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4F24CDC2" w14:textId="77777777" w:rsidR="00342378" w:rsidRPr="00A814F7" w:rsidRDefault="00342378">
          <w:pPr>
            <w:pStyle w:val="TtulodeTDC"/>
            <w:rPr>
              <w:rFonts w:ascii="Palatino Linotype" w:hAnsi="Palatino Linotype"/>
              <w:color w:val="auto"/>
              <w:sz w:val="22"/>
              <w:szCs w:val="22"/>
            </w:rPr>
          </w:pPr>
          <w:r w:rsidRPr="00A814F7">
            <w:rPr>
              <w:rFonts w:ascii="Palatino Linotype" w:hAnsi="Palatino Linotype"/>
              <w:color w:val="auto"/>
              <w:sz w:val="22"/>
              <w:szCs w:val="22"/>
              <w:lang w:val="es-ES"/>
            </w:rPr>
            <w:t>Contenido</w:t>
          </w:r>
          <w:bookmarkStart w:id="1" w:name="_GoBack"/>
          <w:bookmarkEnd w:id="1"/>
        </w:p>
        <w:p w14:paraId="51F67D11" w14:textId="77777777" w:rsidR="004E3E20" w:rsidRPr="00A814F7" w:rsidRDefault="00342378">
          <w:pPr>
            <w:pStyle w:val="TDC1"/>
            <w:tabs>
              <w:tab w:val="right" w:leader="dot" w:pos="9034"/>
            </w:tabs>
            <w:rPr>
              <w:rFonts w:asciiTheme="minorHAnsi" w:eastAsiaTheme="minorEastAsia" w:hAnsiTheme="minorHAnsi" w:cstheme="minorBidi"/>
              <w:noProof/>
              <w:sz w:val="22"/>
              <w:szCs w:val="22"/>
              <w:lang w:eastAsia="es-MX"/>
            </w:rPr>
          </w:pPr>
          <w:r w:rsidRPr="00A814F7">
            <w:rPr>
              <w:rFonts w:ascii="Palatino Linotype" w:hAnsi="Palatino Linotype"/>
              <w:bCs/>
              <w:sz w:val="22"/>
              <w:szCs w:val="22"/>
              <w:lang w:val="es-ES"/>
            </w:rPr>
            <w:fldChar w:fldCharType="begin"/>
          </w:r>
          <w:r w:rsidRPr="00A814F7">
            <w:rPr>
              <w:rFonts w:ascii="Palatino Linotype" w:hAnsi="Palatino Linotype"/>
              <w:bCs/>
              <w:sz w:val="22"/>
              <w:szCs w:val="22"/>
              <w:lang w:val="es-ES"/>
            </w:rPr>
            <w:instrText xml:space="preserve"> TOC \o "1-3" \h \z \u </w:instrText>
          </w:r>
          <w:r w:rsidRPr="00A814F7">
            <w:rPr>
              <w:rFonts w:ascii="Palatino Linotype" w:hAnsi="Palatino Linotype"/>
              <w:bCs/>
              <w:sz w:val="22"/>
              <w:szCs w:val="22"/>
              <w:lang w:val="es-ES"/>
            </w:rPr>
            <w:fldChar w:fldCharType="separate"/>
          </w:r>
          <w:hyperlink w:anchor="_Toc195107916" w:history="1">
            <w:r w:rsidR="004E3E20" w:rsidRPr="00A814F7">
              <w:rPr>
                <w:rStyle w:val="Hipervnculo"/>
                <w:rFonts w:ascii="Palatino Linotype" w:hAnsi="Palatino Linotype"/>
                <w:noProof/>
              </w:rPr>
              <w:t>A N T E C E D E N T E S</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_Toc195107916 \h </w:instrText>
            </w:r>
            <w:r w:rsidR="004E3E20" w:rsidRPr="00A814F7">
              <w:rPr>
                <w:noProof/>
                <w:webHidden/>
              </w:rPr>
            </w:r>
            <w:r w:rsidR="004E3E20" w:rsidRPr="00A814F7">
              <w:rPr>
                <w:noProof/>
                <w:webHidden/>
              </w:rPr>
              <w:fldChar w:fldCharType="separate"/>
            </w:r>
            <w:r w:rsidR="0046349F">
              <w:rPr>
                <w:noProof/>
                <w:webHidden/>
              </w:rPr>
              <w:t>2</w:t>
            </w:r>
            <w:r w:rsidR="004E3E20" w:rsidRPr="00A814F7">
              <w:rPr>
                <w:noProof/>
                <w:webHidden/>
              </w:rPr>
              <w:fldChar w:fldCharType="end"/>
            </w:r>
          </w:hyperlink>
        </w:p>
        <w:p w14:paraId="7828DD19"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17" w:history="1">
            <w:r w:rsidR="004E3E20" w:rsidRPr="00A814F7">
              <w:rPr>
                <w:rStyle w:val="Hipervnculo"/>
                <w:rFonts w:ascii="Palatino Linotype" w:hAnsi="Palatino Linotype" w:cs="Tahoma"/>
                <w:noProof/>
              </w:rPr>
              <w:t>I. Presentación de la solicitud de información</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_Toc195107917 \h </w:instrText>
            </w:r>
            <w:r w:rsidR="004E3E20" w:rsidRPr="00A814F7">
              <w:rPr>
                <w:noProof/>
                <w:webHidden/>
              </w:rPr>
            </w:r>
            <w:r w:rsidR="004E3E20" w:rsidRPr="00A814F7">
              <w:rPr>
                <w:noProof/>
                <w:webHidden/>
              </w:rPr>
              <w:fldChar w:fldCharType="separate"/>
            </w:r>
            <w:r w:rsidR="0046349F">
              <w:rPr>
                <w:noProof/>
                <w:webHidden/>
              </w:rPr>
              <w:t>2</w:t>
            </w:r>
            <w:r w:rsidR="004E3E20" w:rsidRPr="00A814F7">
              <w:rPr>
                <w:noProof/>
                <w:webHidden/>
              </w:rPr>
              <w:fldChar w:fldCharType="end"/>
            </w:r>
          </w:hyperlink>
        </w:p>
        <w:p w14:paraId="52B705D0"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18" w:history="1">
            <w:r w:rsidR="004E3E20" w:rsidRPr="00A814F7">
              <w:rPr>
                <w:rStyle w:val="Hipervnculo"/>
                <w:rFonts w:ascii="Palatino Linotype" w:hAnsi="Palatino Linotype" w:cs="Tahoma"/>
                <w:noProof/>
              </w:rPr>
              <w:t>II. Respuesta del Sujeto Obligado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_Toc195107918 \h </w:instrText>
            </w:r>
            <w:r w:rsidR="004E3E20" w:rsidRPr="00A814F7">
              <w:rPr>
                <w:noProof/>
                <w:webHidden/>
              </w:rPr>
            </w:r>
            <w:r w:rsidR="004E3E20" w:rsidRPr="00A814F7">
              <w:rPr>
                <w:noProof/>
                <w:webHidden/>
              </w:rPr>
              <w:fldChar w:fldCharType="separate"/>
            </w:r>
            <w:r w:rsidR="0046349F">
              <w:rPr>
                <w:noProof/>
                <w:webHidden/>
              </w:rPr>
              <w:t>3</w:t>
            </w:r>
            <w:r w:rsidR="004E3E20" w:rsidRPr="00A814F7">
              <w:rPr>
                <w:noProof/>
                <w:webHidden/>
              </w:rPr>
              <w:fldChar w:fldCharType="end"/>
            </w:r>
          </w:hyperlink>
        </w:p>
        <w:p w14:paraId="5266CE9C"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19" w:history="1">
            <w:r w:rsidR="004E3E20" w:rsidRPr="00A814F7">
              <w:rPr>
                <w:rStyle w:val="Hipervnculo"/>
                <w:rFonts w:ascii="Palatino Linotype" w:hAnsi="Palatino Linotype" w:cs="Tahoma"/>
                <w:noProof/>
              </w:rPr>
              <w:t>III. Interposición del Recurso de Revisión</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_Toc195107919 \h </w:instrText>
            </w:r>
            <w:r w:rsidR="004E3E20" w:rsidRPr="00A814F7">
              <w:rPr>
                <w:noProof/>
                <w:webHidden/>
              </w:rPr>
            </w:r>
            <w:r w:rsidR="004E3E20" w:rsidRPr="00A814F7">
              <w:rPr>
                <w:noProof/>
                <w:webHidden/>
              </w:rPr>
              <w:fldChar w:fldCharType="separate"/>
            </w:r>
            <w:r w:rsidR="0046349F">
              <w:rPr>
                <w:noProof/>
                <w:webHidden/>
              </w:rPr>
              <w:t>5</w:t>
            </w:r>
            <w:r w:rsidR="004E3E20" w:rsidRPr="00A814F7">
              <w:rPr>
                <w:noProof/>
                <w:webHidden/>
              </w:rPr>
              <w:fldChar w:fldCharType="end"/>
            </w:r>
          </w:hyperlink>
        </w:p>
        <w:p w14:paraId="4D110C8A"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20" w:history="1">
            <w:r w:rsidR="004E3E20" w:rsidRPr="00A814F7">
              <w:rPr>
                <w:rStyle w:val="Hipervnculo"/>
                <w:rFonts w:ascii="Palatino Linotype" w:hAnsi="Palatino Linotype"/>
                <w:noProof/>
              </w:rPr>
              <w:t>IV. Trámite del Recurso de Revisión ante el Instituto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_Toc195107920 \h </w:instrText>
            </w:r>
            <w:r w:rsidR="004E3E20" w:rsidRPr="00A814F7">
              <w:rPr>
                <w:noProof/>
                <w:webHidden/>
              </w:rPr>
            </w:r>
            <w:r w:rsidR="004E3E20" w:rsidRPr="00A814F7">
              <w:rPr>
                <w:noProof/>
                <w:webHidden/>
              </w:rPr>
              <w:fldChar w:fldCharType="separate"/>
            </w:r>
            <w:r w:rsidR="0046349F">
              <w:rPr>
                <w:noProof/>
                <w:webHidden/>
              </w:rPr>
              <w:t>5</w:t>
            </w:r>
            <w:r w:rsidR="004E3E20" w:rsidRPr="00A814F7">
              <w:rPr>
                <w:noProof/>
                <w:webHidden/>
              </w:rPr>
              <w:fldChar w:fldCharType="end"/>
            </w:r>
          </w:hyperlink>
        </w:p>
        <w:p w14:paraId="221AEA1E"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1" w:history="1">
            <w:r w:rsidR="004E3E20" w:rsidRPr="00A814F7">
              <w:rPr>
                <w:rStyle w:val="Hipervnculo"/>
                <w:rFonts w:ascii="Palatino Linotype" w:hAnsi="Palatino Linotype"/>
                <w:noProof/>
              </w:rPr>
              <w:t>a) Turno del Recurso de Revisión.</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_Toc195107921 \h </w:instrText>
            </w:r>
            <w:r w:rsidR="004E3E20" w:rsidRPr="00A814F7">
              <w:rPr>
                <w:noProof/>
                <w:webHidden/>
              </w:rPr>
            </w:r>
            <w:r w:rsidR="004E3E20" w:rsidRPr="00A814F7">
              <w:rPr>
                <w:noProof/>
                <w:webHidden/>
              </w:rPr>
              <w:fldChar w:fldCharType="separate"/>
            </w:r>
            <w:r w:rsidR="0046349F">
              <w:rPr>
                <w:noProof/>
                <w:webHidden/>
              </w:rPr>
              <w:t>5</w:t>
            </w:r>
            <w:r w:rsidR="004E3E20" w:rsidRPr="00A814F7">
              <w:rPr>
                <w:noProof/>
                <w:webHidden/>
              </w:rPr>
              <w:fldChar w:fldCharType="end"/>
            </w:r>
          </w:hyperlink>
        </w:p>
        <w:p w14:paraId="7D944E85"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2" w:history="1">
            <w:r w:rsidR="004E3E20" w:rsidRPr="00A814F7">
              <w:rPr>
                <w:rStyle w:val="Hipervnculo"/>
                <w:rFonts w:ascii="Palatino Linotype" w:hAnsi="Palatino Linotype"/>
                <w:noProof/>
              </w:rPr>
              <w:t>b) Admisión del Recurso de Revisión.</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_Toc195107922 \h </w:instrText>
            </w:r>
            <w:r w:rsidR="004E3E20" w:rsidRPr="00A814F7">
              <w:rPr>
                <w:noProof/>
                <w:webHidden/>
              </w:rPr>
            </w:r>
            <w:r w:rsidR="004E3E20" w:rsidRPr="00A814F7">
              <w:rPr>
                <w:noProof/>
                <w:webHidden/>
              </w:rPr>
              <w:fldChar w:fldCharType="separate"/>
            </w:r>
            <w:r w:rsidR="0046349F">
              <w:rPr>
                <w:noProof/>
                <w:webHidden/>
              </w:rPr>
              <w:t>5</w:t>
            </w:r>
            <w:r w:rsidR="004E3E20" w:rsidRPr="00A814F7">
              <w:rPr>
                <w:noProof/>
                <w:webHidden/>
              </w:rPr>
              <w:fldChar w:fldCharType="end"/>
            </w:r>
          </w:hyperlink>
        </w:p>
        <w:p w14:paraId="3D954B6A"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3" w:history="1">
            <w:r w:rsidR="004E3E20" w:rsidRPr="00A814F7">
              <w:rPr>
                <w:rStyle w:val="Hipervnculo"/>
                <w:rFonts w:ascii="Palatino Linotype" w:hAnsi="Palatino Linotype"/>
                <w:noProof/>
              </w:rPr>
              <w:t>c) Informe Justificado.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_Toc195107923 \h </w:instrText>
            </w:r>
            <w:r w:rsidR="004E3E20" w:rsidRPr="00A814F7">
              <w:rPr>
                <w:noProof/>
                <w:webHidden/>
              </w:rPr>
            </w:r>
            <w:r w:rsidR="004E3E20" w:rsidRPr="00A814F7">
              <w:rPr>
                <w:noProof/>
                <w:webHidden/>
              </w:rPr>
              <w:fldChar w:fldCharType="separate"/>
            </w:r>
            <w:r w:rsidR="0046349F">
              <w:rPr>
                <w:noProof/>
                <w:webHidden/>
              </w:rPr>
              <w:t>6</w:t>
            </w:r>
            <w:r w:rsidR="004E3E20" w:rsidRPr="00A814F7">
              <w:rPr>
                <w:noProof/>
                <w:webHidden/>
              </w:rPr>
              <w:fldChar w:fldCharType="end"/>
            </w:r>
          </w:hyperlink>
        </w:p>
        <w:p w14:paraId="237AE82B"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4" w:history="1">
            <w:r w:rsidR="004E3E20" w:rsidRPr="00A814F7">
              <w:rPr>
                <w:rStyle w:val="Hipervnculo"/>
                <w:rFonts w:ascii="Palatino Linotype" w:hAnsi="Palatino Linotype"/>
                <w:noProof/>
              </w:rPr>
              <w:t>d). Vista del Informe Justificado.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_Toc195107924 \h </w:instrText>
            </w:r>
            <w:r w:rsidR="004E3E20" w:rsidRPr="00A814F7">
              <w:rPr>
                <w:noProof/>
                <w:webHidden/>
              </w:rPr>
            </w:r>
            <w:r w:rsidR="004E3E20" w:rsidRPr="00A814F7">
              <w:rPr>
                <w:noProof/>
                <w:webHidden/>
              </w:rPr>
              <w:fldChar w:fldCharType="separate"/>
            </w:r>
            <w:r w:rsidR="0046349F">
              <w:rPr>
                <w:noProof/>
                <w:webHidden/>
              </w:rPr>
              <w:t>6</w:t>
            </w:r>
            <w:r w:rsidR="004E3E20" w:rsidRPr="00A814F7">
              <w:rPr>
                <w:noProof/>
                <w:webHidden/>
              </w:rPr>
              <w:fldChar w:fldCharType="end"/>
            </w:r>
          </w:hyperlink>
        </w:p>
        <w:p w14:paraId="3D29781D"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5" w:history="1">
            <w:r w:rsidR="004E3E20" w:rsidRPr="00A814F7">
              <w:rPr>
                <w:rStyle w:val="Hipervnculo"/>
                <w:rFonts w:ascii="Palatino Linotype" w:hAnsi="Palatino Linotype"/>
                <w:noProof/>
              </w:rPr>
              <w:t>e) Ampliación del plazo para resolver</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_Toc195107925 \h </w:instrText>
            </w:r>
            <w:r w:rsidR="004E3E20" w:rsidRPr="00A814F7">
              <w:rPr>
                <w:noProof/>
                <w:webHidden/>
              </w:rPr>
            </w:r>
            <w:r w:rsidR="004E3E20" w:rsidRPr="00A814F7">
              <w:rPr>
                <w:noProof/>
                <w:webHidden/>
              </w:rPr>
              <w:fldChar w:fldCharType="separate"/>
            </w:r>
            <w:r w:rsidR="0046349F">
              <w:rPr>
                <w:noProof/>
                <w:webHidden/>
              </w:rPr>
              <w:t>6</w:t>
            </w:r>
            <w:r w:rsidR="004E3E20" w:rsidRPr="00A814F7">
              <w:rPr>
                <w:noProof/>
                <w:webHidden/>
              </w:rPr>
              <w:fldChar w:fldCharType="end"/>
            </w:r>
          </w:hyperlink>
        </w:p>
        <w:p w14:paraId="7AF1B6BD"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26" w:history="1">
            <w:r w:rsidR="004E3E20" w:rsidRPr="00A814F7">
              <w:rPr>
                <w:rStyle w:val="Hipervnculo"/>
                <w:rFonts w:ascii="Palatino Linotype" w:hAnsi="Palatino Linotype"/>
                <w:noProof/>
              </w:rPr>
              <w:t>f). Cierre de instrucción</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_Toc195107926 \h </w:instrText>
            </w:r>
            <w:r w:rsidR="004E3E20" w:rsidRPr="00A814F7">
              <w:rPr>
                <w:noProof/>
                <w:webHidden/>
              </w:rPr>
            </w:r>
            <w:r w:rsidR="004E3E20" w:rsidRPr="00A814F7">
              <w:rPr>
                <w:noProof/>
                <w:webHidden/>
              </w:rPr>
              <w:fldChar w:fldCharType="separate"/>
            </w:r>
            <w:r w:rsidR="0046349F">
              <w:rPr>
                <w:noProof/>
                <w:webHidden/>
              </w:rPr>
              <w:t>7</w:t>
            </w:r>
            <w:r w:rsidR="004E3E20" w:rsidRPr="00A814F7">
              <w:rPr>
                <w:noProof/>
                <w:webHidden/>
              </w:rPr>
              <w:fldChar w:fldCharType="end"/>
            </w:r>
          </w:hyperlink>
        </w:p>
        <w:p w14:paraId="25FC786F" w14:textId="77777777" w:rsidR="004E3E20" w:rsidRPr="00A814F7" w:rsidRDefault="00E52476">
          <w:pPr>
            <w:pStyle w:val="TDC1"/>
            <w:tabs>
              <w:tab w:val="right" w:leader="dot" w:pos="9034"/>
            </w:tabs>
            <w:rPr>
              <w:rFonts w:asciiTheme="minorHAnsi" w:eastAsiaTheme="minorEastAsia" w:hAnsiTheme="minorHAnsi" w:cstheme="minorBidi"/>
              <w:noProof/>
              <w:sz w:val="22"/>
              <w:szCs w:val="22"/>
              <w:lang w:eastAsia="es-MX"/>
            </w:rPr>
          </w:pPr>
          <w:hyperlink w:anchor="_Toc195107927" w:history="1">
            <w:r w:rsidR="004E3E20" w:rsidRPr="00A814F7">
              <w:rPr>
                <w:rStyle w:val="Hipervnculo"/>
                <w:rFonts w:ascii="Palatino Linotype" w:hAnsi="Palatino Linotype"/>
                <w:noProof/>
              </w:rPr>
              <w:t>C O N S I D E R A N D O S</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_Toc195107927 \h </w:instrText>
            </w:r>
            <w:r w:rsidR="004E3E20" w:rsidRPr="00A814F7">
              <w:rPr>
                <w:noProof/>
                <w:webHidden/>
              </w:rPr>
            </w:r>
            <w:r w:rsidR="004E3E20" w:rsidRPr="00A814F7">
              <w:rPr>
                <w:noProof/>
                <w:webHidden/>
              </w:rPr>
              <w:fldChar w:fldCharType="separate"/>
            </w:r>
            <w:r w:rsidR="0046349F">
              <w:rPr>
                <w:noProof/>
                <w:webHidden/>
              </w:rPr>
              <w:t>7</w:t>
            </w:r>
            <w:r w:rsidR="004E3E20" w:rsidRPr="00A814F7">
              <w:rPr>
                <w:noProof/>
                <w:webHidden/>
              </w:rPr>
              <w:fldChar w:fldCharType="end"/>
            </w:r>
          </w:hyperlink>
        </w:p>
        <w:p w14:paraId="61A4F2E5"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28" w:history="1">
            <w:r w:rsidR="004E3E20" w:rsidRPr="00A814F7">
              <w:rPr>
                <w:rStyle w:val="Hipervnculo"/>
                <w:rFonts w:ascii="Palatino Linotype" w:eastAsia="Calibri" w:hAnsi="Palatino Linotype"/>
                <w:noProof/>
                <w:lang w:eastAsia="es-MX"/>
              </w:rPr>
              <w:t xml:space="preserve">PRIMERO. </w:t>
            </w:r>
            <w:r w:rsidR="004E3E20" w:rsidRPr="00A814F7">
              <w:rPr>
                <w:rStyle w:val="Hipervnculo"/>
                <w:rFonts w:ascii="Palatino Linotype" w:hAnsi="Palatino Linotype"/>
                <w:noProof/>
              </w:rPr>
              <w:t>Competencia</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_Toc195107928 \h </w:instrText>
            </w:r>
            <w:r w:rsidR="004E3E20" w:rsidRPr="00A814F7">
              <w:rPr>
                <w:noProof/>
                <w:webHidden/>
              </w:rPr>
            </w:r>
            <w:r w:rsidR="004E3E20" w:rsidRPr="00A814F7">
              <w:rPr>
                <w:noProof/>
                <w:webHidden/>
              </w:rPr>
              <w:fldChar w:fldCharType="separate"/>
            </w:r>
            <w:r w:rsidR="0046349F">
              <w:rPr>
                <w:noProof/>
                <w:webHidden/>
              </w:rPr>
              <w:t>7</w:t>
            </w:r>
            <w:r w:rsidR="004E3E20" w:rsidRPr="00A814F7">
              <w:rPr>
                <w:noProof/>
                <w:webHidden/>
              </w:rPr>
              <w:fldChar w:fldCharType="end"/>
            </w:r>
          </w:hyperlink>
        </w:p>
        <w:p w14:paraId="10071A5B"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29" w:history="1">
            <w:r w:rsidR="004E3E20" w:rsidRPr="00A814F7">
              <w:rPr>
                <w:rStyle w:val="Hipervnculo"/>
                <w:rFonts w:ascii="Palatino Linotype" w:eastAsia="Calibri" w:hAnsi="Palatino Linotype"/>
                <w:noProof/>
                <w:lang w:eastAsia="es-MX"/>
              </w:rPr>
              <w:t>SEGUNDO. Causales de improcedencia y sobreseimiento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_Toc195107929 \h </w:instrText>
            </w:r>
            <w:r w:rsidR="004E3E20" w:rsidRPr="00A814F7">
              <w:rPr>
                <w:noProof/>
                <w:webHidden/>
              </w:rPr>
            </w:r>
            <w:r w:rsidR="004E3E20" w:rsidRPr="00A814F7">
              <w:rPr>
                <w:noProof/>
                <w:webHidden/>
              </w:rPr>
              <w:fldChar w:fldCharType="separate"/>
            </w:r>
            <w:r w:rsidR="0046349F">
              <w:rPr>
                <w:noProof/>
                <w:webHidden/>
              </w:rPr>
              <w:t>7</w:t>
            </w:r>
            <w:r w:rsidR="004E3E20" w:rsidRPr="00A814F7">
              <w:rPr>
                <w:noProof/>
                <w:webHidden/>
              </w:rPr>
              <w:fldChar w:fldCharType="end"/>
            </w:r>
          </w:hyperlink>
        </w:p>
        <w:p w14:paraId="7B8ABC65" w14:textId="77777777" w:rsidR="004E3E20" w:rsidRPr="00A814F7" w:rsidRDefault="00E52476">
          <w:pPr>
            <w:pStyle w:val="TDC3"/>
            <w:tabs>
              <w:tab w:val="right" w:leader="dot" w:pos="9034"/>
            </w:tabs>
            <w:rPr>
              <w:rFonts w:asciiTheme="minorHAnsi" w:eastAsiaTheme="minorEastAsia" w:hAnsiTheme="minorHAnsi" w:cstheme="minorBidi"/>
              <w:noProof/>
              <w:sz w:val="22"/>
              <w:szCs w:val="22"/>
              <w:lang w:eastAsia="es-MX"/>
            </w:rPr>
          </w:pPr>
          <w:hyperlink w:anchor="_Toc195107930" w:history="1">
            <w:r w:rsidR="004E3E20" w:rsidRPr="00A814F7">
              <w:rPr>
                <w:rStyle w:val="Hipervnculo"/>
                <w:rFonts w:ascii="Palatino Linotype" w:eastAsia="Calibri" w:hAnsi="Palatino Linotype" w:cs="Arial"/>
                <w:noProof/>
                <w:lang w:eastAsia="es-ES_tradnl"/>
              </w:rPr>
              <w:t>Causales de sobreseimiento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_Toc195107930 \h </w:instrText>
            </w:r>
            <w:r w:rsidR="004E3E20" w:rsidRPr="00A814F7">
              <w:rPr>
                <w:noProof/>
                <w:webHidden/>
              </w:rPr>
            </w:r>
            <w:r w:rsidR="004E3E20" w:rsidRPr="00A814F7">
              <w:rPr>
                <w:noProof/>
                <w:webHidden/>
              </w:rPr>
              <w:fldChar w:fldCharType="separate"/>
            </w:r>
            <w:r w:rsidR="0046349F">
              <w:rPr>
                <w:noProof/>
                <w:webHidden/>
              </w:rPr>
              <w:t>8</w:t>
            </w:r>
            <w:r w:rsidR="004E3E20" w:rsidRPr="00A814F7">
              <w:rPr>
                <w:noProof/>
                <w:webHidden/>
              </w:rPr>
              <w:fldChar w:fldCharType="end"/>
            </w:r>
          </w:hyperlink>
        </w:p>
        <w:p w14:paraId="146A5665"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31" w:history="1">
            <w:r w:rsidR="004E3E20" w:rsidRPr="00A814F7">
              <w:rPr>
                <w:rStyle w:val="Hipervnculo"/>
                <w:rFonts w:ascii="Palatino Linotype" w:eastAsia="Calibri" w:hAnsi="Palatino Linotype"/>
                <w:noProof/>
                <w:lang w:eastAsia="es-ES_tradnl"/>
              </w:rPr>
              <w:t>TERCERO. Determinación de la Controversia</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_Toc195107931 \h </w:instrText>
            </w:r>
            <w:r w:rsidR="004E3E20" w:rsidRPr="00A814F7">
              <w:rPr>
                <w:noProof/>
                <w:webHidden/>
              </w:rPr>
            </w:r>
            <w:r w:rsidR="004E3E20" w:rsidRPr="00A814F7">
              <w:rPr>
                <w:noProof/>
                <w:webHidden/>
              </w:rPr>
              <w:fldChar w:fldCharType="separate"/>
            </w:r>
            <w:r w:rsidR="0046349F">
              <w:rPr>
                <w:noProof/>
                <w:webHidden/>
              </w:rPr>
              <w:t>9</w:t>
            </w:r>
            <w:r w:rsidR="004E3E20" w:rsidRPr="00A814F7">
              <w:rPr>
                <w:noProof/>
                <w:webHidden/>
              </w:rPr>
              <w:fldChar w:fldCharType="end"/>
            </w:r>
          </w:hyperlink>
        </w:p>
        <w:p w14:paraId="4E812327"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32" w:history="1">
            <w:r w:rsidR="004E3E20" w:rsidRPr="00A814F7">
              <w:rPr>
                <w:rStyle w:val="Hipervnculo"/>
                <w:rFonts w:ascii="Palatino Linotype" w:eastAsia="Calibri" w:hAnsi="Palatino Linotype" w:cs="Arial"/>
                <w:noProof/>
                <w:lang w:eastAsia="es-ES_tradnl"/>
              </w:rPr>
              <w:t>CUARTO. Marco normativo aplicable en materia de transparencia y acceso a la información pública</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_Toc195107932 \h </w:instrText>
            </w:r>
            <w:r w:rsidR="004E3E20" w:rsidRPr="00A814F7">
              <w:rPr>
                <w:noProof/>
                <w:webHidden/>
              </w:rPr>
            </w:r>
            <w:r w:rsidR="004E3E20" w:rsidRPr="00A814F7">
              <w:rPr>
                <w:noProof/>
                <w:webHidden/>
              </w:rPr>
              <w:fldChar w:fldCharType="separate"/>
            </w:r>
            <w:r w:rsidR="0046349F">
              <w:rPr>
                <w:noProof/>
                <w:webHidden/>
              </w:rPr>
              <w:t>9</w:t>
            </w:r>
            <w:r w:rsidR="004E3E20" w:rsidRPr="00A814F7">
              <w:rPr>
                <w:noProof/>
                <w:webHidden/>
              </w:rPr>
              <w:fldChar w:fldCharType="end"/>
            </w:r>
          </w:hyperlink>
        </w:p>
        <w:p w14:paraId="4B2E6D6D" w14:textId="77777777" w:rsidR="004E3E20" w:rsidRPr="00A814F7" w:rsidRDefault="00E52476">
          <w:pPr>
            <w:pStyle w:val="TDC2"/>
            <w:tabs>
              <w:tab w:val="right" w:leader="dot" w:pos="9034"/>
            </w:tabs>
            <w:rPr>
              <w:rFonts w:asciiTheme="minorHAnsi" w:eastAsiaTheme="minorEastAsia" w:hAnsiTheme="minorHAnsi" w:cstheme="minorBidi"/>
              <w:noProof/>
              <w:sz w:val="22"/>
              <w:szCs w:val="22"/>
              <w:lang w:eastAsia="es-MX"/>
            </w:rPr>
          </w:pPr>
          <w:hyperlink w:anchor="_Toc195107933" w:history="1">
            <w:r w:rsidR="004E3E20" w:rsidRPr="00A814F7">
              <w:rPr>
                <w:rStyle w:val="Hipervnculo"/>
                <w:rFonts w:ascii="Palatino Linotype" w:eastAsia="Calibri" w:hAnsi="Palatino Linotype"/>
                <w:noProof/>
                <w:lang w:eastAsia="es-ES_tradnl"/>
              </w:rPr>
              <w:t>QUINTO. Estudio de Fondo</w:t>
            </w:r>
            <w:r w:rsidR="004E3E20" w:rsidRPr="00A814F7">
              <w:rPr>
                <w:noProof/>
                <w:webHidden/>
              </w:rPr>
              <w:tab/>
            </w:r>
            <w:r w:rsidR="004E3E20" w:rsidRPr="00A814F7">
              <w:rPr>
                <w:noProof/>
                <w:webHidden/>
              </w:rPr>
              <w:fldChar w:fldCharType="begin"/>
            </w:r>
            <w:r w:rsidR="004E3E20" w:rsidRPr="00A814F7">
              <w:rPr>
                <w:noProof/>
                <w:webHidden/>
              </w:rPr>
              <w:instrText xml:space="preserve"> PAGEREF _Toc195107933 \h </w:instrText>
            </w:r>
            <w:r w:rsidR="004E3E20" w:rsidRPr="00A814F7">
              <w:rPr>
                <w:noProof/>
                <w:webHidden/>
              </w:rPr>
            </w:r>
            <w:r w:rsidR="004E3E20" w:rsidRPr="00A814F7">
              <w:rPr>
                <w:noProof/>
                <w:webHidden/>
              </w:rPr>
              <w:fldChar w:fldCharType="separate"/>
            </w:r>
            <w:r w:rsidR="0046349F">
              <w:rPr>
                <w:noProof/>
                <w:webHidden/>
              </w:rPr>
              <w:t>11</w:t>
            </w:r>
            <w:r w:rsidR="004E3E20" w:rsidRPr="00A814F7">
              <w:rPr>
                <w:noProof/>
                <w:webHidden/>
              </w:rPr>
              <w:fldChar w:fldCharType="end"/>
            </w:r>
          </w:hyperlink>
        </w:p>
        <w:p w14:paraId="4F28DBC4" w14:textId="77777777" w:rsidR="00342378" w:rsidRPr="001E7DB7" w:rsidRDefault="00342378">
          <w:r w:rsidRPr="00A814F7">
            <w:rPr>
              <w:rFonts w:ascii="Palatino Linotype" w:hAnsi="Palatino Linotype"/>
              <w:bCs/>
              <w:sz w:val="22"/>
              <w:szCs w:val="22"/>
              <w:lang w:val="es-ES"/>
            </w:rPr>
            <w:fldChar w:fldCharType="end"/>
          </w:r>
        </w:p>
      </w:sdtContent>
    </w:sdt>
    <w:p w14:paraId="6D83E0FE" w14:textId="77777777" w:rsidR="00ED76AF" w:rsidRPr="001E7DB7" w:rsidRDefault="00ED76AF" w:rsidP="006B0B50">
      <w:pPr>
        <w:tabs>
          <w:tab w:val="left" w:pos="3969"/>
        </w:tabs>
        <w:spacing w:line="360" w:lineRule="auto"/>
        <w:contextualSpacing/>
        <w:jc w:val="both"/>
        <w:rPr>
          <w:rFonts w:ascii="Palatino Linotype" w:hAnsi="Palatino Linotype" w:cs="Tahoma"/>
          <w:bCs/>
          <w:sz w:val="22"/>
          <w:szCs w:val="22"/>
        </w:rPr>
      </w:pPr>
    </w:p>
    <w:p w14:paraId="775B5499" w14:textId="77777777" w:rsidR="00501E1B" w:rsidRPr="001E7DB7" w:rsidRDefault="00501E1B" w:rsidP="006B0B50">
      <w:pPr>
        <w:tabs>
          <w:tab w:val="left" w:pos="3969"/>
        </w:tabs>
        <w:spacing w:line="360" w:lineRule="auto"/>
        <w:contextualSpacing/>
        <w:jc w:val="both"/>
        <w:rPr>
          <w:rFonts w:ascii="Palatino Linotype" w:hAnsi="Palatino Linotype" w:cs="Tahoma"/>
          <w:bCs/>
          <w:sz w:val="22"/>
          <w:szCs w:val="22"/>
        </w:rPr>
      </w:pPr>
    </w:p>
    <w:p w14:paraId="05C97A2E" w14:textId="77777777" w:rsidR="00342378" w:rsidRPr="001E7DB7" w:rsidRDefault="00342378" w:rsidP="006B0B50">
      <w:pPr>
        <w:tabs>
          <w:tab w:val="left" w:pos="3969"/>
        </w:tabs>
        <w:spacing w:line="360" w:lineRule="auto"/>
        <w:contextualSpacing/>
        <w:jc w:val="both"/>
        <w:rPr>
          <w:rFonts w:ascii="Palatino Linotype" w:hAnsi="Palatino Linotype" w:cs="Tahoma"/>
          <w:bCs/>
          <w:sz w:val="22"/>
          <w:szCs w:val="22"/>
        </w:rPr>
      </w:pPr>
    </w:p>
    <w:p w14:paraId="2AC87C51" w14:textId="77777777" w:rsidR="00342378" w:rsidRPr="001E7DB7" w:rsidRDefault="00342378" w:rsidP="006B0B50">
      <w:pPr>
        <w:tabs>
          <w:tab w:val="left" w:pos="3969"/>
        </w:tabs>
        <w:spacing w:line="360" w:lineRule="auto"/>
        <w:contextualSpacing/>
        <w:jc w:val="both"/>
        <w:rPr>
          <w:rFonts w:ascii="Palatino Linotype" w:hAnsi="Palatino Linotype" w:cs="Tahoma"/>
          <w:bCs/>
          <w:sz w:val="22"/>
          <w:szCs w:val="22"/>
        </w:rPr>
      </w:pPr>
    </w:p>
    <w:p w14:paraId="580F29D6" w14:textId="77777777" w:rsidR="00CA4334" w:rsidRPr="001E7DB7" w:rsidRDefault="00CA4334" w:rsidP="006B0B50">
      <w:pPr>
        <w:tabs>
          <w:tab w:val="left" w:pos="3969"/>
        </w:tabs>
        <w:spacing w:line="360" w:lineRule="auto"/>
        <w:contextualSpacing/>
        <w:jc w:val="both"/>
        <w:rPr>
          <w:rFonts w:ascii="Palatino Linotype" w:hAnsi="Palatino Linotype" w:cs="Tahoma"/>
          <w:bCs/>
          <w:sz w:val="22"/>
          <w:szCs w:val="22"/>
        </w:rPr>
      </w:pPr>
    </w:p>
    <w:p w14:paraId="6855FD20" w14:textId="77777777" w:rsidR="00342378" w:rsidRPr="001E7DB7" w:rsidRDefault="00342378" w:rsidP="006B0B50">
      <w:pPr>
        <w:tabs>
          <w:tab w:val="left" w:pos="3969"/>
        </w:tabs>
        <w:spacing w:line="360" w:lineRule="auto"/>
        <w:contextualSpacing/>
        <w:jc w:val="both"/>
        <w:rPr>
          <w:rFonts w:ascii="Palatino Linotype" w:hAnsi="Palatino Linotype" w:cs="Tahoma"/>
          <w:bCs/>
          <w:sz w:val="22"/>
          <w:szCs w:val="22"/>
        </w:rPr>
      </w:pPr>
    </w:p>
    <w:p w14:paraId="45DC9C53" w14:textId="77777777" w:rsidR="00342378" w:rsidRPr="001E7DB7" w:rsidRDefault="00342378" w:rsidP="006B0B50">
      <w:pPr>
        <w:tabs>
          <w:tab w:val="left" w:pos="3969"/>
        </w:tabs>
        <w:spacing w:line="360" w:lineRule="auto"/>
        <w:contextualSpacing/>
        <w:jc w:val="both"/>
        <w:rPr>
          <w:rFonts w:ascii="Palatino Linotype" w:hAnsi="Palatino Linotype" w:cs="Tahoma"/>
          <w:bCs/>
          <w:sz w:val="22"/>
          <w:szCs w:val="22"/>
        </w:rPr>
      </w:pPr>
    </w:p>
    <w:p w14:paraId="3B6604FA" w14:textId="77777777" w:rsidR="00342378" w:rsidRPr="001E7DB7" w:rsidRDefault="00342378" w:rsidP="006B0B50">
      <w:pPr>
        <w:tabs>
          <w:tab w:val="left" w:pos="3969"/>
        </w:tabs>
        <w:spacing w:line="360" w:lineRule="auto"/>
        <w:contextualSpacing/>
        <w:jc w:val="both"/>
        <w:rPr>
          <w:rFonts w:ascii="Palatino Linotype" w:hAnsi="Palatino Linotype" w:cs="Tahoma"/>
          <w:bCs/>
          <w:sz w:val="22"/>
          <w:szCs w:val="22"/>
        </w:rPr>
      </w:pPr>
    </w:p>
    <w:p w14:paraId="53D9C914" w14:textId="77777777" w:rsidR="0021782D" w:rsidRPr="001E7DB7" w:rsidRDefault="0021782D" w:rsidP="00FF426B">
      <w:pPr>
        <w:spacing w:line="360" w:lineRule="auto"/>
        <w:contextualSpacing/>
        <w:jc w:val="both"/>
        <w:rPr>
          <w:rFonts w:ascii="Palatino Linotype" w:hAnsi="Palatino Linotype" w:cs="Tahoma"/>
          <w:bCs/>
          <w:sz w:val="22"/>
          <w:szCs w:val="22"/>
        </w:rPr>
      </w:pPr>
    </w:p>
    <w:p w14:paraId="6503F16F" w14:textId="77777777" w:rsidR="0021782D" w:rsidRPr="001E7DB7" w:rsidRDefault="0021782D" w:rsidP="00FF426B">
      <w:pPr>
        <w:spacing w:line="360" w:lineRule="auto"/>
        <w:contextualSpacing/>
        <w:jc w:val="both"/>
        <w:rPr>
          <w:rFonts w:ascii="Palatino Linotype" w:hAnsi="Palatino Linotype" w:cs="Tahoma"/>
          <w:bCs/>
          <w:sz w:val="22"/>
          <w:szCs w:val="22"/>
        </w:rPr>
      </w:pPr>
    </w:p>
    <w:p w14:paraId="6352221D" w14:textId="77777777" w:rsidR="00E35DF9" w:rsidRPr="001E7DB7" w:rsidRDefault="00E35DF9" w:rsidP="00FF426B">
      <w:pPr>
        <w:spacing w:line="360" w:lineRule="auto"/>
        <w:contextualSpacing/>
        <w:jc w:val="both"/>
        <w:rPr>
          <w:rFonts w:ascii="Palatino Linotype" w:hAnsi="Palatino Linotype" w:cs="Tahoma"/>
          <w:bCs/>
          <w:sz w:val="22"/>
          <w:szCs w:val="22"/>
        </w:rPr>
      </w:pPr>
      <w:r w:rsidRPr="001E7DB7">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1E7DB7">
        <w:rPr>
          <w:rFonts w:ascii="Palatino Linotype" w:hAnsi="Palatino Linotype" w:cs="Tahoma"/>
          <w:bCs/>
          <w:sz w:val="22"/>
          <w:szCs w:val="22"/>
        </w:rPr>
        <w:t xml:space="preserve"> </w:t>
      </w:r>
      <w:r w:rsidR="007C7127" w:rsidRPr="001E7DB7">
        <w:rPr>
          <w:rFonts w:ascii="Palatino Linotype" w:hAnsi="Palatino Linotype" w:cs="Tahoma"/>
          <w:bCs/>
          <w:sz w:val="22"/>
          <w:szCs w:val="22"/>
        </w:rPr>
        <w:t xml:space="preserve">veintitrés </w:t>
      </w:r>
      <w:r w:rsidR="00AA005E" w:rsidRPr="001E7DB7">
        <w:rPr>
          <w:rFonts w:ascii="Palatino Linotype" w:hAnsi="Palatino Linotype" w:cs="Tahoma"/>
          <w:bCs/>
          <w:sz w:val="22"/>
          <w:szCs w:val="22"/>
        </w:rPr>
        <w:t xml:space="preserve">de abril </w:t>
      </w:r>
      <w:r w:rsidR="008453FA" w:rsidRPr="001E7DB7">
        <w:rPr>
          <w:rFonts w:ascii="Palatino Linotype" w:hAnsi="Palatino Linotype" w:cs="Tahoma"/>
          <w:bCs/>
          <w:sz w:val="22"/>
          <w:szCs w:val="22"/>
        </w:rPr>
        <w:t>de dos mil veinti</w:t>
      </w:r>
      <w:r w:rsidR="00F93A36" w:rsidRPr="001E7DB7">
        <w:rPr>
          <w:rFonts w:ascii="Palatino Linotype" w:hAnsi="Palatino Linotype" w:cs="Tahoma"/>
          <w:bCs/>
          <w:sz w:val="22"/>
          <w:szCs w:val="22"/>
        </w:rPr>
        <w:t>c</w:t>
      </w:r>
      <w:r w:rsidR="009C323D" w:rsidRPr="001E7DB7">
        <w:rPr>
          <w:rFonts w:ascii="Palatino Linotype" w:hAnsi="Palatino Linotype" w:cs="Tahoma"/>
          <w:bCs/>
          <w:sz w:val="22"/>
          <w:szCs w:val="22"/>
        </w:rPr>
        <w:t>inc</w:t>
      </w:r>
      <w:r w:rsidR="00F93A36" w:rsidRPr="001E7DB7">
        <w:rPr>
          <w:rFonts w:ascii="Palatino Linotype" w:hAnsi="Palatino Linotype" w:cs="Tahoma"/>
          <w:bCs/>
          <w:sz w:val="22"/>
          <w:szCs w:val="22"/>
        </w:rPr>
        <w:t>o</w:t>
      </w:r>
      <w:r w:rsidRPr="001E7DB7">
        <w:rPr>
          <w:rFonts w:ascii="Palatino Linotype" w:hAnsi="Palatino Linotype" w:cs="Tahoma"/>
          <w:bCs/>
          <w:sz w:val="22"/>
          <w:szCs w:val="22"/>
        </w:rPr>
        <w:t>.</w:t>
      </w:r>
    </w:p>
    <w:p w14:paraId="58C4CCAF" w14:textId="77777777" w:rsidR="00CA4334" w:rsidRPr="001E7DB7" w:rsidRDefault="00CA4334" w:rsidP="00FF426B">
      <w:pPr>
        <w:spacing w:line="360" w:lineRule="auto"/>
        <w:contextualSpacing/>
        <w:jc w:val="both"/>
        <w:rPr>
          <w:rFonts w:ascii="Palatino Linotype" w:hAnsi="Palatino Linotype" w:cs="Tahoma"/>
          <w:b/>
          <w:bCs/>
          <w:color w:val="0D0D0D" w:themeColor="text1" w:themeTint="F2"/>
          <w:sz w:val="22"/>
          <w:szCs w:val="22"/>
        </w:rPr>
      </w:pPr>
    </w:p>
    <w:p w14:paraId="7BEF7E70" w14:textId="77777777" w:rsidR="00E35DF9" w:rsidRPr="001E7DB7" w:rsidRDefault="00E35DF9" w:rsidP="00FF426B">
      <w:pPr>
        <w:spacing w:line="360" w:lineRule="auto"/>
        <w:contextualSpacing/>
        <w:jc w:val="both"/>
        <w:rPr>
          <w:rFonts w:ascii="Palatino Linotype" w:hAnsi="Palatino Linotype" w:cs="Tahoma"/>
          <w:bCs/>
          <w:sz w:val="22"/>
          <w:szCs w:val="22"/>
        </w:rPr>
      </w:pPr>
      <w:r w:rsidRPr="001E7DB7">
        <w:rPr>
          <w:rFonts w:ascii="Palatino Linotype" w:hAnsi="Palatino Linotype" w:cs="Tahoma"/>
          <w:b/>
          <w:bCs/>
          <w:color w:val="0D0D0D" w:themeColor="text1" w:themeTint="F2"/>
          <w:sz w:val="22"/>
          <w:szCs w:val="22"/>
        </w:rPr>
        <w:t xml:space="preserve">VISTO </w:t>
      </w:r>
      <w:r w:rsidR="00D0542E" w:rsidRPr="001E7DB7">
        <w:rPr>
          <w:rFonts w:ascii="Palatino Linotype" w:hAnsi="Palatino Linotype" w:cs="Tahoma"/>
          <w:bCs/>
          <w:color w:val="0D0D0D" w:themeColor="text1" w:themeTint="F2"/>
          <w:sz w:val="22"/>
          <w:szCs w:val="22"/>
        </w:rPr>
        <w:t>el expediente</w:t>
      </w:r>
      <w:r w:rsidRPr="001E7DB7">
        <w:rPr>
          <w:rFonts w:ascii="Palatino Linotype" w:hAnsi="Palatino Linotype" w:cs="Tahoma"/>
          <w:bCs/>
          <w:color w:val="0D0D0D" w:themeColor="text1" w:themeTint="F2"/>
          <w:sz w:val="22"/>
          <w:szCs w:val="22"/>
        </w:rPr>
        <w:t xml:space="preserve"> conformado con motivo de</w:t>
      </w:r>
      <w:r w:rsidR="00E30210" w:rsidRPr="001E7DB7">
        <w:rPr>
          <w:rFonts w:ascii="Palatino Linotype" w:hAnsi="Palatino Linotype" w:cs="Tahoma"/>
          <w:bCs/>
          <w:color w:val="0D0D0D" w:themeColor="text1" w:themeTint="F2"/>
          <w:sz w:val="22"/>
          <w:szCs w:val="22"/>
        </w:rPr>
        <w:t>l</w:t>
      </w:r>
      <w:r w:rsidRPr="001E7DB7">
        <w:rPr>
          <w:rFonts w:ascii="Palatino Linotype" w:hAnsi="Palatino Linotype" w:cs="Tahoma"/>
          <w:bCs/>
          <w:color w:val="0D0D0D" w:themeColor="text1" w:themeTint="F2"/>
          <w:sz w:val="22"/>
          <w:szCs w:val="22"/>
        </w:rPr>
        <w:t xml:space="preserve"> Recurso de Revisión</w:t>
      </w:r>
      <w:r w:rsidR="0089175F" w:rsidRPr="001E7DB7">
        <w:rPr>
          <w:rFonts w:ascii="Palatino Linotype" w:hAnsi="Palatino Linotype" w:cs="Tahoma"/>
          <w:bCs/>
          <w:color w:val="0D0D0D" w:themeColor="text1" w:themeTint="F2"/>
          <w:sz w:val="22"/>
          <w:szCs w:val="22"/>
        </w:rPr>
        <w:t xml:space="preserve"> </w:t>
      </w:r>
      <w:r w:rsidR="00AA005E" w:rsidRPr="001E7DB7">
        <w:rPr>
          <w:rFonts w:ascii="Palatino Linotype" w:hAnsi="Palatino Linotype" w:cs="Tahoma"/>
          <w:b/>
          <w:bCs/>
          <w:color w:val="0D0D0D" w:themeColor="text1" w:themeTint="F2"/>
          <w:sz w:val="22"/>
          <w:szCs w:val="22"/>
        </w:rPr>
        <w:t>01666</w:t>
      </w:r>
      <w:r w:rsidR="0089175F" w:rsidRPr="001E7DB7">
        <w:rPr>
          <w:rFonts w:ascii="Palatino Linotype" w:hAnsi="Palatino Linotype" w:cs="Tahoma"/>
          <w:b/>
          <w:bCs/>
          <w:color w:val="0D0D0D" w:themeColor="text1" w:themeTint="F2"/>
          <w:sz w:val="22"/>
          <w:szCs w:val="22"/>
        </w:rPr>
        <w:t>/INFOEM/IP/RR/202</w:t>
      </w:r>
      <w:r w:rsidR="00CD10BF" w:rsidRPr="001E7DB7">
        <w:rPr>
          <w:rFonts w:ascii="Palatino Linotype" w:hAnsi="Palatino Linotype" w:cs="Tahoma"/>
          <w:b/>
          <w:bCs/>
          <w:color w:val="0D0D0D" w:themeColor="text1" w:themeTint="F2"/>
          <w:sz w:val="22"/>
          <w:szCs w:val="22"/>
        </w:rPr>
        <w:t>5</w:t>
      </w:r>
      <w:r w:rsidR="0089175F" w:rsidRPr="001E7DB7">
        <w:rPr>
          <w:rFonts w:ascii="Palatino Linotype" w:hAnsi="Palatino Linotype" w:cs="Tahoma"/>
          <w:b/>
          <w:bCs/>
          <w:color w:val="0D0D0D" w:themeColor="text1" w:themeTint="F2"/>
          <w:sz w:val="22"/>
          <w:szCs w:val="22"/>
        </w:rPr>
        <w:t>,</w:t>
      </w:r>
      <w:r w:rsidRPr="001E7DB7">
        <w:rPr>
          <w:rFonts w:ascii="Palatino Linotype" w:hAnsi="Palatino Linotype" w:cs="Tahoma"/>
          <w:bCs/>
          <w:color w:val="0D0D0D" w:themeColor="text1" w:themeTint="F2"/>
          <w:sz w:val="22"/>
          <w:szCs w:val="22"/>
        </w:rPr>
        <w:t xml:space="preserve"> interpuesto</w:t>
      </w:r>
      <w:r w:rsidR="00C74F5F" w:rsidRPr="001E7DB7">
        <w:rPr>
          <w:rFonts w:ascii="Palatino Linotype" w:hAnsi="Palatino Linotype" w:cs="Tahoma"/>
          <w:color w:val="0D0D0D" w:themeColor="text1" w:themeTint="F2"/>
          <w:sz w:val="22"/>
          <w:szCs w:val="22"/>
        </w:rPr>
        <w:t xml:space="preserve"> </w:t>
      </w:r>
      <w:r w:rsidR="007E4927" w:rsidRPr="001E7DB7">
        <w:rPr>
          <w:rFonts w:ascii="Palatino Linotype" w:hAnsi="Palatino Linotype" w:cs="Tahoma"/>
          <w:bCs/>
          <w:color w:val="0D0D0D" w:themeColor="text1" w:themeTint="F2"/>
          <w:sz w:val="22"/>
          <w:szCs w:val="22"/>
        </w:rPr>
        <w:t>por</w:t>
      </w:r>
      <w:r w:rsidR="00383BDB" w:rsidRPr="001E7DB7">
        <w:rPr>
          <w:rFonts w:ascii="Palatino Linotype" w:hAnsi="Palatino Linotype" w:cs="Tahoma"/>
          <w:bCs/>
          <w:color w:val="0D0D0D" w:themeColor="text1" w:themeTint="F2"/>
          <w:sz w:val="22"/>
          <w:szCs w:val="22"/>
        </w:rPr>
        <w:t xml:space="preserve"> </w:t>
      </w:r>
      <w:r w:rsidR="00CD52E7" w:rsidRPr="001E7DB7">
        <w:rPr>
          <w:rFonts w:ascii="Palatino Linotype" w:hAnsi="Palatino Linotype" w:cs="Tahoma"/>
          <w:color w:val="0D0D0D" w:themeColor="text1" w:themeTint="F2"/>
          <w:sz w:val="22"/>
          <w:szCs w:val="22"/>
        </w:rPr>
        <w:t>un</w:t>
      </w:r>
      <w:r w:rsidR="00F770EE" w:rsidRPr="001E7DB7">
        <w:rPr>
          <w:rFonts w:ascii="Palatino Linotype" w:hAnsi="Palatino Linotype" w:cs="Tahoma"/>
          <w:color w:val="0D0D0D" w:themeColor="text1" w:themeTint="F2"/>
          <w:sz w:val="22"/>
          <w:szCs w:val="22"/>
        </w:rPr>
        <w:t xml:space="preserve"> </w:t>
      </w:r>
      <w:r w:rsidRPr="001E7DB7">
        <w:rPr>
          <w:rFonts w:ascii="Palatino Linotype" w:hAnsi="Palatino Linotype" w:cs="Tahoma"/>
          <w:bCs/>
          <w:color w:val="0D0D0D" w:themeColor="text1" w:themeTint="F2"/>
          <w:sz w:val="22"/>
          <w:szCs w:val="22"/>
        </w:rPr>
        <w:t>Recurrente o Particular, en contra de la respuesta del Sujeto Obligado</w:t>
      </w:r>
      <w:r w:rsidRPr="001E7DB7">
        <w:rPr>
          <w:rFonts w:ascii="Palatino Linotype" w:hAnsi="Palatino Linotype"/>
          <w:sz w:val="22"/>
          <w:szCs w:val="22"/>
        </w:rPr>
        <w:t xml:space="preserve"> </w:t>
      </w:r>
      <w:r w:rsidR="0030566C" w:rsidRPr="001E7DB7">
        <w:rPr>
          <w:rFonts w:ascii="Palatino Linotype" w:eastAsia="Calibri" w:hAnsi="Palatino Linotype" w:cs="Tahoma"/>
          <w:b/>
          <w:bCs/>
          <w:sz w:val="22"/>
          <w:szCs w:val="22"/>
          <w:lang w:eastAsia="en-US"/>
        </w:rPr>
        <w:t>Ayuntamiento de Toluca</w:t>
      </w:r>
      <w:r w:rsidRPr="001E7DB7">
        <w:rPr>
          <w:rFonts w:ascii="Palatino Linotype" w:hAnsi="Palatino Linotype" w:cs="Tahoma"/>
          <w:b/>
          <w:color w:val="0D0D0D" w:themeColor="text1" w:themeTint="F2"/>
          <w:sz w:val="22"/>
          <w:szCs w:val="22"/>
        </w:rPr>
        <w:t xml:space="preserve">, </w:t>
      </w:r>
      <w:r w:rsidRPr="001E7DB7">
        <w:rPr>
          <w:rFonts w:ascii="Palatino Linotype" w:hAnsi="Palatino Linotype" w:cs="Tahoma"/>
          <w:bCs/>
          <w:color w:val="0D0D0D" w:themeColor="text1" w:themeTint="F2"/>
          <w:sz w:val="22"/>
          <w:szCs w:val="22"/>
        </w:rPr>
        <w:t>se emite la presente Resolución, con base en los Antecedentes y C</w:t>
      </w:r>
      <w:r w:rsidRPr="001E7DB7">
        <w:rPr>
          <w:rFonts w:ascii="Palatino Linotype" w:hAnsi="Palatino Linotype" w:cs="Tahoma"/>
          <w:bCs/>
          <w:sz w:val="22"/>
          <w:szCs w:val="22"/>
        </w:rPr>
        <w:t>onsiderandos que a continuación se exponen:</w:t>
      </w:r>
    </w:p>
    <w:p w14:paraId="2DD28CF1" w14:textId="77777777" w:rsidR="00BB1F81" w:rsidRPr="001E7DB7" w:rsidRDefault="00BB1F81" w:rsidP="00FF426B">
      <w:pPr>
        <w:spacing w:line="360" w:lineRule="auto"/>
        <w:contextualSpacing/>
        <w:jc w:val="both"/>
        <w:rPr>
          <w:rFonts w:ascii="Palatino Linotype" w:hAnsi="Palatino Linotype" w:cs="Tahoma"/>
          <w:b/>
          <w:color w:val="0D0D0D" w:themeColor="text1" w:themeTint="F2"/>
          <w:sz w:val="18"/>
          <w:szCs w:val="22"/>
        </w:rPr>
      </w:pPr>
    </w:p>
    <w:p w14:paraId="0175D5F1" w14:textId="77777777" w:rsidR="00E35DF9" w:rsidRPr="001E7DB7" w:rsidRDefault="00E35DF9" w:rsidP="00342378">
      <w:pPr>
        <w:pStyle w:val="Ttulo1"/>
        <w:jc w:val="center"/>
        <w:rPr>
          <w:rFonts w:ascii="Palatino Linotype" w:hAnsi="Palatino Linotype"/>
          <w:b/>
          <w:sz w:val="22"/>
          <w:szCs w:val="22"/>
        </w:rPr>
      </w:pPr>
      <w:bookmarkStart w:id="2" w:name="_Toc195107916"/>
      <w:r w:rsidRPr="001E7DB7">
        <w:rPr>
          <w:rFonts w:ascii="Palatino Linotype" w:hAnsi="Palatino Linotype"/>
          <w:b/>
          <w:color w:val="auto"/>
          <w:sz w:val="22"/>
          <w:szCs w:val="22"/>
        </w:rPr>
        <w:t>A N T E C E D E N T E S</w:t>
      </w:r>
      <w:bookmarkEnd w:id="2"/>
    </w:p>
    <w:p w14:paraId="209D309B" w14:textId="77777777" w:rsidR="002233AD" w:rsidRPr="001E7DB7" w:rsidRDefault="002233AD" w:rsidP="00FF426B">
      <w:pPr>
        <w:pStyle w:val="Prrafodelista"/>
        <w:tabs>
          <w:tab w:val="left" w:pos="567"/>
        </w:tabs>
        <w:spacing w:line="360" w:lineRule="auto"/>
        <w:ind w:left="0"/>
        <w:jc w:val="both"/>
        <w:rPr>
          <w:rFonts w:ascii="Palatino Linotype" w:hAnsi="Palatino Linotype" w:cs="Tahoma"/>
          <w:b/>
          <w:szCs w:val="22"/>
        </w:rPr>
      </w:pPr>
    </w:p>
    <w:p w14:paraId="495E6AAC" w14:textId="77777777" w:rsidR="00E35DF9" w:rsidRPr="001E7DB7" w:rsidRDefault="00E35DF9" w:rsidP="00342378">
      <w:pPr>
        <w:pStyle w:val="Ttulo2"/>
        <w:rPr>
          <w:rFonts w:ascii="Palatino Linotype" w:hAnsi="Palatino Linotype" w:cs="Tahoma"/>
          <w:b/>
          <w:color w:val="auto"/>
          <w:sz w:val="22"/>
          <w:szCs w:val="22"/>
        </w:rPr>
      </w:pPr>
      <w:bookmarkStart w:id="3" w:name="_Toc195107917"/>
      <w:r w:rsidRPr="001E7DB7">
        <w:rPr>
          <w:rFonts w:ascii="Palatino Linotype" w:hAnsi="Palatino Linotype" w:cs="Tahoma"/>
          <w:b/>
          <w:color w:val="auto"/>
          <w:sz w:val="22"/>
          <w:szCs w:val="22"/>
        </w:rPr>
        <w:t>I. Presentación de la solicitud de información</w:t>
      </w:r>
      <w:bookmarkEnd w:id="3"/>
    </w:p>
    <w:p w14:paraId="462F2EF3" w14:textId="77777777" w:rsidR="00E35DF9" w:rsidRPr="001E7DB7"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1B28F5FF" w14:textId="77777777" w:rsidR="00E35DF9" w:rsidRPr="001E7DB7" w:rsidRDefault="00BB1F81" w:rsidP="00FF426B">
      <w:pPr>
        <w:tabs>
          <w:tab w:val="left" w:pos="567"/>
        </w:tabs>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El</w:t>
      </w:r>
      <w:r w:rsidR="00E35DF9" w:rsidRPr="001E7DB7">
        <w:rPr>
          <w:rFonts w:ascii="Palatino Linotype" w:hAnsi="Palatino Linotype" w:cs="Tahoma"/>
          <w:sz w:val="22"/>
          <w:szCs w:val="22"/>
        </w:rPr>
        <w:t xml:space="preserve"> </w:t>
      </w:r>
      <w:r w:rsidR="00AA005E" w:rsidRPr="001E7DB7">
        <w:rPr>
          <w:rFonts w:ascii="Palatino Linotype" w:hAnsi="Palatino Linotype" w:cs="Tahoma"/>
          <w:sz w:val="22"/>
          <w:szCs w:val="22"/>
        </w:rPr>
        <w:t>veinticuatro</w:t>
      </w:r>
      <w:r w:rsidR="0030566C" w:rsidRPr="001E7DB7">
        <w:rPr>
          <w:rFonts w:ascii="Palatino Linotype" w:hAnsi="Palatino Linotype" w:cs="Tahoma"/>
          <w:sz w:val="22"/>
          <w:szCs w:val="22"/>
        </w:rPr>
        <w:t xml:space="preserve"> </w:t>
      </w:r>
      <w:r w:rsidR="0026209A" w:rsidRPr="001E7DB7">
        <w:rPr>
          <w:rFonts w:ascii="Palatino Linotype" w:hAnsi="Palatino Linotype" w:cs="Tahoma"/>
          <w:sz w:val="22"/>
          <w:szCs w:val="22"/>
        </w:rPr>
        <w:t xml:space="preserve">de </w:t>
      </w:r>
      <w:r w:rsidR="00D6115B" w:rsidRPr="001E7DB7">
        <w:rPr>
          <w:rFonts w:ascii="Palatino Linotype" w:hAnsi="Palatino Linotype" w:cs="Tahoma"/>
          <w:sz w:val="22"/>
          <w:szCs w:val="22"/>
        </w:rPr>
        <w:t>enero de dos mil veinticinco</w:t>
      </w:r>
      <w:r w:rsidR="00E35DF9" w:rsidRPr="001E7DB7">
        <w:rPr>
          <w:rFonts w:ascii="Palatino Linotype" w:hAnsi="Palatino Linotype" w:cs="Tahoma"/>
          <w:sz w:val="22"/>
          <w:szCs w:val="22"/>
        </w:rPr>
        <w:t xml:space="preserve">, </w:t>
      </w:r>
      <w:r w:rsidR="00C247E5" w:rsidRPr="001E7DB7">
        <w:rPr>
          <w:rFonts w:ascii="Palatino Linotype" w:hAnsi="Palatino Linotype" w:cs="Tahoma"/>
          <w:sz w:val="22"/>
          <w:szCs w:val="22"/>
        </w:rPr>
        <w:t>el</w:t>
      </w:r>
      <w:r w:rsidR="00E35DF9" w:rsidRPr="001E7DB7">
        <w:rPr>
          <w:rFonts w:ascii="Palatino Linotype" w:hAnsi="Palatino Linotype" w:cs="Tahoma"/>
          <w:sz w:val="22"/>
          <w:szCs w:val="22"/>
        </w:rPr>
        <w:t xml:space="preserve"> Particular presentó solicitud de acceso a la i</w:t>
      </w:r>
      <w:r w:rsidR="009D6672" w:rsidRPr="001E7DB7">
        <w:rPr>
          <w:rFonts w:ascii="Palatino Linotype" w:hAnsi="Palatino Linotype" w:cs="Tahoma"/>
          <w:sz w:val="22"/>
          <w:szCs w:val="22"/>
        </w:rPr>
        <w:t>nformación pública, a través de</w:t>
      </w:r>
      <w:r w:rsidR="00EA2594" w:rsidRPr="001E7DB7">
        <w:rPr>
          <w:rFonts w:ascii="Palatino Linotype" w:hAnsi="Palatino Linotype" w:cs="Tahoma"/>
          <w:sz w:val="22"/>
          <w:szCs w:val="22"/>
        </w:rPr>
        <w:t xml:space="preserve">l </w:t>
      </w:r>
      <w:r w:rsidR="00062387" w:rsidRPr="001E7DB7">
        <w:rPr>
          <w:rFonts w:ascii="Palatino Linotype" w:hAnsi="Palatino Linotype" w:cs="Tahoma"/>
          <w:sz w:val="22"/>
          <w:szCs w:val="22"/>
        </w:rPr>
        <w:t>Sistema de Acceso a la</w:t>
      </w:r>
      <w:r w:rsidR="000973B8" w:rsidRPr="001E7DB7">
        <w:rPr>
          <w:rFonts w:ascii="Palatino Linotype" w:hAnsi="Palatino Linotype" w:cs="Tahoma"/>
          <w:sz w:val="22"/>
          <w:szCs w:val="22"/>
        </w:rPr>
        <w:t xml:space="preserve"> Información Mexiquense</w:t>
      </w:r>
      <w:r w:rsidRPr="001E7DB7">
        <w:rPr>
          <w:rFonts w:ascii="Palatino Linotype" w:hAnsi="Palatino Linotype" w:cs="Tahoma"/>
          <w:sz w:val="22"/>
          <w:szCs w:val="22"/>
        </w:rPr>
        <w:t>, en lo sucesivo</w:t>
      </w:r>
      <w:r w:rsidR="000973B8" w:rsidRPr="001E7DB7">
        <w:rPr>
          <w:rFonts w:ascii="Palatino Linotype" w:hAnsi="Palatino Linotype" w:cs="Tahoma"/>
          <w:sz w:val="22"/>
          <w:szCs w:val="22"/>
        </w:rPr>
        <w:t xml:space="preserve"> </w:t>
      </w:r>
      <w:r w:rsidRPr="001E7DB7">
        <w:rPr>
          <w:rFonts w:ascii="Palatino Linotype" w:hAnsi="Palatino Linotype" w:cs="Tahoma"/>
          <w:sz w:val="22"/>
          <w:szCs w:val="22"/>
        </w:rPr>
        <w:t xml:space="preserve">el </w:t>
      </w:r>
      <w:r w:rsidR="000973B8" w:rsidRPr="001E7DB7">
        <w:rPr>
          <w:rFonts w:ascii="Palatino Linotype" w:hAnsi="Palatino Linotype" w:cs="Tahoma"/>
          <w:sz w:val="22"/>
          <w:szCs w:val="22"/>
        </w:rPr>
        <w:t>SAIMEX</w:t>
      </w:r>
      <w:r w:rsidR="00E35DF9" w:rsidRPr="001E7DB7">
        <w:rPr>
          <w:rFonts w:ascii="Palatino Linotype" w:hAnsi="Palatino Linotype" w:cs="Tahoma"/>
          <w:sz w:val="22"/>
          <w:szCs w:val="22"/>
        </w:rPr>
        <w:t xml:space="preserve">, ante </w:t>
      </w:r>
      <w:r w:rsidR="009C323D" w:rsidRPr="001E7DB7">
        <w:rPr>
          <w:rFonts w:ascii="Palatino Linotype" w:hAnsi="Palatino Linotype" w:cs="Tahoma"/>
          <w:sz w:val="22"/>
          <w:szCs w:val="22"/>
        </w:rPr>
        <w:t>e</w:t>
      </w:r>
      <w:r w:rsidR="00212285" w:rsidRPr="001E7DB7">
        <w:rPr>
          <w:rFonts w:ascii="Palatino Linotype" w:hAnsi="Palatino Linotype" w:cs="Tahoma"/>
          <w:sz w:val="22"/>
          <w:szCs w:val="22"/>
        </w:rPr>
        <w:t>l</w:t>
      </w:r>
      <w:r w:rsidR="00E35DF9" w:rsidRPr="001E7DB7">
        <w:rPr>
          <w:rFonts w:ascii="Palatino Linotype" w:hAnsi="Palatino Linotype" w:cs="Tahoma"/>
          <w:sz w:val="22"/>
          <w:szCs w:val="22"/>
        </w:rPr>
        <w:t xml:space="preserve"> </w:t>
      </w:r>
      <w:r w:rsidR="0030566C" w:rsidRPr="001E7DB7">
        <w:rPr>
          <w:rFonts w:ascii="Palatino Linotype" w:hAnsi="Palatino Linotype" w:cs="Tahoma"/>
          <w:b/>
          <w:bCs/>
          <w:sz w:val="22"/>
          <w:szCs w:val="22"/>
        </w:rPr>
        <w:t>Ayuntamiento de Toluca</w:t>
      </w:r>
      <w:r w:rsidR="00E35DF9" w:rsidRPr="001E7DB7">
        <w:rPr>
          <w:rFonts w:ascii="Palatino Linotype" w:hAnsi="Palatino Linotype" w:cs="Tahoma"/>
          <w:sz w:val="22"/>
          <w:szCs w:val="22"/>
        </w:rPr>
        <w:t xml:space="preserve">, </w:t>
      </w:r>
      <w:r w:rsidR="003A12F1" w:rsidRPr="001E7DB7">
        <w:rPr>
          <w:rFonts w:ascii="Palatino Linotype" w:hAnsi="Palatino Linotype" w:cs="Tahoma"/>
          <w:sz w:val="22"/>
          <w:szCs w:val="22"/>
        </w:rPr>
        <w:t xml:space="preserve">misma que fue registrada con el número de folio </w:t>
      </w:r>
      <w:r w:rsidR="00AA005E" w:rsidRPr="001E7DB7">
        <w:rPr>
          <w:rFonts w:ascii="Palatino Linotype" w:hAnsi="Palatino Linotype" w:cs="Tahoma"/>
          <w:b/>
          <w:bCs/>
          <w:sz w:val="22"/>
          <w:szCs w:val="22"/>
        </w:rPr>
        <w:t>00501</w:t>
      </w:r>
      <w:r w:rsidR="0030566C" w:rsidRPr="001E7DB7">
        <w:rPr>
          <w:rFonts w:ascii="Palatino Linotype" w:hAnsi="Palatino Linotype" w:cs="Tahoma"/>
          <w:b/>
          <w:bCs/>
          <w:sz w:val="22"/>
          <w:szCs w:val="22"/>
        </w:rPr>
        <w:t>/TOLUCA/IP/2025</w:t>
      </w:r>
      <w:r w:rsidR="003A12F1" w:rsidRPr="001E7DB7">
        <w:rPr>
          <w:rFonts w:ascii="Palatino Linotype" w:hAnsi="Palatino Linotype" w:cs="Tahoma"/>
          <w:b/>
          <w:bCs/>
          <w:sz w:val="22"/>
          <w:szCs w:val="22"/>
        </w:rPr>
        <w:t xml:space="preserve">, </w:t>
      </w:r>
      <w:r w:rsidR="00E35DF9" w:rsidRPr="001E7DB7">
        <w:rPr>
          <w:rFonts w:ascii="Palatino Linotype" w:hAnsi="Palatino Linotype" w:cs="Tahoma"/>
          <w:sz w:val="22"/>
          <w:szCs w:val="22"/>
        </w:rPr>
        <w:t xml:space="preserve">mediante </w:t>
      </w:r>
      <w:r w:rsidR="0074594A" w:rsidRPr="001E7DB7">
        <w:rPr>
          <w:rFonts w:ascii="Palatino Linotype" w:hAnsi="Palatino Linotype" w:cs="Tahoma"/>
          <w:sz w:val="22"/>
          <w:szCs w:val="22"/>
        </w:rPr>
        <w:t>l</w:t>
      </w:r>
      <w:r w:rsidR="00B50512" w:rsidRPr="001E7DB7">
        <w:rPr>
          <w:rFonts w:ascii="Palatino Linotype" w:hAnsi="Palatino Linotype" w:cs="Tahoma"/>
          <w:sz w:val="22"/>
          <w:szCs w:val="22"/>
        </w:rPr>
        <w:t>a</w:t>
      </w:r>
      <w:r w:rsidR="00E35DF9" w:rsidRPr="001E7DB7">
        <w:rPr>
          <w:rFonts w:ascii="Palatino Linotype" w:hAnsi="Palatino Linotype" w:cs="Tahoma"/>
          <w:sz w:val="22"/>
          <w:szCs w:val="22"/>
        </w:rPr>
        <w:t xml:space="preserve"> cual requirió lo siguiente: </w:t>
      </w:r>
    </w:p>
    <w:p w14:paraId="0D7209B0" w14:textId="77777777" w:rsidR="00D807FB" w:rsidRPr="001E7DB7" w:rsidRDefault="00D807FB" w:rsidP="00FF426B">
      <w:pPr>
        <w:tabs>
          <w:tab w:val="left" w:pos="567"/>
        </w:tabs>
        <w:spacing w:line="360" w:lineRule="auto"/>
        <w:contextualSpacing/>
        <w:jc w:val="both"/>
        <w:rPr>
          <w:rFonts w:ascii="Palatino Linotype" w:hAnsi="Palatino Linotype" w:cs="Tahoma"/>
          <w:sz w:val="22"/>
        </w:rPr>
      </w:pPr>
    </w:p>
    <w:p w14:paraId="6AEA5471" w14:textId="77777777" w:rsidR="00D807FB" w:rsidRPr="001E7DB7"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1E7DB7">
        <w:rPr>
          <w:rFonts w:ascii="Palatino Linotype" w:hAnsi="Palatino Linotype" w:cs="Tahoma"/>
          <w:b/>
          <w:bCs/>
        </w:rPr>
        <w:t>DESCRIPCIÓN CLARA Y PRECISA DE LA INFORMACIÓN SOLICITADA</w:t>
      </w:r>
    </w:p>
    <w:p w14:paraId="3AB65309" w14:textId="77777777" w:rsidR="000F2B83" w:rsidRPr="001E7DB7" w:rsidRDefault="00AA005E"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 xml:space="preserve">“Cuál fue el procedimiento que se le dio al incendio de </w:t>
      </w:r>
      <w:proofErr w:type="spellStart"/>
      <w:r w:rsidRPr="001E7DB7">
        <w:rPr>
          <w:rFonts w:ascii="Palatino Linotype" w:hAnsi="Palatino Linotype"/>
          <w:i/>
          <w:iCs/>
          <w:color w:val="000000"/>
          <w:sz w:val="20"/>
          <w:szCs w:val="20"/>
        </w:rPr>
        <w:t>ecocentro</w:t>
      </w:r>
      <w:proofErr w:type="spellEnd"/>
      <w:r w:rsidRPr="001E7DB7">
        <w:rPr>
          <w:rFonts w:ascii="Palatino Linotype" w:hAnsi="Palatino Linotype"/>
          <w:i/>
          <w:iCs/>
          <w:color w:val="000000"/>
          <w:sz w:val="20"/>
          <w:szCs w:val="20"/>
        </w:rPr>
        <w:t xml:space="preserve"> del parque alameda central, si se inició denuncia (solicito evidencia imagen u oficio) acta administrativa (evidencia), como harán o cuál es la estrategia para reponer o si no lo van a reponer… cuantas quejas, trámites y expedientes o solicitudes existen por el olor a croquetas en la ciudad… solicito esos escritos que tengan así como las respuestas generadas</w:t>
      </w:r>
      <w:proofErr w:type="gramStart"/>
      <w:r w:rsidRPr="001E7DB7">
        <w:rPr>
          <w:rFonts w:ascii="Palatino Linotype" w:hAnsi="Palatino Linotype"/>
          <w:i/>
          <w:iCs/>
          <w:color w:val="000000"/>
          <w:sz w:val="20"/>
          <w:szCs w:val="20"/>
        </w:rPr>
        <w:t>..</w:t>
      </w:r>
      <w:proofErr w:type="gramEnd"/>
      <w:r w:rsidRPr="001E7DB7">
        <w:rPr>
          <w:rFonts w:ascii="Palatino Linotype" w:hAnsi="Palatino Linotype"/>
          <w:i/>
          <w:iCs/>
          <w:color w:val="000000"/>
          <w:sz w:val="20"/>
          <w:szCs w:val="20"/>
        </w:rPr>
        <w:t xml:space="preserve"> </w:t>
      </w:r>
      <w:proofErr w:type="gramStart"/>
      <w:r w:rsidRPr="001E7DB7">
        <w:rPr>
          <w:rFonts w:ascii="Palatino Linotype" w:hAnsi="Palatino Linotype"/>
          <w:i/>
          <w:iCs/>
          <w:color w:val="000000"/>
          <w:sz w:val="20"/>
          <w:szCs w:val="20"/>
        </w:rPr>
        <w:t>cuando</w:t>
      </w:r>
      <w:proofErr w:type="gramEnd"/>
      <w:r w:rsidRPr="001E7DB7">
        <w:rPr>
          <w:rFonts w:ascii="Palatino Linotype" w:hAnsi="Palatino Linotype"/>
          <w:i/>
          <w:iCs/>
          <w:color w:val="000000"/>
          <w:sz w:val="20"/>
          <w:szCs w:val="20"/>
        </w:rPr>
        <w:t xml:space="preserve"> reactivaran el programa </w:t>
      </w:r>
      <w:proofErr w:type="spellStart"/>
      <w:r w:rsidRPr="001E7DB7">
        <w:rPr>
          <w:rFonts w:ascii="Palatino Linotype" w:hAnsi="Palatino Linotype"/>
          <w:i/>
          <w:iCs/>
          <w:color w:val="000000"/>
          <w:sz w:val="20"/>
          <w:szCs w:val="20"/>
        </w:rPr>
        <w:t>huízi</w:t>
      </w:r>
      <w:proofErr w:type="spellEnd"/>
      <w:r w:rsidRPr="001E7DB7">
        <w:rPr>
          <w:rFonts w:ascii="Palatino Linotype" w:hAnsi="Palatino Linotype"/>
          <w:i/>
          <w:iCs/>
          <w:color w:val="000000"/>
          <w:sz w:val="20"/>
          <w:szCs w:val="20"/>
        </w:rPr>
        <w:t xml:space="preserve">" </w:t>
      </w:r>
      <w:r w:rsidR="00D74B06" w:rsidRPr="001E7DB7">
        <w:rPr>
          <w:rFonts w:ascii="Palatino Linotype" w:hAnsi="Palatino Linotype"/>
          <w:i/>
          <w:iCs/>
          <w:color w:val="000000"/>
          <w:sz w:val="20"/>
          <w:szCs w:val="20"/>
        </w:rPr>
        <w:t>(Sic)</w:t>
      </w:r>
      <w:r w:rsidR="007A0F69" w:rsidRPr="001E7DB7">
        <w:rPr>
          <w:rFonts w:ascii="Palatino Linotype" w:hAnsi="Palatino Linotype"/>
          <w:i/>
          <w:iCs/>
          <w:color w:val="000000"/>
          <w:sz w:val="20"/>
          <w:szCs w:val="20"/>
        </w:rPr>
        <w:t>.</w:t>
      </w:r>
    </w:p>
    <w:p w14:paraId="7F9C4DF7" w14:textId="77777777" w:rsidR="007E4927" w:rsidRPr="001E7DB7"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2A680ACC" w14:textId="77777777" w:rsidR="00E35DF9" w:rsidRPr="001E7DB7"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1E7DB7">
        <w:rPr>
          <w:rFonts w:ascii="Palatino Linotype" w:hAnsi="Palatino Linotype" w:cs="Tahoma"/>
          <w:b/>
          <w:sz w:val="20"/>
          <w:szCs w:val="22"/>
        </w:rPr>
        <w:t>MODALIDAD DE ENTREGA</w:t>
      </w:r>
      <w:r w:rsidR="00007985" w:rsidRPr="001E7DB7">
        <w:rPr>
          <w:rFonts w:ascii="Palatino Linotype" w:hAnsi="Palatino Linotype" w:cs="Tahoma"/>
          <w:b/>
          <w:sz w:val="20"/>
          <w:szCs w:val="22"/>
        </w:rPr>
        <w:t xml:space="preserve"> </w:t>
      </w:r>
      <w:r w:rsidR="007E4927" w:rsidRPr="001E7DB7">
        <w:rPr>
          <w:rFonts w:ascii="Palatino Linotype" w:hAnsi="Palatino Linotype" w:cs="Tahoma"/>
          <w:i/>
          <w:sz w:val="20"/>
          <w:szCs w:val="22"/>
        </w:rPr>
        <w:t>“</w:t>
      </w:r>
      <w:r w:rsidR="00062387" w:rsidRPr="001E7DB7">
        <w:rPr>
          <w:rFonts w:ascii="Palatino Linotype" w:hAnsi="Palatino Linotype" w:cs="Tahoma"/>
          <w:i/>
          <w:sz w:val="20"/>
          <w:szCs w:val="22"/>
        </w:rPr>
        <w:t>A través del SAIMEX</w:t>
      </w:r>
      <w:r w:rsidR="007E4927" w:rsidRPr="001E7DB7">
        <w:rPr>
          <w:rFonts w:ascii="Palatino Linotype" w:hAnsi="Palatino Linotype" w:cs="Tahoma"/>
          <w:i/>
          <w:sz w:val="20"/>
          <w:szCs w:val="22"/>
        </w:rPr>
        <w:t>”</w:t>
      </w:r>
    </w:p>
    <w:p w14:paraId="7472F691" w14:textId="77777777" w:rsidR="002233AD" w:rsidRPr="001E7DB7"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796A1D4C" w14:textId="77777777" w:rsidR="002233AD" w:rsidRPr="001E7DB7" w:rsidRDefault="002233AD" w:rsidP="00062387">
      <w:pPr>
        <w:pStyle w:val="Prrafodelista"/>
        <w:tabs>
          <w:tab w:val="left" w:pos="567"/>
        </w:tabs>
        <w:spacing w:line="360" w:lineRule="auto"/>
        <w:ind w:left="567" w:right="539"/>
        <w:jc w:val="both"/>
        <w:rPr>
          <w:rFonts w:ascii="Palatino Linotype" w:hAnsi="Palatino Linotype" w:cs="Tahoma"/>
          <w:i/>
          <w:sz w:val="20"/>
          <w:szCs w:val="22"/>
        </w:rPr>
      </w:pPr>
    </w:p>
    <w:p w14:paraId="76F2D9ED" w14:textId="77777777" w:rsidR="00681D84" w:rsidRPr="001E7DB7" w:rsidRDefault="007401D6" w:rsidP="00342378">
      <w:pPr>
        <w:pStyle w:val="Ttulo2"/>
      </w:pPr>
      <w:bookmarkStart w:id="4" w:name="_Toc195107918"/>
      <w:r w:rsidRPr="001E7DB7">
        <w:rPr>
          <w:rFonts w:ascii="Palatino Linotype" w:hAnsi="Palatino Linotype" w:cs="Tahoma"/>
          <w:b/>
          <w:color w:val="auto"/>
          <w:sz w:val="22"/>
          <w:szCs w:val="22"/>
        </w:rPr>
        <w:lastRenderedPageBreak/>
        <w:t>I</w:t>
      </w:r>
      <w:r w:rsidR="00F86BFB" w:rsidRPr="001E7DB7">
        <w:rPr>
          <w:rFonts w:ascii="Palatino Linotype" w:hAnsi="Palatino Linotype" w:cs="Tahoma"/>
          <w:b/>
          <w:color w:val="auto"/>
          <w:sz w:val="22"/>
          <w:szCs w:val="22"/>
        </w:rPr>
        <w:t xml:space="preserve">I. </w:t>
      </w:r>
      <w:r w:rsidR="00681D84" w:rsidRPr="001E7DB7">
        <w:rPr>
          <w:rFonts w:ascii="Palatino Linotype" w:hAnsi="Palatino Linotype" w:cs="Tahoma"/>
          <w:b/>
          <w:color w:val="auto"/>
          <w:sz w:val="22"/>
          <w:szCs w:val="22"/>
        </w:rPr>
        <w:t>Respuesta del Sujeto Obligado</w:t>
      </w:r>
      <w:bookmarkEnd w:id="4"/>
    </w:p>
    <w:p w14:paraId="5D9F59E6" w14:textId="77777777" w:rsidR="00E0128F" w:rsidRPr="001E7DB7"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548AFAF" w14:textId="77777777" w:rsidR="009C323D" w:rsidRPr="001E7DB7"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El</w:t>
      </w:r>
      <w:r w:rsidR="00681D84" w:rsidRPr="001E7DB7">
        <w:rPr>
          <w:rFonts w:ascii="Palatino Linotype" w:hAnsi="Palatino Linotype" w:cs="Tahoma"/>
          <w:sz w:val="22"/>
          <w:szCs w:val="22"/>
        </w:rPr>
        <w:t xml:space="preserve"> </w:t>
      </w:r>
      <w:r w:rsidR="00AA005E" w:rsidRPr="001E7DB7">
        <w:rPr>
          <w:rFonts w:ascii="Palatino Linotype" w:hAnsi="Palatino Linotype" w:cs="Tahoma"/>
          <w:sz w:val="22"/>
          <w:szCs w:val="22"/>
        </w:rPr>
        <w:t>diecisiete</w:t>
      </w:r>
      <w:r w:rsidR="00FA33D1" w:rsidRPr="001E7DB7">
        <w:rPr>
          <w:rFonts w:ascii="Palatino Linotype" w:hAnsi="Palatino Linotype" w:cs="Tahoma"/>
          <w:sz w:val="22"/>
          <w:szCs w:val="22"/>
        </w:rPr>
        <w:t xml:space="preserve"> de febrero</w:t>
      </w:r>
      <w:r w:rsidR="00F86BFB" w:rsidRPr="001E7DB7">
        <w:rPr>
          <w:rFonts w:ascii="Palatino Linotype" w:hAnsi="Palatino Linotype" w:cs="Tahoma"/>
          <w:sz w:val="22"/>
          <w:szCs w:val="22"/>
        </w:rPr>
        <w:t xml:space="preserve"> </w:t>
      </w:r>
      <w:r w:rsidR="00B71F2C" w:rsidRPr="001E7DB7">
        <w:rPr>
          <w:rFonts w:ascii="Palatino Linotype" w:hAnsi="Palatino Linotype" w:cs="Tahoma"/>
          <w:sz w:val="22"/>
          <w:szCs w:val="22"/>
        </w:rPr>
        <w:t>de dos mil veinti</w:t>
      </w:r>
      <w:r w:rsidR="00F93A36" w:rsidRPr="001E7DB7">
        <w:rPr>
          <w:rFonts w:ascii="Palatino Linotype" w:hAnsi="Palatino Linotype" w:cs="Tahoma"/>
          <w:sz w:val="22"/>
          <w:szCs w:val="22"/>
        </w:rPr>
        <w:t>c</w:t>
      </w:r>
      <w:r w:rsidR="00CD10BF" w:rsidRPr="001E7DB7">
        <w:rPr>
          <w:rFonts w:ascii="Palatino Linotype" w:hAnsi="Palatino Linotype" w:cs="Tahoma"/>
          <w:sz w:val="22"/>
          <w:szCs w:val="22"/>
        </w:rPr>
        <w:t>inco</w:t>
      </w:r>
      <w:r w:rsidR="00681D84" w:rsidRPr="001E7DB7">
        <w:rPr>
          <w:rFonts w:ascii="Palatino Linotype" w:hAnsi="Palatino Linotype" w:cs="Tahoma"/>
          <w:sz w:val="22"/>
          <w:szCs w:val="22"/>
        </w:rPr>
        <w:t xml:space="preserve">, </w:t>
      </w:r>
      <w:r w:rsidR="00D74B06" w:rsidRPr="001E7DB7">
        <w:rPr>
          <w:rFonts w:ascii="Palatino Linotype" w:hAnsi="Palatino Linotype" w:cs="Tahoma"/>
          <w:sz w:val="22"/>
          <w:szCs w:val="22"/>
        </w:rPr>
        <w:t xml:space="preserve">el Sujeto Obligado </w:t>
      </w:r>
      <w:r w:rsidR="008453FA" w:rsidRPr="001E7DB7">
        <w:rPr>
          <w:rFonts w:ascii="Palatino Linotype" w:hAnsi="Palatino Linotype" w:cs="Tahoma"/>
          <w:sz w:val="22"/>
          <w:szCs w:val="22"/>
        </w:rPr>
        <w:t xml:space="preserve">otorgó respuesta a través del </w:t>
      </w:r>
      <w:r w:rsidRPr="001E7DB7">
        <w:rPr>
          <w:rFonts w:ascii="Palatino Linotype" w:hAnsi="Palatino Linotype" w:cs="Tahoma"/>
          <w:sz w:val="22"/>
          <w:szCs w:val="22"/>
        </w:rPr>
        <w:t>SAIMEX</w:t>
      </w:r>
      <w:r w:rsidR="008453FA" w:rsidRPr="001E7DB7">
        <w:rPr>
          <w:rFonts w:ascii="Palatino Linotype" w:hAnsi="Palatino Linotype" w:cs="Tahoma"/>
          <w:sz w:val="22"/>
          <w:szCs w:val="22"/>
        </w:rPr>
        <w:t xml:space="preserve"> en </w:t>
      </w:r>
      <w:r w:rsidR="009C323D" w:rsidRPr="001E7DB7">
        <w:rPr>
          <w:rFonts w:ascii="Palatino Linotype" w:hAnsi="Palatino Linotype" w:cs="Tahoma"/>
          <w:sz w:val="22"/>
          <w:szCs w:val="22"/>
        </w:rPr>
        <w:t>los siguientes términos:</w:t>
      </w:r>
    </w:p>
    <w:p w14:paraId="1088B254" w14:textId="77777777" w:rsidR="00F86BFB" w:rsidRPr="001E7DB7"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672E0D9D" w14:textId="77777777" w:rsidR="00996302" w:rsidRPr="001E7DB7"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E7DB7">
        <w:rPr>
          <w:rFonts w:ascii="Palatino Linotype" w:hAnsi="Palatino Linotype" w:cs="Tahoma"/>
          <w:i/>
          <w:szCs w:val="22"/>
        </w:rPr>
        <w:t>“…</w:t>
      </w:r>
      <w:r w:rsidR="00F25E23" w:rsidRPr="001E7DB7">
        <w:rPr>
          <w:rFonts w:ascii="Palatino Linotype" w:hAnsi="Palatino Linotype" w:cs="Tahoma"/>
          <w:i/>
          <w:szCs w:val="22"/>
        </w:rPr>
        <w:t xml:space="preserve"> </w:t>
      </w:r>
    </w:p>
    <w:p w14:paraId="6CCD3CB7" w14:textId="77777777" w:rsidR="007401D6" w:rsidRPr="001E7DB7" w:rsidRDefault="00AA005E"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E7DB7">
        <w:rPr>
          <w:rFonts w:ascii="Palatino Linotype" w:hAnsi="Palatino Linotype" w:cs="Tahoma"/>
          <w:i/>
          <w:szCs w:val="22"/>
        </w:rPr>
        <w:t>En atención a la solicitud con folio 0501/TOLUCA/IP/2025, me permito adjuntar al presente la respuesta correspondiente. Sin más por el momento, reciba un saludo.</w:t>
      </w:r>
      <w:r w:rsidR="00785311" w:rsidRPr="001E7DB7">
        <w:rPr>
          <w:rFonts w:ascii="Palatino Linotype" w:hAnsi="Palatino Linotype" w:cs="Tahoma"/>
          <w:i/>
          <w:szCs w:val="22"/>
        </w:rPr>
        <w:t>…”</w:t>
      </w:r>
    </w:p>
    <w:p w14:paraId="189F1BEA" w14:textId="77777777" w:rsidR="007401D6" w:rsidRPr="001E7DB7"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2AFE94FC" w14:textId="77777777" w:rsidR="00AA005E" w:rsidRPr="001E7DB7" w:rsidRDefault="00007985" w:rsidP="002233AD">
      <w:pPr>
        <w:autoSpaceDE w:val="0"/>
        <w:autoSpaceDN w:val="0"/>
        <w:adjustRightInd w:val="0"/>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 xml:space="preserve">De igual forma adjuntó </w:t>
      </w:r>
      <w:r w:rsidR="002233AD" w:rsidRPr="001E7DB7">
        <w:rPr>
          <w:rFonts w:ascii="Palatino Linotype" w:hAnsi="Palatino Linotype" w:cs="Tahoma"/>
          <w:sz w:val="22"/>
          <w:szCs w:val="22"/>
        </w:rPr>
        <w:t>l</w:t>
      </w:r>
      <w:r w:rsidR="00AA005E" w:rsidRPr="001E7DB7">
        <w:rPr>
          <w:rFonts w:ascii="Palatino Linotype" w:hAnsi="Palatino Linotype" w:cs="Tahoma"/>
          <w:sz w:val="22"/>
          <w:szCs w:val="22"/>
        </w:rPr>
        <w:t>os siguientes archivos:</w:t>
      </w:r>
    </w:p>
    <w:p w14:paraId="03A64B23" w14:textId="77777777" w:rsidR="00AA005E" w:rsidRPr="001E7DB7" w:rsidRDefault="00AA005E" w:rsidP="002233AD">
      <w:pPr>
        <w:autoSpaceDE w:val="0"/>
        <w:autoSpaceDN w:val="0"/>
        <w:adjustRightInd w:val="0"/>
        <w:spacing w:line="360" w:lineRule="auto"/>
        <w:contextualSpacing/>
        <w:jc w:val="both"/>
        <w:rPr>
          <w:rFonts w:ascii="Palatino Linotype" w:hAnsi="Palatino Linotype" w:cs="Tahoma"/>
          <w:sz w:val="22"/>
          <w:szCs w:val="22"/>
        </w:rPr>
      </w:pPr>
    </w:p>
    <w:p w14:paraId="1D9D2B0D" w14:textId="77777777" w:rsidR="00AA005E" w:rsidRPr="001E7DB7" w:rsidRDefault="00AA005E" w:rsidP="00AA005E">
      <w:pPr>
        <w:pStyle w:val="Prrafodelista"/>
        <w:numPr>
          <w:ilvl w:val="0"/>
          <w:numId w:val="29"/>
        </w:numPr>
        <w:autoSpaceDE w:val="0"/>
        <w:autoSpaceDN w:val="0"/>
        <w:adjustRightInd w:val="0"/>
        <w:spacing w:line="360" w:lineRule="auto"/>
        <w:jc w:val="both"/>
        <w:rPr>
          <w:rFonts w:ascii="Palatino Linotype" w:hAnsi="Palatino Linotype" w:cs="Tahoma"/>
          <w:szCs w:val="22"/>
        </w:rPr>
      </w:pPr>
      <w:r w:rsidRPr="001E7DB7">
        <w:rPr>
          <w:rFonts w:ascii="Palatino Linotype" w:hAnsi="Palatino Linotype" w:cs="Tahoma"/>
          <w:b/>
          <w:i/>
          <w:szCs w:val="22"/>
        </w:rPr>
        <w:t>RESPUESTA 501. 2025.pdf</w:t>
      </w:r>
      <w:r w:rsidRPr="001E7DB7">
        <w:rPr>
          <w:rFonts w:ascii="Palatino Linotype" w:hAnsi="Palatino Linotype" w:cs="Tahoma"/>
          <w:szCs w:val="22"/>
        </w:rPr>
        <w:t>: Contiene un oficio suscrito por el Titular de la Unidad de Transparencia en el que manifestó lo siguiente:</w:t>
      </w:r>
    </w:p>
    <w:p w14:paraId="31894114" w14:textId="77777777" w:rsidR="00AA005E" w:rsidRPr="001E7DB7" w:rsidRDefault="00AA005E" w:rsidP="0030566C">
      <w:pPr>
        <w:pStyle w:val="Prrafodelista"/>
        <w:autoSpaceDE w:val="0"/>
        <w:autoSpaceDN w:val="0"/>
        <w:adjustRightInd w:val="0"/>
        <w:spacing w:line="360" w:lineRule="auto"/>
        <w:jc w:val="both"/>
        <w:rPr>
          <w:rFonts w:ascii="Palatino Linotype" w:hAnsi="Palatino Linotype" w:cs="Tahoma"/>
          <w:b/>
          <w:i/>
          <w:szCs w:val="22"/>
        </w:rPr>
      </w:pPr>
    </w:p>
    <w:p w14:paraId="79926E4F" w14:textId="77777777" w:rsidR="00AA005E" w:rsidRPr="001E7DB7" w:rsidRDefault="0030566C"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cs="Tahoma"/>
          <w:b/>
          <w:i/>
          <w:sz w:val="20"/>
          <w:szCs w:val="22"/>
        </w:rPr>
        <w:t xml:space="preserve">“… </w:t>
      </w:r>
      <w:r w:rsidRPr="001E7DB7">
        <w:rPr>
          <w:rFonts w:ascii="Palatino Linotype" w:hAnsi="Palatino Linotype" w:cs="Tahoma"/>
          <w:i/>
          <w:sz w:val="20"/>
          <w:szCs w:val="22"/>
        </w:rPr>
        <w:t xml:space="preserve">hago de su conocimiento que </w:t>
      </w:r>
      <w:r w:rsidRPr="001E7DB7">
        <w:rPr>
          <w:rFonts w:ascii="Palatino Linotype" w:hAnsi="Palatino Linotype" w:cs="Tahoma"/>
          <w:b/>
          <w:i/>
          <w:sz w:val="20"/>
          <w:szCs w:val="22"/>
        </w:rPr>
        <w:t xml:space="preserve">la </w:t>
      </w:r>
      <w:r w:rsidR="00AA005E" w:rsidRPr="001E7DB7">
        <w:rPr>
          <w:rFonts w:ascii="Palatino Linotype" w:hAnsi="Palatino Linotype" w:cs="Tahoma"/>
          <w:b/>
          <w:i/>
          <w:sz w:val="20"/>
          <w:szCs w:val="22"/>
        </w:rPr>
        <w:t xml:space="preserve">Dirección General de Medio Ambiente y Servidor Público Habilitado, </w:t>
      </w:r>
      <w:r w:rsidR="00AA005E" w:rsidRPr="001E7DB7">
        <w:rPr>
          <w:rFonts w:ascii="Palatino Linotype" w:hAnsi="Palatino Linotype" w:cs="Tahoma"/>
          <w:i/>
          <w:sz w:val="20"/>
          <w:szCs w:val="22"/>
        </w:rPr>
        <w:t xml:space="preserve">informo por cuanto hace al punto uno de su solicitud que la letra dice </w:t>
      </w:r>
      <w:r w:rsidR="00AA005E" w:rsidRPr="001E7DB7">
        <w:rPr>
          <w:rFonts w:ascii="Palatino Linotype" w:hAnsi="Palatino Linotype"/>
          <w:b/>
          <w:i/>
          <w:iCs/>
          <w:color w:val="000000"/>
          <w:sz w:val="20"/>
          <w:szCs w:val="20"/>
        </w:rPr>
        <w:t xml:space="preserve">“…Cuál fue el procedimiento que se le dio al incendio de </w:t>
      </w:r>
      <w:proofErr w:type="spellStart"/>
      <w:r w:rsidR="00AA005E" w:rsidRPr="001E7DB7">
        <w:rPr>
          <w:rFonts w:ascii="Palatino Linotype" w:hAnsi="Palatino Linotype"/>
          <w:b/>
          <w:i/>
          <w:iCs/>
          <w:color w:val="000000"/>
          <w:sz w:val="20"/>
          <w:szCs w:val="20"/>
        </w:rPr>
        <w:t>ecocentro</w:t>
      </w:r>
      <w:proofErr w:type="spellEnd"/>
      <w:r w:rsidR="00AA005E" w:rsidRPr="001E7DB7">
        <w:rPr>
          <w:rFonts w:ascii="Palatino Linotype" w:hAnsi="Palatino Linotype"/>
          <w:b/>
          <w:i/>
          <w:iCs/>
          <w:color w:val="000000"/>
          <w:sz w:val="20"/>
          <w:szCs w:val="20"/>
        </w:rPr>
        <w:t xml:space="preserve"> del parque alameda central, si se inició denuncia (solicito evidencia imagen u oficio) acta administrativa (evidencia), </w:t>
      </w:r>
      <w:r w:rsidR="00AA005E" w:rsidRPr="001E7DB7">
        <w:rPr>
          <w:rFonts w:ascii="Palatino Linotype" w:hAnsi="Palatino Linotype"/>
          <w:i/>
          <w:iCs/>
          <w:color w:val="000000"/>
          <w:sz w:val="20"/>
          <w:szCs w:val="20"/>
        </w:rPr>
        <w:t>Al respecto se proporciona a siguiente información.</w:t>
      </w:r>
    </w:p>
    <w:p w14:paraId="019EC8EF" w14:textId="77777777" w:rsidR="00AA005E" w:rsidRPr="001E7DB7" w:rsidRDefault="00AA005E"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438F3298" w14:textId="77777777" w:rsidR="00AA005E" w:rsidRPr="001E7DB7" w:rsidRDefault="00AA005E"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Al respecto se informa que derivado del incidente que tuvo el Eco-Centro Alameda, se realizó el levantamiento de la denuncia ante la Fiscalía General de Justicia del Estado de México, por lo que se indica que no puede ser proporcionada dicha información toda vez que se trata de información reservada en su totalidad de conformidad con el artículo 140 fracciones VI, VIII y fracción X de la Ley de Transparencia y Acceso a la Información Pública del Estado de México y Municipios que la letra dicen. VI (…)</w:t>
      </w:r>
    </w:p>
    <w:p w14:paraId="6794CCC8" w14:textId="77777777" w:rsidR="00AA005E" w:rsidRPr="001E7DB7" w:rsidRDefault="00AA005E"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5280F89C" w14:textId="77777777" w:rsidR="00AA005E" w:rsidRPr="001E7DB7" w:rsidRDefault="00AA005E"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 xml:space="preserve">Lo anterior para salvaguardar </w:t>
      </w:r>
      <w:r w:rsidR="00404F01" w:rsidRPr="001E7DB7">
        <w:rPr>
          <w:rFonts w:ascii="Palatino Linotype" w:hAnsi="Palatino Linotype"/>
          <w:i/>
          <w:iCs/>
          <w:color w:val="000000"/>
          <w:sz w:val="20"/>
          <w:szCs w:val="20"/>
        </w:rPr>
        <w:t>la información que se encuentra vinculada a procedimientos judiciales y/o administrativos, ya que puede vulnerar a conducción de los expedientes en tanto queden.</w:t>
      </w:r>
    </w:p>
    <w:p w14:paraId="38CE5E5A" w14:textId="77777777" w:rsidR="00404F01" w:rsidRPr="001E7DB7" w:rsidRDefault="00404F01"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600668D4" w14:textId="77777777" w:rsidR="00404F01" w:rsidRPr="001E7DB7" w:rsidRDefault="00404F01"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Lo anterior con fundamento en el artículo 143 fracciones I y 111 de la Ley de Transparencia y Acceso a la Información Pública artículo 2 fracción 1 y IV artículo 4 fracciones XI y XII de la Ley de Protección de Datos Personales en Posesión de Sujetos Obligados del Estado de México y Municipios y de acuerdo a los Lineamientos Generales en Materia de Clasificación y Desclasificación de a información así como para la elaboración de versiones públicas; a Dirección General de Medio Ambiente reserva la información.</w:t>
      </w:r>
    </w:p>
    <w:p w14:paraId="70F06774" w14:textId="77777777" w:rsidR="00404F01" w:rsidRPr="001E7DB7" w:rsidRDefault="00404F01"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51BDB032" w14:textId="77777777" w:rsidR="00404F01" w:rsidRPr="001E7DB7" w:rsidRDefault="00404F01"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Así mismo se indica que la información solicitada por su naturaleza ha sido aprobada mediante Comité de Transparencia en la Centésima Décima Quinta Sesión Extraordinaria de fecha 17 de febrero del año en curso, conforme a lo establecido en el acuerdo número CT/SE/11</w:t>
      </w:r>
      <w:r w:rsidR="00076414" w:rsidRPr="001E7DB7">
        <w:rPr>
          <w:rFonts w:ascii="Palatino Linotype" w:hAnsi="Palatino Linotype"/>
          <w:i/>
          <w:iCs/>
          <w:color w:val="000000"/>
          <w:sz w:val="20"/>
          <w:szCs w:val="20"/>
        </w:rPr>
        <w:t>5/07/2025 como información reservada en su totalidad por un año CT/SE/115/08/2025, lo referente a información contenida en el expediente referente a la denuncia interpuesta ante la Fiscalía General de Justicia del Estado de México.</w:t>
      </w:r>
    </w:p>
    <w:p w14:paraId="751D4D18" w14:textId="77777777" w:rsidR="00076414"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0023973F" w14:textId="77777777" w:rsidR="00076414"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Con respecto a un Acta Administrativa después de una búsqueda exhaustiva y razonable dentro de los documentos que obran en esta área administrativa no existe registro alguno sobre datos o documentación referente al punto de la solicitud, por lo que no es posible entregarla por no haberse generado, poseído o administrado, ya que solo se realizó denuncia.</w:t>
      </w:r>
    </w:p>
    <w:p w14:paraId="706DF35F" w14:textId="77777777" w:rsidR="00076414"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451E7927" w14:textId="77777777" w:rsidR="00076414"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 xml:space="preserve">Por cuanto hace al punto dos de la solicitud que a la letra dice </w:t>
      </w:r>
      <w:r w:rsidRPr="001E7DB7">
        <w:rPr>
          <w:rFonts w:ascii="Palatino Linotype" w:hAnsi="Palatino Linotype"/>
          <w:b/>
          <w:i/>
          <w:iCs/>
          <w:color w:val="000000"/>
          <w:sz w:val="20"/>
          <w:szCs w:val="20"/>
        </w:rPr>
        <w:t xml:space="preserve">“…como harán o cuál es la estrategia para reponer o si no lo van a reponer…” </w:t>
      </w:r>
      <w:r w:rsidRPr="001E7DB7">
        <w:rPr>
          <w:rFonts w:ascii="Palatino Linotype" w:hAnsi="Palatino Linotype"/>
          <w:i/>
          <w:iCs/>
          <w:color w:val="000000"/>
          <w:sz w:val="20"/>
          <w:szCs w:val="20"/>
        </w:rPr>
        <w:t>se hace mención que si se va a reponer están realizando las acciones necesarias a fin de gestionar a reinstalación del Eco-centro la Alameda.</w:t>
      </w:r>
    </w:p>
    <w:p w14:paraId="3D1A95C6" w14:textId="77777777" w:rsidR="00076414"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p>
    <w:p w14:paraId="3FF0A725" w14:textId="77777777" w:rsidR="00AA005E" w:rsidRPr="001E7DB7" w:rsidRDefault="00076414" w:rsidP="00AA005E">
      <w:pPr>
        <w:pStyle w:val="Prrafodelista"/>
        <w:autoSpaceDE w:val="0"/>
        <w:autoSpaceDN w:val="0"/>
        <w:adjustRightInd w:val="0"/>
        <w:spacing w:line="360" w:lineRule="auto"/>
        <w:ind w:left="567" w:right="539"/>
        <w:jc w:val="both"/>
        <w:rPr>
          <w:rFonts w:ascii="Palatino Linotype" w:hAnsi="Palatino Linotype"/>
          <w:i/>
          <w:iCs/>
          <w:color w:val="000000"/>
          <w:sz w:val="20"/>
          <w:szCs w:val="20"/>
        </w:rPr>
      </w:pPr>
      <w:r w:rsidRPr="001E7DB7">
        <w:rPr>
          <w:rFonts w:ascii="Palatino Linotype" w:hAnsi="Palatino Linotype"/>
          <w:i/>
          <w:iCs/>
          <w:color w:val="000000"/>
          <w:sz w:val="20"/>
          <w:szCs w:val="20"/>
        </w:rPr>
        <w:t xml:space="preserve">Por cuanto hace al puno tres de su solicitud que a la letra dice </w:t>
      </w:r>
      <w:r w:rsidRPr="001E7DB7">
        <w:rPr>
          <w:rFonts w:ascii="Palatino Linotype" w:hAnsi="Palatino Linotype"/>
          <w:b/>
          <w:i/>
          <w:iCs/>
          <w:color w:val="000000"/>
          <w:sz w:val="20"/>
          <w:szCs w:val="20"/>
        </w:rPr>
        <w:t>“…</w:t>
      </w:r>
      <w:r w:rsidR="00AA005E" w:rsidRPr="001E7DB7">
        <w:rPr>
          <w:rFonts w:ascii="Palatino Linotype" w:hAnsi="Palatino Linotype"/>
          <w:b/>
          <w:i/>
          <w:iCs/>
          <w:color w:val="000000"/>
          <w:sz w:val="20"/>
          <w:szCs w:val="20"/>
        </w:rPr>
        <w:t>cuantas quejas, trámites y expedientes o solicitudes existen por el olor a croquetas en la ciudad… solicito esos escritos que tengan así como las respuestas generadas</w:t>
      </w:r>
      <w:proofErr w:type="gramStart"/>
      <w:r w:rsidR="00AA005E" w:rsidRPr="001E7DB7">
        <w:rPr>
          <w:rFonts w:ascii="Palatino Linotype" w:hAnsi="Palatino Linotype"/>
          <w:b/>
          <w:i/>
          <w:iCs/>
          <w:color w:val="000000"/>
          <w:sz w:val="20"/>
          <w:szCs w:val="20"/>
        </w:rPr>
        <w:t>..</w:t>
      </w:r>
      <w:proofErr w:type="gramEnd"/>
      <w:r w:rsidR="00AA005E" w:rsidRPr="001E7DB7">
        <w:rPr>
          <w:rFonts w:ascii="Palatino Linotype" w:hAnsi="Palatino Linotype"/>
          <w:b/>
          <w:i/>
          <w:iCs/>
          <w:color w:val="000000"/>
          <w:sz w:val="20"/>
          <w:szCs w:val="20"/>
        </w:rPr>
        <w:t xml:space="preserve"> </w:t>
      </w:r>
      <w:proofErr w:type="gramStart"/>
      <w:r w:rsidR="00AA005E" w:rsidRPr="001E7DB7">
        <w:rPr>
          <w:rFonts w:ascii="Palatino Linotype" w:hAnsi="Palatino Linotype"/>
          <w:b/>
          <w:i/>
          <w:iCs/>
          <w:color w:val="000000"/>
          <w:sz w:val="20"/>
          <w:szCs w:val="20"/>
        </w:rPr>
        <w:t>cuando</w:t>
      </w:r>
      <w:proofErr w:type="gramEnd"/>
      <w:r w:rsidR="00AA005E" w:rsidRPr="001E7DB7">
        <w:rPr>
          <w:rFonts w:ascii="Palatino Linotype" w:hAnsi="Palatino Linotype"/>
          <w:b/>
          <w:i/>
          <w:iCs/>
          <w:color w:val="000000"/>
          <w:sz w:val="20"/>
          <w:szCs w:val="20"/>
        </w:rPr>
        <w:t xml:space="preserve"> reactivaran el programa </w:t>
      </w:r>
      <w:proofErr w:type="spellStart"/>
      <w:r w:rsidR="00AA005E" w:rsidRPr="001E7DB7">
        <w:rPr>
          <w:rFonts w:ascii="Palatino Linotype" w:hAnsi="Palatino Linotype"/>
          <w:b/>
          <w:i/>
          <w:iCs/>
          <w:color w:val="000000"/>
          <w:sz w:val="20"/>
          <w:szCs w:val="20"/>
        </w:rPr>
        <w:t>huízi</w:t>
      </w:r>
      <w:proofErr w:type="spellEnd"/>
      <w:r w:rsidR="00AA005E" w:rsidRPr="001E7DB7">
        <w:rPr>
          <w:rFonts w:ascii="Palatino Linotype" w:hAnsi="Palatino Linotype"/>
          <w:b/>
          <w:i/>
          <w:iCs/>
          <w:color w:val="000000"/>
          <w:sz w:val="20"/>
          <w:szCs w:val="20"/>
        </w:rPr>
        <w:t>.."</w:t>
      </w:r>
      <w:r w:rsidRPr="001E7DB7">
        <w:rPr>
          <w:rFonts w:ascii="Palatino Linotype" w:hAnsi="Palatino Linotype"/>
          <w:b/>
          <w:i/>
          <w:iCs/>
          <w:color w:val="000000"/>
          <w:sz w:val="20"/>
          <w:szCs w:val="20"/>
        </w:rPr>
        <w:t xml:space="preserve"> </w:t>
      </w:r>
      <w:r w:rsidRPr="001E7DB7">
        <w:rPr>
          <w:rFonts w:ascii="Palatino Linotype" w:hAnsi="Palatino Linotype"/>
          <w:i/>
          <w:iCs/>
          <w:color w:val="000000"/>
          <w:sz w:val="20"/>
          <w:szCs w:val="20"/>
        </w:rPr>
        <w:t>Al respecto se indica que dicha información será entregada por el área competente.</w:t>
      </w:r>
    </w:p>
    <w:p w14:paraId="0E490498" w14:textId="77777777" w:rsidR="0030566C" w:rsidRPr="001E7DB7" w:rsidRDefault="00076414" w:rsidP="00076414">
      <w:pPr>
        <w:pStyle w:val="Prrafodelista"/>
        <w:autoSpaceDE w:val="0"/>
        <w:autoSpaceDN w:val="0"/>
        <w:adjustRightInd w:val="0"/>
        <w:spacing w:line="360" w:lineRule="auto"/>
        <w:ind w:left="567" w:right="539"/>
        <w:jc w:val="both"/>
        <w:rPr>
          <w:rFonts w:ascii="Palatino Linotype" w:hAnsi="Palatino Linotype" w:cs="Tahoma"/>
          <w:b/>
          <w:i/>
          <w:sz w:val="20"/>
          <w:szCs w:val="22"/>
        </w:rPr>
      </w:pPr>
      <w:r w:rsidRPr="001E7DB7">
        <w:rPr>
          <w:rFonts w:ascii="Palatino Linotype" w:hAnsi="Palatino Linotype"/>
          <w:i/>
          <w:iCs/>
          <w:color w:val="000000"/>
          <w:sz w:val="20"/>
          <w:szCs w:val="20"/>
        </w:rPr>
        <w:t>…”</w:t>
      </w:r>
    </w:p>
    <w:p w14:paraId="22420001" w14:textId="77777777" w:rsidR="00AA005E" w:rsidRPr="001E7DB7" w:rsidRDefault="00AA005E" w:rsidP="002233AD">
      <w:pPr>
        <w:pStyle w:val="Prrafodelista"/>
        <w:autoSpaceDE w:val="0"/>
        <w:autoSpaceDN w:val="0"/>
        <w:adjustRightInd w:val="0"/>
        <w:spacing w:line="360" w:lineRule="auto"/>
        <w:ind w:left="567" w:right="539"/>
        <w:jc w:val="both"/>
        <w:rPr>
          <w:rFonts w:ascii="Palatino Linotype" w:hAnsi="Palatino Linotype" w:cs="Tahoma"/>
          <w:b/>
          <w:i/>
          <w:sz w:val="20"/>
          <w:szCs w:val="22"/>
        </w:rPr>
      </w:pPr>
    </w:p>
    <w:p w14:paraId="5906F676" w14:textId="77777777" w:rsidR="00AA005E" w:rsidRPr="001E7DB7" w:rsidRDefault="00AA005E" w:rsidP="00076414">
      <w:pPr>
        <w:pStyle w:val="Prrafodelista"/>
        <w:numPr>
          <w:ilvl w:val="0"/>
          <w:numId w:val="29"/>
        </w:numPr>
        <w:autoSpaceDE w:val="0"/>
        <w:autoSpaceDN w:val="0"/>
        <w:adjustRightInd w:val="0"/>
        <w:spacing w:line="360" w:lineRule="auto"/>
        <w:jc w:val="both"/>
        <w:rPr>
          <w:rFonts w:ascii="Palatino Linotype" w:hAnsi="Palatino Linotype" w:cs="Tahoma"/>
          <w:b/>
          <w:szCs w:val="22"/>
        </w:rPr>
      </w:pPr>
      <w:r w:rsidRPr="001E7DB7">
        <w:rPr>
          <w:rFonts w:ascii="Palatino Linotype" w:hAnsi="Palatino Linotype" w:cs="Tahoma"/>
          <w:b/>
          <w:i/>
          <w:szCs w:val="22"/>
        </w:rPr>
        <w:lastRenderedPageBreak/>
        <w:t>ANEXO I. “QUEJAS, TRÁMITES Y EXPEDIENTES O SOLICITUDES EXISTEN POR EL OLOR A CROQUETAS EN LA CIUDAD”.</w:t>
      </w:r>
      <w:proofErr w:type="spellStart"/>
      <w:r w:rsidRPr="001E7DB7">
        <w:rPr>
          <w:rFonts w:ascii="Palatino Linotype" w:hAnsi="Palatino Linotype" w:cs="Tahoma"/>
          <w:b/>
          <w:i/>
          <w:szCs w:val="22"/>
        </w:rPr>
        <w:t>pdf</w:t>
      </w:r>
      <w:proofErr w:type="spellEnd"/>
      <w:r w:rsidR="00076414" w:rsidRPr="001E7DB7">
        <w:rPr>
          <w:rFonts w:ascii="Palatino Linotype" w:hAnsi="Palatino Linotype" w:cs="Tahoma"/>
          <w:b/>
          <w:i/>
          <w:szCs w:val="22"/>
        </w:rPr>
        <w:t xml:space="preserve">: </w:t>
      </w:r>
      <w:r w:rsidR="00076414" w:rsidRPr="001E7DB7">
        <w:rPr>
          <w:rFonts w:ascii="Palatino Linotype" w:hAnsi="Palatino Linotype" w:cs="Tahoma"/>
          <w:szCs w:val="22"/>
        </w:rPr>
        <w:t xml:space="preserve">El archivo contiene diversos escritos de denuncia </w:t>
      </w:r>
    </w:p>
    <w:p w14:paraId="7B29ED5F" w14:textId="77777777" w:rsidR="002233AD" w:rsidRPr="001E7DB7" w:rsidRDefault="002233AD" w:rsidP="002233AD">
      <w:pPr>
        <w:pStyle w:val="Prrafodelista"/>
        <w:autoSpaceDE w:val="0"/>
        <w:autoSpaceDN w:val="0"/>
        <w:adjustRightInd w:val="0"/>
        <w:spacing w:line="360" w:lineRule="auto"/>
        <w:ind w:left="567" w:right="539"/>
        <w:jc w:val="both"/>
        <w:rPr>
          <w:rFonts w:ascii="Palatino Linotype" w:hAnsi="Palatino Linotype" w:cs="Tahoma"/>
          <w:b/>
          <w:i/>
          <w:szCs w:val="22"/>
        </w:rPr>
      </w:pPr>
    </w:p>
    <w:p w14:paraId="128453EB" w14:textId="77777777" w:rsidR="001A412B" w:rsidRPr="001E7DB7" w:rsidRDefault="007812D1" w:rsidP="00342378">
      <w:pPr>
        <w:pStyle w:val="Ttulo2"/>
        <w:rPr>
          <w:rFonts w:ascii="Palatino Linotype" w:hAnsi="Palatino Linotype" w:cs="Tahoma"/>
          <w:b/>
          <w:color w:val="auto"/>
          <w:sz w:val="22"/>
          <w:szCs w:val="22"/>
        </w:rPr>
      </w:pPr>
      <w:bookmarkStart w:id="5" w:name="_Toc195107919"/>
      <w:bookmarkEnd w:id="0"/>
      <w:r w:rsidRPr="001E7DB7">
        <w:rPr>
          <w:rFonts w:ascii="Palatino Linotype" w:hAnsi="Palatino Linotype" w:cs="Tahoma"/>
          <w:b/>
          <w:color w:val="auto"/>
          <w:sz w:val="22"/>
          <w:szCs w:val="22"/>
        </w:rPr>
        <w:t>I</w:t>
      </w:r>
      <w:r w:rsidR="00BF4B55" w:rsidRPr="001E7DB7">
        <w:rPr>
          <w:rFonts w:ascii="Palatino Linotype" w:hAnsi="Palatino Linotype" w:cs="Tahoma"/>
          <w:b/>
          <w:color w:val="auto"/>
          <w:sz w:val="22"/>
          <w:szCs w:val="22"/>
        </w:rPr>
        <w:t>II</w:t>
      </w:r>
      <w:r w:rsidR="009A7587" w:rsidRPr="001E7DB7">
        <w:rPr>
          <w:rFonts w:ascii="Palatino Linotype" w:hAnsi="Palatino Linotype" w:cs="Tahoma"/>
          <w:b/>
          <w:color w:val="auto"/>
          <w:sz w:val="22"/>
          <w:szCs w:val="22"/>
        </w:rPr>
        <w:t>. Interposición del Recurso de Revisión</w:t>
      </w:r>
      <w:bookmarkEnd w:id="5"/>
    </w:p>
    <w:p w14:paraId="79942254" w14:textId="77777777" w:rsidR="00F87649" w:rsidRPr="001E7DB7"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2F5E70D" w14:textId="77777777" w:rsidR="009A7587" w:rsidRPr="001E7DB7" w:rsidRDefault="009A7587" w:rsidP="00FF426B">
      <w:pPr>
        <w:tabs>
          <w:tab w:val="left" w:pos="3122"/>
        </w:tabs>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Con fecha</w:t>
      </w:r>
      <w:r w:rsidR="00E13C8C" w:rsidRPr="001E7DB7">
        <w:rPr>
          <w:rFonts w:ascii="Palatino Linotype" w:hAnsi="Palatino Linotype" w:cs="Tahoma"/>
          <w:sz w:val="22"/>
          <w:szCs w:val="22"/>
        </w:rPr>
        <w:t xml:space="preserve"> </w:t>
      </w:r>
      <w:r w:rsidR="00076414" w:rsidRPr="001E7DB7">
        <w:rPr>
          <w:rFonts w:ascii="Palatino Linotype" w:hAnsi="Palatino Linotype" w:cs="Tahoma"/>
          <w:sz w:val="22"/>
          <w:szCs w:val="22"/>
        </w:rPr>
        <w:t>diecinu</w:t>
      </w:r>
      <w:r w:rsidR="002233AD" w:rsidRPr="001E7DB7">
        <w:rPr>
          <w:rFonts w:ascii="Palatino Linotype" w:hAnsi="Palatino Linotype" w:cs="Tahoma"/>
          <w:sz w:val="22"/>
          <w:szCs w:val="22"/>
        </w:rPr>
        <w:t>eve</w:t>
      </w:r>
      <w:r w:rsidR="00166805" w:rsidRPr="001E7DB7">
        <w:rPr>
          <w:rFonts w:ascii="Palatino Linotype" w:hAnsi="Palatino Linotype" w:cs="Tahoma"/>
          <w:sz w:val="22"/>
          <w:szCs w:val="22"/>
        </w:rPr>
        <w:t xml:space="preserve"> de febrero</w:t>
      </w:r>
      <w:r w:rsidR="009C323D" w:rsidRPr="001E7DB7">
        <w:rPr>
          <w:rFonts w:ascii="Palatino Linotype" w:hAnsi="Palatino Linotype" w:cs="Tahoma"/>
          <w:sz w:val="22"/>
          <w:szCs w:val="22"/>
        </w:rPr>
        <w:t xml:space="preserve"> </w:t>
      </w:r>
      <w:r w:rsidR="00B267E1" w:rsidRPr="001E7DB7">
        <w:rPr>
          <w:rFonts w:ascii="Palatino Linotype" w:hAnsi="Palatino Linotype" w:cs="Tahoma"/>
          <w:sz w:val="22"/>
          <w:szCs w:val="22"/>
        </w:rPr>
        <w:t>de dos mil veinti</w:t>
      </w:r>
      <w:r w:rsidR="00F93A36" w:rsidRPr="001E7DB7">
        <w:rPr>
          <w:rFonts w:ascii="Palatino Linotype" w:hAnsi="Palatino Linotype" w:cs="Tahoma"/>
          <w:sz w:val="22"/>
          <w:szCs w:val="22"/>
        </w:rPr>
        <w:t>c</w:t>
      </w:r>
      <w:r w:rsidR="00BF4B55" w:rsidRPr="001E7DB7">
        <w:rPr>
          <w:rFonts w:ascii="Palatino Linotype" w:hAnsi="Palatino Linotype" w:cs="Tahoma"/>
          <w:sz w:val="22"/>
          <w:szCs w:val="22"/>
        </w:rPr>
        <w:t>inco</w:t>
      </w:r>
      <w:r w:rsidRPr="001E7DB7">
        <w:rPr>
          <w:rFonts w:ascii="Palatino Linotype" w:hAnsi="Palatino Linotype" w:cs="Tahoma"/>
          <w:sz w:val="22"/>
          <w:szCs w:val="22"/>
        </w:rPr>
        <w:t xml:space="preserve">, a través del </w:t>
      </w:r>
      <w:r w:rsidR="00BB1F81" w:rsidRPr="001E7DB7">
        <w:rPr>
          <w:rFonts w:ascii="Palatino Linotype" w:hAnsi="Palatino Linotype" w:cs="Tahoma"/>
          <w:sz w:val="22"/>
          <w:szCs w:val="22"/>
          <w:lang w:val="es-ES"/>
        </w:rPr>
        <w:t>SAIMEX</w:t>
      </w:r>
      <w:r w:rsidR="00A048C7" w:rsidRPr="001E7DB7">
        <w:rPr>
          <w:rFonts w:ascii="Palatino Linotype" w:hAnsi="Palatino Linotype" w:cs="Tahoma"/>
          <w:sz w:val="22"/>
          <w:szCs w:val="22"/>
        </w:rPr>
        <w:t>, se interpus</w:t>
      </w:r>
      <w:r w:rsidR="003C3E71" w:rsidRPr="001E7DB7">
        <w:rPr>
          <w:rFonts w:ascii="Palatino Linotype" w:hAnsi="Palatino Linotype" w:cs="Tahoma"/>
          <w:sz w:val="22"/>
          <w:szCs w:val="22"/>
        </w:rPr>
        <w:t>o</w:t>
      </w:r>
      <w:r w:rsidR="00A048C7" w:rsidRPr="001E7DB7">
        <w:rPr>
          <w:rFonts w:ascii="Palatino Linotype" w:hAnsi="Palatino Linotype" w:cs="Tahoma"/>
          <w:sz w:val="22"/>
          <w:szCs w:val="22"/>
        </w:rPr>
        <w:t xml:space="preserve"> </w:t>
      </w:r>
      <w:r w:rsidR="003C3E71" w:rsidRPr="001E7DB7">
        <w:rPr>
          <w:rFonts w:ascii="Palatino Linotype" w:hAnsi="Palatino Linotype" w:cs="Tahoma"/>
          <w:sz w:val="22"/>
          <w:szCs w:val="22"/>
        </w:rPr>
        <w:t>el</w:t>
      </w:r>
      <w:r w:rsidRPr="001E7DB7">
        <w:rPr>
          <w:rFonts w:ascii="Palatino Linotype" w:hAnsi="Palatino Linotype" w:cs="Tahoma"/>
          <w:sz w:val="22"/>
          <w:szCs w:val="22"/>
        </w:rPr>
        <w:t xml:space="preserve"> presente Recurso de Revisión por</w:t>
      </w:r>
      <w:r w:rsidR="008E6658" w:rsidRPr="001E7DB7">
        <w:rPr>
          <w:rFonts w:ascii="Palatino Linotype" w:hAnsi="Palatino Linotype" w:cs="Tahoma"/>
          <w:sz w:val="22"/>
          <w:szCs w:val="22"/>
        </w:rPr>
        <w:t xml:space="preserve"> </w:t>
      </w:r>
      <w:r w:rsidR="0035716C" w:rsidRPr="001E7DB7">
        <w:rPr>
          <w:rFonts w:ascii="Palatino Linotype" w:hAnsi="Palatino Linotype" w:cs="Tahoma"/>
          <w:sz w:val="22"/>
          <w:szCs w:val="22"/>
        </w:rPr>
        <w:t xml:space="preserve">el </w:t>
      </w:r>
      <w:r w:rsidRPr="001E7DB7">
        <w:rPr>
          <w:rFonts w:ascii="Palatino Linotype" w:hAnsi="Palatino Linotype" w:cs="Tahoma"/>
          <w:sz w:val="22"/>
          <w:szCs w:val="22"/>
        </w:rPr>
        <w:t xml:space="preserve">Recurrente, en contra de </w:t>
      </w:r>
      <w:r w:rsidR="00655265" w:rsidRPr="001E7DB7">
        <w:rPr>
          <w:rFonts w:ascii="Palatino Linotype" w:hAnsi="Palatino Linotype" w:cs="Tahoma"/>
          <w:sz w:val="22"/>
          <w:szCs w:val="22"/>
        </w:rPr>
        <w:t>la respuesta emitida</w:t>
      </w:r>
      <w:r w:rsidRPr="001E7DB7">
        <w:rPr>
          <w:rFonts w:ascii="Palatino Linotype" w:hAnsi="Palatino Linotype" w:cs="Tahoma"/>
          <w:sz w:val="22"/>
          <w:szCs w:val="22"/>
        </w:rPr>
        <w:t xml:space="preserve"> por el Sujeto Obligado a </w:t>
      </w:r>
      <w:r w:rsidR="00655265" w:rsidRPr="001E7DB7">
        <w:rPr>
          <w:rFonts w:ascii="Palatino Linotype" w:hAnsi="Palatino Linotype" w:cs="Tahoma"/>
          <w:sz w:val="22"/>
          <w:szCs w:val="22"/>
        </w:rPr>
        <w:t>la solicitud</w:t>
      </w:r>
      <w:r w:rsidRPr="001E7DB7">
        <w:rPr>
          <w:rFonts w:ascii="Palatino Linotype" w:hAnsi="Palatino Linotype" w:cs="Tahoma"/>
          <w:sz w:val="22"/>
          <w:szCs w:val="22"/>
        </w:rPr>
        <w:t xml:space="preserve"> de información, en los siguientes términos:</w:t>
      </w:r>
    </w:p>
    <w:p w14:paraId="6EADC559" w14:textId="77777777" w:rsidR="002233AD" w:rsidRPr="001E7DB7" w:rsidRDefault="002233AD" w:rsidP="00FF57AD">
      <w:pPr>
        <w:tabs>
          <w:tab w:val="left" w:pos="4995"/>
        </w:tabs>
        <w:spacing w:line="360" w:lineRule="auto"/>
        <w:contextualSpacing/>
        <w:jc w:val="both"/>
        <w:rPr>
          <w:rFonts w:ascii="Palatino Linotype" w:hAnsi="Palatino Linotype" w:cs="Tahoma"/>
          <w:sz w:val="22"/>
          <w:szCs w:val="22"/>
        </w:rPr>
      </w:pPr>
    </w:p>
    <w:p w14:paraId="1B78C931" w14:textId="77777777" w:rsidR="00D5699B" w:rsidRPr="001E7DB7" w:rsidRDefault="00D5699B" w:rsidP="00FF426B">
      <w:pPr>
        <w:spacing w:line="360" w:lineRule="auto"/>
        <w:ind w:left="567" w:right="539"/>
        <w:contextualSpacing/>
        <w:jc w:val="both"/>
        <w:rPr>
          <w:rFonts w:ascii="Palatino Linotype" w:hAnsi="Palatino Linotype" w:cs="Tahoma"/>
          <w:b/>
          <w:bCs/>
          <w:szCs w:val="22"/>
        </w:rPr>
      </w:pPr>
      <w:r w:rsidRPr="001E7DB7">
        <w:rPr>
          <w:rFonts w:ascii="Palatino Linotype" w:hAnsi="Palatino Linotype" w:cs="Tahoma"/>
          <w:b/>
          <w:bCs/>
          <w:szCs w:val="22"/>
        </w:rPr>
        <w:t>ACTO IMPUGNADO</w:t>
      </w:r>
    </w:p>
    <w:p w14:paraId="03CB18F9" w14:textId="77777777" w:rsidR="003D1770" w:rsidRPr="001E7DB7" w:rsidRDefault="007E4927" w:rsidP="00FF426B">
      <w:pPr>
        <w:spacing w:line="360" w:lineRule="auto"/>
        <w:ind w:left="567" w:right="539"/>
        <w:contextualSpacing/>
        <w:jc w:val="both"/>
        <w:rPr>
          <w:rFonts w:ascii="Palatino Linotype" w:hAnsi="Palatino Linotype" w:cs="Tahoma"/>
          <w:bCs/>
          <w:szCs w:val="22"/>
        </w:rPr>
      </w:pPr>
      <w:r w:rsidRPr="001E7DB7">
        <w:rPr>
          <w:rFonts w:ascii="Palatino Linotype" w:hAnsi="Palatino Linotype" w:cs="Tahoma"/>
          <w:bCs/>
          <w:i/>
          <w:szCs w:val="22"/>
        </w:rPr>
        <w:t>“</w:t>
      </w:r>
      <w:r w:rsidR="00076414" w:rsidRPr="001E7DB7">
        <w:rPr>
          <w:rFonts w:ascii="Palatino Linotype" w:hAnsi="Palatino Linotype" w:cs="Tahoma"/>
          <w:bCs/>
          <w:i/>
          <w:szCs w:val="22"/>
        </w:rPr>
        <w:t xml:space="preserve">Información del pedregal, </w:t>
      </w:r>
      <w:proofErr w:type="spellStart"/>
      <w:r w:rsidR="00076414" w:rsidRPr="001E7DB7">
        <w:rPr>
          <w:rFonts w:ascii="Palatino Linotype" w:hAnsi="Palatino Linotype" w:cs="Tahoma"/>
          <w:bCs/>
          <w:i/>
          <w:szCs w:val="22"/>
        </w:rPr>
        <w:t>ecocentro</w:t>
      </w:r>
      <w:proofErr w:type="spellEnd"/>
      <w:r w:rsidR="00E55401" w:rsidRPr="001E7DB7">
        <w:rPr>
          <w:rFonts w:ascii="Palatino Linotype" w:hAnsi="Palatino Linotype" w:cs="Tahoma"/>
          <w:bCs/>
          <w:i/>
          <w:szCs w:val="22"/>
        </w:rPr>
        <w:t>"</w:t>
      </w:r>
      <w:r w:rsidR="007E3047" w:rsidRPr="001E7DB7">
        <w:rPr>
          <w:rFonts w:ascii="Palatino Linotype" w:hAnsi="Palatino Linotype" w:cs="Tahoma"/>
          <w:bCs/>
          <w:i/>
          <w:szCs w:val="22"/>
        </w:rPr>
        <w:t xml:space="preserve"> (Sic)</w:t>
      </w:r>
      <w:r w:rsidR="00D63A43" w:rsidRPr="001E7DB7">
        <w:rPr>
          <w:rFonts w:ascii="Palatino Linotype" w:hAnsi="Palatino Linotype" w:cs="Tahoma"/>
          <w:bCs/>
          <w:i/>
          <w:szCs w:val="22"/>
        </w:rPr>
        <w:t>.</w:t>
      </w:r>
    </w:p>
    <w:p w14:paraId="2189B677" w14:textId="77777777" w:rsidR="00CE2F19" w:rsidRPr="001E7DB7" w:rsidRDefault="00CE2F19" w:rsidP="00CE2F19">
      <w:pPr>
        <w:spacing w:line="360" w:lineRule="auto"/>
        <w:ind w:left="567" w:right="539"/>
        <w:contextualSpacing/>
        <w:jc w:val="both"/>
        <w:rPr>
          <w:rFonts w:ascii="Palatino Linotype" w:hAnsi="Palatino Linotype" w:cs="Tahoma"/>
          <w:bCs/>
          <w:szCs w:val="22"/>
        </w:rPr>
      </w:pPr>
    </w:p>
    <w:p w14:paraId="3B29BAF0" w14:textId="77777777" w:rsidR="00CE2F19" w:rsidRPr="001E7DB7" w:rsidRDefault="00CE2F19" w:rsidP="00CE2F19">
      <w:pPr>
        <w:spacing w:line="360" w:lineRule="auto"/>
        <w:ind w:left="567" w:right="539"/>
        <w:contextualSpacing/>
        <w:jc w:val="both"/>
        <w:rPr>
          <w:rFonts w:ascii="Palatino Linotype" w:hAnsi="Palatino Linotype" w:cs="Tahoma"/>
          <w:b/>
          <w:bCs/>
          <w:szCs w:val="22"/>
        </w:rPr>
      </w:pPr>
      <w:r w:rsidRPr="001E7DB7">
        <w:rPr>
          <w:rFonts w:ascii="Palatino Linotype" w:hAnsi="Palatino Linotype" w:cs="Tahoma"/>
          <w:b/>
          <w:bCs/>
          <w:szCs w:val="22"/>
        </w:rPr>
        <w:t>RAZONES O MOTIVOS DE LA INCONFORMIDAD</w:t>
      </w:r>
    </w:p>
    <w:p w14:paraId="4AF55C82" w14:textId="77777777" w:rsidR="00CE2F19" w:rsidRPr="001E7DB7" w:rsidRDefault="00CE2F19" w:rsidP="00CE2F19">
      <w:pPr>
        <w:spacing w:line="360" w:lineRule="auto"/>
        <w:ind w:left="567" w:right="539"/>
        <w:contextualSpacing/>
        <w:jc w:val="both"/>
        <w:rPr>
          <w:rFonts w:ascii="Palatino Linotype" w:hAnsi="Palatino Linotype" w:cs="Tahoma"/>
          <w:bCs/>
          <w:i/>
          <w:szCs w:val="24"/>
        </w:rPr>
      </w:pPr>
      <w:r w:rsidRPr="001E7DB7">
        <w:rPr>
          <w:rFonts w:ascii="Palatino Linotype" w:hAnsi="Palatino Linotype" w:cs="Tahoma"/>
          <w:bCs/>
          <w:i/>
          <w:szCs w:val="24"/>
        </w:rPr>
        <w:t>“</w:t>
      </w:r>
      <w:bookmarkStart w:id="6" w:name="_Hlk181699048"/>
      <w:r w:rsidR="00076414" w:rsidRPr="001E7DB7">
        <w:rPr>
          <w:rFonts w:ascii="Palatino Linotype" w:hAnsi="Palatino Linotype" w:cs="Tahoma"/>
          <w:bCs/>
          <w:i/>
          <w:szCs w:val="24"/>
        </w:rPr>
        <w:t>no proporciona información concreta se excusa en fundamentar vagamente la Ley de Transparencia, carente de aplicación dicha fundamentación</w:t>
      </w:r>
      <w:r w:rsidRPr="001E7DB7">
        <w:rPr>
          <w:rFonts w:ascii="Palatino Linotype" w:hAnsi="Palatino Linotype" w:cs="Tahoma"/>
          <w:bCs/>
          <w:i/>
          <w:szCs w:val="24"/>
        </w:rPr>
        <w:t>”</w:t>
      </w:r>
    </w:p>
    <w:p w14:paraId="41EAC077" w14:textId="77777777" w:rsidR="00342378" w:rsidRPr="001E7DB7" w:rsidRDefault="00342378" w:rsidP="00342378">
      <w:pPr>
        <w:spacing w:line="360" w:lineRule="auto"/>
        <w:ind w:right="539"/>
        <w:contextualSpacing/>
        <w:jc w:val="both"/>
        <w:rPr>
          <w:rFonts w:ascii="Palatino Linotype" w:hAnsi="Palatino Linotype" w:cs="Tahoma"/>
          <w:bCs/>
          <w:i/>
          <w:szCs w:val="24"/>
        </w:rPr>
      </w:pPr>
    </w:p>
    <w:p w14:paraId="65E67BE1" w14:textId="77777777" w:rsidR="009A7587" w:rsidRPr="001E7DB7" w:rsidRDefault="00BF4B55" w:rsidP="00342378">
      <w:pPr>
        <w:pStyle w:val="Ttulo2"/>
        <w:rPr>
          <w:rFonts w:ascii="Palatino Linotype" w:eastAsia="Batang" w:hAnsi="Palatino Linotype" w:cs="Tahoma"/>
          <w:b/>
          <w:bCs/>
          <w:color w:val="auto"/>
          <w:sz w:val="22"/>
          <w:szCs w:val="22"/>
        </w:rPr>
      </w:pPr>
      <w:bookmarkStart w:id="7" w:name="_Toc195107920"/>
      <w:bookmarkEnd w:id="6"/>
      <w:r w:rsidRPr="001E7DB7">
        <w:rPr>
          <w:rStyle w:val="Ttulo2Car"/>
          <w:rFonts w:ascii="Palatino Linotype" w:hAnsi="Palatino Linotype"/>
          <w:b/>
          <w:color w:val="auto"/>
          <w:sz w:val="22"/>
          <w:szCs w:val="22"/>
        </w:rPr>
        <w:t>I</w:t>
      </w:r>
      <w:r w:rsidR="00FF1049" w:rsidRPr="001E7DB7">
        <w:rPr>
          <w:rStyle w:val="Ttulo2Car"/>
          <w:rFonts w:ascii="Palatino Linotype" w:hAnsi="Palatino Linotype"/>
          <w:b/>
          <w:color w:val="auto"/>
          <w:sz w:val="22"/>
          <w:szCs w:val="22"/>
        </w:rPr>
        <w:t>V</w:t>
      </w:r>
      <w:r w:rsidR="009A7587" w:rsidRPr="001E7DB7">
        <w:rPr>
          <w:rStyle w:val="Ttulo2Car"/>
          <w:rFonts w:ascii="Palatino Linotype" w:hAnsi="Palatino Linotype"/>
          <w:b/>
          <w:color w:val="auto"/>
          <w:sz w:val="22"/>
          <w:szCs w:val="22"/>
        </w:rPr>
        <w:t>. Trámite del Recurso de Revisión ante el Instituto</w:t>
      </w:r>
      <w:bookmarkEnd w:id="7"/>
    </w:p>
    <w:p w14:paraId="562B6118" w14:textId="77777777" w:rsidR="007E4927" w:rsidRPr="001E7DB7" w:rsidRDefault="007E4927" w:rsidP="00FF426B">
      <w:pPr>
        <w:spacing w:line="360" w:lineRule="auto"/>
        <w:contextualSpacing/>
        <w:jc w:val="both"/>
        <w:rPr>
          <w:rFonts w:ascii="Palatino Linotype" w:eastAsia="Batang" w:hAnsi="Palatino Linotype" w:cs="Tahoma"/>
          <w:b/>
          <w:bCs/>
          <w:sz w:val="22"/>
          <w:szCs w:val="22"/>
        </w:rPr>
      </w:pPr>
    </w:p>
    <w:p w14:paraId="5938C74F" w14:textId="77777777" w:rsidR="00C950E3" w:rsidRPr="001E7DB7" w:rsidRDefault="009A7587" w:rsidP="00FF426B">
      <w:pPr>
        <w:spacing w:line="360" w:lineRule="auto"/>
        <w:contextualSpacing/>
        <w:jc w:val="both"/>
        <w:rPr>
          <w:rFonts w:ascii="Palatino Linotype" w:eastAsia="Batang" w:hAnsi="Palatino Linotype" w:cs="Tahoma"/>
          <w:bCs/>
          <w:sz w:val="22"/>
          <w:szCs w:val="22"/>
        </w:rPr>
      </w:pPr>
      <w:bookmarkStart w:id="8" w:name="_Toc195107921"/>
      <w:r w:rsidRPr="001E7DB7">
        <w:rPr>
          <w:rStyle w:val="Ttulo3Car"/>
          <w:rFonts w:ascii="Palatino Linotype" w:hAnsi="Palatino Linotype"/>
          <w:b/>
          <w:color w:val="auto"/>
          <w:sz w:val="22"/>
          <w:szCs w:val="22"/>
        </w:rPr>
        <w:t>a) Turno del Recurso de Revisión</w:t>
      </w:r>
      <w:r w:rsidRPr="001E7DB7">
        <w:rPr>
          <w:rStyle w:val="Ttulo3Car"/>
          <w:rFonts w:ascii="Palatino Linotype" w:hAnsi="Palatino Linotype"/>
          <w:color w:val="auto"/>
          <w:sz w:val="22"/>
          <w:szCs w:val="22"/>
        </w:rPr>
        <w:t>.</w:t>
      </w:r>
      <w:bookmarkEnd w:id="8"/>
      <w:r w:rsidRPr="001E7DB7">
        <w:rPr>
          <w:rFonts w:ascii="Palatino Linotype" w:eastAsia="Batang" w:hAnsi="Palatino Linotype" w:cs="Tahoma"/>
          <w:b/>
          <w:bCs/>
          <w:sz w:val="22"/>
          <w:szCs w:val="22"/>
        </w:rPr>
        <w:t xml:space="preserve"> </w:t>
      </w:r>
      <w:r w:rsidR="00A06844" w:rsidRPr="001E7DB7">
        <w:rPr>
          <w:rFonts w:ascii="Palatino Linotype" w:eastAsia="Batang" w:hAnsi="Palatino Linotype" w:cs="Tahoma"/>
          <w:bCs/>
          <w:sz w:val="22"/>
          <w:szCs w:val="22"/>
        </w:rPr>
        <w:t xml:space="preserve">El </w:t>
      </w:r>
      <w:r w:rsidR="00076414" w:rsidRPr="001E7DB7">
        <w:rPr>
          <w:rFonts w:ascii="Palatino Linotype" w:eastAsia="Batang" w:hAnsi="Palatino Linotype" w:cs="Tahoma"/>
          <w:bCs/>
          <w:sz w:val="22"/>
          <w:szCs w:val="22"/>
        </w:rPr>
        <w:t>dieci</w:t>
      </w:r>
      <w:r w:rsidR="002233AD" w:rsidRPr="001E7DB7">
        <w:rPr>
          <w:rFonts w:ascii="Palatino Linotype" w:hAnsi="Palatino Linotype" w:cs="Tahoma"/>
          <w:sz w:val="22"/>
          <w:szCs w:val="22"/>
        </w:rPr>
        <w:t>nueve</w:t>
      </w:r>
      <w:r w:rsidR="00805163" w:rsidRPr="001E7DB7">
        <w:rPr>
          <w:rFonts w:ascii="Palatino Linotype" w:hAnsi="Palatino Linotype" w:cs="Tahoma"/>
          <w:sz w:val="22"/>
          <w:szCs w:val="22"/>
        </w:rPr>
        <w:t xml:space="preserve"> de febrero </w:t>
      </w:r>
      <w:r w:rsidR="00BF4B55" w:rsidRPr="001E7DB7">
        <w:rPr>
          <w:rFonts w:ascii="Palatino Linotype" w:hAnsi="Palatino Linotype" w:cs="Tahoma"/>
          <w:sz w:val="22"/>
          <w:szCs w:val="22"/>
        </w:rPr>
        <w:t>de dos mil veinticinco</w:t>
      </w:r>
      <w:r w:rsidR="00A06844" w:rsidRPr="001E7DB7">
        <w:rPr>
          <w:rFonts w:ascii="Palatino Linotype" w:eastAsia="Batang" w:hAnsi="Palatino Linotype" w:cs="Tahoma"/>
          <w:bCs/>
          <w:sz w:val="22"/>
          <w:szCs w:val="22"/>
        </w:rPr>
        <w:t xml:space="preserve">, </w:t>
      </w:r>
      <w:r w:rsidR="00D5699B" w:rsidRPr="001E7DB7">
        <w:rPr>
          <w:rFonts w:ascii="Palatino Linotype" w:eastAsia="Batang" w:hAnsi="Palatino Linotype" w:cs="Tahoma"/>
          <w:bCs/>
          <w:sz w:val="22"/>
          <w:szCs w:val="22"/>
        </w:rPr>
        <w:t xml:space="preserve">el </w:t>
      </w:r>
      <w:r w:rsidR="00BB1F81" w:rsidRPr="001E7DB7">
        <w:rPr>
          <w:rFonts w:ascii="Palatino Linotype" w:eastAsia="Batang" w:hAnsi="Palatino Linotype" w:cs="Tahoma"/>
          <w:bCs/>
          <w:sz w:val="22"/>
          <w:szCs w:val="22"/>
        </w:rPr>
        <w:t>SAIMEX</w:t>
      </w:r>
      <w:r w:rsidR="00D5699B" w:rsidRPr="001E7DB7">
        <w:rPr>
          <w:rFonts w:ascii="Palatino Linotype" w:eastAsia="Batang" w:hAnsi="Palatino Linotype" w:cs="Tahoma"/>
          <w:bCs/>
          <w:sz w:val="22"/>
          <w:szCs w:val="22"/>
        </w:rPr>
        <w:t xml:space="preserve">, asignó el número de expediente </w:t>
      </w:r>
      <w:r w:rsidR="00076414" w:rsidRPr="001E7DB7">
        <w:rPr>
          <w:rFonts w:ascii="Palatino Linotype" w:eastAsia="Batang" w:hAnsi="Palatino Linotype" w:cs="Tahoma"/>
          <w:b/>
          <w:bCs/>
          <w:sz w:val="22"/>
          <w:szCs w:val="22"/>
        </w:rPr>
        <w:t>01666</w:t>
      </w:r>
      <w:r w:rsidR="00D5699B" w:rsidRPr="001E7DB7">
        <w:rPr>
          <w:rFonts w:ascii="Palatino Linotype" w:eastAsia="Batang" w:hAnsi="Palatino Linotype" w:cs="Tahoma"/>
          <w:b/>
          <w:bCs/>
          <w:sz w:val="22"/>
          <w:szCs w:val="22"/>
        </w:rPr>
        <w:t>/INFOEM/IP/RR/202</w:t>
      </w:r>
      <w:r w:rsidR="00BF4B55" w:rsidRPr="001E7DB7">
        <w:rPr>
          <w:rFonts w:ascii="Palatino Linotype" w:eastAsia="Batang" w:hAnsi="Palatino Linotype" w:cs="Tahoma"/>
          <w:b/>
          <w:bCs/>
          <w:sz w:val="22"/>
          <w:szCs w:val="22"/>
        </w:rPr>
        <w:t>5</w:t>
      </w:r>
      <w:r w:rsidR="00D5699B" w:rsidRPr="001E7DB7">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1E7DB7">
        <w:rPr>
          <w:rFonts w:ascii="Palatino Linotype" w:eastAsia="Batang" w:hAnsi="Palatino Linotype" w:cs="Tahoma"/>
          <w:b/>
          <w:bCs/>
          <w:sz w:val="22"/>
          <w:szCs w:val="22"/>
        </w:rPr>
        <w:t>Comisionado Ponente Luis Gustavo Parra Noriega</w:t>
      </w:r>
      <w:r w:rsidR="00D5699B" w:rsidRPr="001E7DB7">
        <w:rPr>
          <w:rFonts w:ascii="Palatino Linotype" w:eastAsia="Batang" w:hAnsi="Palatino Linotype" w:cs="Tahoma"/>
          <w:bCs/>
          <w:sz w:val="22"/>
          <w:szCs w:val="22"/>
        </w:rPr>
        <w:t>, para los efectos del artículo 185, fracción I</w:t>
      </w:r>
      <w:r w:rsidR="00BB1F81" w:rsidRPr="001E7DB7">
        <w:rPr>
          <w:rFonts w:ascii="Palatino Linotype" w:eastAsia="Batang" w:hAnsi="Palatino Linotype" w:cs="Tahoma"/>
          <w:bCs/>
          <w:sz w:val="22"/>
          <w:szCs w:val="22"/>
        </w:rPr>
        <w:t>,</w:t>
      </w:r>
      <w:r w:rsidR="00D5699B" w:rsidRPr="001E7DB7">
        <w:rPr>
          <w:rFonts w:ascii="Palatino Linotype" w:eastAsia="Batang" w:hAnsi="Palatino Linotype" w:cs="Tahoma"/>
          <w:bCs/>
          <w:sz w:val="22"/>
          <w:szCs w:val="22"/>
        </w:rPr>
        <w:t xml:space="preserve"> de la Ley de Transparencia y Acceso a la Información Pública del Estado de México y Municipios.</w:t>
      </w:r>
    </w:p>
    <w:p w14:paraId="7243099F" w14:textId="77777777" w:rsidR="00D5699B" w:rsidRPr="001E7DB7" w:rsidRDefault="00D5699B" w:rsidP="00FF426B">
      <w:pPr>
        <w:spacing w:line="360" w:lineRule="auto"/>
        <w:contextualSpacing/>
        <w:jc w:val="both"/>
        <w:rPr>
          <w:rFonts w:ascii="Palatino Linotype" w:eastAsia="Batang" w:hAnsi="Palatino Linotype" w:cs="Tahoma"/>
          <w:b/>
          <w:bCs/>
          <w:sz w:val="22"/>
          <w:szCs w:val="22"/>
        </w:rPr>
      </w:pPr>
    </w:p>
    <w:p w14:paraId="10D5167F" w14:textId="77777777" w:rsidR="00253937" w:rsidRPr="001E7DB7" w:rsidRDefault="009A7587" w:rsidP="00FF426B">
      <w:pPr>
        <w:spacing w:line="360" w:lineRule="auto"/>
        <w:contextualSpacing/>
        <w:jc w:val="both"/>
        <w:rPr>
          <w:rFonts w:ascii="Palatino Linotype" w:hAnsi="Palatino Linotype" w:cs="Tahoma"/>
          <w:bCs/>
          <w:sz w:val="22"/>
          <w:szCs w:val="22"/>
          <w:lang w:val="es-ES_tradnl"/>
        </w:rPr>
      </w:pPr>
      <w:bookmarkStart w:id="9" w:name="_Toc195107922"/>
      <w:r w:rsidRPr="001E7DB7">
        <w:rPr>
          <w:rStyle w:val="Ttulo3Car"/>
          <w:rFonts w:ascii="Palatino Linotype" w:hAnsi="Palatino Linotype"/>
          <w:b/>
          <w:color w:val="auto"/>
          <w:sz w:val="22"/>
          <w:szCs w:val="22"/>
        </w:rPr>
        <w:t>b) Admisión del Recurso de Revisión</w:t>
      </w:r>
      <w:r w:rsidRPr="001E7DB7">
        <w:rPr>
          <w:rStyle w:val="Ttulo3Car"/>
          <w:rFonts w:ascii="Palatino Linotype" w:hAnsi="Palatino Linotype"/>
          <w:color w:val="auto"/>
          <w:sz w:val="22"/>
          <w:szCs w:val="22"/>
        </w:rPr>
        <w:t>.</w:t>
      </w:r>
      <w:bookmarkEnd w:id="9"/>
      <w:r w:rsidRPr="001E7DB7">
        <w:rPr>
          <w:rFonts w:ascii="Palatino Linotype" w:eastAsia="Batang" w:hAnsi="Palatino Linotype" w:cs="Tahoma"/>
          <w:b/>
          <w:bCs/>
          <w:sz w:val="22"/>
          <w:szCs w:val="22"/>
          <w:lang w:val="es-ES_tradnl"/>
        </w:rPr>
        <w:t xml:space="preserve"> </w:t>
      </w:r>
      <w:r w:rsidRPr="001E7DB7">
        <w:rPr>
          <w:rFonts w:ascii="Palatino Linotype" w:hAnsi="Palatino Linotype" w:cs="Tahoma"/>
          <w:bCs/>
          <w:sz w:val="22"/>
          <w:szCs w:val="22"/>
        </w:rPr>
        <w:t>El</w:t>
      </w:r>
      <w:r w:rsidR="00EB3A2C" w:rsidRPr="001E7DB7">
        <w:rPr>
          <w:rFonts w:ascii="Palatino Linotype" w:hAnsi="Palatino Linotype" w:cs="Tahoma"/>
          <w:bCs/>
          <w:sz w:val="22"/>
          <w:szCs w:val="22"/>
        </w:rPr>
        <w:t xml:space="preserve"> </w:t>
      </w:r>
      <w:r w:rsidR="00076414" w:rsidRPr="001E7DB7">
        <w:rPr>
          <w:rFonts w:ascii="Palatino Linotype" w:hAnsi="Palatino Linotype" w:cs="Tahoma"/>
          <w:bCs/>
          <w:sz w:val="22"/>
          <w:szCs w:val="22"/>
        </w:rPr>
        <w:t>veinticuatro</w:t>
      </w:r>
      <w:r w:rsidR="00805163" w:rsidRPr="001E7DB7">
        <w:rPr>
          <w:rFonts w:ascii="Palatino Linotype" w:hAnsi="Palatino Linotype" w:cs="Tahoma"/>
          <w:bCs/>
          <w:sz w:val="22"/>
          <w:szCs w:val="22"/>
        </w:rPr>
        <w:t xml:space="preserve"> de febrero</w:t>
      </w:r>
      <w:r w:rsidR="00BF4B55" w:rsidRPr="001E7DB7">
        <w:rPr>
          <w:rFonts w:ascii="Palatino Linotype" w:hAnsi="Palatino Linotype" w:cs="Tahoma"/>
          <w:bCs/>
          <w:sz w:val="22"/>
          <w:szCs w:val="22"/>
        </w:rPr>
        <w:t xml:space="preserve"> de dos mil veinticinco</w:t>
      </w:r>
      <w:r w:rsidRPr="001E7DB7">
        <w:rPr>
          <w:rFonts w:ascii="Palatino Linotype" w:hAnsi="Palatino Linotype" w:cs="Tahoma"/>
          <w:bCs/>
          <w:sz w:val="22"/>
          <w:szCs w:val="22"/>
        </w:rPr>
        <w:t xml:space="preserve">, </w:t>
      </w:r>
      <w:r w:rsidR="001F787A" w:rsidRPr="001E7DB7">
        <w:rPr>
          <w:rFonts w:ascii="Palatino Linotype" w:hAnsi="Palatino Linotype" w:cs="Tahoma"/>
          <w:bCs/>
          <w:sz w:val="22"/>
          <w:szCs w:val="22"/>
        </w:rPr>
        <w:t xml:space="preserve">se acordó la admisión del </w:t>
      </w:r>
      <w:r w:rsidR="001F787A" w:rsidRPr="001E7DB7">
        <w:rPr>
          <w:rFonts w:ascii="Palatino Linotype" w:hAnsi="Palatino Linotype" w:cs="Tahoma"/>
          <w:bCs/>
          <w:sz w:val="22"/>
          <w:szCs w:val="22"/>
          <w:lang w:val="es-ES_tradnl"/>
        </w:rPr>
        <w:t xml:space="preserve">Recurso de Revisión interpuesto por el Recurrente en contra del </w:t>
      </w:r>
      <w:r w:rsidR="001F787A" w:rsidRPr="001E7DB7">
        <w:rPr>
          <w:rFonts w:ascii="Palatino Linotype" w:hAnsi="Palatino Linotype" w:cs="Tahoma"/>
          <w:b/>
          <w:bCs/>
          <w:sz w:val="22"/>
          <w:szCs w:val="22"/>
          <w:lang w:val="es-ES_tradnl"/>
        </w:rPr>
        <w:t xml:space="preserve">Sujeto </w:t>
      </w:r>
      <w:r w:rsidR="001F787A" w:rsidRPr="001E7DB7">
        <w:rPr>
          <w:rFonts w:ascii="Palatino Linotype" w:hAnsi="Palatino Linotype" w:cs="Tahoma"/>
          <w:b/>
          <w:bCs/>
          <w:sz w:val="22"/>
          <w:szCs w:val="22"/>
          <w:lang w:val="es-ES_tradnl"/>
        </w:rPr>
        <w:lastRenderedPageBreak/>
        <w:t>Obligado</w:t>
      </w:r>
      <w:r w:rsidR="001F787A" w:rsidRPr="001E7DB7">
        <w:rPr>
          <w:rFonts w:ascii="Palatino Linotype" w:hAnsi="Palatino Linotype" w:cs="Tahoma"/>
          <w:bCs/>
          <w:sz w:val="22"/>
          <w:szCs w:val="22"/>
          <w:lang w:val="es-ES_tradnl"/>
        </w:rPr>
        <w:t>, en términos del artículo 185, fracciones I, II y IV</w:t>
      </w:r>
      <w:r w:rsidR="00BB1F81" w:rsidRPr="001E7DB7">
        <w:rPr>
          <w:rFonts w:ascii="Palatino Linotype" w:hAnsi="Palatino Linotype" w:cs="Tahoma"/>
          <w:bCs/>
          <w:sz w:val="22"/>
          <w:szCs w:val="22"/>
          <w:lang w:val="es-ES_tradnl"/>
        </w:rPr>
        <w:t>,</w:t>
      </w:r>
      <w:r w:rsidR="001F787A" w:rsidRPr="001E7DB7">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1E7DB7">
        <w:rPr>
          <w:rFonts w:ascii="Palatino Linotype" w:hAnsi="Palatino Linotype" w:cs="Tahoma"/>
          <w:bCs/>
          <w:sz w:val="22"/>
          <w:szCs w:val="22"/>
          <w:lang w:val="es-ES_tradnl"/>
        </w:rPr>
        <w:t>o a las partes el mismo día</w:t>
      </w:r>
      <w:r w:rsidR="001F787A" w:rsidRPr="001E7DB7">
        <w:rPr>
          <w:rFonts w:ascii="Palatino Linotype" w:hAnsi="Palatino Linotype" w:cs="Tahoma"/>
          <w:bCs/>
          <w:sz w:val="22"/>
          <w:szCs w:val="22"/>
          <w:lang w:val="es-ES_tradnl"/>
        </w:rPr>
        <w:t xml:space="preserve"> a través del </w:t>
      </w:r>
      <w:r w:rsidR="00BB1F81" w:rsidRPr="001E7DB7">
        <w:rPr>
          <w:rFonts w:ascii="Palatino Linotype" w:hAnsi="Palatino Linotype" w:cs="Tahoma"/>
          <w:bCs/>
          <w:sz w:val="22"/>
          <w:szCs w:val="22"/>
          <w:lang w:val="es-ES_tradnl"/>
        </w:rPr>
        <w:t>SAIMEX</w:t>
      </w:r>
      <w:r w:rsidR="001F787A" w:rsidRPr="001E7DB7">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9CCB1D2" w14:textId="77777777" w:rsidR="00253937" w:rsidRPr="001E7DB7" w:rsidRDefault="00253937" w:rsidP="00FF426B">
      <w:pPr>
        <w:spacing w:line="360" w:lineRule="auto"/>
        <w:contextualSpacing/>
        <w:jc w:val="both"/>
        <w:rPr>
          <w:rFonts w:ascii="Palatino Linotype" w:hAnsi="Palatino Linotype" w:cs="Tahoma"/>
          <w:bCs/>
          <w:sz w:val="22"/>
          <w:szCs w:val="22"/>
          <w:lang w:val="es-ES_tradnl"/>
        </w:rPr>
      </w:pPr>
    </w:p>
    <w:p w14:paraId="1CCE9B29" w14:textId="77777777" w:rsidR="00166805" w:rsidRPr="001E7DB7"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5107923"/>
      <w:r w:rsidRPr="001E7DB7">
        <w:rPr>
          <w:rStyle w:val="Ttulo3Car"/>
          <w:rFonts w:ascii="Palatino Linotype" w:hAnsi="Palatino Linotype"/>
          <w:b/>
          <w:color w:val="auto"/>
          <w:sz w:val="22"/>
          <w:szCs w:val="22"/>
        </w:rPr>
        <w:t>c) Informe Justificado.</w:t>
      </w:r>
      <w:bookmarkEnd w:id="10"/>
      <w:bookmarkEnd w:id="11"/>
      <w:r w:rsidRPr="001E7DB7">
        <w:rPr>
          <w:rFonts w:ascii="Palatino Linotype" w:eastAsia="Batang" w:hAnsi="Palatino Linotype" w:cs="Tahoma"/>
          <w:b/>
          <w:bCs/>
          <w:sz w:val="22"/>
          <w:szCs w:val="22"/>
          <w:lang w:val="es-ES_tradnl"/>
        </w:rPr>
        <w:t xml:space="preserve"> </w:t>
      </w:r>
      <w:r w:rsidRPr="001E7DB7">
        <w:rPr>
          <w:rFonts w:ascii="Palatino Linotype" w:eastAsia="Batang" w:hAnsi="Palatino Linotype" w:cs="Tahoma"/>
          <w:bCs/>
          <w:sz w:val="22"/>
          <w:szCs w:val="22"/>
          <w:lang w:val="es-ES_tradnl"/>
        </w:rPr>
        <w:t xml:space="preserve">El </w:t>
      </w:r>
      <w:r w:rsidR="00076414" w:rsidRPr="001E7DB7">
        <w:rPr>
          <w:rFonts w:ascii="Palatino Linotype" w:eastAsia="Batang" w:hAnsi="Palatino Linotype" w:cs="Tahoma"/>
          <w:bCs/>
          <w:sz w:val="22"/>
          <w:szCs w:val="22"/>
          <w:lang w:val="es-ES_tradnl"/>
        </w:rPr>
        <w:t>seis de marzo</w:t>
      </w:r>
      <w:r w:rsidRPr="001E7DB7">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166805" w:rsidRPr="001E7DB7">
        <w:rPr>
          <w:rFonts w:ascii="Palatino Linotype" w:eastAsia="Batang" w:hAnsi="Palatino Linotype" w:cs="Tahoma"/>
          <w:bCs/>
          <w:sz w:val="22"/>
          <w:szCs w:val="22"/>
          <w:lang w:val="es-ES_tradnl"/>
        </w:rPr>
        <w:t>manifestó lo siguiente:</w:t>
      </w:r>
    </w:p>
    <w:p w14:paraId="3D232D84" w14:textId="77777777" w:rsidR="00166805" w:rsidRPr="001E7DB7" w:rsidRDefault="00166805" w:rsidP="00007985">
      <w:pPr>
        <w:spacing w:line="360" w:lineRule="auto"/>
        <w:jc w:val="both"/>
        <w:rPr>
          <w:rFonts w:ascii="Palatino Linotype" w:eastAsia="Batang" w:hAnsi="Palatino Linotype" w:cs="Tahoma"/>
          <w:bCs/>
          <w:sz w:val="22"/>
          <w:szCs w:val="22"/>
          <w:lang w:val="es-ES_tradnl"/>
        </w:rPr>
      </w:pPr>
    </w:p>
    <w:p w14:paraId="0995EE95" w14:textId="77777777" w:rsidR="002233AD" w:rsidRPr="001E7DB7" w:rsidRDefault="008C035F" w:rsidP="008C035F">
      <w:pPr>
        <w:spacing w:line="360" w:lineRule="auto"/>
        <w:ind w:left="567" w:right="539"/>
        <w:jc w:val="both"/>
        <w:rPr>
          <w:rFonts w:ascii="Palatino Linotype" w:eastAsia="Batang" w:hAnsi="Palatino Linotype" w:cs="Tahoma"/>
          <w:bCs/>
          <w:i/>
          <w:szCs w:val="22"/>
          <w:lang w:val="es-ES_tradnl"/>
        </w:rPr>
      </w:pPr>
      <w:r w:rsidRPr="001E7DB7">
        <w:rPr>
          <w:rFonts w:ascii="Palatino Linotype" w:eastAsia="Batang" w:hAnsi="Palatino Linotype" w:cs="Tahoma"/>
          <w:bCs/>
          <w:i/>
          <w:szCs w:val="22"/>
          <w:lang w:val="es-ES_tradnl"/>
        </w:rPr>
        <w:t xml:space="preserve">“… </w:t>
      </w:r>
    </w:p>
    <w:p w14:paraId="57EE847F" w14:textId="77777777" w:rsidR="00166805" w:rsidRPr="001E7DB7" w:rsidRDefault="002233AD" w:rsidP="002233AD">
      <w:pPr>
        <w:spacing w:line="360" w:lineRule="auto"/>
        <w:ind w:left="567" w:right="539"/>
        <w:jc w:val="both"/>
        <w:rPr>
          <w:rFonts w:ascii="Palatino Linotype" w:eastAsia="Batang" w:hAnsi="Palatino Linotype" w:cs="Tahoma"/>
          <w:bCs/>
          <w:i/>
          <w:szCs w:val="22"/>
          <w:lang w:val="es-ES_tradnl"/>
        </w:rPr>
      </w:pPr>
      <w:r w:rsidRPr="001E7DB7">
        <w:rPr>
          <w:rFonts w:ascii="Palatino Linotype" w:eastAsia="Batang" w:hAnsi="Palatino Linotype" w:cs="Tahoma"/>
          <w:bCs/>
          <w:i/>
          <w:szCs w:val="22"/>
          <w:lang w:val="es-ES_tradnl"/>
        </w:rPr>
        <w:t>Por lo antes expuesto, se ratifica en todas y cada una de sus partes la respuesta a la solicitud e información de mérito…”</w:t>
      </w:r>
    </w:p>
    <w:p w14:paraId="745DE914" w14:textId="77777777" w:rsidR="002233AD" w:rsidRPr="001E7DB7" w:rsidRDefault="002233AD" w:rsidP="00007985">
      <w:pPr>
        <w:spacing w:line="360" w:lineRule="auto"/>
        <w:jc w:val="both"/>
        <w:rPr>
          <w:rStyle w:val="Ttulo3Car"/>
          <w:rFonts w:ascii="Palatino Linotype" w:hAnsi="Palatino Linotype"/>
          <w:b/>
          <w:color w:val="auto"/>
          <w:sz w:val="22"/>
        </w:rPr>
      </w:pPr>
      <w:bookmarkStart w:id="12" w:name="_Toc190261914"/>
    </w:p>
    <w:p w14:paraId="51C3A883" w14:textId="77777777" w:rsidR="00007985" w:rsidRPr="001E7DB7" w:rsidRDefault="00007985" w:rsidP="00007985">
      <w:pPr>
        <w:spacing w:line="360" w:lineRule="auto"/>
        <w:jc w:val="both"/>
        <w:rPr>
          <w:rFonts w:ascii="Palatino Linotype" w:hAnsi="Palatino Linotype" w:cs="Tahoma"/>
          <w:sz w:val="22"/>
          <w:szCs w:val="22"/>
        </w:rPr>
      </w:pPr>
      <w:bookmarkStart w:id="13" w:name="_Toc195107924"/>
      <w:r w:rsidRPr="001E7DB7">
        <w:rPr>
          <w:rStyle w:val="Ttulo3Car"/>
          <w:rFonts w:ascii="Palatino Linotype" w:hAnsi="Palatino Linotype"/>
          <w:b/>
          <w:color w:val="auto"/>
          <w:sz w:val="22"/>
        </w:rPr>
        <w:t>d). Vista del Informe Justificado.</w:t>
      </w:r>
      <w:bookmarkEnd w:id="12"/>
      <w:bookmarkEnd w:id="13"/>
      <w:r w:rsidRPr="001E7DB7">
        <w:rPr>
          <w:rFonts w:ascii="Palatino Linotype" w:hAnsi="Palatino Linotype" w:cs="Tahoma"/>
          <w:sz w:val="18"/>
          <w:szCs w:val="22"/>
        </w:rPr>
        <w:t xml:space="preserve"> </w:t>
      </w:r>
      <w:r w:rsidRPr="001E7DB7">
        <w:rPr>
          <w:rFonts w:ascii="Palatino Linotype" w:hAnsi="Palatino Linotype" w:cs="Tahoma"/>
          <w:sz w:val="22"/>
          <w:szCs w:val="22"/>
        </w:rPr>
        <w:t xml:space="preserve">El </w:t>
      </w:r>
      <w:r w:rsidR="00076414" w:rsidRPr="001E7DB7">
        <w:rPr>
          <w:rFonts w:ascii="Palatino Linotype" w:hAnsi="Palatino Linotype" w:cs="Tahoma"/>
          <w:sz w:val="22"/>
          <w:szCs w:val="22"/>
        </w:rPr>
        <w:t xml:space="preserve">veintiséis </w:t>
      </w:r>
      <w:r w:rsidRPr="001E7DB7">
        <w:rPr>
          <w:rFonts w:ascii="Palatino Linotype" w:hAnsi="Palatino Linotype" w:cs="Tahoma"/>
          <w:sz w:val="22"/>
          <w:szCs w:val="22"/>
        </w:rPr>
        <w:t>de marzo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5A249A5B" w14:textId="77777777" w:rsidR="004E3E20" w:rsidRPr="001E7DB7" w:rsidRDefault="004E3E20" w:rsidP="00FF426B">
      <w:pPr>
        <w:spacing w:line="360" w:lineRule="auto"/>
        <w:jc w:val="both"/>
        <w:rPr>
          <w:rFonts w:ascii="Palatino Linotype" w:hAnsi="Palatino Linotype" w:cs="Tahoma"/>
          <w:b/>
          <w:sz w:val="22"/>
          <w:szCs w:val="24"/>
        </w:rPr>
      </w:pPr>
    </w:p>
    <w:p w14:paraId="49427D0F" w14:textId="77777777" w:rsidR="004E3E20" w:rsidRPr="001E7DB7" w:rsidRDefault="004E3E20" w:rsidP="004E3E20">
      <w:pPr>
        <w:spacing w:line="360" w:lineRule="auto"/>
        <w:jc w:val="both"/>
        <w:rPr>
          <w:rFonts w:ascii="Palatino Linotype" w:hAnsi="Palatino Linotype" w:cs="Tahoma"/>
          <w:sz w:val="22"/>
          <w:szCs w:val="24"/>
          <w:lang w:val="es-ES"/>
        </w:rPr>
      </w:pPr>
      <w:bookmarkStart w:id="14" w:name="_Toc195107925"/>
      <w:r w:rsidRPr="001E7DB7">
        <w:rPr>
          <w:rStyle w:val="Ttulo3Car"/>
          <w:rFonts w:ascii="Palatino Linotype" w:hAnsi="Palatino Linotype"/>
          <w:b/>
          <w:color w:val="auto"/>
          <w:sz w:val="22"/>
        </w:rPr>
        <w:t>e) Ampliación del plazo para resolver</w:t>
      </w:r>
      <w:bookmarkEnd w:id="14"/>
      <w:r w:rsidRPr="001E7DB7">
        <w:rPr>
          <w:rFonts w:ascii="Palatino Linotype" w:hAnsi="Palatino Linotype" w:cs="Tahoma"/>
          <w:b/>
          <w:bCs/>
          <w:sz w:val="22"/>
          <w:szCs w:val="24"/>
          <w:lang w:val="es-ES"/>
        </w:rPr>
        <w:t xml:space="preserve">: </w:t>
      </w:r>
      <w:r w:rsidRPr="001E7DB7">
        <w:rPr>
          <w:rFonts w:ascii="Palatino Linotype" w:hAnsi="Palatino Linotype" w:cs="Tahoma"/>
          <w:sz w:val="22"/>
          <w:szCs w:val="24"/>
          <w:lang w:val="es-ES"/>
        </w:rPr>
        <w:t>El nueve de abril del año en curso, el Comisionado Ponente, con fundamento en lo dispuesto por el artículo 181, párrafo tercero, de la Ley de Transparencia y Acceso a la Información Pública del Estado de México y Municipios, acordó ampliar el plazo para resolver los recursos de revisión que nos ocupan; acto que fue notificado a las partes, mediante el SAIMEX, el mismo día de su emisión.</w:t>
      </w:r>
    </w:p>
    <w:p w14:paraId="16C486C9" w14:textId="77777777" w:rsidR="004E3E20" w:rsidRPr="001E7DB7" w:rsidRDefault="004E3E20" w:rsidP="00FF426B">
      <w:pPr>
        <w:spacing w:line="360" w:lineRule="auto"/>
        <w:jc w:val="both"/>
        <w:rPr>
          <w:rStyle w:val="Ttulo3Car"/>
          <w:rFonts w:ascii="Palatino Linotype" w:hAnsi="Palatino Linotype"/>
          <w:b/>
          <w:color w:val="auto"/>
          <w:sz w:val="22"/>
          <w:szCs w:val="22"/>
        </w:rPr>
      </w:pPr>
    </w:p>
    <w:p w14:paraId="0C739ACC" w14:textId="040C8B10" w:rsidR="00ED5DF5" w:rsidRPr="001E7DB7" w:rsidRDefault="004E3E20" w:rsidP="00FF426B">
      <w:pPr>
        <w:spacing w:line="360" w:lineRule="auto"/>
        <w:jc w:val="both"/>
        <w:rPr>
          <w:rFonts w:ascii="Palatino Linotype" w:hAnsi="Palatino Linotype" w:cs="Tahoma"/>
          <w:sz w:val="22"/>
          <w:szCs w:val="22"/>
        </w:rPr>
      </w:pPr>
      <w:bookmarkStart w:id="15" w:name="_Toc195107926"/>
      <w:r w:rsidRPr="001E7DB7">
        <w:rPr>
          <w:rStyle w:val="Ttulo3Car"/>
          <w:rFonts w:ascii="Palatino Linotype" w:hAnsi="Palatino Linotype"/>
          <w:b/>
          <w:color w:val="auto"/>
          <w:sz w:val="22"/>
          <w:szCs w:val="22"/>
        </w:rPr>
        <w:lastRenderedPageBreak/>
        <w:t>f</w:t>
      </w:r>
      <w:r w:rsidR="00A814F7">
        <w:rPr>
          <w:rStyle w:val="Ttulo3Car"/>
          <w:rFonts w:ascii="Palatino Linotype" w:hAnsi="Palatino Linotype"/>
          <w:b/>
          <w:color w:val="auto"/>
          <w:sz w:val="22"/>
          <w:szCs w:val="22"/>
        </w:rPr>
        <w:t>)</w:t>
      </w:r>
      <w:r w:rsidR="00C3485C" w:rsidRPr="001E7DB7">
        <w:rPr>
          <w:rStyle w:val="Ttulo3Car"/>
          <w:rFonts w:ascii="Palatino Linotype" w:hAnsi="Palatino Linotype"/>
          <w:b/>
          <w:color w:val="auto"/>
          <w:sz w:val="22"/>
          <w:szCs w:val="22"/>
        </w:rPr>
        <w:t xml:space="preserve"> </w:t>
      </w:r>
      <w:r w:rsidR="00ED5DF5" w:rsidRPr="001E7DB7">
        <w:rPr>
          <w:rStyle w:val="Ttulo3Car"/>
          <w:rFonts w:ascii="Palatino Linotype" w:hAnsi="Palatino Linotype"/>
          <w:b/>
          <w:color w:val="auto"/>
          <w:sz w:val="22"/>
          <w:szCs w:val="22"/>
        </w:rPr>
        <w:t>Cierre de instrucción</w:t>
      </w:r>
      <w:bookmarkEnd w:id="15"/>
      <w:r w:rsidR="00ED5DF5" w:rsidRPr="001E7DB7">
        <w:rPr>
          <w:rFonts w:ascii="Palatino Linotype" w:hAnsi="Palatino Linotype" w:cs="Tahoma"/>
          <w:b/>
          <w:bCs/>
          <w:sz w:val="22"/>
          <w:szCs w:val="22"/>
        </w:rPr>
        <w:t xml:space="preserve">. </w:t>
      </w:r>
      <w:r w:rsidR="00ED5DF5" w:rsidRPr="001E7DB7">
        <w:rPr>
          <w:rFonts w:ascii="Palatino Linotype" w:hAnsi="Palatino Linotype" w:cs="Tahoma"/>
          <w:sz w:val="22"/>
          <w:szCs w:val="22"/>
        </w:rPr>
        <w:t>El</w:t>
      </w:r>
      <w:r w:rsidR="000F437A" w:rsidRPr="001E7DB7">
        <w:rPr>
          <w:rFonts w:ascii="Palatino Linotype" w:hAnsi="Palatino Linotype" w:cs="Tahoma"/>
          <w:sz w:val="22"/>
          <w:szCs w:val="22"/>
        </w:rPr>
        <w:t xml:space="preserve"> </w:t>
      </w:r>
      <w:r w:rsidRPr="001E7DB7">
        <w:rPr>
          <w:rFonts w:ascii="Palatino Linotype" w:hAnsi="Palatino Linotype" w:cs="Tahoma"/>
          <w:sz w:val="22"/>
          <w:szCs w:val="22"/>
        </w:rPr>
        <w:t>veinti</w:t>
      </w:r>
      <w:r w:rsidR="001E7DB7" w:rsidRPr="001E7DB7">
        <w:rPr>
          <w:rFonts w:ascii="Palatino Linotype" w:hAnsi="Palatino Linotype" w:cs="Tahoma"/>
          <w:sz w:val="22"/>
          <w:szCs w:val="22"/>
        </w:rPr>
        <w:t xml:space="preserve">trés </w:t>
      </w:r>
      <w:r w:rsidR="00076414" w:rsidRPr="001E7DB7">
        <w:rPr>
          <w:rFonts w:ascii="Palatino Linotype" w:hAnsi="Palatino Linotype" w:cs="Tahoma"/>
          <w:sz w:val="22"/>
          <w:szCs w:val="22"/>
        </w:rPr>
        <w:t>de abril</w:t>
      </w:r>
      <w:r w:rsidR="00BB5C60" w:rsidRPr="001E7DB7">
        <w:rPr>
          <w:rFonts w:ascii="Palatino Linotype" w:hAnsi="Palatino Linotype" w:cs="Tahoma"/>
          <w:sz w:val="22"/>
          <w:szCs w:val="22"/>
        </w:rPr>
        <w:t xml:space="preserve"> </w:t>
      </w:r>
      <w:r w:rsidR="00E95147" w:rsidRPr="001E7DB7">
        <w:rPr>
          <w:rFonts w:ascii="Palatino Linotype" w:hAnsi="Palatino Linotype" w:cs="Tahoma"/>
          <w:sz w:val="22"/>
          <w:szCs w:val="22"/>
        </w:rPr>
        <w:t>de dos mil veinti</w:t>
      </w:r>
      <w:r w:rsidR="00F93A36" w:rsidRPr="001E7DB7">
        <w:rPr>
          <w:rFonts w:ascii="Palatino Linotype" w:hAnsi="Palatino Linotype" w:cs="Tahoma"/>
          <w:sz w:val="22"/>
          <w:szCs w:val="22"/>
        </w:rPr>
        <w:t>c</w:t>
      </w:r>
      <w:r w:rsidR="009C323D" w:rsidRPr="001E7DB7">
        <w:rPr>
          <w:rFonts w:ascii="Palatino Linotype" w:hAnsi="Palatino Linotype" w:cs="Tahoma"/>
          <w:sz w:val="22"/>
          <w:szCs w:val="22"/>
        </w:rPr>
        <w:t>inco</w:t>
      </w:r>
      <w:r w:rsidR="00ED5DF5" w:rsidRPr="001E7DB7">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1E7DB7">
        <w:rPr>
          <w:rFonts w:ascii="Palatino Linotype" w:hAnsi="Palatino Linotype" w:cs="Tahoma"/>
          <w:sz w:val="22"/>
          <w:szCs w:val="22"/>
        </w:rPr>
        <w:t>el mismo día</w:t>
      </w:r>
      <w:r w:rsidR="00ED5DF5" w:rsidRPr="001E7DB7">
        <w:rPr>
          <w:rFonts w:ascii="Palatino Linotype" w:hAnsi="Palatino Linotype" w:cs="Tahoma"/>
          <w:sz w:val="22"/>
          <w:szCs w:val="22"/>
        </w:rPr>
        <w:t xml:space="preserve">, a través del </w:t>
      </w:r>
      <w:r w:rsidR="00BB1F81" w:rsidRPr="001E7DB7">
        <w:rPr>
          <w:rFonts w:ascii="Palatino Linotype" w:hAnsi="Palatino Linotype" w:cs="Tahoma"/>
          <w:sz w:val="22"/>
          <w:szCs w:val="22"/>
          <w:lang w:val="es-ES"/>
        </w:rPr>
        <w:t>SAIMEX</w:t>
      </w:r>
      <w:r w:rsidR="00ED5DF5" w:rsidRPr="001E7DB7">
        <w:rPr>
          <w:rFonts w:ascii="Palatino Linotype" w:hAnsi="Palatino Linotype" w:cs="Tahoma"/>
          <w:sz w:val="22"/>
          <w:szCs w:val="22"/>
        </w:rPr>
        <w:t>.</w:t>
      </w:r>
    </w:p>
    <w:p w14:paraId="4A064C6A" w14:textId="77777777" w:rsidR="0079675C" w:rsidRPr="001E7DB7" w:rsidRDefault="0079675C" w:rsidP="00FF426B">
      <w:pPr>
        <w:spacing w:line="360" w:lineRule="auto"/>
        <w:jc w:val="both"/>
        <w:rPr>
          <w:rFonts w:ascii="Palatino Linotype" w:hAnsi="Palatino Linotype" w:cs="Tahoma"/>
          <w:sz w:val="22"/>
          <w:szCs w:val="22"/>
        </w:rPr>
      </w:pPr>
    </w:p>
    <w:p w14:paraId="6EAE6335" w14:textId="77777777" w:rsidR="004F2D88" w:rsidRPr="001E7DB7" w:rsidRDefault="004F2D88" w:rsidP="00FF426B">
      <w:pPr>
        <w:spacing w:line="360" w:lineRule="auto"/>
        <w:contextualSpacing/>
        <w:jc w:val="both"/>
        <w:rPr>
          <w:rFonts w:ascii="Palatino Linotype" w:hAnsi="Palatino Linotype" w:cs="Tahoma"/>
          <w:color w:val="000000"/>
          <w:sz w:val="22"/>
          <w:szCs w:val="22"/>
        </w:rPr>
      </w:pPr>
      <w:r w:rsidRPr="001E7DB7">
        <w:rPr>
          <w:rFonts w:ascii="Palatino Linotype" w:hAnsi="Palatino Linotype" w:cs="Tahoma"/>
          <w:color w:val="000000"/>
          <w:sz w:val="22"/>
          <w:szCs w:val="22"/>
        </w:rPr>
        <w:t xml:space="preserve">En </w:t>
      </w:r>
      <w:r w:rsidR="00367F82" w:rsidRPr="001E7DB7">
        <w:rPr>
          <w:rFonts w:ascii="Palatino Linotype" w:hAnsi="Palatino Linotype" w:cs="Tahoma"/>
          <w:color w:val="000000"/>
          <w:sz w:val="22"/>
          <w:szCs w:val="22"/>
        </w:rPr>
        <w:t>razón de que fue debidamente su</w:t>
      </w:r>
      <w:r w:rsidRPr="001E7DB7">
        <w:rPr>
          <w:rFonts w:ascii="Palatino Linotype" w:hAnsi="Palatino Linotype" w:cs="Tahoma"/>
          <w:color w:val="000000"/>
          <w:sz w:val="22"/>
          <w:szCs w:val="22"/>
        </w:rPr>
        <w:t xml:space="preserve">stanciado el expediente </w:t>
      </w:r>
      <w:r w:rsidR="00367F82" w:rsidRPr="001E7DB7">
        <w:rPr>
          <w:rFonts w:ascii="Palatino Linotype" w:hAnsi="Palatino Linotype" w:cs="Tahoma"/>
          <w:color w:val="000000"/>
          <w:sz w:val="22"/>
          <w:szCs w:val="22"/>
        </w:rPr>
        <w:t xml:space="preserve">electrónico </w:t>
      </w:r>
      <w:r w:rsidRPr="001E7DB7">
        <w:rPr>
          <w:rFonts w:ascii="Palatino Linotype" w:hAnsi="Palatino Linotype" w:cs="Tahoma"/>
          <w:color w:val="000000"/>
          <w:sz w:val="22"/>
          <w:szCs w:val="22"/>
        </w:rPr>
        <w:t>y no exist</w:t>
      </w:r>
      <w:r w:rsidR="00367F82" w:rsidRPr="001E7DB7">
        <w:rPr>
          <w:rFonts w:ascii="Palatino Linotype" w:hAnsi="Palatino Linotype" w:cs="Tahoma"/>
          <w:color w:val="000000"/>
          <w:sz w:val="22"/>
          <w:szCs w:val="22"/>
        </w:rPr>
        <w:t>e</w:t>
      </w:r>
      <w:r w:rsidRPr="001E7DB7">
        <w:rPr>
          <w:rFonts w:ascii="Palatino Linotype" w:hAnsi="Palatino Linotype" w:cs="Tahoma"/>
          <w:color w:val="000000"/>
          <w:sz w:val="22"/>
          <w:szCs w:val="22"/>
        </w:rPr>
        <w:t xml:space="preserve"> dilige</w:t>
      </w:r>
      <w:r w:rsidR="00367F82" w:rsidRPr="001E7DB7">
        <w:rPr>
          <w:rFonts w:ascii="Palatino Linotype" w:hAnsi="Palatino Linotype" w:cs="Tahoma"/>
          <w:color w:val="000000"/>
          <w:sz w:val="22"/>
          <w:szCs w:val="22"/>
        </w:rPr>
        <w:t xml:space="preserve">ncia pendiente de desahogo, se </w:t>
      </w:r>
      <w:r w:rsidRPr="001E7DB7">
        <w:rPr>
          <w:rFonts w:ascii="Palatino Linotype" w:hAnsi="Palatino Linotype" w:cs="Tahoma"/>
          <w:color w:val="000000"/>
          <w:sz w:val="22"/>
          <w:szCs w:val="22"/>
        </w:rPr>
        <w:t>emit</w:t>
      </w:r>
      <w:r w:rsidR="00367F82" w:rsidRPr="001E7DB7">
        <w:rPr>
          <w:rFonts w:ascii="Palatino Linotype" w:hAnsi="Palatino Linotype" w:cs="Tahoma"/>
          <w:color w:val="000000"/>
          <w:sz w:val="22"/>
          <w:szCs w:val="22"/>
        </w:rPr>
        <w:t>e</w:t>
      </w:r>
      <w:r w:rsidRPr="001E7DB7">
        <w:rPr>
          <w:rFonts w:ascii="Palatino Linotype" w:hAnsi="Palatino Linotype" w:cs="Tahoma"/>
          <w:color w:val="000000"/>
          <w:sz w:val="22"/>
          <w:szCs w:val="22"/>
        </w:rPr>
        <w:t xml:space="preserve"> la resolución que conforme a Derecho proceda, de acuerdo a l</w:t>
      </w:r>
      <w:r w:rsidR="009A620E" w:rsidRPr="001E7DB7">
        <w:rPr>
          <w:rFonts w:ascii="Palatino Linotype" w:hAnsi="Palatino Linotype" w:cs="Tahoma"/>
          <w:color w:val="000000"/>
          <w:sz w:val="22"/>
          <w:szCs w:val="22"/>
        </w:rPr>
        <w:t>o</w:t>
      </w:r>
      <w:r w:rsidRPr="001E7DB7">
        <w:rPr>
          <w:rFonts w:ascii="Palatino Linotype" w:hAnsi="Palatino Linotype" w:cs="Tahoma"/>
          <w:color w:val="000000"/>
          <w:sz w:val="22"/>
          <w:szCs w:val="22"/>
        </w:rPr>
        <w:t xml:space="preserve">s siguientes: </w:t>
      </w:r>
    </w:p>
    <w:p w14:paraId="3320ED41" w14:textId="77777777" w:rsidR="001C0C73" w:rsidRPr="001E7DB7" w:rsidRDefault="001C0C73" w:rsidP="00FF426B">
      <w:pPr>
        <w:spacing w:line="360" w:lineRule="auto"/>
        <w:contextualSpacing/>
        <w:jc w:val="both"/>
        <w:rPr>
          <w:rFonts w:ascii="Palatino Linotype" w:hAnsi="Palatino Linotype" w:cs="Tahoma"/>
          <w:color w:val="000000"/>
          <w:sz w:val="22"/>
          <w:szCs w:val="22"/>
        </w:rPr>
      </w:pPr>
    </w:p>
    <w:p w14:paraId="113A99FA" w14:textId="77777777" w:rsidR="00EA4E4A" w:rsidRPr="001E7DB7" w:rsidRDefault="00EA4E4A" w:rsidP="00342378">
      <w:pPr>
        <w:pStyle w:val="Ttulo1"/>
        <w:jc w:val="center"/>
        <w:rPr>
          <w:rFonts w:ascii="Palatino Linotype" w:hAnsi="Palatino Linotype"/>
          <w:b/>
          <w:color w:val="auto"/>
          <w:sz w:val="22"/>
          <w:szCs w:val="22"/>
        </w:rPr>
      </w:pPr>
      <w:bookmarkStart w:id="16" w:name="_Toc195107927"/>
      <w:r w:rsidRPr="001E7DB7">
        <w:rPr>
          <w:rFonts w:ascii="Palatino Linotype" w:hAnsi="Palatino Linotype"/>
          <w:b/>
          <w:color w:val="auto"/>
          <w:sz w:val="22"/>
          <w:szCs w:val="22"/>
        </w:rPr>
        <w:t>C O N S I D E R A N D O S</w:t>
      </w:r>
      <w:bookmarkEnd w:id="16"/>
    </w:p>
    <w:p w14:paraId="1031CA9D" w14:textId="77777777" w:rsidR="00EA4E4A" w:rsidRPr="001E7DB7" w:rsidRDefault="00EA4E4A" w:rsidP="00FF426B">
      <w:pPr>
        <w:spacing w:line="360" w:lineRule="auto"/>
        <w:contextualSpacing/>
        <w:jc w:val="both"/>
        <w:rPr>
          <w:rFonts w:ascii="Palatino Linotype" w:hAnsi="Palatino Linotype" w:cs="Tahoma"/>
          <w:b/>
          <w:sz w:val="22"/>
          <w:szCs w:val="22"/>
        </w:rPr>
      </w:pPr>
    </w:p>
    <w:p w14:paraId="6136A4C0" w14:textId="77777777" w:rsidR="00EA4E4A" w:rsidRPr="001E7DB7" w:rsidRDefault="00EA4E4A" w:rsidP="00342378">
      <w:pPr>
        <w:pStyle w:val="Ttulo2"/>
        <w:rPr>
          <w:rFonts w:ascii="Palatino Linotype" w:hAnsi="Palatino Linotype"/>
          <w:b/>
          <w:sz w:val="22"/>
          <w:szCs w:val="22"/>
        </w:rPr>
      </w:pPr>
      <w:bookmarkStart w:id="17" w:name="_Toc195107928"/>
      <w:r w:rsidRPr="001E7DB7">
        <w:rPr>
          <w:rFonts w:ascii="Palatino Linotype" w:eastAsia="Calibri" w:hAnsi="Palatino Linotype"/>
          <w:b/>
          <w:color w:val="auto"/>
          <w:sz w:val="22"/>
          <w:szCs w:val="22"/>
          <w:lang w:eastAsia="es-MX"/>
        </w:rPr>
        <w:t xml:space="preserve">PRIMERO. </w:t>
      </w:r>
      <w:r w:rsidRPr="001E7DB7">
        <w:rPr>
          <w:rFonts w:ascii="Palatino Linotype" w:hAnsi="Palatino Linotype"/>
          <w:b/>
          <w:color w:val="auto"/>
          <w:sz w:val="22"/>
          <w:szCs w:val="22"/>
        </w:rPr>
        <w:t>Competencia</w:t>
      </w:r>
      <w:bookmarkEnd w:id="17"/>
    </w:p>
    <w:p w14:paraId="085B510A" w14:textId="77777777" w:rsidR="00EA4E4A" w:rsidRPr="001E7DB7"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3240A6B4" w14:textId="77777777" w:rsidR="00076414" w:rsidRPr="001E7DB7" w:rsidRDefault="00076414" w:rsidP="00076414">
      <w:pPr>
        <w:spacing w:line="360" w:lineRule="auto"/>
        <w:jc w:val="both"/>
        <w:rPr>
          <w:rFonts w:ascii="Palatino Linotype" w:eastAsia="Calibri" w:hAnsi="Palatino Linotype" w:cs="Tahoma"/>
          <w:color w:val="000000"/>
          <w:sz w:val="22"/>
          <w:szCs w:val="22"/>
          <w:lang w:eastAsia="es-MX"/>
        </w:rPr>
      </w:pPr>
      <w:r w:rsidRPr="001E7DB7">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5481876" w14:textId="77777777" w:rsidR="00F66601" w:rsidRPr="001E7DB7" w:rsidRDefault="00F66601" w:rsidP="00FF426B">
      <w:pPr>
        <w:spacing w:line="360" w:lineRule="auto"/>
        <w:jc w:val="both"/>
        <w:rPr>
          <w:rFonts w:ascii="Palatino Linotype" w:hAnsi="Palatino Linotype" w:cs="Tahoma"/>
          <w:sz w:val="22"/>
          <w:szCs w:val="22"/>
          <w:shd w:val="clear" w:color="auto" w:fill="FFFFFF"/>
        </w:rPr>
      </w:pPr>
    </w:p>
    <w:p w14:paraId="69DF553C" w14:textId="77777777" w:rsidR="00CE0B4C" w:rsidRPr="001E7DB7" w:rsidRDefault="00CE0B4C" w:rsidP="00342378">
      <w:pPr>
        <w:pStyle w:val="Ttulo2"/>
        <w:rPr>
          <w:rFonts w:ascii="Palatino Linotype" w:eastAsia="Calibri" w:hAnsi="Palatino Linotype"/>
          <w:b/>
          <w:color w:val="auto"/>
          <w:sz w:val="22"/>
          <w:szCs w:val="22"/>
          <w:lang w:eastAsia="es-MX"/>
        </w:rPr>
      </w:pPr>
      <w:bookmarkStart w:id="18" w:name="_Toc195107929"/>
      <w:r w:rsidRPr="001E7DB7">
        <w:rPr>
          <w:rFonts w:ascii="Palatino Linotype" w:eastAsia="Calibri" w:hAnsi="Palatino Linotype"/>
          <w:b/>
          <w:color w:val="auto"/>
          <w:sz w:val="22"/>
          <w:szCs w:val="22"/>
          <w:lang w:eastAsia="es-MX"/>
        </w:rPr>
        <w:t>SEGUNDO. Causales de improcedencia y sobreseimiento</w:t>
      </w:r>
      <w:bookmarkEnd w:id="18"/>
    </w:p>
    <w:p w14:paraId="37D5CE11" w14:textId="77777777" w:rsidR="00566562" w:rsidRPr="001E7DB7"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04F31E7" w14:textId="77777777" w:rsidR="00CE0B4C" w:rsidRPr="001E7DB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E7DB7">
        <w:rPr>
          <w:rFonts w:ascii="Palatino Linotype" w:eastAsia="Calibri" w:hAnsi="Palatino Linotype" w:cs="Tahoma"/>
          <w:color w:val="000000"/>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93A2896" w14:textId="77777777" w:rsidR="00CE0B4C" w:rsidRPr="001E7DB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733C8C6" w14:textId="77777777" w:rsidR="00CE0B4C" w:rsidRPr="001E7DB7"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E7DB7">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48AA3C4E" w14:textId="77777777" w:rsidR="00BF4B55" w:rsidRPr="001E7DB7"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5D85726" w14:textId="77777777" w:rsidR="00CE0B4C" w:rsidRPr="001E7DB7" w:rsidRDefault="00CE0B4C" w:rsidP="00342378">
      <w:pPr>
        <w:pStyle w:val="Ttulo3"/>
        <w:rPr>
          <w:rFonts w:ascii="Palatino Linotype" w:eastAsia="Calibri" w:hAnsi="Palatino Linotype" w:cs="Arial"/>
          <w:b/>
          <w:color w:val="auto"/>
          <w:sz w:val="22"/>
          <w:szCs w:val="22"/>
          <w:lang w:eastAsia="es-ES_tradnl"/>
        </w:rPr>
      </w:pPr>
      <w:bookmarkStart w:id="19" w:name="_Toc195107930"/>
      <w:r w:rsidRPr="001E7DB7">
        <w:rPr>
          <w:rFonts w:ascii="Palatino Linotype" w:eastAsia="Calibri" w:hAnsi="Palatino Linotype" w:cs="Arial"/>
          <w:b/>
          <w:color w:val="auto"/>
          <w:sz w:val="22"/>
          <w:szCs w:val="22"/>
          <w:lang w:eastAsia="es-ES_tradnl"/>
        </w:rPr>
        <w:t>Causales de sobreseimiento</w:t>
      </w:r>
      <w:bookmarkEnd w:id="19"/>
    </w:p>
    <w:p w14:paraId="17942C57" w14:textId="77777777" w:rsidR="00CE0B4C" w:rsidRPr="001E7DB7" w:rsidRDefault="00CE0B4C" w:rsidP="00FF426B">
      <w:pPr>
        <w:spacing w:line="360" w:lineRule="auto"/>
        <w:jc w:val="both"/>
        <w:rPr>
          <w:rFonts w:ascii="Palatino Linotype" w:eastAsia="Calibri" w:hAnsi="Palatino Linotype" w:cs="Tahoma"/>
          <w:sz w:val="22"/>
          <w:szCs w:val="22"/>
          <w:lang w:eastAsia="es-ES_tradnl"/>
        </w:rPr>
      </w:pPr>
    </w:p>
    <w:p w14:paraId="2A75CFC9" w14:textId="77777777" w:rsidR="00CE0B4C" w:rsidRPr="001E7DB7" w:rsidRDefault="00CE0B4C" w:rsidP="00FF426B">
      <w:pPr>
        <w:spacing w:line="360" w:lineRule="auto"/>
        <w:jc w:val="both"/>
        <w:rPr>
          <w:rFonts w:ascii="Palatino Linotype" w:eastAsia="Calibri" w:hAnsi="Palatino Linotype" w:cs="Tahoma"/>
          <w:sz w:val="22"/>
          <w:szCs w:val="22"/>
          <w:lang w:eastAsia="es-ES_tradnl"/>
        </w:rPr>
      </w:pPr>
      <w:r w:rsidRPr="001E7DB7">
        <w:rPr>
          <w:rFonts w:ascii="Palatino Linotype" w:eastAsia="Calibri" w:hAnsi="Palatino Linotype" w:cs="Tahoma"/>
          <w:sz w:val="22"/>
          <w:szCs w:val="22"/>
          <w:lang w:eastAsia="es-ES_tradnl"/>
        </w:rPr>
        <w:t>Por lo que hace a las causales de sobreseimiento, del análisis realizado por este Instituto, se advierte que</w:t>
      </w:r>
      <w:r w:rsidRPr="001E7DB7">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1E7DB7">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1E7DB7">
        <w:rPr>
          <w:rFonts w:ascii="Palatino Linotype" w:eastAsia="Calibri" w:hAnsi="Palatino Linotype" w:cs="Tahoma"/>
          <w:bCs/>
          <w:sz w:val="22"/>
          <w:szCs w:val="22"/>
          <w:lang w:eastAsia="es-ES_tradnl"/>
        </w:rPr>
        <w:t xml:space="preserve">Por tales motivos, </w:t>
      </w:r>
      <w:r w:rsidRPr="001E7DB7">
        <w:rPr>
          <w:rFonts w:ascii="Palatino Linotype" w:eastAsia="Calibri" w:hAnsi="Palatino Linotype" w:cs="Tahoma"/>
          <w:sz w:val="22"/>
          <w:szCs w:val="22"/>
          <w:lang w:eastAsia="es-ES_tradnl"/>
        </w:rPr>
        <w:t xml:space="preserve">se considera procedente entrar al fondo del presente asunto. </w:t>
      </w:r>
    </w:p>
    <w:p w14:paraId="1AE9B43C" w14:textId="77777777" w:rsidR="00CE0B4C" w:rsidRPr="001E7DB7" w:rsidRDefault="00CE0B4C" w:rsidP="00FF5303">
      <w:pPr>
        <w:pStyle w:val="Ttulo2"/>
        <w:rPr>
          <w:rFonts w:ascii="Palatino Linotype" w:eastAsia="Calibri" w:hAnsi="Palatino Linotype"/>
          <w:b/>
          <w:color w:val="auto"/>
          <w:sz w:val="22"/>
          <w:lang w:val="es-ES" w:eastAsia="es-ES_tradnl"/>
        </w:rPr>
      </w:pPr>
      <w:bookmarkStart w:id="20" w:name="_Toc195107931"/>
      <w:r w:rsidRPr="001E7DB7">
        <w:rPr>
          <w:rFonts w:ascii="Palatino Linotype" w:eastAsia="Calibri" w:hAnsi="Palatino Linotype"/>
          <w:b/>
          <w:color w:val="auto"/>
          <w:sz w:val="22"/>
          <w:lang w:eastAsia="es-ES_tradnl"/>
        </w:rPr>
        <w:lastRenderedPageBreak/>
        <w:t>TERCERO. Determinación de la Controversia</w:t>
      </w:r>
      <w:bookmarkEnd w:id="20"/>
    </w:p>
    <w:p w14:paraId="12B42E74" w14:textId="77777777" w:rsidR="00CE0B4C" w:rsidRPr="001E7DB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566C4A6" w14:textId="77777777" w:rsidR="002271C6" w:rsidRPr="001E7DB7"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1E7DB7">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1E7DB7">
        <w:rPr>
          <w:rFonts w:ascii="Palatino Linotype" w:eastAsia="Calibri" w:hAnsi="Palatino Linotype" w:cs="Tahoma"/>
          <w:iCs/>
          <w:sz w:val="22"/>
          <w:szCs w:val="22"/>
          <w:lang w:val="es-ES" w:eastAsia="es-ES_tradnl"/>
        </w:rPr>
        <w:t xml:space="preserve">Particular </w:t>
      </w:r>
      <w:r w:rsidRPr="001E7DB7">
        <w:rPr>
          <w:rFonts w:ascii="Palatino Linotype" w:eastAsia="Calibri" w:hAnsi="Palatino Linotype" w:cs="Tahoma"/>
          <w:iCs/>
          <w:sz w:val="22"/>
          <w:szCs w:val="22"/>
          <w:lang w:val="es-ES" w:eastAsia="es-ES_tradnl"/>
        </w:rPr>
        <w:t>solicitó a</w:t>
      </w:r>
      <w:r w:rsidR="00212285" w:rsidRPr="001E7DB7">
        <w:rPr>
          <w:rFonts w:ascii="Palatino Linotype" w:eastAsia="Calibri" w:hAnsi="Palatino Linotype" w:cs="Tahoma"/>
          <w:iCs/>
          <w:sz w:val="22"/>
          <w:szCs w:val="22"/>
          <w:lang w:val="es-ES" w:eastAsia="es-ES_tradnl"/>
        </w:rPr>
        <w:t>l</w:t>
      </w:r>
      <w:r w:rsidR="0003473A" w:rsidRPr="001E7DB7">
        <w:rPr>
          <w:rFonts w:ascii="Palatino Linotype" w:eastAsia="Calibri" w:hAnsi="Palatino Linotype" w:cs="Tahoma"/>
          <w:iCs/>
          <w:sz w:val="22"/>
          <w:szCs w:val="22"/>
          <w:lang w:val="es-ES" w:eastAsia="es-ES_tradnl"/>
        </w:rPr>
        <w:t xml:space="preserve"> </w:t>
      </w:r>
      <w:r w:rsidR="0030566C" w:rsidRPr="001E7DB7">
        <w:rPr>
          <w:rFonts w:ascii="Palatino Linotype" w:eastAsia="Calibri" w:hAnsi="Palatino Linotype" w:cs="Tahoma"/>
          <w:iCs/>
          <w:sz w:val="22"/>
          <w:szCs w:val="22"/>
          <w:lang w:val="es-ES" w:eastAsia="es-ES_tradnl"/>
        </w:rPr>
        <w:t>Ayuntamiento de Toluca</w:t>
      </w:r>
      <w:r w:rsidRPr="001E7DB7">
        <w:rPr>
          <w:rFonts w:ascii="Palatino Linotype" w:eastAsia="Calibri" w:hAnsi="Palatino Linotype" w:cs="Tahoma"/>
          <w:iCs/>
          <w:sz w:val="22"/>
          <w:szCs w:val="22"/>
          <w:lang w:val="es-ES" w:eastAsia="es-ES_tradnl"/>
        </w:rPr>
        <w:t>,</w:t>
      </w:r>
      <w:r w:rsidR="00BB41B8" w:rsidRPr="001E7DB7">
        <w:rPr>
          <w:rFonts w:ascii="Palatino Linotype" w:eastAsia="Calibri" w:hAnsi="Palatino Linotype" w:cs="Tahoma"/>
          <w:iCs/>
          <w:sz w:val="22"/>
          <w:szCs w:val="22"/>
          <w:lang w:val="es-ES" w:eastAsia="es-ES_tradnl"/>
        </w:rPr>
        <w:t xml:space="preserve"> </w:t>
      </w:r>
      <w:r w:rsidR="002271C6" w:rsidRPr="001E7DB7">
        <w:rPr>
          <w:rFonts w:ascii="Palatino Linotype" w:eastAsia="Calibri" w:hAnsi="Palatino Linotype" w:cs="Tahoma"/>
          <w:iCs/>
          <w:sz w:val="22"/>
          <w:szCs w:val="22"/>
          <w:lang w:val="es-ES" w:eastAsia="es-ES_tradnl"/>
        </w:rPr>
        <w:t>lo siguiente:</w:t>
      </w:r>
    </w:p>
    <w:p w14:paraId="7292EA18" w14:textId="286C5BEB" w:rsidR="009907E3" w:rsidRPr="001E7DB7" w:rsidRDefault="00446A82" w:rsidP="009907E3">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1E7DB7">
        <w:rPr>
          <w:rFonts w:ascii="Palatino Linotype" w:eastAsia="Calibri" w:hAnsi="Palatino Linotype" w:cs="Tahoma"/>
          <w:iCs/>
          <w:szCs w:val="22"/>
          <w:lang w:val="es-ES" w:eastAsia="es-ES_tradnl"/>
        </w:rPr>
        <w:t>P</w:t>
      </w:r>
      <w:r w:rsidR="009907E3" w:rsidRPr="001E7DB7">
        <w:rPr>
          <w:rFonts w:ascii="Palatino Linotype" w:eastAsia="Calibri" w:hAnsi="Palatino Linotype" w:cs="Tahoma"/>
          <w:iCs/>
          <w:szCs w:val="22"/>
          <w:lang w:val="es-ES" w:eastAsia="es-ES_tradnl"/>
        </w:rPr>
        <w:t xml:space="preserve">rocedimiento que se le dio al incendio de </w:t>
      </w:r>
      <w:proofErr w:type="spellStart"/>
      <w:r w:rsidRPr="001E7DB7">
        <w:rPr>
          <w:rFonts w:ascii="Palatino Linotype" w:eastAsia="Calibri" w:hAnsi="Palatino Linotype" w:cs="Tahoma"/>
          <w:iCs/>
          <w:szCs w:val="22"/>
          <w:lang w:val="es-ES" w:eastAsia="es-ES_tradnl"/>
        </w:rPr>
        <w:t>E</w:t>
      </w:r>
      <w:r w:rsidR="009907E3" w:rsidRPr="001E7DB7">
        <w:rPr>
          <w:rFonts w:ascii="Palatino Linotype" w:eastAsia="Calibri" w:hAnsi="Palatino Linotype" w:cs="Tahoma"/>
          <w:iCs/>
          <w:szCs w:val="22"/>
          <w:lang w:val="es-ES" w:eastAsia="es-ES_tradnl"/>
        </w:rPr>
        <w:t>cocentro</w:t>
      </w:r>
      <w:proofErr w:type="spellEnd"/>
      <w:r w:rsidR="009907E3" w:rsidRPr="001E7DB7">
        <w:rPr>
          <w:rFonts w:ascii="Palatino Linotype" w:eastAsia="Calibri" w:hAnsi="Palatino Linotype" w:cs="Tahoma"/>
          <w:iCs/>
          <w:szCs w:val="22"/>
          <w:lang w:val="es-ES" w:eastAsia="es-ES_tradnl"/>
        </w:rPr>
        <w:t xml:space="preserve"> del </w:t>
      </w:r>
      <w:r w:rsidRPr="001E7DB7">
        <w:rPr>
          <w:rFonts w:ascii="Palatino Linotype" w:eastAsia="Calibri" w:hAnsi="Palatino Linotype" w:cs="Tahoma"/>
          <w:iCs/>
          <w:szCs w:val="22"/>
          <w:lang w:val="es-ES" w:eastAsia="es-ES_tradnl"/>
        </w:rPr>
        <w:t>P</w:t>
      </w:r>
      <w:r w:rsidR="009907E3" w:rsidRPr="001E7DB7">
        <w:rPr>
          <w:rFonts w:ascii="Palatino Linotype" w:eastAsia="Calibri" w:hAnsi="Palatino Linotype" w:cs="Tahoma"/>
          <w:iCs/>
          <w:szCs w:val="22"/>
          <w:lang w:val="es-ES" w:eastAsia="es-ES_tradnl"/>
        </w:rPr>
        <w:t xml:space="preserve">arque </w:t>
      </w:r>
      <w:r w:rsidRPr="001E7DB7">
        <w:rPr>
          <w:rFonts w:ascii="Palatino Linotype" w:eastAsia="Calibri" w:hAnsi="Palatino Linotype" w:cs="Tahoma"/>
          <w:iCs/>
          <w:szCs w:val="22"/>
          <w:lang w:val="es-ES" w:eastAsia="es-ES_tradnl"/>
        </w:rPr>
        <w:t>A</w:t>
      </w:r>
      <w:r w:rsidR="009907E3" w:rsidRPr="001E7DB7">
        <w:rPr>
          <w:rFonts w:ascii="Palatino Linotype" w:eastAsia="Calibri" w:hAnsi="Palatino Linotype" w:cs="Tahoma"/>
          <w:iCs/>
          <w:szCs w:val="22"/>
          <w:lang w:val="es-ES" w:eastAsia="es-ES_tradnl"/>
        </w:rPr>
        <w:t xml:space="preserve">lameda </w:t>
      </w:r>
      <w:r w:rsidRPr="001E7DB7">
        <w:rPr>
          <w:rFonts w:ascii="Palatino Linotype" w:eastAsia="Calibri" w:hAnsi="Palatino Linotype" w:cs="Tahoma"/>
          <w:iCs/>
          <w:szCs w:val="22"/>
          <w:lang w:val="es-ES" w:eastAsia="es-ES_tradnl"/>
        </w:rPr>
        <w:t>C</w:t>
      </w:r>
      <w:r w:rsidR="009907E3" w:rsidRPr="001E7DB7">
        <w:rPr>
          <w:rFonts w:ascii="Palatino Linotype" w:eastAsia="Calibri" w:hAnsi="Palatino Linotype" w:cs="Tahoma"/>
          <w:iCs/>
          <w:szCs w:val="22"/>
          <w:lang w:val="es-ES" w:eastAsia="es-ES_tradnl"/>
        </w:rPr>
        <w:t>entral, si se inició denuncia (solicito evidencia imagen u oficio) acta administrativa (evidencia),</w:t>
      </w:r>
    </w:p>
    <w:p w14:paraId="092B9A1A" w14:textId="3E7BF2FD" w:rsidR="009907E3" w:rsidRPr="001E7DB7" w:rsidRDefault="00446A82" w:rsidP="009907E3">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1E7DB7">
        <w:rPr>
          <w:rFonts w:ascii="Palatino Linotype" w:eastAsia="Calibri" w:hAnsi="Palatino Linotype" w:cs="Tahoma"/>
          <w:iCs/>
          <w:szCs w:val="22"/>
          <w:lang w:val="es-ES" w:eastAsia="es-ES_tradnl"/>
        </w:rPr>
        <w:t>E</w:t>
      </w:r>
      <w:r w:rsidR="009907E3" w:rsidRPr="001E7DB7">
        <w:rPr>
          <w:rFonts w:ascii="Palatino Linotype" w:eastAsia="Calibri" w:hAnsi="Palatino Linotype" w:cs="Tahoma"/>
          <w:iCs/>
          <w:szCs w:val="22"/>
          <w:lang w:val="es-ES" w:eastAsia="es-ES_tradnl"/>
        </w:rPr>
        <w:t>strategia para reponer o si no lo van a reponer</w:t>
      </w:r>
    </w:p>
    <w:p w14:paraId="68C382D4" w14:textId="1DF964C4" w:rsidR="009907E3" w:rsidRPr="001E7DB7" w:rsidRDefault="00446A82" w:rsidP="009907E3">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1E7DB7">
        <w:rPr>
          <w:rFonts w:ascii="Palatino Linotype" w:eastAsia="Calibri" w:hAnsi="Palatino Linotype" w:cs="Tahoma"/>
          <w:iCs/>
          <w:szCs w:val="22"/>
          <w:lang w:val="es-ES" w:eastAsia="es-ES_tradnl"/>
        </w:rPr>
        <w:t xml:space="preserve">Número de </w:t>
      </w:r>
      <w:r w:rsidR="009907E3" w:rsidRPr="001E7DB7">
        <w:rPr>
          <w:rFonts w:ascii="Palatino Linotype" w:eastAsia="Calibri" w:hAnsi="Palatino Linotype" w:cs="Tahoma"/>
          <w:iCs/>
          <w:szCs w:val="22"/>
          <w:lang w:val="es-ES" w:eastAsia="es-ES_tradnl"/>
        </w:rPr>
        <w:t xml:space="preserve">quejas, trámites y expedientes o solicitudes </w:t>
      </w:r>
      <w:r w:rsidRPr="001E7DB7">
        <w:rPr>
          <w:rFonts w:ascii="Palatino Linotype" w:eastAsia="Calibri" w:hAnsi="Palatino Linotype" w:cs="Tahoma"/>
          <w:iCs/>
          <w:szCs w:val="22"/>
          <w:lang w:val="es-ES" w:eastAsia="es-ES_tradnl"/>
        </w:rPr>
        <w:t xml:space="preserve">que </w:t>
      </w:r>
      <w:r w:rsidR="009907E3" w:rsidRPr="001E7DB7">
        <w:rPr>
          <w:rFonts w:ascii="Palatino Linotype" w:eastAsia="Calibri" w:hAnsi="Palatino Linotype" w:cs="Tahoma"/>
          <w:iCs/>
          <w:szCs w:val="22"/>
          <w:lang w:val="es-ES" w:eastAsia="es-ES_tradnl"/>
        </w:rPr>
        <w:t>existen por el olor a croquetas en la ciudad</w:t>
      </w:r>
      <w:r w:rsidRPr="001E7DB7">
        <w:rPr>
          <w:rFonts w:ascii="Palatino Linotype" w:eastAsia="Calibri" w:hAnsi="Palatino Linotype" w:cs="Tahoma"/>
          <w:iCs/>
          <w:szCs w:val="22"/>
          <w:lang w:val="es-ES" w:eastAsia="es-ES_tradnl"/>
        </w:rPr>
        <w:t>, así como l</w:t>
      </w:r>
      <w:r w:rsidR="009907E3" w:rsidRPr="001E7DB7">
        <w:rPr>
          <w:rFonts w:ascii="Palatino Linotype" w:eastAsia="Calibri" w:hAnsi="Palatino Linotype" w:cs="Tahoma"/>
          <w:iCs/>
          <w:szCs w:val="22"/>
          <w:lang w:val="es-ES" w:eastAsia="es-ES_tradnl"/>
        </w:rPr>
        <w:t>os escritos que tengan a</w:t>
      </w:r>
      <w:r w:rsidRPr="001E7DB7">
        <w:rPr>
          <w:rFonts w:ascii="Palatino Linotype" w:eastAsia="Calibri" w:hAnsi="Palatino Linotype" w:cs="Tahoma"/>
          <w:iCs/>
          <w:szCs w:val="22"/>
          <w:lang w:val="es-ES" w:eastAsia="es-ES_tradnl"/>
        </w:rPr>
        <w:t>y</w:t>
      </w:r>
      <w:r w:rsidR="009907E3" w:rsidRPr="001E7DB7">
        <w:rPr>
          <w:rFonts w:ascii="Palatino Linotype" w:eastAsia="Calibri" w:hAnsi="Palatino Linotype" w:cs="Tahoma"/>
          <w:iCs/>
          <w:szCs w:val="22"/>
          <w:lang w:val="es-ES" w:eastAsia="es-ES_tradnl"/>
        </w:rPr>
        <w:t xml:space="preserve"> las respuestas generadas.</w:t>
      </w:r>
    </w:p>
    <w:p w14:paraId="2F7EDF60" w14:textId="22066427" w:rsidR="003147E9" w:rsidRPr="001E7DB7" w:rsidRDefault="00446A82" w:rsidP="009907E3">
      <w:pPr>
        <w:pStyle w:val="Prrafodelista"/>
        <w:numPr>
          <w:ilvl w:val="0"/>
          <w:numId w:val="30"/>
        </w:numPr>
        <w:tabs>
          <w:tab w:val="left" w:pos="4962"/>
        </w:tabs>
        <w:spacing w:line="360" w:lineRule="auto"/>
        <w:jc w:val="both"/>
        <w:rPr>
          <w:rFonts w:ascii="Palatino Linotype" w:eastAsia="Calibri" w:hAnsi="Palatino Linotype" w:cs="Tahoma"/>
          <w:iCs/>
          <w:szCs w:val="22"/>
          <w:lang w:val="es-ES" w:eastAsia="es-ES_tradnl"/>
        </w:rPr>
      </w:pPr>
      <w:r w:rsidRPr="001E7DB7">
        <w:rPr>
          <w:rFonts w:ascii="Palatino Linotype" w:eastAsia="Calibri" w:hAnsi="Palatino Linotype" w:cs="Tahoma"/>
          <w:iCs/>
          <w:szCs w:val="22"/>
          <w:lang w:val="es-ES" w:eastAsia="es-ES_tradnl"/>
        </w:rPr>
        <w:t>Fecha en que se</w:t>
      </w:r>
      <w:r w:rsidR="009907E3" w:rsidRPr="001E7DB7">
        <w:rPr>
          <w:rFonts w:ascii="Palatino Linotype" w:eastAsia="Calibri" w:hAnsi="Palatino Linotype" w:cs="Tahoma"/>
          <w:iCs/>
          <w:szCs w:val="22"/>
          <w:lang w:val="es-ES" w:eastAsia="es-ES_tradnl"/>
        </w:rPr>
        <w:t xml:space="preserve"> reactivar</w:t>
      </w:r>
      <w:r w:rsidRPr="001E7DB7">
        <w:rPr>
          <w:rFonts w:ascii="Palatino Linotype" w:eastAsia="Calibri" w:hAnsi="Palatino Linotype" w:cs="Tahoma"/>
          <w:iCs/>
          <w:szCs w:val="22"/>
          <w:lang w:val="es-ES" w:eastAsia="es-ES_tradnl"/>
        </w:rPr>
        <w:t>á</w:t>
      </w:r>
      <w:r w:rsidR="009907E3" w:rsidRPr="001E7DB7">
        <w:rPr>
          <w:rFonts w:ascii="Palatino Linotype" w:eastAsia="Calibri" w:hAnsi="Palatino Linotype" w:cs="Tahoma"/>
          <w:iCs/>
          <w:szCs w:val="22"/>
          <w:lang w:val="es-ES" w:eastAsia="es-ES_tradnl"/>
        </w:rPr>
        <w:t xml:space="preserve"> el </w:t>
      </w:r>
      <w:r w:rsidRPr="001E7DB7">
        <w:rPr>
          <w:rFonts w:ascii="Palatino Linotype" w:eastAsia="Calibri" w:hAnsi="Palatino Linotype" w:cs="Tahoma"/>
          <w:iCs/>
          <w:szCs w:val="22"/>
          <w:lang w:val="es-ES" w:eastAsia="es-ES_tradnl"/>
        </w:rPr>
        <w:t>P</w:t>
      </w:r>
      <w:r w:rsidR="009907E3" w:rsidRPr="001E7DB7">
        <w:rPr>
          <w:rFonts w:ascii="Palatino Linotype" w:eastAsia="Calibri" w:hAnsi="Palatino Linotype" w:cs="Tahoma"/>
          <w:iCs/>
          <w:szCs w:val="22"/>
          <w:lang w:val="es-ES" w:eastAsia="es-ES_tradnl"/>
        </w:rPr>
        <w:t xml:space="preserve">rograma </w:t>
      </w:r>
      <w:proofErr w:type="spellStart"/>
      <w:r w:rsidRPr="001E7DB7">
        <w:rPr>
          <w:rFonts w:ascii="Palatino Linotype" w:eastAsia="Calibri" w:hAnsi="Palatino Linotype" w:cs="Tahoma"/>
          <w:iCs/>
          <w:szCs w:val="22"/>
          <w:lang w:val="es-ES" w:eastAsia="es-ES_tradnl"/>
        </w:rPr>
        <w:t>H</w:t>
      </w:r>
      <w:r w:rsidR="009907E3" w:rsidRPr="001E7DB7">
        <w:rPr>
          <w:rFonts w:ascii="Palatino Linotype" w:eastAsia="Calibri" w:hAnsi="Palatino Linotype" w:cs="Tahoma"/>
          <w:iCs/>
          <w:szCs w:val="22"/>
          <w:lang w:val="es-ES" w:eastAsia="es-ES_tradnl"/>
        </w:rPr>
        <w:t>uízi</w:t>
      </w:r>
      <w:proofErr w:type="spellEnd"/>
    </w:p>
    <w:p w14:paraId="314C2FFB" w14:textId="77777777" w:rsidR="003147E9" w:rsidRPr="001E7DB7" w:rsidRDefault="003147E9" w:rsidP="003147E9">
      <w:pPr>
        <w:tabs>
          <w:tab w:val="left" w:pos="4962"/>
        </w:tabs>
        <w:spacing w:line="360" w:lineRule="auto"/>
        <w:jc w:val="both"/>
        <w:rPr>
          <w:rFonts w:ascii="Palatino Linotype" w:eastAsia="Calibri" w:hAnsi="Palatino Linotype" w:cs="Tahoma"/>
          <w:iCs/>
          <w:sz w:val="22"/>
          <w:szCs w:val="22"/>
          <w:lang w:val="es-ES" w:eastAsia="es-ES_tradnl"/>
        </w:rPr>
      </w:pPr>
    </w:p>
    <w:p w14:paraId="52D97C4F" w14:textId="77777777" w:rsidR="00A511BB" w:rsidRPr="001E7DB7"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1E7DB7">
        <w:rPr>
          <w:rFonts w:ascii="Palatino Linotype" w:eastAsia="Calibri" w:hAnsi="Palatino Linotype" w:cs="Tahoma"/>
          <w:iCs/>
          <w:sz w:val="22"/>
          <w:szCs w:val="22"/>
          <w:lang w:val="es-ES" w:eastAsia="es-ES_tradnl"/>
        </w:rPr>
        <w:t>E</w:t>
      </w:r>
      <w:r w:rsidR="0044640B" w:rsidRPr="001E7DB7">
        <w:rPr>
          <w:rFonts w:ascii="Palatino Linotype" w:eastAsia="Calibri" w:hAnsi="Palatino Linotype" w:cs="Tahoma"/>
          <w:iCs/>
          <w:sz w:val="22"/>
          <w:szCs w:val="22"/>
          <w:lang w:val="es-ES" w:eastAsia="es-ES_tradnl"/>
        </w:rPr>
        <w:t>n respuesta</w:t>
      </w:r>
      <w:r w:rsidR="007F34CB" w:rsidRPr="001E7DB7">
        <w:rPr>
          <w:rFonts w:ascii="Palatino Linotype" w:eastAsia="Calibri" w:hAnsi="Palatino Linotype" w:cs="Tahoma"/>
          <w:iCs/>
          <w:sz w:val="22"/>
          <w:szCs w:val="22"/>
          <w:lang w:val="es-ES" w:eastAsia="es-ES_tradnl"/>
        </w:rPr>
        <w:t>,</w:t>
      </w:r>
      <w:r w:rsidR="0044640B" w:rsidRPr="001E7DB7">
        <w:rPr>
          <w:rFonts w:ascii="Palatino Linotype" w:eastAsia="Calibri" w:hAnsi="Palatino Linotype" w:cs="Tahoma"/>
          <w:iCs/>
          <w:sz w:val="22"/>
          <w:szCs w:val="22"/>
          <w:lang w:val="es-ES" w:eastAsia="es-ES_tradnl"/>
        </w:rPr>
        <w:t xml:space="preserve"> el Sujeto Obligado</w:t>
      </w:r>
      <w:r w:rsidR="002271C6" w:rsidRPr="001E7DB7">
        <w:rPr>
          <w:rFonts w:ascii="Palatino Linotype" w:eastAsia="Calibri" w:hAnsi="Palatino Linotype" w:cs="Tahoma"/>
          <w:iCs/>
          <w:sz w:val="22"/>
          <w:szCs w:val="22"/>
          <w:lang w:val="es-ES" w:eastAsia="es-ES_tradnl"/>
        </w:rPr>
        <w:t xml:space="preserve"> </w:t>
      </w:r>
      <w:r w:rsidR="003147E9" w:rsidRPr="001E7DB7">
        <w:rPr>
          <w:rFonts w:ascii="Palatino Linotype" w:eastAsia="Calibri" w:hAnsi="Palatino Linotype" w:cs="Tahoma"/>
          <w:iCs/>
          <w:sz w:val="22"/>
          <w:szCs w:val="22"/>
          <w:lang w:val="es-ES" w:eastAsia="es-ES_tradnl"/>
        </w:rPr>
        <w:t xml:space="preserve">señaló que </w:t>
      </w:r>
      <w:r w:rsidR="009907E3" w:rsidRPr="001E7DB7">
        <w:rPr>
          <w:rFonts w:ascii="Palatino Linotype" w:eastAsia="Calibri" w:hAnsi="Palatino Linotype" w:cs="Tahoma"/>
          <w:iCs/>
          <w:sz w:val="22"/>
          <w:szCs w:val="22"/>
          <w:lang w:val="es-ES" w:eastAsia="es-ES_tradnl"/>
        </w:rPr>
        <w:t>el primer punto se encontraba clasificado proporcionó algunas quejas en versión pública</w:t>
      </w:r>
      <w:r w:rsidR="003147E9" w:rsidRPr="001E7DB7">
        <w:rPr>
          <w:rFonts w:ascii="Palatino Linotype" w:eastAsia="Calibri" w:hAnsi="Palatino Linotype" w:cs="Tahoma"/>
          <w:iCs/>
          <w:sz w:val="22"/>
          <w:szCs w:val="22"/>
          <w:lang w:val="es-ES" w:eastAsia="es-ES_tradnl"/>
        </w:rPr>
        <w:t xml:space="preserve">, </w:t>
      </w:r>
      <w:r w:rsidR="0004574F" w:rsidRPr="001E7DB7">
        <w:rPr>
          <w:rFonts w:ascii="Palatino Linotype" w:eastAsia="Calibri" w:hAnsi="Palatino Linotype" w:cs="Tahoma"/>
          <w:iCs/>
          <w:sz w:val="22"/>
          <w:szCs w:val="22"/>
          <w:lang w:val="es-ES" w:eastAsia="es-ES_tradnl"/>
        </w:rPr>
        <w:t xml:space="preserve">derivado de ello </w:t>
      </w:r>
      <w:r w:rsidR="00EA1A4A" w:rsidRPr="001E7DB7">
        <w:rPr>
          <w:rFonts w:ascii="Palatino Linotype" w:eastAsia="Calibri" w:hAnsi="Palatino Linotype" w:cs="Tahoma"/>
          <w:iCs/>
          <w:sz w:val="22"/>
          <w:szCs w:val="22"/>
          <w:lang w:val="es-ES" w:eastAsia="es-ES_tradnl"/>
        </w:rPr>
        <w:t xml:space="preserve">el Particular </w:t>
      </w:r>
      <w:r w:rsidR="00002CF8" w:rsidRPr="001E7DB7">
        <w:rPr>
          <w:rFonts w:ascii="Palatino Linotype" w:eastAsia="Calibri" w:hAnsi="Palatino Linotype" w:cs="Tahoma"/>
          <w:iCs/>
          <w:sz w:val="22"/>
          <w:szCs w:val="22"/>
          <w:lang w:val="es-ES" w:eastAsia="es-ES_tradnl"/>
        </w:rPr>
        <w:t>se inconformó</w:t>
      </w:r>
      <w:r w:rsidR="00AB2EDE" w:rsidRPr="001E7DB7">
        <w:rPr>
          <w:rFonts w:ascii="Palatino Linotype" w:eastAsia="Calibri" w:hAnsi="Palatino Linotype" w:cs="Tahoma"/>
          <w:iCs/>
          <w:sz w:val="22"/>
          <w:szCs w:val="22"/>
          <w:lang w:val="es-ES" w:eastAsia="es-ES_tradnl"/>
        </w:rPr>
        <w:t xml:space="preserve"> </w:t>
      </w:r>
      <w:r w:rsidR="004E5D3C" w:rsidRPr="001E7DB7">
        <w:rPr>
          <w:rFonts w:ascii="Palatino Linotype" w:eastAsia="Calibri" w:hAnsi="Palatino Linotype" w:cs="Tahoma"/>
          <w:iCs/>
          <w:sz w:val="22"/>
          <w:szCs w:val="22"/>
          <w:lang w:val="es-ES" w:eastAsia="es-ES_tradnl"/>
        </w:rPr>
        <w:t xml:space="preserve">por </w:t>
      </w:r>
      <w:r w:rsidR="009907E3" w:rsidRPr="001E7DB7">
        <w:rPr>
          <w:rFonts w:ascii="Palatino Linotype" w:eastAsia="Calibri" w:hAnsi="Palatino Linotype" w:cs="Tahoma"/>
          <w:iCs/>
          <w:sz w:val="22"/>
          <w:szCs w:val="22"/>
          <w:lang w:val="es-ES" w:eastAsia="es-ES_tradnl"/>
        </w:rPr>
        <w:t xml:space="preserve">no proporcionarle información completa </w:t>
      </w:r>
      <w:r w:rsidR="00120425" w:rsidRPr="001E7DB7">
        <w:rPr>
          <w:rFonts w:ascii="Palatino Linotype" w:eastAsia="Calibri" w:hAnsi="Palatino Linotype" w:cs="Tahoma"/>
          <w:bCs/>
          <w:sz w:val="22"/>
          <w:szCs w:val="22"/>
          <w:lang w:val="es-ES_tradnl" w:eastAsia="en-US"/>
        </w:rPr>
        <w:t xml:space="preserve">así </w:t>
      </w:r>
      <w:r w:rsidR="00A511BB" w:rsidRPr="001E7DB7">
        <w:rPr>
          <w:rFonts w:ascii="Palatino Linotype" w:eastAsia="Calibri" w:hAnsi="Palatino Linotype" w:cs="Tahoma"/>
          <w:color w:val="000000"/>
          <w:sz w:val="22"/>
          <w:szCs w:val="22"/>
        </w:rPr>
        <w:t xml:space="preserve">en el asunto que nos ocupa se actualiza la causal de procedencia señalada en el </w:t>
      </w:r>
      <w:r w:rsidR="00A511BB" w:rsidRPr="001E7DB7">
        <w:rPr>
          <w:rFonts w:ascii="Palatino Linotype" w:eastAsia="Calibri" w:hAnsi="Palatino Linotype" w:cs="Tahoma"/>
          <w:sz w:val="22"/>
          <w:szCs w:val="22"/>
        </w:rPr>
        <w:t xml:space="preserve">artículo 179, </w:t>
      </w:r>
      <w:r w:rsidR="005638D9" w:rsidRPr="001E7DB7">
        <w:rPr>
          <w:rFonts w:ascii="Palatino Linotype" w:eastAsia="Calibri" w:hAnsi="Palatino Linotype" w:cs="Tahoma"/>
          <w:sz w:val="22"/>
          <w:szCs w:val="22"/>
        </w:rPr>
        <w:t xml:space="preserve">fracción </w:t>
      </w:r>
      <w:r w:rsidR="009907E3" w:rsidRPr="001E7DB7">
        <w:rPr>
          <w:rFonts w:ascii="Palatino Linotype" w:eastAsia="Calibri" w:hAnsi="Palatino Linotype" w:cs="Tahoma"/>
          <w:sz w:val="22"/>
          <w:szCs w:val="22"/>
        </w:rPr>
        <w:t>V</w:t>
      </w:r>
      <w:r w:rsidR="00E52703" w:rsidRPr="001E7DB7">
        <w:rPr>
          <w:rFonts w:ascii="Palatino Linotype" w:eastAsia="Calibri" w:hAnsi="Palatino Linotype" w:cs="Tahoma"/>
          <w:sz w:val="22"/>
          <w:szCs w:val="22"/>
        </w:rPr>
        <w:t>,</w:t>
      </w:r>
      <w:r w:rsidR="00A511BB" w:rsidRPr="001E7DB7">
        <w:rPr>
          <w:rFonts w:ascii="Palatino Linotype" w:eastAsia="Calibri" w:hAnsi="Palatino Linotype" w:cs="Tahoma"/>
          <w:sz w:val="22"/>
          <w:szCs w:val="22"/>
        </w:rPr>
        <w:t xml:space="preserve"> de la Ley de la materia</w:t>
      </w:r>
      <w:r w:rsidR="00A511BB" w:rsidRPr="001E7DB7">
        <w:rPr>
          <w:rFonts w:ascii="Palatino Linotype" w:eastAsia="Calibri" w:hAnsi="Palatino Linotype" w:cs="Tahoma"/>
          <w:bCs/>
          <w:sz w:val="22"/>
          <w:szCs w:val="22"/>
        </w:rPr>
        <w:t>.</w:t>
      </w:r>
    </w:p>
    <w:p w14:paraId="7C82D184" w14:textId="77777777" w:rsidR="00CE0B4C" w:rsidRPr="001E7DB7"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1ACA798" w14:textId="77777777" w:rsidR="00571944" w:rsidRPr="001E7DB7"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1E7DB7">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17A648C4" w14:textId="77777777" w:rsidR="00FF5303" w:rsidRPr="001E7DB7"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614232CF" w14:textId="77777777" w:rsidR="00CE0B4C" w:rsidRPr="001E7DB7" w:rsidRDefault="00CE0B4C" w:rsidP="00FF5303">
      <w:pPr>
        <w:pStyle w:val="Ttulo2"/>
        <w:jc w:val="both"/>
        <w:rPr>
          <w:rFonts w:ascii="Palatino Linotype" w:eastAsia="Calibri" w:hAnsi="Palatino Linotype" w:cs="Arial"/>
          <w:b/>
          <w:color w:val="auto"/>
          <w:sz w:val="22"/>
          <w:lang w:eastAsia="es-ES_tradnl"/>
        </w:rPr>
      </w:pPr>
      <w:bookmarkStart w:id="21" w:name="_Toc195107932"/>
      <w:r w:rsidRPr="001E7DB7">
        <w:rPr>
          <w:rFonts w:ascii="Palatino Linotype" w:eastAsia="Calibri" w:hAnsi="Palatino Linotype" w:cs="Arial"/>
          <w:b/>
          <w:color w:val="auto"/>
          <w:sz w:val="22"/>
          <w:lang w:eastAsia="es-ES_tradnl"/>
        </w:rPr>
        <w:t>CUARTO. Marco normativo aplicable en materia de transparencia y acceso a la información pública</w:t>
      </w:r>
      <w:bookmarkEnd w:id="21"/>
    </w:p>
    <w:p w14:paraId="43A42476" w14:textId="77777777" w:rsidR="00CE0B4C" w:rsidRPr="001E7DB7" w:rsidRDefault="00CE0B4C" w:rsidP="00FF426B">
      <w:pPr>
        <w:spacing w:line="360" w:lineRule="auto"/>
        <w:contextualSpacing/>
        <w:jc w:val="both"/>
        <w:rPr>
          <w:rFonts w:ascii="Palatino Linotype" w:hAnsi="Palatino Linotype" w:cs="Tahoma"/>
          <w:sz w:val="22"/>
          <w:szCs w:val="22"/>
        </w:rPr>
      </w:pPr>
    </w:p>
    <w:p w14:paraId="0B17A6FA" w14:textId="77777777" w:rsidR="00CE0B4C" w:rsidRPr="001E7DB7" w:rsidRDefault="00CE0B4C" w:rsidP="00FF426B">
      <w:pPr>
        <w:widowControl w:val="0"/>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El artículo 6°, Apartado A), fracción I</w:t>
      </w:r>
      <w:r w:rsidR="00D63A43" w:rsidRPr="001E7DB7">
        <w:rPr>
          <w:rFonts w:ascii="Palatino Linotype" w:hAnsi="Palatino Linotype" w:cs="Tahoma"/>
          <w:sz w:val="22"/>
          <w:szCs w:val="22"/>
        </w:rPr>
        <w:t>,</w:t>
      </w:r>
      <w:r w:rsidRPr="001E7DB7">
        <w:rPr>
          <w:rFonts w:ascii="Palatino Linotype" w:hAnsi="Palatino Linotype" w:cs="Tahoma"/>
          <w:sz w:val="22"/>
          <w:szCs w:val="22"/>
        </w:rPr>
        <w:t xml:space="preserve"> de la Constitución Política de los Estados Unidos Mexicanos, establece que toda la información en posesión de cualquier </w:t>
      </w:r>
      <w:r w:rsidR="005A1884" w:rsidRPr="001E7DB7">
        <w:rPr>
          <w:rFonts w:ascii="Palatino Linotype" w:hAnsi="Palatino Linotype" w:cs="Tahoma"/>
          <w:sz w:val="22"/>
          <w:szCs w:val="22"/>
        </w:rPr>
        <w:t>autoridad</w:t>
      </w:r>
      <w:r w:rsidRPr="001E7DB7">
        <w:rPr>
          <w:rFonts w:ascii="Palatino Linotype" w:hAnsi="Palatino Linotype" w:cs="Tahoma"/>
          <w:sz w:val="22"/>
          <w:szCs w:val="22"/>
        </w:rPr>
        <w:t xml:space="preserve"> es pública y sólo podrá ser reservada temporalmente por razones de interés público.</w:t>
      </w:r>
    </w:p>
    <w:p w14:paraId="256D6BB6" w14:textId="77777777" w:rsidR="00CE0B4C" w:rsidRPr="001E7DB7" w:rsidRDefault="00CE0B4C" w:rsidP="00FF426B">
      <w:pPr>
        <w:spacing w:line="360" w:lineRule="auto"/>
        <w:contextualSpacing/>
        <w:jc w:val="both"/>
        <w:rPr>
          <w:rFonts w:ascii="Palatino Linotype" w:hAnsi="Palatino Linotype" w:cs="Tahoma"/>
          <w:sz w:val="22"/>
          <w:szCs w:val="22"/>
        </w:rPr>
      </w:pPr>
    </w:p>
    <w:p w14:paraId="71C9E301"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lastRenderedPageBreak/>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9169EEA" w14:textId="77777777" w:rsidR="00CE0B4C" w:rsidRPr="001E7DB7" w:rsidRDefault="00CE0B4C" w:rsidP="00FF426B">
      <w:pPr>
        <w:spacing w:line="360" w:lineRule="auto"/>
        <w:jc w:val="both"/>
        <w:rPr>
          <w:rFonts w:ascii="Palatino Linotype" w:hAnsi="Palatino Linotype" w:cs="Tahoma"/>
          <w:sz w:val="22"/>
          <w:szCs w:val="22"/>
        </w:rPr>
      </w:pPr>
    </w:p>
    <w:p w14:paraId="23DB5319"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300FA2A0" w14:textId="77777777" w:rsidR="00CE0B4C" w:rsidRPr="001E7DB7" w:rsidRDefault="00CE0B4C" w:rsidP="00FF426B">
      <w:pPr>
        <w:spacing w:line="360" w:lineRule="auto"/>
        <w:jc w:val="both"/>
        <w:rPr>
          <w:rFonts w:ascii="Palatino Linotype" w:hAnsi="Palatino Linotype" w:cs="Tahoma"/>
          <w:sz w:val="22"/>
          <w:szCs w:val="22"/>
        </w:rPr>
      </w:pPr>
    </w:p>
    <w:p w14:paraId="62DEA4F9"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t>En materia local, el artículo 5°, fracción I</w:t>
      </w:r>
      <w:r w:rsidR="00002CF8" w:rsidRPr="001E7DB7">
        <w:rPr>
          <w:rFonts w:ascii="Palatino Linotype" w:hAnsi="Palatino Linotype" w:cs="Tahoma"/>
          <w:sz w:val="22"/>
          <w:szCs w:val="22"/>
        </w:rPr>
        <w:t>,</w:t>
      </w:r>
      <w:r w:rsidRPr="001E7DB7">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26BBDED" w14:textId="77777777" w:rsidR="00CE0B4C" w:rsidRPr="001E7DB7" w:rsidRDefault="00CE0B4C" w:rsidP="00FF426B">
      <w:pPr>
        <w:spacing w:line="360" w:lineRule="auto"/>
        <w:jc w:val="both"/>
        <w:rPr>
          <w:rFonts w:ascii="Palatino Linotype" w:hAnsi="Palatino Linotype" w:cs="Tahoma"/>
          <w:sz w:val="22"/>
          <w:szCs w:val="22"/>
        </w:rPr>
      </w:pPr>
    </w:p>
    <w:p w14:paraId="4A61DBED"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273F0118" w14:textId="77777777" w:rsidR="00CE0B4C" w:rsidRPr="001E7DB7" w:rsidRDefault="00CE0B4C" w:rsidP="00FF426B">
      <w:pPr>
        <w:spacing w:line="360" w:lineRule="auto"/>
        <w:jc w:val="both"/>
        <w:rPr>
          <w:rFonts w:ascii="Palatino Linotype" w:hAnsi="Palatino Linotype" w:cs="Tahoma"/>
          <w:sz w:val="22"/>
          <w:szCs w:val="22"/>
        </w:rPr>
      </w:pPr>
    </w:p>
    <w:p w14:paraId="3719C212"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t>El artículo 12, que, quienes generen, recopilen, administren, manejen, procesen, archiven o conserven información pública serán responsables de la misma.</w:t>
      </w:r>
    </w:p>
    <w:p w14:paraId="723709E6" w14:textId="77777777" w:rsidR="00EF5683" w:rsidRPr="001E7DB7" w:rsidRDefault="00EF5683" w:rsidP="00FF426B">
      <w:pPr>
        <w:spacing w:line="360" w:lineRule="auto"/>
        <w:jc w:val="both"/>
        <w:rPr>
          <w:rFonts w:ascii="Palatino Linotype" w:hAnsi="Palatino Linotype" w:cs="Tahoma"/>
          <w:sz w:val="22"/>
          <w:szCs w:val="22"/>
        </w:rPr>
      </w:pPr>
    </w:p>
    <w:p w14:paraId="4483A2D5"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90A9CF9" w14:textId="77777777" w:rsidR="00CE0B4C" w:rsidRPr="001E7DB7" w:rsidRDefault="00CE0B4C" w:rsidP="00FF426B">
      <w:pPr>
        <w:spacing w:line="360" w:lineRule="auto"/>
        <w:jc w:val="both"/>
        <w:rPr>
          <w:rFonts w:ascii="Palatino Linotype" w:hAnsi="Palatino Linotype" w:cs="Tahoma"/>
          <w:sz w:val="22"/>
          <w:szCs w:val="22"/>
        </w:rPr>
      </w:pPr>
      <w:r w:rsidRPr="001E7DB7">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734BCE4" w14:textId="77777777" w:rsidR="00EA1A4A" w:rsidRPr="001E7DB7" w:rsidRDefault="00EA1A4A" w:rsidP="00FF426B">
      <w:pPr>
        <w:spacing w:line="360" w:lineRule="auto"/>
        <w:jc w:val="both"/>
        <w:rPr>
          <w:rFonts w:ascii="Palatino Linotype" w:hAnsi="Palatino Linotype" w:cs="Tahoma"/>
          <w:sz w:val="22"/>
          <w:szCs w:val="22"/>
        </w:rPr>
      </w:pPr>
    </w:p>
    <w:p w14:paraId="3D3F7F20" w14:textId="77777777" w:rsidR="00CE0B4C" w:rsidRPr="001E7DB7" w:rsidRDefault="00CE0B4C" w:rsidP="00FF5303">
      <w:pPr>
        <w:pStyle w:val="Ttulo2"/>
        <w:rPr>
          <w:rFonts w:ascii="Palatino Linotype" w:hAnsi="Palatino Linotype"/>
          <w:b/>
          <w:color w:val="auto"/>
          <w:sz w:val="22"/>
          <w:lang w:val="es-ES"/>
        </w:rPr>
      </w:pPr>
      <w:bookmarkStart w:id="22" w:name="_Toc195107933"/>
      <w:r w:rsidRPr="001E7DB7">
        <w:rPr>
          <w:rFonts w:ascii="Palatino Linotype" w:eastAsia="Calibri" w:hAnsi="Palatino Linotype"/>
          <w:b/>
          <w:color w:val="auto"/>
          <w:sz w:val="22"/>
          <w:lang w:eastAsia="es-ES_tradnl"/>
        </w:rPr>
        <w:t>QUINTO. Estudio de Fondo</w:t>
      </w:r>
      <w:bookmarkEnd w:id="22"/>
    </w:p>
    <w:p w14:paraId="47FCB1B0" w14:textId="77777777" w:rsidR="00040101" w:rsidRPr="001E7DB7" w:rsidRDefault="00040101" w:rsidP="00FF426B">
      <w:pPr>
        <w:spacing w:line="360" w:lineRule="auto"/>
        <w:ind w:right="-93"/>
        <w:jc w:val="both"/>
        <w:rPr>
          <w:rFonts w:ascii="Palatino Linotype" w:hAnsi="Palatino Linotype" w:cs="Tahoma"/>
          <w:b/>
          <w:sz w:val="22"/>
          <w:szCs w:val="22"/>
          <w:lang w:val="es-ES"/>
        </w:rPr>
      </w:pPr>
    </w:p>
    <w:p w14:paraId="44397638" w14:textId="77777777" w:rsidR="00B91971" w:rsidRPr="001E7DB7" w:rsidRDefault="007F486F" w:rsidP="007F486F">
      <w:pPr>
        <w:spacing w:line="360" w:lineRule="auto"/>
        <w:jc w:val="both"/>
        <w:rPr>
          <w:rFonts w:ascii="Palatino Linotype" w:hAnsi="Palatino Linotype" w:cs="Tahoma"/>
          <w:sz w:val="22"/>
          <w:szCs w:val="22"/>
        </w:rPr>
      </w:pPr>
      <w:r w:rsidRPr="001E7DB7">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r w:rsidR="00B91971" w:rsidRPr="001E7DB7">
        <w:rPr>
          <w:rFonts w:ascii="Palatino Linotype" w:hAnsi="Palatino Linotype" w:cs="Tahoma"/>
          <w:sz w:val="22"/>
          <w:szCs w:val="22"/>
        </w:rPr>
        <w:t xml:space="preserve"> </w:t>
      </w:r>
      <w:r w:rsidR="00FD2982" w:rsidRPr="001E7DB7">
        <w:rPr>
          <w:rFonts w:ascii="Palatino Linotype" w:hAnsi="Palatino Linotype" w:cs="Tahoma"/>
          <w:sz w:val="22"/>
          <w:szCs w:val="22"/>
        </w:rPr>
        <w:t xml:space="preserve">Establecido lo anterior, </w:t>
      </w:r>
      <w:r w:rsidR="00B91971" w:rsidRPr="001E7DB7">
        <w:rPr>
          <w:rFonts w:ascii="Palatino Linotype" w:hAnsi="Palatino Linotype" w:cs="Tahoma"/>
          <w:sz w:val="22"/>
          <w:szCs w:val="22"/>
        </w:rPr>
        <w:t xml:space="preserve">se procede a analizar cada uno de los puntos requeridos por el Particular. </w:t>
      </w:r>
    </w:p>
    <w:p w14:paraId="6B790E8B" w14:textId="77777777" w:rsidR="00B91971" w:rsidRPr="001E7DB7" w:rsidRDefault="00B91971" w:rsidP="007F486F">
      <w:pPr>
        <w:spacing w:line="360" w:lineRule="auto"/>
        <w:jc w:val="both"/>
        <w:rPr>
          <w:rFonts w:ascii="Palatino Linotype" w:hAnsi="Palatino Linotype" w:cs="Tahoma"/>
          <w:sz w:val="22"/>
          <w:szCs w:val="22"/>
        </w:rPr>
      </w:pPr>
    </w:p>
    <w:p w14:paraId="1E2FE049" w14:textId="797DC354" w:rsidR="00B91971" w:rsidRPr="001E7DB7" w:rsidRDefault="00446A82" w:rsidP="00B91971">
      <w:pPr>
        <w:pStyle w:val="Prrafodelista"/>
        <w:numPr>
          <w:ilvl w:val="0"/>
          <w:numId w:val="31"/>
        </w:numPr>
        <w:tabs>
          <w:tab w:val="left" w:pos="4962"/>
        </w:tabs>
        <w:spacing w:line="360" w:lineRule="auto"/>
        <w:jc w:val="both"/>
        <w:rPr>
          <w:rFonts w:ascii="Palatino Linotype" w:eastAsia="Calibri" w:hAnsi="Palatino Linotype" w:cs="Tahoma"/>
          <w:b/>
          <w:iCs/>
          <w:szCs w:val="22"/>
          <w:lang w:val="es-ES" w:eastAsia="es-ES_tradnl"/>
        </w:rPr>
      </w:pPr>
      <w:r w:rsidRPr="001E7DB7">
        <w:rPr>
          <w:rFonts w:ascii="Palatino Linotype" w:eastAsia="Calibri" w:hAnsi="Palatino Linotype" w:cs="Tahoma"/>
          <w:b/>
          <w:iCs/>
          <w:szCs w:val="22"/>
          <w:lang w:val="es-ES" w:eastAsia="es-ES_tradnl"/>
        </w:rPr>
        <w:t>P</w:t>
      </w:r>
      <w:r w:rsidR="00B91971" w:rsidRPr="001E7DB7">
        <w:rPr>
          <w:rFonts w:ascii="Palatino Linotype" w:eastAsia="Calibri" w:hAnsi="Palatino Linotype" w:cs="Tahoma"/>
          <w:b/>
          <w:iCs/>
          <w:szCs w:val="22"/>
          <w:lang w:val="es-ES" w:eastAsia="es-ES_tradnl"/>
        </w:rPr>
        <w:t xml:space="preserve">rocedimiento que se le dio al incendio de </w:t>
      </w:r>
      <w:proofErr w:type="spellStart"/>
      <w:r w:rsidRPr="001E7DB7">
        <w:rPr>
          <w:rFonts w:ascii="Palatino Linotype" w:eastAsia="Calibri" w:hAnsi="Palatino Linotype" w:cs="Tahoma"/>
          <w:b/>
          <w:iCs/>
          <w:szCs w:val="22"/>
          <w:lang w:val="es-ES" w:eastAsia="es-ES_tradnl"/>
        </w:rPr>
        <w:t>E</w:t>
      </w:r>
      <w:r w:rsidR="00B91971" w:rsidRPr="001E7DB7">
        <w:rPr>
          <w:rFonts w:ascii="Palatino Linotype" w:eastAsia="Calibri" w:hAnsi="Palatino Linotype" w:cs="Tahoma"/>
          <w:b/>
          <w:iCs/>
          <w:szCs w:val="22"/>
          <w:lang w:val="es-ES" w:eastAsia="es-ES_tradnl"/>
        </w:rPr>
        <w:t>cocentro</w:t>
      </w:r>
      <w:proofErr w:type="spellEnd"/>
      <w:r w:rsidR="00B91971" w:rsidRPr="001E7DB7">
        <w:rPr>
          <w:rFonts w:ascii="Palatino Linotype" w:eastAsia="Calibri" w:hAnsi="Palatino Linotype" w:cs="Tahoma"/>
          <w:b/>
          <w:iCs/>
          <w:szCs w:val="22"/>
          <w:lang w:val="es-ES" w:eastAsia="es-ES_tradnl"/>
        </w:rPr>
        <w:t xml:space="preserve"> del </w:t>
      </w:r>
      <w:r w:rsidRPr="001E7DB7">
        <w:rPr>
          <w:rFonts w:ascii="Palatino Linotype" w:eastAsia="Calibri" w:hAnsi="Palatino Linotype" w:cs="Tahoma"/>
          <w:b/>
          <w:iCs/>
          <w:szCs w:val="22"/>
          <w:lang w:val="es-ES" w:eastAsia="es-ES_tradnl"/>
        </w:rPr>
        <w:t>P</w:t>
      </w:r>
      <w:r w:rsidR="00B91971" w:rsidRPr="001E7DB7">
        <w:rPr>
          <w:rFonts w:ascii="Palatino Linotype" w:eastAsia="Calibri" w:hAnsi="Palatino Linotype" w:cs="Tahoma"/>
          <w:b/>
          <w:iCs/>
          <w:szCs w:val="22"/>
          <w:lang w:val="es-ES" w:eastAsia="es-ES_tradnl"/>
        </w:rPr>
        <w:t xml:space="preserve">arque </w:t>
      </w:r>
      <w:r w:rsidRPr="001E7DB7">
        <w:rPr>
          <w:rFonts w:ascii="Palatino Linotype" w:eastAsia="Calibri" w:hAnsi="Palatino Linotype" w:cs="Tahoma"/>
          <w:b/>
          <w:iCs/>
          <w:szCs w:val="22"/>
          <w:lang w:val="es-ES" w:eastAsia="es-ES_tradnl"/>
        </w:rPr>
        <w:t>A</w:t>
      </w:r>
      <w:r w:rsidR="00B91971" w:rsidRPr="001E7DB7">
        <w:rPr>
          <w:rFonts w:ascii="Palatino Linotype" w:eastAsia="Calibri" w:hAnsi="Palatino Linotype" w:cs="Tahoma"/>
          <w:b/>
          <w:iCs/>
          <w:szCs w:val="22"/>
          <w:lang w:val="es-ES" w:eastAsia="es-ES_tradnl"/>
        </w:rPr>
        <w:t xml:space="preserve">lameda </w:t>
      </w:r>
      <w:r w:rsidRPr="001E7DB7">
        <w:rPr>
          <w:rFonts w:ascii="Palatino Linotype" w:eastAsia="Calibri" w:hAnsi="Palatino Linotype" w:cs="Tahoma"/>
          <w:b/>
          <w:iCs/>
          <w:szCs w:val="22"/>
          <w:lang w:val="es-ES" w:eastAsia="es-ES_tradnl"/>
        </w:rPr>
        <w:t>C</w:t>
      </w:r>
      <w:r w:rsidR="00B91971" w:rsidRPr="001E7DB7">
        <w:rPr>
          <w:rFonts w:ascii="Palatino Linotype" w:eastAsia="Calibri" w:hAnsi="Palatino Linotype" w:cs="Tahoma"/>
          <w:b/>
          <w:iCs/>
          <w:szCs w:val="22"/>
          <w:lang w:val="es-ES" w:eastAsia="es-ES_tradnl"/>
        </w:rPr>
        <w:t>entral, si se inició denuncia (solicito evidencia imagen u oficio) acta administrativa (evidencia)</w:t>
      </w:r>
    </w:p>
    <w:p w14:paraId="2DBC18AD" w14:textId="77777777" w:rsidR="00B91971" w:rsidRPr="001E7DB7" w:rsidRDefault="00B91971" w:rsidP="007F486F">
      <w:pPr>
        <w:spacing w:line="360" w:lineRule="auto"/>
        <w:jc w:val="both"/>
        <w:rPr>
          <w:rFonts w:ascii="Palatino Linotype" w:hAnsi="Palatino Linotype" w:cs="Tahoma"/>
          <w:sz w:val="22"/>
          <w:szCs w:val="22"/>
        </w:rPr>
      </w:pPr>
    </w:p>
    <w:p w14:paraId="67921CE9" w14:textId="68BB66D3" w:rsidR="00B91971" w:rsidRPr="001E7DB7" w:rsidRDefault="00B91971" w:rsidP="007F486F">
      <w:pPr>
        <w:spacing w:line="360" w:lineRule="auto"/>
        <w:jc w:val="both"/>
        <w:rPr>
          <w:rFonts w:ascii="Palatino Linotype" w:hAnsi="Palatino Linotype" w:cs="Tahoma"/>
          <w:sz w:val="22"/>
          <w:szCs w:val="22"/>
        </w:rPr>
      </w:pPr>
      <w:r w:rsidRPr="001E7DB7">
        <w:rPr>
          <w:rFonts w:ascii="Palatino Linotype" w:hAnsi="Palatino Linotype" w:cs="Tahoma"/>
          <w:sz w:val="22"/>
          <w:szCs w:val="22"/>
        </w:rPr>
        <w:t xml:space="preserve">En relación al presente punto se localizaron diversas notas periodísticas que hablan de un incendio que ocurrió en el </w:t>
      </w:r>
      <w:proofErr w:type="spellStart"/>
      <w:r w:rsidRPr="001E7DB7">
        <w:rPr>
          <w:rFonts w:ascii="Palatino Linotype" w:hAnsi="Palatino Linotype" w:cs="Tahoma"/>
          <w:sz w:val="22"/>
          <w:szCs w:val="22"/>
        </w:rPr>
        <w:t>Ecocentro</w:t>
      </w:r>
      <w:proofErr w:type="spellEnd"/>
      <w:r w:rsidRPr="001E7DB7">
        <w:rPr>
          <w:rFonts w:ascii="Palatino Linotype" w:hAnsi="Palatino Linotype" w:cs="Tahoma"/>
          <w:sz w:val="22"/>
          <w:szCs w:val="22"/>
        </w:rPr>
        <w:t xml:space="preserve"> en la Alameda Central como se muestra a continuación:</w:t>
      </w:r>
    </w:p>
    <w:p w14:paraId="6B6BFF8B" w14:textId="77777777" w:rsidR="00B91971" w:rsidRPr="001E7DB7" w:rsidRDefault="00B91971" w:rsidP="00B91971">
      <w:pPr>
        <w:spacing w:line="360" w:lineRule="auto"/>
        <w:jc w:val="both"/>
        <w:rPr>
          <w:rFonts w:ascii="Palatino Linotype" w:eastAsia="Palatino Linotype" w:hAnsi="Palatino Linotype" w:cs="Palatino Linotype"/>
          <w:sz w:val="22"/>
          <w:szCs w:val="22"/>
        </w:rPr>
      </w:pPr>
    </w:p>
    <w:p w14:paraId="29375CBA" w14:textId="77777777" w:rsidR="00B91971" w:rsidRPr="001E7DB7" w:rsidRDefault="00B91971" w:rsidP="003A6829">
      <w:pPr>
        <w:pStyle w:val="Prrafodelista"/>
        <w:numPr>
          <w:ilvl w:val="0"/>
          <w:numId w:val="4"/>
        </w:numPr>
        <w:spacing w:line="360" w:lineRule="auto"/>
        <w:ind w:right="-93"/>
        <w:jc w:val="both"/>
        <w:rPr>
          <w:rFonts w:ascii="Palatino Linotype" w:eastAsia="Calibri" w:hAnsi="Palatino Linotype" w:cs="Tahoma"/>
          <w:b/>
          <w:bCs/>
          <w:szCs w:val="22"/>
          <w:u w:val="single"/>
          <w:lang w:eastAsia="en-US"/>
        </w:rPr>
      </w:pPr>
      <w:r w:rsidRPr="001E7DB7">
        <w:rPr>
          <w:rFonts w:ascii="Palatino Linotype" w:eastAsia="Calibri" w:hAnsi="Palatino Linotype" w:cs="Tahoma"/>
          <w:bCs/>
          <w:szCs w:val="22"/>
          <w:lang w:eastAsia="en-US"/>
        </w:rPr>
        <w:t>“D</w:t>
      </w:r>
      <w:r w:rsidRPr="001E7DB7">
        <w:rPr>
          <w:rFonts w:ascii="Palatino Linotype" w:eastAsia="Calibri" w:hAnsi="Palatino Linotype" w:cs="Tahoma"/>
          <w:b/>
          <w:bCs/>
          <w:szCs w:val="22"/>
          <w:lang w:eastAsia="en-US"/>
        </w:rPr>
        <w:t xml:space="preserve">enuncia-alcalde que plantan basura en </w:t>
      </w:r>
      <w:proofErr w:type="spellStart"/>
      <w:r w:rsidRPr="001E7DB7">
        <w:rPr>
          <w:rFonts w:ascii="Palatino Linotype" w:eastAsia="Calibri" w:hAnsi="Palatino Linotype" w:cs="Tahoma"/>
          <w:b/>
          <w:bCs/>
          <w:szCs w:val="22"/>
          <w:lang w:eastAsia="en-US"/>
        </w:rPr>
        <w:t>toluca</w:t>
      </w:r>
      <w:proofErr w:type="spellEnd"/>
      <w:r w:rsidRPr="001E7DB7">
        <w:rPr>
          <w:rFonts w:ascii="Palatino Linotype" w:eastAsia="Calibri" w:hAnsi="Palatino Linotype" w:cs="Tahoma"/>
          <w:b/>
          <w:bCs/>
          <w:szCs w:val="22"/>
          <w:lang w:eastAsia="en-US"/>
        </w:rPr>
        <w:t xml:space="preserve">-” </w:t>
      </w:r>
      <w:r w:rsidRPr="001E7DB7">
        <w:rPr>
          <w:rFonts w:ascii="Palatino Linotype" w:eastAsia="Calibri" w:hAnsi="Palatino Linotype" w:cs="Tahoma"/>
          <w:bCs/>
          <w:szCs w:val="22"/>
          <w:lang w:eastAsia="en-US"/>
        </w:rPr>
        <w:t xml:space="preserve">en la página electrónica </w:t>
      </w:r>
      <w:hyperlink r:id="rId8" w:history="1">
        <w:r w:rsidRPr="001E7DB7">
          <w:rPr>
            <w:rStyle w:val="Hipervnculo"/>
            <w:rFonts w:ascii="Palatino Linotype" w:eastAsia="Calibri" w:hAnsi="Palatino Linotype" w:cs="Tahoma"/>
            <w:bCs/>
            <w:szCs w:val="22"/>
            <w:lang w:eastAsia="en-US"/>
          </w:rPr>
          <w:t>https://oem.com.mx/elsoldetoluca/local/denuncia-alcalde-que-plantan-basura-en-toluca-21191383</w:t>
        </w:r>
      </w:hyperlink>
      <w:r w:rsidRPr="001E7DB7">
        <w:rPr>
          <w:rStyle w:val="Hipervnculo"/>
          <w:rFonts w:ascii="Palatino Linotype" w:eastAsia="Calibri" w:hAnsi="Palatino Linotype" w:cs="Tahoma"/>
          <w:bCs/>
          <w:szCs w:val="22"/>
          <w:lang w:eastAsia="en-US"/>
        </w:rPr>
        <w:t xml:space="preserve"> </w:t>
      </w:r>
      <w:r w:rsidRPr="001E7DB7">
        <w:rPr>
          <w:rFonts w:ascii="Palatino Linotype" w:hAnsi="Palatino Linotype"/>
          <w:b/>
          <w:szCs w:val="22"/>
          <w:u w:val="single"/>
        </w:rPr>
        <w:t>de fec</w:t>
      </w:r>
      <w:r w:rsidRPr="001E7DB7">
        <w:rPr>
          <w:rFonts w:ascii="Palatino Linotype" w:hAnsi="Palatino Linotype"/>
          <w:b/>
          <w:u w:val="single"/>
        </w:rPr>
        <w:t>ha diecisiete de enero de dos mil veinticinco</w:t>
      </w:r>
      <w:r w:rsidRPr="001E7DB7">
        <w:rPr>
          <w:rFonts w:ascii="Palatino Linotype" w:hAnsi="Palatino Linotype"/>
        </w:rPr>
        <w:t xml:space="preserve">, </w:t>
      </w:r>
      <w:r w:rsidRPr="001E7DB7">
        <w:rPr>
          <w:rFonts w:ascii="Palatino Linotype" w:eastAsia="Calibri" w:hAnsi="Palatino Linotype" w:cs="Tahoma"/>
          <w:bCs/>
          <w:szCs w:val="22"/>
          <w:lang w:eastAsia="en-US"/>
        </w:rPr>
        <w:t xml:space="preserve">de la cual se desprende que </w:t>
      </w:r>
      <w:r w:rsidR="00F01CAB" w:rsidRPr="001E7DB7">
        <w:rPr>
          <w:rFonts w:ascii="Palatino Linotype" w:eastAsia="Calibri" w:hAnsi="Palatino Linotype" w:cs="Tahoma"/>
          <w:bCs/>
          <w:szCs w:val="22"/>
          <w:lang w:eastAsia="en-US"/>
        </w:rPr>
        <w:t>hace unos días fue</w:t>
      </w:r>
      <w:r w:rsidR="00F01CAB" w:rsidRPr="001E7DB7">
        <w:rPr>
          <w:rFonts w:ascii="Palatino Linotype" w:eastAsia="Calibri" w:hAnsi="Palatino Linotype" w:cs="Tahoma"/>
          <w:b/>
          <w:bCs/>
          <w:szCs w:val="22"/>
          <w:lang w:eastAsia="en-US"/>
        </w:rPr>
        <w:t xml:space="preserve"> incendiado el </w:t>
      </w:r>
      <w:proofErr w:type="spellStart"/>
      <w:r w:rsidR="00F01CAB" w:rsidRPr="001E7DB7">
        <w:rPr>
          <w:rFonts w:ascii="Palatino Linotype" w:eastAsia="Calibri" w:hAnsi="Palatino Linotype" w:cs="Tahoma"/>
          <w:b/>
          <w:bCs/>
          <w:szCs w:val="22"/>
          <w:lang w:eastAsia="en-US"/>
        </w:rPr>
        <w:t>Ecocentro</w:t>
      </w:r>
      <w:proofErr w:type="spellEnd"/>
      <w:r w:rsidR="00F01CAB" w:rsidRPr="001E7DB7">
        <w:rPr>
          <w:rFonts w:ascii="Palatino Linotype" w:eastAsia="Calibri" w:hAnsi="Palatino Linotype" w:cs="Tahoma"/>
          <w:b/>
          <w:bCs/>
          <w:szCs w:val="22"/>
          <w:lang w:eastAsia="en-US"/>
        </w:rPr>
        <w:t xml:space="preserve"> que se ubica en la Alameda Central de Toluca</w:t>
      </w:r>
      <w:r w:rsidR="00F01CAB" w:rsidRPr="001E7DB7">
        <w:rPr>
          <w:rFonts w:ascii="Palatino Linotype" w:eastAsia="Calibri" w:hAnsi="Palatino Linotype" w:cs="Tahoma"/>
          <w:bCs/>
          <w:szCs w:val="22"/>
          <w:lang w:eastAsia="en-US"/>
        </w:rPr>
        <w:t>, el presidente municipal, Ricardo Moreno Bastida, señaló que </w:t>
      </w:r>
      <w:r w:rsidR="00F01CAB" w:rsidRPr="001E7DB7">
        <w:rPr>
          <w:rFonts w:ascii="Palatino Linotype" w:eastAsia="Calibri" w:hAnsi="Palatino Linotype" w:cs="Tahoma"/>
          <w:b/>
          <w:bCs/>
          <w:szCs w:val="22"/>
          <w:lang w:eastAsia="en-US"/>
        </w:rPr>
        <w:t xml:space="preserve">hay </w:t>
      </w:r>
      <w:r w:rsidR="00F01CAB" w:rsidRPr="001E7DB7">
        <w:rPr>
          <w:rFonts w:ascii="Palatino Linotype" w:eastAsia="Calibri" w:hAnsi="Palatino Linotype" w:cs="Tahoma"/>
          <w:b/>
          <w:bCs/>
          <w:szCs w:val="22"/>
          <w:lang w:eastAsia="en-US"/>
        </w:rPr>
        <w:lastRenderedPageBreak/>
        <w:t>grupos que no les ha gustado el programa de recolección de basura</w:t>
      </w:r>
      <w:r w:rsidR="00F01CAB" w:rsidRPr="001E7DB7">
        <w:rPr>
          <w:rFonts w:ascii="Palatino Linotype" w:eastAsia="Calibri" w:hAnsi="Palatino Linotype" w:cs="Tahoma"/>
          <w:bCs/>
          <w:szCs w:val="22"/>
          <w:lang w:eastAsia="en-US"/>
        </w:rPr>
        <w:t> y por lo mismo, han intentado atentar con el embellecimiento de la ciudad.</w:t>
      </w:r>
    </w:p>
    <w:p w14:paraId="4BED0E55" w14:textId="77777777" w:rsidR="00F01CAB" w:rsidRPr="001E7DB7" w:rsidRDefault="00F01CAB" w:rsidP="00F01CAB">
      <w:pPr>
        <w:pStyle w:val="Prrafodelista"/>
        <w:spacing w:line="360" w:lineRule="auto"/>
        <w:ind w:left="577" w:right="-93"/>
        <w:jc w:val="both"/>
        <w:rPr>
          <w:rFonts w:ascii="Palatino Linotype" w:eastAsia="Calibri" w:hAnsi="Palatino Linotype" w:cs="Tahoma"/>
          <w:b/>
          <w:bCs/>
          <w:szCs w:val="22"/>
          <w:u w:val="single"/>
          <w:lang w:eastAsia="en-US"/>
        </w:rPr>
      </w:pPr>
    </w:p>
    <w:p w14:paraId="604BA6A6" w14:textId="77777777" w:rsidR="00B91971" w:rsidRPr="001E7DB7" w:rsidRDefault="00B91971" w:rsidP="00F01CAB">
      <w:pPr>
        <w:pStyle w:val="Prrafodelista"/>
        <w:numPr>
          <w:ilvl w:val="0"/>
          <w:numId w:val="4"/>
        </w:numPr>
        <w:spacing w:line="360" w:lineRule="auto"/>
        <w:ind w:right="-28"/>
        <w:jc w:val="both"/>
        <w:rPr>
          <w:rFonts w:ascii="Palatino Linotype" w:eastAsia="Calibri" w:hAnsi="Palatino Linotype" w:cs="Tahoma"/>
          <w:bCs/>
          <w:lang w:eastAsia="en-US"/>
        </w:rPr>
      </w:pPr>
      <w:r w:rsidRPr="001E7DB7">
        <w:rPr>
          <w:rFonts w:ascii="Palatino Linotype" w:eastAsia="Calibri" w:hAnsi="Palatino Linotype" w:cs="Tahoma"/>
          <w:bCs/>
          <w:szCs w:val="22"/>
          <w:lang w:eastAsia="en-US"/>
        </w:rPr>
        <w:t>“</w:t>
      </w:r>
      <w:r w:rsidR="00F01CAB" w:rsidRPr="001E7DB7">
        <w:rPr>
          <w:rFonts w:ascii="Palatino Linotype" w:eastAsia="Calibri" w:hAnsi="Palatino Linotype" w:cs="Tahoma"/>
          <w:b/>
          <w:bCs/>
          <w:szCs w:val="22"/>
          <w:lang w:eastAsia="en-US"/>
        </w:rPr>
        <w:t>Incendio en la Alameda de Toluca fue “provocado”</w:t>
      </w:r>
      <w:r w:rsidRPr="001E7DB7">
        <w:rPr>
          <w:rFonts w:ascii="Palatino Linotype" w:eastAsia="Calibri" w:hAnsi="Palatino Linotype" w:cs="Tahoma"/>
          <w:bCs/>
          <w:szCs w:val="22"/>
          <w:lang w:eastAsia="en-US"/>
        </w:rPr>
        <w:t xml:space="preserve">, localizada en la página electrónica </w:t>
      </w:r>
      <w:hyperlink r:id="rId9" w:history="1"/>
      <w:r w:rsidRPr="001E7DB7">
        <w:rPr>
          <w:rStyle w:val="Hipervnculo"/>
          <w:rFonts w:ascii="Palatino Linotype" w:hAnsi="Palatino Linotype"/>
        </w:rPr>
        <w:t xml:space="preserve"> </w:t>
      </w:r>
      <w:hyperlink r:id="rId10" w:history="1">
        <w:r w:rsidR="00F01CAB" w:rsidRPr="001E7DB7">
          <w:rPr>
            <w:rStyle w:val="Hipervnculo"/>
            <w:rFonts w:ascii="Palatino Linotype" w:hAnsi="Palatino Linotype"/>
            <w:szCs w:val="22"/>
          </w:rPr>
          <w:t>https://www.meganoticias.mx/toluca/noticia/incendio-en-la-alameda-de-toluca-fue-provocado/586956</w:t>
        </w:r>
      </w:hyperlink>
      <w:r w:rsidR="00F01CAB" w:rsidRPr="001E7DB7">
        <w:rPr>
          <w:rStyle w:val="Hipervnculo"/>
          <w:rFonts w:ascii="Palatino Linotype" w:hAnsi="Palatino Linotype"/>
          <w:szCs w:val="22"/>
        </w:rPr>
        <w:t xml:space="preserve"> </w:t>
      </w:r>
      <w:r w:rsidRPr="001E7DB7">
        <w:rPr>
          <w:rFonts w:ascii="Palatino Linotype" w:hAnsi="Palatino Linotype"/>
          <w:b/>
          <w:szCs w:val="22"/>
          <w:u w:val="single"/>
        </w:rPr>
        <w:t>de fec</w:t>
      </w:r>
      <w:r w:rsidRPr="001E7DB7">
        <w:rPr>
          <w:rFonts w:ascii="Palatino Linotype" w:hAnsi="Palatino Linotype"/>
          <w:b/>
          <w:u w:val="single"/>
        </w:rPr>
        <w:t xml:space="preserve">ha </w:t>
      </w:r>
      <w:r w:rsidR="00F01CAB" w:rsidRPr="001E7DB7">
        <w:rPr>
          <w:rFonts w:ascii="Palatino Linotype" w:hAnsi="Palatino Linotype"/>
          <w:b/>
          <w:u w:val="single"/>
        </w:rPr>
        <w:t>diecinueve de enero de dos mil veinticinco</w:t>
      </w:r>
      <w:r w:rsidRPr="001E7DB7">
        <w:rPr>
          <w:rFonts w:ascii="Palatino Linotype" w:hAnsi="Palatino Linotype"/>
        </w:rPr>
        <w:t xml:space="preserve">, </w:t>
      </w:r>
      <w:r w:rsidRPr="001E7DB7">
        <w:rPr>
          <w:rFonts w:ascii="Palatino Linotype" w:eastAsia="Calibri" w:hAnsi="Palatino Linotype" w:cs="Tahoma"/>
          <w:bCs/>
          <w:szCs w:val="22"/>
          <w:lang w:eastAsia="en-US"/>
        </w:rPr>
        <w:t xml:space="preserve">de la cual se desprende que </w:t>
      </w:r>
      <w:r w:rsidR="00F01CAB" w:rsidRPr="001E7DB7">
        <w:rPr>
          <w:rFonts w:ascii="Palatino Linotype" w:eastAsia="Calibri" w:hAnsi="Palatino Linotype" w:cs="Tahoma"/>
          <w:bCs/>
          <w:szCs w:val="22"/>
          <w:lang w:eastAsia="en-US"/>
        </w:rPr>
        <w:t xml:space="preserve">el alcalde de Toluca, confirmó que la destrucción del </w:t>
      </w:r>
      <w:proofErr w:type="spellStart"/>
      <w:r w:rsidR="00F01CAB" w:rsidRPr="001E7DB7">
        <w:rPr>
          <w:rFonts w:ascii="Palatino Linotype" w:eastAsia="Calibri" w:hAnsi="Palatino Linotype" w:cs="Tahoma"/>
          <w:bCs/>
          <w:szCs w:val="22"/>
          <w:lang w:eastAsia="en-US"/>
        </w:rPr>
        <w:t>Ecocentro</w:t>
      </w:r>
      <w:proofErr w:type="spellEnd"/>
      <w:r w:rsidR="00F01CAB" w:rsidRPr="001E7DB7">
        <w:rPr>
          <w:rFonts w:ascii="Palatino Linotype" w:eastAsia="Calibri" w:hAnsi="Palatino Linotype" w:cs="Tahoma"/>
          <w:bCs/>
          <w:szCs w:val="22"/>
          <w:lang w:eastAsia="en-US"/>
        </w:rPr>
        <w:t xml:space="preserve"> la Alameda Central fue un acto "vandálico"</w:t>
      </w:r>
    </w:p>
    <w:p w14:paraId="51450AFE" w14:textId="77777777" w:rsidR="00F01CAB" w:rsidRPr="001E7DB7" w:rsidRDefault="00F01CAB" w:rsidP="00B91971">
      <w:pPr>
        <w:spacing w:line="360" w:lineRule="auto"/>
        <w:ind w:left="567" w:right="-28"/>
        <w:jc w:val="both"/>
        <w:rPr>
          <w:rFonts w:ascii="Palatino Linotype" w:eastAsia="Calibri" w:hAnsi="Palatino Linotype" w:cs="Tahoma"/>
          <w:bCs/>
          <w:lang w:eastAsia="en-US"/>
        </w:rPr>
      </w:pPr>
    </w:p>
    <w:p w14:paraId="60C38032" w14:textId="77777777" w:rsidR="00B91971" w:rsidRPr="001E7DB7" w:rsidRDefault="00B91971" w:rsidP="00B91971">
      <w:pPr>
        <w:spacing w:line="360" w:lineRule="auto"/>
        <w:ind w:left="567" w:right="-28"/>
        <w:jc w:val="both"/>
        <w:rPr>
          <w:rStyle w:val="Hipervnculo"/>
          <w:rFonts w:ascii="Palatino Linotype" w:hAnsi="Palatino Linotype" w:cs="Arial"/>
          <w:color w:val="000000" w:themeColor="text1"/>
          <w:u w:val="none"/>
        </w:rPr>
      </w:pPr>
      <w:r w:rsidRPr="001E7DB7">
        <w:rPr>
          <w:rFonts w:ascii="Palatino Linotype" w:eastAsia="Calibri" w:hAnsi="Palatino Linotype" w:cs="Tahoma"/>
          <w:bCs/>
          <w:lang w:eastAsia="en-US"/>
        </w:rPr>
        <w:t>(Las páginas de referencia, fueron consultadas</w:t>
      </w:r>
      <w:r w:rsidRPr="001E7DB7">
        <w:rPr>
          <w:rFonts w:ascii="Palatino Linotype" w:eastAsia="Calibri" w:hAnsi="Palatino Linotype" w:cs="Tahoma"/>
          <w:b/>
          <w:bCs/>
          <w:lang w:eastAsia="en-US"/>
        </w:rPr>
        <w:t xml:space="preserve"> </w:t>
      </w:r>
      <w:r w:rsidRPr="001E7DB7">
        <w:rPr>
          <w:rStyle w:val="Hipervnculo"/>
          <w:rFonts w:ascii="Palatino Linotype" w:hAnsi="Palatino Linotype" w:cs="Arial"/>
          <w:color w:val="000000" w:themeColor="text1"/>
          <w:u w:val="none"/>
        </w:rPr>
        <w:t xml:space="preserve">el </w:t>
      </w:r>
      <w:r w:rsidR="00F01CAB" w:rsidRPr="001E7DB7">
        <w:rPr>
          <w:rStyle w:val="Hipervnculo"/>
          <w:rFonts w:ascii="Palatino Linotype" w:hAnsi="Palatino Linotype" w:cs="Arial"/>
          <w:color w:val="000000" w:themeColor="text1"/>
          <w:u w:val="none"/>
        </w:rPr>
        <w:t xml:space="preserve">veintiséis de marzo </w:t>
      </w:r>
      <w:r w:rsidRPr="001E7DB7">
        <w:rPr>
          <w:rStyle w:val="Hipervnculo"/>
          <w:rFonts w:ascii="Palatino Linotype" w:hAnsi="Palatino Linotype" w:cs="Arial"/>
          <w:color w:val="000000" w:themeColor="text1"/>
          <w:u w:val="none"/>
        </w:rPr>
        <w:t>de dos mil veinticinco a las doce horas).</w:t>
      </w:r>
    </w:p>
    <w:p w14:paraId="4719FAC5" w14:textId="77777777" w:rsidR="00B91971" w:rsidRPr="001E7DB7" w:rsidRDefault="00B91971" w:rsidP="00B91971">
      <w:pPr>
        <w:pStyle w:val="Prrafodelista"/>
        <w:spacing w:line="360" w:lineRule="auto"/>
        <w:ind w:left="577" w:right="-93"/>
        <w:jc w:val="both"/>
        <w:rPr>
          <w:rFonts w:ascii="Palatino Linotype" w:eastAsia="Calibri" w:hAnsi="Palatino Linotype" w:cs="Tahoma"/>
          <w:bCs/>
          <w:szCs w:val="22"/>
          <w:lang w:eastAsia="en-US"/>
        </w:rPr>
      </w:pPr>
    </w:p>
    <w:p w14:paraId="4AB63407" w14:textId="77777777" w:rsidR="00B91971" w:rsidRPr="001E7DB7" w:rsidRDefault="00B91971" w:rsidP="00B91971">
      <w:pPr>
        <w:spacing w:line="360" w:lineRule="auto"/>
        <w:jc w:val="both"/>
        <w:rPr>
          <w:rFonts w:ascii="Palatino Linotype" w:hAnsi="Palatino Linotype" w:cs="Tahoma"/>
          <w:bCs/>
          <w:sz w:val="22"/>
          <w:szCs w:val="22"/>
        </w:rPr>
      </w:pPr>
      <w:r w:rsidRPr="001E7DB7">
        <w:rPr>
          <w:rFonts w:ascii="Palatino Linotype" w:hAnsi="Palatino Linotype" w:cs="Tahoma"/>
          <w:bCs/>
          <w:sz w:val="22"/>
          <w:szCs w:val="22"/>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1E7DB7">
        <w:rPr>
          <w:rFonts w:ascii="Palatino Linotype" w:hAnsi="Palatino Linotype" w:cs="Tahoma"/>
          <w:b/>
          <w:bCs/>
          <w:i/>
          <w:sz w:val="22"/>
          <w:szCs w:val="22"/>
        </w:rPr>
        <w:t>“NOTAS PERIODISTICAS, EL CONOCIMIENTO QUE DE ELLAS SE OBTIENE NO CONSTITUYE ‘UN HECHO PUBLICO Y NOTORIO’”</w:t>
      </w:r>
      <w:r w:rsidRPr="001E7DB7">
        <w:rPr>
          <w:rFonts w:ascii="Palatino Linotype" w:hAnsi="Palatino Linotype" w:cs="Tahoma"/>
          <w:bCs/>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1E7DB7">
        <w:rPr>
          <w:rFonts w:ascii="Palatino Linotype" w:hAnsi="Palatino Linotype" w:cs="Tahoma"/>
          <w:b/>
          <w:bCs/>
          <w:sz w:val="22"/>
          <w:szCs w:val="22"/>
        </w:rPr>
        <w:t>indicios.</w:t>
      </w:r>
    </w:p>
    <w:p w14:paraId="4AF6CFED" w14:textId="77777777" w:rsidR="00B91971" w:rsidRPr="001E7DB7" w:rsidRDefault="00B91971" w:rsidP="00B91971">
      <w:pPr>
        <w:spacing w:line="360" w:lineRule="auto"/>
        <w:jc w:val="both"/>
        <w:rPr>
          <w:rFonts w:ascii="Palatino Linotype" w:hAnsi="Palatino Linotype" w:cs="Tahoma"/>
          <w:b/>
          <w:bCs/>
          <w:sz w:val="22"/>
          <w:szCs w:val="22"/>
        </w:rPr>
      </w:pPr>
    </w:p>
    <w:p w14:paraId="7F0293E9" w14:textId="77777777" w:rsidR="00446A82" w:rsidRPr="001E7DB7" w:rsidRDefault="00B91971" w:rsidP="003A6829">
      <w:pPr>
        <w:spacing w:line="360" w:lineRule="auto"/>
        <w:jc w:val="both"/>
        <w:rPr>
          <w:rFonts w:ascii="Palatino Linotype" w:eastAsia="Palatino Linotype" w:hAnsi="Palatino Linotype" w:cs="Palatino Linotype"/>
          <w:sz w:val="22"/>
          <w:szCs w:val="22"/>
        </w:rPr>
      </w:pPr>
      <w:r w:rsidRPr="001E7DB7">
        <w:rPr>
          <w:rFonts w:ascii="Palatino Linotype" w:eastAsia="Palatino Linotype" w:hAnsi="Palatino Linotype" w:cs="Palatino Linotype"/>
          <w:sz w:val="22"/>
          <w:szCs w:val="22"/>
        </w:rPr>
        <w:lastRenderedPageBreak/>
        <w:t xml:space="preserve">Derivado de lo anterior, se observa que </w:t>
      </w:r>
      <w:r w:rsidR="00F01CAB" w:rsidRPr="001E7DB7">
        <w:rPr>
          <w:rFonts w:ascii="Palatino Linotype" w:eastAsia="Palatino Linotype" w:hAnsi="Palatino Linotype" w:cs="Palatino Linotype"/>
          <w:sz w:val="22"/>
          <w:szCs w:val="22"/>
        </w:rPr>
        <w:t>la solicitud del Particular guarda relación con dicho incendio</w:t>
      </w:r>
      <w:r w:rsidR="00446A82" w:rsidRPr="001E7DB7">
        <w:rPr>
          <w:rFonts w:ascii="Palatino Linotype" w:eastAsia="Palatino Linotype" w:hAnsi="Palatino Linotype" w:cs="Palatino Linotype"/>
          <w:sz w:val="22"/>
          <w:szCs w:val="22"/>
        </w:rPr>
        <w:t>;</w:t>
      </w:r>
      <w:r w:rsidR="00F01CAB" w:rsidRPr="001E7DB7">
        <w:rPr>
          <w:rFonts w:ascii="Palatino Linotype" w:eastAsia="Palatino Linotype" w:hAnsi="Palatino Linotype" w:cs="Palatino Linotype"/>
          <w:sz w:val="22"/>
          <w:szCs w:val="22"/>
        </w:rPr>
        <w:t xml:space="preserve"> sin embargo, no se pudo localizar fuente alguna en la que se pudiera obtener la fecha exacta de dicho incendio, por lo que se tomara al originado en los primeros días de la presente administración. </w:t>
      </w:r>
    </w:p>
    <w:p w14:paraId="63681464" w14:textId="77777777" w:rsidR="00446A82" w:rsidRPr="001E7DB7" w:rsidRDefault="00446A82" w:rsidP="003A6829">
      <w:pPr>
        <w:spacing w:line="360" w:lineRule="auto"/>
        <w:jc w:val="both"/>
        <w:rPr>
          <w:rFonts w:ascii="Palatino Linotype" w:eastAsia="Palatino Linotype" w:hAnsi="Palatino Linotype" w:cs="Palatino Linotype"/>
          <w:sz w:val="22"/>
          <w:szCs w:val="22"/>
        </w:rPr>
      </w:pPr>
    </w:p>
    <w:p w14:paraId="799399B3" w14:textId="20F1481C" w:rsidR="003A6829" w:rsidRPr="001E7DB7" w:rsidRDefault="00F01CAB" w:rsidP="003A6829">
      <w:pPr>
        <w:spacing w:line="360" w:lineRule="auto"/>
        <w:jc w:val="both"/>
        <w:rPr>
          <w:rFonts w:ascii="Palatino Linotype" w:hAnsi="Palatino Linotype" w:cs="Tahoma"/>
          <w:bCs/>
          <w:sz w:val="22"/>
          <w:szCs w:val="24"/>
          <w:lang w:val="es-ES_tradnl"/>
        </w:rPr>
      </w:pPr>
      <w:r w:rsidRPr="001E7DB7">
        <w:rPr>
          <w:rFonts w:ascii="Palatino Linotype" w:eastAsia="Palatino Linotype" w:hAnsi="Palatino Linotype" w:cs="Palatino Linotype"/>
          <w:sz w:val="22"/>
          <w:szCs w:val="22"/>
        </w:rPr>
        <w:t>Establecido lo anterior, en atención al presente punto es de recordar que el Sujeto Obligado señaló que ingresó una denuncia la cual no podía proporcionar por encontrarse en trámite</w:t>
      </w:r>
      <w:r w:rsidR="003A6829" w:rsidRPr="001E7DB7">
        <w:rPr>
          <w:rFonts w:ascii="Palatino Linotype" w:eastAsia="Palatino Linotype" w:hAnsi="Palatino Linotype" w:cs="Palatino Linotype"/>
          <w:sz w:val="22"/>
          <w:szCs w:val="22"/>
        </w:rPr>
        <w:t xml:space="preserve">, sin embargo, no proporcionó el Acuerdo por medio del cual su Comité aprobó dicha clasificación, </w:t>
      </w:r>
      <w:r w:rsidR="003A6829" w:rsidRPr="001E7DB7">
        <w:rPr>
          <w:rFonts w:ascii="Palatino Linotype" w:hAnsi="Palatino Linotype" w:cs="Tahoma"/>
          <w:bCs/>
          <w:iCs/>
          <w:sz w:val="22"/>
          <w:szCs w:val="24"/>
          <w:lang w:val="es-ES"/>
        </w:rPr>
        <w:t xml:space="preserve">por ello se realizan las siguientes consideraciones: </w:t>
      </w:r>
      <w:r w:rsidR="003A6829" w:rsidRPr="001E7DB7">
        <w:rPr>
          <w:rFonts w:ascii="Palatino Linotype" w:hAnsi="Palatino Linotype" w:cs="Tahoma"/>
          <w:bCs/>
          <w:sz w:val="22"/>
          <w:szCs w:val="24"/>
          <w:lang w:val="es-ES_tradnl"/>
        </w:rPr>
        <w:t xml:space="preserve">según Trujillo, Humberto (2019), en el “Diccionario de Transparencia y Acceso a la Información Pública” (p. 201), </w:t>
      </w:r>
      <w:r w:rsidR="003A6829" w:rsidRPr="001E7DB7">
        <w:rPr>
          <w:rFonts w:ascii="Palatino Linotype" w:hAnsi="Palatino Linotype" w:cs="Tahoma"/>
          <w:b/>
          <w:bCs/>
          <w:sz w:val="22"/>
          <w:szCs w:val="24"/>
          <w:lang w:val="es-ES_tradnl"/>
        </w:rPr>
        <w:t xml:space="preserve">la negativa de acceso a la información </w:t>
      </w:r>
      <w:r w:rsidR="003A6829" w:rsidRPr="001E7DB7">
        <w:rPr>
          <w:rFonts w:ascii="Palatino Linotype" w:hAnsi="Palatino Linotype" w:cs="Tahoma"/>
          <w:bCs/>
          <w:sz w:val="22"/>
          <w:szCs w:val="24"/>
          <w:lang w:val="es-ES_tradnl"/>
        </w:rPr>
        <w:t xml:space="preserve">ocurre cuanto de manera fundada y motivada, una autoridad la niega o la limita, por alguna de las siguientes razones: </w:t>
      </w:r>
    </w:p>
    <w:p w14:paraId="2E7C69BB" w14:textId="77777777" w:rsidR="003A6829" w:rsidRPr="001E7DB7" w:rsidRDefault="003A6829" w:rsidP="003A6829">
      <w:pPr>
        <w:spacing w:line="360" w:lineRule="auto"/>
        <w:ind w:right="-93"/>
        <w:contextualSpacing/>
        <w:jc w:val="both"/>
        <w:rPr>
          <w:rFonts w:ascii="Palatino Linotype" w:hAnsi="Palatino Linotype" w:cs="Tahoma"/>
          <w:bCs/>
          <w:sz w:val="22"/>
          <w:szCs w:val="24"/>
          <w:lang w:val="es-ES_tradnl"/>
        </w:rPr>
      </w:pPr>
    </w:p>
    <w:p w14:paraId="75F0EE97" w14:textId="77777777" w:rsidR="003A6829" w:rsidRPr="001E7DB7" w:rsidRDefault="003A6829" w:rsidP="003A6829">
      <w:pPr>
        <w:numPr>
          <w:ilvl w:val="0"/>
          <w:numId w:val="14"/>
        </w:numPr>
        <w:spacing w:line="360" w:lineRule="auto"/>
        <w:ind w:right="-93"/>
        <w:contextualSpacing/>
        <w:jc w:val="both"/>
        <w:rPr>
          <w:rFonts w:ascii="Palatino Linotype" w:hAnsi="Palatino Linotype" w:cs="Tahoma"/>
          <w:b/>
          <w:bCs/>
          <w:sz w:val="22"/>
          <w:szCs w:val="24"/>
          <w:lang w:val="es-ES_tradnl"/>
        </w:rPr>
      </w:pPr>
      <w:r w:rsidRPr="001E7DB7">
        <w:rPr>
          <w:rFonts w:ascii="Palatino Linotype" w:hAnsi="Palatino Linotype" w:cs="Tahoma"/>
          <w:b/>
          <w:bCs/>
          <w:sz w:val="22"/>
          <w:szCs w:val="24"/>
          <w:lang w:val="es-ES_tradnl"/>
        </w:rPr>
        <w:t xml:space="preserve">La inexistencia de la información (p. 171): </w:t>
      </w:r>
      <w:r w:rsidRPr="001E7DB7">
        <w:rPr>
          <w:rFonts w:ascii="Palatino Linotype" w:hAnsi="Palatino Linotype" w:cs="Tahoma"/>
          <w:bCs/>
          <w:sz w:val="22"/>
          <w:szCs w:val="24"/>
          <w:lang w:val="es-ES_tradnl"/>
        </w:rPr>
        <w:t>Sucede cuando la información solicitada no se encuentra en los archivos públicos o clasificados de los entes sujetos a las Leyes de Transparencia.</w:t>
      </w:r>
    </w:p>
    <w:p w14:paraId="36FE17E2" w14:textId="77777777" w:rsidR="003A6829" w:rsidRPr="001E7DB7" w:rsidRDefault="003A6829" w:rsidP="003A6829">
      <w:pPr>
        <w:numPr>
          <w:ilvl w:val="0"/>
          <w:numId w:val="14"/>
        </w:numPr>
        <w:spacing w:line="360" w:lineRule="auto"/>
        <w:ind w:right="-93"/>
        <w:contextualSpacing/>
        <w:jc w:val="both"/>
        <w:rPr>
          <w:rFonts w:ascii="Palatino Linotype" w:hAnsi="Palatino Linotype" w:cs="Tahoma"/>
          <w:b/>
          <w:bCs/>
          <w:sz w:val="22"/>
          <w:szCs w:val="24"/>
          <w:lang w:val="es-ES_tradnl"/>
        </w:rPr>
      </w:pPr>
      <w:r w:rsidRPr="001E7DB7">
        <w:rPr>
          <w:rFonts w:ascii="Palatino Linotype" w:hAnsi="Palatino Linotype" w:cs="Tahoma"/>
          <w:b/>
          <w:bCs/>
          <w:sz w:val="22"/>
          <w:szCs w:val="24"/>
          <w:lang w:val="es-ES_tradnl"/>
        </w:rPr>
        <w:t xml:space="preserve">La incompetencia del Sujeto Obligado (p. 171): </w:t>
      </w:r>
      <w:r w:rsidRPr="001E7DB7">
        <w:rPr>
          <w:rFonts w:ascii="Palatino Linotype" w:hAnsi="Palatino Linotype" w:cs="Tahoma"/>
          <w:bCs/>
          <w:sz w:val="22"/>
          <w:szCs w:val="24"/>
          <w:lang w:val="es-ES_tradnl"/>
        </w:rPr>
        <w:t>Ocurre cuando el Sujeto Obligado carece de atribuciones para poseer la información peticionada.</w:t>
      </w:r>
    </w:p>
    <w:p w14:paraId="4CE70AD9" w14:textId="77777777" w:rsidR="003A6829" w:rsidRPr="001E7DB7" w:rsidRDefault="003A6829" w:rsidP="003A6829">
      <w:pPr>
        <w:numPr>
          <w:ilvl w:val="0"/>
          <w:numId w:val="14"/>
        </w:numPr>
        <w:spacing w:line="360" w:lineRule="auto"/>
        <w:ind w:right="-93"/>
        <w:contextualSpacing/>
        <w:jc w:val="both"/>
        <w:rPr>
          <w:rFonts w:ascii="Palatino Linotype" w:hAnsi="Palatino Linotype" w:cs="Tahoma"/>
          <w:b/>
          <w:bCs/>
          <w:sz w:val="22"/>
          <w:szCs w:val="24"/>
          <w:lang w:val="es-ES_tradnl"/>
        </w:rPr>
      </w:pPr>
      <w:r w:rsidRPr="001E7DB7">
        <w:rPr>
          <w:rFonts w:ascii="Palatino Linotype" w:hAnsi="Palatino Linotype" w:cs="Tahoma"/>
          <w:b/>
          <w:bCs/>
          <w:sz w:val="22"/>
          <w:szCs w:val="24"/>
          <w:lang w:val="es-ES_tradnl"/>
        </w:rPr>
        <w:t xml:space="preserve">La clasificación de la información (p. 70): </w:t>
      </w:r>
      <w:r w:rsidRPr="001E7DB7">
        <w:rPr>
          <w:rFonts w:ascii="Palatino Linotype" w:hAnsi="Palatino Linotype" w:cs="Tahoma"/>
          <w:bCs/>
          <w:sz w:val="22"/>
          <w:szCs w:val="24"/>
          <w:lang w:val="es-ES_tradnl"/>
        </w:rPr>
        <w:t>Es el proceso o conjunto de acciones que realizan los sujetos obligados para establecer que determinada información se encuentra en alguno de los supuestos de reserva o confidencialidad establecidos en la legislación en materia de transparencia.</w:t>
      </w:r>
    </w:p>
    <w:p w14:paraId="56980730" w14:textId="77777777" w:rsidR="003A6829" w:rsidRPr="001E7DB7" w:rsidRDefault="003A6829" w:rsidP="003A6829">
      <w:pPr>
        <w:spacing w:line="360" w:lineRule="auto"/>
        <w:ind w:right="-93"/>
        <w:contextualSpacing/>
        <w:jc w:val="both"/>
        <w:rPr>
          <w:rFonts w:ascii="Palatino Linotype" w:hAnsi="Palatino Linotype" w:cs="Tahoma"/>
          <w:sz w:val="22"/>
          <w:szCs w:val="24"/>
          <w:lang w:val="es-ES_tradnl"/>
        </w:rPr>
      </w:pPr>
    </w:p>
    <w:p w14:paraId="2158ACE8" w14:textId="77777777" w:rsidR="003A6829" w:rsidRPr="001E7DB7" w:rsidRDefault="003A6829" w:rsidP="003A6829">
      <w:pPr>
        <w:spacing w:line="360" w:lineRule="auto"/>
        <w:ind w:right="-93"/>
        <w:contextualSpacing/>
        <w:jc w:val="both"/>
        <w:rPr>
          <w:rFonts w:ascii="Palatino Linotype" w:hAnsi="Palatino Linotype" w:cs="Tahoma"/>
          <w:b/>
          <w:bCs/>
          <w:iCs/>
          <w:sz w:val="22"/>
          <w:szCs w:val="24"/>
          <w:lang w:val="es-ES"/>
        </w:rPr>
      </w:pPr>
      <w:r w:rsidRPr="001E7DB7">
        <w:rPr>
          <w:rFonts w:ascii="Palatino Linotype" w:hAnsi="Palatino Linotype" w:cs="Tahoma"/>
          <w:sz w:val="22"/>
          <w:szCs w:val="24"/>
          <w:lang w:val="es-ES_tradnl"/>
        </w:rPr>
        <w:t>En ese orden de ideas y en atención a lo anterior, es de señalar que l</w:t>
      </w:r>
      <w:r w:rsidRPr="001E7DB7">
        <w:rPr>
          <w:rFonts w:ascii="Palatino Linotype" w:hAnsi="Palatino Linotype" w:cs="Tahoma"/>
          <w:sz w:val="22"/>
          <w:szCs w:val="24"/>
          <w:lang w:val="es-ES"/>
        </w:rPr>
        <w:t xml:space="preserve">as </w:t>
      </w:r>
      <w:r w:rsidRPr="001E7DB7">
        <w:rPr>
          <w:rFonts w:ascii="Palatino Linotype" w:hAnsi="Palatino Linotype" w:cs="Tahoma"/>
          <w:bCs/>
          <w:iCs/>
          <w:sz w:val="22"/>
          <w:szCs w:val="24"/>
          <w:lang w:val="es-ES"/>
        </w:rPr>
        <w:t xml:space="preserve">excepciones al derecho de acceso a la información, consisten en que la documentación sea inexistente, </w:t>
      </w:r>
      <w:r w:rsidRPr="001E7DB7">
        <w:rPr>
          <w:rFonts w:ascii="Palatino Linotype" w:hAnsi="Palatino Linotype" w:cs="Tahoma"/>
          <w:b/>
          <w:bCs/>
          <w:iCs/>
          <w:sz w:val="22"/>
          <w:szCs w:val="24"/>
          <w:lang w:val="es-ES"/>
        </w:rPr>
        <w:t>se encuentre clasificada</w:t>
      </w:r>
      <w:r w:rsidRPr="001E7DB7">
        <w:rPr>
          <w:rFonts w:ascii="Palatino Linotype" w:hAnsi="Palatino Linotype" w:cs="Tahoma"/>
          <w:bCs/>
          <w:iCs/>
          <w:sz w:val="22"/>
          <w:szCs w:val="24"/>
          <w:lang w:val="es-ES"/>
        </w:rPr>
        <w:t xml:space="preserve">, o bien, el Sujeto Obligado sea incompetente para contar con esta; esto es, la negativa de acceso a la información, recae cuando la documentación no se encuentre en los archivos del </w:t>
      </w:r>
      <w:r w:rsidRPr="001E7DB7">
        <w:rPr>
          <w:rFonts w:ascii="Palatino Linotype" w:hAnsi="Palatino Linotype" w:cs="Tahoma"/>
          <w:bCs/>
          <w:iCs/>
          <w:sz w:val="22"/>
          <w:szCs w:val="24"/>
          <w:lang w:val="es-ES"/>
        </w:rPr>
        <w:lastRenderedPageBreak/>
        <w:t xml:space="preserve">sujeto obligado, o bien exista, pero no pueda proporcionarse por contener datos </w:t>
      </w:r>
      <w:r w:rsidRPr="001E7DB7">
        <w:rPr>
          <w:rFonts w:ascii="Palatino Linotype" w:hAnsi="Palatino Linotype" w:cs="Tahoma"/>
          <w:b/>
          <w:bCs/>
          <w:iCs/>
          <w:sz w:val="22"/>
          <w:szCs w:val="24"/>
          <w:lang w:val="es-ES"/>
        </w:rPr>
        <w:t>confidenciales o reservados.</w:t>
      </w:r>
    </w:p>
    <w:p w14:paraId="61EE0C68" w14:textId="77777777" w:rsidR="003A6829" w:rsidRPr="001E7DB7" w:rsidRDefault="003A6829" w:rsidP="003A6829">
      <w:pPr>
        <w:spacing w:line="360" w:lineRule="auto"/>
        <w:ind w:right="-93"/>
        <w:jc w:val="both"/>
        <w:rPr>
          <w:rFonts w:ascii="Palatino Linotype" w:hAnsi="Palatino Linotype" w:cs="Tahoma"/>
          <w:b/>
          <w:bCs/>
          <w:iCs/>
          <w:sz w:val="22"/>
          <w:szCs w:val="24"/>
          <w:lang w:val="es-ES"/>
        </w:rPr>
      </w:pPr>
    </w:p>
    <w:p w14:paraId="045EE09B" w14:textId="77777777" w:rsidR="003A6829" w:rsidRPr="001E7DB7" w:rsidRDefault="003A6829" w:rsidP="003A6829">
      <w:pPr>
        <w:spacing w:line="360" w:lineRule="auto"/>
        <w:ind w:right="-93"/>
        <w:jc w:val="both"/>
        <w:rPr>
          <w:rFonts w:ascii="Palatino Linotype" w:hAnsi="Palatino Linotype" w:cs="Tahoma"/>
          <w:sz w:val="22"/>
          <w:szCs w:val="24"/>
          <w:lang w:val="es-ES"/>
        </w:rPr>
      </w:pPr>
      <w:r w:rsidRPr="001E7DB7">
        <w:rPr>
          <w:rFonts w:ascii="Palatino Linotype" w:hAnsi="Palatino Linotype" w:cs="Tahoma"/>
          <w:sz w:val="22"/>
          <w:szCs w:val="24"/>
          <w:lang w:val="es-ES_tradnl"/>
        </w:rPr>
        <w:t xml:space="preserve">Así, en los artículos 122, 128 y 130 de la Ley Transparencia y Acceso a la Información Pública del Estado de México y Municipios, se prevé que </w:t>
      </w:r>
      <w:r w:rsidRPr="001E7DB7">
        <w:rPr>
          <w:rFonts w:ascii="Palatino Linotype" w:hAnsi="Palatino Linotype" w:cs="Tahoma"/>
          <w:b/>
          <w:sz w:val="22"/>
          <w:szCs w:val="24"/>
          <w:lang w:val="es-ES_tradnl"/>
        </w:rPr>
        <w:t xml:space="preserve">la clasificación </w:t>
      </w:r>
      <w:r w:rsidRPr="001E7DB7">
        <w:rPr>
          <w:rFonts w:ascii="Palatino Linotype" w:hAnsi="Palatino Linotype" w:cs="Tahoma"/>
          <w:sz w:val="22"/>
          <w:szCs w:val="24"/>
          <w:lang w:val="es-ES_tradnl"/>
        </w:rPr>
        <w:t xml:space="preserve">es el proceso mediante el cual los sujetos obligados determinan que la información en su poder, actualiza alguno de los supuestos de reserva o confidencialidad. </w:t>
      </w:r>
      <w:r w:rsidRPr="001E7DB7">
        <w:rPr>
          <w:rFonts w:ascii="Palatino Linotype" w:hAnsi="Palatino Linotype" w:cs="Tahoma"/>
          <w:sz w:val="22"/>
          <w:szCs w:val="24"/>
          <w:lang w:val="es-ES"/>
        </w:rPr>
        <w:t>Además, que dichos entes deberán aplicar de manera restrictiva y limitada, las excepciones al derecho de acceso a la información, por lo que, tendrán que acreditar la procedencia.</w:t>
      </w:r>
    </w:p>
    <w:p w14:paraId="46DB4039"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p>
    <w:p w14:paraId="643BA119" w14:textId="77777777" w:rsidR="003A6829" w:rsidRPr="001E7DB7" w:rsidRDefault="003A6829" w:rsidP="003A6829">
      <w:pPr>
        <w:spacing w:line="360" w:lineRule="auto"/>
        <w:ind w:right="-93"/>
        <w:jc w:val="both"/>
        <w:rPr>
          <w:rFonts w:ascii="Palatino Linotype" w:hAnsi="Palatino Linotype" w:cs="Tahoma"/>
          <w:sz w:val="22"/>
          <w:szCs w:val="24"/>
          <w:lang w:val="es-ES"/>
        </w:rPr>
      </w:pPr>
      <w:r w:rsidRPr="001E7DB7">
        <w:rPr>
          <w:rFonts w:ascii="Palatino Linotype" w:hAnsi="Palatino Linotype" w:cs="Tahoma"/>
          <w:sz w:val="22"/>
          <w:szCs w:val="24"/>
          <w:lang w:val="es-ES"/>
        </w:rPr>
        <w:t xml:space="preserve">Por lo cual, en los casos en que se niegue el acceso a la información, por actualizarse alguno de los supuestos de clasificación, </w:t>
      </w:r>
      <w:r w:rsidRPr="001E7DB7">
        <w:rPr>
          <w:rFonts w:ascii="Palatino Linotype" w:hAnsi="Palatino Linotype" w:cs="Tahoma"/>
          <w:b/>
          <w:sz w:val="22"/>
          <w:szCs w:val="24"/>
          <w:lang w:val="es-ES"/>
        </w:rPr>
        <w:t xml:space="preserve">el Comité de Transparencia deberá confirmar, modificar o revocar la decisión; </w:t>
      </w:r>
      <w:r w:rsidRPr="001E7DB7">
        <w:rPr>
          <w:rFonts w:ascii="Palatino Linotype" w:hAnsi="Palatino Linotype" w:cs="Tahoma"/>
          <w:sz w:val="22"/>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EA0267B" w14:textId="77777777" w:rsidR="003A6829" w:rsidRPr="001E7DB7" w:rsidRDefault="003A6829" w:rsidP="003A6829">
      <w:pPr>
        <w:spacing w:line="360" w:lineRule="auto"/>
        <w:ind w:right="-93"/>
        <w:jc w:val="both"/>
        <w:rPr>
          <w:rFonts w:ascii="Palatino Linotype" w:hAnsi="Palatino Linotype" w:cs="Tahoma"/>
          <w:sz w:val="22"/>
          <w:szCs w:val="24"/>
          <w:lang w:val="es-ES"/>
        </w:rPr>
      </w:pPr>
    </w:p>
    <w:p w14:paraId="40F113D3" w14:textId="77777777" w:rsidR="003A6829" w:rsidRPr="001E7DB7" w:rsidRDefault="003A6829" w:rsidP="003A6829">
      <w:pPr>
        <w:spacing w:line="360" w:lineRule="auto"/>
        <w:ind w:right="-93"/>
        <w:jc w:val="both"/>
        <w:rPr>
          <w:rFonts w:ascii="Palatino Linotype" w:hAnsi="Palatino Linotype" w:cs="Tahoma"/>
          <w:b/>
          <w:bCs/>
          <w:sz w:val="22"/>
          <w:szCs w:val="24"/>
          <w:lang w:val="es-ES_tradnl"/>
        </w:rPr>
      </w:pPr>
      <w:r w:rsidRPr="001E7DB7">
        <w:rPr>
          <w:rFonts w:ascii="Palatino Linotype" w:hAnsi="Palatino Linotype" w:cs="Tahoma"/>
          <w:sz w:val="22"/>
          <w:szCs w:val="24"/>
          <w:lang w:val="es-ES"/>
        </w:rPr>
        <w:t xml:space="preserve">Por su parte, </w:t>
      </w:r>
      <w:r w:rsidRPr="001E7DB7">
        <w:rPr>
          <w:rFonts w:ascii="Palatino Linotype" w:hAnsi="Palatino Linotype" w:cs="Tahoma"/>
          <w:bCs/>
          <w:sz w:val="22"/>
          <w:szCs w:val="24"/>
          <w:lang w:val="es-ES_tradnl"/>
        </w:rPr>
        <w:t xml:space="preserve">según </w:t>
      </w:r>
      <w:proofErr w:type="spellStart"/>
      <w:r w:rsidRPr="001E7DB7">
        <w:rPr>
          <w:rFonts w:ascii="Palatino Linotype" w:hAnsi="Palatino Linotype" w:cs="Tahoma"/>
          <w:bCs/>
          <w:sz w:val="22"/>
          <w:szCs w:val="24"/>
          <w:lang w:val="es-ES_tradnl"/>
        </w:rPr>
        <w:t>Bonifaz</w:t>
      </w:r>
      <w:proofErr w:type="spellEnd"/>
      <w:r w:rsidRPr="001E7DB7">
        <w:rPr>
          <w:rFonts w:ascii="Palatino Linotype" w:hAnsi="Palatino Linotype" w:cs="Tahoma"/>
          <w:bCs/>
          <w:sz w:val="22"/>
          <w:szCs w:val="24"/>
          <w:lang w:val="es-ES_tradnl"/>
        </w:rPr>
        <w:t xml:space="preserve">, Leticia (2016), en la “Ley General de Transparencia y Acceso a la Información Pública Comentada vigente al momento de ingresar la solicitud de acceso a la información” (p. 342), la </w:t>
      </w:r>
      <w:r w:rsidRPr="001E7DB7">
        <w:rPr>
          <w:rFonts w:ascii="Palatino Linotype" w:hAnsi="Palatino Linotype" w:cs="Tahoma"/>
          <w:b/>
          <w:bCs/>
          <w:sz w:val="22"/>
          <w:szCs w:val="24"/>
          <w:lang w:val="es-ES_tradnl"/>
        </w:rPr>
        <w:t>clasificación de la información</w:t>
      </w:r>
      <w:r w:rsidRPr="001E7DB7">
        <w:rPr>
          <w:rFonts w:ascii="Palatino Linotype" w:hAnsi="Palatino Linotype" w:cs="Tahoma"/>
          <w:bCs/>
          <w:sz w:val="22"/>
          <w:szCs w:val="24"/>
          <w:lang w:val="es-ES_tradnl"/>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1E7DB7">
        <w:rPr>
          <w:rFonts w:ascii="Palatino Linotype" w:hAnsi="Palatino Linotype" w:cs="Tahoma"/>
          <w:b/>
          <w:bCs/>
          <w:sz w:val="22"/>
          <w:szCs w:val="24"/>
          <w:lang w:val="es-ES_tradnl"/>
        </w:rPr>
        <w:t>de manera adecuada la negativa de información.</w:t>
      </w:r>
    </w:p>
    <w:p w14:paraId="7B926901" w14:textId="77777777" w:rsidR="003A6829" w:rsidRPr="001E7DB7" w:rsidRDefault="003A6829" w:rsidP="003A6829">
      <w:pPr>
        <w:spacing w:line="360" w:lineRule="auto"/>
        <w:ind w:right="-93"/>
        <w:jc w:val="both"/>
        <w:rPr>
          <w:rFonts w:ascii="Palatino Linotype" w:hAnsi="Palatino Linotype" w:cs="Tahoma"/>
          <w:sz w:val="22"/>
          <w:szCs w:val="24"/>
        </w:rPr>
      </w:pPr>
    </w:p>
    <w:p w14:paraId="3AD34606"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r w:rsidRPr="001E7DB7">
        <w:rPr>
          <w:rFonts w:ascii="Palatino Linotype" w:hAnsi="Palatino Linotype" w:cs="Tahoma"/>
          <w:sz w:val="22"/>
          <w:szCs w:val="24"/>
          <w:lang w:val="es-ES_tradnl"/>
        </w:rPr>
        <w:t xml:space="preserve">Además, el artículo 131 de la Ley referida, así como el Quinto de los Lineamientos Generales en Materia de Clasificación y Desclasificación de la Información, así como para la Elaboración de Versiones Públicas –Lineamientos Generales- vigentes al momento de ingresar la solicitud </w:t>
      </w:r>
      <w:r w:rsidRPr="001E7DB7">
        <w:rPr>
          <w:rFonts w:ascii="Palatino Linotype" w:hAnsi="Palatino Linotype" w:cs="Tahoma"/>
          <w:sz w:val="22"/>
          <w:szCs w:val="24"/>
          <w:lang w:val="es-ES_tradnl"/>
        </w:rPr>
        <w:lastRenderedPageBreak/>
        <w:t xml:space="preserve">de acceso a la información, establecen que los sujetos obligados </w:t>
      </w:r>
      <w:r w:rsidRPr="001E7DB7">
        <w:rPr>
          <w:rFonts w:ascii="Palatino Linotype" w:hAnsi="Palatino Linotype" w:cs="Tahoma"/>
          <w:b/>
          <w:sz w:val="22"/>
          <w:szCs w:val="24"/>
          <w:lang w:val="es-ES_tradnl"/>
        </w:rPr>
        <w:t>deberán fundar y motivar</w:t>
      </w:r>
      <w:r w:rsidRPr="001E7DB7">
        <w:rPr>
          <w:rFonts w:ascii="Palatino Linotype" w:hAnsi="Palatino Linotype" w:cs="Tahoma"/>
          <w:sz w:val="22"/>
          <w:szCs w:val="24"/>
          <w:lang w:val="es-ES_tradnl"/>
        </w:rPr>
        <w:t xml:space="preserve"> debidamente la clasificación de la información.</w:t>
      </w:r>
    </w:p>
    <w:p w14:paraId="563214FE" w14:textId="77777777" w:rsidR="003A6829" w:rsidRPr="001E7DB7" w:rsidRDefault="003A6829" w:rsidP="003A6829">
      <w:pPr>
        <w:spacing w:line="360" w:lineRule="auto"/>
        <w:ind w:right="-93"/>
        <w:jc w:val="both"/>
        <w:rPr>
          <w:rFonts w:ascii="Palatino Linotype" w:hAnsi="Palatino Linotype" w:cs="Tahoma"/>
          <w:b/>
          <w:sz w:val="22"/>
          <w:szCs w:val="24"/>
          <w:lang w:val="es-ES_tradnl"/>
        </w:rPr>
      </w:pPr>
    </w:p>
    <w:p w14:paraId="5A5C32AF" w14:textId="77777777" w:rsidR="003A6829" w:rsidRPr="001E7DB7" w:rsidRDefault="003A6829" w:rsidP="003A6829">
      <w:pPr>
        <w:spacing w:line="360" w:lineRule="auto"/>
        <w:ind w:right="-93"/>
        <w:jc w:val="both"/>
        <w:rPr>
          <w:rFonts w:ascii="Palatino Linotype" w:hAnsi="Palatino Linotype" w:cs="Tahoma"/>
          <w:bCs/>
          <w:iCs/>
          <w:sz w:val="22"/>
          <w:szCs w:val="24"/>
          <w:lang w:val="es-ES_tradnl"/>
        </w:rPr>
      </w:pPr>
      <w:r w:rsidRPr="001E7DB7">
        <w:rPr>
          <w:rFonts w:ascii="Palatino Linotype" w:hAnsi="Palatino Linotype" w:cs="Tahoma"/>
          <w:sz w:val="22"/>
          <w:szCs w:val="24"/>
          <w:lang w:val="es-ES_tradnl"/>
        </w:rPr>
        <w:t>Al respecto, e</w:t>
      </w:r>
      <w:r w:rsidRPr="001E7DB7">
        <w:rPr>
          <w:rFonts w:ascii="Palatino Linotype" w:hAnsi="Palatino Linotype" w:cs="Tahoma"/>
          <w:bCs/>
          <w:iCs/>
          <w:sz w:val="22"/>
          <w:szCs w:val="24"/>
          <w:lang w:val="es-ES_tradnl"/>
        </w:rPr>
        <w:t>l Octavo de los Lineamientos Generales vi</w:t>
      </w:r>
      <w:r w:rsidRPr="001E7DB7">
        <w:rPr>
          <w:rFonts w:ascii="Palatino Linotype" w:hAnsi="Palatino Linotype" w:cs="Tahoma"/>
          <w:sz w:val="22"/>
          <w:szCs w:val="24"/>
          <w:lang w:val="es-ES_tradnl"/>
        </w:rPr>
        <w:t>gentes al momento de ingresar la solicitud de acceso a la información</w:t>
      </w:r>
      <w:r w:rsidRPr="001E7DB7">
        <w:rPr>
          <w:rFonts w:ascii="Palatino Linotype" w:hAnsi="Palatino Linotype" w:cs="Tahoma"/>
          <w:bCs/>
          <w:iCs/>
          <w:sz w:val="22"/>
          <w:szCs w:val="24"/>
          <w:lang w:val="es-ES_tradnl"/>
        </w:rPr>
        <w:t>, precisa lo siguiente:</w:t>
      </w:r>
    </w:p>
    <w:p w14:paraId="1E113852" w14:textId="77777777" w:rsidR="003A6829" w:rsidRPr="001E7DB7" w:rsidRDefault="003A6829" w:rsidP="003A6829">
      <w:pPr>
        <w:spacing w:line="360" w:lineRule="auto"/>
        <w:ind w:right="-93"/>
        <w:jc w:val="both"/>
        <w:rPr>
          <w:rFonts w:ascii="Palatino Linotype" w:hAnsi="Palatino Linotype" w:cs="Tahoma"/>
          <w:bCs/>
          <w:iCs/>
          <w:sz w:val="22"/>
          <w:szCs w:val="24"/>
          <w:lang w:val="es-ES_tradnl"/>
        </w:rPr>
      </w:pPr>
    </w:p>
    <w:p w14:paraId="15AA65FA" w14:textId="77777777" w:rsidR="003A6829" w:rsidRPr="001E7DB7" w:rsidRDefault="003A6829" w:rsidP="003A6829">
      <w:pPr>
        <w:numPr>
          <w:ilvl w:val="0"/>
          <w:numId w:val="13"/>
        </w:numPr>
        <w:spacing w:line="360" w:lineRule="auto"/>
        <w:ind w:right="-93"/>
        <w:jc w:val="both"/>
        <w:rPr>
          <w:rFonts w:ascii="Palatino Linotype" w:hAnsi="Palatino Linotype" w:cs="Tahoma"/>
          <w:bCs/>
          <w:sz w:val="22"/>
          <w:szCs w:val="24"/>
          <w:lang w:val="es-ES_tradnl"/>
        </w:rPr>
      </w:pPr>
      <w:r w:rsidRPr="001E7DB7">
        <w:rPr>
          <w:rFonts w:ascii="Palatino Linotype" w:hAnsi="Palatino Linotype" w:cs="Tahoma"/>
          <w:b/>
          <w:bCs/>
          <w:sz w:val="22"/>
          <w:szCs w:val="24"/>
          <w:lang w:val="es-ES_tradnl"/>
        </w:rPr>
        <w:t>Para fundar la clasificación</w:t>
      </w:r>
      <w:r w:rsidRPr="001E7DB7">
        <w:rPr>
          <w:rFonts w:ascii="Palatino Linotype" w:hAnsi="Palatino Linotype" w:cs="Tahoma"/>
          <w:bCs/>
          <w:sz w:val="22"/>
          <w:szCs w:val="24"/>
          <w:lang w:val="es-ES_tradnl"/>
        </w:rPr>
        <w:t xml:space="preserve"> de la información se deberán señalar el artículo, fracción, inciso, párrafo o numeral de la Ley aplicable;</w:t>
      </w:r>
    </w:p>
    <w:p w14:paraId="4516E689" w14:textId="77777777" w:rsidR="003A6829" w:rsidRPr="001E7DB7" w:rsidRDefault="003A6829" w:rsidP="003A6829">
      <w:pPr>
        <w:numPr>
          <w:ilvl w:val="0"/>
          <w:numId w:val="13"/>
        </w:numPr>
        <w:spacing w:line="360" w:lineRule="auto"/>
        <w:ind w:right="-93"/>
        <w:jc w:val="both"/>
        <w:rPr>
          <w:rFonts w:ascii="Palatino Linotype" w:hAnsi="Palatino Linotype" w:cs="Tahoma"/>
          <w:bCs/>
          <w:sz w:val="22"/>
          <w:szCs w:val="24"/>
          <w:lang w:val="es-ES_tradnl"/>
        </w:rPr>
      </w:pPr>
      <w:r w:rsidRPr="001E7DB7">
        <w:rPr>
          <w:rFonts w:ascii="Palatino Linotype" w:hAnsi="Palatino Linotype" w:cs="Tahoma"/>
          <w:b/>
          <w:bCs/>
          <w:sz w:val="22"/>
          <w:szCs w:val="24"/>
          <w:lang w:val="es-ES_tradnl"/>
        </w:rPr>
        <w:t>Para motivar la clasificación</w:t>
      </w:r>
      <w:r w:rsidRPr="001E7DB7">
        <w:rPr>
          <w:rFonts w:ascii="Palatino Linotype" w:hAnsi="Palatino Linotype" w:cs="Tahoma"/>
          <w:bCs/>
          <w:sz w:val="22"/>
          <w:szCs w:val="24"/>
          <w:lang w:val="es-ES_tradnl"/>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1A96F0E3" w14:textId="77777777" w:rsidR="003A6829" w:rsidRPr="001E7DB7" w:rsidRDefault="003A6829" w:rsidP="003A6829">
      <w:pPr>
        <w:spacing w:line="360" w:lineRule="auto"/>
        <w:ind w:right="-93"/>
        <w:jc w:val="both"/>
        <w:rPr>
          <w:rFonts w:ascii="Palatino Linotype" w:hAnsi="Palatino Linotype" w:cs="Tahoma"/>
          <w:bCs/>
          <w:sz w:val="22"/>
          <w:szCs w:val="24"/>
          <w:lang w:val="es-ES_tradnl"/>
        </w:rPr>
      </w:pPr>
    </w:p>
    <w:p w14:paraId="2BA3E326"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r w:rsidRPr="001E7DB7">
        <w:rPr>
          <w:rFonts w:ascii="Palatino Linotype" w:hAnsi="Palatino Linotype" w:cs="Tahoma"/>
          <w:sz w:val="22"/>
          <w:szCs w:val="24"/>
          <w:lang w:val="es-ES_tradnl"/>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494DE280"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p>
    <w:p w14:paraId="4BF71D18" w14:textId="77777777" w:rsidR="003A6829" w:rsidRPr="001E7DB7" w:rsidRDefault="003A6829" w:rsidP="003A6829">
      <w:pPr>
        <w:spacing w:line="360" w:lineRule="auto"/>
        <w:ind w:left="567" w:right="539"/>
        <w:jc w:val="both"/>
        <w:rPr>
          <w:rFonts w:ascii="Palatino Linotype" w:hAnsi="Palatino Linotype" w:cs="Tahoma"/>
          <w:i/>
          <w:szCs w:val="24"/>
          <w:lang w:val="es-ES_tradnl"/>
        </w:rPr>
      </w:pPr>
      <w:r w:rsidRPr="001E7DB7">
        <w:rPr>
          <w:rFonts w:ascii="Palatino Linotype" w:hAnsi="Palatino Linotype" w:cs="Tahoma"/>
          <w:b/>
          <w:i/>
          <w:szCs w:val="24"/>
          <w:lang w:val="es-ES_tradnl"/>
        </w:rPr>
        <w:t xml:space="preserve">“FUNDAMENTACION Y MOTIVACION, CONCEPTO DE. </w:t>
      </w:r>
      <w:r w:rsidRPr="001E7DB7">
        <w:rPr>
          <w:rFonts w:ascii="Palatino Linotype" w:hAnsi="Palatino Linotype" w:cs="Tahoma"/>
          <w:i/>
          <w:szCs w:val="24"/>
          <w:lang w:val="es-ES_tradnl"/>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w:t>
      </w:r>
      <w:r w:rsidRPr="001E7DB7">
        <w:rPr>
          <w:rFonts w:ascii="Palatino Linotype" w:hAnsi="Palatino Linotype" w:cs="Tahoma"/>
          <w:i/>
          <w:szCs w:val="24"/>
          <w:lang w:val="es-ES_tradnl"/>
        </w:rPr>
        <w:lastRenderedPageBreak/>
        <w:t>determinación adoptada; y por lo segundo, que exprese una serie de razonamientos lógico-jurídicos sobre el por qué consideró que el caso concreto se ajusta a la hipótesis normativa.”</w:t>
      </w:r>
    </w:p>
    <w:p w14:paraId="6223FE54"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p>
    <w:p w14:paraId="19E0C9D7"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r w:rsidRPr="001E7DB7">
        <w:rPr>
          <w:rFonts w:ascii="Palatino Linotype" w:hAnsi="Palatino Linotype" w:cs="Tahoma"/>
          <w:sz w:val="22"/>
          <w:szCs w:val="24"/>
          <w:lang w:val="es-ES_tradnl"/>
        </w:rPr>
        <w:t>Conforme a lo anterior, se advierte lo siguiente:</w:t>
      </w:r>
    </w:p>
    <w:p w14:paraId="5FABF11B"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p>
    <w:p w14:paraId="624D74E5" w14:textId="77777777" w:rsidR="003A6829" w:rsidRPr="001E7DB7" w:rsidRDefault="003A6829" w:rsidP="003A6829">
      <w:pPr>
        <w:numPr>
          <w:ilvl w:val="0"/>
          <w:numId w:val="15"/>
        </w:numPr>
        <w:spacing w:line="360" w:lineRule="auto"/>
        <w:ind w:right="-93"/>
        <w:jc w:val="both"/>
        <w:rPr>
          <w:rFonts w:ascii="Palatino Linotype" w:hAnsi="Palatino Linotype" w:cs="Tahoma"/>
          <w:b/>
          <w:sz w:val="22"/>
          <w:szCs w:val="24"/>
          <w:lang w:val="es-ES_tradnl"/>
        </w:rPr>
      </w:pPr>
      <w:r w:rsidRPr="001E7DB7">
        <w:rPr>
          <w:rFonts w:ascii="Palatino Linotype" w:hAnsi="Palatino Linotype" w:cs="Tahoma"/>
          <w:b/>
          <w:sz w:val="22"/>
          <w:szCs w:val="24"/>
          <w:lang w:val="es-ES_tradnl"/>
        </w:rPr>
        <w:t xml:space="preserve">Fundamentación: </w:t>
      </w:r>
      <w:r w:rsidRPr="001E7DB7">
        <w:rPr>
          <w:rFonts w:ascii="Palatino Linotype" w:hAnsi="Palatino Linotype" w:cs="Tahoma"/>
          <w:sz w:val="22"/>
          <w:szCs w:val="24"/>
          <w:lang w:val="es-ES_tradnl"/>
        </w:rPr>
        <w:t>Obligación de la autoridad que emite un acto, para citar los preceptos legales, sustantivos y adjetivos, en que se apoye para la determinación tomada.</w:t>
      </w:r>
    </w:p>
    <w:p w14:paraId="508A5819" w14:textId="77777777" w:rsidR="003A6829" w:rsidRPr="001E7DB7" w:rsidRDefault="003A6829" w:rsidP="003A6829">
      <w:pPr>
        <w:numPr>
          <w:ilvl w:val="0"/>
          <w:numId w:val="15"/>
        </w:numPr>
        <w:spacing w:line="360" w:lineRule="auto"/>
        <w:ind w:right="-93"/>
        <w:jc w:val="both"/>
        <w:rPr>
          <w:rFonts w:ascii="Palatino Linotype" w:hAnsi="Palatino Linotype" w:cs="Tahoma"/>
          <w:b/>
          <w:sz w:val="22"/>
          <w:szCs w:val="24"/>
          <w:lang w:val="es-ES_tradnl"/>
        </w:rPr>
      </w:pPr>
      <w:r w:rsidRPr="001E7DB7">
        <w:rPr>
          <w:rFonts w:ascii="Palatino Linotype" w:hAnsi="Palatino Linotype" w:cs="Tahoma"/>
          <w:b/>
          <w:sz w:val="22"/>
          <w:szCs w:val="24"/>
          <w:lang w:val="es-ES_tradnl"/>
        </w:rPr>
        <w:t xml:space="preserve">Motivación: </w:t>
      </w:r>
      <w:r w:rsidRPr="001E7DB7">
        <w:rPr>
          <w:rFonts w:ascii="Palatino Linotype" w:hAnsi="Palatino Linotype" w:cs="Tahoma"/>
          <w:sz w:val="22"/>
          <w:szCs w:val="24"/>
          <w:lang w:val="es-ES_tradnl"/>
        </w:rPr>
        <w:t>Razonamientos lógico-jurídicos sobre porque se consideró en el caso en concreto, que se ajusta a la hipótesis normativa.</w:t>
      </w:r>
    </w:p>
    <w:p w14:paraId="666287ED" w14:textId="77777777" w:rsidR="003A6829" w:rsidRPr="001E7DB7" w:rsidRDefault="003A6829" w:rsidP="003A6829">
      <w:pPr>
        <w:spacing w:line="360" w:lineRule="auto"/>
        <w:ind w:right="-93"/>
        <w:jc w:val="both"/>
        <w:rPr>
          <w:rFonts w:ascii="Palatino Linotype" w:hAnsi="Palatino Linotype" w:cs="Tahoma"/>
          <w:sz w:val="22"/>
          <w:szCs w:val="24"/>
          <w:lang w:val="es-ES_tradnl"/>
        </w:rPr>
      </w:pPr>
    </w:p>
    <w:p w14:paraId="6D058EEC" w14:textId="77777777" w:rsidR="003A6829" w:rsidRPr="001E7DB7" w:rsidRDefault="003A6829" w:rsidP="003A6829">
      <w:p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t>En ese orden de ideas, el Trigésimo tercero de los Lineamientos Generales, establece la forma en que se debe fundamentar y motivar la reserva de la información, es decir, a través de los siguientes pasos:</w:t>
      </w:r>
    </w:p>
    <w:p w14:paraId="0948EF4B" w14:textId="77777777" w:rsidR="003A6829" w:rsidRPr="001E7DB7" w:rsidRDefault="003A6829" w:rsidP="003A6829">
      <w:pPr>
        <w:spacing w:line="360" w:lineRule="auto"/>
        <w:ind w:right="-91"/>
        <w:contextualSpacing/>
        <w:jc w:val="both"/>
        <w:rPr>
          <w:rFonts w:ascii="Palatino Linotype" w:hAnsi="Palatino Linotype" w:cs="Tahoma"/>
          <w:sz w:val="22"/>
          <w:szCs w:val="24"/>
          <w:lang w:val="es-ES_tradnl"/>
        </w:rPr>
      </w:pPr>
    </w:p>
    <w:p w14:paraId="4E10D7F4"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_tradnl"/>
        </w:rPr>
      </w:pPr>
      <w:r w:rsidRPr="001E7DB7">
        <w:rPr>
          <w:rFonts w:ascii="Palatino Linotype" w:hAnsi="Palatino Linotype" w:cs="Tahoma"/>
          <w:sz w:val="22"/>
          <w:szCs w:val="24"/>
          <w:lang w:val="es-ES_tradnl"/>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77397EF5"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t>Se deberá motivar la clasificación, al señalar las circunstancias de modo, tiempo y lugar del daño</w:t>
      </w:r>
      <w:r w:rsidRPr="001E7DB7">
        <w:rPr>
          <w:rFonts w:ascii="Palatino Linotype" w:hAnsi="Palatino Linotype" w:cs="Tahoma"/>
          <w:sz w:val="22"/>
          <w:szCs w:val="24"/>
          <w:lang w:val="es-ES_tradnl"/>
        </w:rPr>
        <w:t xml:space="preserve"> </w:t>
      </w:r>
      <w:r w:rsidRPr="001E7DB7">
        <w:rPr>
          <w:rFonts w:ascii="Palatino Linotype" w:hAnsi="Palatino Linotype" w:cs="Tahoma"/>
          <w:sz w:val="22"/>
          <w:szCs w:val="24"/>
          <w:lang w:val="es-ES"/>
        </w:rPr>
        <w:t>que acrediten el vínculo entre la difusión de la información y la afectación al interés público.</w:t>
      </w:r>
    </w:p>
    <w:p w14:paraId="73C87C9B"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t>Se tendrán que indicar las razones objetivas por las que la apertura de la información generaría una afectación, por medio del riesgo real, demostrable e identificable;</w:t>
      </w:r>
    </w:p>
    <w:p w14:paraId="6D612D08"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t>Mediante un ejercicio de ponderación, se tendrá que acreditar que la publicidad de la información, generaría un riesgo de perjuicio que supera el interés público;</w:t>
      </w:r>
    </w:p>
    <w:p w14:paraId="44098D4F"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t>Se elegirá la opción de excepción al acceso a la información que menos restrinja, la cual será adecuada y proporcional para la protección del interés público, y</w:t>
      </w:r>
    </w:p>
    <w:p w14:paraId="3D7EDDDA" w14:textId="77777777" w:rsidR="003A6829" w:rsidRPr="001E7DB7" w:rsidRDefault="003A6829" w:rsidP="003A6829">
      <w:pPr>
        <w:numPr>
          <w:ilvl w:val="0"/>
          <w:numId w:val="17"/>
        </w:numPr>
        <w:spacing w:line="360" w:lineRule="auto"/>
        <w:ind w:right="-91"/>
        <w:contextualSpacing/>
        <w:jc w:val="both"/>
        <w:rPr>
          <w:rFonts w:ascii="Palatino Linotype" w:hAnsi="Palatino Linotype" w:cs="Tahoma"/>
          <w:sz w:val="22"/>
          <w:szCs w:val="24"/>
          <w:lang w:val="es-ES"/>
        </w:rPr>
      </w:pPr>
      <w:r w:rsidRPr="001E7DB7">
        <w:rPr>
          <w:rFonts w:ascii="Palatino Linotype" w:hAnsi="Palatino Linotype" w:cs="Tahoma"/>
          <w:sz w:val="22"/>
          <w:szCs w:val="24"/>
          <w:lang w:val="es-ES"/>
        </w:rPr>
        <w:lastRenderedPageBreak/>
        <w:t>Se deberá desarrollar la prueba de daño con la mayor claridad y precisión posible.</w:t>
      </w:r>
    </w:p>
    <w:p w14:paraId="4711B8FB" w14:textId="77777777" w:rsidR="003A6829" w:rsidRPr="001E7DB7" w:rsidRDefault="003A6829" w:rsidP="003A6829">
      <w:pPr>
        <w:spacing w:line="360" w:lineRule="auto"/>
        <w:ind w:right="-91"/>
        <w:contextualSpacing/>
        <w:jc w:val="both"/>
        <w:rPr>
          <w:rFonts w:ascii="Palatino Linotype" w:hAnsi="Palatino Linotype" w:cs="Tahoma"/>
          <w:b/>
          <w:sz w:val="22"/>
          <w:szCs w:val="24"/>
          <w:lang w:val="es-ES_tradnl"/>
        </w:rPr>
      </w:pPr>
    </w:p>
    <w:p w14:paraId="0DF24549" w14:textId="77777777" w:rsidR="003A6829" w:rsidRPr="001E7DB7" w:rsidRDefault="003A6829" w:rsidP="003A6829">
      <w:pPr>
        <w:spacing w:line="360" w:lineRule="auto"/>
        <w:ind w:right="-91"/>
        <w:contextualSpacing/>
        <w:jc w:val="both"/>
        <w:rPr>
          <w:rFonts w:ascii="Palatino Linotype" w:eastAsia="Calibri" w:hAnsi="Palatino Linotype" w:cs="Tahoma"/>
          <w:iCs/>
          <w:sz w:val="22"/>
          <w:szCs w:val="22"/>
          <w:lang w:val="es-ES" w:eastAsia="es-ES_tradnl"/>
        </w:rPr>
      </w:pPr>
      <w:r w:rsidRPr="001E7DB7">
        <w:rPr>
          <w:rFonts w:ascii="Palatino Linotype" w:hAnsi="Palatino Linotype" w:cs="Tahoma"/>
          <w:sz w:val="22"/>
          <w:szCs w:val="24"/>
        </w:rPr>
        <w:t xml:space="preserve">Ahora bien, del análisis de la respuesta se observa que el Ayuntamiento </w:t>
      </w:r>
      <w:r w:rsidRPr="001E7DB7">
        <w:rPr>
          <w:rFonts w:ascii="Palatino Linotype" w:hAnsi="Palatino Linotype" w:cs="Tahoma"/>
          <w:bCs/>
          <w:iCs/>
          <w:sz w:val="22"/>
          <w:szCs w:val="24"/>
          <w:lang w:val="es-ES"/>
        </w:rPr>
        <w:t xml:space="preserve">encuadró la reserva de la información en el artículo 140, fracciones VI, VIII y X, no obstante, derivado de que el incendio fue originado en la presente administración y de la manifestación del Sujeto Obligado de que se encuentra una denuncia en trámite, lo procedente es analizar la fracción VI </w:t>
      </w:r>
      <w:r w:rsidRPr="001E7DB7">
        <w:rPr>
          <w:rFonts w:ascii="Palatino Linotype" w:eastAsia="Calibri" w:hAnsi="Palatino Linotype" w:cs="Tahoma"/>
          <w:iCs/>
          <w:sz w:val="22"/>
          <w:szCs w:val="22"/>
          <w:lang w:val="es-ES" w:eastAsia="es-ES_tradnl"/>
        </w:rPr>
        <w:t>el cual prevé lo siguiente:</w:t>
      </w:r>
    </w:p>
    <w:p w14:paraId="2258BBAB" w14:textId="77777777" w:rsidR="003A6829" w:rsidRPr="001E7DB7" w:rsidRDefault="003A6829" w:rsidP="003A6829">
      <w:pPr>
        <w:spacing w:line="360" w:lineRule="auto"/>
        <w:jc w:val="both"/>
        <w:rPr>
          <w:rFonts w:ascii="Palatino Linotype" w:eastAsia="Calibri" w:hAnsi="Palatino Linotype" w:cs="Tahoma"/>
          <w:bCs/>
          <w:sz w:val="22"/>
          <w:szCs w:val="22"/>
          <w:lang w:eastAsia="en-US"/>
        </w:rPr>
      </w:pPr>
    </w:p>
    <w:p w14:paraId="412440CC" w14:textId="77777777" w:rsidR="003A6829" w:rsidRPr="001E7DB7" w:rsidRDefault="003A6829" w:rsidP="003A6829">
      <w:pPr>
        <w:tabs>
          <w:tab w:val="left" w:pos="4962"/>
        </w:tabs>
        <w:spacing w:line="360" w:lineRule="auto"/>
        <w:ind w:left="567" w:right="567"/>
        <w:jc w:val="both"/>
        <w:rPr>
          <w:rFonts w:ascii="Palatino Linotype" w:eastAsia="Calibri" w:hAnsi="Palatino Linotype" w:cs="Tahoma"/>
          <w:i/>
          <w:iCs/>
          <w:lang w:val="es-ES" w:eastAsia="es-ES_tradnl"/>
        </w:rPr>
      </w:pPr>
      <w:r w:rsidRPr="001E7DB7">
        <w:rPr>
          <w:rFonts w:ascii="Palatino Linotype" w:eastAsia="Calibri" w:hAnsi="Palatino Linotype" w:cs="Tahoma"/>
          <w:i/>
          <w:iCs/>
          <w:lang w:val="es-ES" w:eastAsia="es-ES_tradnl"/>
        </w:rPr>
        <w:t>“</w:t>
      </w:r>
      <w:r w:rsidRPr="001E7DB7">
        <w:rPr>
          <w:rFonts w:ascii="Palatino Linotype" w:eastAsia="Calibri" w:hAnsi="Palatino Linotype" w:cs="Tahoma"/>
          <w:b/>
          <w:i/>
          <w:iCs/>
          <w:lang w:val="es-ES" w:eastAsia="es-ES_tradnl"/>
        </w:rPr>
        <w:t>Artículo 140.</w:t>
      </w:r>
      <w:r w:rsidRPr="001E7DB7">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26D6BC5C" w14:textId="77777777" w:rsidR="003A6829" w:rsidRPr="001E7DB7" w:rsidRDefault="003A6829" w:rsidP="003A6829">
      <w:pPr>
        <w:tabs>
          <w:tab w:val="left" w:pos="4962"/>
        </w:tabs>
        <w:spacing w:line="360" w:lineRule="auto"/>
        <w:ind w:left="567" w:right="567"/>
        <w:jc w:val="both"/>
        <w:rPr>
          <w:rFonts w:ascii="Palatino Linotype" w:eastAsia="Calibri" w:hAnsi="Palatino Linotype" w:cs="Tahoma"/>
          <w:i/>
          <w:iCs/>
          <w:lang w:val="es-ES" w:eastAsia="es-ES_tradnl"/>
        </w:rPr>
      </w:pPr>
      <w:r w:rsidRPr="001E7DB7">
        <w:rPr>
          <w:rFonts w:ascii="Palatino Linotype" w:eastAsia="Calibri" w:hAnsi="Palatino Linotype" w:cs="Tahoma"/>
          <w:i/>
          <w:iCs/>
          <w:lang w:val="es-ES" w:eastAsia="es-ES_tradnl"/>
        </w:rPr>
        <w:t>I a V…</w:t>
      </w:r>
    </w:p>
    <w:p w14:paraId="1704DEA1" w14:textId="77777777" w:rsidR="003A6829" w:rsidRPr="001E7DB7" w:rsidRDefault="003A6829" w:rsidP="003A6829">
      <w:pPr>
        <w:tabs>
          <w:tab w:val="left" w:pos="4962"/>
        </w:tabs>
        <w:spacing w:line="360" w:lineRule="auto"/>
        <w:ind w:left="567" w:right="567"/>
        <w:jc w:val="both"/>
        <w:rPr>
          <w:rFonts w:ascii="Palatino Linotype" w:eastAsia="Calibri" w:hAnsi="Palatino Linotype" w:cs="Tahoma"/>
          <w:i/>
          <w:iCs/>
          <w:lang w:eastAsia="es-ES_tradnl"/>
        </w:rPr>
      </w:pPr>
      <w:r w:rsidRPr="001E7DB7">
        <w:rPr>
          <w:rFonts w:ascii="Palatino Linotype" w:eastAsia="Calibri" w:hAnsi="Palatino Linotype" w:cs="Tahoma"/>
          <w:i/>
          <w:iCs/>
          <w:lang w:val="es-ES" w:eastAsia="es-ES_tradnl"/>
        </w:rPr>
        <w:t xml:space="preserve"> </w:t>
      </w:r>
      <w:r w:rsidRPr="001E7DB7">
        <w:rPr>
          <w:rFonts w:ascii="Palatino Linotype" w:eastAsia="Calibri" w:hAnsi="Palatino Linotype" w:cs="Tahoma"/>
          <w:i/>
          <w:iCs/>
          <w:lang w:eastAsia="es-ES_tradnl"/>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0DD8BB9" w14:textId="77777777" w:rsidR="003A6829" w:rsidRPr="001E7DB7" w:rsidRDefault="003A6829" w:rsidP="003A6829">
      <w:pPr>
        <w:tabs>
          <w:tab w:val="left" w:pos="4962"/>
        </w:tabs>
        <w:spacing w:line="360" w:lineRule="auto"/>
        <w:ind w:left="567" w:right="567"/>
        <w:jc w:val="both"/>
        <w:rPr>
          <w:rFonts w:ascii="Palatino Linotype" w:eastAsia="Calibri" w:hAnsi="Palatino Linotype" w:cs="Tahoma"/>
          <w:i/>
          <w:iCs/>
          <w:lang w:eastAsia="es-ES_tradnl"/>
        </w:rPr>
      </w:pPr>
      <w:r w:rsidRPr="001E7DB7">
        <w:rPr>
          <w:rFonts w:ascii="Palatino Linotype" w:eastAsia="Calibri" w:hAnsi="Palatino Linotype" w:cs="Tahoma"/>
          <w:i/>
          <w:iCs/>
          <w:lang w:eastAsia="es-ES_tradnl"/>
        </w:rPr>
        <w:t>VII a XI…</w:t>
      </w:r>
    </w:p>
    <w:p w14:paraId="3E460BC1" w14:textId="77777777" w:rsidR="003A6829" w:rsidRPr="001E7DB7" w:rsidRDefault="003A6829" w:rsidP="003A6829">
      <w:pPr>
        <w:tabs>
          <w:tab w:val="left" w:pos="4962"/>
        </w:tabs>
        <w:spacing w:line="360" w:lineRule="auto"/>
        <w:ind w:left="567" w:right="567"/>
        <w:jc w:val="both"/>
        <w:rPr>
          <w:rFonts w:ascii="Palatino Linotype" w:eastAsia="Calibri" w:hAnsi="Palatino Linotype" w:cs="Tahoma"/>
          <w:iCs/>
          <w:sz w:val="22"/>
          <w:szCs w:val="22"/>
          <w:lang w:val="es-ES" w:eastAsia="es-ES_tradnl"/>
        </w:rPr>
      </w:pPr>
    </w:p>
    <w:p w14:paraId="203DB2E6" w14:textId="77777777" w:rsidR="003A6829" w:rsidRPr="001E7DB7" w:rsidRDefault="003A6829" w:rsidP="003A6829">
      <w:pPr>
        <w:spacing w:line="360" w:lineRule="auto"/>
        <w:jc w:val="both"/>
        <w:rPr>
          <w:rFonts w:ascii="Palatino Linotype" w:eastAsia="Palatino Linotype" w:hAnsi="Palatino Linotype" w:cs="Palatino Linotype"/>
          <w:sz w:val="22"/>
          <w:szCs w:val="22"/>
        </w:rPr>
      </w:pPr>
      <w:r w:rsidRPr="001E7DB7">
        <w:rPr>
          <w:rFonts w:ascii="Palatino Linotype" w:eastAsia="Palatino Linotype" w:hAnsi="Palatino Linotype" w:cs="Palatino Linotype"/>
          <w:sz w:val="22"/>
          <w:szCs w:val="22"/>
        </w:rPr>
        <w:t>Por su parte, en los Lineamientos Generales en materia de clasificación y desclasificación de la información, así como para la elaboración de versiones públicas vigentes al momento de ingresar la solicitud de información, se prevé lo siguiente:</w:t>
      </w:r>
    </w:p>
    <w:p w14:paraId="7A04D57A" w14:textId="77777777" w:rsidR="003A6829" w:rsidRPr="001E7DB7" w:rsidRDefault="003A6829" w:rsidP="003A6829">
      <w:pPr>
        <w:spacing w:line="360" w:lineRule="auto"/>
        <w:jc w:val="both"/>
        <w:rPr>
          <w:rFonts w:ascii="Palatino Linotype" w:eastAsia="Palatino Linotype" w:hAnsi="Palatino Linotype" w:cs="Palatino Linotype"/>
          <w:sz w:val="22"/>
          <w:szCs w:val="22"/>
        </w:rPr>
      </w:pPr>
    </w:p>
    <w:p w14:paraId="267EA4CE" w14:textId="77777777" w:rsidR="003A6829" w:rsidRPr="001E7DB7" w:rsidRDefault="003A6829" w:rsidP="003A6829">
      <w:pPr>
        <w:spacing w:line="360" w:lineRule="auto"/>
        <w:ind w:left="567" w:right="567"/>
        <w:jc w:val="both"/>
        <w:rPr>
          <w:rFonts w:ascii="Palatino Linotype" w:eastAsia="Palatino Linotype" w:hAnsi="Palatino Linotype" w:cs="Palatino Linotype"/>
          <w:i/>
        </w:rPr>
      </w:pPr>
      <w:r w:rsidRPr="001E7DB7">
        <w:rPr>
          <w:rFonts w:ascii="Palatino Linotype" w:eastAsia="Palatino Linotype" w:hAnsi="Palatino Linotype" w:cs="Palatino Linotype"/>
          <w:b/>
          <w:i/>
        </w:rPr>
        <w:t xml:space="preserve">“Vigésimo tercero. </w:t>
      </w:r>
      <w:r w:rsidRPr="001E7DB7">
        <w:rPr>
          <w:rFonts w:ascii="Palatino Linotype" w:eastAsia="Palatino Linotype" w:hAnsi="Palatino Linotype" w:cs="Palatino Linotype"/>
          <w:i/>
        </w:rPr>
        <w:t>Para clasificar la información como reservada, de conformidad con el artículo 113, fracción V de la Ley General, será necesario acreditar un vínculo, entre la persona física y la información que pueda poner en riesgo su vida, seguridad o salud.”</w:t>
      </w:r>
    </w:p>
    <w:p w14:paraId="6385337F"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b/>
          <w:i/>
        </w:rPr>
      </w:pPr>
      <w:r w:rsidRPr="001E7DB7">
        <w:rPr>
          <w:rFonts w:ascii="Palatino Linotype" w:eastAsia="Palatino Linotype" w:hAnsi="Palatino Linotype" w:cs="Palatino Linotype"/>
          <w:b/>
          <w:i/>
        </w:rPr>
        <w:t>…</w:t>
      </w:r>
    </w:p>
    <w:p w14:paraId="081585FA"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i/>
        </w:rPr>
      </w:pPr>
      <w:r w:rsidRPr="001E7DB7">
        <w:rPr>
          <w:rFonts w:ascii="Palatino Linotype" w:eastAsia="Palatino Linotype" w:hAnsi="Palatino Linotype" w:cs="Palatino Linotype"/>
          <w:b/>
          <w:i/>
        </w:rPr>
        <w:lastRenderedPageBreak/>
        <w:t>Vigésimo sexto</w:t>
      </w:r>
      <w:r w:rsidRPr="001E7DB7">
        <w:rPr>
          <w:rFonts w:ascii="Palatino Linotype" w:eastAsia="Palatino Linotype" w:hAnsi="Palatino Linotype" w:cs="Palatino Linotype"/>
          <w:i/>
        </w:rPr>
        <w:t>. De conformidad con el artículo 113, fracción VII de la Ley General, podrá considerarse como información reservada, aquella que obstruya la prevención de delitos al obstaculizar las acciones implementadas por las autoridades para evitar su comisión, o menoscabar o limitar la capacidad de las autoridades para evitar la comisión de delitos.</w:t>
      </w:r>
    </w:p>
    <w:p w14:paraId="3CC17E72"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i/>
        </w:rPr>
      </w:pPr>
      <w:r w:rsidRPr="001E7DB7">
        <w:rPr>
          <w:rFonts w:ascii="Palatino Linotype" w:eastAsia="Palatino Linotype" w:hAnsi="Palatino Linotype" w:cs="Palatino Linotype"/>
          <w:i/>
        </w:rPr>
        <w:t>Para que se verifique el supuesto de reserva, cuando se cause un perjuicio a las actividades de persecución de los delitos, deben de actualizarse los siguientes elementos:</w:t>
      </w:r>
    </w:p>
    <w:p w14:paraId="661C9ED9"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i/>
        </w:rPr>
      </w:pPr>
      <w:r w:rsidRPr="001E7DB7">
        <w:rPr>
          <w:rFonts w:ascii="Palatino Linotype" w:eastAsia="Palatino Linotype" w:hAnsi="Palatino Linotype" w:cs="Palatino Linotype"/>
          <w:i/>
        </w:rPr>
        <w:t>I. La existencia de un proceso penal en sustanciación o una carpeta de investigación en trámite;</w:t>
      </w:r>
    </w:p>
    <w:p w14:paraId="7306D6F3"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i/>
        </w:rPr>
      </w:pPr>
      <w:r w:rsidRPr="001E7DB7">
        <w:rPr>
          <w:rFonts w:ascii="Palatino Linotype" w:eastAsia="Palatino Linotype" w:hAnsi="Palatino Linotype" w:cs="Palatino Linotype"/>
          <w:i/>
        </w:rPr>
        <w:t>II.  Que se acredite el vínculo que existe entre la información solicitada y la carpeta de investigación, o el proceso penal, según sea el caso, y</w:t>
      </w:r>
    </w:p>
    <w:p w14:paraId="68712C99"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i/>
        </w:rPr>
      </w:pPr>
      <w:r w:rsidRPr="001E7DB7">
        <w:rPr>
          <w:rFonts w:ascii="Palatino Linotype" w:eastAsia="Palatino Linotype" w:hAnsi="Palatino Linotype" w:cs="Palatino Linotype"/>
          <w:i/>
        </w:rPr>
        <w:t>III. Que la difusión de la información pueda impedir u obstruir las funciones que ejerce el Ministerio Público o su equivalente durante la etapa de investigación o ante los tribunales judiciales con motivo del ejercicio de la acción penal.</w:t>
      </w:r>
    </w:p>
    <w:p w14:paraId="58C8E164" w14:textId="77777777" w:rsidR="003A6829" w:rsidRPr="001E7DB7" w:rsidRDefault="003A6829" w:rsidP="003A6829">
      <w:pPr>
        <w:tabs>
          <w:tab w:val="left" w:pos="8222"/>
        </w:tabs>
        <w:spacing w:line="360" w:lineRule="auto"/>
        <w:ind w:left="567" w:right="539"/>
        <w:jc w:val="both"/>
        <w:rPr>
          <w:rFonts w:ascii="Palatino Linotype" w:eastAsia="Palatino Linotype" w:hAnsi="Palatino Linotype" w:cs="Palatino Linotype"/>
          <w:b/>
          <w:i/>
        </w:rPr>
      </w:pPr>
      <w:r w:rsidRPr="001E7DB7">
        <w:rPr>
          <w:rFonts w:ascii="Palatino Linotype" w:eastAsia="Palatino Linotype" w:hAnsi="Palatino Linotype" w:cs="Palatino Linotype"/>
          <w:sz w:val="22"/>
          <w:szCs w:val="22"/>
        </w:rPr>
        <w:t>…</w:t>
      </w:r>
    </w:p>
    <w:p w14:paraId="2D7BA42D" w14:textId="77777777" w:rsidR="003A6829" w:rsidRPr="001E7DB7" w:rsidRDefault="003A6829" w:rsidP="003A6829">
      <w:pPr>
        <w:spacing w:line="360" w:lineRule="auto"/>
        <w:jc w:val="both"/>
        <w:rPr>
          <w:rFonts w:ascii="Palatino Linotype" w:eastAsia="Palatino Linotype" w:hAnsi="Palatino Linotype" w:cs="Palatino Linotype"/>
          <w:sz w:val="22"/>
          <w:szCs w:val="22"/>
        </w:rPr>
      </w:pPr>
    </w:p>
    <w:p w14:paraId="7B562CEF" w14:textId="2AE31F57" w:rsidR="003A6829" w:rsidRPr="001E7DB7" w:rsidRDefault="003A6829" w:rsidP="00E916D1">
      <w:pPr>
        <w:spacing w:line="360" w:lineRule="auto"/>
        <w:ind w:right="-91"/>
        <w:jc w:val="both"/>
        <w:rPr>
          <w:rFonts w:ascii="Palatino Linotype" w:eastAsia="Palatino Linotype" w:hAnsi="Palatino Linotype" w:cs="Palatino Linotype"/>
          <w:sz w:val="22"/>
          <w:szCs w:val="22"/>
          <w:u w:val="single"/>
        </w:rPr>
      </w:pPr>
      <w:r w:rsidRPr="001E7DB7">
        <w:rPr>
          <w:rFonts w:ascii="Palatino Linotype" w:eastAsia="Palatino Linotype" w:hAnsi="Palatino Linotype" w:cs="Palatino Linotype"/>
          <w:sz w:val="22"/>
          <w:szCs w:val="22"/>
        </w:rPr>
        <w:t>Por lo que hace a la fracción VI</w:t>
      </w:r>
      <w:r w:rsidR="00446A82" w:rsidRPr="001E7DB7">
        <w:rPr>
          <w:rFonts w:ascii="Palatino Linotype" w:eastAsia="Palatino Linotype" w:hAnsi="Palatino Linotype" w:cs="Palatino Linotype"/>
          <w:sz w:val="22"/>
          <w:szCs w:val="22"/>
        </w:rPr>
        <w:t>,</w:t>
      </w:r>
      <w:r w:rsidRPr="001E7DB7">
        <w:rPr>
          <w:rFonts w:ascii="Palatino Linotype" w:eastAsia="Palatino Linotype" w:hAnsi="Palatino Linotype" w:cs="Palatino Linotype"/>
          <w:sz w:val="22"/>
          <w:szCs w:val="22"/>
        </w:rPr>
        <w:t xml:space="preserve"> se advierte que dichos datos se encuentren en un</w:t>
      </w:r>
      <w:r w:rsidRPr="001E7DB7">
        <w:t xml:space="preserve"> </w:t>
      </w:r>
      <w:r w:rsidRPr="001E7DB7">
        <w:rPr>
          <w:rFonts w:ascii="Palatino Linotype" w:eastAsia="Palatino Linotype" w:hAnsi="Palatino Linotype" w:cs="Palatino Linotype"/>
          <w:sz w:val="22"/>
          <w:szCs w:val="22"/>
        </w:rPr>
        <w:t>proceso penal en sustanciación o una carpeta de investigación en trámite, por lo que para otorgar mayor certeza de la clasificación de la información debe</w:t>
      </w:r>
      <w:r w:rsidR="00E916D1" w:rsidRPr="001E7DB7">
        <w:rPr>
          <w:rFonts w:ascii="Palatino Linotype" w:eastAsia="Palatino Linotype" w:hAnsi="Palatino Linotype" w:cs="Palatino Linotype"/>
          <w:sz w:val="22"/>
          <w:szCs w:val="22"/>
        </w:rPr>
        <w:t xml:space="preserve"> otorgar certeza sobre la existencia de tal carpeta así como cada una de las fracciones señaladas, además de que al acreditar una fracción de reserva resulta ocioso intentar encuadrar alguna otra fracción ya que de hacerlo en una es suficiente, además </w:t>
      </w:r>
      <w:r w:rsidRPr="001E7DB7">
        <w:rPr>
          <w:rFonts w:ascii="Palatino Linotype" w:eastAsia="Palatino Linotype" w:hAnsi="Palatino Linotype" w:cs="Palatino Linotype"/>
          <w:sz w:val="22"/>
          <w:szCs w:val="22"/>
        </w:rPr>
        <w:t xml:space="preserve">se trae a colación el artículo 134 de la Ley de Transparencia y Acceso a la Información Pública del Estado de México y Municipios, </w:t>
      </w:r>
      <w:r w:rsidR="00E916D1" w:rsidRPr="001E7DB7">
        <w:rPr>
          <w:rFonts w:ascii="Palatino Linotype" w:eastAsia="Palatino Linotype" w:hAnsi="Palatino Linotype" w:cs="Palatino Linotype"/>
          <w:sz w:val="22"/>
          <w:szCs w:val="22"/>
        </w:rPr>
        <w:t>que establece como obligación que</w:t>
      </w:r>
      <w:r w:rsidRPr="001E7DB7">
        <w:rPr>
          <w:rFonts w:ascii="Palatino Linotype" w:eastAsia="Palatino Linotype" w:hAnsi="Palatino Linotype" w:cs="Palatino Linotype"/>
          <w:sz w:val="22"/>
          <w:szCs w:val="22"/>
        </w:rPr>
        <w:t xml:space="preserve"> los sujetos obligados no podrán emitir acuerdos de carácter general que clasifiquen documentos o expedientes; por lo que, la clasificación de información </w:t>
      </w:r>
      <w:r w:rsidRPr="001E7DB7">
        <w:rPr>
          <w:rFonts w:ascii="Palatino Linotype" w:eastAsia="Palatino Linotype" w:hAnsi="Palatino Linotype" w:cs="Palatino Linotype"/>
          <w:sz w:val="22"/>
          <w:szCs w:val="22"/>
          <w:u w:val="single"/>
        </w:rPr>
        <w:t>se llevará a cabo mediante un análisis caso por caso.</w:t>
      </w:r>
    </w:p>
    <w:p w14:paraId="3406BDD1" w14:textId="77777777" w:rsidR="003A6829" w:rsidRPr="001E7DB7" w:rsidRDefault="003A6829" w:rsidP="003A6829">
      <w:pPr>
        <w:spacing w:line="360" w:lineRule="auto"/>
        <w:jc w:val="both"/>
        <w:rPr>
          <w:rFonts w:ascii="Palatino Linotype" w:eastAsia="Calibri" w:hAnsi="Palatino Linotype" w:cs="Tahoma"/>
          <w:bCs/>
          <w:sz w:val="22"/>
          <w:szCs w:val="22"/>
          <w:lang w:eastAsia="en-US"/>
        </w:rPr>
      </w:pPr>
    </w:p>
    <w:p w14:paraId="01ACD179" w14:textId="77777777" w:rsidR="003A6829" w:rsidRPr="001E7DB7" w:rsidRDefault="00E916D1" w:rsidP="003A6829">
      <w:pPr>
        <w:spacing w:line="360" w:lineRule="auto"/>
        <w:jc w:val="both"/>
        <w:rPr>
          <w:rFonts w:ascii="Palatino Linotype" w:eastAsia="Calibri" w:hAnsi="Palatino Linotype" w:cs="Tahoma"/>
          <w:b/>
          <w:bCs/>
          <w:sz w:val="22"/>
          <w:szCs w:val="22"/>
          <w:lang w:eastAsia="en-US"/>
        </w:rPr>
      </w:pPr>
      <w:r w:rsidRPr="001E7DB7">
        <w:rPr>
          <w:rFonts w:ascii="Palatino Linotype" w:eastAsia="Calibri" w:hAnsi="Palatino Linotype" w:cs="Tahoma"/>
          <w:bCs/>
          <w:sz w:val="22"/>
          <w:szCs w:val="22"/>
          <w:lang w:eastAsia="en-US"/>
        </w:rPr>
        <w:t xml:space="preserve">Aunado a </w:t>
      </w:r>
      <w:r w:rsidR="003A6829" w:rsidRPr="001E7DB7">
        <w:rPr>
          <w:rFonts w:ascii="Palatino Linotype" w:eastAsia="Calibri" w:hAnsi="Palatino Linotype" w:cs="Tahoma"/>
          <w:bCs/>
          <w:sz w:val="22"/>
          <w:szCs w:val="22"/>
          <w:lang w:eastAsia="en-US"/>
        </w:rPr>
        <w:t xml:space="preserve">lo anterior, es de resaltar que ninguna reserva procede por ministerio de ley, ni porque una ley disponga que la información es clasificada como reservada sin acreditar el riesgo real, demostrable e identificable; esto porque </w:t>
      </w:r>
      <w:r w:rsidRPr="001E7DB7">
        <w:rPr>
          <w:rFonts w:ascii="Palatino Linotype" w:eastAsia="Calibri" w:hAnsi="Palatino Linotype" w:cs="Tahoma"/>
          <w:bCs/>
          <w:sz w:val="22"/>
          <w:szCs w:val="22"/>
          <w:lang w:eastAsia="en-US"/>
        </w:rPr>
        <w:t xml:space="preserve">la Ley de la materia </w:t>
      </w:r>
      <w:r w:rsidR="003A6829" w:rsidRPr="001E7DB7">
        <w:rPr>
          <w:rFonts w:ascii="Palatino Linotype" w:eastAsia="Calibri" w:hAnsi="Palatino Linotype" w:cs="Tahoma"/>
          <w:bCs/>
          <w:sz w:val="22"/>
          <w:szCs w:val="22"/>
          <w:lang w:eastAsia="en-US"/>
        </w:rPr>
        <w:t xml:space="preserve">del Estado de México, </w:t>
      </w:r>
      <w:r w:rsidR="003A6829" w:rsidRPr="001E7DB7">
        <w:rPr>
          <w:rFonts w:ascii="Palatino Linotype" w:eastAsia="Calibri" w:hAnsi="Palatino Linotype" w:cs="Tahoma"/>
          <w:bCs/>
          <w:sz w:val="22"/>
          <w:szCs w:val="22"/>
          <w:lang w:eastAsia="en-US"/>
        </w:rPr>
        <w:lastRenderedPageBreak/>
        <w:t>en materia de transparencia, h</w:t>
      </w:r>
      <w:r w:rsidRPr="001E7DB7">
        <w:rPr>
          <w:rFonts w:ascii="Palatino Linotype" w:eastAsia="Calibri" w:hAnsi="Palatino Linotype" w:cs="Tahoma"/>
          <w:bCs/>
          <w:sz w:val="22"/>
          <w:szCs w:val="22"/>
          <w:lang w:eastAsia="en-US"/>
        </w:rPr>
        <w:t>a</w:t>
      </w:r>
      <w:r w:rsidR="003A6829" w:rsidRPr="001E7DB7">
        <w:rPr>
          <w:rFonts w:ascii="Palatino Linotype" w:eastAsia="Calibri" w:hAnsi="Palatino Linotype" w:cs="Tahoma"/>
          <w:bCs/>
          <w:sz w:val="22"/>
          <w:szCs w:val="22"/>
          <w:lang w:eastAsia="en-US"/>
        </w:rPr>
        <w:t xml:space="preserve"> establecido que para reservar información es necesario primero acreditar la </w:t>
      </w:r>
      <w:r w:rsidR="003A6829" w:rsidRPr="001E7DB7">
        <w:rPr>
          <w:rFonts w:ascii="Palatino Linotype" w:eastAsia="Calibri" w:hAnsi="Palatino Linotype" w:cs="Tahoma"/>
          <w:bCs/>
          <w:sz w:val="22"/>
          <w:szCs w:val="22"/>
          <w:u w:val="single"/>
          <w:lang w:eastAsia="en-US"/>
        </w:rPr>
        <w:t>causal de</w:t>
      </w:r>
      <w:r w:rsidR="003A6829" w:rsidRPr="001E7DB7">
        <w:rPr>
          <w:rFonts w:ascii="Palatino Linotype" w:hAnsi="Palatino Linotype"/>
          <w:u w:val="single"/>
        </w:rPr>
        <w:t xml:space="preserve"> </w:t>
      </w:r>
      <w:r w:rsidR="003A6829" w:rsidRPr="001E7DB7">
        <w:rPr>
          <w:rFonts w:ascii="Palatino Linotype" w:eastAsia="Calibri" w:hAnsi="Palatino Linotype" w:cs="Tahoma"/>
          <w:bCs/>
          <w:sz w:val="22"/>
          <w:szCs w:val="22"/>
          <w:u w:val="single"/>
          <w:lang w:eastAsia="en-US"/>
        </w:rPr>
        <w:t>reserva y acreditar la prueba de daño</w:t>
      </w:r>
      <w:r w:rsidR="003A6829" w:rsidRPr="001E7DB7">
        <w:rPr>
          <w:rFonts w:ascii="Palatino Linotype" w:eastAsia="Calibri" w:hAnsi="Palatino Linotype" w:cs="Tahoma"/>
          <w:bCs/>
          <w:sz w:val="22"/>
          <w:szCs w:val="22"/>
          <w:lang w:eastAsia="en-US"/>
        </w:rPr>
        <w:t>, que se causaría con la entrega de la información que específicamente se solicita, lo que en la especie no aconteció</w:t>
      </w:r>
      <w:r w:rsidRPr="001E7DB7">
        <w:rPr>
          <w:rFonts w:ascii="Palatino Linotype" w:eastAsia="Calibri" w:hAnsi="Palatino Linotype" w:cs="Tahoma"/>
          <w:bCs/>
          <w:sz w:val="22"/>
          <w:szCs w:val="22"/>
          <w:lang w:eastAsia="en-US"/>
        </w:rPr>
        <w:t xml:space="preserve"> al no proporcionar el acuerdo respectivo</w:t>
      </w:r>
      <w:r w:rsidR="003A6829" w:rsidRPr="001E7DB7">
        <w:rPr>
          <w:rFonts w:ascii="Palatino Linotype" w:eastAsia="Calibri" w:hAnsi="Palatino Linotype" w:cs="Tahoma"/>
          <w:bCs/>
          <w:sz w:val="22"/>
          <w:szCs w:val="22"/>
          <w:lang w:eastAsia="en-US"/>
        </w:rPr>
        <w:t>.</w:t>
      </w:r>
    </w:p>
    <w:p w14:paraId="5DECBA90" w14:textId="77777777" w:rsidR="003A6829" w:rsidRPr="001E7DB7" w:rsidRDefault="003A6829" w:rsidP="003A6829">
      <w:pPr>
        <w:spacing w:line="360" w:lineRule="auto"/>
        <w:jc w:val="both"/>
        <w:rPr>
          <w:rFonts w:ascii="Palatino Linotype" w:eastAsia="Calibri" w:hAnsi="Palatino Linotype" w:cs="Tahoma"/>
          <w:b/>
          <w:bCs/>
          <w:sz w:val="22"/>
          <w:szCs w:val="22"/>
          <w:lang w:eastAsia="en-US"/>
        </w:rPr>
      </w:pPr>
    </w:p>
    <w:p w14:paraId="5DBE1B93" w14:textId="77777777" w:rsidR="003A6829" w:rsidRPr="001E7DB7" w:rsidRDefault="003A6829" w:rsidP="003A6829">
      <w:pPr>
        <w:spacing w:line="360" w:lineRule="auto"/>
        <w:jc w:val="both"/>
        <w:rPr>
          <w:rFonts w:ascii="Palatino Linotype" w:eastAsia="Calibri" w:hAnsi="Palatino Linotype" w:cs="Arial"/>
          <w:sz w:val="22"/>
          <w:szCs w:val="22"/>
          <w:lang w:eastAsia="es-MX"/>
        </w:rPr>
      </w:pPr>
      <w:r w:rsidRPr="001E7DB7">
        <w:rPr>
          <w:rFonts w:ascii="Palatino Linotype" w:eastAsia="Calibri" w:hAnsi="Palatino Linotype" w:cs="Tahoma"/>
          <w:iCs/>
          <w:sz w:val="22"/>
          <w:szCs w:val="22"/>
          <w:lang w:val="es-ES" w:eastAsia="es-ES_tradnl"/>
        </w:rPr>
        <w:t xml:space="preserve">Es por lo señalado que se considera que </w:t>
      </w:r>
      <w:r w:rsidRPr="001E7DB7">
        <w:rPr>
          <w:rFonts w:ascii="Palatino Linotype" w:eastAsia="Calibri" w:hAnsi="Palatino Linotype" w:cs="Arial"/>
          <w:sz w:val="22"/>
          <w:szCs w:val="22"/>
          <w:lang w:eastAsia="es-MX"/>
        </w:rPr>
        <w:t xml:space="preserve">no </w:t>
      </w:r>
      <w:r w:rsidRPr="001E7DB7">
        <w:rPr>
          <w:rFonts w:ascii="Palatino Linotype" w:hAnsi="Palatino Linotype"/>
          <w:noProof/>
          <w:sz w:val="22"/>
          <w:szCs w:val="22"/>
          <w:lang w:eastAsia="es-MX"/>
        </w:rPr>
        <w:t>se encuentra acreditada la prueba de daño por el Sujeto Obligado, situación que se robustece con lo señalado en la Tesis Aislada número I.10o.A.79 A (10a.), (Gaceta del Semanario Judicial de la Federación, Libro 60, Noviembre de 2018, Tomo III, pag. 2318) como se muestra a continuación:</w:t>
      </w:r>
    </w:p>
    <w:p w14:paraId="6134D182" w14:textId="77777777" w:rsidR="003A6829" w:rsidRPr="001E7DB7" w:rsidRDefault="003A6829" w:rsidP="003A6829">
      <w:pPr>
        <w:spacing w:line="360" w:lineRule="auto"/>
        <w:jc w:val="both"/>
        <w:rPr>
          <w:rFonts w:ascii="Palatino Linotype" w:hAnsi="Palatino Linotype"/>
          <w:noProof/>
          <w:sz w:val="22"/>
          <w:szCs w:val="22"/>
          <w:lang w:eastAsia="es-MX"/>
        </w:rPr>
      </w:pPr>
    </w:p>
    <w:p w14:paraId="425652C6" w14:textId="77777777" w:rsidR="003A6829" w:rsidRPr="001E7DB7" w:rsidRDefault="003A6829" w:rsidP="003A6829">
      <w:pPr>
        <w:spacing w:line="360" w:lineRule="auto"/>
        <w:ind w:left="567" w:right="616"/>
        <w:jc w:val="both"/>
        <w:rPr>
          <w:rFonts w:ascii="Palatino Linotype" w:hAnsi="Palatino Linotype"/>
          <w:b/>
          <w:bCs/>
          <w:i/>
          <w:iCs/>
          <w:noProof/>
          <w:lang w:eastAsia="es-MX"/>
        </w:rPr>
      </w:pPr>
      <w:r w:rsidRPr="001E7DB7">
        <w:rPr>
          <w:rFonts w:ascii="Palatino Linotype" w:hAnsi="Palatino Linotype"/>
          <w:b/>
          <w:bCs/>
          <w:i/>
          <w:iCs/>
          <w:noProof/>
          <w:lang w:eastAsia="es-MX"/>
        </w:rPr>
        <w:t>PRUEBA DE DAÑO EN LA CLASIFICACIÓN DE LA INFORMACIÓN PÚBLICA. SU VALIDEZ NO DEPENDE DE LOS MEDIOS DE PRUEBA QUE EL SUJETO OBLIGADO APORTE.</w:t>
      </w:r>
    </w:p>
    <w:p w14:paraId="04B25B03" w14:textId="77777777" w:rsidR="003A6829" w:rsidRPr="001E7DB7" w:rsidRDefault="003A6829" w:rsidP="003A6829">
      <w:pPr>
        <w:spacing w:line="360" w:lineRule="auto"/>
        <w:ind w:left="567" w:right="616"/>
        <w:jc w:val="both"/>
        <w:rPr>
          <w:rFonts w:ascii="Palatino Linotype" w:hAnsi="Palatino Linotype"/>
          <w:i/>
          <w:iCs/>
          <w:noProof/>
          <w:lang w:eastAsia="es-MX"/>
        </w:rPr>
      </w:pPr>
    </w:p>
    <w:p w14:paraId="495A36D7" w14:textId="77777777" w:rsidR="003A6829" w:rsidRPr="001E7DB7" w:rsidRDefault="003A6829" w:rsidP="003A6829">
      <w:pPr>
        <w:spacing w:line="360" w:lineRule="auto"/>
        <w:ind w:left="567" w:right="616"/>
        <w:jc w:val="both"/>
        <w:rPr>
          <w:rFonts w:ascii="Palatino Linotype" w:hAnsi="Palatino Linotype"/>
          <w:b/>
          <w:bCs/>
          <w:i/>
          <w:iCs/>
          <w:noProof/>
          <w:sz w:val="22"/>
          <w:szCs w:val="22"/>
          <w:u w:val="single"/>
          <w:lang w:eastAsia="es-MX"/>
        </w:rPr>
      </w:pPr>
      <w:r w:rsidRPr="001E7DB7">
        <w:rPr>
          <w:rFonts w:ascii="Palatino Linotype" w:hAnsi="Palatino Linotype"/>
          <w:i/>
          <w:iCs/>
          <w:noProof/>
          <w:lang w:eastAsia="es-MX"/>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w:t>
      </w:r>
      <w:r w:rsidRPr="001E7DB7">
        <w:rPr>
          <w:rFonts w:ascii="Palatino Linotype" w:hAnsi="Palatino Linotype"/>
          <w:i/>
          <w:iCs/>
          <w:noProof/>
          <w:lang w:eastAsia="es-MX"/>
        </w:rPr>
        <w:lastRenderedPageBreak/>
        <w:t>un interés jurídicamente protegido, ya sea de índole estatal o particular. Por tanto, al tratarse de un aspecto constreñido al ámbito argumentativo</w:t>
      </w:r>
      <w:r w:rsidRPr="001E7DB7">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1E7DB7">
        <w:rPr>
          <w:rFonts w:ascii="Palatino Linotype" w:hAnsi="Palatino Linotype"/>
          <w:b/>
          <w:bCs/>
          <w:i/>
          <w:iCs/>
          <w:noProof/>
          <w:sz w:val="22"/>
          <w:szCs w:val="22"/>
          <w:u w:val="single"/>
          <w:lang w:eastAsia="es-MX"/>
        </w:rPr>
        <w:t>.</w:t>
      </w:r>
    </w:p>
    <w:p w14:paraId="24F6AB27" w14:textId="77777777" w:rsidR="003A6829" w:rsidRPr="001E7DB7" w:rsidRDefault="003A6829" w:rsidP="003A6829">
      <w:pPr>
        <w:spacing w:line="360" w:lineRule="auto"/>
        <w:jc w:val="both"/>
        <w:rPr>
          <w:rFonts w:ascii="Palatino Linotype" w:hAnsi="Palatino Linotype"/>
          <w:noProof/>
          <w:sz w:val="22"/>
          <w:szCs w:val="22"/>
          <w:lang w:eastAsia="es-MX"/>
        </w:rPr>
      </w:pPr>
    </w:p>
    <w:p w14:paraId="2610B0DD" w14:textId="77777777" w:rsidR="003A6829" w:rsidRPr="001E7DB7" w:rsidRDefault="003A6829" w:rsidP="003A6829">
      <w:pPr>
        <w:spacing w:line="360" w:lineRule="auto"/>
        <w:jc w:val="both"/>
        <w:rPr>
          <w:rFonts w:ascii="Palatino Linotype" w:hAnsi="Palatino Linotype"/>
          <w:noProof/>
          <w:sz w:val="22"/>
          <w:szCs w:val="22"/>
          <w:lang w:eastAsia="es-MX"/>
        </w:rPr>
      </w:pPr>
      <w:r w:rsidRPr="001E7DB7">
        <w:rPr>
          <w:rFonts w:ascii="Palatino Linotype" w:hAnsi="Palatino Linotype"/>
          <w:noProof/>
          <w:sz w:val="22"/>
          <w:szCs w:val="22"/>
          <w:lang w:eastAsia="es-MX"/>
        </w:rPr>
        <w:t xml:space="preserve">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w:t>
      </w:r>
      <w:r w:rsidRPr="001E7DB7">
        <w:rPr>
          <w:rFonts w:ascii="Palatino Linotype" w:hAnsi="Palatino Linotype"/>
          <w:b/>
          <w:bCs/>
          <w:noProof/>
          <w:sz w:val="22"/>
          <w:szCs w:val="22"/>
          <w:u w:val="single"/>
          <w:lang w:eastAsia="es-MX"/>
        </w:rPr>
        <w:t>desarrollar la prueba de daño, misma que sera caso por caso</w:t>
      </w:r>
      <w:r w:rsidRPr="001E7DB7">
        <w:rPr>
          <w:rFonts w:ascii="Palatino Linotype" w:hAnsi="Palatino Linotype"/>
          <w:noProof/>
          <w:sz w:val="22"/>
          <w:szCs w:val="22"/>
          <w:lang w:eastAsia="es-MX"/>
        </w:rPr>
        <w:t>, ya que no se podrá clasificar la información unicamente por estar vinculada con los supuestos establecidos en la Ley sino que además se demostrara que efectivamente dar a conocer la información que se clasifica podría afectar las funciones y el actuar de los diversos sujetos obligados .</w:t>
      </w:r>
    </w:p>
    <w:p w14:paraId="695DE2E1" w14:textId="77777777" w:rsidR="003A6829" w:rsidRPr="001E7DB7" w:rsidRDefault="003A6829" w:rsidP="003A6829">
      <w:pPr>
        <w:spacing w:line="360" w:lineRule="auto"/>
        <w:jc w:val="both"/>
        <w:rPr>
          <w:rFonts w:ascii="Palatino Linotype" w:hAnsi="Palatino Linotype"/>
          <w:noProof/>
          <w:sz w:val="22"/>
          <w:szCs w:val="22"/>
          <w:lang w:eastAsia="es-MX"/>
        </w:rPr>
      </w:pPr>
    </w:p>
    <w:p w14:paraId="51D5AE59" w14:textId="77777777" w:rsidR="003A6829" w:rsidRPr="001E7DB7" w:rsidRDefault="003A6829" w:rsidP="003A6829">
      <w:pPr>
        <w:spacing w:line="360" w:lineRule="auto"/>
        <w:jc w:val="both"/>
        <w:rPr>
          <w:rFonts w:ascii="Palatino Linotype" w:hAnsi="Palatino Linotype"/>
          <w:noProof/>
          <w:sz w:val="22"/>
          <w:szCs w:val="22"/>
          <w:lang w:eastAsia="es-MX"/>
        </w:rPr>
      </w:pPr>
      <w:r w:rsidRPr="001E7DB7">
        <w:rPr>
          <w:rFonts w:ascii="Palatino Linotype" w:hAnsi="Palatino Linotype"/>
          <w:noProof/>
          <w:sz w:val="22"/>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0D8E79A8" w14:textId="77777777" w:rsidR="003A6829" w:rsidRPr="001E7DB7" w:rsidRDefault="003A6829" w:rsidP="003A6829">
      <w:pPr>
        <w:spacing w:line="360" w:lineRule="auto"/>
        <w:jc w:val="both"/>
        <w:rPr>
          <w:rFonts w:ascii="Palatino Linotype" w:hAnsi="Palatino Linotype"/>
          <w:noProof/>
          <w:sz w:val="22"/>
          <w:szCs w:val="22"/>
          <w:lang w:eastAsia="es-MX"/>
        </w:rPr>
      </w:pPr>
    </w:p>
    <w:p w14:paraId="2DDDD608" w14:textId="2F7E0544" w:rsidR="003A6829" w:rsidRPr="001E7DB7" w:rsidRDefault="003A6829" w:rsidP="003A6829">
      <w:pPr>
        <w:spacing w:line="360" w:lineRule="auto"/>
        <w:contextualSpacing/>
        <w:jc w:val="both"/>
        <w:rPr>
          <w:rFonts w:ascii="Palatino Linotype" w:eastAsia="Calibri" w:hAnsi="Palatino Linotype" w:cs="Tahoma"/>
          <w:bCs/>
          <w:iCs/>
          <w:sz w:val="22"/>
          <w:szCs w:val="22"/>
          <w:lang w:val="es-ES" w:eastAsia="en-US"/>
        </w:rPr>
      </w:pPr>
      <w:r w:rsidRPr="001E7DB7">
        <w:rPr>
          <w:rFonts w:ascii="Palatino Linotype" w:hAnsi="Palatino Linotype"/>
          <w:noProof/>
          <w:sz w:val="22"/>
          <w:szCs w:val="22"/>
          <w:lang w:eastAsia="es-MX"/>
        </w:rPr>
        <w:t xml:space="preserve">Por lo señalado, es que el Sujeto Obligado no realizó de manera adecuada la clasificación de la información </w:t>
      </w:r>
      <w:r w:rsidRPr="001E7DB7">
        <w:rPr>
          <w:rFonts w:ascii="Palatino Linotype" w:eastAsia="Calibri" w:hAnsi="Palatino Linotype" w:cs="Tahoma"/>
          <w:bCs/>
          <w:iCs/>
          <w:sz w:val="22"/>
          <w:szCs w:val="22"/>
          <w:lang w:val="es-ES" w:eastAsia="en-US"/>
        </w:rPr>
        <w:t xml:space="preserve">ya que, no remitió el Acuerdo respectivo, además de que </w:t>
      </w:r>
      <w:r w:rsidR="00E916D1" w:rsidRPr="001E7DB7">
        <w:rPr>
          <w:rFonts w:ascii="Palatino Linotype" w:eastAsia="Calibri" w:hAnsi="Palatino Linotype" w:cs="Tahoma"/>
          <w:bCs/>
          <w:iCs/>
          <w:sz w:val="22"/>
          <w:szCs w:val="22"/>
          <w:lang w:val="es-ES" w:eastAsia="en-US"/>
        </w:rPr>
        <w:t xml:space="preserve">con que se acredite una fracción del artículo 140 de la Ley de la materia es suficiente siempre y cuando sea el que encuadre en el supuesto a clasificar, en ese orden de ideas, lo procedente es ordenar el Acuerdo de clasificación debidamente fundado y motivado por el que se apruebe la clasificación de la información relacionada con la denuncia iniciada por el incendio al </w:t>
      </w:r>
      <w:proofErr w:type="spellStart"/>
      <w:r w:rsidR="00446A82" w:rsidRPr="001E7DB7">
        <w:rPr>
          <w:rFonts w:ascii="Palatino Linotype" w:eastAsia="Calibri" w:hAnsi="Palatino Linotype" w:cs="Tahoma"/>
          <w:bCs/>
          <w:iCs/>
          <w:sz w:val="22"/>
          <w:szCs w:val="22"/>
          <w:lang w:val="es-ES" w:eastAsia="en-US"/>
        </w:rPr>
        <w:t>E</w:t>
      </w:r>
      <w:r w:rsidR="00E916D1" w:rsidRPr="001E7DB7">
        <w:rPr>
          <w:rFonts w:ascii="Palatino Linotype" w:eastAsia="Calibri" w:hAnsi="Palatino Linotype" w:cs="Tahoma"/>
          <w:bCs/>
          <w:iCs/>
          <w:sz w:val="22"/>
          <w:szCs w:val="22"/>
          <w:lang w:val="es-ES" w:eastAsia="en-US"/>
        </w:rPr>
        <w:t>cocentro</w:t>
      </w:r>
      <w:proofErr w:type="spellEnd"/>
      <w:r w:rsidR="00E916D1" w:rsidRPr="001E7DB7">
        <w:rPr>
          <w:rFonts w:ascii="Palatino Linotype" w:eastAsia="Calibri" w:hAnsi="Palatino Linotype" w:cs="Tahoma"/>
          <w:bCs/>
          <w:iCs/>
          <w:sz w:val="22"/>
          <w:szCs w:val="22"/>
          <w:lang w:val="es-ES" w:eastAsia="en-US"/>
        </w:rPr>
        <w:t xml:space="preserve"> del </w:t>
      </w:r>
      <w:r w:rsidR="00446A82" w:rsidRPr="001E7DB7">
        <w:rPr>
          <w:rFonts w:ascii="Palatino Linotype" w:eastAsia="Calibri" w:hAnsi="Palatino Linotype" w:cs="Tahoma"/>
          <w:bCs/>
          <w:iCs/>
          <w:sz w:val="22"/>
          <w:szCs w:val="22"/>
          <w:lang w:val="es-ES" w:eastAsia="en-US"/>
        </w:rPr>
        <w:t>P</w:t>
      </w:r>
      <w:r w:rsidR="00E916D1" w:rsidRPr="001E7DB7">
        <w:rPr>
          <w:rFonts w:ascii="Palatino Linotype" w:eastAsia="Calibri" w:hAnsi="Palatino Linotype" w:cs="Tahoma"/>
          <w:bCs/>
          <w:iCs/>
          <w:sz w:val="22"/>
          <w:szCs w:val="22"/>
          <w:lang w:val="es-ES" w:eastAsia="en-US"/>
        </w:rPr>
        <w:t>arque Alameda central.</w:t>
      </w:r>
    </w:p>
    <w:p w14:paraId="3268CCFF" w14:textId="77777777" w:rsidR="00E916D1" w:rsidRPr="001E7DB7" w:rsidRDefault="00E916D1" w:rsidP="003A6829">
      <w:pPr>
        <w:spacing w:line="360" w:lineRule="auto"/>
        <w:contextualSpacing/>
        <w:jc w:val="both"/>
        <w:rPr>
          <w:rFonts w:ascii="Palatino Linotype" w:hAnsi="Palatino Linotype" w:cs="Tahoma"/>
          <w:sz w:val="22"/>
          <w:szCs w:val="22"/>
          <w:lang w:val="es-ES"/>
        </w:rPr>
      </w:pPr>
    </w:p>
    <w:p w14:paraId="798D0F2D" w14:textId="6A32511A" w:rsidR="00E916D1" w:rsidRPr="001E7DB7" w:rsidRDefault="00446A82" w:rsidP="00E916D1">
      <w:pPr>
        <w:pStyle w:val="Prrafodelista"/>
        <w:numPr>
          <w:ilvl w:val="0"/>
          <w:numId w:val="31"/>
        </w:numPr>
        <w:tabs>
          <w:tab w:val="left" w:pos="4962"/>
        </w:tabs>
        <w:spacing w:line="360" w:lineRule="auto"/>
        <w:jc w:val="both"/>
        <w:rPr>
          <w:rFonts w:ascii="Palatino Linotype" w:eastAsia="Calibri" w:hAnsi="Palatino Linotype" w:cs="Tahoma"/>
          <w:b/>
          <w:iCs/>
          <w:szCs w:val="22"/>
          <w:lang w:val="es-ES" w:eastAsia="es-ES_tradnl"/>
        </w:rPr>
      </w:pPr>
      <w:r w:rsidRPr="001E7DB7">
        <w:rPr>
          <w:rFonts w:ascii="Palatino Linotype" w:eastAsia="Calibri" w:hAnsi="Palatino Linotype" w:cs="Tahoma"/>
          <w:b/>
          <w:iCs/>
          <w:szCs w:val="22"/>
          <w:lang w:val="es-ES" w:eastAsia="es-ES_tradnl"/>
        </w:rPr>
        <w:t>E</w:t>
      </w:r>
      <w:r w:rsidR="00E916D1" w:rsidRPr="001E7DB7">
        <w:rPr>
          <w:rFonts w:ascii="Palatino Linotype" w:eastAsia="Calibri" w:hAnsi="Palatino Linotype" w:cs="Tahoma"/>
          <w:b/>
          <w:iCs/>
          <w:szCs w:val="22"/>
          <w:lang w:val="es-ES" w:eastAsia="es-ES_tradnl"/>
        </w:rPr>
        <w:t>strategia para reponer o si no lo van a reponer</w:t>
      </w:r>
    </w:p>
    <w:p w14:paraId="338C288F" w14:textId="77777777" w:rsidR="005D792E" w:rsidRPr="001E7DB7" w:rsidRDefault="005D792E" w:rsidP="008F157C">
      <w:pPr>
        <w:tabs>
          <w:tab w:val="left" w:pos="4962"/>
        </w:tabs>
        <w:spacing w:line="360" w:lineRule="auto"/>
        <w:jc w:val="both"/>
        <w:rPr>
          <w:rFonts w:ascii="Palatino Linotype" w:hAnsi="Palatino Linotype" w:cs="Tahoma"/>
          <w:bCs/>
          <w:iCs/>
          <w:sz w:val="22"/>
          <w:szCs w:val="22"/>
        </w:rPr>
      </w:pPr>
    </w:p>
    <w:p w14:paraId="22FCCF7E" w14:textId="77777777" w:rsidR="008F157C" w:rsidRPr="001E7DB7" w:rsidRDefault="008F157C" w:rsidP="008F157C">
      <w:pPr>
        <w:tabs>
          <w:tab w:val="left" w:pos="4962"/>
        </w:tabs>
        <w:spacing w:line="360" w:lineRule="auto"/>
        <w:jc w:val="both"/>
        <w:rPr>
          <w:rFonts w:ascii="Palatino Linotype" w:hAnsi="Palatino Linotype" w:cs="Tahoma"/>
          <w:sz w:val="22"/>
          <w:szCs w:val="22"/>
          <w:lang w:val="es-ES"/>
        </w:rPr>
      </w:pPr>
      <w:r w:rsidRPr="001E7DB7">
        <w:rPr>
          <w:rFonts w:ascii="Palatino Linotype" w:hAnsi="Palatino Linotype" w:cs="Tahoma"/>
          <w:bCs/>
          <w:iCs/>
          <w:sz w:val="22"/>
          <w:szCs w:val="22"/>
        </w:rPr>
        <w:t>En relación al presente punto se observa que</w:t>
      </w:r>
      <w:r w:rsidRPr="001E7DB7">
        <w:rPr>
          <w:rFonts w:ascii="Palatino Linotype" w:hAnsi="Palatino Linotype" w:cs="Tahoma"/>
          <w:bCs/>
          <w:sz w:val="22"/>
          <w:szCs w:val="22"/>
        </w:rPr>
        <w:t xml:space="preserve"> el Particular quiere un pronunciamiento </w:t>
      </w:r>
      <w:proofErr w:type="gramStart"/>
      <w:r w:rsidRPr="001E7DB7">
        <w:rPr>
          <w:rFonts w:ascii="Palatino Linotype" w:hAnsi="Palatino Linotype" w:cs="Tahoma"/>
          <w:bCs/>
          <w:sz w:val="22"/>
          <w:szCs w:val="22"/>
        </w:rPr>
        <w:t xml:space="preserve">especifico </w:t>
      </w:r>
      <w:r w:rsidRPr="001E7DB7">
        <w:rPr>
          <w:rFonts w:ascii="Palatino Linotype" w:hAnsi="Palatino Linotype" w:cs="Tahoma"/>
          <w:sz w:val="22"/>
          <w:szCs w:val="22"/>
        </w:rPr>
        <w:t>,</w:t>
      </w:r>
      <w:proofErr w:type="gramEnd"/>
      <w:r w:rsidRPr="001E7DB7">
        <w:rPr>
          <w:rFonts w:ascii="Palatino Linotype" w:hAnsi="Palatino Linotype" w:cs="Tahoma"/>
          <w:sz w:val="22"/>
          <w:szCs w:val="22"/>
        </w:rPr>
        <w:t xml:space="preserve"> por tal razón </w:t>
      </w:r>
      <w:r w:rsidRPr="001E7DB7">
        <w:rPr>
          <w:rFonts w:ascii="Palatino Linotype" w:hAnsi="Palatino Linotype" w:cs="Tahoma"/>
          <w:bCs/>
          <w:sz w:val="22"/>
          <w:szCs w:val="22"/>
        </w:rPr>
        <w:t xml:space="preserve">es necesario traer a </w:t>
      </w:r>
      <w:r w:rsidRPr="001E7DB7">
        <w:rPr>
          <w:rFonts w:ascii="Palatino Linotype" w:hAnsi="Palatino Linotype" w:cs="Tahoma"/>
          <w:bCs/>
          <w:sz w:val="22"/>
          <w:szCs w:val="22"/>
          <w:lang w:val="es-ES"/>
        </w:rPr>
        <w:t>colación los artículos 2°, fracción II; </w:t>
      </w:r>
      <w:r w:rsidRPr="001E7DB7">
        <w:rPr>
          <w:rFonts w:ascii="Palatino Linotype" w:hAnsi="Palatino Linotype" w:cs="Tahoma"/>
          <w:bCs/>
          <w:sz w:val="22"/>
          <w:szCs w:val="22"/>
        </w:rPr>
        <w:t xml:space="preserve">3°, fracción XI y 18 de </w:t>
      </w:r>
      <w:r w:rsidRPr="001E7DB7">
        <w:rPr>
          <w:rFonts w:ascii="Palatino Linotype" w:hAnsi="Palatino Linotype" w:cs="Tahoma"/>
          <w:bCs/>
          <w:sz w:val="22"/>
          <w:szCs w:val="22"/>
          <w:lang w:val="es-ES"/>
        </w:rPr>
        <w:t>la Ley de Transparencia y Acceso a la Información Pública del Estado de México y Municipios, los cuales disponen lo siguiente:</w:t>
      </w:r>
    </w:p>
    <w:p w14:paraId="57B0CA92" w14:textId="77777777" w:rsidR="008F157C" w:rsidRPr="001E7DB7" w:rsidRDefault="008F157C" w:rsidP="008F157C">
      <w:pPr>
        <w:spacing w:line="360" w:lineRule="auto"/>
        <w:jc w:val="both"/>
        <w:rPr>
          <w:rFonts w:ascii="Palatino Linotype" w:hAnsi="Palatino Linotype" w:cs="Tahoma"/>
          <w:bCs/>
          <w:sz w:val="22"/>
          <w:szCs w:val="22"/>
        </w:rPr>
      </w:pPr>
    </w:p>
    <w:p w14:paraId="34582CEA" w14:textId="77777777" w:rsidR="008F157C" w:rsidRPr="001E7DB7" w:rsidRDefault="008F157C" w:rsidP="008F157C">
      <w:pPr>
        <w:numPr>
          <w:ilvl w:val="0"/>
          <w:numId w:val="8"/>
        </w:numPr>
        <w:spacing w:line="360" w:lineRule="auto"/>
        <w:jc w:val="both"/>
        <w:rPr>
          <w:rFonts w:ascii="Palatino Linotype" w:hAnsi="Palatino Linotype" w:cs="Tahoma"/>
          <w:bCs/>
          <w:sz w:val="22"/>
          <w:szCs w:val="22"/>
        </w:rPr>
      </w:pPr>
      <w:r w:rsidRPr="001E7DB7">
        <w:rPr>
          <w:rFonts w:ascii="Palatino Linotype" w:hAnsi="Palatino Linotype" w:cs="Tahoma"/>
          <w:bCs/>
          <w:sz w:val="22"/>
          <w:szCs w:val="22"/>
        </w:rPr>
        <w:t>Que uno de los objetivos de la Ley es proveer lo necesario para garantizar a toda persona el derecho de acceso a la información pública, y</w:t>
      </w:r>
    </w:p>
    <w:p w14:paraId="35BFD9BC" w14:textId="77777777" w:rsidR="008F157C" w:rsidRPr="001E7DB7" w:rsidRDefault="008F157C" w:rsidP="008F157C">
      <w:pPr>
        <w:spacing w:line="360" w:lineRule="auto"/>
        <w:jc w:val="both"/>
        <w:rPr>
          <w:rFonts w:ascii="Palatino Linotype" w:hAnsi="Palatino Linotype" w:cs="Tahoma"/>
          <w:bCs/>
          <w:sz w:val="22"/>
          <w:szCs w:val="22"/>
        </w:rPr>
      </w:pPr>
    </w:p>
    <w:p w14:paraId="1C10DB23" w14:textId="77777777" w:rsidR="008F157C" w:rsidRPr="001E7DB7" w:rsidRDefault="008F157C" w:rsidP="008F157C">
      <w:pPr>
        <w:numPr>
          <w:ilvl w:val="0"/>
          <w:numId w:val="8"/>
        </w:numPr>
        <w:spacing w:line="360" w:lineRule="auto"/>
        <w:jc w:val="both"/>
        <w:rPr>
          <w:rFonts w:ascii="Palatino Linotype" w:hAnsi="Palatino Linotype" w:cs="Tahoma"/>
          <w:bCs/>
          <w:sz w:val="22"/>
          <w:szCs w:val="22"/>
        </w:rPr>
      </w:pPr>
      <w:r w:rsidRPr="001E7DB7">
        <w:rPr>
          <w:rFonts w:ascii="Palatino Linotype" w:hAnsi="Palatino Linotype" w:cs="Tahoma"/>
          <w:bCs/>
          <w:sz w:val="22"/>
          <w:szCs w:val="22"/>
        </w:rPr>
        <w:t xml:space="preserve">Que los </w:t>
      </w:r>
      <w:r w:rsidRPr="001E7DB7">
        <w:rPr>
          <w:rFonts w:ascii="Palatino Linotype" w:hAnsi="Palatino Linotype" w:cs="Tahoma"/>
          <w:b/>
          <w:bCs/>
          <w:sz w:val="22"/>
          <w:szCs w:val="22"/>
        </w:rPr>
        <w:t xml:space="preserve">documentos </w:t>
      </w:r>
      <w:r w:rsidRPr="001E7DB7">
        <w:rPr>
          <w:rFonts w:ascii="Palatino Linotype" w:hAnsi="Palatino Linotype" w:cs="Tahoma"/>
          <w:bCs/>
          <w:sz w:val="22"/>
          <w:szCs w:val="22"/>
        </w:rPr>
        <w:t xml:space="preserve">son los expedientes, reportes, estudios, actas, resoluciones, contratos, convenios, instructivos, notas, memorandos, estadísticas o </w:t>
      </w:r>
      <w:r w:rsidRPr="001E7DB7">
        <w:rPr>
          <w:rFonts w:ascii="Palatino Linotype" w:hAnsi="Palatino Linotype" w:cs="Tahoma"/>
          <w:b/>
          <w:bCs/>
          <w:sz w:val="22"/>
          <w:szCs w:val="22"/>
        </w:rPr>
        <w:t>cualquier registro que documente el ejercicio de facultades, funciones y competencia</w:t>
      </w:r>
      <w:r w:rsidRPr="001E7DB7">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4DB39F63" w14:textId="77777777" w:rsidR="008F157C" w:rsidRPr="001E7DB7" w:rsidRDefault="008F157C" w:rsidP="008F157C">
      <w:pPr>
        <w:spacing w:line="360" w:lineRule="auto"/>
        <w:jc w:val="both"/>
        <w:rPr>
          <w:rFonts w:ascii="Palatino Linotype" w:hAnsi="Palatino Linotype" w:cs="Tahoma"/>
          <w:bCs/>
          <w:sz w:val="22"/>
          <w:szCs w:val="22"/>
        </w:rPr>
      </w:pPr>
    </w:p>
    <w:p w14:paraId="7EF6725A" w14:textId="77777777" w:rsidR="008F157C" w:rsidRPr="001E7DB7" w:rsidRDefault="008F157C" w:rsidP="008F157C">
      <w:pPr>
        <w:spacing w:line="360" w:lineRule="auto"/>
        <w:jc w:val="both"/>
        <w:rPr>
          <w:rFonts w:ascii="Palatino Linotype" w:hAnsi="Palatino Linotype"/>
          <w:sz w:val="22"/>
        </w:rPr>
      </w:pPr>
      <w:r w:rsidRPr="001E7DB7">
        <w:rPr>
          <w:rFonts w:ascii="Palatino Linotype" w:hAnsi="Palatino Linotype"/>
          <w:sz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1E7DB7">
        <w:rPr>
          <w:rFonts w:ascii="Palatino Linotype" w:hAnsi="Palatino Linotype"/>
          <w:i/>
          <w:sz w:val="22"/>
        </w:rPr>
        <w:t>ad hoc.</w:t>
      </w:r>
      <w:r w:rsidRPr="001E7DB7">
        <w:rPr>
          <w:rFonts w:ascii="Palatino Linotype" w:hAnsi="Palatino Linotype"/>
          <w:sz w:val="22"/>
        </w:rPr>
        <w:t> </w:t>
      </w:r>
    </w:p>
    <w:p w14:paraId="4F8DDB48" w14:textId="77777777" w:rsidR="008F157C" w:rsidRPr="001E7DB7" w:rsidRDefault="008F157C" w:rsidP="008F157C">
      <w:pPr>
        <w:spacing w:line="360" w:lineRule="auto"/>
        <w:jc w:val="both"/>
        <w:rPr>
          <w:rFonts w:ascii="Palatino Linotype" w:hAnsi="Palatino Linotype"/>
          <w:sz w:val="22"/>
        </w:rPr>
      </w:pPr>
    </w:p>
    <w:p w14:paraId="10224B46" w14:textId="77777777" w:rsidR="008F157C" w:rsidRPr="001E7DB7" w:rsidRDefault="008F157C" w:rsidP="008F157C">
      <w:pPr>
        <w:spacing w:line="360" w:lineRule="auto"/>
        <w:jc w:val="both"/>
        <w:rPr>
          <w:rFonts w:ascii="Palatino Linotype" w:hAnsi="Palatino Linotype" w:cs="Tahoma"/>
          <w:b/>
          <w:sz w:val="22"/>
          <w:szCs w:val="22"/>
          <w:lang w:val="es-ES"/>
        </w:rPr>
      </w:pPr>
      <w:r w:rsidRPr="001E7DB7">
        <w:rPr>
          <w:rFonts w:ascii="Palatino Linotype" w:hAnsi="Palatino Linotype" w:cs="Tahoma"/>
          <w:bCs/>
          <w:sz w:val="22"/>
          <w:szCs w:val="22"/>
        </w:rPr>
        <w:t xml:space="preserve">Sobre el tema, cabe precisar que de conformidad con el artículo 4° de la Ley de Transparencia y Acceso a la Información Pública del Estado de México y Municipios, toda la información </w:t>
      </w:r>
      <w:r w:rsidRPr="001E7DB7">
        <w:rPr>
          <w:rFonts w:ascii="Palatino Linotype" w:hAnsi="Palatino Linotype" w:cs="Tahoma"/>
          <w:b/>
          <w:bCs/>
          <w:sz w:val="22"/>
          <w:szCs w:val="22"/>
        </w:rPr>
        <w:lastRenderedPageBreak/>
        <w:t xml:space="preserve">generada, obtenida, adquirida, transformada </w:t>
      </w:r>
      <w:r w:rsidRPr="001E7DB7">
        <w:rPr>
          <w:rFonts w:ascii="Palatino Linotype" w:hAnsi="Palatino Linotype" w:cs="Tahoma"/>
          <w:bCs/>
          <w:sz w:val="22"/>
          <w:szCs w:val="22"/>
        </w:rPr>
        <w:t xml:space="preserve">por los sujetos obligados, o en su caso, </w:t>
      </w:r>
      <w:r w:rsidRPr="001E7DB7">
        <w:rPr>
          <w:rFonts w:ascii="Palatino Linotype" w:hAnsi="Palatino Linotype" w:cs="Tahoma"/>
          <w:b/>
          <w:bCs/>
          <w:sz w:val="22"/>
          <w:szCs w:val="22"/>
        </w:rPr>
        <w:t xml:space="preserve">la tengan en su posesión, será pública y accesible para cualquier persona. </w:t>
      </w:r>
      <w:r w:rsidRPr="001E7DB7">
        <w:rPr>
          <w:rFonts w:ascii="Palatino Linotype" w:hAnsi="Palatino Linotype" w:cs="Tahoma"/>
          <w:bCs/>
          <w:sz w:val="22"/>
          <w:szCs w:val="22"/>
        </w:rPr>
        <w:t>A</w:t>
      </w:r>
      <w:r w:rsidRPr="001E7DB7">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1E7DB7">
        <w:rPr>
          <w:rFonts w:ascii="Palatino Linotype" w:hAnsi="Palatino Linotype" w:cs="Tahoma"/>
          <w:b/>
          <w:sz w:val="22"/>
          <w:szCs w:val="22"/>
          <w:lang w:val="es-ES"/>
        </w:rPr>
        <w:t>documentos generados, obtenidos, adquiridos, transformados o que tengan en posesión los sujetos obligados.</w:t>
      </w:r>
    </w:p>
    <w:p w14:paraId="0EAE8869" w14:textId="77777777" w:rsidR="008F157C" w:rsidRPr="001E7DB7" w:rsidRDefault="008F157C" w:rsidP="008F157C">
      <w:pPr>
        <w:spacing w:line="360" w:lineRule="auto"/>
        <w:jc w:val="both"/>
        <w:rPr>
          <w:rFonts w:ascii="Palatino Linotype" w:hAnsi="Palatino Linotype" w:cs="Tahoma"/>
          <w:b/>
          <w:sz w:val="22"/>
          <w:szCs w:val="22"/>
          <w:lang w:val="es-ES"/>
        </w:rPr>
      </w:pPr>
    </w:p>
    <w:p w14:paraId="58B3DEAA" w14:textId="77777777" w:rsidR="008F157C" w:rsidRPr="001E7DB7" w:rsidRDefault="008F157C" w:rsidP="008F157C">
      <w:pPr>
        <w:spacing w:line="360" w:lineRule="auto"/>
        <w:jc w:val="both"/>
        <w:rPr>
          <w:rFonts w:ascii="Palatino Linotype" w:hAnsi="Palatino Linotype"/>
          <w:color w:val="000000"/>
          <w:sz w:val="22"/>
          <w:szCs w:val="22"/>
          <w:shd w:val="clear" w:color="auto" w:fill="FFFFFF"/>
        </w:rPr>
      </w:pPr>
      <w:r w:rsidRPr="001E7DB7">
        <w:rPr>
          <w:rFonts w:ascii="Palatino Linotype" w:hAnsi="Palatino Linotype"/>
          <w:sz w:val="22"/>
        </w:rPr>
        <w:t xml:space="preserve">En ese orden de ideas, el artículo 3°, </w:t>
      </w:r>
      <w:r w:rsidRPr="001E7DB7">
        <w:rPr>
          <w:rFonts w:ascii="Palatino Linotype" w:hAnsi="Palatino Linotype"/>
          <w:color w:val="000000"/>
          <w:sz w:val="22"/>
          <w:szCs w:val="22"/>
          <w:shd w:val="clear" w:color="auto" w:fill="FFFFFF"/>
          <w:lang w:val="es-ES"/>
        </w:rPr>
        <w:t xml:space="preserve">fracción XI, de la Ley Local de </w:t>
      </w:r>
      <w:r w:rsidRPr="001E7DB7">
        <w:rPr>
          <w:rFonts w:ascii="Palatino Linotype" w:hAnsi="Palatino Linotype" w:cs="Tahoma"/>
          <w:bCs/>
          <w:sz w:val="22"/>
          <w:szCs w:val="22"/>
        </w:rPr>
        <w:t>Transparencia, establece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1E7DB7">
        <w:rPr>
          <w:rFonts w:ascii="Palatino Linotype" w:hAnsi="Palatino Linotype"/>
          <w:color w:val="000000"/>
          <w:sz w:val="24"/>
          <w:szCs w:val="24"/>
          <w:shd w:val="clear" w:color="auto" w:fill="FFFFFF"/>
        </w:rPr>
        <w:t> </w:t>
      </w:r>
    </w:p>
    <w:p w14:paraId="0771F448" w14:textId="77777777" w:rsidR="008F157C" w:rsidRPr="001E7DB7" w:rsidRDefault="008F157C" w:rsidP="008F157C">
      <w:pPr>
        <w:spacing w:line="360" w:lineRule="auto"/>
        <w:jc w:val="both"/>
        <w:rPr>
          <w:rFonts w:ascii="Palatino Linotype" w:hAnsi="Palatino Linotype"/>
          <w:color w:val="000000"/>
          <w:sz w:val="22"/>
          <w:szCs w:val="22"/>
          <w:shd w:val="clear" w:color="auto" w:fill="FFFFFF"/>
        </w:rPr>
      </w:pPr>
    </w:p>
    <w:p w14:paraId="39B51D70" w14:textId="77777777" w:rsidR="008F157C" w:rsidRPr="001E7DB7" w:rsidRDefault="008F157C" w:rsidP="008F157C">
      <w:pPr>
        <w:spacing w:line="360" w:lineRule="auto"/>
        <w:jc w:val="both"/>
        <w:rPr>
          <w:rFonts w:ascii="Palatino Linotype" w:hAnsi="Palatino Linotype" w:cs="Tahoma"/>
          <w:bCs/>
          <w:sz w:val="22"/>
          <w:szCs w:val="22"/>
          <w:lang w:val="es-ES"/>
        </w:rPr>
      </w:pPr>
      <w:r w:rsidRPr="001E7DB7">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1E7DB7">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74371CC3" w14:textId="77777777" w:rsidR="008F157C" w:rsidRPr="001E7DB7" w:rsidRDefault="008F157C" w:rsidP="008F157C">
      <w:pPr>
        <w:spacing w:line="360" w:lineRule="auto"/>
        <w:jc w:val="both"/>
        <w:rPr>
          <w:rFonts w:ascii="Palatino Linotype" w:hAnsi="Palatino Linotype" w:cs="Tahoma"/>
          <w:bCs/>
          <w:sz w:val="22"/>
          <w:szCs w:val="22"/>
          <w:lang w:val="es-ES"/>
        </w:rPr>
      </w:pPr>
    </w:p>
    <w:p w14:paraId="01576532" w14:textId="77777777" w:rsidR="008F157C" w:rsidRPr="001E7DB7" w:rsidRDefault="008F157C" w:rsidP="008F157C">
      <w:pPr>
        <w:spacing w:line="360" w:lineRule="auto"/>
        <w:jc w:val="both"/>
        <w:rPr>
          <w:rFonts w:ascii="Palatino Linotype" w:hAnsi="Palatino Linotype" w:cs="Tahoma"/>
          <w:bCs/>
          <w:sz w:val="22"/>
          <w:szCs w:val="22"/>
          <w:lang w:val="es-ES"/>
        </w:rPr>
      </w:pPr>
      <w:r w:rsidRPr="001E7DB7">
        <w:rPr>
          <w:rFonts w:ascii="Palatino Linotype" w:hAnsi="Palatino Linotype" w:cs="Tahoma"/>
          <w:bCs/>
          <w:sz w:val="22"/>
          <w:szCs w:val="22"/>
          <w:lang w:val="es-ES"/>
        </w:rPr>
        <w:t xml:space="preserve">De tales circunstancias, se colige que los sujetos obligados únicamente están constreñidos a proporcionar </w:t>
      </w:r>
      <w:r w:rsidRPr="001E7DB7">
        <w:rPr>
          <w:rFonts w:ascii="Palatino Linotype" w:hAnsi="Palatino Linotype" w:cs="Tahoma"/>
          <w:b/>
          <w:bCs/>
          <w:sz w:val="22"/>
          <w:szCs w:val="22"/>
          <w:lang w:val="es-ES"/>
        </w:rPr>
        <w:t>la documentación que obre en sus archivos</w:t>
      </w:r>
      <w:r w:rsidRPr="001E7DB7">
        <w:rPr>
          <w:rFonts w:ascii="Palatino Linotype" w:hAnsi="Palatino Linotype" w:cs="Tahoma"/>
          <w:bCs/>
          <w:sz w:val="22"/>
          <w:szCs w:val="22"/>
          <w:lang w:val="es-ES"/>
        </w:rPr>
        <w:t>; por lo que, no están obligados a generar o elaborar documentos </w:t>
      </w:r>
      <w:r w:rsidRPr="001E7DB7">
        <w:rPr>
          <w:rFonts w:ascii="Palatino Linotype" w:hAnsi="Palatino Linotype" w:cs="Tahoma"/>
          <w:bCs/>
          <w:i/>
          <w:iCs/>
          <w:sz w:val="22"/>
          <w:szCs w:val="22"/>
          <w:lang w:val="es-ES"/>
        </w:rPr>
        <w:t>ad hoc, </w:t>
      </w:r>
      <w:r w:rsidRPr="001E7DB7">
        <w:rPr>
          <w:rFonts w:ascii="Palatino Linotype" w:hAnsi="Palatino Linotype" w:cs="Tahoma"/>
          <w:bCs/>
          <w:sz w:val="22"/>
          <w:szCs w:val="22"/>
          <w:lang w:val="es-ES"/>
        </w:rPr>
        <w:t xml:space="preserve">como es el caso de proporcionar respuesta a un </w:t>
      </w:r>
      <w:r w:rsidRPr="001E7DB7">
        <w:rPr>
          <w:rFonts w:ascii="Palatino Linotype" w:hAnsi="Palatino Linotype" w:cs="Tahoma"/>
          <w:bCs/>
          <w:sz w:val="22"/>
          <w:szCs w:val="22"/>
          <w:lang w:val="es-ES"/>
        </w:rPr>
        <w:lastRenderedPageBreak/>
        <w:t xml:space="preserve">cuestionamiento. Robustece lo anterior el Criterio de Interpretación, con clave de control </w:t>
      </w:r>
      <w:r w:rsidRPr="001E7DB7">
        <w:rPr>
          <w:rFonts w:ascii="Palatino Linotype" w:hAnsi="Palatino Linotype" w:cs="Tahoma"/>
          <w:bCs/>
          <w:sz w:val="22"/>
          <w:szCs w:val="22"/>
        </w:rPr>
        <w:t>SO/01/2021</w:t>
      </w:r>
      <w:r w:rsidRPr="001E7DB7">
        <w:rPr>
          <w:rFonts w:ascii="Palatino Linotype" w:hAnsi="Palatino Linotype" w:cs="Tahoma"/>
          <w:bCs/>
          <w:sz w:val="22"/>
          <w:szCs w:val="22"/>
          <w:lang w:val="es-ES"/>
        </w:rPr>
        <w:t>.</w:t>
      </w:r>
    </w:p>
    <w:p w14:paraId="10D1E87D" w14:textId="77777777" w:rsidR="008F157C" w:rsidRPr="001E7DB7" w:rsidRDefault="008F157C" w:rsidP="008F157C">
      <w:pPr>
        <w:spacing w:line="360" w:lineRule="auto"/>
        <w:jc w:val="both"/>
        <w:rPr>
          <w:rFonts w:ascii="Palatino Linotype" w:hAnsi="Palatino Linotype" w:cs="Tahoma"/>
          <w:bCs/>
          <w:sz w:val="22"/>
          <w:szCs w:val="22"/>
          <w:lang w:val="es-ES"/>
        </w:rPr>
      </w:pPr>
    </w:p>
    <w:p w14:paraId="5FD0B529" w14:textId="77777777" w:rsidR="008F157C" w:rsidRPr="001E7DB7" w:rsidRDefault="008F157C" w:rsidP="008F157C">
      <w:pPr>
        <w:spacing w:line="360" w:lineRule="auto"/>
        <w:jc w:val="both"/>
        <w:rPr>
          <w:rFonts w:ascii="Palatino Linotype" w:hAnsi="Palatino Linotype" w:cs="Tahoma"/>
          <w:bCs/>
          <w:iCs/>
          <w:sz w:val="22"/>
          <w:szCs w:val="22"/>
        </w:rPr>
      </w:pPr>
      <w:r w:rsidRPr="001E7DB7">
        <w:rPr>
          <w:rFonts w:ascii="Palatino Linotype" w:hAnsi="Palatino Linotype" w:cs="Tahoma"/>
          <w:bCs/>
          <w:sz w:val="22"/>
          <w:szCs w:val="22"/>
          <w:lang w:val="es-ES"/>
        </w:rPr>
        <w:t xml:space="preserve">Conforme a lo anterior, </w:t>
      </w:r>
      <w:r w:rsidRPr="001E7DB7">
        <w:rPr>
          <w:rFonts w:ascii="Palatino Linotype" w:hAnsi="Palatino Linotype" w:cs="Tahoma"/>
          <w:b/>
          <w:sz w:val="22"/>
          <w:szCs w:val="22"/>
          <w:lang w:val="es-ES"/>
        </w:rPr>
        <w:t>se advierte que estos cuestionamientos constituyen una consulta</w:t>
      </w:r>
      <w:r w:rsidRPr="001E7DB7">
        <w:rPr>
          <w:rFonts w:ascii="Palatino Linotype" w:hAnsi="Palatino Linotype" w:cs="Tahoma"/>
          <w:bCs/>
          <w:sz w:val="22"/>
          <w:szCs w:val="22"/>
          <w:lang w:val="es-ES"/>
        </w:rPr>
        <w:t xml:space="preserve"> y no así una solicitud de acceso a información pública que pueda ser atendida mediante una expresión documental; no obstante, el Ayuntamiento para atender la interrogante señaló “…</w:t>
      </w:r>
      <w:r w:rsidRPr="001E7DB7">
        <w:rPr>
          <w:rFonts w:ascii="Palatino Linotype" w:hAnsi="Palatino Linotype" w:cs="Tahoma"/>
          <w:bCs/>
          <w:i/>
          <w:iCs/>
          <w:sz w:val="22"/>
          <w:szCs w:val="22"/>
        </w:rPr>
        <w:t xml:space="preserve">si se va a reponer están realizando las acciones necesarias a fin de gestionar a reinstalación del Eco-centro la Alameda…” </w:t>
      </w:r>
      <w:r w:rsidRPr="001E7DB7">
        <w:rPr>
          <w:rFonts w:ascii="Palatino Linotype" w:hAnsi="Palatino Linotype" w:cs="Tahoma"/>
          <w:bCs/>
          <w:iCs/>
          <w:sz w:val="22"/>
          <w:szCs w:val="22"/>
        </w:rPr>
        <w:t>por ello el presente punto se tiene por atendido.</w:t>
      </w:r>
    </w:p>
    <w:p w14:paraId="63EF7184" w14:textId="77777777" w:rsidR="00446A82" w:rsidRPr="001E7DB7" w:rsidRDefault="00446A82" w:rsidP="008F157C">
      <w:pPr>
        <w:spacing w:line="360" w:lineRule="auto"/>
        <w:jc w:val="both"/>
        <w:rPr>
          <w:rFonts w:ascii="Palatino Linotype" w:hAnsi="Palatino Linotype" w:cs="Tahoma"/>
          <w:bCs/>
          <w:iCs/>
          <w:sz w:val="22"/>
          <w:szCs w:val="22"/>
        </w:rPr>
      </w:pPr>
    </w:p>
    <w:p w14:paraId="5CFED4E5" w14:textId="2466C2D6" w:rsidR="00446A82" w:rsidRPr="001E7DB7" w:rsidRDefault="00446A82" w:rsidP="008F157C">
      <w:pPr>
        <w:spacing w:line="360" w:lineRule="auto"/>
        <w:jc w:val="both"/>
        <w:rPr>
          <w:rFonts w:ascii="Palatino Linotype" w:hAnsi="Palatino Linotype" w:cs="Tahoma"/>
          <w:bCs/>
          <w:sz w:val="22"/>
          <w:szCs w:val="22"/>
          <w:lang w:val="es-ES"/>
        </w:rPr>
      </w:pPr>
      <w:r w:rsidRPr="001E7DB7">
        <w:rPr>
          <w:rFonts w:ascii="Palatino Linotype" w:hAnsi="Palatino Linotype" w:cs="Tahoma"/>
          <w:bCs/>
          <w:iCs/>
          <w:sz w:val="22"/>
          <w:szCs w:val="22"/>
        </w:rPr>
        <w:t>Esto es, contestó que sí se va a reponer, pero en la solicitud también se advierte que requiere una expresión documental que corresponde a la Estrategia, sobre la cual no hubo pronunciamiento</w:t>
      </w:r>
      <w:r w:rsidR="0094665A" w:rsidRPr="001E7DB7">
        <w:rPr>
          <w:rFonts w:ascii="Palatino Linotype" w:hAnsi="Palatino Linotype" w:cs="Tahoma"/>
          <w:bCs/>
          <w:iCs/>
          <w:sz w:val="22"/>
          <w:szCs w:val="22"/>
        </w:rPr>
        <w:t>, por lo que procede ordenar, sólo para el caso de que a la fecha de la solicitud dicha estrategia ya se hubiera generado, de lo contrario deberá indicarlo a la persona Recurrente.</w:t>
      </w:r>
    </w:p>
    <w:p w14:paraId="64C2E29C" w14:textId="77777777" w:rsidR="008F157C" w:rsidRPr="001E7DB7" w:rsidRDefault="008F157C" w:rsidP="008F157C">
      <w:pPr>
        <w:spacing w:line="360" w:lineRule="auto"/>
        <w:ind w:right="-28"/>
        <w:contextualSpacing/>
        <w:jc w:val="both"/>
        <w:rPr>
          <w:rFonts w:ascii="Palatino Linotype" w:hAnsi="Palatino Linotype" w:cs="Tahoma"/>
          <w:sz w:val="22"/>
          <w:szCs w:val="22"/>
        </w:rPr>
      </w:pPr>
    </w:p>
    <w:p w14:paraId="237C74CF" w14:textId="1338A5D2" w:rsidR="008F157C" w:rsidRPr="001E7DB7" w:rsidRDefault="0094665A" w:rsidP="008F157C">
      <w:pPr>
        <w:pStyle w:val="Prrafodelista"/>
        <w:numPr>
          <w:ilvl w:val="0"/>
          <w:numId w:val="34"/>
        </w:numPr>
        <w:tabs>
          <w:tab w:val="left" w:pos="4962"/>
        </w:tabs>
        <w:spacing w:line="360" w:lineRule="auto"/>
        <w:jc w:val="both"/>
        <w:rPr>
          <w:rFonts w:ascii="Palatino Linotype" w:eastAsia="Calibri" w:hAnsi="Palatino Linotype" w:cs="Tahoma"/>
          <w:b/>
          <w:iCs/>
          <w:szCs w:val="22"/>
          <w:lang w:val="es-ES" w:eastAsia="es-ES_tradnl"/>
        </w:rPr>
      </w:pPr>
      <w:r w:rsidRPr="001E7DB7">
        <w:rPr>
          <w:rFonts w:ascii="Palatino Linotype" w:eastAsia="Calibri" w:hAnsi="Palatino Linotype" w:cs="Tahoma"/>
          <w:b/>
          <w:iCs/>
          <w:szCs w:val="22"/>
          <w:lang w:val="es-ES" w:eastAsia="es-ES_tradnl"/>
        </w:rPr>
        <w:t>Número de</w:t>
      </w:r>
      <w:r w:rsidR="008F157C" w:rsidRPr="001E7DB7">
        <w:rPr>
          <w:rFonts w:ascii="Palatino Linotype" w:eastAsia="Calibri" w:hAnsi="Palatino Linotype" w:cs="Tahoma"/>
          <w:b/>
          <w:iCs/>
          <w:szCs w:val="22"/>
          <w:lang w:val="es-ES" w:eastAsia="es-ES_tradnl"/>
        </w:rPr>
        <w:t xml:space="preserve"> quejas, trámites y expedientes o solicitudes existen por el olor a croquetas en la ciuda</w:t>
      </w:r>
      <w:r w:rsidRPr="001E7DB7">
        <w:rPr>
          <w:rFonts w:ascii="Palatino Linotype" w:eastAsia="Calibri" w:hAnsi="Palatino Linotype" w:cs="Tahoma"/>
          <w:b/>
          <w:iCs/>
          <w:szCs w:val="22"/>
          <w:lang w:val="es-ES" w:eastAsia="es-ES_tradnl"/>
        </w:rPr>
        <w:t xml:space="preserve">d, así como </w:t>
      </w:r>
      <w:r w:rsidR="008F157C" w:rsidRPr="001E7DB7">
        <w:rPr>
          <w:rFonts w:ascii="Palatino Linotype" w:eastAsia="Calibri" w:hAnsi="Palatino Linotype" w:cs="Tahoma"/>
          <w:b/>
          <w:iCs/>
          <w:szCs w:val="22"/>
          <w:lang w:val="es-ES" w:eastAsia="es-ES_tradnl"/>
        </w:rPr>
        <w:t>escritos que tengan así como las respuestas generadas</w:t>
      </w:r>
    </w:p>
    <w:p w14:paraId="7899DF85" w14:textId="77777777" w:rsidR="008F157C" w:rsidRPr="001E7DB7" w:rsidRDefault="008F157C" w:rsidP="008F157C">
      <w:pPr>
        <w:spacing w:line="360" w:lineRule="auto"/>
        <w:ind w:right="-28"/>
        <w:contextualSpacing/>
        <w:jc w:val="both"/>
        <w:rPr>
          <w:rFonts w:ascii="Palatino Linotype" w:hAnsi="Palatino Linotype" w:cs="Tahoma"/>
          <w:sz w:val="22"/>
          <w:szCs w:val="22"/>
        </w:rPr>
      </w:pPr>
    </w:p>
    <w:p w14:paraId="4220E59B" w14:textId="77777777" w:rsidR="00204A5F" w:rsidRPr="001E7DB7" w:rsidRDefault="008F157C" w:rsidP="00204A5F">
      <w:pPr>
        <w:spacing w:line="360" w:lineRule="auto"/>
        <w:ind w:right="-93"/>
        <w:jc w:val="both"/>
        <w:rPr>
          <w:rFonts w:ascii="Palatino Linotype" w:hAnsi="Palatino Linotype"/>
          <w:noProof/>
          <w:sz w:val="22"/>
          <w:szCs w:val="22"/>
          <w:lang w:eastAsia="es-MX"/>
        </w:rPr>
      </w:pPr>
      <w:r w:rsidRPr="001E7DB7">
        <w:rPr>
          <w:rFonts w:ascii="Palatino Linotype" w:hAnsi="Palatino Linotype" w:cs="Tahoma"/>
          <w:sz w:val="22"/>
          <w:szCs w:val="22"/>
        </w:rPr>
        <w:t>En relación al presente punto, el Sujeto Obligado proporcionó un archivo con diversas quejas así como sus respuestas, en versión pública; por lo que en primer término es necesario señalar que el Particular al momento de interponer su Recurso de Revisión señaló “</w:t>
      </w:r>
      <w:r w:rsidRPr="001E7DB7">
        <w:rPr>
          <w:rFonts w:ascii="Palatino Linotype" w:hAnsi="Palatino Linotype" w:cs="Tahoma"/>
          <w:bCs/>
          <w:i/>
          <w:sz w:val="22"/>
          <w:szCs w:val="22"/>
        </w:rPr>
        <w:t xml:space="preserve">Información del pedregal…” </w:t>
      </w:r>
      <w:r w:rsidRPr="001E7DB7">
        <w:rPr>
          <w:rFonts w:ascii="Palatino Linotype" w:hAnsi="Palatino Linotype" w:cs="Tahoma"/>
          <w:bCs/>
          <w:sz w:val="22"/>
          <w:szCs w:val="22"/>
        </w:rPr>
        <w:t xml:space="preserve">lo cual se pudiera considerar una </w:t>
      </w:r>
      <w:r w:rsidRPr="001E7DB7">
        <w:rPr>
          <w:rFonts w:ascii="Palatino Linotype" w:hAnsi="Palatino Linotype" w:cs="Tahoma"/>
          <w:bCs/>
          <w:i/>
          <w:sz w:val="22"/>
          <w:szCs w:val="22"/>
        </w:rPr>
        <w:t xml:space="preserve">plus </w:t>
      </w:r>
      <w:proofErr w:type="spellStart"/>
      <w:r w:rsidRPr="001E7DB7">
        <w:rPr>
          <w:rFonts w:ascii="Palatino Linotype" w:hAnsi="Palatino Linotype" w:cs="Tahoma"/>
          <w:bCs/>
          <w:i/>
          <w:sz w:val="22"/>
          <w:szCs w:val="22"/>
        </w:rPr>
        <w:t>petitio</w:t>
      </w:r>
      <w:proofErr w:type="spellEnd"/>
      <w:r w:rsidRPr="001E7DB7">
        <w:rPr>
          <w:rFonts w:ascii="Palatino Linotype" w:hAnsi="Palatino Linotype" w:cs="Tahoma"/>
          <w:bCs/>
          <w:i/>
          <w:sz w:val="22"/>
          <w:szCs w:val="22"/>
        </w:rPr>
        <w:t xml:space="preserve"> </w:t>
      </w:r>
      <w:r w:rsidRPr="001E7DB7">
        <w:rPr>
          <w:rFonts w:ascii="Palatino Linotype" w:hAnsi="Palatino Linotype" w:cs="Tahoma"/>
          <w:bCs/>
          <w:sz w:val="22"/>
          <w:szCs w:val="22"/>
        </w:rPr>
        <w:t xml:space="preserve">sin embargo, de las quejas interpuestas se observa que la empresa denominada “Alimentos de Alta Calidad el </w:t>
      </w:r>
      <w:r w:rsidRPr="001E7DB7">
        <w:rPr>
          <w:rFonts w:ascii="Palatino Linotype" w:hAnsi="Palatino Linotype" w:cs="Tahoma"/>
          <w:b/>
          <w:bCs/>
          <w:sz w:val="22"/>
          <w:szCs w:val="22"/>
          <w:u w:val="single"/>
        </w:rPr>
        <w:t>Pedregal</w:t>
      </w:r>
      <w:r w:rsidRPr="001E7DB7">
        <w:rPr>
          <w:rFonts w:ascii="Palatino Linotype" w:hAnsi="Palatino Linotype" w:cs="Tahoma"/>
          <w:bCs/>
          <w:sz w:val="22"/>
          <w:szCs w:val="22"/>
        </w:rPr>
        <w:t xml:space="preserve"> S.A. de C.V. es </w:t>
      </w:r>
      <w:r w:rsidR="00204A5F" w:rsidRPr="001E7DB7">
        <w:rPr>
          <w:rFonts w:ascii="Palatino Linotype" w:hAnsi="Palatino Linotype" w:cs="Tahoma"/>
          <w:bCs/>
          <w:sz w:val="22"/>
          <w:szCs w:val="22"/>
        </w:rPr>
        <w:t xml:space="preserve">la que genera los olores mencionados por el </w:t>
      </w:r>
      <w:r w:rsidR="005D792E" w:rsidRPr="001E7DB7">
        <w:rPr>
          <w:rFonts w:ascii="Palatino Linotype" w:hAnsi="Palatino Linotype" w:cs="Tahoma"/>
          <w:bCs/>
          <w:sz w:val="22"/>
          <w:szCs w:val="22"/>
        </w:rPr>
        <w:t>Solicitante</w:t>
      </w:r>
      <w:r w:rsidR="00204A5F" w:rsidRPr="001E7DB7">
        <w:rPr>
          <w:rFonts w:ascii="Palatino Linotype" w:hAnsi="Palatino Linotype" w:cs="Tahoma"/>
          <w:bCs/>
          <w:sz w:val="22"/>
          <w:szCs w:val="22"/>
        </w:rPr>
        <w:t xml:space="preserve"> por lo que la información solicitada es la relacionada con dicha empresa, no obstante, no se puede tener por atendido ya que lo remitió en versión pública sin adjuntar el Acuerdo del Comité por medio del cual se aprobó </w:t>
      </w:r>
      <w:r w:rsidR="00204A5F" w:rsidRPr="001E7DB7">
        <w:rPr>
          <w:rFonts w:ascii="Palatino Linotype" w:hAnsi="Palatino Linotype" w:cs="Tahoma"/>
          <w:bCs/>
          <w:sz w:val="22"/>
          <w:szCs w:val="22"/>
        </w:rPr>
        <w:lastRenderedPageBreak/>
        <w:t xml:space="preserve">dicha clasificación, </w:t>
      </w:r>
      <w:r w:rsidR="00204A5F" w:rsidRPr="001E7DB7">
        <w:rPr>
          <w:rFonts w:ascii="Palatino Linotype" w:hAnsi="Palatino Linotype" w:cs="Tahoma"/>
          <w:sz w:val="22"/>
          <w:szCs w:val="22"/>
        </w:rPr>
        <w:t xml:space="preserve">por lo que no se advierte un razonamiento lógico con el que se demuestre que la información que se testa encuadre en alguna de las hipótesis que contempla la Ley de la materia en su artículo 143 y únicamente se crea incertidumbre jurídica en relación a lo entregado, ya que sólo se observan documentos ilegibles, incompletos y tachados. </w:t>
      </w:r>
      <w:r w:rsidR="00204A5F" w:rsidRPr="001E7DB7">
        <w:rPr>
          <w:rFonts w:ascii="Palatino Linotype" w:hAnsi="Palatino Linotype"/>
          <w:noProof/>
          <w:sz w:val="22"/>
          <w:szCs w:val="22"/>
          <w:lang w:eastAsia="es-MX"/>
        </w:rPr>
        <w:t>En este sentido, es de traer a colación las siguientes Tesis de Jurisprudencia:</w:t>
      </w:r>
    </w:p>
    <w:p w14:paraId="0315418E" w14:textId="77777777" w:rsidR="00204A5F" w:rsidRPr="001E7DB7" w:rsidRDefault="00204A5F" w:rsidP="00204A5F">
      <w:pPr>
        <w:spacing w:line="360" w:lineRule="auto"/>
        <w:jc w:val="both"/>
        <w:rPr>
          <w:rFonts w:ascii="Palatino Linotype" w:hAnsi="Palatino Linotype"/>
          <w:noProof/>
          <w:sz w:val="22"/>
          <w:szCs w:val="22"/>
          <w:lang w:eastAsia="es-MX"/>
        </w:rPr>
      </w:pPr>
    </w:p>
    <w:p w14:paraId="61809AAF" w14:textId="77777777" w:rsidR="00204A5F" w:rsidRPr="001E7DB7" w:rsidRDefault="00204A5F" w:rsidP="00204A5F">
      <w:pPr>
        <w:spacing w:line="360" w:lineRule="auto"/>
        <w:ind w:left="567" w:right="567"/>
        <w:jc w:val="both"/>
        <w:rPr>
          <w:rFonts w:ascii="Palatino Linotype" w:hAnsi="Palatino Linotype"/>
          <w:i/>
          <w:noProof/>
          <w:lang w:eastAsia="es-MX"/>
        </w:rPr>
      </w:pPr>
      <w:r w:rsidRPr="001E7DB7">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1E7DB7">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1E7DB7">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1DBB0AF6" w14:textId="77777777" w:rsidR="00204A5F" w:rsidRPr="001E7DB7" w:rsidRDefault="00204A5F" w:rsidP="00204A5F">
      <w:pPr>
        <w:spacing w:line="360" w:lineRule="auto"/>
        <w:ind w:left="567" w:right="567"/>
        <w:jc w:val="both"/>
        <w:rPr>
          <w:rFonts w:ascii="Palatino Linotype" w:hAnsi="Palatino Linotype"/>
          <w:i/>
          <w:noProof/>
          <w:lang w:eastAsia="es-MX"/>
        </w:rPr>
      </w:pPr>
    </w:p>
    <w:p w14:paraId="2BA0529D" w14:textId="77777777" w:rsidR="00204A5F" w:rsidRPr="001E7DB7" w:rsidRDefault="00204A5F" w:rsidP="00204A5F">
      <w:pPr>
        <w:spacing w:line="360" w:lineRule="auto"/>
        <w:ind w:left="567" w:right="567"/>
        <w:jc w:val="both"/>
        <w:rPr>
          <w:rFonts w:ascii="Palatino Linotype" w:hAnsi="Palatino Linotype"/>
          <w:i/>
          <w:noProof/>
          <w:lang w:eastAsia="es-MX"/>
        </w:rPr>
      </w:pPr>
      <w:r w:rsidRPr="001E7DB7">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408E234F" w14:textId="77777777" w:rsidR="00204A5F" w:rsidRPr="001E7DB7" w:rsidRDefault="00204A5F" w:rsidP="00204A5F">
      <w:pPr>
        <w:spacing w:line="360" w:lineRule="auto"/>
        <w:ind w:left="567" w:right="567"/>
        <w:jc w:val="both"/>
        <w:rPr>
          <w:rFonts w:ascii="Palatino Linotype" w:hAnsi="Palatino Linotype"/>
          <w:i/>
          <w:noProof/>
          <w:lang w:eastAsia="es-MX"/>
        </w:rPr>
      </w:pPr>
    </w:p>
    <w:p w14:paraId="27ED521C" w14:textId="77777777" w:rsidR="00204A5F" w:rsidRPr="001E7DB7" w:rsidRDefault="00204A5F" w:rsidP="00204A5F">
      <w:pPr>
        <w:spacing w:line="360" w:lineRule="auto"/>
        <w:ind w:left="567" w:right="567"/>
        <w:jc w:val="both"/>
        <w:rPr>
          <w:rFonts w:ascii="Palatino Linotype" w:hAnsi="Palatino Linotype"/>
          <w:i/>
          <w:noProof/>
          <w:lang w:eastAsia="es-MX"/>
        </w:rPr>
      </w:pPr>
      <w:r w:rsidRPr="001E7DB7">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1E7DB7">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w:t>
      </w:r>
      <w:r w:rsidRPr="001E7DB7">
        <w:rPr>
          <w:rFonts w:ascii="Palatino Linotype" w:hAnsi="Palatino Linotype"/>
          <w:i/>
          <w:noProof/>
          <w:lang w:eastAsia="es-MX"/>
        </w:rPr>
        <w:lastRenderedPageBreak/>
        <w:t>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5673CFCA" w14:textId="77777777" w:rsidR="00204A5F" w:rsidRPr="001E7DB7" w:rsidRDefault="00204A5F" w:rsidP="00204A5F">
      <w:pPr>
        <w:spacing w:line="360" w:lineRule="auto"/>
        <w:jc w:val="both"/>
        <w:rPr>
          <w:rFonts w:ascii="Palatino Linotype" w:hAnsi="Palatino Linotype"/>
          <w:noProof/>
          <w:sz w:val="22"/>
          <w:szCs w:val="22"/>
          <w:lang w:eastAsia="es-MX"/>
        </w:rPr>
      </w:pPr>
    </w:p>
    <w:p w14:paraId="33F76D7F" w14:textId="7F3E3497" w:rsidR="00204A5F" w:rsidRPr="001E7DB7" w:rsidRDefault="00204A5F" w:rsidP="002E0ED0">
      <w:pPr>
        <w:spacing w:line="360" w:lineRule="auto"/>
        <w:jc w:val="both"/>
        <w:rPr>
          <w:rFonts w:ascii="Palatino Linotype" w:eastAsia="Calibri" w:hAnsi="Palatino Linotype" w:cs="Tahoma"/>
          <w:bCs/>
          <w:sz w:val="22"/>
          <w:szCs w:val="22"/>
          <w:lang w:eastAsia="en-US"/>
        </w:rPr>
      </w:pPr>
      <w:r w:rsidRPr="001E7DB7">
        <w:rPr>
          <w:rFonts w:ascii="Palatino Linotype" w:hAnsi="Palatino Linotype"/>
          <w:noProof/>
          <w:sz w:val="22"/>
          <w:szCs w:val="22"/>
          <w:lang w:eastAsia="es-MX"/>
        </w:rPr>
        <w:t>Así, no es procedente la clasificación sin el Acuerdo correspondiente tal como lo realizó el Sujeto Obligado, pues no se advierte un análisis de los datos eliminados y sólo crea incertidumbre</w:t>
      </w:r>
      <w:r w:rsidR="002E0ED0" w:rsidRPr="001E7DB7">
        <w:rPr>
          <w:rFonts w:ascii="Palatino Linotype" w:hAnsi="Palatino Linotype"/>
          <w:noProof/>
          <w:sz w:val="22"/>
          <w:szCs w:val="22"/>
          <w:lang w:eastAsia="es-MX"/>
        </w:rPr>
        <w:t xml:space="preserve"> y</w:t>
      </w:r>
      <w:r w:rsidRPr="001E7DB7">
        <w:rPr>
          <w:rFonts w:ascii="Palatino Linotype" w:hAnsi="Palatino Linotype"/>
          <w:noProof/>
          <w:sz w:val="22"/>
          <w:szCs w:val="22"/>
          <w:lang w:eastAsia="es-MX"/>
        </w:rPr>
        <w:t xml:space="preserve"> </w:t>
      </w:r>
      <w:r w:rsidRPr="001E7DB7">
        <w:rPr>
          <w:rFonts w:ascii="Palatino Linotype" w:eastAsia="Calibri" w:hAnsi="Palatino Linotype" w:cs="Tahoma"/>
          <w:bCs/>
          <w:iCs/>
          <w:sz w:val="22"/>
          <w:szCs w:val="22"/>
          <w:lang w:eastAsia="es-ES_tradnl"/>
        </w:rPr>
        <w:t>de acuerdo a lo establecido en el artículo 143, fracción I</w:t>
      </w:r>
      <w:r w:rsidR="0094665A" w:rsidRPr="001E7DB7">
        <w:rPr>
          <w:rFonts w:ascii="Palatino Linotype" w:eastAsia="Calibri" w:hAnsi="Palatino Linotype" w:cs="Tahoma"/>
          <w:bCs/>
          <w:iCs/>
          <w:sz w:val="22"/>
          <w:szCs w:val="22"/>
          <w:lang w:eastAsia="es-ES_tradnl"/>
        </w:rPr>
        <w:t>,</w:t>
      </w:r>
      <w:r w:rsidRPr="001E7DB7">
        <w:rPr>
          <w:rFonts w:ascii="Palatino Linotype" w:eastAsia="Calibri" w:hAnsi="Palatino Linotype" w:cs="Tahoma"/>
          <w:bCs/>
          <w:iCs/>
          <w:sz w:val="22"/>
          <w:szCs w:val="22"/>
          <w:lang w:eastAsia="es-ES_tradnl"/>
        </w:rPr>
        <w:t xml:space="preserve"> de la Ley de Transparencia y Acceso a la Información Pública del Estado de México y Municipios la versión pública, deberá ser analizada de manera específica y autorizada por el Comité de Transparencia, en donde se funde y motive la clasificación de la información eliminada, de conformidad con lo previsto en el artículo 49, fracciones II y VIII y 149 de la Ley de referencia,  </w:t>
      </w:r>
      <w:r w:rsidRPr="001E7DB7">
        <w:rPr>
          <w:rFonts w:ascii="Palatino Linotype" w:eastAsia="Calibri" w:hAnsi="Palatino Linotype" w:cs="Tahoma"/>
          <w:bCs/>
          <w:sz w:val="22"/>
          <w:szCs w:val="22"/>
          <w:lang w:eastAsia="en-US"/>
        </w:rPr>
        <w:t xml:space="preserve">ya que </w:t>
      </w:r>
      <w:r w:rsidR="002E0ED0" w:rsidRPr="001E7DB7">
        <w:rPr>
          <w:rFonts w:ascii="Palatino Linotype" w:eastAsia="Calibri" w:hAnsi="Palatino Linotype" w:cs="Tahoma"/>
          <w:bCs/>
          <w:sz w:val="22"/>
          <w:szCs w:val="22"/>
          <w:lang w:eastAsia="en-US"/>
        </w:rPr>
        <w:t xml:space="preserve">como se refirió </w:t>
      </w:r>
      <w:r w:rsidRPr="001E7DB7">
        <w:rPr>
          <w:rFonts w:ascii="Palatino Linotype" w:eastAsia="Calibri" w:hAnsi="Palatino Linotype" w:cs="Tahoma"/>
          <w:bCs/>
          <w:sz w:val="22"/>
          <w:szCs w:val="22"/>
          <w:lang w:eastAsia="en-US"/>
        </w:rPr>
        <w:t xml:space="preserve">se observa un documento ilegible, incompleto y tachado </w:t>
      </w:r>
      <w:r w:rsidR="002E0ED0" w:rsidRPr="001E7DB7">
        <w:rPr>
          <w:rFonts w:ascii="Palatino Linotype" w:eastAsia="Calibri" w:hAnsi="Palatino Linotype" w:cs="Tahoma"/>
          <w:bCs/>
          <w:sz w:val="22"/>
          <w:szCs w:val="22"/>
          <w:lang w:eastAsia="en-US"/>
        </w:rPr>
        <w:t xml:space="preserve">por ello lo procedente es ordenar </w:t>
      </w:r>
      <w:r w:rsidRPr="001E7DB7">
        <w:rPr>
          <w:rFonts w:ascii="Palatino Linotype" w:eastAsia="Calibri" w:hAnsi="Palatino Linotype" w:cs="Tahoma"/>
          <w:bCs/>
          <w:sz w:val="22"/>
          <w:szCs w:val="22"/>
          <w:lang w:eastAsia="en-US"/>
        </w:rPr>
        <w:t xml:space="preserve">el Acuerdo correspondiente que </w:t>
      </w:r>
      <w:r w:rsidR="002E0ED0" w:rsidRPr="001E7DB7">
        <w:rPr>
          <w:rFonts w:ascii="Palatino Linotype" w:eastAsia="Calibri" w:hAnsi="Palatino Linotype" w:cs="Tahoma"/>
          <w:bCs/>
          <w:sz w:val="22"/>
          <w:szCs w:val="22"/>
          <w:lang w:eastAsia="en-US"/>
        </w:rPr>
        <w:t>dé</w:t>
      </w:r>
      <w:r w:rsidRPr="001E7DB7">
        <w:rPr>
          <w:rFonts w:ascii="Palatino Linotype" w:eastAsia="Calibri" w:hAnsi="Palatino Linotype" w:cs="Tahoma"/>
          <w:bCs/>
          <w:sz w:val="22"/>
          <w:szCs w:val="22"/>
          <w:lang w:eastAsia="en-US"/>
        </w:rPr>
        <w:t xml:space="preserve"> certeza que datos se encuentran clasificados</w:t>
      </w:r>
      <w:r w:rsidR="002E0ED0" w:rsidRPr="001E7DB7">
        <w:rPr>
          <w:rFonts w:ascii="Palatino Linotype" w:eastAsia="Calibri" w:hAnsi="Palatino Linotype" w:cs="Tahoma"/>
          <w:bCs/>
          <w:sz w:val="22"/>
          <w:szCs w:val="22"/>
          <w:lang w:eastAsia="en-US"/>
        </w:rPr>
        <w:t>.</w:t>
      </w:r>
    </w:p>
    <w:p w14:paraId="3630774E" w14:textId="77777777" w:rsidR="008F157C" w:rsidRPr="001E7DB7" w:rsidRDefault="008F157C" w:rsidP="008F157C">
      <w:pPr>
        <w:spacing w:line="360" w:lineRule="auto"/>
        <w:ind w:right="-28"/>
        <w:contextualSpacing/>
        <w:jc w:val="both"/>
        <w:rPr>
          <w:rFonts w:ascii="Palatino Linotype" w:hAnsi="Palatino Linotype" w:cs="Tahoma"/>
          <w:bCs/>
          <w:sz w:val="22"/>
          <w:szCs w:val="22"/>
        </w:rPr>
      </w:pPr>
    </w:p>
    <w:p w14:paraId="7C5DC0D3" w14:textId="366C1920" w:rsidR="002E0ED0" w:rsidRPr="001E7DB7" w:rsidRDefault="0094665A" w:rsidP="002E0ED0">
      <w:pPr>
        <w:pStyle w:val="Prrafodelista"/>
        <w:numPr>
          <w:ilvl w:val="0"/>
          <w:numId w:val="36"/>
        </w:numPr>
        <w:tabs>
          <w:tab w:val="left" w:pos="4962"/>
        </w:tabs>
        <w:spacing w:line="360" w:lineRule="auto"/>
        <w:jc w:val="both"/>
        <w:rPr>
          <w:rFonts w:ascii="Palatino Linotype" w:eastAsia="Calibri" w:hAnsi="Palatino Linotype" w:cs="Tahoma"/>
          <w:b/>
          <w:iCs/>
          <w:szCs w:val="22"/>
          <w:lang w:val="es-ES" w:eastAsia="es-ES_tradnl"/>
        </w:rPr>
      </w:pPr>
      <w:r w:rsidRPr="001E7DB7">
        <w:rPr>
          <w:rFonts w:ascii="Palatino Linotype" w:eastAsia="Calibri" w:hAnsi="Palatino Linotype" w:cs="Tahoma"/>
          <w:b/>
          <w:iCs/>
          <w:szCs w:val="22"/>
          <w:lang w:val="es-ES" w:eastAsia="es-ES_tradnl"/>
        </w:rPr>
        <w:t>Fechan en que</w:t>
      </w:r>
      <w:r w:rsidR="002E0ED0" w:rsidRPr="001E7DB7">
        <w:rPr>
          <w:rFonts w:ascii="Palatino Linotype" w:eastAsia="Calibri" w:hAnsi="Palatino Linotype" w:cs="Tahoma"/>
          <w:b/>
          <w:iCs/>
          <w:szCs w:val="22"/>
          <w:lang w:val="es-ES" w:eastAsia="es-ES_tradnl"/>
        </w:rPr>
        <w:t xml:space="preserve"> reactivaran el programa </w:t>
      </w:r>
      <w:proofErr w:type="spellStart"/>
      <w:r w:rsidRPr="001E7DB7">
        <w:rPr>
          <w:rFonts w:ascii="Palatino Linotype" w:eastAsia="Calibri" w:hAnsi="Palatino Linotype" w:cs="Tahoma"/>
          <w:b/>
          <w:iCs/>
          <w:szCs w:val="22"/>
          <w:lang w:val="es-ES" w:eastAsia="es-ES_tradnl"/>
        </w:rPr>
        <w:t>H</w:t>
      </w:r>
      <w:r w:rsidR="002E0ED0" w:rsidRPr="001E7DB7">
        <w:rPr>
          <w:rFonts w:ascii="Palatino Linotype" w:eastAsia="Calibri" w:hAnsi="Palatino Linotype" w:cs="Tahoma"/>
          <w:b/>
          <w:iCs/>
          <w:szCs w:val="22"/>
          <w:lang w:val="es-ES" w:eastAsia="es-ES_tradnl"/>
        </w:rPr>
        <w:t>uízi</w:t>
      </w:r>
      <w:proofErr w:type="spellEnd"/>
    </w:p>
    <w:p w14:paraId="33BB6885" w14:textId="77777777" w:rsidR="00204A5F" w:rsidRPr="001E7DB7" w:rsidRDefault="00204A5F" w:rsidP="008F157C">
      <w:pPr>
        <w:spacing w:line="360" w:lineRule="auto"/>
        <w:ind w:right="-28"/>
        <w:contextualSpacing/>
        <w:jc w:val="both"/>
        <w:rPr>
          <w:rFonts w:ascii="Palatino Linotype" w:hAnsi="Palatino Linotype" w:cs="Tahoma"/>
          <w:bCs/>
          <w:sz w:val="22"/>
          <w:szCs w:val="22"/>
        </w:rPr>
      </w:pPr>
    </w:p>
    <w:p w14:paraId="37A5988C" w14:textId="77777777" w:rsidR="001036C3" w:rsidRPr="001E7DB7" w:rsidRDefault="002E0ED0" w:rsidP="001036C3">
      <w:pPr>
        <w:spacing w:line="360" w:lineRule="auto"/>
        <w:ind w:right="-28"/>
        <w:contextualSpacing/>
        <w:jc w:val="both"/>
        <w:rPr>
          <w:rFonts w:ascii="Palatino Linotype" w:hAnsi="Palatino Linotype" w:cs="Tahoma"/>
          <w:bCs/>
          <w:sz w:val="22"/>
          <w:szCs w:val="22"/>
        </w:rPr>
      </w:pPr>
      <w:r w:rsidRPr="001E7DB7">
        <w:rPr>
          <w:rFonts w:ascii="Palatino Linotype" w:hAnsi="Palatino Linotype" w:cs="Tahoma"/>
          <w:sz w:val="22"/>
          <w:szCs w:val="22"/>
        </w:rPr>
        <w:t xml:space="preserve">Sobre el presente punto, se observa que no hay pronunciamiento por parte del Sujeto Obligado, </w:t>
      </w:r>
      <w:r w:rsidR="00184950" w:rsidRPr="001E7DB7">
        <w:rPr>
          <w:rFonts w:ascii="Palatino Linotype" w:hAnsi="Palatino Linotype" w:cs="Tahoma"/>
          <w:sz w:val="22"/>
          <w:szCs w:val="22"/>
        </w:rPr>
        <w:t xml:space="preserve">así en primer término conviene precisar lo que se entiende por dicho programa, razón por la cual se localizó la liga electrónica </w:t>
      </w:r>
      <w:hyperlink r:id="rId11" w:history="1">
        <w:r w:rsidR="00184950" w:rsidRPr="001E7DB7">
          <w:rPr>
            <w:rStyle w:val="Hipervnculo"/>
            <w:rFonts w:ascii="Palatino Linotype" w:hAnsi="Palatino Linotype" w:cs="Tahoma"/>
            <w:sz w:val="22"/>
            <w:szCs w:val="22"/>
          </w:rPr>
          <w:t>https://www2.toluca.gob.mx/comsoc01065/</w:t>
        </w:r>
      </w:hyperlink>
      <w:r w:rsidR="00184950" w:rsidRPr="001E7DB7">
        <w:rPr>
          <w:rFonts w:ascii="Palatino Linotype" w:hAnsi="Palatino Linotype" w:cs="Tahoma"/>
          <w:sz w:val="22"/>
          <w:szCs w:val="22"/>
        </w:rPr>
        <w:t xml:space="preserve"> en la que se observa el Comunicado Número 1065/2019 que lleva como título </w:t>
      </w:r>
      <w:r w:rsidR="00184950" w:rsidRPr="001E7DB7">
        <w:rPr>
          <w:rFonts w:ascii="Palatino Linotype" w:hAnsi="Palatino Linotype" w:cs="Tahoma"/>
          <w:i/>
          <w:sz w:val="22"/>
          <w:szCs w:val="22"/>
        </w:rPr>
        <w:t>Celebra Toluca cuatro años del Sistema de Bicicleta Pública “</w:t>
      </w:r>
      <w:proofErr w:type="spellStart"/>
      <w:r w:rsidR="00184950" w:rsidRPr="001E7DB7">
        <w:rPr>
          <w:rFonts w:ascii="Palatino Linotype" w:hAnsi="Palatino Linotype" w:cs="Tahoma"/>
          <w:i/>
          <w:sz w:val="22"/>
          <w:szCs w:val="22"/>
        </w:rPr>
        <w:t>Huizi</w:t>
      </w:r>
      <w:proofErr w:type="spellEnd"/>
      <w:r w:rsidR="00184950" w:rsidRPr="001E7DB7">
        <w:rPr>
          <w:rFonts w:ascii="Palatino Linotype" w:hAnsi="Palatino Linotype" w:cs="Tahoma"/>
          <w:i/>
          <w:sz w:val="22"/>
          <w:szCs w:val="22"/>
        </w:rPr>
        <w:t xml:space="preserve">” </w:t>
      </w:r>
      <w:r w:rsidR="00B2698B" w:rsidRPr="001E7DB7">
        <w:rPr>
          <w:rFonts w:ascii="Palatino Linotype" w:hAnsi="Palatino Linotype" w:cs="Tahoma"/>
          <w:sz w:val="22"/>
          <w:szCs w:val="22"/>
        </w:rPr>
        <w:t xml:space="preserve">así como la nota periodística </w:t>
      </w:r>
      <w:r w:rsidR="001036C3" w:rsidRPr="001E7DB7">
        <w:rPr>
          <w:rFonts w:ascii="Palatino Linotype" w:hAnsi="Palatino Linotype" w:cs="Tahoma"/>
          <w:sz w:val="22"/>
          <w:szCs w:val="22"/>
        </w:rPr>
        <w:t xml:space="preserve">ubicada en la liga electrónica </w:t>
      </w:r>
      <w:hyperlink r:id="rId12" w:history="1">
        <w:r w:rsidR="001036C3" w:rsidRPr="001E7DB7">
          <w:rPr>
            <w:rStyle w:val="Hipervnculo"/>
            <w:rFonts w:ascii="Palatino Linotype" w:hAnsi="Palatino Linotype" w:cs="Tahoma"/>
            <w:sz w:val="22"/>
            <w:szCs w:val="22"/>
          </w:rPr>
          <w:t>https://oem.com.mx/elsoldetoluca/local/ofrecen-bicis-del-sistema-huizi-para-paseos-dominicales-en-el-centro-de-toluca-14401792</w:t>
        </w:r>
      </w:hyperlink>
      <w:r w:rsidR="001036C3" w:rsidRPr="001E7DB7">
        <w:rPr>
          <w:rFonts w:ascii="Palatino Linotype" w:hAnsi="Palatino Linotype" w:cs="Tahoma"/>
          <w:sz w:val="22"/>
          <w:szCs w:val="22"/>
        </w:rPr>
        <w:t xml:space="preserve"> que lleva como título </w:t>
      </w:r>
      <w:r w:rsidR="001036C3" w:rsidRPr="001E7DB7">
        <w:rPr>
          <w:rFonts w:ascii="Palatino Linotype" w:hAnsi="Palatino Linotype" w:cs="Tahoma"/>
          <w:i/>
          <w:sz w:val="22"/>
          <w:szCs w:val="22"/>
        </w:rPr>
        <w:t>“</w:t>
      </w:r>
      <w:r w:rsidR="001036C3" w:rsidRPr="001E7DB7">
        <w:rPr>
          <w:rFonts w:ascii="Palatino Linotype" w:hAnsi="Palatino Linotype" w:cs="Tahoma"/>
          <w:b/>
          <w:bCs/>
          <w:i/>
          <w:sz w:val="22"/>
          <w:szCs w:val="22"/>
        </w:rPr>
        <w:t xml:space="preserve">Ofrecen bicis del sistema </w:t>
      </w:r>
      <w:proofErr w:type="spellStart"/>
      <w:r w:rsidR="001036C3" w:rsidRPr="001E7DB7">
        <w:rPr>
          <w:rFonts w:ascii="Palatino Linotype" w:hAnsi="Palatino Linotype" w:cs="Tahoma"/>
          <w:b/>
          <w:bCs/>
          <w:i/>
          <w:sz w:val="22"/>
          <w:szCs w:val="22"/>
        </w:rPr>
        <w:t>Huizi</w:t>
      </w:r>
      <w:proofErr w:type="spellEnd"/>
      <w:r w:rsidR="001036C3" w:rsidRPr="001E7DB7">
        <w:rPr>
          <w:rFonts w:ascii="Palatino Linotype" w:hAnsi="Palatino Linotype" w:cs="Tahoma"/>
          <w:b/>
          <w:bCs/>
          <w:i/>
          <w:sz w:val="22"/>
          <w:szCs w:val="22"/>
        </w:rPr>
        <w:t xml:space="preserve"> para paseos dominicales en el centro de Toluca” </w:t>
      </w:r>
      <w:r w:rsidR="001036C3" w:rsidRPr="001E7DB7">
        <w:rPr>
          <w:rFonts w:ascii="Palatino Linotype" w:hAnsi="Palatino Linotype" w:cs="Tahoma"/>
          <w:bCs/>
          <w:sz w:val="22"/>
          <w:szCs w:val="22"/>
        </w:rPr>
        <w:t>en ese sentido el programa al que se refiere el Particular es el relacionada con las bicicletas que ofrecía el Ayuntamiento.</w:t>
      </w:r>
    </w:p>
    <w:p w14:paraId="56E69809" w14:textId="77777777" w:rsidR="001036C3" w:rsidRPr="001E7DB7" w:rsidRDefault="001036C3" w:rsidP="001036C3">
      <w:pPr>
        <w:spacing w:line="360" w:lineRule="auto"/>
        <w:jc w:val="both"/>
        <w:rPr>
          <w:rFonts w:ascii="Palatino Linotype" w:hAnsi="Palatino Linotype" w:cs="Tahoma"/>
          <w:sz w:val="22"/>
          <w:szCs w:val="22"/>
        </w:rPr>
      </w:pPr>
      <w:r w:rsidRPr="001E7DB7">
        <w:rPr>
          <w:rFonts w:ascii="Palatino Linotype" w:eastAsia="Calibri" w:hAnsi="Palatino Linotype" w:cs="Tahoma"/>
          <w:iCs/>
          <w:sz w:val="22"/>
          <w:szCs w:val="22"/>
          <w:lang w:eastAsia="es-ES_tradnl"/>
        </w:rPr>
        <w:lastRenderedPageBreak/>
        <w:t>Aunado a lo anterior, al no haber pronunciamiento sobre lo solicitado</w:t>
      </w:r>
      <w:r w:rsidRPr="001E7DB7">
        <w:rPr>
          <w:rFonts w:ascii="Palatino Linotype" w:eastAsia="Palatino Linotype" w:hAnsi="Palatino Linotype" w:cs="Palatino Linotype"/>
          <w:sz w:val="22"/>
          <w:szCs w:val="22"/>
        </w:rPr>
        <w:t>;</w:t>
      </w:r>
      <w:r w:rsidRPr="001E7DB7">
        <w:rPr>
          <w:rFonts w:ascii="Palatino Linotype" w:hAnsi="Palatino Linotype"/>
          <w:sz w:val="22"/>
          <w:szCs w:val="22"/>
        </w:rPr>
        <w:t xml:space="preserve"> se trae a colación el </w:t>
      </w:r>
      <w:r w:rsidRPr="001E7DB7">
        <w:rPr>
          <w:rFonts w:ascii="Palatino Linotype" w:hAnsi="Palatino Linotype" w:cs="Tahoma"/>
          <w:sz w:val="22"/>
          <w:szCs w:val="22"/>
        </w:rPr>
        <w:t>criterio orientador de interpretación para sujetos obligados con clave de control SO/002/2017 emitido por el Pleno del entonces Instituto Nacional de Transparencia, Acceso a la Información, y Protección de Datos Personales (INAI), que señala que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67636317" w14:textId="77777777" w:rsidR="001036C3" w:rsidRPr="001E7DB7" w:rsidRDefault="001036C3" w:rsidP="001036C3">
      <w:pPr>
        <w:spacing w:line="360" w:lineRule="auto"/>
        <w:jc w:val="both"/>
        <w:rPr>
          <w:rFonts w:ascii="Palatino Linotype" w:hAnsi="Palatino Linotype" w:cs="Tahoma"/>
          <w:sz w:val="22"/>
          <w:szCs w:val="22"/>
        </w:rPr>
      </w:pPr>
    </w:p>
    <w:p w14:paraId="6ADD50AE" w14:textId="77777777" w:rsidR="001036C3" w:rsidRPr="001E7DB7" w:rsidRDefault="001036C3" w:rsidP="00CF77BD">
      <w:pPr>
        <w:spacing w:line="360" w:lineRule="auto"/>
        <w:ind w:right="-93"/>
        <w:jc w:val="both"/>
        <w:rPr>
          <w:rFonts w:ascii="Palatino Linotype" w:hAnsi="Palatino Linotype" w:cs="Tahoma"/>
          <w:bCs/>
          <w:sz w:val="22"/>
          <w:szCs w:val="22"/>
        </w:rPr>
      </w:pPr>
      <w:r w:rsidRPr="001E7DB7">
        <w:rPr>
          <w:rFonts w:ascii="Palatino Linotype" w:hAnsi="Palatino Linotype" w:cs="Tahoma"/>
          <w:sz w:val="22"/>
          <w:szCs w:val="22"/>
        </w:rPr>
        <w:t xml:space="preserve">Aunado a lo anterior, de considerar reactivar el programa el Sujeto Obligado debe contener los documentos en donde conste lo solicitado, </w:t>
      </w:r>
      <w:r w:rsidRPr="001E7DB7">
        <w:rPr>
          <w:rFonts w:ascii="Palatino Linotype" w:eastAsia="Calibri" w:hAnsi="Palatino Linotype" w:cs="Arial"/>
          <w:bCs/>
          <w:iCs/>
          <w:sz w:val="22"/>
          <w:szCs w:val="22"/>
          <w:lang w:val="es-ES" w:eastAsia="es-ES_tradnl"/>
        </w:rPr>
        <w:t xml:space="preserve">por lo que lo procedente es ordenar </w:t>
      </w:r>
      <w:r w:rsidR="00CF77BD" w:rsidRPr="001E7DB7">
        <w:rPr>
          <w:rFonts w:ascii="Palatino Linotype" w:eastAsia="Calibri" w:hAnsi="Palatino Linotype" w:cs="Arial"/>
          <w:bCs/>
          <w:iCs/>
          <w:sz w:val="22"/>
          <w:szCs w:val="22"/>
          <w:lang w:val="es-ES" w:eastAsia="es-ES_tradnl"/>
        </w:rPr>
        <w:t>que realice una búsqueda exhaustiva de la información solicitada</w:t>
      </w:r>
      <w:r w:rsidRPr="001E7DB7">
        <w:rPr>
          <w:rFonts w:ascii="Palatino Linotype" w:eastAsia="Calibri" w:hAnsi="Palatino Linotype" w:cs="Arial"/>
          <w:bCs/>
          <w:iCs/>
          <w:sz w:val="22"/>
          <w:szCs w:val="22"/>
          <w:lang w:val="es-ES" w:eastAsia="es-ES_tradnl"/>
        </w:rPr>
        <w:t xml:space="preserve">, </w:t>
      </w:r>
      <w:r w:rsidRPr="001E7DB7">
        <w:rPr>
          <w:rFonts w:ascii="Palatino Linotype" w:hAnsi="Palatino Linotype" w:cs="Tahoma"/>
          <w:sz w:val="22"/>
          <w:szCs w:val="22"/>
          <w:lang w:val="es-ES"/>
        </w:rPr>
        <w:t>así</w:t>
      </w:r>
      <w:r w:rsidRPr="001E7DB7">
        <w:rPr>
          <w:rFonts w:ascii="Palatino Linotype" w:hAnsi="Palatino Linotype" w:cs="Tahoma"/>
          <w:bCs/>
          <w:sz w:val="22"/>
          <w:szCs w:val="22"/>
        </w:rPr>
        <w:t xml:space="preserve">, es necesario hacer referencia el </w:t>
      </w:r>
      <w:r w:rsidRPr="001E7DB7">
        <w:rPr>
          <w:rFonts w:ascii="Palatino Linotype" w:hAnsi="Palatino Linotype" w:cs="Tahoma"/>
          <w:b/>
          <w:sz w:val="22"/>
          <w:szCs w:val="22"/>
        </w:rPr>
        <w:t>procedimiento de búsqueda que deben de seguir los Sujetos Obligados para localizar la información</w:t>
      </w:r>
      <w:r w:rsidRPr="001E7DB7">
        <w:rPr>
          <w:rFonts w:ascii="Palatino Linotype" w:hAnsi="Palatino Linotype" w:cs="Tahoma"/>
          <w:sz w:val="22"/>
          <w:szCs w:val="22"/>
        </w:rPr>
        <w:t>, el cual se encuentra previsto en los artículos</w:t>
      </w:r>
      <w:r w:rsidRPr="001E7DB7">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476D0F8F" w14:textId="77777777" w:rsidR="001036C3" w:rsidRPr="001E7DB7" w:rsidRDefault="001036C3" w:rsidP="001036C3">
      <w:pPr>
        <w:spacing w:line="360" w:lineRule="auto"/>
        <w:jc w:val="both"/>
        <w:rPr>
          <w:rFonts w:ascii="Palatino Linotype" w:hAnsi="Palatino Linotype" w:cs="Tahoma"/>
          <w:bCs/>
          <w:iCs/>
          <w:sz w:val="22"/>
          <w:szCs w:val="22"/>
        </w:rPr>
      </w:pPr>
    </w:p>
    <w:p w14:paraId="3DFAAD9A" w14:textId="77777777" w:rsidR="001036C3" w:rsidRPr="001E7DB7" w:rsidRDefault="001036C3" w:rsidP="001036C3">
      <w:pPr>
        <w:numPr>
          <w:ilvl w:val="0"/>
          <w:numId w:val="3"/>
        </w:numPr>
        <w:spacing w:line="360" w:lineRule="auto"/>
        <w:jc w:val="both"/>
        <w:rPr>
          <w:rFonts w:ascii="Palatino Linotype" w:hAnsi="Palatino Linotype" w:cs="Tahoma"/>
          <w:bCs/>
          <w:iCs/>
          <w:sz w:val="22"/>
          <w:szCs w:val="22"/>
          <w:lang w:val="es-ES"/>
        </w:rPr>
      </w:pPr>
      <w:r w:rsidRPr="001E7DB7">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4E2BFD1" w14:textId="77777777" w:rsidR="001036C3" w:rsidRPr="001E7DB7" w:rsidRDefault="001036C3" w:rsidP="001036C3">
      <w:pPr>
        <w:spacing w:line="360" w:lineRule="auto"/>
        <w:jc w:val="both"/>
        <w:rPr>
          <w:rFonts w:ascii="Palatino Linotype" w:hAnsi="Palatino Linotype" w:cs="Tahoma"/>
          <w:bCs/>
          <w:iCs/>
          <w:sz w:val="22"/>
          <w:szCs w:val="22"/>
          <w:lang w:val="es-ES"/>
        </w:rPr>
      </w:pPr>
    </w:p>
    <w:p w14:paraId="19E58AB9" w14:textId="77777777" w:rsidR="001036C3" w:rsidRPr="001E7DB7" w:rsidRDefault="001036C3" w:rsidP="001036C3">
      <w:pPr>
        <w:numPr>
          <w:ilvl w:val="0"/>
          <w:numId w:val="3"/>
        </w:numPr>
        <w:spacing w:line="360" w:lineRule="auto"/>
        <w:jc w:val="both"/>
        <w:rPr>
          <w:rFonts w:ascii="Palatino Linotype" w:hAnsi="Palatino Linotype" w:cs="Tahoma"/>
          <w:bCs/>
          <w:iCs/>
          <w:sz w:val="22"/>
          <w:szCs w:val="22"/>
          <w:lang w:val="es-ES"/>
        </w:rPr>
      </w:pPr>
      <w:r w:rsidRPr="001E7DB7">
        <w:rPr>
          <w:rFonts w:ascii="Palatino Linotype" w:hAnsi="Palatino Linotype" w:cs="Tahoma"/>
          <w:bCs/>
          <w:iCs/>
          <w:sz w:val="22"/>
          <w:szCs w:val="22"/>
          <w:lang w:val="es-ES"/>
        </w:rPr>
        <w:t xml:space="preserve">Los sujetos obligados otorgaran acceso a los documentos que se encuentren en sus archivos o que estén obligados a documentar de acuerdo con sus facultades, </w:t>
      </w:r>
      <w:r w:rsidRPr="001E7DB7">
        <w:rPr>
          <w:rFonts w:ascii="Palatino Linotype" w:hAnsi="Palatino Linotype" w:cs="Tahoma"/>
          <w:bCs/>
          <w:iCs/>
          <w:sz w:val="22"/>
          <w:szCs w:val="22"/>
          <w:lang w:val="es-ES"/>
        </w:rPr>
        <w:lastRenderedPageBreak/>
        <w:t>competencias o funciones, en el formato en que el solicitante manifieste, de entre aquellos formatos existentes.</w:t>
      </w:r>
    </w:p>
    <w:p w14:paraId="16078DDD" w14:textId="77777777" w:rsidR="001036C3" w:rsidRPr="001E7DB7" w:rsidRDefault="001036C3" w:rsidP="001036C3">
      <w:pPr>
        <w:tabs>
          <w:tab w:val="left" w:pos="4962"/>
        </w:tabs>
        <w:spacing w:line="360" w:lineRule="auto"/>
        <w:jc w:val="both"/>
        <w:rPr>
          <w:rFonts w:ascii="Palatino Linotype" w:eastAsia="Calibri" w:hAnsi="Palatino Linotype" w:cs="Arial"/>
          <w:bCs/>
          <w:iCs/>
          <w:sz w:val="22"/>
          <w:szCs w:val="22"/>
          <w:lang w:val="es-ES" w:eastAsia="es-ES_tradnl"/>
        </w:rPr>
      </w:pPr>
    </w:p>
    <w:p w14:paraId="3ADA02AB" w14:textId="77777777" w:rsidR="001036C3" w:rsidRPr="001E7DB7" w:rsidRDefault="001036C3" w:rsidP="001036C3">
      <w:pPr>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rPr>
        <w:t>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ser el caso, haga entrega de la expresión documental que dé cuenta de lo solicitado.</w:t>
      </w:r>
    </w:p>
    <w:p w14:paraId="58A53A7A" w14:textId="77777777" w:rsidR="00126B34" w:rsidRPr="001E7DB7" w:rsidRDefault="00126B34" w:rsidP="005254DD">
      <w:pPr>
        <w:tabs>
          <w:tab w:val="left" w:pos="4962"/>
        </w:tabs>
        <w:spacing w:line="360" w:lineRule="auto"/>
        <w:jc w:val="both"/>
        <w:rPr>
          <w:rFonts w:ascii="Palatino Linotype" w:hAnsi="Palatino Linotype" w:cs="Tahoma"/>
          <w:sz w:val="22"/>
          <w:szCs w:val="24"/>
        </w:rPr>
      </w:pPr>
    </w:p>
    <w:p w14:paraId="55C14AC9" w14:textId="77777777" w:rsidR="005254DD" w:rsidRPr="001E7DB7" w:rsidRDefault="005254DD" w:rsidP="005254DD">
      <w:pPr>
        <w:spacing w:line="360" w:lineRule="auto"/>
        <w:contextualSpacing/>
        <w:jc w:val="both"/>
        <w:rPr>
          <w:rFonts w:ascii="Palatino Linotype" w:hAnsi="Palatino Linotype" w:cs="Tahoma"/>
          <w:b/>
          <w:bCs/>
          <w:iCs/>
          <w:sz w:val="22"/>
          <w:szCs w:val="22"/>
        </w:rPr>
      </w:pPr>
      <w:r w:rsidRPr="001E7DB7">
        <w:rPr>
          <w:rFonts w:ascii="Palatino Linotype" w:hAnsi="Palatino Linotype" w:cs="Tahoma"/>
          <w:b/>
          <w:bCs/>
          <w:iCs/>
          <w:sz w:val="22"/>
          <w:szCs w:val="22"/>
        </w:rPr>
        <w:t>Versión pública</w:t>
      </w:r>
    </w:p>
    <w:p w14:paraId="735EF382"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1CB0B10C"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4184E5B6"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226D547B"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74EB299"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01266F1A"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3A80F1EA"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7FCD840F"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A5027E4"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401713CB"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505F34E7"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6F7D59CE" w14:textId="77777777" w:rsidR="005254DD" w:rsidRPr="001E7DB7" w:rsidRDefault="005254DD" w:rsidP="005254DD">
      <w:pPr>
        <w:numPr>
          <w:ilvl w:val="0"/>
          <w:numId w:val="2"/>
        </w:num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6EB3683" w14:textId="77777777" w:rsidR="005254DD" w:rsidRPr="001E7DB7" w:rsidRDefault="005254DD" w:rsidP="005254DD">
      <w:pPr>
        <w:numPr>
          <w:ilvl w:val="0"/>
          <w:numId w:val="2"/>
        </w:num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 xml:space="preserve">Para la difusión de los datos, se requiera el consentimiento del titular. </w:t>
      </w:r>
    </w:p>
    <w:p w14:paraId="78971109"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5675711E"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1E7DB7">
        <w:rPr>
          <w:rFonts w:ascii="Palatino Linotype" w:hAnsi="Palatino Linotype" w:cs="Tahoma"/>
          <w:bCs/>
          <w:iCs/>
          <w:sz w:val="22"/>
          <w:szCs w:val="22"/>
        </w:rPr>
        <w:lastRenderedPageBreak/>
        <w:t xml:space="preserve">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28166A2"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694B53C7"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Además, en el artículo 5° de dicho ordenamiento jurídico, establece que es la Ley aplicable para todo tratamiento de datos personales.</w:t>
      </w:r>
    </w:p>
    <w:p w14:paraId="09D9EE1C"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08906278"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261E5536"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74B7B442"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68B384B"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65FB79DF"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w:t>
      </w:r>
      <w:r w:rsidRPr="001E7DB7">
        <w:rPr>
          <w:rFonts w:ascii="Palatino Linotype" w:hAnsi="Palatino Linotype" w:cs="Tahoma"/>
          <w:bCs/>
          <w:iCs/>
          <w:sz w:val="22"/>
          <w:szCs w:val="22"/>
        </w:rPr>
        <w:lastRenderedPageBreak/>
        <w:t>instituciones y es a partir de ahí, en donde las instituciones públicas deben determinar la publicidad de su información.</w:t>
      </w:r>
    </w:p>
    <w:p w14:paraId="7B7F5E0A"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60479367"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4EEB44E"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4487DEAA"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B7600CB" w14:textId="77777777" w:rsidR="005254DD" w:rsidRPr="001E7DB7" w:rsidRDefault="005254DD" w:rsidP="005254DD">
      <w:pPr>
        <w:spacing w:line="360" w:lineRule="auto"/>
        <w:contextualSpacing/>
        <w:jc w:val="both"/>
        <w:rPr>
          <w:rFonts w:ascii="Palatino Linotype" w:hAnsi="Palatino Linotype" w:cs="Tahoma"/>
          <w:bCs/>
          <w:iCs/>
          <w:sz w:val="22"/>
          <w:szCs w:val="22"/>
        </w:rPr>
      </w:pPr>
    </w:p>
    <w:p w14:paraId="690927D6" w14:textId="77777777" w:rsidR="005254DD" w:rsidRPr="001E7DB7" w:rsidRDefault="005254DD" w:rsidP="005254DD">
      <w:pPr>
        <w:spacing w:line="360" w:lineRule="auto"/>
        <w:contextualSpacing/>
        <w:jc w:val="both"/>
        <w:rPr>
          <w:rFonts w:ascii="Palatino Linotype" w:hAnsi="Palatino Linotype" w:cs="Tahoma"/>
          <w:bCs/>
          <w:iCs/>
          <w:sz w:val="22"/>
          <w:szCs w:val="22"/>
        </w:rPr>
      </w:pPr>
      <w:r w:rsidRPr="001E7DB7">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F4A3082" w14:textId="77777777" w:rsidR="00126B34" w:rsidRPr="001E7DB7" w:rsidRDefault="00126B34" w:rsidP="00126B34">
      <w:pPr>
        <w:tabs>
          <w:tab w:val="left" w:pos="4962"/>
        </w:tabs>
        <w:spacing w:line="360" w:lineRule="auto"/>
        <w:jc w:val="both"/>
        <w:rPr>
          <w:rFonts w:ascii="Palatino Linotype" w:eastAsia="Calibri" w:hAnsi="Palatino Linotype" w:cs="Arial"/>
          <w:bCs/>
          <w:iCs/>
          <w:sz w:val="22"/>
          <w:szCs w:val="22"/>
          <w:lang w:val="es-ES" w:eastAsia="es-ES_tradnl"/>
        </w:rPr>
      </w:pPr>
    </w:p>
    <w:p w14:paraId="7C33B70D" w14:textId="77777777" w:rsidR="00126B34" w:rsidRPr="001E7DB7" w:rsidRDefault="00126B34" w:rsidP="00126B34">
      <w:pPr>
        <w:spacing w:line="360" w:lineRule="auto"/>
        <w:ind w:right="-93"/>
        <w:jc w:val="both"/>
        <w:rPr>
          <w:rFonts w:ascii="Palatino Linotype" w:hAnsi="Palatino Linotype" w:cs="Tahoma"/>
          <w:b/>
          <w:sz w:val="22"/>
          <w:szCs w:val="22"/>
        </w:rPr>
      </w:pPr>
      <w:r w:rsidRPr="001E7DB7">
        <w:rPr>
          <w:rFonts w:ascii="Palatino Linotype" w:hAnsi="Palatino Linotype" w:cs="Tahoma"/>
          <w:b/>
          <w:sz w:val="22"/>
          <w:szCs w:val="22"/>
        </w:rPr>
        <w:t>SEXTO. Decisión</w:t>
      </w:r>
    </w:p>
    <w:p w14:paraId="67026708" w14:textId="77777777" w:rsidR="00126B34" w:rsidRPr="001E7DB7" w:rsidRDefault="00126B34" w:rsidP="00126B34">
      <w:pPr>
        <w:spacing w:line="360" w:lineRule="auto"/>
        <w:ind w:right="-93"/>
        <w:jc w:val="both"/>
        <w:rPr>
          <w:rFonts w:ascii="Palatino Linotype" w:hAnsi="Palatino Linotype" w:cs="Tahoma"/>
          <w:b/>
          <w:sz w:val="22"/>
          <w:szCs w:val="22"/>
        </w:rPr>
      </w:pPr>
    </w:p>
    <w:p w14:paraId="62377ABE" w14:textId="77777777" w:rsidR="00126B34" w:rsidRPr="001E7DB7" w:rsidRDefault="00126B34" w:rsidP="00126B34">
      <w:pPr>
        <w:spacing w:line="360" w:lineRule="auto"/>
        <w:ind w:right="-93"/>
        <w:jc w:val="both"/>
        <w:rPr>
          <w:rFonts w:ascii="Palatino Linotype" w:hAnsi="Palatino Linotype" w:cs="Tahoma"/>
          <w:sz w:val="22"/>
          <w:szCs w:val="22"/>
        </w:rPr>
      </w:pPr>
      <w:r w:rsidRPr="001E7DB7">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Pr="001E7DB7">
        <w:rPr>
          <w:rFonts w:ascii="Palatino Linotype" w:hAnsi="Palatino Linotype" w:cs="Tahoma"/>
          <w:b/>
          <w:sz w:val="22"/>
          <w:szCs w:val="22"/>
        </w:rPr>
        <w:t>MODIFICAR</w:t>
      </w:r>
      <w:r w:rsidRPr="001E7DB7">
        <w:rPr>
          <w:rFonts w:ascii="Palatino Linotype" w:hAnsi="Palatino Linotype" w:cs="Tahoma"/>
          <w:sz w:val="22"/>
          <w:szCs w:val="22"/>
        </w:rPr>
        <w:t xml:space="preserve"> la respuesta otorgada por el Sujeto Obligado a la solicitud de información </w:t>
      </w:r>
      <w:r w:rsidR="0055695F" w:rsidRPr="001E7DB7">
        <w:rPr>
          <w:rFonts w:ascii="Palatino Linotype" w:hAnsi="Palatino Linotype" w:cs="Tahoma"/>
          <w:b/>
          <w:bCs/>
          <w:sz w:val="22"/>
          <w:szCs w:val="22"/>
        </w:rPr>
        <w:t>00</w:t>
      </w:r>
      <w:r w:rsidR="00CF77BD" w:rsidRPr="001E7DB7">
        <w:rPr>
          <w:rFonts w:ascii="Palatino Linotype" w:hAnsi="Palatino Linotype" w:cs="Tahoma"/>
          <w:b/>
          <w:bCs/>
          <w:sz w:val="22"/>
          <w:szCs w:val="22"/>
        </w:rPr>
        <w:t>50</w:t>
      </w:r>
      <w:r w:rsidR="0055695F" w:rsidRPr="001E7DB7">
        <w:rPr>
          <w:rFonts w:ascii="Palatino Linotype" w:hAnsi="Palatino Linotype" w:cs="Tahoma"/>
          <w:b/>
          <w:bCs/>
          <w:sz w:val="22"/>
          <w:szCs w:val="22"/>
        </w:rPr>
        <w:t>1/TOLUCA/IP/2025</w:t>
      </w:r>
      <w:r w:rsidRPr="001E7DB7">
        <w:rPr>
          <w:rFonts w:ascii="Palatino Linotype" w:hAnsi="Palatino Linotype" w:cs="Tahoma"/>
          <w:sz w:val="22"/>
          <w:szCs w:val="22"/>
        </w:rPr>
        <w:t xml:space="preserve">, por resultar fundadas las razones o motivos de inconformidad hechos valer por el Recurrente, en el Recurso de Revisión </w:t>
      </w:r>
      <w:r w:rsidR="00CF77BD" w:rsidRPr="001E7DB7">
        <w:rPr>
          <w:rFonts w:ascii="Palatino Linotype" w:hAnsi="Palatino Linotype" w:cs="Tahoma"/>
          <w:b/>
          <w:sz w:val="22"/>
          <w:szCs w:val="22"/>
        </w:rPr>
        <w:t>01666</w:t>
      </w:r>
      <w:r w:rsidRPr="001E7DB7">
        <w:rPr>
          <w:rFonts w:ascii="Palatino Linotype" w:hAnsi="Palatino Linotype" w:cs="Tahoma"/>
          <w:b/>
          <w:sz w:val="22"/>
          <w:szCs w:val="22"/>
        </w:rPr>
        <w:t>/INFOEM/IP/RR/202</w:t>
      </w:r>
      <w:r w:rsidR="0055695F" w:rsidRPr="001E7DB7">
        <w:rPr>
          <w:rFonts w:ascii="Palatino Linotype" w:hAnsi="Palatino Linotype" w:cs="Tahoma"/>
          <w:b/>
          <w:sz w:val="22"/>
          <w:szCs w:val="22"/>
        </w:rPr>
        <w:t>5</w:t>
      </w:r>
      <w:r w:rsidRPr="001E7DB7">
        <w:rPr>
          <w:rFonts w:ascii="Palatino Linotype" w:hAnsi="Palatino Linotype" w:cs="Tahoma"/>
          <w:sz w:val="22"/>
          <w:szCs w:val="22"/>
        </w:rPr>
        <w:t xml:space="preserve">, en consecuencia procede </w:t>
      </w:r>
      <w:r w:rsidRPr="001E7DB7">
        <w:rPr>
          <w:rFonts w:ascii="Palatino Linotype" w:hAnsi="Palatino Linotype" w:cs="Tahoma"/>
          <w:b/>
          <w:sz w:val="22"/>
          <w:szCs w:val="22"/>
        </w:rPr>
        <w:t>ORDENAR</w:t>
      </w:r>
      <w:r w:rsidRPr="001E7DB7">
        <w:rPr>
          <w:rFonts w:ascii="Palatino Linotype" w:hAnsi="Palatino Linotype" w:cs="Tahoma"/>
          <w:sz w:val="22"/>
          <w:szCs w:val="22"/>
        </w:rPr>
        <w:t>, haga entrega de la información solicitada.</w:t>
      </w:r>
    </w:p>
    <w:p w14:paraId="056CA6E4" w14:textId="77777777" w:rsidR="00126B34" w:rsidRPr="001E7DB7" w:rsidRDefault="00126B34" w:rsidP="00126B34">
      <w:pPr>
        <w:spacing w:line="360" w:lineRule="auto"/>
        <w:ind w:right="-93"/>
        <w:jc w:val="both"/>
        <w:rPr>
          <w:rFonts w:ascii="Palatino Linotype" w:eastAsia="Palatino Linotype" w:hAnsi="Palatino Linotype" w:cs="Palatino Linotype"/>
          <w:sz w:val="22"/>
          <w:szCs w:val="22"/>
        </w:rPr>
      </w:pPr>
    </w:p>
    <w:p w14:paraId="344B2077" w14:textId="77777777" w:rsidR="00126B34" w:rsidRPr="001E7DB7" w:rsidRDefault="00126B34" w:rsidP="00126B34">
      <w:pPr>
        <w:spacing w:line="360" w:lineRule="auto"/>
        <w:contextualSpacing/>
        <w:jc w:val="both"/>
        <w:rPr>
          <w:rFonts w:ascii="Palatino Linotype" w:eastAsia="Calibri" w:hAnsi="Palatino Linotype" w:cs="Tahoma"/>
          <w:b/>
          <w:bCs/>
          <w:iCs/>
          <w:sz w:val="22"/>
          <w:szCs w:val="22"/>
          <w:lang w:val="es-ES" w:eastAsia="es-ES_tradnl"/>
        </w:rPr>
      </w:pPr>
      <w:r w:rsidRPr="001E7DB7">
        <w:rPr>
          <w:rFonts w:ascii="Palatino Linotype" w:eastAsia="Calibri" w:hAnsi="Palatino Linotype" w:cs="Tahoma"/>
          <w:b/>
          <w:bCs/>
          <w:iCs/>
          <w:sz w:val="22"/>
          <w:szCs w:val="22"/>
          <w:lang w:val="es-ES" w:eastAsia="es-ES_tradnl"/>
        </w:rPr>
        <w:t>Términos de la Resolución para el Recurrente</w:t>
      </w:r>
    </w:p>
    <w:p w14:paraId="41295271" w14:textId="77777777" w:rsidR="00126B34" w:rsidRPr="001E7DB7" w:rsidRDefault="00126B34" w:rsidP="00126B34">
      <w:pPr>
        <w:spacing w:line="360" w:lineRule="auto"/>
        <w:jc w:val="both"/>
        <w:rPr>
          <w:rFonts w:ascii="Palatino Linotype" w:eastAsia="Calibri" w:hAnsi="Palatino Linotype" w:cs="Tahoma"/>
          <w:iCs/>
          <w:sz w:val="22"/>
          <w:szCs w:val="22"/>
          <w:lang w:eastAsia="es-ES_tradnl"/>
        </w:rPr>
      </w:pPr>
    </w:p>
    <w:p w14:paraId="694C9164" w14:textId="77777777" w:rsidR="00126B34" w:rsidRPr="001E7DB7" w:rsidRDefault="00126B34" w:rsidP="00126B34">
      <w:pPr>
        <w:spacing w:line="360" w:lineRule="auto"/>
        <w:jc w:val="both"/>
        <w:rPr>
          <w:rFonts w:ascii="Palatino Linotype" w:hAnsi="Palatino Linotype" w:cs="Tahoma"/>
          <w:bCs/>
          <w:sz w:val="22"/>
          <w:szCs w:val="22"/>
          <w:u w:val="single"/>
        </w:rPr>
      </w:pPr>
      <w:r w:rsidRPr="001E7DB7">
        <w:rPr>
          <w:rFonts w:ascii="Palatino Linotype" w:hAnsi="Palatino Linotype" w:cs="Tahoma"/>
          <w:bCs/>
          <w:sz w:val="22"/>
          <w:szCs w:val="22"/>
          <w:u w:val="single"/>
        </w:rPr>
        <w:t xml:space="preserve">Este Instituto, determinó modificar la respuesta que le entregó el Sujeto Obligado a su solicitud de acceso, toda vez que debe </w:t>
      </w:r>
      <w:r w:rsidR="0055695F" w:rsidRPr="001E7DB7">
        <w:rPr>
          <w:rFonts w:ascii="Palatino Linotype" w:hAnsi="Palatino Linotype" w:cs="Tahoma"/>
          <w:bCs/>
          <w:sz w:val="22"/>
          <w:szCs w:val="22"/>
          <w:u w:val="single"/>
        </w:rPr>
        <w:t>realizar la búsqueda de la información en todas las unidades administrativas que puedan contar con lo que es de su interés y en su caso proporcionárselo</w:t>
      </w:r>
      <w:r w:rsidR="00CF77BD" w:rsidRPr="001E7DB7">
        <w:rPr>
          <w:rFonts w:ascii="Palatino Linotype" w:hAnsi="Palatino Linotype" w:cs="Tahoma"/>
          <w:bCs/>
          <w:sz w:val="22"/>
          <w:szCs w:val="22"/>
          <w:u w:val="single"/>
        </w:rPr>
        <w:t>, además de que debe proporcionar los acuerdos emitidos por su Comité en el que se observen los fundamentos y razonamientos por medio de los cuales clasifica cierta información</w:t>
      </w:r>
      <w:r w:rsidRPr="001E7DB7">
        <w:rPr>
          <w:rFonts w:ascii="Palatino Linotype" w:hAnsi="Palatino Linotype" w:cs="Tahoma"/>
          <w:bCs/>
          <w:sz w:val="22"/>
          <w:szCs w:val="22"/>
          <w:u w:val="single"/>
        </w:rPr>
        <w:t>.</w:t>
      </w:r>
    </w:p>
    <w:p w14:paraId="39728916" w14:textId="77777777" w:rsidR="00126B34" w:rsidRPr="001E7DB7" w:rsidRDefault="00126B34" w:rsidP="00126B34">
      <w:pPr>
        <w:spacing w:line="360" w:lineRule="auto"/>
        <w:jc w:val="both"/>
        <w:rPr>
          <w:rFonts w:ascii="Palatino Linotype" w:hAnsi="Palatino Linotype" w:cs="Tahoma"/>
          <w:bCs/>
          <w:sz w:val="22"/>
          <w:szCs w:val="22"/>
          <w:u w:val="single"/>
        </w:rPr>
      </w:pPr>
    </w:p>
    <w:p w14:paraId="7A01F013" w14:textId="77777777" w:rsidR="00126B34" w:rsidRPr="001E7DB7" w:rsidRDefault="00126B34" w:rsidP="00126B34">
      <w:pPr>
        <w:spacing w:line="360" w:lineRule="auto"/>
        <w:ind w:right="-93"/>
        <w:jc w:val="both"/>
        <w:rPr>
          <w:rFonts w:ascii="Palatino Linotype" w:hAnsi="Palatino Linotype" w:cs="Tahoma"/>
          <w:bCs/>
          <w:sz w:val="22"/>
          <w:szCs w:val="22"/>
          <w:u w:val="single"/>
        </w:rPr>
      </w:pPr>
      <w:r w:rsidRPr="001E7DB7">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763F600" w14:textId="77777777" w:rsidR="0055695F" w:rsidRPr="001E7DB7" w:rsidRDefault="0055695F" w:rsidP="00126B34">
      <w:pPr>
        <w:spacing w:line="360" w:lineRule="auto"/>
        <w:ind w:right="-91"/>
        <w:jc w:val="center"/>
        <w:rPr>
          <w:rFonts w:ascii="Palatino Linotype" w:eastAsia="Calibri" w:hAnsi="Palatino Linotype" w:cs="Tahoma"/>
          <w:b/>
          <w:bCs/>
          <w:sz w:val="22"/>
          <w:szCs w:val="22"/>
          <w:lang w:eastAsia="en-US"/>
        </w:rPr>
      </w:pPr>
    </w:p>
    <w:p w14:paraId="10E12376" w14:textId="77777777" w:rsidR="00126B34" w:rsidRPr="001E7DB7" w:rsidRDefault="00126B34" w:rsidP="00126B34">
      <w:pPr>
        <w:spacing w:line="360" w:lineRule="auto"/>
        <w:ind w:right="-91"/>
        <w:jc w:val="center"/>
        <w:rPr>
          <w:rFonts w:ascii="Palatino Linotype" w:eastAsia="Calibri" w:hAnsi="Palatino Linotype" w:cs="Tahoma"/>
          <w:b/>
          <w:bCs/>
          <w:sz w:val="22"/>
          <w:szCs w:val="22"/>
          <w:lang w:eastAsia="en-US"/>
        </w:rPr>
      </w:pPr>
      <w:r w:rsidRPr="001E7DB7">
        <w:rPr>
          <w:rFonts w:ascii="Palatino Linotype" w:eastAsia="Calibri" w:hAnsi="Palatino Linotype" w:cs="Tahoma"/>
          <w:b/>
          <w:bCs/>
          <w:sz w:val="22"/>
          <w:szCs w:val="22"/>
          <w:lang w:eastAsia="en-US"/>
        </w:rPr>
        <w:t>R E S U E L V E</w:t>
      </w:r>
    </w:p>
    <w:p w14:paraId="281A27F5" w14:textId="77777777" w:rsidR="00126B34" w:rsidRPr="001E7DB7" w:rsidRDefault="00126B34" w:rsidP="00126B34">
      <w:pPr>
        <w:spacing w:line="360" w:lineRule="auto"/>
        <w:jc w:val="both"/>
        <w:rPr>
          <w:rFonts w:ascii="Palatino Linotype" w:hAnsi="Palatino Linotype" w:cs="Tahoma"/>
          <w:b/>
          <w:bCs/>
          <w:sz w:val="22"/>
          <w:szCs w:val="22"/>
        </w:rPr>
      </w:pPr>
    </w:p>
    <w:p w14:paraId="0E7B9D6D" w14:textId="77777777" w:rsidR="00126B34" w:rsidRPr="001E7DB7" w:rsidRDefault="00126B34" w:rsidP="00126B34">
      <w:pPr>
        <w:spacing w:line="360" w:lineRule="auto"/>
        <w:contextualSpacing/>
        <w:jc w:val="both"/>
        <w:rPr>
          <w:rFonts w:ascii="Palatino Linotype" w:eastAsia="Calibri" w:hAnsi="Palatino Linotype" w:cs="Tahoma"/>
          <w:bCs/>
          <w:sz w:val="22"/>
          <w:szCs w:val="22"/>
          <w:lang w:eastAsia="en-US"/>
        </w:rPr>
      </w:pPr>
      <w:r w:rsidRPr="001E7DB7">
        <w:rPr>
          <w:rFonts w:ascii="Palatino Linotype" w:hAnsi="Palatino Linotype" w:cs="Tahoma"/>
          <w:b/>
          <w:bCs/>
          <w:sz w:val="22"/>
          <w:szCs w:val="22"/>
        </w:rPr>
        <w:t xml:space="preserve">PRIMERO. </w:t>
      </w:r>
      <w:r w:rsidRPr="001E7DB7">
        <w:rPr>
          <w:rFonts w:ascii="Palatino Linotype" w:hAnsi="Palatino Linotype" w:cs="Tahoma"/>
          <w:bCs/>
          <w:sz w:val="22"/>
          <w:szCs w:val="22"/>
        </w:rPr>
        <w:t xml:space="preserve">Se </w:t>
      </w:r>
      <w:r w:rsidRPr="001E7DB7">
        <w:rPr>
          <w:rFonts w:ascii="Palatino Linotype" w:hAnsi="Palatino Linotype" w:cs="Tahoma"/>
          <w:b/>
          <w:bCs/>
          <w:sz w:val="22"/>
          <w:szCs w:val="22"/>
        </w:rPr>
        <w:t>MODIFICA</w:t>
      </w:r>
      <w:r w:rsidRPr="001E7DB7">
        <w:rPr>
          <w:rFonts w:ascii="Palatino Linotype" w:hAnsi="Palatino Linotype" w:cs="Tahoma"/>
          <w:bCs/>
          <w:sz w:val="22"/>
          <w:szCs w:val="22"/>
        </w:rPr>
        <w:t xml:space="preserve"> la respuesta entregada por </w:t>
      </w:r>
      <w:r w:rsidR="0055695F" w:rsidRPr="001E7DB7">
        <w:rPr>
          <w:rFonts w:ascii="Palatino Linotype" w:hAnsi="Palatino Linotype" w:cs="Tahoma"/>
          <w:bCs/>
          <w:sz w:val="22"/>
          <w:szCs w:val="22"/>
        </w:rPr>
        <w:t xml:space="preserve">el </w:t>
      </w:r>
      <w:r w:rsidR="0055695F" w:rsidRPr="001E7DB7">
        <w:rPr>
          <w:rFonts w:ascii="Palatino Linotype" w:hAnsi="Palatino Linotype" w:cs="Tahoma"/>
          <w:b/>
          <w:bCs/>
          <w:sz w:val="22"/>
          <w:szCs w:val="22"/>
        </w:rPr>
        <w:t>Ayuntamiento de Toluca</w:t>
      </w:r>
      <w:r w:rsidRPr="001E7DB7">
        <w:rPr>
          <w:rFonts w:ascii="Palatino Linotype" w:hAnsi="Palatino Linotype" w:cs="Tahoma"/>
          <w:b/>
          <w:bCs/>
          <w:sz w:val="22"/>
          <w:szCs w:val="22"/>
        </w:rPr>
        <w:t xml:space="preserve"> </w:t>
      </w:r>
      <w:r w:rsidRPr="001E7DB7">
        <w:rPr>
          <w:rFonts w:ascii="Palatino Linotype" w:eastAsia="Calibri" w:hAnsi="Palatino Linotype" w:cs="Tahoma"/>
          <w:bCs/>
          <w:sz w:val="22"/>
          <w:szCs w:val="22"/>
          <w:lang w:eastAsia="en-US"/>
        </w:rPr>
        <w:t>a</w:t>
      </w:r>
      <w:r w:rsidRPr="001E7DB7">
        <w:rPr>
          <w:rFonts w:ascii="Palatino Linotype" w:hAnsi="Palatino Linotype" w:cs="Tahoma"/>
          <w:bCs/>
          <w:sz w:val="22"/>
          <w:szCs w:val="22"/>
        </w:rPr>
        <w:t xml:space="preserve"> la solicitud de información </w:t>
      </w:r>
      <w:r w:rsidR="0055695F" w:rsidRPr="001E7DB7">
        <w:rPr>
          <w:rFonts w:ascii="Palatino Linotype" w:hAnsi="Palatino Linotype"/>
          <w:b/>
          <w:bCs/>
          <w:sz w:val="22"/>
          <w:szCs w:val="22"/>
        </w:rPr>
        <w:t>00</w:t>
      </w:r>
      <w:r w:rsidR="00CF77BD" w:rsidRPr="001E7DB7">
        <w:rPr>
          <w:rFonts w:ascii="Palatino Linotype" w:hAnsi="Palatino Linotype"/>
          <w:b/>
          <w:bCs/>
          <w:sz w:val="22"/>
          <w:szCs w:val="22"/>
        </w:rPr>
        <w:t>501</w:t>
      </w:r>
      <w:r w:rsidR="0055695F" w:rsidRPr="001E7DB7">
        <w:rPr>
          <w:rFonts w:ascii="Palatino Linotype" w:hAnsi="Palatino Linotype"/>
          <w:b/>
          <w:bCs/>
          <w:sz w:val="22"/>
          <w:szCs w:val="22"/>
        </w:rPr>
        <w:t xml:space="preserve">/TOLUCA/IP/2025 </w:t>
      </w:r>
      <w:r w:rsidRPr="001E7DB7">
        <w:rPr>
          <w:rFonts w:ascii="Palatino Linotype" w:hAnsi="Palatino Linotype"/>
          <w:bCs/>
          <w:sz w:val="22"/>
          <w:szCs w:val="22"/>
        </w:rPr>
        <w:t xml:space="preserve">por resultar </w:t>
      </w:r>
      <w:r w:rsidRPr="001E7DB7">
        <w:rPr>
          <w:rFonts w:ascii="Palatino Linotype" w:hAnsi="Palatino Linotype"/>
          <w:sz w:val="22"/>
          <w:szCs w:val="22"/>
        </w:rPr>
        <w:t>fundadas</w:t>
      </w:r>
      <w:r w:rsidRPr="001E7DB7">
        <w:rPr>
          <w:rFonts w:ascii="Palatino Linotype" w:hAnsi="Palatino Linotype" w:cs="Tahoma"/>
          <w:bCs/>
          <w:sz w:val="22"/>
          <w:szCs w:val="22"/>
        </w:rPr>
        <w:t xml:space="preserve"> </w:t>
      </w:r>
      <w:r w:rsidRPr="001E7DB7">
        <w:rPr>
          <w:rFonts w:ascii="Palatino Linotype" w:eastAsia="Calibri" w:hAnsi="Palatino Linotype" w:cs="Tahoma"/>
          <w:bCs/>
          <w:sz w:val="22"/>
          <w:szCs w:val="22"/>
          <w:lang w:eastAsia="en-US"/>
        </w:rPr>
        <w:t xml:space="preserve">las razones o motivos de inconformidad hechos valer por el Recurrente en el Recurso de Revisión </w:t>
      </w:r>
      <w:r w:rsidR="00CF77BD" w:rsidRPr="001E7DB7">
        <w:rPr>
          <w:rFonts w:ascii="Palatino Linotype" w:hAnsi="Palatino Linotype" w:cs="Tahoma"/>
          <w:b/>
          <w:bCs/>
          <w:color w:val="0D0D0D" w:themeColor="text1" w:themeTint="F2"/>
          <w:sz w:val="22"/>
          <w:szCs w:val="22"/>
        </w:rPr>
        <w:t>01666</w:t>
      </w:r>
      <w:r w:rsidRPr="001E7DB7">
        <w:rPr>
          <w:rFonts w:ascii="Palatino Linotype" w:hAnsi="Palatino Linotype" w:cs="Tahoma"/>
          <w:b/>
          <w:bCs/>
          <w:color w:val="0D0D0D" w:themeColor="text1" w:themeTint="F2"/>
          <w:sz w:val="22"/>
          <w:szCs w:val="22"/>
        </w:rPr>
        <w:t>/INFOEM/IP/RR/202</w:t>
      </w:r>
      <w:r w:rsidR="0055695F" w:rsidRPr="001E7DB7">
        <w:rPr>
          <w:rFonts w:ascii="Palatino Linotype" w:hAnsi="Palatino Linotype" w:cs="Tahoma"/>
          <w:b/>
          <w:bCs/>
          <w:color w:val="0D0D0D" w:themeColor="text1" w:themeTint="F2"/>
          <w:sz w:val="22"/>
          <w:szCs w:val="22"/>
        </w:rPr>
        <w:t>5</w:t>
      </w:r>
      <w:r w:rsidRPr="001E7DB7">
        <w:rPr>
          <w:rFonts w:ascii="Palatino Linotype" w:eastAsia="Calibri" w:hAnsi="Palatino Linotype" w:cs="Tahoma"/>
          <w:bCs/>
          <w:sz w:val="22"/>
          <w:szCs w:val="22"/>
          <w:lang w:eastAsia="en-US"/>
        </w:rPr>
        <w:t>, en términos de los considerandos QUINTO y SEXTO de la presente Resolución.</w:t>
      </w:r>
    </w:p>
    <w:p w14:paraId="375313A6" w14:textId="77777777" w:rsidR="00126B34" w:rsidRPr="001E7DB7" w:rsidRDefault="00126B34" w:rsidP="00126B34">
      <w:pPr>
        <w:spacing w:line="360" w:lineRule="auto"/>
        <w:contextualSpacing/>
        <w:jc w:val="both"/>
        <w:rPr>
          <w:rFonts w:ascii="Palatino Linotype" w:hAnsi="Palatino Linotype" w:cs="Tahoma"/>
          <w:bCs/>
          <w:sz w:val="22"/>
          <w:szCs w:val="22"/>
        </w:rPr>
      </w:pPr>
    </w:p>
    <w:p w14:paraId="092591DD" w14:textId="7C0C947C" w:rsidR="00CF77BD" w:rsidRPr="001E7DB7" w:rsidRDefault="00126B34" w:rsidP="00126B34">
      <w:pPr>
        <w:spacing w:line="360" w:lineRule="auto"/>
        <w:ind w:right="-93"/>
        <w:jc w:val="both"/>
        <w:rPr>
          <w:rFonts w:ascii="Palatino Linotype" w:hAnsi="Palatino Linotype" w:cs="Arial"/>
          <w:sz w:val="22"/>
          <w:szCs w:val="22"/>
          <w:lang w:val="es-ES"/>
        </w:rPr>
      </w:pPr>
      <w:r w:rsidRPr="001E7DB7">
        <w:rPr>
          <w:rFonts w:ascii="Palatino Linotype" w:hAnsi="Palatino Linotype" w:cs="Tahoma"/>
          <w:b/>
          <w:bCs/>
          <w:sz w:val="22"/>
          <w:szCs w:val="22"/>
        </w:rPr>
        <w:t xml:space="preserve">SEGUNDO. </w:t>
      </w:r>
      <w:r w:rsidRPr="001E7DB7">
        <w:rPr>
          <w:rFonts w:ascii="Palatino Linotype" w:hAnsi="Palatino Linotype" w:cs="Tahoma"/>
          <w:sz w:val="22"/>
          <w:szCs w:val="22"/>
        </w:rPr>
        <w:t xml:space="preserve">Se </w:t>
      </w:r>
      <w:r w:rsidRPr="001E7DB7">
        <w:rPr>
          <w:rFonts w:ascii="Palatino Linotype" w:hAnsi="Palatino Linotype" w:cs="Tahoma"/>
          <w:b/>
          <w:sz w:val="22"/>
          <w:szCs w:val="22"/>
        </w:rPr>
        <w:t xml:space="preserve">ORDENA </w:t>
      </w:r>
      <w:r w:rsidRPr="001E7DB7">
        <w:rPr>
          <w:rFonts w:ascii="Palatino Linotype" w:hAnsi="Palatino Linotype" w:cs="Tahoma"/>
          <w:sz w:val="22"/>
          <w:szCs w:val="22"/>
        </w:rPr>
        <w:t>a</w:t>
      </w:r>
      <w:r w:rsidR="0055695F" w:rsidRPr="001E7DB7">
        <w:rPr>
          <w:rFonts w:ascii="Palatino Linotype" w:hAnsi="Palatino Linotype" w:cs="Tahoma"/>
          <w:sz w:val="22"/>
          <w:szCs w:val="22"/>
        </w:rPr>
        <w:t xml:space="preserve">l </w:t>
      </w:r>
      <w:r w:rsidR="0055695F" w:rsidRPr="001E7DB7">
        <w:rPr>
          <w:rFonts w:ascii="Palatino Linotype" w:hAnsi="Palatino Linotype" w:cs="Tahoma"/>
          <w:b/>
          <w:sz w:val="22"/>
          <w:szCs w:val="22"/>
        </w:rPr>
        <w:t>Ayuntamiento de Toluca</w:t>
      </w:r>
      <w:r w:rsidRPr="001E7DB7">
        <w:rPr>
          <w:rFonts w:ascii="Palatino Linotype" w:hAnsi="Palatino Linotype" w:cs="Tahoma"/>
          <w:sz w:val="22"/>
          <w:szCs w:val="22"/>
        </w:rPr>
        <w:t>, a efecto de que, previa búsqueda exhaustiva y razonable remita</w:t>
      </w:r>
      <w:r w:rsidRPr="001E7DB7">
        <w:rPr>
          <w:rFonts w:ascii="Palatino Linotype" w:hAnsi="Palatino Linotype" w:cs="Tahoma"/>
          <w:bCs/>
          <w:iCs/>
          <w:sz w:val="22"/>
          <w:szCs w:val="22"/>
          <w:lang w:val="es-ES_tradnl"/>
        </w:rPr>
        <w:t xml:space="preserve">, </w:t>
      </w:r>
      <w:r w:rsidRPr="001E7DB7">
        <w:rPr>
          <w:rFonts w:ascii="Palatino Linotype" w:hAnsi="Palatino Linotype" w:cs="Tahoma"/>
          <w:bCs/>
          <w:iCs/>
          <w:sz w:val="22"/>
          <w:szCs w:val="22"/>
        </w:rPr>
        <w:t xml:space="preserve">a través </w:t>
      </w:r>
      <w:r w:rsidRPr="001E7DB7">
        <w:rPr>
          <w:rFonts w:ascii="Palatino Linotype" w:hAnsi="Palatino Linotype" w:cs="Tahoma"/>
          <w:bCs/>
          <w:iCs/>
          <w:sz w:val="22"/>
          <w:szCs w:val="22"/>
          <w:lang w:val="es-ES_tradnl"/>
        </w:rPr>
        <w:t>del SAIMEX</w:t>
      </w:r>
      <w:r w:rsidRPr="001E7DB7">
        <w:rPr>
          <w:rFonts w:ascii="Palatino Linotype" w:hAnsi="Palatino Linotype" w:cs="Arial"/>
          <w:sz w:val="22"/>
          <w:szCs w:val="22"/>
          <w:lang w:val="es-ES"/>
        </w:rPr>
        <w:t xml:space="preserve">, </w:t>
      </w:r>
      <w:r w:rsidR="00CF77BD" w:rsidRPr="001E7DB7">
        <w:rPr>
          <w:rFonts w:ascii="Palatino Linotype" w:hAnsi="Palatino Linotype" w:cs="Arial"/>
          <w:sz w:val="22"/>
          <w:szCs w:val="22"/>
          <w:lang w:val="es-ES"/>
        </w:rPr>
        <w:t>lo siguiente:</w:t>
      </w:r>
    </w:p>
    <w:p w14:paraId="372ADA82" w14:textId="77777777" w:rsidR="00CA4334" w:rsidRPr="001E7DB7" w:rsidRDefault="00CA4334" w:rsidP="00126B34">
      <w:pPr>
        <w:spacing w:line="360" w:lineRule="auto"/>
        <w:ind w:right="-93"/>
        <w:jc w:val="both"/>
        <w:rPr>
          <w:rFonts w:ascii="Palatino Linotype" w:hAnsi="Palatino Linotype" w:cs="Arial"/>
          <w:sz w:val="22"/>
          <w:szCs w:val="22"/>
          <w:lang w:val="es-ES"/>
        </w:rPr>
      </w:pPr>
    </w:p>
    <w:p w14:paraId="55EEE24D" w14:textId="39BB2B6D" w:rsidR="007C2F81" w:rsidRPr="001E7DB7" w:rsidRDefault="007C2F81" w:rsidP="00CF77BD">
      <w:pPr>
        <w:pStyle w:val="Prrafodelista"/>
        <w:numPr>
          <w:ilvl w:val="0"/>
          <w:numId w:val="37"/>
        </w:numPr>
        <w:spacing w:line="360" w:lineRule="auto"/>
        <w:ind w:right="-93"/>
        <w:jc w:val="both"/>
        <w:rPr>
          <w:rFonts w:ascii="Palatino Linotype" w:hAnsi="Palatino Linotype" w:cs="Arial"/>
          <w:szCs w:val="22"/>
          <w:lang w:val="es-ES"/>
        </w:rPr>
      </w:pPr>
      <w:r w:rsidRPr="001E7DB7">
        <w:rPr>
          <w:rFonts w:ascii="Palatino Linotype" w:hAnsi="Palatino Linotype" w:cs="Arial"/>
          <w:szCs w:val="22"/>
          <w:lang w:val="es-ES"/>
        </w:rPr>
        <w:t>Los documentos con los que contara al veinticuatro de enero de dos mil veinticinco, que den cuenta de lo siguiente:</w:t>
      </w:r>
    </w:p>
    <w:p w14:paraId="60BBD7FD" w14:textId="77777777" w:rsidR="007C2F81" w:rsidRPr="001E7DB7" w:rsidRDefault="007C2F81" w:rsidP="007C2F81">
      <w:pPr>
        <w:pStyle w:val="Prrafodelista"/>
        <w:spacing w:line="360" w:lineRule="auto"/>
        <w:ind w:right="-93"/>
        <w:jc w:val="both"/>
        <w:rPr>
          <w:rFonts w:ascii="Palatino Linotype" w:hAnsi="Palatino Linotype" w:cs="Arial"/>
          <w:szCs w:val="22"/>
          <w:lang w:val="es-ES"/>
        </w:rPr>
      </w:pPr>
    </w:p>
    <w:p w14:paraId="3F153C02" w14:textId="150402DF" w:rsidR="0094665A" w:rsidRPr="001E7DB7" w:rsidRDefault="0094665A" w:rsidP="007C2F81">
      <w:pPr>
        <w:pStyle w:val="Prrafodelista"/>
        <w:numPr>
          <w:ilvl w:val="0"/>
          <w:numId w:val="39"/>
        </w:numPr>
        <w:spacing w:line="360" w:lineRule="auto"/>
        <w:ind w:right="-93"/>
        <w:jc w:val="both"/>
        <w:rPr>
          <w:rFonts w:ascii="Palatino Linotype" w:hAnsi="Palatino Linotype" w:cs="Arial"/>
          <w:szCs w:val="22"/>
          <w:lang w:val="es-ES"/>
        </w:rPr>
      </w:pPr>
      <w:r w:rsidRPr="001E7DB7">
        <w:rPr>
          <w:rFonts w:ascii="Palatino Linotype" w:hAnsi="Palatino Linotype" w:cs="Arial"/>
          <w:szCs w:val="22"/>
          <w:lang w:val="es-ES"/>
        </w:rPr>
        <w:t xml:space="preserve">La estrategia para reponer el </w:t>
      </w:r>
      <w:proofErr w:type="spellStart"/>
      <w:r w:rsidRPr="001E7DB7">
        <w:rPr>
          <w:rFonts w:ascii="Palatino Linotype" w:hAnsi="Palatino Linotype" w:cs="Arial"/>
          <w:szCs w:val="22"/>
          <w:lang w:val="es-ES"/>
        </w:rPr>
        <w:t>Ecocentro</w:t>
      </w:r>
      <w:proofErr w:type="spellEnd"/>
      <w:r w:rsidRPr="001E7DB7">
        <w:rPr>
          <w:rFonts w:ascii="Palatino Linotype" w:hAnsi="Palatino Linotype" w:cs="Arial"/>
          <w:szCs w:val="22"/>
          <w:lang w:val="es-ES"/>
        </w:rPr>
        <w:t xml:space="preserve"> </w:t>
      </w:r>
      <w:r w:rsidRPr="001E7DB7">
        <w:rPr>
          <w:rFonts w:ascii="Palatino Linotype" w:eastAsia="Calibri" w:hAnsi="Palatino Linotype" w:cs="Tahoma"/>
          <w:iCs/>
          <w:szCs w:val="22"/>
          <w:lang w:val="es-ES" w:eastAsia="es-ES_tradnl"/>
        </w:rPr>
        <w:t>del Parque Alameda Central</w:t>
      </w:r>
    </w:p>
    <w:p w14:paraId="5FD7023A" w14:textId="6C0CB8AA" w:rsidR="00CF77BD" w:rsidRPr="001E7DB7" w:rsidRDefault="00CF77BD" w:rsidP="007C2F81">
      <w:pPr>
        <w:pStyle w:val="Prrafodelista"/>
        <w:numPr>
          <w:ilvl w:val="0"/>
          <w:numId w:val="39"/>
        </w:numPr>
        <w:spacing w:line="360" w:lineRule="auto"/>
        <w:ind w:right="-93"/>
        <w:jc w:val="both"/>
        <w:rPr>
          <w:rFonts w:ascii="Palatino Linotype" w:hAnsi="Palatino Linotype" w:cs="Arial"/>
          <w:szCs w:val="22"/>
          <w:lang w:val="es-ES"/>
        </w:rPr>
      </w:pPr>
      <w:r w:rsidRPr="001E7DB7">
        <w:rPr>
          <w:rFonts w:ascii="Palatino Linotype" w:hAnsi="Palatino Linotype" w:cs="Arial"/>
          <w:szCs w:val="22"/>
          <w:lang w:val="es-ES"/>
        </w:rPr>
        <w:t>La fecha de reactivación del programa “</w:t>
      </w:r>
      <w:proofErr w:type="spellStart"/>
      <w:r w:rsidRPr="001E7DB7">
        <w:rPr>
          <w:rFonts w:ascii="Palatino Linotype" w:hAnsi="Palatino Linotype" w:cs="Arial"/>
          <w:szCs w:val="22"/>
          <w:lang w:val="es-ES"/>
        </w:rPr>
        <w:t>Huizi</w:t>
      </w:r>
      <w:proofErr w:type="spellEnd"/>
      <w:r w:rsidRPr="001E7DB7">
        <w:rPr>
          <w:rFonts w:ascii="Palatino Linotype" w:hAnsi="Palatino Linotype" w:cs="Arial"/>
          <w:szCs w:val="22"/>
          <w:lang w:val="es-ES"/>
        </w:rPr>
        <w:t>”</w:t>
      </w:r>
    </w:p>
    <w:p w14:paraId="567D5FF5" w14:textId="77777777" w:rsidR="00CF77BD" w:rsidRPr="001E7DB7" w:rsidRDefault="00CF77BD" w:rsidP="00126B34">
      <w:pPr>
        <w:spacing w:line="360" w:lineRule="auto"/>
        <w:ind w:right="-93"/>
        <w:jc w:val="both"/>
        <w:rPr>
          <w:rFonts w:ascii="Palatino Linotype" w:hAnsi="Palatino Linotype" w:cs="Arial"/>
          <w:sz w:val="22"/>
          <w:szCs w:val="22"/>
          <w:lang w:val="es-ES"/>
        </w:rPr>
      </w:pPr>
    </w:p>
    <w:p w14:paraId="7BA2ED64" w14:textId="77777777" w:rsidR="00CF77BD" w:rsidRPr="001E7DB7" w:rsidRDefault="00CF77BD" w:rsidP="00CF77BD">
      <w:pPr>
        <w:pStyle w:val="Prrafodelista"/>
        <w:numPr>
          <w:ilvl w:val="0"/>
          <w:numId w:val="37"/>
        </w:numPr>
        <w:spacing w:line="360" w:lineRule="auto"/>
        <w:ind w:right="-93"/>
        <w:jc w:val="both"/>
        <w:rPr>
          <w:rFonts w:ascii="Palatino Linotype" w:hAnsi="Palatino Linotype" w:cs="Arial"/>
          <w:szCs w:val="22"/>
          <w:lang w:val="es-ES"/>
        </w:rPr>
      </w:pPr>
      <w:r w:rsidRPr="001E7DB7">
        <w:rPr>
          <w:rFonts w:ascii="Palatino Linotype" w:hAnsi="Palatino Linotype" w:cs="Arial"/>
          <w:szCs w:val="22"/>
          <w:lang w:val="es-ES"/>
        </w:rPr>
        <w:t>El acuerdo de clasificación emitido por el Comité de Transparencia, en donde de manera fundada y motivada, clasifique como reservada la denuncia generada por el incendio que tuvo el Eco-Centro Alameda en el presente año, en términos del artículo 140, fracción VI, de la Ley de Transparencia y Acceso a la Información Pública del Estado de México y Municipios.</w:t>
      </w:r>
    </w:p>
    <w:p w14:paraId="5D75860C" w14:textId="77777777" w:rsidR="0094665A" w:rsidRPr="001E7DB7" w:rsidRDefault="0094665A" w:rsidP="0094665A">
      <w:pPr>
        <w:pStyle w:val="Prrafodelista"/>
        <w:spacing w:line="360" w:lineRule="auto"/>
        <w:ind w:right="-93"/>
        <w:jc w:val="both"/>
        <w:rPr>
          <w:rFonts w:ascii="Palatino Linotype" w:hAnsi="Palatino Linotype" w:cs="Arial"/>
          <w:szCs w:val="22"/>
          <w:lang w:val="es-ES"/>
        </w:rPr>
      </w:pPr>
    </w:p>
    <w:p w14:paraId="347A0772" w14:textId="3FC40C03" w:rsidR="00CF77BD" w:rsidRPr="001E7DB7" w:rsidRDefault="00CF77BD" w:rsidP="00CF77BD">
      <w:pPr>
        <w:pStyle w:val="Prrafodelista"/>
        <w:numPr>
          <w:ilvl w:val="0"/>
          <w:numId w:val="37"/>
        </w:numPr>
        <w:spacing w:line="360" w:lineRule="auto"/>
        <w:ind w:right="-93"/>
        <w:jc w:val="both"/>
        <w:rPr>
          <w:rFonts w:ascii="Palatino Linotype" w:eastAsia="Calibri" w:hAnsi="Palatino Linotype" w:cs="Arial"/>
          <w:bCs/>
          <w:szCs w:val="22"/>
          <w:lang w:eastAsia="en-US"/>
        </w:rPr>
      </w:pPr>
      <w:r w:rsidRPr="001E7DB7">
        <w:rPr>
          <w:rFonts w:ascii="Palatino Linotype" w:eastAsia="Calibri" w:hAnsi="Palatino Linotype" w:cs="Arial"/>
          <w:bCs/>
          <w:szCs w:val="22"/>
          <w:lang w:eastAsia="en-US"/>
        </w:rPr>
        <w:t xml:space="preserve">El Acuerdo de Clasificación donde el Comité de Transparencia, confirme la eliminación de los datos confidenciales </w:t>
      </w:r>
      <w:r w:rsidR="007231FE" w:rsidRPr="001E7DB7">
        <w:rPr>
          <w:rFonts w:ascii="Palatino Linotype" w:eastAsia="Calibri" w:hAnsi="Palatino Linotype" w:cs="Arial"/>
          <w:bCs/>
          <w:szCs w:val="22"/>
          <w:lang w:eastAsia="en-US"/>
        </w:rPr>
        <w:t>testados</w:t>
      </w:r>
      <w:r w:rsidRPr="001E7DB7">
        <w:rPr>
          <w:rFonts w:ascii="Palatino Linotype" w:eastAsia="Calibri" w:hAnsi="Palatino Linotype" w:cs="Arial"/>
          <w:bCs/>
          <w:szCs w:val="22"/>
          <w:lang w:eastAsia="en-US"/>
        </w:rPr>
        <w:t xml:space="preserve"> en el anexo enviado en respuesta, </w:t>
      </w:r>
      <w:r w:rsidR="00CA4334" w:rsidRPr="001E7DB7">
        <w:rPr>
          <w:rFonts w:ascii="Palatino Linotype" w:eastAsia="Calibri" w:hAnsi="Palatino Linotype" w:cs="Arial"/>
          <w:bCs/>
          <w:szCs w:val="22"/>
          <w:lang w:eastAsia="en-US"/>
        </w:rPr>
        <w:t>así como</w:t>
      </w:r>
      <w:r w:rsidR="00A47187" w:rsidRPr="001E7DB7">
        <w:rPr>
          <w:rFonts w:ascii="Palatino Linotype" w:eastAsia="Calibri" w:hAnsi="Palatino Linotype" w:cs="Arial"/>
          <w:bCs/>
          <w:szCs w:val="22"/>
          <w:lang w:eastAsia="en-US"/>
        </w:rPr>
        <w:t xml:space="preserve">, de aquellos </w:t>
      </w:r>
      <w:r w:rsidR="007C2F81" w:rsidRPr="001E7DB7">
        <w:rPr>
          <w:rFonts w:ascii="Palatino Linotype" w:eastAsia="Calibri" w:hAnsi="Palatino Linotype" w:cs="Arial"/>
          <w:bCs/>
          <w:szCs w:val="22"/>
          <w:lang w:eastAsia="en-US"/>
        </w:rPr>
        <w:t>que,</w:t>
      </w:r>
      <w:r w:rsidR="00A47187" w:rsidRPr="001E7DB7">
        <w:rPr>
          <w:rFonts w:ascii="Palatino Linotype" w:eastAsia="Calibri" w:hAnsi="Palatino Linotype" w:cs="Arial"/>
          <w:bCs/>
          <w:szCs w:val="22"/>
          <w:lang w:eastAsia="en-US"/>
        </w:rPr>
        <w:t xml:space="preserve"> en su caso,</w:t>
      </w:r>
      <w:r w:rsidR="00CA4334" w:rsidRPr="001E7DB7">
        <w:rPr>
          <w:rFonts w:ascii="Palatino Linotype" w:eastAsia="Calibri" w:hAnsi="Palatino Linotype" w:cs="Arial"/>
          <w:bCs/>
          <w:szCs w:val="22"/>
          <w:lang w:eastAsia="en-US"/>
        </w:rPr>
        <w:t xml:space="preserve"> se eliminen en los documentos que se ordenan entregar </w:t>
      </w:r>
      <w:r w:rsidR="007C2F81" w:rsidRPr="001E7DB7">
        <w:rPr>
          <w:rFonts w:ascii="Palatino Linotype" w:eastAsia="Calibri" w:hAnsi="Palatino Linotype" w:cs="Arial"/>
          <w:bCs/>
          <w:szCs w:val="22"/>
          <w:lang w:eastAsia="en-US"/>
        </w:rPr>
        <w:t>en el numeral 1,</w:t>
      </w:r>
      <w:r w:rsidR="00CA4334" w:rsidRPr="001E7DB7">
        <w:rPr>
          <w:rFonts w:ascii="Palatino Linotype" w:eastAsia="Calibri" w:hAnsi="Palatino Linotype" w:cs="Arial"/>
          <w:bCs/>
          <w:szCs w:val="22"/>
          <w:lang w:eastAsia="en-US"/>
        </w:rPr>
        <w:t xml:space="preserve"> </w:t>
      </w:r>
      <w:r w:rsidRPr="001E7DB7">
        <w:rPr>
          <w:rFonts w:ascii="Palatino Linotype" w:eastAsia="Calibri" w:hAnsi="Palatino Linotype" w:cs="Arial"/>
          <w:bCs/>
          <w:szCs w:val="22"/>
          <w:lang w:eastAsia="en-US"/>
        </w:rPr>
        <w:t xml:space="preserve">de conformidad con los artículos 49, fracciones II y VIII, 132, fracción II, 143, fracción I y 149 de la Ley de Transparencia y Acceso a la Información Pública del Estado de México y Municipios. </w:t>
      </w:r>
    </w:p>
    <w:p w14:paraId="487C6C77" w14:textId="77777777" w:rsidR="00126B34" w:rsidRPr="001E7DB7" w:rsidRDefault="00126B34" w:rsidP="00126B34">
      <w:pPr>
        <w:spacing w:line="360" w:lineRule="auto"/>
        <w:ind w:right="-93"/>
        <w:jc w:val="both"/>
        <w:rPr>
          <w:rFonts w:ascii="Palatino Linotype" w:hAnsi="Palatino Linotype" w:cs="Arial"/>
          <w:sz w:val="22"/>
          <w:szCs w:val="22"/>
          <w:lang w:val="es-ES"/>
        </w:rPr>
      </w:pPr>
    </w:p>
    <w:p w14:paraId="488FFB0E" w14:textId="19D28C46" w:rsidR="007C2F81" w:rsidRPr="001E7DB7" w:rsidRDefault="007C2F81" w:rsidP="007C2F81">
      <w:pPr>
        <w:spacing w:line="360" w:lineRule="auto"/>
        <w:jc w:val="both"/>
        <w:rPr>
          <w:rFonts w:ascii="Palatino Linotype" w:eastAsia="Calibri" w:hAnsi="Palatino Linotype" w:cs="Tahoma"/>
          <w:iCs/>
          <w:sz w:val="22"/>
          <w:szCs w:val="22"/>
          <w:lang w:val="es-ES" w:eastAsia="es-ES_tradnl"/>
        </w:rPr>
      </w:pPr>
      <w:r w:rsidRPr="001E7DB7">
        <w:rPr>
          <w:rFonts w:ascii="Palatino Linotype" w:hAnsi="Palatino Linotype" w:cs="Arial"/>
          <w:sz w:val="22"/>
          <w:szCs w:val="22"/>
          <w:lang w:val="es-ES"/>
        </w:rPr>
        <w:t xml:space="preserve">Para el caso de que no cuente con la información que se ordena entregar en el numeral 1, por no haberse generado, </w:t>
      </w:r>
      <w:r w:rsidRPr="001E7DB7">
        <w:rPr>
          <w:rFonts w:ascii="Palatino Linotype" w:eastAsia="Calibri" w:hAnsi="Palatino Linotype" w:cs="Tahoma"/>
          <w:iCs/>
          <w:sz w:val="22"/>
          <w:szCs w:val="22"/>
          <w:lang w:val="es-ES" w:eastAsia="es-ES_tradnl"/>
        </w:rPr>
        <w:t>deberá hacerlo del conocimiento de la persona Recurrente de manera precisa y clara.</w:t>
      </w:r>
    </w:p>
    <w:p w14:paraId="002DEE3D" w14:textId="77777777" w:rsidR="007C2F81" w:rsidRPr="001E7DB7" w:rsidRDefault="007C2F81" w:rsidP="00126B34">
      <w:pPr>
        <w:spacing w:line="360" w:lineRule="auto"/>
        <w:ind w:right="-93"/>
        <w:jc w:val="both"/>
        <w:rPr>
          <w:rFonts w:ascii="Palatino Linotype" w:hAnsi="Palatino Linotype" w:cs="Arial"/>
          <w:sz w:val="22"/>
          <w:szCs w:val="22"/>
          <w:lang w:val="es-ES"/>
        </w:rPr>
      </w:pPr>
    </w:p>
    <w:p w14:paraId="6859F914" w14:textId="77777777" w:rsidR="00126B34" w:rsidRPr="001E7DB7" w:rsidRDefault="00126B34" w:rsidP="00126B34">
      <w:pPr>
        <w:spacing w:line="360" w:lineRule="auto"/>
        <w:contextualSpacing/>
        <w:jc w:val="both"/>
        <w:rPr>
          <w:rFonts w:ascii="Palatino Linotype" w:eastAsia="Calibri" w:hAnsi="Palatino Linotype" w:cs="Tahoma"/>
          <w:bCs/>
          <w:sz w:val="22"/>
          <w:szCs w:val="22"/>
          <w:lang w:eastAsia="en-US"/>
        </w:rPr>
      </w:pPr>
      <w:r w:rsidRPr="001E7DB7">
        <w:rPr>
          <w:rFonts w:ascii="Palatino Linotype" w:eastAsia="Calibri" w:hAnsi="Palatino Linotype" w:cs="Tahoma"/>
          <w:b/>
          <w:bCs/>
          <w:sz w:val="22"/>
          <w:szCs w:val="22"/>
          <w:lang w:eastAsia="en-US"/>
        </w:rPr>
        <w:lastRenderedPageBreak/>
        <w:t xml:space="preserve">TERCERO. NOTIFÍQUESE POR SAIMEX </w:t>
      </w:r>
      <w:r w:rsidRPr="001E7DB7">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5EB56B07" w14:textId="77777777" w:rsidR="00126B34" w:rsidRPr="001E7DB7" w:rsidRDefault="00126B34" w:rsidP="00126B34">
      <w:pPr>
        <w:spacing w:line="360" w:lineRule="auto"/>
        <w:contextualSpacing/>
        <w:jc w:val="both"/>
        <w:rPr>
          <w:rFonts w:ascii="Palatino Linotype" w:hAnsi="Palatino Linotype" w:cs="Tahoma"/>
          <w:sz w:val="22"/>
          <w:szCs w:val="22"/>
        </w:rPr>
      </w:pPr>
    </w:p>
    <w:p w14:paraId="70D7C18F" w14:textId="6466EF89" w:rsidR="00126B34" w:rsidRPr="001E7DB7" w:rsidRDefault="00126B34" w:rsidP="00126B34">
      <w:pPr>
        <w:spacing w:line="360" w:lineRule="auto"/>
        <w:contextualSpacing/>
        <w:jc w:val="both"/>
        <w:rPr>
          <w:rFonts w:ascii="Palatino Linotype" w:hAnsi="Palatino Linotype" w:cs="Tahoma"/>
          <w:iCs/>
          <w:sz w:val="22"/>
          <w:szCs w:val="22"/>
        </w:rPr>
      </w:pPr>
      <w:r w:rsidRPr="001E7DB7">
        <w:rPr>
          <w:rFonts w:ascii="Palatino Linotype" w:hAnsi="Palatino Linotype" w:cs="Tahoma"/>
          <w:iCs/>
          <w:sz w:val="22"/>
          <w:szCs w:val="22"/>
        </w:rPr>
        <w:t xml:space="preserve">De conformidad con el artículo 198 de la </w:t>
      </w:r>
      <w:r w:rsidR="007C2F81" w:rsidRPr="001E7DB7">
        <w:rPr>
          <w:rFonts w:ascii="Palatino Linotype" w:hAnsi="Palatino Linotype" w:cs="Tahoma"/>
          <w:iCs/>
          <w:sz w:val="22"/>
          <w:szCs w:val="22"/>
        </w:rPr>
        <w:t>Ley de la materia</w:t>
      </w:r>
      <w:r w:rsidRPr="001E7DB7">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202978DF" w14:textId="77777777" w:rsidR="00126B34" w:rsidRPr="001E7DB7" w:rsidRDefault="00126B34" w:rsidP="00126B34">
      <w:pPr>
        <w:spacing w:line="360" w:lineRule="auto"/>
        <w:contextualSpacing/>
        <w:jc w:val="both"/>
        <w:rPr>
          <w:rFonts w:ascii="Palatino Linotype" w:eastAsia="Calibri" w:hAnsi="Palatino Linotype" w:cs="Tahoma"/>
          <w:color w:val="000000"/>
          <w:sz w:val="22"/>
          <w:szCs w:val="22"/>
          <w:lang w:val="es-ES" w:eastAsia="es-MX"/>
        </w:rPr>
      </w:pPr>
    </w:p>
    <w:p w14:paraId="720EC878" w14:textId="77777777" w:rsidR="00126B34" w:rsidRPr="001E7DB7" w:rsidRDefault="00126B34" w:rsidP="00126B34">
      <w:pPr>
        <w:spacing w:line="360" w:lineRule="auto"/>
        <w:contextualSpacing/>
        <w:jc w:val="both"/>
        <w:rPr>
          <w:rFonts w:ascii="Palatino Linotype" w:hAnsi="Palatino Linotype" w:cs="Tahoma"/>
          <w:color w:val="000000" w:themeColor="text1"/>
          <w:sz w:val="22"/>
          <w:szCs w:val="22"/>
        </w:rPr>
      </w:pPr>
      <w:r w:rsidRPr="001E7DB7">
        <w:rPr>
          <w:rFonts w:ascii="Palatino Linotype" w:eastAsia="Calibri" w:hAnsi="Palatino Linotype" w:cs="Tahoma"/>
          <w:b/>
          <w:color w:val="000000" w:themeColor="text1"/>
          <w:sz w:val="22"/>
          <w:szCs w:val="22"/>
          <w:lang w:eastAsia="es-MX"/>
        </w:rPr>
        <w:t>CUARTO</w:t>
      </w:r>
      <w:r w:rsidRPr="001E7DB7">
        <w:rPr>
          <w:rFonts w:ascii="Palatino Linotype" w:eastAsia="Calibri" w:hAnsi="Palatino Linotype" w:cs="Tahoma"/>
          <w:b/>
          <w:bCs/>
          <w:color w:val="000000" w:themeColor="text1"/>
          <w:sz w:val="22"/>
          <w:szCs w:val="22"/>
          <w:lang w:eastAsia="en-US"/>
        </w:rPr>
        <w:t xml:space="preserve">. </w:t>
      </w:r>
      <w:r w:rsidRPr="001E7DB7">
        <w:rPr>
          <w:rFonts w:ascii="Palatino Linotype" w:hAnsi="Palatino Linotype" w:cs="Tahoma"/>
          <w:b/>
          <w:color w:val="000000" w:themeColor="text1"/>
          <w:sz w:val="22"/>
          <w:szCs w:val="22"/>
        </w:rPr>
        <w:t>NOTIFÍQUESE</w:t>
      </w:r>
      <w:r w:rsidRPr="001E7DB7">
        <w:rPr>
          <w:rFonts w:ascii="Palatino Linotype" w:hAnsi="Palatino Linotype" w:cs="Tahoma"/>
          <w:color w:val="000000" w:themeColor="text1"/>
          <w:sz w:val="22"/>
          <w:szCs w:val="22"/>
        </w:rPr>
        <w:t xml:space="preserve"> </w:t>
      </w:r>
      <w:r w:rsidRPr="001E7DB7">
        <w:rPr>
          <w:rFonts w:ascii="Palatino Linotype" w:eastAsia="Calibri" w:hAnsi="Palatino Linotype" w:cs="Tahoma"/>
          <w:b/>
          <w:bCs/>
          <w:sz w:val="22"/>
          <w:szCs w:val="22"/>
          <w:lang w:eastAsia="en-US"/>
        </w:rPr>
        <w:t xml:space="preserve">POR SAIMEX </w:t>
      </w:r>
      <w:r w:rsidRPr="001E7DB7">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C2D8C0B" w14:textId="77777777" w:rsidR="00126B34" w:rsidRPr="001E7DB7" w:rsidRDefault="00126B34" w:rsidP="00284C33">
      <w:pPr>
        <w:spacing w:line="360" w:lineRule="auto"/>
        <w:jc w:val="both"/>
        <w:rPr>
          <w:rFonts w:ascii="Palatino Linotype" w:eastAsia="Calibri" w:hAnsi="Palatino Linotype" w:cs="Tahoma"/>
          <w:iCs/>
          <w:sz w:val="22"/>
          <w:szCs w:val="22"/>
          <w:lang w:eastAsia="es-ES_tradnl"/>
        </w:rPr>
      </w:pPr>
    </w:p>
    <w:p w14:paraId="3A6263EE" w14:textId="77777777" w:rsidR="00803E3D" w:rsidRDefault="00803E3D" w:rsidP="00FF426B">
      <w:pPr>
        <w:spacing w:line="360" w:lineRule="auto"/>
        <w:contextualSpacing/>
        <w:jc w:val="both"/>
        <w:rPr>
          <w:rFonts w:ascii="Palatino Linotype" w:hAnsi="Palatino Linotype" w:cs="Tahoma"/>
          <w:sz w:val="22"/>
          <w:szCs w:val="22"/>
        </w:rPr>
      </w:pPr>
      <w:r w:rsidRPr="001E7DB7">
        <w:rPr>
          <w:rFonts w:ascii="Palatino Linotype" w:hAnsi="Palatino Linotype" w:cs="Tahoma"/>
          <w:sz w:val="22"/>
          <w:szCs w:val="22"/>
          <w:lang w:eastAsia="es-MX"/>
        </w:rPr>
        <w:t xml:space="preserve">ASÍ LO RESUELVE, POR </w:t>
      </w:r>
      <w:r w:rsidRPr="001E7DB7">
        <w:rPr>
          <w:rFonts w:ascii="Palatino Linotype" w:hAnsi="Palatino Linotype" w:cs="Tahoma"/>
          <w:b/>
          <w:sz w:val="22"/>
          <w:szCs w:val="22"/>
          <w:lang w:eastAsia="es-MX"/>
        </w:rPr>
        <w:t>UNANIMIDAD</w:t>
      </w:r>
      <w:r w:rsidRPr="001E7DB7">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1E7DB7">
        <w:rPr>
          <w:rFonts w:ascii="Palatino Linotype" w:hAnsi="Palatino Linotype" w:cs="Tahoma"/>
          <w:sz w:val="22"/>
          <w:szCs w:val="22"/>
          <w:lang w:eastAsia="es-MX"/>
        </w:rPr>
        <w:t xml:space="preserve"> </w:t>
      </w:r>
      <w:r w:rsidRPr="001E7DB7">
        <w:rPr>
          <w:rFonts w:ascii="Palatino Linotype" w:hAnsi="Palatino Linotype" w:cs="Tahoma"/>
          <w:sz w:val="22"/>
          <w:szCs w:val="22"/>
          <w:lang w:eastAsia="es-MX"/>
        </w:rPr>
        <w:t xml:space="preserve">Y GUADALUPE RAMÍREZ PEÑA, EN LA </w:t>
      </w:r>
      <w:r w:rsidR="007C7127" w:rsidRPr="001E7DB7">
        <w:rPr>
          <w:rFonts w:ascii="Palatino Linotype" w:hAnsi="Palatino Linotype" w:cs="Tahoma"/>
          <w:sz w:val="22"/>
          <w:szCs w:val="22"/>
          <w:lang w:eastAsia="es-MX"/>
        </w:rPr>
        <w:t xml:space="preserve">DÉCIMA CUARTA </w:t>
      </w:r>
      <w:r w:rsidRPr="001E7DB7">
        <w:rPr>
          <w:rFonts w:ascii="Palatino Linotype" w:hAnsi="Palatino Linotype" w:cs="Tahoma"/>
          <w:sz w:val="22"/>
          <w:szCs w:val="22"/>
          <w:lang w:eastAsia="es-MX"/>
        </w:rPr>
        <w:t xml:space="preserve">SESIÓN ORDINARIA, CELEBRADA EL </w:t>
      </w:r>
      <w:r w:rsidR="007C7127" w:rsidRPr="001E7DB7">
        <w:rPr>
          <w:rFonts w:ascii="Palatino Linotype" w:hAnsi="Palatino Linotype" w:cs="Tahoma"/>
          <w:sz w:val="22"/>
          <w:szCs w:val="22"/>
          <w:lang w:eastAsia="es-MX"/>
        </w:rPr>
        <w:t xml:space="preserve">VEINTITRÉS </w:t>
      </w:r>
      <w:r w:rsidR="00CF77BD" w:rsidRPr="001E7DB7">
        <w:rPr>
          <w:rFonts w:ascii="Palatino Linotype" w:hAnsi="Palatino Linotype" w:cs="Tahoma"/>
          <w:sz w:val="22"/>
          <w:szCs w:val="22"/>
          <w:lang w:eastAsia="es-MX"/>
        </w:rPr>
        <w:t xml:space="preserve">DE ABRIL </w:t>
      </w:r>
      <w:r w:rsidR="00B73D51" w:rsidRPr="001E7DB7">
        <w:rPr>
          <w:rFonts w:ascii="Palatino Linotype" w:hAnsi="Palatino Linotype" w:cs="Tahoma"/>
          <w:sz w:val="22"/>
          <w:szCs w:val="22"/>
          <w:lang w:eastAsia="es-MX"/>
        </w:rPr>
        <w:t>DE DOS MIL VEINTI</w:t>
      </w:r>
      <w:r w:rsidR="004E622C" w:rsidRPr="001E7DB7">
        <w:rPr>
          <w:rFonts w:ascii="Palatino Linotype" w:hAnsi="Palatino Linotype" w:cs="Tahoma"/>
          <w:sz w:val="22"/>
          <w:szCs w:val="22"/>
          <w:lang w:eastAsia="es-MX"/>
        </w:rPr>
        <w:t>C</w:t>
      </w:r>
      <w:r w:rsidR="006059A8" w:rsidRPr="001E7DB7">
        <w:rPr>
          <w:rFonts w:ascii="Palatino Linotype" w:hAnsi="Palatino Linotype" w:cs="Tahoma"/>
          <w:sz w:val="22"/>
          <w:szCs w:val="22"/>
          <w:lang w:eastAsia="es-MX"/>
        </w:rPr>
        <w:t>INCO</w:t>
      </w:r>
      <w:r w:rsidRPr="001E7DB7">
        <w:rPr>
          <w:rFonts w:ascii="Palatino Linotype" w:hAnsi="Palatino Linotype" w:cs="Tahoma"/>
          <w:sz w:val="22"/>
          <w:szCs w:val="22"/>
          <w:lang w:eastAsia="es-MX"/>
        </w:rPr>
        <w:t>, ANTE EL SECRETARIO TÉCNICO DEL PLENO, ALEXIS TAPIA RAMÍREZ.</w:t>
      </w:r>
    </w:p>
    <w:p w14:paraId="6BA06472" w14:textId="77777777" w:rsidR="00163BAA" w:rsidRDefault="00163BAA" w:rsidP="00FF426B">
      <w:pPr>
        <w:spacing w:line="360" w:lineRule="auto"/>
        <w:contextualSpacing/>
        <w:jc w:val="both"/>
        <w:rPr>
          <w:rFonts w:ascii="Palatino Linotype" w:hAnsi="Palatino Linotype" w:cs="Tahoma"/>
          <w:sz w:val="22"/>
          <w:szCs w:val="22"/>
        </w:rPr>
      </w:pPr>
    </w:p>
    <w:p w14:paraId="033A5218" w14:textId="77777777" w:rsidR="00163BAA" w:rsidRDefault="00163BAA" w:rsidP="00FF426B">
      <w:pPr>
        <w:spacing w:line="360" w:lineRule="auto"/>
        <w:contextualSpacing/>
        <w:jc w:val="both"/>
        <w:rPr>
          <w:rFonts w:ascii="Palatino Linotype" w:hAnsi="Palatino Linotype" w:cs="Tahoma"/>
          <w:sz w:val="22"/>
          <w:szCs w:val="22"/>
        </w:rPr>
      </w:pPr>
    </w:p>
    <w:p w14:paraId="6F6C0CC0" w14:textId="77777777" w:rsidR="0089175F" w:rsidRDefault="0089175F" w:rsidP="00FF426B">
      <w:pPr>
        <w:spacing w:line="360" w:lineRule="auto"/>
        <w:contextualSpacing/>
        <w:jc w:val="both"/>
        <w:rPr>
          <w:rFonts w:ascii="Palatino Linotype" w:hAnsi="Palatino Linotype" w:cs="Tahoma"/>
          <w:sz w:val="22"/>
          <w:szCs w:val="22"/>
        </w:rPr>
      </w:pPr>
    </w:p>
    <w:p w14:paraId="1F321E23" w14:textId="77777777" w:rsidR="0089175F" w:rsidRDefault="0089175F" w:rsidP="00FF426B">
      <w:pPr>
        <w:spacing w:line="360" w:lineRule="auto"/>
        <w:contextualSpacing/>
        <w:jc w:val="both"/>
        <w:rPr>
          <w:rFonts w:ascii="Palatino Linotype" w:hAnsi="Palatino Linotype" w:cs="Tahoma"/>
          <w:sz w:val="22"/>
          <w:szCs w:val="22"/>
        </w:rPr>
      </w:pPr>
    </w:p>
    <w:p w14:paraId="60BADCFC" w14:textId="77777777" w:rsidR="0089175F" w:rsidRDefault="0089175F" w:rsidP="00FF426B">
      <w:pPr>
        <w:spacing w:line="360" w:lineRule="auto"/>
        <w:contextualSpacing/>
        <w:jc w:val="both"/>
        <w:rPr>
          <w:rFonts w:ascii="Palatino Linotype" w:hAnsi="Palatino Linotype" w:cs="Tahoma"/>
          <w:sz w:val="22"/>
          <w:szCs w:val="22"/>
        </w:rPr>
      </w:pPr>
    </w:p>
    <w:p w14:paraId="7BBC9931" w14:textId="77777777" w:rsidR="0089175F" w:rsidRDefault="0089175F" w:rsidP="00FF426B">
      <w:pPr>
        <w:spacing w:line="360" w:lineRule="auto"/>
        <w:contextualSpacing/>
        <w:jc w:val="both"/>
        <w:rPr>
          <w:rFonts w:ascii="Palatino Linotype" w:hAnsi="Palatino Linotype" w:cs="Tahoma"/>
          <w:sz w:val="22"/>
          <w:szCs w:val="22"/>
        </w:rPr>
      </w:pPr>
    </w:p>
    <w:p w14:paraId="0D4DF15A" w14:textId="77777777" w:rsidR="001F1A77" w:rsidRDefault="001F1A77" w:rsidP="00FF426B">
      <w:pPr>
        <w:spacing w:line="360" w:lineRule="auto"/>
        <w:contextualSpacing/>
        <w:jc w:val="both"/>
        <w:rPr>
          <w:rFonts w:ascii="Palatino Linotype" w:hAnsi="Palatino Linotype" w:cs="Tahoma"/>
          <w:sz w:val="22"/>
          <w:szCs w:val="22"/>
        </w:rPr>
      </w:pPr>
    </w:p>
    <w:p w14:paraId="0230C99D" w14:textId="77777777" w:rsidR="001F1A77" w:rsidRDefault="001F1A77" w:rsidP="00FF426B">
      <w:pPr>
        <w:spacing w:line="360" w:lineRule="auto"/>
        <w:contextualSpacing/>
        <w:jc w:val="both"/>
        <w:rPr>
          <w:rFonts w:ascii="Palatino Linotype" w:hAnsi="Palatino Linotype" w:cs="Tahoma"/>
          <w:sz w:val="22"/>
          <w:szCs w:val="22"/>
        </w:rPr>
      </w:pPr>
    </w:p>
    <w:p w14:paraId="24B33D31" w14:textId="77777777" w:rsidR="007C7127" w:rsidRDefault="007C7127" w:rsidP="00FF426B">
      <w:pPr>
        <w:spacing w:line="360" w:lineRule="auto"/>
        <w:contextualSpacing/>
        <w:jc w:val="both"/>
        <w:rPr>
          <w:rFonts w:ascii="Palatino Linotype" w:hAnsi="Palatino Linotype" w:cs="Tahoma"/>
          <w:sz w:val="22"/>
          <w:szCs w:val="22"/>
        </w:rPr>
      </w:pPr>
    </w:p>
    <w:p w14:paraId="0B3F3A47" w14:textId="77777777" w:rsidR="007C7127" w:rsidRDefault="007C7127" w:rsidP="00FF426B">
      <w:pPr>
        <w:spacing w:line="360" w:lineRule="auto"/>
        <w:contextualSpacing/>
        <w:jc w:val="both"/>
        <w:rPr>
          <w:rFonts w:ascii="Palatino Linotype" w:hAnsi="Palatino Linotype" w:cs="Tahoma"/>
          <w:sz w:val="22"/>
          <w:szCs w:val="22"/>
        </w:rPr>
      </w:pPr>
    </w:p>
    <w:p w14:paraId="13AB6620" w14:textId="77777777" w:rsidR="007C7127" w:rsidRDefault="007C7127" w:rsidP="00FF426B">
      <w:pPr>
        <w:spacing w:line="360" w:lineRule="auto"/>
        <w:contextualSpacing/>
        <w:jc w:val="both"/>
        <w:rPr>
          <w:rFonts w:ascii="Palatino Linotype" w:hAnsi="Palatino Linotype" w:cs="Tahoma"/>
          <w:sz w:val="22"/>
          <w:szCs w:val="22"/>
        </w:rPr>
      </w:pPr>
    </w:p>
    <w:p w14:paraId="3179932C" w14:textId="77777777" w:rsidR="007C7127" w:rsidRDefault="007C7127" w:rsidP="00FF426B">
      <w:pPr>
        <w:spacing w:line="360" w:lineRule="auto"/>
        <w:contextualSpacing/>
        <w:jc w:val="both"/>
        <w:rPr>
          <w:rFonts w:ascii="Palatino Linotype" w:hAnsi="Palatino Linotype" w:cs="Tahoma"/>
          <w:sz w:val="22"/>
          <w:szCs w:val="22"/>
        </w:rPr>
      </w:pPr>
    </w:p>
    <w:p w14:paraId="200FC5A5" w14:textId="77777777" w:rsidR="007C7127" w:rsidRDefault="007C7127" w:rsidP="00FF426B">
      <w:pPr>
        <w:spacing w:line="360" w:lineRule="auto"/>
        <w:contextualSpacing/>
        <w:jc w:val="both"/>
        <w:rPr>
          <w:rFonts w:ascii="Palatino Linotype" w:hAnsi="Palatino Linotype" w:cs="Tahoma"/>
          <w:sz w:val="22"/>
          <w:szCs w:val="22"/>
        </w:rPr>
      </w:pPr>
    </w:p>
    <w:p w14:paraId="181E096F" w14:textId="77777777" w:rsidR="007C7127" w:rsidRDefault="007C7127" w:rsidP="00FF426B">
      <w:pPr>
        <w:spacing w:line="360" w:lineRule="auto"/>
        <w:contextualSpacing/>
        <w:jc w:val="both"/>
        <w:rPr>
          <w:rFonts w:ascii="Palatino Linotype" w:hAnsi="Palatino Linotype" w:cs="Tahoma"/>
          <w:sz w:val="22"/>
          <w:szCs w:val="22"/>
        </w:rPr>
      </w:pPr>
    </w:p>
    <w:p w14:paraId="535CAD88" w14:textId="77777777" w:rsidR="007C7127" w:rsidRDefault="007C7127" w:rsidP="00FF426B">
      <w:pPr>
        <w:spacing w:line="360" w:lineRule="auto"/>
        <w:contextualSpacing/>
        <w:jc w:val="both"/>
        <w:rPr>
          <w:rFonts w:ascii="Palatino Linotype" w:hAnsi="Palatino Linotype" w:cs="Tahoma"/>
          <w:sz w:val="22"/>
          <w:szCs w:val="22"/>
        </w:rPr>
      </w:pPr>
    </w:p>
    <w:p w14:paraId="257A1BD1" w14:textId="77777777" w:rsidR="007C7127" w:rsidRDefault="007C7127" w:rsidP="00FF426B">
      <w:pPr>
        <w:spacing w:line="360" w:lineRule="auto"/>
        <w:contextualSpacing/>
        <w:jc w:val="both"/>
        <w:rPr>
          <w:rFonts w:ascii="Palatino Linotype" w:hAnsi="Palatino Linotype" w:cs="Tahoma"/>
          <w:sz w:val="22"/>
          <w:szCs w:val="22"/>
        </w:rPr>
      </w:pPr>
    </w:p>
    <w:p w14:paraId="5889D97F" w14:textId="77777777" w:rsidR="007C7127" w:rsidRDefault="007C7127" w:rsidP="00FF426B">
      <w:pPr>
        <w:spacing w:line="360" w:lineRule="auto"/>
        <w:contextualSpacing/>
        <w:jc w:val="both"/>
        <w:rPr>
          <w:rFonts w:ascii="Palatino Linotype" w:hAnsi="Palatino Linotype" w:cs="Tahoma"/>
          <w:sz w:val="22"/>
          <w:szCs w:val="22"/>
        </w:rPr>
      </w:pPr>
    </w:p>
    <w:p w14:paraId="3B69BC4C" w14:textId="77777777" w:rsidR="007C7127" w:rsidRDefault="007C7127" w:rsidP="00FF426B">
      <w:pPr>
        <w:spacing w:line="360" w:lineRule="auto"/>
        <w:contextualSpacing/>
        <w:jc w:val="both"/>
        <w:rPr>
          <w:rFonts w:ascii="Palatino Linotype" w:hAnsi="Palatino Linotype" w:cs="Tahoma"/>
          <w:sz w:val="22"/>
          <w:szCs w:val="22"/>
        </w:rPr>
      </w:pPr>
    </w:p>
    <w:p w14:paraId="62697D4F" w14:textId="77777777" w:rsidR="007C7127" w:rsidRDefault="007C7127" w:rsidP="00FF426B">
      <w:pPr>
        <w:spacing w:line="360" w:lineRule="auto"/>
        <w:contextualSpacing/>
        <w:jc w:val="both"/>
        <w:rPr>
          <w:rFonts w:ascii="Palatino Linotype" w:hAnsi="Palatino Linotype" w:cs="Tahoma"/>
          <w:sz w:val="22"/>
          <w:szCs w:val="22"/>
        </w:rPr>
      </w:pPr>
    </w:p>
    <w:p w14:paraId="03F92767" w14:textId="77777777" w:rsidR="007C7127" w:rsidRDefault="007C7127" w:rsidP="00FF426B">
      <w:pPr>
        <w:spacing w:line="360" w:lineRule="auto"/>
        <w:contextualSpacing/>
        <w:jc w:val="both"/>
        <w:rPr>
          <w:rFonts w:ascii="Palatino Linotype" w:hAnsi="Palatino Linotype" w:cs="Tahoma"/>
          <w:sz w:val="22"/>
          <w:szCs w:val="22"/>
        </w:rPr>
      </w:pPr>
    </w:p>
    <w:p w14:paraId="08695CE2" w14:textId="77777777" w:rsidR="007C7127" w:rsidRDefault="007C7127" w:rsidP="00FF426B">
      <w:pPr>
        <w:spacing w:line="360" w:lineRule="auto"/>
        <w:contextualSpacing/>
        <w:jc w:val="both"/>
        <w:rPr>
          <w:rFonts w:ascii="Palatino Linotype" w:hAnsi="Palatino Linotype" w:cs="Tahoma"/>
          <w:sz w:val="22"/>
          <w:szCs w:val="22"/>
        </w:rPr>
      </w:pPr>
    </w:p>
    <w:p w14:paraId="4D1D01FF" w14:textId="77777777" w:rsidR="007C7127" w:rsidRDefault="007C7127" w:rsidP="00FF426B">
      <w:pPr>
        <w:spacing w:line="360" w:lineRule="auto"/>
        <w:contextualSpacing/>
        <w:jc w:val="both"/>
        <w:rPr>
          <w:rFonts w:ascii="Palatino Linotype" w:hAnsi="Palatino Linotype" w:cs="Tahoma"/>
          <w:sz w:val="22"/>
          <w:szCs w:val="22"/>
        </w:rPr>
      </w:pPr>
    </w:p>
    <w:p w14:paraId="6CE280CE" w14:textId="77777777" w:rsidR="000B1059" w:rsidRDefault="000B1059" w:rsidP="00FF426B">
      <w:pPr>
        <w:spacing w:line="360" w:lineRule="auto"/>
        <w:contextualSpacing/>
        <w:jc w:val="both"/>
        <w:rPr>
          <w:rFonts w:ascii="Palatino Linotype" w:hAnsi="Palatino Linotype" w:cs="Tahoma"/>
          <w:sz w:val="22"/>
          <w:szCs w:val="22"/>
        </w:rPr>
      </w:pPr>
    </w:p>
    <w:p w14:paraId="487451A0" w14:textId="77777777" w:rsidR="000B1059" w:rsidRDefault="000B1059" w:rsidP="00FF426B">
      <w:pPr>
        <w:spacing w:line="360" w:lineRule="auto"/>
        <w:contextualSpacing/>
        <w:jc w:val="both"/>
        <w:rPr>
          <w:rFonts w:ascii="Palatino Linotype" w:hAnsi="Palatino Linotype" w:cs="Tahoma"/>
          <w:sz w:val="22"/>
          <w:szCs w:val="22"/>
        </w:rPr>
      </w:pPr>
    </w:p>
    <w:p w14:paraId="316C4B75" w14:textId="77777777" w:rsidR="000B1059" w:rsidRDefault="000B1059" w:rsidP="00FF426B">
      <w:pPr>
        <w:spacing w:line="360" w:lineRule="auto"/>
        <w:contextualSpacing/>
        <w:jc w:val="both"/>
        <w:rPr>
          <w:rFonts w:ascii="Palatino Linotype" w:hAnsi="Palatino Linotype" w:cs="Tahoma"/>
          <w:sz w:val="22"/>
          <w:szCs w:val="22"/>
        </w:rPr>
      </w:pPr>
    </w:p>
    <w:p w14:paraId="359D87D7"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C5D6F" w14:textId="77777777" w:rsidR="00E52476" w:rsidRDefault="00E52476" w:rsidP="00B31222">
      <w:r>
        <w:separator/>
      </w:r>
    </w:p>
  </w:endnote>
  <w:endnote w:type="continuationSeparator" w:id="0">
    <w:p w14:paraId="795B25D6" w14:textId="77777777" w:rsidR="00E52476" w:rsidRDefault="00E52476" w:rsidP="00B31222">
      <w:r>
        <w:continuationSeparator/>
      </w:r>
    </w:p>
  </w:endnote>
  <w:endnote w:type="continuationNotice" w:id="1">
    <w:p w14:paraId="561D3082" w14:textId="77777777" w:rsidR="00E52476" w:rsidRDefault="00E5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A6E3AE5" w14:textId="77777777" w:rsidR="004E3E20" w:rsidRDefault="004E3E2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AC0">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AC0">
              <w:rPr>
                <w:b/>
                <w:bCs/>
                <w:noProof/>
              </w:rPr>
              <w:t>34</w:t>
            </w:r>
            <w:r>
              <w:rPr>
                <w:b/>
                <w:bCs/>
                <w:sz w:val="24"/>
                <w:szCs w:val="24"/>
              </w:rPr>
              <w:fldChar w:fldCharType="end"/>
            </w:r>
          </w:p>
        </w:sdtContent>
      </w:sdt>
    </w:sdtContent>
  </w:sdt>
  <w:p w14:paraId="71D651C8" w14:textId="77777777" w:rsidR="004E3E20" w:rsidRDefault="004E3E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54EC07B5" w14:textId="77777777" w:rsidR="004E3E20" w:rsidRDefault="004E3E2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AC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AC0">
              <w:rPr>
                <w:b/>
                <w:bCs/>
                <w:noProof/>
              </w:rPr>
              <w:t>34</w:t>
            </w:r>
            <w:r>
              <w:rPr>
                <w:b/>
                <w:bCs/>
                <w:sz w:val="24"/>
                <w:szCs w:val="24"/>
              </w:rPr>
              <w:fldChar w:fldCharType="end"/>
            </w:r>
          </w:p>
        </w:sdtContent>
      </w:sdt>
    </w:sdtContent>
  </w:sdt>
  <w:p w14:paraId="7DF098E5" w14:textId="77777777" w:rsidR="004E3E20" w:rsidRDefault="004E3E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EC12" w14:textId="77777777" w:rsidR="00E52476" w:rsidRDefault="00E52476" w:rsidP="00B31222">
      <w:r>
        <w:separator/>
      </w:r>
    </w:p>
  </w:footnote>
  <w:footnote w:type="continuationSeparator" w:id="0">
    <w:p w14:paraId="00E4C8AA" w14:textId="77777777" w:rsidR="00E52476" w:rsidRDefault="00E52476" w:rsidP="00B31222">
      <w:r>
        <w:continuationSeparator/>
      </w:r>
    </w:p>
  </w:footnote>
  <w:footnote w:type="continuationNotice" w:id="1">
    <w:p w14:paraId="776F3F02" w14:textId="77777777" w:rsidR="00E52476" w:rsidRDefault="00E52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59D7A" w14:textId="77777777" w:rsidR="004E3E20" w:rsidRDefault="00E52476">
    <w:pPr>
      <w:pStyle w:val="Encabezado"/>
    </w:pPr>
    <w:r>
      <w:rPr>
        <w:noProof/>
        <w:lang w:eastAsia="es-MX"/>
      </w:rPr>
      <w:pict w14:anchorId="1A8A5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E3E20" w:rsidRPr="005C106F" w14:paraId="4F16964B" w14:textId="77777777" w:rsidTr="00202DB8">
      <w:trPr>
        <w:trHeight w:val="1435"/>
      </w:trPr>
      <w:tc>
        <w:tcPr>
          <w:tcW w:w="2835" w:type="dxa"/>
          <w:shd w:val="clear" w:color="auto" w:fill="auto"/>
        </w:tcPr>
        <w:p w14:paraId="51910AB4" w14:textId="77777777" w:rsidR="004E3E20" w:rsidRPr="005C106F" w:rsidRDefault="004E3E2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8941DAE" wp14:editId="75437992">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45473E2" w14:textId="77777777" w:rsidR="004E3E20" w:rsidRDefault="004E3E20"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E3E20" w14:paraId="4FACFA2D" w14:textId="77777777" w:rsidTr="00DF3BE8">
            <w:trPr>
              <w:trHeight w:val="144"/>
            </w:trPr>
            <w:tc>
              <w:tcPr>
                <w:tcW w:w="2589" w:type="dxa"/>
              </w:tcPr>
              <w:p w14:paraId="76EE6C6E" w14:textId="77777777" w:rsidR="004E3E20" w:rsidRPr="00431A70" w:rsidRDefault="004E3E2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3C2B52B" w14:textId="77777777" w:rsidR="004E3E20" w:rsidRPr="00431A70" w:rsidRDefault="004E3E20"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01666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4E3E20" w14:paraId="3ED0386E" w14:textId="77777777" w:rsidTr="00DF3BE8">
            <w:trPr>
              <w:trHeight w:val="283"/>
            </w:trPr>
            <w:tc>
              <w:tcPr>
                <w:tcW w:w="2589" w:type="dxa"/>
              </w:tcPr>
              <w:p w14:paraId="3A067C18" w14:textId="77777777" w:rsidR="004E3E20" w:rsidRPr="00431A70" w:rsidRDefault="004E3E2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5D38634" w14:textId="77777777" w:rsidR="004E3E20" w:rsidRPr="005F13CF" w:rsidRDefault="004E3E20"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4E3E20" w14:paraId="6009CBD9" w14:textId="77777777" w:rsidTr="00DF3BE8">
            <w:trPr>
              <w:trHeight w:val="283"/>
            </w:trPr>
            <w:tc>
              <w:tcPr>
                <w:tcW w:w="2589" w:type="dxa"/>
              </w:tcPr>
              <w:p w14:paraId="5511AEFF" w14:textId="77777777" w:rsidR="004E3E20" w:rsidRPr="00431A70" w:rsidRDefault="004E3E2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2736114" w14:textId="77777777" w:rsidR="004E3E20" w:rsidRDefault="004E3E20"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3F5FFA15" w14:textId="77777777" w:rsidR="004E3E20" w:rsidRPr="00431A70" w:rsidRDefault="004E3E20" w:rsidP="005F13CF">
                <w:pPr>
                  <w:tabs>
                    <w:tab w:val="right" w:pos="8838"/>
                  </w:tabs>
                  <w:ind w:left="-106" w:right="171"/>
                  <w:jc w:val="both"/>
                  <w:rPr>
                    <w:rFonts w:ascii="Palatino Linotype" w:eastAsia="Calibri" w:hAnsi="Palatino Linotype" w:cs="Tahoma"/>
                    <w:b/>
                    <w:sz w:val="22"/>
                    <w:szCs w:val="22"/>
                    <w:lang w:eastAsia="en-US"/>
                  </w:rPr>
                </w:pPr>
              </w:p>
            </w:tc>
          </w:tr>
        </w:tbl>
        <w:p w14:paraId="72DE23F6" w14:textId="77777777" w:rsidR="004E3E20" w:rsidRPr="005C106F" w:rsidRDefault="004E3E20" w:rsidP="005743D2">
          <w:pPr>
            <w:tabs>
              <w:tab w:val="right" w:pos="8838"/>
            </w:tabs>
            <w:ind w:left="-28"/>
            <w:jc w:val="both"/>
            <w:rPr>
              <w:rFonts w:ascii="Arial" w:eastAsia="Calibri" w:hAnsi="Arial" w:cs="Arial"/>
              <w:b/>
              <w:sz w:val="22"/>
              <w:szCs w:val="22"/>
              <w:lang w:eastAsia="en-US"/>
            </w:rPr>
          </w:pPr>
        </w:p>
      </w:tc>
    </w:tr>
  </w:tbl>
  <w:p w14:paraId="309093E3" w14:textId="77777777" w:rsidR="004E3E20" w:rsidRPr="00A25151" w:rsidRDefault="004E3E20"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E3E20" w:rsidRPr="00330DA7" w14:paraId="63DE138C" w14:textId="77777777" w:rsidTr="003B165A">
      <w:trPr>
        <w:trHeight w:val="1435"/>
      </w:trPr>
      <w:tc>
        <w:tcPr>
          <w:tcW w:w="2835" w:type="dxa"/>
          <w:shd w:val="clear" w:color="auto" w:fill="auto"/>
        </w:tcPr>
        <w:p w14:paraId="6541F3F1" w14:textId="77777777" w:rsidR="004E3E20" w:rsidRPr="00330DA7" w:rsidRDefault="004E3E20"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389BBC51" wp14:editId="49944704">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E3E20" w:rsidRPr="00431A70" w14:paraId="72E70AB2" w14:textId="77777777" w:rsidTr="00DF3BE8">
            <w:trPr>
              <w:trHeight w:val="144"/>
            </w:trPr>
            <w:tc>
              <w:tcPr>
                <w:tcW w:w="2589" w:type="dxa"/>
              </w:tcPr>
              <w:p w14:paraId="2E3854CB" w14:textId="77777777" w:rsidR="004E3E20" w:rsidRPr="00431A70" w:rsidRDefault="004E3E2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219CD55" w14:textId="77777777" w:rsidR="004E3E20" w:rsidRPr="00431A70" w:rsidRDefault="004E3E20"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01666/INFOEM/IP/RR/2025</w:t>
                </w:r>
              </w:p>
            </w:tc>
          </w:tr>
          <w:tr w:rsidR="004E3E20" w:rsidRPr="00286D0C" w14:paraId="50AA2C7B" w14:textId="77777777" w:rsidTr="00DF3BE8">
            <w:trPr>
              <w:trHeight w:val="144"/>
            </w:trPr>
            <w:tc>
              <w:tcPr>
                <w:tcW w:w="2589" w:type="dxa"/>
              </w:tcPr>
              <w:p w14:paraId="2492402F" w14:textId="77777777" w:rsidR="004E3E20" w:rsidRPr="00431A70" w:rsidRDefault="004E3E2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19B505BF" w14:textId="52736DB4" w:rsidR="004E3E20" w:rsidRPr="00286D0C" w:rsidRDefault="005C3AC0" w:rsidP="005F13CF">
                <w:pPr>
                  <w:tabs>
                    <w:tab w:val="left" w:pos="3122"/>
                    <w:tab w:val="right" w:pos="8838"/>
                  </w:tabs>
                  <w:ind w:left="-106" w:right="-105"/>
                  <w:jc w:val="both"/>
                  <w:rPr>
                    <w:rFonts w:ascii="Palatino Linotype" w:eastAsia="Calibri" w:hAnsi="Palatino Linotype" w:cs="Tahoma"/>
                    <w:bCs/>
                    <w:sz w:val="22"/>
                    <w:szCs w:val="22"/>
                    <w:lang w:eastAsia="en-US"/>
                  </w:rPr>
                </w:pPr>
                <w:r w:rsidRPr="005C3AC0">
                  <w:rPr>
                    <w:rFonts w:ascii="Palatino Linotype" w:eastAsia="Calibri" w:hAnsi="Palatino Linotype" w:cs="Tahoma"/>
                    <w:bCs/>
                    <w:sz w:val="22"/>
                    <w:szCs w:val="22"/>
                    <w:highlight w:val="black"/>
                    <w:lang w:eastAsia="en-US"/>
                  </w:rPr>
                  <w:t>XXXXX</w:t>
                </w:r>
              </w:p>
            </w:tc>
          </w:tr>
          <w:tr w:rsidR="004E3E20" w:rsidRPr="00431A70" w14:paraId="3BF39E3C" w14:textId="77777777" w:rsidTr="00DF3BE8">
            <w:trPr>
              <w:trHeight w:val="283"/>
            </w:trPr>
            <w:tc>
              <w:tcPr>
                <w:tcW w:w="2589" w:type="dxa"/>
              </w:tcPr>
              <w:p w14:paraId="2B793816" w14:textId="77777777" w:rsidR="004E3E20" w:rsidRPr="00431A70" w:rsidRDefault="004E3E2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4696FD1" w14:textId="77777777" w:rsidR="004E3E20" w:rsidRPr="005F13CF" w:rsidRDefault="004E3E20"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4E3E20" w:rsidRPr="00431A70" w14:paraId="51B76A97" w14:textId="77777777" w:rsidTr="00DF3BE8">
            <w:trPr>
              <w:trHeight w:val="283"/>
            </w:trPr>
            <w:tc>
              <w:tcPr>
                <w:tcW w:w="2589" w:type="dxa"/>
              </w:tcPr>
              <w:p w14:paraId="0C0A4090" w14:textId="77777777" w:rsidR="004E3E20" w:rsidRPr="00431A70" w:rsidRDefault="004E3E2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005B82D9" w14:textId="77777777" w:rsidR="004E3E20" w:rsidRPr="00431A70" w:rsidRDefault="004E3E2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480FFB2" w14:textId="77777777" w:rsidR="004E3E20" w:rsidRPr="00330DA7" w:rsidRDefault="004E3E20" w:rsidP="00DB7E5F">
          <w:pPr>
            <w:tabs>
              <w:tab w:val="right" w:pos="8838"/>
            </w:tabs>
            <w:ind w:left="-28"/>
            <w:jc w:val="both"/>
            <w:rPr>
              <w:rFonts w:ascii="Arial" w:eastAsia="Calibri" w:hAnsi="Arial" w:cs="Arial"/>
              <w:b/>
              <w:sz w:val="22"/>
              <w:szCs w:val="22"/>
              <w:lang w:eastAsia="en-US"/>
            </w:rPr>
          </w:pPr>
        </w:p>
      </w:tc>
    </w:tr>
  </w:tbl>
  <w:p w14:paraId="59A0D16D" w14:textId="77777777" w:rsidR="004E3E20" w:rsidRPr="00330DA7" w:rsidRDefault="004E3E20"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45C50"/>
    <w:multiLevelType w:val="hybridMultilevel"/>
    <w:tmpl w:val="002838D8"/>
    <w:lvl w:ilvl="0" w:tplc="D9B4828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57713A"/>
    <w:multiLevelType w:val="hybridMultilevel"/>
    <w:tmpl w:val="F7947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C14622"/>
    <w:multiLevelType w:val="hybridMultilevel"/>
    <w:tmpl w:val="776AA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2279AC"/>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EC17ED"/>
    <w:multiLevelType w:val="hybridMultilevel"/>
    <w:tmpl w:val="F7947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F2980"/>
    <w:multiLevelType w:val="hybridMultilevel"/>
    <w:tmpl w:val="90F44BF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C275F12"/>
    <w:multiLevelType w:val="hybridMultilevel"/>
    <w:tmpl w:val="A2A2B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998169B"/>
    <w:multiLevelType w:val="hybridMultilevel"/>
    <w:tmpl w:val="F7947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07713F"/>
    <w:multiLevelType w:val="hybridMultilevel"/>
    <w:tmpl w:val="E0666658"/>
    <w:lvl w:ilvl="0" w:tplc="A6126F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B15A17"/>
    <w:multiLevelType w:val="hybridMultilevel"/>
    <w:tmpl w:val="C4D01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FC1A3D"/>
    <w:multiLevelType w:val="hybridMultilevel"/>
    <w:tmpl w:val="85E8B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C2BD5"/>
    <w:multiLevelType w:val="hybridMultilevel"/>
    <w:tmpl w:val="ACCC80FC"/>
    <w:lvl w:ilvl="0" w:tplc="E33633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1C5D2D"/>
    <w:multiLevelType w:val="hybridMultilevel"/>
    <w:tmpl w:val="3C8AF7C2"/>
    <w:lvl w:ilvl="0" w:tplc="36F823A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9C1DD0"/>
    <w:multiLevelType w:val="hybridMultilevel"/>
    <w:tmpl w:val="F7947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6"/>
  </w:num>
  <w:num w:numId="6">
    <w:abstractNumId w:val="36"/>
  </w:num>
  <w:num w:numId="7">
    <w:abstractNumId w:val="17"/>
  </w:num>
  <w:num w:numId="8">
    <w:abstractNumId w:val="3"/>
  </w:num>
  <w:num w:numId="9">
    <w:abstractNumId w:val="8"/>
  </w:num>
  <w:num w:numId="10">
    <w:abstractNumId w:val="10"/>
  </w:num>
  <w:num w:numId="11">
    <w:abstractNumId w:val="33"/>
  </w:num>
  <w:num w:numId="12">
    <w:abstractNumId w:val="30"/>
  </w:num>
  <w:num w:numId="13">
    <w:abstractNumId w:val="38"/>
  </w:num>
  <w:num w:numId="14">
    <w:abstractNumId w:val="7"/>
  </w:num>
  <w:num w:numId="15">
    <w:abstractNumId w:val="9"/>
  </w:num>
  <w:num w:numId="16">
    <w:abstractNumId w:val="22"/>
  </w:num>
  <w:num w:numId="17">
    <w:abstractNumId w:val="18"/>
  </w:num>
  <w:num w:numId="18">
    <w:abstractNumId w:val="37"/>
  </w:num>
  <w:num w:numId="19">
    <w:abstractNumId w:val="20"/>
  </w:num>
  <w:num w:numId="20">
    <w:abstractNumId w:val="1"/>
  </w:num>
  <w:num w:numId="21">
    <w:abstractNumId w:val="2"/>
  </w:num>
  <w:num w:numId="22">
    <w:abstractNumId w:val="29"/>
  </w:num>
  <w:num w:numId="23">
    <w:abstractNumId w:val="27"/>
  </w:num>
  <w:num w:numId="24">
    <w:abstractNumId w:val="13"/>
  </w:num>
  <w:num w:numId="25">
    <w:abstractNumId w:val="28"/>
  </w:num>
  <w:num w:numId="26">
    <w:abstractNumId w:val="24"/>
  </w:num>
  <w:num w:numId="27">
    <w:abstractNumId w:val="12"/>
  </w:num>
  <w:num w:numId="28">
    <w:abstractNumId w:val="23"/>
  </w:num>
  <w:num w:numId="29">
    <w:abstractNumId w:val="16"/>
  </w:num>
  <w:num w:numId="30">
    <w:abstractNumId w:val="5"/>
  </w:num>
  <w:num w:numId="31">
    <w:abstractNumId w:val="34"/>
  </w:num>
  <w:num w:numId="32">
    <w:abstractNumId w:val="14"/>
  </w:num>
  <w:num w:numId="33">
    <w:abstractNumId w:val="19"/>
  </w:num>
  <w:num w:numId="34">
    <w:abstractNumId w:val="25"/>
  </w:num>
  <w:num w:numId="35">
    <w:abstractNumId w:val="35"/>
  </w:num>
  <w:num w:numId="36">
    <w:abstractNumId w:val="4"/>
  </w:num>
  <w:num w:numId="37">
    <w:abstractNumId w:val="21"/>
  </w:num>
  <w:num w:numId="38">
    <w:abstractNumId w:val="6"/>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5FF2"/>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414"/>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6C3"/>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B34"/>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4950"/>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B6E"/>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E7DB7"/>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4A5F"/>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3AD"/>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63"/>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0ED0"/>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0721F"/>
    <w:rsid w:val="003100F3"/>
    <w:rsid w:val="0031023E"/>
    <w:rsid w:val="00310C11"/>
    <w:rsid w:val="00311D8B"/>
    <w:rsid w:val="00311DCB"/>
    <w:rsid w:val="0031243F"/>
    <w:rsid w:val="00312456"/>
    <w:rsid w:val="0031313F"/>
    <w:rsid w:val="0031355E"/>
    <w:rsid w:val="003147E9"/>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829"/>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4F01"/>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6A82"/>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49F"/>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3E20"/>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54D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95F"/>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646"/>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0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AC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4C07"/>
    <w:rsid w:val="005D5607"/>
    <w:rsid w:val="005D5B86"/>
    <w:rsid w:val="005D6A2B"/>
    <w:rsid w:val="005D6AD9"/>
    <w:rsid w:val="005D792E"/>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2BDC"/>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1FE"/>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298F"/>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57"/>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2F81"/>
    <w:rsid w:val="007C3E2E"/>
    <w:rsid w:val="007C5C9B"/>
    <w:rsid w:val="007C6C24"/>
    <w:rsid w:val="007C7127"/>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5F"/>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79"/>
    <w:rsid w:val="008B28D1"/>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57C"/>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58E"/>
    <w:rsid w:val="009416AF"/>
    <w:rsid w:val="00941720"/>
    <w:rsid w:val="00941A12"/>
    <w:rsid w:val="00941C5E"/>
    <w:rsid w:val="009439D3"/>
    <w:rsid w:val="00943BCE"/>
    <w:rsid w:val="009451DC"/>
    <w:rsid w:val="0094665A"/>
    <w:rsid w:val="009466BE"/>
    <w:rsid w:val="009503FE"/>
    <w:rsid w:val="009508A0"/>
    <w:rsid w:val="00950A17"/>
    <w:rsid w:val="00951ECF"/>
    <w:rsid w:val="00952615"/>
    <w:rsid w:val="009535BD"/>
    <w:rsid w:val="00953D8B"/>
    <w:rsid w:val="00953FF0"/>
    <w:rsid w:val="00954502"/>
    <w:rsid w:val="00954829"/>
    <w:rsid w:val="0095506D"/>
    <w:rsid w:val="009553A4"/>
    <w:rsid w:val="00955A98"/>
    <w:rsid w:val="00955DA9"/>
    <w:rsid w:val="009576B2"/>
    <w:rsid w:val="00960346"/>
    <w:rsid w:val="00960466"/>
    <w:rsid w:val="00960F05"/>
    <w:rsid w:val="00961724"/>
    <w:rsid w:val="009617D3"/>
    <w:rsid w:val="00961B68"/>
    <w:rsid w:val="009626F7"/>
    <w:rsid w:val="009628F1"/>
    <w:rsid w:val="0096463B"/>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9BB"/>
    <w:rsid w:val="00982BC9"/>
    <w:rsid w:val="009830F7"/>
    <w:rsid w:val="00983824"/>
    <w:rsid w:val="00983EDC"/>
    <w:rsid w:val="00983EED"/>
    <w:rsid w:val="009849EF"/>
    <w:rsid w:val="00984A3A"/>
    <w:rsid w:val="00984BC7"/>
    <w:rsid w:val="00985967"/>
    <w:rsid w:val="00986DB7"/>
    <w:rsid w:val="00987D23"/>
    <w:rsid w:val="009905A5"/>
    <w:rsid w:val="009907E3"/>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A04"/>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187"/>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57FB6"/>
    <w:rsid w:val="00A617D1"/>
    <w:rsid w:val="00A61D6F"/>
    <w:rsid w:val="00A6222C"/>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14F7"/>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05E"/>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698B"/>
    <w:rsid w:val="00B274AE"/>
    <w:rsid w:val="00B274BF"/>
    <w:rsid w:val="00B27AA7"/>
    <w:rsid w:val="00B27D0A"/>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5F3A"/>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1971"/>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334"/>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073"/>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12B"/>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7BD"/>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1621"/>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476"/>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6D1"/>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54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5EF7"/>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1CAB"/>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2982"/>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285D"/>
    <w:rsid w:val="00FF303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D4DE8C"/>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74694425">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7284336">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m.com.mx/elsoldetoluca/local/denuncia-alcalde-que-plantan-basura-en-toluca-2119138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m.com.mx/elsoldetoluca/local/ofrecen-bicis-del-sistema-huizi-para-paseos-dominicales-en-el-centro-de-toluca-144017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toluca.gob.mx/comsoc010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anoticias.mx/toluca/noticia/incendio-en-la-alameda-de-toluca-fue-provocado/5869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rbes.com.mx/gobierno-de-amlo-buscara-comprar-todas-las-acciones-del-aeropuerto-de-tolu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4C28-63BE-4A23-A631-CDD37124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9310</Words>
  <Characters>51205</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INFOEM500</cp:lastModifiedBy>
  <cp:revision>4</cp:revision>
  <cp:lastPrinted>2025-04-25T17:17:00Z</cp:lastPrinted>
  <dcterms:created xsi:type="dcterms:W3CDTF">2025-04-25T17:16:00Z</dcterms:created>
  <dcterms:modified xsi:type="dcterms:W3CDTF">2025-06-02T19:13:00Z</dcterms:modified>
</cp:coreProperties>
</file>