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83E" w:rsidRDefault="0040183E">
      <w:pPr>
        <w:widowControl w:val="0"/>
        <w:pBdr>
          <w:top w:val="nil"/>
          <w:left w:val="nil"/>
          <w:bottom w:val="nil"/>
          <w:right w:val="nil"/>
          <w:between w:val="nil"/>
        </w:pBdr>
        <w:spacing w:line="276" w:lineRule="auto"/>
      </w:pPr>
    </w:p>
    <w:p w:rsidR="0040183E" w:rsidRDefault="0040183E">
      <w:pPr>
        <w:spacing w:line="360" w:lineRule="auto"/>
        <w:jc w:val="both"/>
        <w:rPr>
          <w:rFonts w:ascii="Palatino Linotype" w:eastAsia="Palatino Linotype" w:hAnsi="Palatino Linotype" w:cs="Palatino Linotype"/>
          <w:sz w:val="22"/>
          <w:szCs w:val="22"/>
        </w:rPr>
      </w:pPr>
    </w:p>
    <w:p w:rsidR="0040183E" w:rsidRDefault="00A50315">
      <w:pPr>
        <w:keepNext/>
        <w:keepLines/>
        <w:pBdr>
          <w:top w:val="nil"/>
          <w:left w:val="nil"/>
          <w:bottom w:val="nil"/>
          <w:right w:val="nil"/>
          <w:between w:val="nil"/>
        </w:pBdr>
        <w:spacing w:line="360" w:lineRule="auto"/>
        <w:jc w:val="center"/>
        <w:rPr>
          <w:rFonts w:ascii="Palatino Linotype" w:eastAsia="Palatino Linotype" w:hAnsi="Palatino Linotype" w:cs="Palatino Linotype"/>
          <w:color w:val="000000"/>
          <w:sz w:val="22"/>
          <w:szCs w:val="22"/>
        </w:rPr>
      </w:pPr>
      <w:bookmarkStart w:id="0" w:name="_heading=h.qx5lrzai5wj3" w:colFirst="0" w:colLast="0"/>
      <w:bookmarkEnd w:id="0"/>
      <w:r>
        <w:rPr>
          <w:rFonts w:ascii="Palatino Linotype" w:eastAsia="Palatino Linotype" w:hAnsi="Palatino Linotype" w:cs="Palatino Linotype"/>
          <w:color w:val="000000"/>
          <w:sz w:val="22"/>
          <w:szCs w:val="22"/>
        </w:rPr>
        <w:t>RESOLUCIÓN DEL RECURSO DE REVISIÓN 06436/INFOEM/IP/RR/2025 Y ACUMULADO</w:t>
      </w:r>
    </w:p>
    <w:sdt>
      <w:sdtPr>
        <w:rPr>
          <w:sz w:val="20"/>
          <w:szCs w:val="20"/>
          <w:lang w:val="es-ES"/>
        </w:rPr>
        <w:id w:val="-1290125828"/>
        <w:docPartObj>
          <w:docPartGallery w:val="Table of Contents"/>
          <w:docPartUnique/>
        </w:docPartObj>
      </w:sdtPr>
      <w:sdtEndPr>
        <w:rPr>
          <w:b/>
          <w:bCs/>
        </w:rPr>
      </w:sdtEndPr>
      <w:sdtContent>
        <w:p w:rsidR="00612863" w:rsidRDefault="00612863">
          <w:pPr>
            <w:pStyle w:val="TtulodeTDC"/>
          </w:pPr>
        </w:p>
        <w:p w:rsidR="00612863" w:rsidRPr="0030191D" w:rsidRDefault="00612863">
          <w:pPr>
            <w:pStyle w:val="TDC1"/>
            <w:tabs>
              <w:tab w:val="right" w:leader="dot" w:pos="8828"/>
            </w:tabs>
            <w:rPr>
              <w:rFonts w:cstheme="minorBidi"/>
              <w:noProof/>
            </w:rPr>
          </w:pPr>
          <w:r>
            <w:rPr>
              <w:b/>
              <w:bCs/>
              <w:lang w:val="es-ES"/>
            </w:rPr>
            <w:fldChar w:fldCharType="begin"/>
          </w:r>
          <w:r>
            <w:rPr>
              <w:b/>
              <w:bCs/>
              <w:lang w:val="es-ES"/>
            </w:rPr>
            <w:instrText xml:space="preserve"> TOC \o "1-3" \h \z \u </w:instrText>
          </w:r>
          <w:r>
            <w:rPr>
              <w:b/>
              <w:bCs/>
              <w:lang w:val="es-ES"/>
            </w:rPr>
            <w:fldChar w:fldCharType="separate"/>
          </w:r>
          <w:hyperlink w:anchor="_Toc210916563" w:history="1">
            <w:r w:rsidRPr="0030191D">
              <w:rPr>
                <w:rStyle w:val="Hipervnculo"/>
                <w:rFonts w:ascii="Palatino Linotype" w:eastAsia="Palatino Linotype" w:hAnsi="Palatino Linotype" w:cs="Palatino Linotype"/>
                <w:noProof/>
              </w:rPr>
              <w:t>A N T E C E D E N T E S</w:t>
            </w:r>
            <w:r w:rsidRPr="0030191D">
              <w:rPr>
                <w:noProof/>
                <w:webHidden/>
              </w:rPr>
              <w:tab/>
            </w:r>
            <w:r w:rsidRPr="0030191D">
              <w:rPr>
                <w:noProof/>
                <w:webHidden/>
              </w:rPr>
              <w:fldChar w:fldCharType="begin"/>
            </w:r>
            <w:r w:rsidRPr="0030191D">
              <w:rPr>
                <w:noProof/>
                <w:webHidden/>
              </w:rPr>
              <w:instrText xml:space="preserve"> PAGEREF _Toc210916563 \h </w:instrText>
            </w:r>
            <w:r w:rsidRPr="0030191D">
              <w:rPr>
                <w:noProof/>
                <w:webHidden/>
              </w:rPr>
            </w:r>
            <w:r w:rsidRPr="0030191D">
              <w:rPr>
                <w:noProof/>
                <w:webHidden/>
              </w:rPr>
              <w:fldChar w:fldCharType="separate"/>
            </w:r>
            <w:r w:rsidR="00943C07">
              <w:rPr>
                <w:noProof/>
                <w:webHidden/>
              </w:rPr>
              <w:t>2</w:t>
            </w:r>
            <w:r w:rsidRPr="0030191D">
              <w:rPr>
                <w:noProof/>
                <w:webHidden/>
              </w:rPr>
              <w:fldChar w:fldCharType="end"/>
            </w:r>
          </w:hyperlink>
        </w:p>
        <w:p w:rsidR="00612863" w:rsidRPr="0030191D" w:rsidRDefault="00C43A5F">
          <w:pPr>
            <w:pStyle w:val="TDC2"/>
            <w:tabs>
              <w:tab w:val="right" w:leader="dot" w:pos="8828"/>
            </w:tabs>
            <w:rPr>
              <w:rFonts w:cstheme="minorBidi"/>
              <w:noProof/>
            </w:rPr>
          </w:pPr>
          <w:hyperlink w:anchor="_Toc210916564" w:history="1">
            <w:r w:rsidR="00612863" w:rsidRPr="0030191D">
              <w:rPr>
                <w:rStyle w:val="Hipervnculo"/>
                <w:rFonts w:ascii="Palatino Linotype" w:eastAsia="Palatino Linotype" w:hAnsi="Palatino Linotype" w:cs="Palatino Linotype"/>
                <w:noProof/>
              </w:rPr>
              <w:t>I. Presentación de las solicitudes de información</w:t>
            </w:r>
            <w:r w:rsidR="00612863" w:rsidRPr="0030191D">
              <w:rPr>
                <w:noProof/>
                <w:webHidden/>
              </w:rPr>
              <w:tab/>
            </w:r>
            <w:r w:rsidR="00612863" w:rsidRPr="0030191D">
              <w:rPr>
                <w:noProof/>
                <w:webHidden/>
              </w:rPr>
              <w:fldChar w:fldCharType="begin"/>
            </w:r>
            <w:r w:rsidR="00612863" w:rsidRPr="0030191D">
              <w:rPr>
                <w:noProof/>
                <w:webHidden/>
              </w:rPr>
              <w:instrText xml:space="preserve"> PAGEREF _Toc210916564 \h </w:instrText>
            </w:r>
            <w:r w:rsidR="00612863" w:rsidRPr="0030191D">
              <w:rPr>
                <w:noProof/>
                <w:webHidden/>
              </w:rPr>
            </w:r>
            <w:r w:rsidR="00612863" w:rsidRPr="0030191D">
              <w:rPr>
                <w:noProof/>
                <w:webHidden/>
              </w:rPr>
              <w:fldChar w:fldCharType="separate"/>
            </w:r>
            <w:r w:rsidR="00943C07">
              <w:rPr>
                <w:noProof/>
                <w:webHidden/>
              </w:rPr>
              <w:t>2</w:t>
            </w:r>
            <w:r w:rsidR="00612863" w:rsidRPr="0030191D">
              <w:rPr>
                <w:noProof/>
                <w:webHidden/>
              </w:rPr>
              <w:fldChar w:fldCharType="end"/>
            </w:r>
          </w:hyperlink>
        </w:p>
        <w:p w:rsidR="00612863" w:rsidRPr="0030191D" w:rsidRDefault="00C43A5F">
          <w:pPr>
            <w:pStyle w:val="TDC2"/>
            <w:tabs>
              <w:tab w:val="right" w:leader="dot" w:pos="8828"/>
            </w:tabs>
            <w:rPr>
              <w:rFonts w:cstheme="minorBidi"/>
              <w:noProof/>
            </w:rPr>
          </w:pPr>
          <w:hyperlink w:anchor="_Toc210916565" w:history="1">
            <w:r w:rsidR="00612863" w:rsidRPr="0030191D">
              <w:rPr>
                <w:rStyle w:val="Hipervnculo"/>
                <w:rFonts w:ascii="Palatino Linotype" w:eastAsia="Palatino Linotype" w:hAnsi="Palatino Linotype" w:cs="Palatino Linotype"/>
                <w:noProof/>
              </w:rPr>
              <w:t>II. Respuesta del Sujeto Obligado</w:t>
            </w:r>
            <w:r w:rsidR="00612863" w:rsidRPr="0030191D">
              <w:rPr>
                <w:noProof/>
                <w:webHidden/>
              </w:rPr>
              <w:tab/>
            </w:r>
            <w:r w:rsidR="00612863" w:rsidRPr="0030191D">
              <w:rPr>
                <w:noProof/>
                <w:webHidden/>
              </w:rPr>
              <w:fldChar w:fldCharType="begin"/>
            </w:r>
            <w:r w:rsidR="00612863" w:rsidRPr="0030191D">
              <w:rPr>
                <w:noProof/>
                <w:webHidden/>
              </w:rPr>
              <w:instrText xml:space="preserve"> PAGEREF _Toc210916565 \h </w:instrText>
            </w:r>
            <w:r w:rsidR="00612863" w:rsidRPr="0030191D">
              <w:rPr>
                <w:noProof/>
                <w:webHidden/>
              </w:rPr>
            </w:r>
            <w:r w:rsidR="00612863" w:rsidRPr="0030191D">
              <w:rPr>
                <w:noProof/>
                <w:webHidden/>
              </w:rPr>
              <w:fldChar w:fldCharType="separate"/>
            </w:r>
            <w:r w:rsidR="00943C07">
              <w:rPr>
                <w:noProof/>
                <w:webHidden/>
              </w:rPr>
              <w:t>3</w:t>
            </w:r>
            <w:r w:rsidR="00612863" w:rsidRPr="0030191D">
              <w:rPr>
                <w:noProof/>
                <w:webHidden/>
              </w:rPr>
              <w:fldChar w:fldCharType="end"/>
            </w:r>
          </w:hyperlink>
        </w:p>
        <w:p w:rsidR="00612863" w:rsidRPr="0030191D" w:rsidRDefault="00C43A5F">
          <w:pPr>
            <w:pStyle w:val="TDC2"/>
            <w:tabs>
              <w:tab w:val="right" w:leader="dot" w:pos="8828"/>
            </w:tabs>
            <w:rPr>
              <w:rFonts w:cstheme="minorBidi"/>
              <w:noProof/>
            </w:rPr>
          </w:pPr>
          <w:hyperlink w:anchor="_Toc210916566" w:history="1">
            <w:r w:rsidR="00612863" w:rsidRPr="0030191D">
              <w:rPr>
                <w:rStyle w:val="Hipervnculo"/>
                <w:rFonts w:ascii="Palatino Linotype" w:eastAsia="Palatino Linotype" w:hAnsi="Palatino Linotype" w:cs="Palatino Linotype"/>
                <w:noProof/>
              </w:rPr>
              <w:t>III. Interposición del Recurso de Revisión</w:t>
            </w:r>
            <w:r w:rsidR="00612863" w:rsidRPr="0030191D">
              <w:rPr>
                <w:noProof/>
                <w:webHidden/>
              </w:rPr>
              <w:tab/>
            </w:r>
            <w:r w:rsidR="00612863" w:rsidRPr="0030191D">
              <w:rPr>
                <w:noProof/>
                <w:webHidden/>
              </w:rPr>
              <w:fldChar w:fldCharType="begin"/>
            </w:r>
            <w:r w:rsidR="00612863" w:rsidRPr="0030191D">
              <w:rPr>
                <w:noProof/>
                <w:webHidden/>
              </w:rPr>
              <w:instrText xml:space="preserve"> PAGEREF _Toc210916566 \h </w:instrText>
            </w:r>
            <w:r w:rsidR="00612863" w:rsidRPr="0030191D">
              <w:rPr>
                <w:noProof/>
                <w:webHidden/>
              </w:rPr>
            </w:r>
            <w:r w:rsidR="00612863" w:rsidRPr="0030191D">
              <w:rPr>
                <w:noProof/>
                <w:webHidden/>
              </w:rPr>
              <w:fldChar w:fldCharType="separate"/>
            </w:r>
            <w:r w:rsidR="00943C07">
              <w:rPr>
                <w:noProof/>
                <w:webHidden/>
              </w:rPr>
              <w:t>4</w:t>
            </w:r>
            <w:r w:rsidR="00612863" w:rsidRPr="0030191D">
              <w:rPr>
                <w:noProof/>
                <w:webHidden/>
              </w:rPr>
              <w:fldChar w:fldCharType="end"/>
            </w:r>
          </w:hyperlink>
        </w:p>
        <w:p w:rsidR="00612863" w:rsidRPr="0030191D" w:rsidRDefault="00C43A5F">
          <w:pPr>
            <w:pStyle w:val="TDC2"/>
            <w:tabs>
              <w:tab w:val="right" w:leader="dot" w:pos="8828"/>
            </w:tabs>
            <w:rPr>
              <w:rFonts w:cstheme="minorBidi"/>
              <w:noProof/>
            </w:rPr>
          </w:pPr>
          <w:hyperlink w:anchor="_Toc210916567" w:history="1">
            <w:r w:rsidR="00612863" w:rsidRPr="0030191D">
              <w:rPr>
                <w:rStyle w:val="Hipervnculo"/>
                <w:rFonts w:ascii="Palatino Linotype" w:eastAsia="Palatino Linotype" w:hAnsi="Palatino Linotype" w:cs="Palatino Linotype"/>
                <w:noProof/>
              </w:rPr>
              <w:t>IV. Trámite de los Recursos de Revisión ante este Instituto</w:t>
            </w:r>
            <w:r w:rsidR="00612863" w:rsidRPr="0030191D">
              <w:rPr>
                <w:noProof/>
                <w:webHidden/>
              </w:rPr>
              <w:tab/>
            </w:r>
            <w:r w:rsidR="00612863" w:rsidRPr="0030191D">
              <w:rPr>
                <w:noProof/>
                <w:webHidden/>
              </w:rPr>
              <w:fldChar w:fldCharType="begin"/>
            </w:r>
            <w:r w:rsidR="00612863" w:rsidRPr="0030191D">
              <w:rPr>
                <w:noProof/>
                <w:webHidden/>
              </w:rPr>
              <w:instrText xml:space="preserve"> PAGEREF _Toc210916567 \h </w:instrText>
            </w:r>
            <w:r w:rsidR="00612863" w:rsidRPr="0030191D">
              <w:rPr>
                <w:noProof/>
                <w:webHidden/>
              </w:rPr>
            </w:r>
            <w:r w:rsidR="00612863" w:rsidRPr="0030191D">
              <w:rPr>
                <w:noProof/>
                <w:webHidden/>
              </w:rPr>
              <w:fldChar w:fldCharType="separate"/>
            </w:r>
            <w:r w:rsidR="00943C07">
              <w:rPr>
                <w:noProof/>
                <w:webHidden/>
              </w:rPr>
              <w:t>9</w:t>
            </w:r>
            <w:r w:rsidR="00612863" w:rsidRPr="0030191D">
              <w:rPr>
                <w:noProof/>
                <w:webHidden/>
              </w:rPr>
              <w:fldChar w:fldCharType="end"/>
            </w:r>
          </w:hyperlink>
        </w:p>
        <w:p w:rsidR="00612863" w:rsidRPr="0030191D" w:rsidRDefault="00C43A5F">
          <w:pPr>
            <w:pStyle w:val="TDC1"/>
            <w:tabs>
              <w:tab w:val="right" w:leader="dot" w:pos="8828"/>
            </w:tabs>
            <w:rPr>
              <w:rFonts w:cstheme="minorBidi"/>
              <w:noProof/>
            </w:rPr>
          </w:pPr>
          <w:hyperlink w:anchor="_Toc210916568" w:history="1">
            <w:r w:rsidR="00612863" w:rsidRPr="0030191D">
              <w:rPr>
                <w:rStyle w:val="Hipervnculo"/>
                <w:rFonts w:ascii="Palatino Linotype" w:eastAsia="Palatino Linotype" w:hAnsi="Palatino Linotype" w:cs="Palatino Linotype"/>
                <w:noProof/>
              </w:rPr>
              <w:t>C O N S I D E R A N D O S</w:t>
            </w:r>
            <w:r w:rsidR="00612863" w:rsidRPr="0030191D">
              <w:rPr>
                <w:noProof/>
                <w:webHidden/>
              </w:rPr>
              <w:tab/>
            </w:r>
            <w:r w:rsidR="00612863" w:rsidRPr="0030191D">
              <w:rPr>
                <w:noProof/>
                <w:webHidden/>
              </w:rPr>
              <w:fldChar w:fldCharType="begin"/>
            </w:r>
            <w:r w:rsidR="00612863" w:rsidRPr="0030191D">
              <w:rPr>
                <w:noProof/>
                <w:webHidden/>
              </w:rPr>
              <w:instrText xml:space="preserve"> PAGEREF _Toc210916568 \h </w:instrText>
            </w:r>
            <w:r w:rsidR="00612863" w:rsidRPr="0030191D">
              <w:rPr>
                <w:noProof/>
                <w:webHidden/>
              </w:rPr>
            </w:r>
            <w:r w:rsidR="00612863" w:rsidRPr="0030191D">
              <w:rPr>
                <w:noProof/>
                <w:webHidden/>
              </w:rPr>
              <w:fldChar w:fldCharType="separate"/>
            </w:r>
            <w:r w:rsidR="00943C07">
              <w:rPr>
                <w:noProof/>
                <w:webHidden/>
              </w:rPr>
              <w:t>11</w:t>
            </w:r>
            <w:r w:rsidR="00612863" w:rsidRPr="0030191D">
              <w:rPr>
                <w:noProof/>
                <w:webHidden/>
              </w:rPr>
              <w:fldChar w:fldCharType="end"/>
            </w:r>
          </w:hyperlink>
        </w:p>
        <w:p w:rsidR="00612863" w:rsidRPr="0030191D" w:rsidRDefault="00C43A5F">
          <w:pPr>
            <w:pStyle w:val="TDC2"/>
            <w:tabs>
              <w:tab w:val="right" w:leader="dot" w:pos="8828"/>
            </w:tabs>
            <w:rPr>
              <w:rFonts w:cstheme="minorBidi"/>
              <w:noProof/>
            </w:rPr>
          </w:pPr>
          <w:hyperlink w:anchor="_Toc210916569" w:history="1">
            <w:r w:rsidR="00612863" w:rsidRPr="0030191D">
              <w:rPr>
                <w:rStyle w:val="Hipervnculo"/>
                <w:rFonts w:ascii="Palatino Linotype" w:eastAsia="Palatino Linotype" w:hAnsi="Palatino Linotype" w:cs="Palatino Linotype"/>
                <w:noProof/>
              </w:rPr>
              <w:t>PRIMERO. Competencia</w:t>
            </w:r>
            <w:r w:rsidR="00612863" w:rsidRPr="0030191D">
              <w:rPr>
                <w:noProof/>
                <w:webHidden/>
              </w:rPr>
              <w:tab/>
            </w:r>
            <w:r w:rsidR="00612863" w:rsidRPr="0030191D">
              <w:rPr>
                <w:noProof/>
                <w:webHidden/>
              </w:rPr>
              <w:fldChar w:fldCharType="begin"/>
            </w:r>
            <w:r w:rsidR="00612863" w:rsidRPr="0030191D">
              <w:rPr>
                <w:noProof/>
                <w:webHidden/>
              </w:rPr>
              <w:instrText xml:space="preserve"> PAGEREF _Toc210916569 \h </w:instrText>
            </w:r>
            <w:r w:rsidR="00612863" w:rsidRPr="0030191D">
              <w:rPr>
                <w:noProof/>
                <w:webHidden/>
              </w:rPr>
            </w:r>
            <w:r w:rsidR="00612863" w:rsidRPr="0030191D">
              <w:rPr>
                <w:noProof/>
                <w:webHidden/>
              </w:rPr>
              <w:fldChar w:fldCharType="separate"/>
            </w:r>
            <w:r w:rsidR="00943C07">
              <w:rPr>
                <w:noProof/>
                <w:webHidden/>
              </w:rPr>
              <w:t>11</w:t>
            </w:r>
            <w:r w:rsidR="00612863" w:rsidRPr="0030191D">
              <w:rPr>
                <w:noProof/>
                <w:webHidden/>
              </w:rPr>
              <w:fldChar w:fldCharType="end"/>
            </w:r>
          </w:hyperlink>
        </w:p>
        <w:p w:rsidR="00612863" w:rsidRPr="0030191D" w:rsidRDefault="00C43A5F">
          <w:pPr>
            <w:pStyle w:val="TDC2"/>
            <w:tabs>
              <w:tab w:val="right" w:leader="dot" w:pos="8828"/>
            </w:tabs>
            <w:rPr>
              <w:rFonts w:cstheme="minorBidi"/>
              <w:noProof/>
            </w:rPr>
          </w:pPr>
          <w:hyperlink w:anchor="_Toc210916570" w:history="1">
            <w:r w:rsidR="00612863" w:rsidRPr="0030191D">
              <w:rPr>
                <w:rStyle w:val="Hipervnculo"/>
                <w:rFonts w:ascii="Palatino Linotype" w:eastAsia="Palatino Linotype" w:hAnsi="Palatino Linotype" w:cs="Palatino Linotype"/>
                <w:noProof/>
              </w:rPr>
              <w:t>SEGUNDO. Causales de improcedencia y sobreseimiento</w:t>
            </w:r>
            <w:r w:rsidR="00612863" w:rsidRPr="0030191D">
              <w:rPr>
                <w:noProof/>
                <w:webHidden/>
              </w:rPr>
              <w:tab/>
            </w:r>
            <w:r w:rsidR="00612863" w:rsidRPr="0030191D">
              <w:rPr>
                <w:noProof/>
                <w:webHidden/>
              </w:rPr>
              <w:fldChar w:fldCharType="begin"/>
            </w:r>
            <w:r w:rsidR="00612863" w:rsidRPr="0030191D">
              <w:rPr>
                <w:noProof/>
                <w:webHidden/>
              </w:rPr>
              <w:instrText xml:space="preserve"> PAGEREF _Toc210916570 \h </w:instrText>
            </w:r>
            <w:r w:rsidR="00612863" w:rsidRPr="0030191D">
              <w:rPr>
                <w:noProof/>
                <w:webHidden/>
              </w:rPr>
            </w:r>
            <w:r w:rsidR="00612863" w:rsidRPr="0030191D">
              <w:rPr>
                <w:noProof/>
                <w:webHidden/>
              </w:rPr>
              <w:fldChar w:fldCharType="separate"/>
            </w:r>
            <w:r w:rsidR="00943C07">
              <w:rPr>
                <w:noProof/>
                <w:webHidden/>
              </w:rPr>
              <w:t>12</w:t>
            </w:r>
            <w:r w:rsidR="00612863" w:rsidRPr="0030191D">
              <w:rPr>
                <w:noProof/>
                <w:webHidden/>
              </w:rPr>
              <w:fldChar w:fldCharType="end"/>
            </w:r>
          </w:hyperlink>
        </w:p>
        <w:p w:rsidR="00612863" w:rsidRPr="0030191D" w:rsidRDefault="00C43A5F">
          <w:pPr>
            <w:pStyle w:val="TDC2"/>
            <w:tabs>
              <w:tab w:val="right" w:leader="dot" w:pos="8828"/>
            </w:tabs>
            <w:rPr>
              <w:rFonts w:cstheme="minorBidi"/>
              <w:noProof/>
            </w:rPr>
          </w:pPr>
          <w:hyperlink w:anchor="_Toc210916571" w:history="1">
            <w:r w:rsidR="00612863" w:rsidRPr="0030191D">
              <w:rPr>
                <w:rStyle w:val="Hipervnculo"/>
                <w:rFonts w:ascii="Palatino Linotype" w:eastAsia="Palatino Linotype" w:hAnsi="Palatino Linotype" w:cs="Palatino Linotype"/>
                <w:noProof/>
              </w:rPr>
              <w:t>TERCERO. Determinación de la Controversia</w:t>
            </w:r>
            <w:r w:rsidR="00612863" w:rsidRPr="0030191D">
              <w:rPr>
                <w:noProof/>
                <w:webHidden/>
              </w:rPr>
              <w:tab/>
            </w:r>
            <w:r w:rsidR="00612863" w:rsidRPr="0030191D">
              <w:rPr>
                <w:noProof/>
                <w:webHidden/>
              </w:rPr>
              <w:fldChar w:fldCharType="begin"/>
            </w:r>
            <w:r w:rsidR="00612863" w:rsidRPr="0030191D">
              <w:rPr>
                <w:noProof/>
                <w:webHidden/>
              </w:rPr>
              <w:instrText xml:space="preserve"> PAGEREF _Toc210916571 \h </w:instrText>
            </w:r>
            <w:r w:rsidR="00612863" w:rsidRPr="0030191D">
              <w:rPr>
                <w:noProof/>
                <w:webHidden/>
              </w:rPr>
            </w:r>
            <w:r w:rsidR="00612863" w:rsidRPr="0030191D">
              <w:rPr>
                <w:noProof/>
                <w:webHidden/>
              </w:rPr>
              <w:fldChar w:fldCharType="separate"/>
            </w:r>
            <w:r w:rsidR="00943C07">
              <w:rPr>
                <w:noProof/>
                <w:webHidden/>
              </w:rPr>
              <w:t>13</w:t>
            </w:r>
            <w:r w:rsidR="00612863" w:rsidRPr="0030191D">
              <w:rPr>
                <w:noProof/>
                <w:webHidden/>
              </w:rPr>
              <w:fldChar w:fldCharType="end"/>
            </w:r>
          </w:hyperlink>
        </w:p>
        <w:p w:rsidR="00612863" w:rsidRPr="0030191D" w:rsidRDefault="00C43A5F">
          <w:pPr>
            <w:pStyle w:val="TDC2"/>
            <w:tabs>
              <w:tab w:val="right" w:leader="dot" w:pos="8828"/>
            </w:tabs>
            <w:rPr>
              <w:rFonts w:cstheme="minorBidi"/>
              <w:noProof/>
            </w:rPr>
          </w:pPr>
          <w:hyperlink w:anchor="_Toc210916572" w:history="1">
            <w:r w:rsidR="00612863" w:rsidRPr="0030191D">
              <w:rPr>
                <w:rStyle w:val="Hipervnculo"/>
                <w:rFonts w:ascii="Palatino Linotype" w:eastAsia="Palatino Linotype" w:hAnsi="Palatino Linotype" w:cs="Palatino Linotype"/>
                <w:noProof/>
              </w:rPr>
              <w:t>CUARTO. Marco normativo aplicable en materia de transparencia y acceso a la información pública</w:t>
            </w:r>
            <w:r w:rsidR="00612863" w:rsidRPr="0030191D">
              <w:rPr>
                <w:noProof/>
                <w:webHidden/>
              </w:rPr>
              <w:tab/>
            </w:r>
            <w:r w:rsidR="00612863" w:rsidRPr="0030191D">
              <w:rPr>
                <w:noProof/>
                <w:webHidden/>
              </w:rPr>
              <w:fldChar w:fldCharType="begin"/>
            </w:r>
            <w:r w:rsidR="00612863" w:rsidRPr="0030191D">
              <w:rPr>
                <w:noProof/>
                <w:webHidden/>
              </w:rPr>
              <w:instrText xml:space="preserve"> PAGEREF _Toc210916572 \h </w:instrText>
            </w:r>
            <w:r w:rsidR="00612863" w:rsidRPr="0030191D">
              <w:rPr>
                <w:noProof/>
                <w:webHidden/>
              </w:rPr>
            </w:r>
            <w:r w:rsidR="00612863" w:rsidRPr="0030191D">
              <w:rPr>
                <w:noProof/>
                <w:webHidden/>
              </w:rPr>
              <w:fldChar w:fldCharType="separate"/>
            </w:r>
            <w:r w:rsidR="00943C07">
              <w:rPr>
                <w:noProof/>
                <w:webHidden/>
              </w:rPr>
              <w:t>14</w:t>
            </w:r>
            <w:r w:rsidR="00612863" w:rsidRPr="0030191D">
              <w:rPr>
                <w:noProof/>
                <w:webHidden/>
              </w:rPr>
              <w:fldChar w:fldCharType="end"/>
            </w:r>
          </w:hyperlink>
        </w:p>
        <w:p w:rsidR="00612863" w:rsidRPr="0030191D" w:rsidRDefault="00C43A5F">
          <w:pPr>
            <w:pStyle w:val="TDC2"/>
            <w:tabs>
              <w:tab w:val="right" w:leader="dot" w:pos="8828"/>
            </w:tabs>
            <w:rPr>
              <w:rFonts w:cstheme="minorBidi"/>
              <w:noProof/>
            </w:rPr>
          </w:pPr>
          <w:hyperlink w:anchor="_Toc210916573" w:history="1">
            <w:r w:rsidR="00612863" w:rsidRPr="0030191D">
              <w:rPr>
                <w:rStyle w:val="Hipervnculo"/>
                <w:rFonts w:ascii="Palatino Linotype" w:eastAsia="Palatino Linotype" w:hAnsi="Palatino Linotype" w:cs="Palatino Linotype"/>
                <w:noProof/>
              </w:rPr>
              <w:t>QUINTO. Estudio de Fondo</w:t>
            </w:r>
            <w:r w:rsidR="00612863" w:rsidRPr="0030191D">
              <w:rPr>
                <w:noProof/>
                <w:webHidden/>
              </w:rPr>
              <w:tab/>
            </w:r>
            <w:r w:rsidR="00612863" w:rsidRPr="0030191D">
              <w:rPr>
                <w:noProof/>
                <w:webHidden/>
              </w:rPr>
              <w:fldChar w:fldCharType="begin"/>
            </w:r>
            <w:r w:rsidR="00612863" w:rsidRPr="0030191D">
              <w:rPr>
                <w:noProof/>
                <w:webHidden/>
              </w:rPr>
              <w:instrText xml:space="preserve"> PAGEREF _Toc210916573 \h </w:instrText>
            </w:r>
            <w:r w:rsidR="00612863" w:rsidRPr="0030191D">
              <w:rPr>
                <w:noProof/>
                <w:webHidden/>
              </w:rPr>
            </w:r>
            <w:r w:rsidR="00612863" w:rsidRPr="0030191D">
              <w:rPr>
                <w:noProof/>
                <w:webHidden/>
              </w:rPr>
              <w:fldChar w:fldCharType="separate"/>
            </w:r>
            <w:r w:rsidR="00943C07">
              <w:rPr>
                <w:noProof/>
                <w:webHidden/>
              </w:rPr>
              <w:t>16</w:t>
            </w:r>
            <w:r w:rsidR="00612863" w:rsidRPr="0030191D">
              <w:rPr>
                <w:noProof/>
                <w:webHidden/>
              </w:rPr>
              <w:fldChar w:fldCharType="end"/>
            </w:r>
          </w:hyperlink>
        </w:p>
        <w:p w:rsidR="00612863" w:rsidRPr="0030191D" w:rsidRDefault="00C43A5F">
          <w:pPr>
            <w:pStyle w:val="TDC2"/>
            <w:tabs>
              <w:tab w:val="right" w:leader="dot" w:pos="8828"/>
            </w:tabs>
            <w:rPr>
              <w:rFonts w:cstheme="minorBidi"/>
              <w:noProof/>
            </w:rPr>
          </w:pPr>
          <w:hyperlink w:anchor="_Toc210916574" w:history="1">
            <w:r w:rsidR="00612863" w:rsidRPr="0030191D">
              <w:rPr>
                <w:rStyle w:val="Hipervnculo"/>
                <w:rFonts w:ascii="Palatino Linotype" w:eastAsia="Palatino Linotype" w:hAnsi="Palatino Linotype" w:cs="Palatino Linotype"/>
                <w:noProof/>
              </w:rPr>
              <w:t>SEXTO. Decisión</w:t>
            </w:r>
            <w:r w:rsidR="00612863" w:rsidRPr="0030191D">
              <w:rPr>
                <w:noProof/>
                <w:webHidden/>
              </w:rPr>
              <w:tab/>
            </w:r>
            <w:r w:rsidR="00612863" w:rsidRPr="0030191D">
              <w:rPr>
                <w:noProof/>
                <w:webHidden/>
              </w:rPr>
              <w:fldChar w:fldCharType="begin"/>
            </w:r>
            <w:r w:rsidR="00612863" w:rsidRPr="0030191D">
              <w:rPr>
                <w:noProof/>
                <w:webHidden/>
              </w:rPr>
              <w:instrText xml:space="preserve"> PAGEREF _Toc210916574 \h </w:instrText>
            </w:r>
            <w:r w:rsidR="00612863" w:rsidRPr="0030191D">
              <w:rPr>
                <w:noProof/>
                <w:webHidden/>
              </w:rPr>
            </w:r>
            <w:r w:rsidR="00612863" w:rsidRPr="0030191D">
              <w:rPr>
                <w:noProof/>
                <w:webHidden/>
              </w:rPr>
              <w:fldChar w:fldCharType="separate"/>
            </w:r>
            <w:r w:rsidR="00943C07">
              <w:rPr>
                <w:noProof/>
                <w:webHidden/>
              </w:rPr>
              <w:t>53</w:t>
            </w:r>
            <w:r w:rsidR="00612863" w:rsidRPr="0030191D">
              <w:rPr>
                <w:noProof/>
                <w:webHidden/>
              </w:rPr>
              <w:fldChar w:fldCharType="end"/>
            </w:r>
          </w:hyperlink>
        </w:p>
        <w:p w:rsidR="00612863" w:rsidRPr="0030191D" w:rsidRDefault="00C43A5F">
          <w:pPr>
            <w:pStyle w:val="TDC1"/>
            <w:tabs>
              <w:tab w:val="right" w:leader="dot" w:pos="8828"/>
            </w:tabs>
            <w:rPr>
              <w:rFonts w:cstheme="minorBidi"/>
              <w:noProof/>
            </w:rPr>
          </w:pPr>
          <w:hyperlink w:anchor="_Toc210916575" w:history="1">
            <w:r w:rsidR="00612863" w:rsidRPr="0030191D">
              <w:rPr>
                <w:rStyle w:val="Hipervnculo"/>
                <w:rFonts w:ascii="Palatino Linotype" w:eastAsia="Palatino Linotype" w:hAnsi="Palatino Linotype" w:cs="Palatino Linotype"/>
                <w:noProof/>
              </w:rPr>
              <w:t>R E S U E L V E</w:t>
            </w:r>
            <w:r w:rsidR="00612863" w:rsidRPr="0030191D">
              <w:rPr>
                <w:noProof/>
                <w:webHidden/>
              </w:rPr>
              <w:tab/>
            </w:r>
            <w:r w:rsidR="00612863" w:rsidRPr="0030191D">
              <w:rPr>
                <w:noProof/>
                <w:webHidden/>
              </w:rPr>
              <w:fldChar w:fldCharType="begin"/>
            </w:r>
            <w:r w:rsidR="00612863" w:rsidRPr="0030191D">
              <w:rPr>
                <w:noProof/>
                <w:webHidden/>
              </w:rPr>
              <w:instrText xml:space="preserve"> PAGEREF _Toc210916575 \h </w:instrText>
            </w:r>
            <w:r w:rsidR="00612863" w:rsidRPr="0030191D">
              <w:rPr>
                <w:noProof/>
                <w:webHidden/>
              </w:rPr>
            </w:r>
            <w:r w:rsidR="00612863" w:rsidRPr="0030191D">
              <w:rPr>
                <w:noProof/>
                <w:webHidden/>
              </w:rPr>
              <w:fldChar w:fldCharType="separate"/>
            </w:r>
            <w:r w:rsidR="00943C07">
              <w:rPr>
                <w:noProof/>
                <w:webHidden/>
              </w:rPr>
              <w:t>54</w:t>
            </w:r>
            <w:r w:rsidR="00612863" w:rsidRPr="0030191D">
              <w:rPr>
                <w:noProof/>
                <w:webHidden/>
              </w:rPr>
              <w:fldChar w:fldCharType="end"/>
            </w:r>
          </w:hyperlink>
        </w:p>
        <w:p w:rsidR="00612863" w:rsidRDefault="00612863">
          <w:r>
            <w:rPr>
              <w:b/>
              <w:bCs/>
              <w:lang w:val="es-ES"/>
            </w:rPr>
            <w:fldChar w:fldCharType="end"/>
          </w:r>
        </w:p>
      </w:sdtContent>
    </w:sdt>
    <w:p w:rsidR="0040183E" w:rsidRDefault="0040183E">
      <w:pPr>
        <w:spacing w:line="360" w:lineRule="auto"/>
        <w:jc w:val="both"/>
        <w:rPr>
          <w:rFonts w:ascii="Palatino Linotype" w:eastAsia="Palatino Linotype" w:hAnsi="Palatino Linotype" w:cs="Palatino Linotype"/>
          <w:sz w:val="22"/>
          <w:szCs w:val="22"/>
        </w:rPr>
      </w:pPr>
    </w:p>
    <w:p w:rsidR="0040183E" w:rsidRDefault="00A50315">
      <w:pPr>
        <w:spacing w:line="360" w:lineRule="auto"/>
        <w:rPr>
          <w:rFonts w:ascii="Palatino Linotype" w:eastAsia="Palatino Linotype" w:hAnsi="Palatino Linotype" w:cs="Palatino Linotype"/>
          <w:sz w:val="22"/>
          <w:szCs w:val="22"/>
        </w:rPr>
      </w:pPr>
      <w:r>
        <w:br w:type="page"/>
      </w:r>
    </w:p>
    <w:p w:rsidR="0040183E" w:rsidRDefault="00A5031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Resolución del Pleno del Instituto de Transparencia, Acceso a la Información Pública y Protección de Datos Personales del Estado de México y Municipios, con domicilio en Metepec, Estado de México, de ocho de octubre de dos mil veinticinco.</w:t>
      </w:r>
    </w:p>
    <w:p w:rsidR="0040183E" w:rsidRDefault="0040183E">
      <w:pPr>
        <w:spacing w:line="360" w:lineRule="auto"/>
        <w:rPr>
          <w:rFonts w:ascii="Palatino Linotype" w:eastAsia="Palatino Linotype" w:hAnsi="Palatino Linotype" w:cs="Palatino Linotype"/>
          <w:sz w:val="22"/>
          <w:szCs w:val="22"/>
        </w:rPr>
      </w:pPr>
      <w:bookmarkStart w:id="1" w:name="_GoBack"/>
      <w:bookmarkEnd w:id="1"/>
    </w:p>
    <w:p w:rsidR="0040183E" w:rsidRDefault="00A50315">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D0D0D"/>
          <w:sz w:val="22"/>
          <w:szCs w:val="22"/>
        </w:rPr>
        <w:t xml:space="preserve">VISTO </w:t>
      </w:r>
      <w:r>
        <w:rPr>
          <w:rFonts w:ascii="Palatino Linotype" w:eastAsia="Palatino Linotype" w:hAnsi="Palatino Linotype" w:cs="Palatino Linotype"/>
          <w:color w:val="0D0D0D"/>
          <w:sz w:val="22"/>
          <w:szCs w:val="22"/>
        </w:rPr>
        <w:t xml:space="preserve">el expediente conformado con motivo de los Recursos de Revisión </w:t>
      </w:r>
      <w:r w:rsidRPr="00874947">
        <w:rPr>
          <w:rFonts w:ascii="Palatino Linotype" w:eastAsia="Palatino Linotype" w:hAnsi="Palatino Linotype" w:cs="Palatino Linotype"/>
          <w:b/>
          <w:sz w:val="22"/>
          <w:szCs w:val="22"/>
        </w:rPr>
        <w:t>06436/INFOEM/IP/RR/2025 y 06437/INFOEM/IP/RR/2025</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color w:val="0D0D0D"/>
          <w:sz w:val="22"/>
          <w:szCs w:val="22"/>
        </w:rPr>
        <w:t xml:space="preserve">interpuesto por </w:t>
      </w:r>
      <w:r w:rsidR="00AE7590" w:rsidRPr="00AE7590">
        <w:rPr>
          <w:rFonts w:ascii="Palatino Linotype" w:eastAsia="Palatino Linotype" w:hAnsi="Palatino Linotype" w:cs="Palatino Linotype"/>
          <w:b/>
          <w:sz w:val="22"/>
          <w:szCs w:val="22"/>
          <w:highlight w:val="black"/>
        </w:rPr>
        <w:t>XXXXXXXXX</w:t>
      </w:r>
      <w:r w:rsidRPr="00AE7590">
        <w:rPr>
          <w:rFonts w:ascii="Palatino Linotype" w:eastAsia="Palatino Linotype" w:hAnsi="Palatino Linotype" w:cs="Palatino Linotype"/>
          <w:b/>
          <w:color w:val="0D0D0D"/>
          <w:sz w:val="22"/>
          <w:szCs w:val="22"/>
          <w:highlight w:val="black"/>
        </w:rPr>
        <w:t>,</w:t>
      </w:r>
      <w:r>
        <w:rPr>
          <w:rFonts w:ascii="Palatino Linotype" w:eastAsia="Palatino Linotype" w:hAnsi="Palatino Linotype" w:cs="Palatino Linotype"/>
          <w:color w:val="0D0D0D"/>
          <w:sz w:val="22"/>
          <w:szCs w:val="22"/>
        </w:rPr>
        <w:t xml:space="preserve"> en lo sucesivo la persona Recurrente o Particular, en contra de la respuesta del Sujeto Obligado, </w:t>
      </w:r>
      <w:r w:rsidRPr="00874947">
        <w:rPr>
          <w:rFonts w:ascii="Palatino Linotype" w:eastAsia="Palatino Linotype" w:hAnsi="Palatino Linotype" w:cs="Palatino Linotype"/>
          <w:b/>
          <w:sz w:val="22"/>
          <w:szCs w:val="22"/>
        </w:rPr>
        <w:t>Sistema Municipal Para el Desarrollo Integral de la Familia de San Felipe del Progreso</w:t>
      </w:r>
      <w:r w:rsidRPr="00874947">
        <w:rPr>
          <w:rFonts w:ascii="Palatino Linotype" w:eastAsia="Palatino Linotype" w:hAnsi="Palatino Linotype" w:cs="Palatino Linotype"/>
          <w:b/>
          <w:color w:val="0D0D0D"/>
          <w:sz w:val="22"/>
          <w:szCs w:val="22"/>
        </w:rPr>
        <w:t xml:space="preserve">, </w:t>
      </w:r>
      <w:r>
        <w:rPr>
          <w:rFonts w:ascii="Palatino Linotype" w:eastAsia="Palatino Linotype" w:hAnsi="Palatino Linotype" w:cs="Palatino Linotype"/>
          <w:color w:val="0D0D0D"/>
          <w:sz w:val="22"/>
          <w:szCs w:val="22"/>
        </w:rPr>
        <w:t xml:space="preserve">a las solicitudes de acceso a la información pública </w:t>
      </w:r>
      <w:r>
        <w:rPr>
          <w:rFonts w:ascii="Palatino Linotype" w:eastAsia="Palatino Linotype" w:hAnsi="Palatino Linotype" w:cs="Palatino Linotype"/>
          <w:sz w:val="22"/>
          <w:szCs w:val="22"/>
        </w:rPr>
        <w:t xml:space="preserve">00005/DIFFELIPRO/IP/2025 y 00006/DIFFELIPRO/IP/2025, </w:t>
      </w:r>
      <w:r>
        <w:rPr>
          <w:rFonts w:ascii="Palatino Linotype" w:eastAsia="Palatino Linotype" w:hAnsi="Palatino Linotype" w:cs="Palatino Linotype"/>
          <w:color w:val="0D0D0D"/>
          <w:sz w:val="22"/>
          <w:szCs w:val="22"/>
        </w:rPr>
        <w:t>se emite la presente Resolución, con base en los Antecedentes y C</w:t>
      </w:r>
      <w:r>
        <w:rPr>
          <w:rFonts w:ascii="Palatino Linotype" w:eastAsia="Palatino Linotype" w:hAnsi="Palatino Linotype" w:cs="Palatino Linotype"/>
          <w:sz w:val="22"/>
          <w:szCs w:val="22"/>
        </w:rPr>
        <w:t>onsiderandos que a continuación se exponen:</w:t>
      </w:r>
    </w:p>
    <w:p w:rsidR="0040183E" w:rsidRDefault="0040183E">
      <w:pPr>
        <w:tabs>
          <w:tab w:val="center" w:pos="4522"/>
          <w:tab w:val="left" w:pos="7245"/>
        </w:tabs>
        <w:spacing w:line="360" w:lineRule="auto"/>
        <w:jc w:val="center"/>
        <w:rPr>
          <w:rFonts w:ascii="Palatino Linotype" w:eastAsia="Palatino Linotype" w:hAnsi="Palatino Linotype" w:cs="Palatino Linotype"/>
          <w:b/>
          <w:sz w:val="22"/>
          <w:szCs w:val="22"/>
        </w:rPr>
      </w:pPr>
    </w:p>
    <w:p w:rsidR="0040183E" w:rsidRDefault="00A50315">
      <w:pPr>
        <w:pStyle w:val="Ttulo1"/>
        <w:spacing w:before="0" w:after="0" w:line="360" w:lineRule="auto"/>
        <w:jc w:val="center"/>
        <w:rPr>
          <w:rFonts w:ascii="Palatino Linotype" w:eastAsia="Palatino Linotype" w:hAnsi="Palatino Linotype" w:cs="Palatino Linotype"/>
          <w:b/>
          <w:color w:val="000000"/>
          <w:sz w:val="22"/>
          <w:szCs w:val="22"/>
        </w:rPr>
      </w:pPr>
      <w:bookmarkStart w:id="2" w:name="_heading=h.dyaecgb0j95c" w:colFirst="0" w:colLast="0"/>
      <w:bookmarkStart w:id="3" w:name="_Toc210916563"/>
      <w:bookmarkEnd w:id="2"/>
      <w:r>
        <w:rPr>
          <w:rFonts w:ascii="Palatino Linotype" w:eastAsia="Palatino Linotype" w:hAnsi="Palatino Linotype" w:cs="Palatino Linotype"/>
          <w:b/>
          <w:color w:val="000000"/>
          <w:sz w:val="22"/>
          <w:szCs w:val="22"/>
        </w:rPr>
        <w:t>A N T E C E D E N T E S</w:t>
      </w:r>
      <w:bookmarkEnd w:id="3"/>
    </w:p>
    <w:p w:rsidR="0040183E" w:rsidRDefault="0040183E">
      <w:pPr>
        <w:pBdr>
          <w:top w:val="nil"/>
          <w:left w:val="nil"/>
          <w:bottom w:val="nil"/>
          <w:right w:val="nil"/>
          <w:between w:val="nil"/>
        </w:pBdr>
        <w:tabs>
          <w:tab w:val="left" w:pos="567"/>
        </w:tabs>
        <w:spacing w:line="360" w:lineRule="auto"/>
        <w:ind w:left="567"/>
        <w:jc w:val="both"/>
        <w:rPr>
          <w:rFonts w:ascii="Palatino Linotype" w:eastAsia="Palatino Linotype" w:hAnsi="Palatino Linotype" w:cs="Palatino Linotype"/>
          <w:color w:val="000000"/>
          <w:sz w:val="22"/>
          <w:szCs w:val="22"/>
        </w:rPr>
      </w:pPr>
    </w:p>
    <w:p w:rsidR="0040183E" w:rsidRDefault="00A50315">
      <w:pPr>
        <w:pStyle w:val="Ttulo2"/>
        <w:spacing w:before="0" w:after="0" w:line="360" w:lineRule="auto"/>
        <w:rPr>
          <w:rFonts w:ascii="Palatino Linotype" w:eastAsia="Palatino Linotype" w:hAnsi="Palatino Linotype" w:cs="Palatino Linotype"/>
          <w:b/>
          <w:color w:val="000000"/>
          <w:sz w:val="22"/>
          <w:szCs w:val="22"/>
        </w:rPr>
      </w:pPr>
      <w:bookmarkStart w:id="4" w:name="_heading=h.t8or7uypqx4w" w:colFirst="0" w:colLast="0"/>
      <w:bookmarkStart w:id="5" w:name="_Toc210916564"/>
      <w:bookmarkEnd w:id="4"/>
      <w:r>
        <w:rPr>
          <w:rFonts w:ascii="Palatino Linotype" w:eastAsia="Palatino Linotype" w:hAnsi="Palatino Linotype" w:cs="Palatino Linotype"/>
          <w:b/>
          <w:color w:val="000000"/>
          <w:sz w:val="22"/>
          <w:szCs w:val="22"/>
        </w:rPr>
        <w:t>I. Presentación de las solicitudes de información</w:t>
      </w:r>
      <w:bookmarkEnd w:id="5"/>
    </w:p>
    <w:p w:rsidR="0040183E" w:rsidRDefault="0040183E">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p>
    <w:p w:rsidR="0040183E" w:rsidRDefault="00A50315">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Con fecha veintiocho y veintinueve de abril de dos mil veinticinco, el Particular presentó dos solicitudes de acceso a la información pública, a través del Sistema de Acceso a la Información Mexiquense, en lo sucesivo el SAIMEX, ante el Sistema Municipal Para el Desarrollo Integral de la Familia de San Felipe del Progreso, mediante la cual requirió lo siguiente:</w:t>
      </w:r>
    </w:p>
    <w:p w:rsidR="0040183E" w:rsidRDefault="0040183E">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p>
    <w:p w:rsidR="0040183E" w:rsidRDefault="00A50315">
      <w:pPr>
        <w:pBdr>
          <w:top w:val="nil"/>
          <w:left w:val="nil"/>
          <w:bottom w:val="nil"/>
          <w:right w:val="nil"/>
          <w:between w:val="nil"/>
        </w:pBdr>
        <w:tabs>
          <w:tab w:val="left" w:pos="567"/>
        </w:tabs>
        <w:spacing w:line="360" w:lineRule="auto"/>
        <w:ind w:left="567" w:right="567"/>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Folio de la solicitud: 00006/DIFFELIPRO/IP/2025</w:t>
      </w:r>
    </w:p>
    <w:p w:rsidR="0040183E" w:rsidRDefault="00A50315">
      <w:pPr>
        <w:pBdr>
          <w:top w:val="nil"/>
          <w:left w:val="nil"/>
          <w:bottom w:val="nil"/>
          <w:right w:val="nil"/>
          <w:between w:val="nil"/>
        </w:pBdr>
        <w:tabs>
          <w:tab w:val="left" w:pos="567"/>
        </w:tabs>
        <w:spacing w:line="360" w:lineRule="auto"/>
        <w:ind w:left="567" w:right="567"/>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“DESCRIPCIÓN CLARA Y PRECISA DE LA INFORMACIÓN SOLICITADA</w:t>
      </w:r>
    </w:p>
    <w:p w:rsidR="0040183E" w:rsidRDefault="00A50315">
      <w:pPr>
        <w:widowControl w:val="0"/>
        <w:spacing w:line="360" w:lineRule="auto"/>
        <w:ind w:left="567" w:right="567"/>
        <w:jc w:val="both"/>
        <w:rPr>
          <w:rFonts w:ascii="Palatino Linotype" w:eastAsia="Palatino Linotype" w:hAnsi="Palatino Linotype" w:cs="Palatino Linotype"/>
          <w:b/>
          <w:i/>
        </w:rPr>
      </w:pPr>
      <w:r>
        <w:rPr>
          <w:rFonts w:ascii="Palatino Linotype" w:eastAsia="Palatino Linotype" w:hAnsi="Palatino Linotype" w:cs="Palatino Linotype"/>
          <w:i/>
        </w:rPr>
        <w:t xml:space="preserve">solicito los recibos de </w:t>
      </w:r>
      <w:proofErr w:type="spellStart"/>
      <w:r>
        <w:rPr>
          <w:rFonts w:ascii="Palatino Linotype" w:eastAsia="Palatino Linotype" w:hAnsi="Palatino Linotype" w:cs="Palatino Linotype"/>
          <w:i/>
        </w:rPr>
        <w:t>nomina</w:t>
      </w:r>
      <w:proofErr w:type="spellEnd"/>
      <w:r>
        <w:rPr>
          <w:rFonts w:ascii="Palatino Linotype" w:eastAsia="Palatino Linotype" w:hAnsi="Palatino Linotype" w:cs="Palatino Linotype"/>
          <w:i/>
        </w:rPr>
        <w:t xml:space="preserve"> de la primera y segunda quincena de enero de 2025; primera y </w:t>
      </w:r>
      <w:r>
        <w:rPr>
          <w:rFonts w:ascii="Palatino Linotype" w:eastAsia="Palatino Linotype" w:hAnsi="Palatino Linotype" w:cs="Palatino Linotype"/>
          <w:i/>
        </w:rPr>
        <w:lastRenderedPageBreak/>
        <w:t xml:space="preserve">segunda quincena de febrero 2025; primera y segunda quincena de marzo de 2025; primera y segunda quincena de abril de 2025 y recibos por concepto de partes proporcionales correspondientes al aguinaldo y prima vacacional correspondiente al primer periodo de 2025, lo anterior en versión publica mismos que deberán ser de los servidores públicos adscritos al sistema para el desarrollo integral de la familia de san </w:t>
      </w:r>
      <w:proofErr w:type="spellStart"/>
      <w:r>
        <w:rPr>
          <w:rFonts w:ascii="Palatino Linotype" w:eastAsia="Palatino Linotype" w:hAnsi="Palatino Linotype" w:cs="Palatino Linotype"/>
          <w:i/>
        </w:rPr>
        <w:t>felipe</w:t>
      </w:r>
      <w:proofErr w:type="spellEnd"/>
      <w:r>
        <w:rPr>
          <w:rFonts w:ascii="Palatino Linotype" w:eastAsia="Palatino Linotype" w:hAnsi="Palatino Linotype" w:cs="Palatino Linotype"/>
          <w:i/>
        </w:rPr>
        <w:t xml:space="preserve"> del progreso,.</w:t>
      </w:r>
      <w:r>
        <w:rPr>
          <w:rFonts w:ascii="Palatino Linotype" w:eastAsia="Palatino Linotype" w:hAnsi="Palatino Linotype" w:cs="Palatino Linotype"/>
          <w:b/>
          <w:i/>
        </w:rPr>
        <w:t xml:space="preserve">” </w:t>
      </w:r>
      <w:r>
        <w:rPr>
          <w:rFonts w:ascii="Palatino Linotype" w:eastAsia="Palatino Linotype" w:hAnsi="Palatino Linotype" w:cs="Palatino Linotype"/>
          <w:i/>
        </w:rPr>
        <w:t>(Sic)</w:t>
      </w:r>
    </w:p>
    <w:p w:rsidR="0040183E" w:rsidRDefault="0040183E">
      <w:pPr>
        <w:pBdr>
          <w:top w:val="nil"/>
          <w:left w:val="nil"/>
          <w:bottom w:val="nil"/>
          <w:right w:val="nil"/>
          <w:between w:val="nil"/>
        </w:pBdr>
        <w:tabs>
          <w:tab w:val="left" w:pos="567"/>
        </w:tabs>
        <w:spacing w:line="360" w:lineRule="auto"/>
        <w:ind w:left="567" w:right="567"/>
        <w:jc w:val="both"/>
        <w:rPr>
          <w:rFonts w:ascii="Palatino Linotype" w:eastAsia="Palatino Linotype" w:hAnsi="Palatino Linotype" w:cs="Palatino Linotype"/>
          <w:i/>
          <w:color w:val="000000"/>
        </w:rPr>
      </w:pPr>
    </w:p>
    <w:p w:rsidR="0040183E" w:rsidRDefault="00A50315">
      <w:pPr>
        <w:tabs>
          <w:tab w:val="left" w:pos="4667"/>
        </w:tabs>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Modalidad de Entrega</w:t>
      </w:r>
      <w:proofErr w:type="gramStart"/>
      <w:r>
        <w:rPr>
          <w:rFonts w:ascii="Palatino Linotype" w:eastAsia="Palatino Linotype" w:hAnsi="Palatino Linotype" w:cs="Palatino Linotype"/>
          <w:b/>
          <w:i/>
        </w:rPr>
        <w:t xml:space="preserve">:  </w:t>
      </w:r>
      <w:r>
        <w:rPr>
          <w:rFonts w:ascii="Palatino Linotype" w:eastAsia="Palatino Linotype" w:hAnsi="Palatino Linotype" w:cs="Palatino Linotype"/>
          <w:i/>
        </w:rPr>
        <w:t>A</w:t>
      </w:r>
      <w:proofErr w:type="gramEnd"/>
      <w:r>
        <w:rPr>
          <w:rFonts w:ascii="Palatino Linotype" w:eastAsia="Palatino Linotype" w:hAnsi="Palatino Linotype" w:cs="Palatino Linotype"/>
          <w:i/>
        </w:rPr>
        <w:t xml:space="preserve"> través de SAIMEX.</w:t>
      </w:r>
    </w:p>
    <w:p w:rsidR="0040183E" w:rsidRDefault="0040183E">
      <w:pPr>
        <w:tabs>
          <w:tab w:val="left" w:pos="4667"/>
        </w:tabs>
        <w:spacing w:line="360" w:lineRule="auto"/>
        <w:ind w:left="567" w:right="567"/>
        <w:jc w:val="both"/>
        <w:rPr>
          <w:rFonts w:ascii="Palatino Linotype" w:eastAsia="Palatino Linotype" w:hAnsi="Palatino Linotype" w:cs="Palatino Linotype"/>
          <w:i/>
        </w:rPr>
      </w:pPr>
    </w:p>
    <w:p w:rsidR="0040183E" w:rsidRDefault="00A50315">
      <w:pPr>
        <w:pBdr>
          <w:top w:val="nil"/>
          <w:left w:val="nil"/>
          <w:bottom w:val="nil"/>
          <w:right w:val="nil"/>
          <w:between w:val="nil"/>
        </w:pBdr>
        <w:tabs>
          <w:tab w:val="left" w:pos="567"/>
        </w:tabs>
        <w:spacing w:line="360" w:lineRule="auto"/>
        <w:ind w:left="567" w:right="567"/>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Folio de la solicitud: 00005/DIFFELIPRO/IP/2025</w:t>
      </w:r>
    </w:p>
    <w:p w:rsidR="0040183E" w:rsidRDefault="00A50315">
      <w:pPr>
        <w:pBdr>
          <w:top w:val="nil"/>
          <w:left w:val="nil"/>
          <w:bottom w:val="nil"/>
          <w:right w:val="nil"/>
          <w:between w:val="nil"/>
        </w:pBdr>
        <w:tabs>
          <w:tab w:val="left" w:pos="567"/>
        </w:tabs>
        <w:spacing w:line="360" w:lineRule="auto"/>
        <w:ind w:left="567" w:right="567"/>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“DESCRIPCIÓN CLARA Y PRECISA DE LA INFORMACIÓN SOLICITADA</w:t>
      </w:r>
    </w:p>
    <w:p w:rsidR="0040183E" w:rsidRDefault="00A50315">
      <w:pPr>
        <w:spacing w:line="360" w:lineRule="auto"/>
        <w:ind w:left="567" w:right="567"/>
        <w:jc w:val="both"/>
        <w:rPr>
          <w:rFonts w:ascii="Palatino Linotype" w:eastAsia="Palatino Linotype" w:hAnsi="Palatino Linotype" w:cs="Palatino Linotype"/>
          <w:b/>
          <w:i/>
        </w:rPr>
      </w:pPr>
      <w:proofErr w:type="gramStart"/>
      <w:r>
        <w:rPr>
          <w:rFonts w:ascii="Palatino Linotype" w:eastAsia="Palatino Linotype" w:hAnsi="Palatino Linotype" w:cs="Palatino Linotype"/>
          <w:i/>
        </w:rPr>
        <w:t>solicito</w:t>
      </w:r>
      <w:proofErr w:type="gramEnd"/>
      <w:r>
        <w:rPr>
          <w:rFonts w:ascii="Palatino Linotype" w:eastAsia="Palatino Linotype" w:hAnsi="Palatino Linotype" w:cs="Palatino Linotype"/>
          <w:i/>
        </w:rPr>
        <w:t xml:space="preserve"> los recibos de </w:t>
      </w:r>
      <w:proofErr w:type="spellStart"/>
      <w:r>
        <w:rPr>
          <w:rFonts w:ascii="Palatino Linotype" w:eastAsia="Palatino Linotype" w:hAnsi="Palatino Linotype" w:cs="Palatino Linotype"/>
          <w:i/>
        </w:rPr>
        <w:t>nomina</w:t>
      </w:r>
      <w:proofErr w:type="spellEnd"/>
      <w:r>
        <w:rPr>
          <w:rFonts w:ascii="Palatino Linotype" w:eastAsia="Palatino Linotype" w:hAnsi="Palatino Linotype" w:cs="Palatino Linotype"/>
          <w:i/>
        </w:rPr>
        <w:t xml:space="preserve"> en versión publica de los servidores públicos adscritos al sistema municipal para el desarrollo integral de la familia de san </w:t>
      </w:r>
      <w:proofErr w:type="spellStart"/>
      <w:r>
        <w:rPr>
          <w:rFonts w:ascii="Palatino Linotype" w:eastAsia="Palatino Linotype" w:hAnsi="Palatino Linotype" w:cs="Palatino Linotype"/>
          <w:i/>
        </w:rPr>
        <w:t>felipe</w:t>
      </w:r>
      <w:proofErr w:type="spellEnd"/>
      <w:r>
        <w:rPr>
          <w:rFonts w:ascii="Palatino Linotype" w:eastAsia="Palatino Linotype" w:hAnsi="Palatino Linotype" w:cs="Palatino Linotype"/>
          <w:i/>
        </w:rPr>
        <w:t xml:space="preserve"> del progreso.</w:t>
      </w:r>
      <w:r>
        <w:rPr>
          <w:rFonts w:ascii="Palatino Linotype" w:eastAsia="Palatino Linotype" w:hAnsi="Palatino Linotype" w:cs="Palatino Linotype"/>
          <w:b/>
          <w:i/>
        </w:rPr>
        <w:t xml:space="preserve">” </w:t>
      </w:r>
      <w:r>
        <w:rPr>
          <w:rFonts w:ascii="Palatino Linotype" w:eastAsia="Palatino Linotype" w:hAnsi="Palatino Linotype" w:cs="Palatino Linotype"/>
          <w:i/>
        </w:rPr>
        <w:t>(Sic)</w:t>
      </w:r>
    </w:p>
    <w:p w:rsidR="0040183E" w:rsidRDefault="0040183E">
      <w:pPr>
        <w:pBdr>
          <w:top w:val="nil"/>
          <w:left w:val="nil"/>
          <w:bottom w:val="nil"/>
          <w:right w:val="nil"/>
          <w:between w:val="nil"/>
        </w:pBdr>
        <w:tabs>
          <w:tab w:val="left" w:pos="567"/>
        </w:tabs>
        <w:spacing w:line="360" w:lineRule="auto"/>
        <w:ind w:left="567" w:right="567"/>
        <w:jc w:val="both"/>
        <w:rPr>
          <w:rFonts w:ascii="Palatino Linotype" w:eastAsia="Palatino Linotype" w:hAnsi="Palatino Linotype" w:cs="Palatino Linotype"/>
          <w:i/>
          <w:color w:val="000000"/>
        </w:rPr>
      </w:pPr>
    </w:p>
    <w:p w:rsidR="0040183E" w:rsidRDefault="00A50315">
      <w:pPr>
        <w:tabs>
          <w:tab w:val="left" w:pos="4667"/>
        </w:tabs>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 xml:space="preserve">Modalidad de Entrega: </w:t>
      </w:r>
      <w:r>
        <w:rPr>
          <w:rFonts w:ascii="Palatino Linotype" w:eastAsia="Palatino Linotype" w:hAnsi="Palatino Linotype" w:cs="Palatino Linotype"/>
          <w:i/>
        </w:rPr>
        <w:t>A través de SAIMEX.</w:t>
      </w:r>
    </w:p>
    <w:p w:rsidR="0040183E" w:rsidRDefault="0040183E">
      <w:pPr>
        <w:tabs>
          <w:tab w:val="left" w:pos="4667"/>
        </w:tabs>
        <w:spacing w:line="360" w:lineRule="auto"/>
        <w:ind w:right="567"/>
        <w:jc w:val="both"/>
        <w:rPr>
          <w:rFonts w:ascii="Palatino Linotype" w:eastAsia="Palatino Linotype" w:hAnsi="Palatino Linotype" w:cs="Palatino Linotype"/>
          <w:sz w:val="22"/>
          <w:szCs w:val="22"/>
        </w:rPr>
      </w:pPr>
    </w:p>
    <w:p w:rsidR="0040183E" w:rsidRDefault="00A50315">
      <w:pPr>
        <w:pStyle w:val="Ttulo2"/>
        <w:spacing w:before="0" w:after="0" w:line="360" w:lineRule="auto"/>
        <w:rPr>
          <w:rFonts w:ascii="Palatino Linotype" w:eastAsia="Palatino Linotype" w:hAnsi="Palatino Linotype" w:cs="Palatino Linotype"/>
          <w:b/>
          <w:color w:val="000000"/>
          <w:sz w:val="22"/>
          <w:szCs w:val="22"/>
        </w:rPr>
      </w:pPr>
      <w:bookmarkStart w:id="6" w:name="_heading=h.b9b4ario36b1" w:colFirst="0" w:colLast="0"/>
      <w:bookmarkStart w:id="7" w:name="_Toc210916565"/>
      <w:bookmarkEnd w:id="6"/>
      <w:r>
        <w:rPr>
          <w:rFonts w:ascii="Palatino Linotype" w:eastAsia="Palatino Linotype" w:hAnsi="Palatino Linotype" w:cs="Palatino Linotype"/>
          <w:b/>
          <w:color w:val="000000"/>
          <w:sz w:val="22"/>
          <w:szCs w:val="22"/>
        </w:rPr>
        <w:t>II. Respuesta del Sujeto Obligado</w:t>
      </w:r>
      <w:bookmarkEnd w:id="7"/>
    </w:p>
    <w:p w:rsidR="0040183E" w:rsidRDefault="0040183E">
      <w:pPr>
        <w:tabs>
          <w:tab w:val="left" w:pos="4667"/>
        </w:tabs>
        <w:spacing w:line="360" w:lineRule="auto"/>
        <w:ind w:right="567"/>
        <w:jc w:val="both"/>
        <w:rPr>
          <w:rFonts w:ascii="Palatino Linotype" w:eastAsia="Palatino Linotype" w:hAnsi="Palatino Linotype" w:cs="Palatino Linotype"/>
          <w:b/>
          <w:sz w:val="22"/>
          <w:szCs w:val="22"/>
        </w:rPr>
      </w:pPr>
    </w:p>
    <w:p w:rsidR="0040183E" w:rsidRDefault="00A50315">
      <w:pPr>
        <w:spacing w:line="360" w:lineRule="auto"/>
        <w:jc w:val="both"/>
        <w:rPr>
          <w:rFonts w:ascii="Palatino Linotype" w:eastAsia="Palatino Linotype" w:hAnsi="Palatino Linotype" w:cs="Palatino Linotype"/>
          <w:sz w:val="22"/>
          <w:szCs w:val="22"/>
        </w:rPr>
      </w:pPr>
      <w:bookmarkStart w:id="8" w:name="_heading=h.ba74vejtwz9a" w:colFirst="0" w:colLast="0"/>
      <w:bookmarkEnd w:id="8"/>
      <w:r>
        <w:rPr>
          <w:rFonts w:ascii="Palatino Linotype" w:eastAsia="Palatino Linotype" w:hAnsi="Palatino Linotype" w:cs="Palatino Linotype"/>
          <w:sz w:val="22"/>
          <w:szCs w:val="22"/>
        </w:rPr>
        <w:t>Con fecha veintiuno y veintidós de mayo de dos mil veinticinco, el</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Sujeto Obligado dio respuesta a la solicitud de acceso a la información a través del SAIMEX, a través de la digitalización de los documentos siguientes:</w:t>
      </w:r>
    </w:p>
    <w:p w:rsidR="0040183E" w:rsidRDefault="0040183E">
      <w:pPr>
        <w:spacing w:line="360" w:lineRule="auto"/>
        <w:jc w:val="both"/>
        <w:rPr>
          <w:rFonts w:ascii="Palatino Linotype" w:eastAsia="Palatino Linotype" w:hAnsi="Palatino Linotype" w:cs="Palatino Linotype"/>
          <w:sz w:val="22"/>
          <w:szCs w:val="22"/>
        </w:rPr>
      </w:pPr>
    </w:p>
    <w:tbl>
      <w:tblPr>
        <w:tblStyle w:val="a"/>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06"/>
        <w:gridCol w:w="5478"/>
      </w:tblGrid>
      <w:tr w:rsidR="0040183E">
        <w:trPr>
          <w:trHeight w:val="286"/>
        </w:trPr>
        <w:tc>
          <w:tcPr>
            <w:tcW w:w="3306" w:type="dxa"/>
            <w:shd w:val="clear" w:color="auto" w:fill="B4C6E7"/>
          </w:tcPr>
          <w:p w:rsidR="0040183E" w:rsidRDefault="00A5031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Folio de la solicitud </w:t>
            </w:r>
          </w:p>
        </w:tc>
        <w:tc>
          <w:tcPr>
            <w:tcW w:w="5478" w:type="dxa"/>
            <w:shd w:val="clear" w:color="auto" w:fill="B4C6E7"/>
          </w:tcPr>
          <w:p w:rsidR="0040183E" w:rsidRDefault="00A5031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Respuesta</w:t>
            </w:r>
          </w:p>
        </w:tc>
      </w:tr>
      <w:tr w:rsidR="0040183E">
        <w:trPr>
          <w:trHeight w:val="624"/>
        </w:trPr>
        <w:tc>
          <w:tcPr>
            <w:tcW w:w="3306" w:type="dxa"/>
          </w:tcPr>
          <w:p w:rsidR="0040183E" w:rsidRDefault="00A50315">
            <w:pPr>
              <w:tabs>
                <w:tab w:val="left" w:pos="4667"/>
              </w:tabs>
              <w:spacing w:line="360" w:lineRule="auto"/>
              <w:ind w:right="567"/>
              <w:jc w:val="both"/>
              <w:rPr>
                <w:rFonts w:ascii="Palatino Linotype" w:eastAsia="Palatino Linotype" w:hAnsi="Palatino Linotype" w:cs="Palatino Linotype"/>
                <w:b/>
                <w:i/>
              </w:rPr>
            </w:pPr>
            <w:r>
              <w:rPr>
                <w:rFonts w:ascii="Palatino Linotype" w:eastAsia="Palatino Linotype" w:hAnsi="Palatino Linotype" w:cs="Palatino Linotype"/>
                <w:b/>
                <w:i/>
              </w:rPr>
              <w:t>00006/DIFFELIPRO/IP/2025</w:t>
            </w:r>
          </w:p>
          <w:p w:rsidR="0040183E" w:rsidRDefault="0040183E">
            <w:pPr>
              <w:spacing w:line="360" w:lineRule="auto"/>
              <w:jc w:val="both"/>
              <w:rPr>
                <w:rFonts w:ascii="Palatino Linotype" w:eastAsia="Palatino Linotype" w:hAnsi="Palatino Linotype" w:cs="Palatino Linotype"/>
                <w:sz w:val="22"/>
                <w:szCs w:val="22"/>
              </w:rPr>
            </w:pPr>
          </w:p>
        </w:tc>
        <w:tc>
          <w:tcPr>
            <w:tcW w:w="5478" w:type="dxa"/>
          </w:tcPr>
          <w:p w:rsidR="0040183E" w:rsidRDefault="00A50315">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Oficio número SFP/SMDIF/TES/022/2025, de fecha veinte de mayo de dos mil veinticinco, suscrito por el tesorero municipal y dirigido al Titular de la </w:t>
            </w:r>
            <w:r>
              <w:rPr>
                <w:rFonts w:ascii="Palatino Linotype" w:eastAsia="Palatino Linotype" w:hAnsi="Palatino Linotype" w:cs="Palatino Linotype"/>
                <w:color w:val="000000"/>
              </w:rPr>
              <w:lastRenderedPageBreak/>
              <w:t>Unidad de Transparencia en los siguientes términos:</w:t>
            </w:r>
          </w:p>
          <w:p w:rsidR="0040183E" w:rsidRDefault="0040183E">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40183E" w:rsidRDefault="00A50315">
            <w:pPr>
              <w:spacing w:line="360" w:lineRule="auto"/>
              <w:jc w:val="both"/>
              <w:rPr>
                <w:rFonts w:ascii="Palatino Linotype" w:eastAsia="Palatino Linotype" w:hAnsi="Palatino Linotype" w:cs="Palatino Linotype"/>
                <w:i/>
              </w:rPr>
            </w:pPr>
            <w:r>
              <w:rPr>
                <w:rFonts w:ascii="Palatino Linotype" w:eastAsia="Palatino Linotype" w:hAnsi="Palatino Linotype" w:cs="Palatino Linotype"/>
              </w:rPr>
              <w:t>“</w:t>
            </w:r>
            <w:r>
              <w:rPr>
                <w:rFonts w:ascii="Palatino Linotype" w:eastAsia="Palatino Linotype" w:hAnsi="Palatino Linotype" w:cs="Palatino Linotype"/>
                <w:i/>
              </w:rPr>
              <w:t>Acuerdo por el que se clasifica como reservada la información de la tesorería contenida en toda la documentación relacionada con las nóminas, contabilidad presupuestal por la fracción V numeral 1, al mismo tiempo de referir la acreditación de modo, tiempo y lugar del daño”</w:t>
            </w:r>
          </w:p>
        </w:tc>
      </w:tr>
      <w:tr w:rsidR="0040183E">
        <w:trPr>
          <w:trHeight w:val="603"/>
        </w:trPr>
        <w:tc>
          <w:tcPr>
            <w:tcW w:w="3306" w:type="dxa"/>
          </w:tcPr>
          <w:p w:rsidR="0040183E" w:rsidRDefault="00A50315">
            <w:pPr>
              <w:tabs>
                <w:tab w:val="left" w:pos="4667"/>
              </w:tabs>
              <w:spacing w:line="360" w:lineRule="auto"/>
              <w:ind w:right="567"/>
              <w:jc w:val="both"/>
              <w:rPr>
                <w:rFonts w:ascii="Palatino Linotype" w:eastAsia="Palatino Linotype" w:hAnsi="Palatino Linotype" w:cs="Palatino Linotype"/>
                <w:b/>
                <w:i/>
              </w:rPr>
            </w:pPr>
            <w:r>
              <w:rPr>
                <w:rFonts w:ascii="Palatino Linotype" w:eastAsia="Palatino Linotype" w:hAnsi="Palatino Linotype" w:cs="Palatino Linotype"/>
                <w:b/>
                <w:i/>
              </w:rPr>
              <w:lastRenderedPageBreak/>
              <w:t>00005/DIFFELIPRO/IP/2025</w:t>
            </w:r>
          </w:p>
          <w:p w:rsidR="0040183E" w:rsidRDefault="0040183E">
            <w:pPr>
              <w:spacing w:line="360" w:lineRule="auto"/>
              <w:jc w:val="both"/>
              <w:rPr>
                <w:rFonts w:ascii="Palatino Linotype" w:eastAsia="Palatino Linotype" w:hAnsi="Palatino Linotype" w:cs="Palatino Linotype"/>
                <w:sz w:val="22"/>
                <w:szCs w:val="22"/>
              </w:rPr>
            </w:pPr>
          </w:p>
        </w:tc>
        <w:tc>
          <w:tcPr>
            <w:tcW w:w="5478" w:type="dxa"/>
          </w:tcPr>
          <w:p w:rsidR="0040183E" w:rsidRDefault="00A50315">
            <w:pPr>
              <w:spacing w:line="360" w:lineRule="auto"/>
              <w:jc w:val="both"/>
              <w:rPr>
                <w:rFonts w:ascii="Palatino Linotype" w:eastAsia="Palatino Linotype" w:hAnsi="Palatino Linotype" w:cs="Palatino Linotype"/>
                <w:i/>
              </w:rPr>
            </w:pPr>
            <w:r>
              <w:rPr>
                <w:rFonts w:ascii="Palatino Linotype" w:eastAsia="Palatino Linotype" w:hAnsi="Palatino Linotype" w:cs="Palatino Linotype"/>
              </w:rPr>
              <w:t>“</w:t>
            </w:r>
            <w:r>
              <w:rPr>
                <w:rFonts w:ascii="Palatino Linotype" w:eastAsia="Palatino Linotype" w:hAnsi="Palatino Linotype" w:cs="Palatino Linotype"/>
                <w:i/>
              </w:rPr>
              <w:t>Acuerdo por el que se clasifica como reservada la información de la tesorería contenida en toda la documentación relacionada con las nóminas, contabilidad presupuestal por la fracción V numeral 1, al mismo tiempo de referir la acreditación de modo, tiempo y lugar del daño”</w:t>
            </w:r>
          </w:p>
        </w:tc>
      </w:tr>
    </w:tbl>
    <w:p w:rsidR="0040183E" w:rsidRDefault="0040183E">
      <w:pPr>
        <w:spacing w:line="360" w:lineRule="auto"/>
        <w:jc w:val="both"/>
        <w:rPr>
          <w:rFonts w:ascii="Palatino Linotype" w:eastAsia="Palatino Linotype" w:hAnsi="Palatino Linotype" w:cs="Palatino Linotype"/>
          <w:sz w:val="22"/>
          <w:szCs w:val="22"/>
        </w:rPr>
      </w:pPr>
    </w:p>
    <w:p w:rsidR="0040183E" w:rsidRDefault="0040183E">
      <w:pPr>
        <w:spacing w:line="360" w:lineRule="auto"/>
        <w:jc w:val="both"/>
        <w:rPr>
          <w:rFonts w:ascii="Palatino Linotype" w:eastAsia="Palatino Linotype" w:hAnsi="Palatino Linotype" w:cs="Palatino Linotype"/>
          <w:sz w:val="22"/>
          <w:szCs w:val="22"/>
        </w:rPr>
      </w:pPr>
    </w:p>
    <w:p w:rsidR="0040183E" w:rsidRDefault="00A50315">
      <w:pPr>
        <w:pStyle w:val="Ttulo2"/>
        <w:spacing w:before="0" w:after="0" w:line="360" w:lineRule="auto"/>
        <w:rPr>
          <w:rFonts w:ascii="Palatino Linotype" w:eastAsia="Palatino Linotype" w:hAnsi="Palatino Linotype" w:cs="Palatino Linotype"/>
          <w:b/>
          <w:color w:val="000000"/>
          <w:sz w:val="22"/>
          <w:szCs w:val="22"/>
        </w:rPr>
      </w:pPr>
      <w:bookmarkStart w:id="9" w:name="_heading=h.43r0ruk4v5my" w:colFirst="0" w:colLast="0"/>
      <w:bookmarkStart w:id="10" w:name="_Toc210916566"/>
      <w:bookmarkEnd w:id="9"/>
      <w:r>
        <w:rPr>
          <w:rFonts w:ascii="Palatino Linotype" w:eastAsia="Palatino Linotype" w:hAnsi="Palatino Linotype" w:cs="Palatino Linotype"/>
          <w:b/>
          <w:color w:val="000000"/>
          <w:sz w:val="22"/>
          <w:szCs w:val="22"/>
        </w:rPr>
        <w:t>III. Interposición del Recurso de Revisión</w:t>
      </w:r>
      <w:bookmarkEnd w:id="10"/>
    </w:p>
    <w:p w:rsidR="0040183E" w:rsidRDefault="0040183E">
      <w:pPr>
        <w:spacing w:line="360" w:lineRule="auto"/>
        <w:jc w:val="both"/>
        <w:rPr>
          <w:rFonts w:ascii="Palatino Linotype" w:eastAsia="Palatino Linotype" w:hAnsi="Palatino Linotype" w:cs="Palatino Linotype"/>
          <w:sz w:val="22"/>
          <w:szCs w:val="22"/>
        </w:rPr>
      </w:pPr>
    </w:p>
    <w:p w:rsidR="0040183E" w:rsidRDefault="00A5031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fecha tres de junio de dos mil veinticinco, se recibió en este Instituto, a través del SAIMEX, los Recursos de Revisión interpuestos por la parte Recurrente, en contra de la respuesta del Sistema Municipal Para el Desarrollo Integral de la Familia de San Felipe del Progreso, en los siguientes términos:</w:t>
      </w:r>
    </w:p>
    <w:p w:rsidR="0040183E" w:rsidRDefault="0040183E">
      <w:pPr>
        <w:spacing w:line="360" w:lineRule="auto"/>
        <w:jc w:val="both"/>
        <w:rPr>
          <w:rFonts w:ascii="Palatino Linotype" w:eastAsia="Palatino Linotype" w:hAnsi="Palatino Linotype" w:cs="Palatino Linotype"/>
          <w:b/>
        </w:rPr>
      </w:pPr>
    </w:p>
    <w:p w:rsidR="0040183E" w:rsidRDefault="00A50315">
      <w:pPr>
        <w:pBdr>
          <w:top w:val="nil"/>
          <w:left w:val="nil"/>
          <w:bottom w:val="nil"/>
          <w:right w:val="nil"/>
          <w:between w:val="nil"/>
        </w:pBdr>
        <w:tabs>
          <w:tab w:val="left" w:pos="567"/>
        </w:tabs>
        <w:spacing w:line="360" w:lineRule="auto"/>
        <w:ind w:left="567" w:right="567"/>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Folio de la solicitud:</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b/>
          <w:i/>
          <w:color w:val="000000"/>
        </w:rPr>
        <w:t>00006/DIFFELIPRO/IP/2025</w:t>
      </w:r>
    </w:p>
    <w:p w:rsidR="0040183E" w:rsidRDefault="00A50315">
      <w:pPr>
        <w:spacing w:line="360" w:lineRule="auto"/>
        <w:ind w:left="567" w:right="567"/>
        <w:jc w:val="both"/>
        <w:rPr>
          <w:rFonts w:ascii="Palatino Linotype" w:eastAsia="Palatino Linotype" w:hAnsi="Palatino Linotype" w:cs="Palatino Linotype"/>
          <w:b/>
          <w:i/>
        </w:rPr>
      </w:pPr>
      <w:r>
        <w:rPr>
          <w:rFonts w:ascii="Palatino Linotype" w:eastAsia="Palatino Linotype" w:hAnsi="Palatino Linotype" w:cs="Palatino Linotype"/>
          <w:b/>
          <w:i/>
        </w:rPr>
        <w:t>“ACTO IMPUGNADO</w:t>
      </w:r>
    </w:p>
    <w:p w:rsidR="0040183E" w:rsidRDefault="00A50315">
      <w:pPr>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roofErr w:type="spellStart"/>
      <w:r>
        <w:rPr>
          <w:rFonts w:ascii="Palatino Linotype" w:eastAsia="Palatino Linotype" w:hAnsi="Palatino Linotype" w:cs="Palatino Linotype"/>
          <w:i/>
        </w:rPr>
        <w:t>Esta</w:t>
      </w:r>
      <w:proofErr w:type="spellEnd"/>
      <w:r>
        <w:rPr>
          <w:rFonts w:ascii="Palatino Linotype" w:eastAsia="Palatino Linotype" w:hAnsi="Palatino Linotype" w:cs="Palatino Linotype"/>
          <w:i/>
        </w:rPr>
        <w:t xml:space="preserve"> negando la </w:t>
      </w:r>
      <w:proofErr w:type="spellStart"/>
      <w:r>
        <w:rPr>
          <w:rFonts w:ascii="Palatino Linotype" w:eastAsia="Palatino Linotype" w:hAnsi="Palatino Linotype" w:cs="Palatino Linotype"/>
          <w:i/>
        </w:rPr>
        <w:t>informacion</w:t>
      </w:r>
      <w:proofErr w:type="spellEnd"/>
      <w:r>
        <w:rPr>
          <w:rFonts w:ascii="Palatino Linotype" w:eastAsia="Palatino Linotype" w:hAnsi="Palatino Linotype" w:cs="Palatino Linotype"/>
          <w:i/>
        </w:rPr>
        <w:t xml:space="preserve"> el sujeto obligado derivado que es su responsabilidad darme la respuesta a mi </w:t>
      </w:r>
      <w:proofErr w:type="spellStart"/>
      <w:r>
        <w:rPr>
          <w:rFonts w:ascii="Palatino Linotype" w:eastAsia="Palatino Linotype" w:hAnsi="Palatino Linotype" w:cs="Palatino Linotype"/>
          <w:i/>
        </w:rPr>
        <w:t>peticion</w:t>
      </w:r>
      <w:proofErr w:type="spellEnd"/>
      <w:r>
        <w:rPr>
          <w:rFonts w:ascii="Palatino Linotype" w:eastAsia="Palatino Linotype" w:hAnsi="Palatino Linotype" w:cs="Palatino Linotype"/>
          <w:i/>
        </w:rPr>
        <w:t xml:space="preserve"> por lo que transgrediendo mis derechos fundamentales como </w:t>
      </w:r>
      <w:proofErr w:type="spellStart"/>
      <w:r>
        <w:rPr>
          <w:rFonts w:ascii="Palatino Linotype" w:eastAsia="Palatino Linotype" w:hAnsi="Palatino Linotype" w:cs="Palatino Linotype"/>
          <w:i/>
        </w:rPr>
        <w:t>cuidadano</w:t>
      </w:r>
      <w:proofErr w:type="spellEnd"/>
      <w:r>
        <w:rPr>
          <w:rFonts w:ascii="Palatino Linotype" w:eastAsia="Palatino Linotype" w:hAnsi="Palatino Linotype" w:cs="Palatino Linotype"/>
          <w:i/>
        </w:rPr>
        <w:t>.” (Sic.)</w:t>
      </w:r>
    </w:p>
    <w:p w:rsidR="0040183E" w:rsidRDefault="00A50315">
      <w:pPr>
        <w:spacing w:line="360" w:lineRule="auto"/>
        <w:ind w:left="567" w:right="567"/>
        <w:jc w:val="both"/>
        <w:rPr>
          <w:rFonts w:ascii="Palatino Linotype" w:eastAsia="Palatino Linotype" w:hAnsi="Palatino Linotype" w:cs="Palatino Linotype"/>
          <w:b/>
          <w:i/>
        </w:rPr>
      </w:pPr>
      <w:r>
        <w:rPr>
          <w:rFonts w:ascii="Palatino Linotype" w:eastAsia="Palatino Linotype" w:hAnsi="Palatino Linotype" w:cs="Palatino Linotype"/>
          <w:b/>
          <w:i/>
        </w:rPr>
        <w:lastRenderedPageBreak/>
        <w:t>“RAZONES O MOTIVOS DE LA INCONFORMIDAD</w:t>
      </w:r>
    </w:p>
    <w:p w:rsidR="0040183E" w:rsidRDefault="00A50315">
      <w:pPr>
        <w:spacing w:line="360" w:lineRule="auto"/>
        <w:ind w:left="567" w:right="567"/>
        <w:jc w:val="both"/>
        <w:rPr>
          <w:rFonts w:ascii="Palatino Linotype" w:eastAsia="Palatino Linotype" w:hAnsi="Palatino Linotype" w:cs="Palatino Linotype"/>
          <w:i/>
        </w:rPr>
      </w:pPr>
      <w:proofErr w:type="gramStart"/>
      <w:r>
        <w:rPr>
          <w:rFonts w:ascii="Palatino Linotype" w:eastAsia="Palatino Linotype" w:hAnsi="Palatino Linotype" w:cs="Palatino Linotype"/>
          <w:i/>
        </w:rPr>
        <w:t>se</w:t>
      </w:r>
      <w:proofErr w:type="gramEnd"/>
      <w:r>
        <w:rPr>
          <w:rFonts w:ascii="Palatino Linotype" w:eastAsia="Palatino Linotype" w:hAnsi="Palatino Linotype" w:cs="Palatino Linotype"/>
          <w:i/>
        </w:rPr>
        <w:t xml:space="preserve"> trata de 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 “Artículo 6o. . . . A. Para el ejercicio del derecho de acceso a la información, la Federación y las entidades federativas, en el ámbito de sus respectivas competencias, se regirán por los siguientes principios y bases: 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II. La información que se refiere a la vida privada y los datos personales será protegida en los términos y con las excepciones que fijen las leyes. III. Toda persona, sin necesidad de acreditar interés alguno o justificar su utilización, tendrá acceso gratuito a la información pública, a sus datos personales o a la rectificación de éstos. IV. Se establecerán mecanismos de acceso a la información y procedimientos de revisión expeditos que se sustanciarán ante los organismos autónomos especializados e imparciales que establece esta Constitución. 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VI. Las leyes determinarán la manera en que los sujetos obligados deberán hacer pública la información relativa a los recursos públicos que entreguen a personas físicas o morales. VII. La </w:t>
      </w:r>
      <w:r>
        <w:rPr>
          <w:rFonts w:ascii="Palatino Linotype" w:eastAsia="Palatino Linotype" w:hAnsi="Palatino Linotype" w:cs="Palatino Linotype"/>
          <w:i/>
        </w:rPr>
        <w:lastRenderedPageBreak/>
        <w:t xml:space="preserve">inobservancia a las disposiciones en materia de acceso a la información pública será sancionada en los términos que dispongan las leyes.” (Énfasis añadido) En el mismo sentido, la Constitución Política del Estado Libre y Soberano de México, en su artículo 5°, párrafos vigésimo, vigésimo primero y vigésimo segundo fracciones I, III y IV, dispone lo siguiente: “Artículo 5. … . . . El derecho a la información será garantizado por el Estado. La ley establecerá las previsiones que permitan asegurar la protección, el respeto y la difusión de este derecho. 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 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III. Toda persona, sin necesidad de acreditar interés alguno o justificar su utilización, tendrá acceso gratuito a la información pública, a sus datos personales o a la rectificación de éstos. IV. Se establecerán mecanismos de acceso a la información y procedimientos de revisión expeditos que se sustanciarán ante el organismo autónomo especializado e imparcial que establece esta Constitución.” (Énfasis añadido)” (Sic) </w:t>
      </w:r>
    </w:p>
    <w:p w:rsidR="0040183E" w:rsidRDefault="00A50315">
      <w:pPr>
        <w:pBdr>
          <w:top w:val="nil"/>
          <w:left w:val="nil"/>
          <w:bottom w:val="nil"/>
          <w:right w:val="nil"/>
          <w:between w:val="nil"/>
        </w:pBdr>
        <w:tabs>
          <w:tab w:val="left" w:pos="567"/>
        </w:tabs>
        <w:spacing w:line="360" w:lineRule="auto"/>
        <w:ind w:left="567" w:right="567"/>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Folio de la solicitud: 00005/DIFFELIPRO/IP/2025</w:t>
      </w:r>
    </w:p>
    <w:p w:rsidR="0040183E" w:rsidRDefault="00A50315">
      <w:pPr>
        <w:spacing w:line="360" w:lineRule="auto"/>
        <w:ind w:left="567" w:right="567"/>
        <w:jc w:val="both"/>
        <w:rPr>
          <w:rFonts w:ascii="Palatino Linotype" w:eastAsia="Palatino Linotype" w:hAnsi="Palatino Linotype" w:cs="Palatino Linotype"/>
          <w:b/>
          <w:i/>
        </w:rPr>
      </w:pPr>
      <w:r>
        <w:rPr>
          <w:rFonts w:ascii="Palatino Linotype" w:eastAsia="Palatino Linotype" w:hAnsi="Palatino Linotype" w:cs="Palatino Linotype"/>
          <w:b/>
          <w:i/>
        </w:rPr>
        <w:t>“ACTO IMPUGNADO</w:t>
      </w:r>
    </w:p>
    <w:p w:rsidR="0040183E" w:rsidRDefault="00A50315">
      <w:pPr>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w:t>
      </w:r>
      <w:proofErr w:type="spellStart"/>
      <w:r>
        <w:rPr>
          <w:rFonts w:ascii="Palatino Linotype" w:eastAsia="Palatino Linotype" w:hAnsi="Palatino Linotype" w:cs="Palatino Linotype"/>
          <w:i/>
        </w:rPr>
        <w:t>Esta</w:t>
      </w:r>
      <w:proofErr w:type="spellEnd"/>
      <w:r>
        <w:rPr>
          <w:rFonts w:ascii="Palatino Linotype" w:eastAsia="Palatino Linotype" w:hAnsi="Palatino Linotype" w:cs="Palatino Linotype"/>
          <w:i/>
        </w:rPr>
        <w:t xml:space="preserve"> negando la información el sujeto obligado derivado que es su responsabilidad darme la respuesta a mi petición por lo que transgrediendo mis derechos fundamentales como </w:t>
      </w:r>
      <w:proofErr w:type="spellStart"/>
      <w:r>
        <w:rPr>
          <w:rFonts w:ascii="Palatino Linotype" w:eastAsia="Palatino Linotype" w:hAnsi="Palatino Linotype" w:cs="Palatino Linotype"/>
          <w:i/>
        </w:rPr>
        <w:t>cuidadano</w:t>
      </w:r>
      <w:proofErr w:type="spellEnd"/>
      <w:r>
        <w:rPr>
          <w:rFonts w:ascii="Palatino Linotype" w:eastAsia="Palatino Linotype" w:hAnsi="Palatino Linotype" w:cs="Palatino Linotype"/>
          <w:i/>
        </w:rPr>
        <w:t>, cabe recalcar que la información no cumple con los criterios de afectación al estado y mucho menos a La institución toda vez que estos se pueden entregar en versión publica...” (Sic.)</w:t>
      </w:r>
    </w:p>
    <w:p w:rsidR="0040183E" w:rsidRDefault="0040183E">
      <w:pPr>
        <w:spacing w:line="360" w:lineRule="auto"/>
        <w:ind w:left="567" w:right="567"/>
        <w:jc w:val="both"/>
        <w:rPr>
          <w:rFonts w:ascii="Palatino Linotype" w:eastAsia="Palatino Linotype" w:hAnsi="Palatino Linotype" w:cs="Palatino Linotype"/>
          <w:b/>
          <w:i/>
        </w:rPr>
      </w:pPr>
    </w:p>
    <w:p w:rsidR="0040183E" w:rsidRDefault="00A50315">
      <w:pPr>
        <w:spacing w:line="360" w:lineRule="auto"/>
        <w:ind w:left="567" w:right="567"/>
        <w:jc w:val="both"/>
        <w:rPr>
          <w:rFonts w:ascii="Palatino Linotype" w:eastAsia="Palatino Linotype" w:hAnsi="Palatino Linotype" w:cs="Palatino Linotype"/>
          <w:b/>
          <w:i/>
        </w:rPr>
      </w:pPr>
      <w:r>
        <w:rPr>
          <w:rFonts w:ascii="Palatino Linotype" w:eastAsia="Palatino Linotype" w:hAnsi="Palatino Linotype" w:cs="Palatino Linotype"/>
          <w:b/>
          <w:i/>
        </w:rPr>
        <w:t>“RAZONES O MOTIVOS DE LA INCONFORMIDAD</w:t>
      </w:r>
    </w:p>
    <w:p w:rsidR="0040183E" w:rsidRDefault="00A50315">
      <w:pPr>
        <w:spacing w:line="360" w:lineRule="auto"/>
        <w:ind w:left="567" w:right="567"/>
        <w:jc w:val="both"/>
        <w:rPr>
          <w:rFonts w:ascii="Palatino Linotype" w:eastAsia="Palatino Linotype" w:hAnsi="Palatino Linotype" w:cs="Palatino Linotype"/>
          <w:i/>
        </w:rPr>
      </w:pPr>
      <w:proofErr w:type="gramStart"/>
      <w:r>
        <w:rPr>
          <w:rFonts w:ascii="Palatino Linotype" w:eastAsia="Palatino Linotype" w:hAnsi="Palatino Linotype" w:cs="Palatino Linotype"/>
          <w:i/>
        </w:rPr>
        <w:t>se</w:t>
      </w:r>
      <w:proofErr w:type="gramEnd"/>
      <w:r>
        <w:rPr>
          <w:rFonts w:ascii="Palatino Linotype" w:eastAsia="Palatino Linotype" w:hAnsi="Palatino Linotype" w:cs="Palatino Linotype"/>
          <w:i/>
        </w:rPr>
        <w:t xml:space="preserve"> trata de 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 “Artículo 6o. . . . A. Para el ejercicio del derecho de acceso a la información, la Federación y las entidades federativas, en el ámbito de sus respectivas competencias, se regirán por los siguientes principios y bases: 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II. La información que se refiere a la vida privada y los datos personales será protegida en los términos y con las excepciones que fijen las leyes. III. Toda persona, sin necesidad de acreditar interés alguno o justificar su utilización, tendrá acceso gratuito a la información pública, a sus datos personales o a la rectificación de éstos. IV. Se establecerán mecanismos de acceso a la información y procedimientos de revisión expeditos que se sustanciarán ante los organismos autónomos especializados e imparciales que establece esta Constitución. V. Los sujetos obligados deberán preservar sus documentos en archivos </w:t>
      </w:r>
      <w:r>
        <w:rPr>
          <w:rFonts w:ascii="Palatino Linotype" w:eastAsia="Palatino Linotype" w:hAnsi="Palatino Linotype" w:cs="Palatino Linotype"/>
          <w:i/>
        </w:rPr>
        <w:lastRenderedPageBreak/>
        <w:t xml:space="preserve">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VI. Las leyes determinarán la manera en que los sujetos obligados deberán hacer pública la información relativa a los recursos públicos que entreguen a personas físicas o morales. VII. La inobservancia a las disposiciones en materia de acceso a la información pública será sancionada en los términos que dispongan las leyes.” (Énfasis añadido) En el mismo sentido, la Constitución Política del Estado Libre y Soberano de México, en su artículo 5°, párrafos vigésimo, vigésimo primero y vigésimo segundo fracciones I, III y IV, dispone lo siguiente: “Artículo 5. … . . . El derecho a la información será garantizado por el Estado. La ley establecerá las previsiones que permitan asegurar la protección, el respeto y la difusión de este derecho. 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 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III. Toda persona, sin necesidad de acreditar interés alguno o justificar su utilización, tendrá acceso gratuito a la información pública, a sus datos personales o a la rectificación de éstos. IV. Se establecerán mecanismos de </w:t>
      </w:r>
      <w:r>
        <w:rPr>
          <w:rFonts w:ascii="Palatino Linotype" w:eastAsia="Palatino Linotype" w:hAnsi="Palatino Linotype" w:cs="Palatino Linotype"/>
          <w:i/>
        </w:rPr>
        <w:lastRenderedPageBreak/>
        <w:t>acceso a la información y procedimientos de revisión expeditos que se sustanciarán ante el organismo autónomo especializado e imparcial que establece esta Constitución.” (Énfasis añadido)” (Sic)</w:t>
      </w:r>
    </w:p>
    <w:p w:rsidR="0040183E" w:rsidRDefault="0040183E">
      <w:pPr>
        <w:spacing w:line="360" w:lineRule="auto"/>
        <w:ind w:left="567" w:right="567"/>
        <w:jc w:val="both"/>
        <w:rPr>
          <w:rFonts w:ascii="Palatino Linotype" w:eastAsia="Palatino Linotype" w:hAnsi="Palatino Linotype" w:cs="Palatino Linotype"/>
          <w:i/>
        </w:rPr>
      </w:pPr>
    </w:p>
    <w:p w:rsidR="0040183E" w:rsidRDefault="00A50315">
      <w:pPr>
        <w:pStyle w:val="Ttulo2"/>
        <w:spacing w:before="0" w:after="0" w:line="360" w:lineRule="auto"/>
        <w:rPr>
          <w:rFonts w:ascii="Palatino Linotype" w:eastAsia="Palatino Linotype" w:hAnsi="Palatino Linotype" w:cs="Palatino Linotype"/>
          <w:b/>
          <w:color w:val="000000"/>
          <w:sz w:val="22"/>
          <w:szCs w:val="22"/>
        </w:rPr>
      </w:pPr>
      <w:bookmarkStart w:id="11" w:name="_heading=h.up8bv37yvscl" w:colFirst="0" w:colLast="0"/>
      <w:bookmarkStart w:id="12" w:name="_Toc210916567"/>
      <w:bookmarkEnd w:id="11"/>
      <w:r>
        <w:rPr>
          <w:rFonts w:ascii="Palatino Linotype" w:eastAsia="Palatino Linotype" w:hAnsi="Palatino Linotype" w:cs="Palatino Linotype"/>
          <w:b/>
          <w:color w:val="000000"/>
          <w:sz w:val="22"/>
          <w:szCs w:val="22"/>
        </w:rPr>
        <w:t>IV. Trámite de los Recursos de Revisión ante este Instituto</w:t>
      </w:r>
      <w:bookmarkEnd w:id="12"/>
    </w:p>
    <w:p w:rsidR="0040183E" w:rsidRDefault="0040183E">
      <w:pPr>
        <w:spacing w:line="360" w:lineRule="auto"/>
        <w:jc w:val="both"/>
        <w:rPr>
          <w:rFonts w:ascii="Palatino Linotype" w:eastAsia="Palatino Linotype" w:hAnsi="Palatino Linotype" w:cs="Palatino Linotype"/>
          <w:b/>
          <w:sz w:val="22"/>
          <w:szCs w:val="22"/>
        </w:rPr>
      </w:pPr>
    </w:p>
    <w:p w:rsidR="0040183E" w:rsidRDefault="00A5031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a) Turno del Recurso de Revisión. </w:t>
      </w:r>
      <w:r>
        <w:rPr>
          <w:rFonts w:ascii="Palatino Linotype" w:eastAsia="Palatino Linotype" w:hAnsi="Palatino Linotype" w:cs="Palatino Linotype"/>
          <w:sz w:val="22"/>
          <w:szCs w:val="22"/>
        </w:rPr>
        <w:t xml:space="preserve">Con fecha tres de junio de dos mil veinticinco, el SAIMEX, asignó el número de expediente </w:t>
      </w:r>
      <w:r>
        <w:rPr>
          <w:rFonts w:ascii="Palatino Linotype" w:eastAsia="Palatino Linotype" w:hAnsi="Palatino Linotype" w:cs="Palatino Linotype"/>
          <w:b/>
          <w:sz w:val="22"/>
          <w:szCs w:val="22"/>
        </w:rPr>
        <w:t xml:space="preserve">06436/INFOEM/IP/RR/2025 y 06437/INFOEM/IP/RR/2025, </w:t>
      </w:r>
      <w:r>
        <w:rPr>
          <w:rFonts w:ascii="Palatino Linotype" w:eastAsia="Palatino Linotype" w:hAnsi="Palatino Linotype" w:cs="Palatino Linotype"/>
          <w:sz w:val="22"/>
          <w:szCs w:val="22"/>
        </w:rPr>
        <w:t xml:space="preserve">a los medios de impugnación que nos ocupa, con base en el sistema aprobado por el Pleno de este Organismo Garante y lo turnó a los </w:t>
      </w:r>
      <w:r>
        <w:rPr>
          <w:rFonts w:ascii="Palatino Linotype" w:eastAsia="Palatino Linotype" w:hAnsi="Palatino Linotype" w:cs="Palatino Linotype"/>
          <w:b/>
          <w:sz w:val="22"/>
          <w:szCs w:val="22"/>
        </w:rPr>
        <w:t xml:space="preserve">Comisionados Sharon Cristina Morales Martínez y Luis Gustavo Parra Noriega, respectivamente, </w:t>
      </w:r>
      <w:r>
        <w:rPr>
          <w:rFonts w:ascii="Palatino Linotype" w:eastAsia="Palatino Linotype" w:hAnsi="Palatino Linotype" w:cs="Palatino Linotype"/>
          <w:sz w:val="22"/>
          <w:szCs w:val="22"/>
        </w:rPr>
        <w:t>para los efectos del artículo 185, fracción I, de la Ley de Transparencia y Acceso a la Información Pública del Estado de México y Municipios.</w:t>
      </w:r>
    </w:p>
    <w:p w:rsidR="0040183E" w:rsidRDefault="0040183E">
      <w:pPr>
        <w:spacing w:line="360" w:lineRule="auto"/>
        <w:jc w:val="both"/>
        <w:rPr>
          <w:rFonts w:ascii="Palatino Linotype" w:eastAsia="Palatino Linotype" w:hAnsi="Palatino Linotype" w:cs="Palatino Linotype"/>
          <w:b/>
          <w:sz w:val="22"/>
          <w:szCs w:val="22"/>
        </w:rPr>
      </w:pPr>
    </w:p>
    <w:p w:rsidR="0040183E" w:rsidRDefault="00A5031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b) Admisión del Recurso de Revisión. </w:t>
      </w:r>
      <w:r>
        <w:rPr>
          <w:rFonts w:ascii="Palatino Linotype" w:eastAsia="Palatino Linotype" w:hAnsi="Palatino Linotype" w:cs="Palatino Linotype"/>
          <w:sz w:val="22"/>
          <w:szCs w:val="22"/>
        </w:rPr>
        <w:t>El cinco y nueve de junio de dos mil veinticinco,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SAIMEX, en el que se les otorgó un plazo de siete días hábiles posteriores a la misma, para que manifestaran lo que a su derecho conviniera y formularan alegatos.</w:t>
      </w:r>
    </w:p>
    <w:p w:rsidR="0040183E" w:rsidRDefault="0040183E">
      <w:pPr>
        <w:spacing w:line="360" w:lineRule="auto"/>
        <w:jc w:val="both"/>
        <w:rPr>
          <w:rFonts w:ascii="Palatino Linotype" w:eastAsia="Palatino Linotype" w:hAnsi="Palatino Linotype" w:cs="Palatino Linotype"/>
          <w:sz w:val="22"/>
          <w:szCs w:val="22"/>
        </w:rPr>
      </w:pPr>
    </w:p>
    <w:p w:rsidR="0040183E" w:rsidRDefault="00A5031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c) Informe Justificado o Manifestaciones. </w:t>
      </w:r>
      <w:r>
        <w:rPr>
          <w:rFonts w:ascii="Palatino Linotype" w:eastAsia="Palatino Linotype" w:hAnsi="Palatino Linotype" w:cs="Palatino Linotype"/>
          <w:sz w:val="22"/>
          <w:szCs w:val="22"/>
        </w:rPr>
        <w:t>El seis y once de junio, todos de dos mil veinticinco, se recibió, a través del SAIMEX, el informe justificado por medio del cual se ratifica su respuesta inicial.</w:t>
      </w:r>
    </w:p>
    <w:p w:rsidR="0040183E" w:rsidRDefault="0040183E">
      <w:pPr>
        <w:spacing w:line="360" w:lineRule="auto"/>
        <w:jc w:val="both"/>
        <w:rPr>
          <w:rFonts w:ascii="Palatino Linotype" w:eastAsia="Palatino Linotype" w:hAnsi="Palatino Linotype" w:cs="Palatino Linotype"/>
          <w:sz w:val="22"/>
          <w:szCs w:val="22"/>
        </w:rPr>
      </w:pPr>
    </w:p>
    <w:p w:rsidR="0040183E" w:rsidRDefault="00A50315">
      <w:p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d) Acumulación de los asuntos</w:t>
      </w:r>
      <w:r>
        <w:rPr>
          <w:rFonts w:ascii="Palatino Linotype" w:eastAsia="Palatino Linotype" w:hAnsi="Palatino Linotype" w:cs="Palatino Linotype"/>
          <w:sz w:val="22"/>
          <w:szCs w:val="22"/>
        </w:rPr>
        <w:t xml:space="preserve">. El dieciocho de junio de dos mil veinticinco, el Pleno del Instituto de Transparencia, Acceso a la Información Pública y Protección de Datos Personales del Estado de México y Municipios, durante la Vigésima Primera Sesión Ordinaria, con el propósito de privilegiar la resolución expedita y evitar el dictado de resoluciones contradictorias, con fundamento en el artículo 18 del Código de Procedimientos Administrativos del Estado de México, de aplicación supletoria a la Ley de Transparencia y Acceso a la Información Pública del Estado de México y Municipios, de conformidad con su artículo 195 de dicho ordenamiento, decretó la acumulación de los Recursos de Revisión </w:t>
      </w:r>
      <w:r>
        <w:rPr>
          <w:rFonts w:ascii="Palatino Linotype" w:eastAsia="Palatino Linotype" w:hAnsi="Palatino Linotype" w:cs="Palatino Linotype"/>
          <w:b/>
          <w:sz w:val="22"/>
          <w:szCs w:val="22"/>
        </w:rPr>
        <w:t xml:space="preserve">06437/INFOEM/IP/RR/2025, </w:t>
      </w:r>
      <w:r>
        <w:rPr>
          <w:rFonts w:ascii="Palatino Linotype" w:eastAsia="Palatino Linotype" w:hAnsi="Palatino Linotype" w:cs="Palatino Linotype"/>
          <w:sz w:val="22"/>
          <w:szCs w:val="22"/>
        </w:rPr>
        <w:t xml:space="preserve">al diverso </w:t>
      </w:r>
      <w:r>
        <w:rPr>
          <w:rFonts w:ascii="Palatino Linotype" w:eastAsia="Palatino Linotype" w:hAnsi="Palatino Linotype" w:cs="Palatino Linotype"/>
          <w:b/>
          <w:sz w:val="22"/>
          <w:szCs w:val="22"/>
        </w:rPr>
        <w:t>06436/INFOEM/IP/RR/2025</w:t>
      </w:r>
      <w:r>
        <w:rPr>
          <w:rFonts w:ascii="Palatino Linotype" w:eastAsia="Palatino Linotype" w:hAnsi="Palatino Linotype" w:cs="Palatino Linotype"/>
          <w:sz w:val="22"/>
          <w:szCs w:val="22"/>
        </w:rPr>
        <w:t>, por ser este último el más antiguo, sustanciado bajo el índice de esta Ponencia.</w:t>
      </w:r>
    </w:p>
    <w:p w:rsidR="0040183E" w:rsidRDefault="0040183E">
      <w:pPr>
        <w:spacing w:line="360" w:lineRule="auto"/>
        <w:jc w:val="both"/>
        <w:rPr>
          <w:rFonts w:ascii="Palatino Linotype" w:eastAsia="Palatino Linotype" w:hAnsi="Palatino Linotype" w:cs="Palatino Linotype"/>
          <w:b/>
          <w:sz w:val="22"/>
          <w:szCs w:val="22"/>
        </w:rPr>
      </w:pPr>
    </w:p>
    <w:p w:rsidR="0040183E" w:rsidRDefault="00A5031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e) Vista del informe justificado</w:t>
      </w:r>
      <w:r>
        <w:rPr>
          <w:rFonts w:ascii="Palatino Linotype" w:eastAsia="Palatino Linotype" w:hAnsi="Palatino Linotype" w:cs="Palatino Linotype"/>
          <w:sz w:val="22"/>
          <w:szCs w:val="22"/>
        </w:rPr>
        <w:t>. El primero de octubre de dos mil veinticinco, se dictó acuerdo mediante el cual se puso a la vista del Particular de forma parcial, el Informe Justificado entregados por el Sujeto Obligado, el cual fue notificado, a través del SAIMEX, el mismo día.</w:t>
      </w:r>
    </w:p>
    <w:p w:rsidR="0040183E" w:rsidRDefault="0040183E">
      <w:pPr>
        <w:spacing w:line="360" w:lineRule="auto"/>
        <w:jc w:val="both"/>
        <w:rPr>
          <w:rFonts w:ascii="Palatino Linotype" w:eastAsia="Palatino Linotype" w:hAnsi="Palatino Linotype" w:cs="Palatino Linotype"/>
          <w:sz w:val="22"/>
          <w:szCs w:val="22"/>
        </w:rPr>
      </w:pPr>
    </w:p>
    <w:p w:rsidR="0040183E" w:rsidRDefault="00A5031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f) Ampliación de plazo para resolver.</w:t>
      </w:r>
      <w:r>
        <w:rPr>
          <w:rFonts w:ascii="Palatino Linotype" w:eastAsia="Palatino Linotype" w:hAnsi="Palatino Linotype" w:cs="Palatino Linotype"/>
          <w:sz w:val="22"/>
          <w:szCs w:val="22"/>
        </w:rPr>
        <w:t xml:space="preserve"> El seis de octubre de dos mil veinticinco, el Comisionado Ponente, con fundamento en lo dispuesto por el artículo 181, párrafo tercero, de la Ley de Transparencia y Acceso a la Información Pública del Estado de México y Municipios, acordó ampliar por un periodo razonable, el plazo para resolver el Recurso de Revisión que nos ocupa; acto que fue notificado a las partes, mediante el Sistema de Acceso a la Información Mexiquense (SAIMEX).</w:t>
      </w:r>
    </w:p>
    <w:p w:rsidR="0040183E" w:rsidRDefault="0040183E">
      <w:pPr>
        <w:spacing w:line="360" w:lineRule="auto"/>
        <w:jc w:val="both"/>
        <w:rPr>
          <w:rFonts w:ascii="Palatino Linotype" w:eastAsia="Palatino Linotype" w:hAnsi="Palatino Linotype" w:cs="Palatino Linotype"/>
          <w:sz w:val="22"/>
          <w:szCs w:val="22"/>
        </w:rPr>
      </w:pPr>
    </w:p>
    <w:p w:rsidR="0040183E" w:rsidRDefault="00A50315">
      <w:pPr>
        <w:spacing w:line="360" w:lineRule="auto"/>
        <w:jc w:val="both"/>
        <w:rPr>
          <w:rFonts w:ascii="Palatino Linotype" w:eastAsia="Palatino Linotype" w:hAnsi="Palatino Linotype" w:cs="Palatino Linotype"/>
          <w:sz w:val="22"/>
          <w:szCs w:val="22"/>
        </w:rPr>
      </w:pPr>
      <w:bookmarkStart w:id="13" w:name="_heading=h.9qpw0ipbw3ny" w:colFirst="0" w:colLast="0"/>
      <w:bookmarkEnd w:id="13"/>
      <w:r>
        <w:rPr>
          <w:rFonts w:ascii="Palatino Linotype" w:eastAsia="Palatino Linotype" w:hAnsi="Palatino Linotype" w:cs="Palatino Linotype"/>
          <w:b/>
          <w:sz w:val="22"/>
          <w:szCs w:val="22"/>
        </w:rPr>
        <w:lastRenderedPageBreak/>
        <w:t>g) Cierre de instrucción.</w:t>
      </w:r>
      <w:r>
        <w:rPr>
          <w:rFonts w:ascii="Palatino Linotype" w:eastAsia="Palatino Linotype" w:hAnsi="Palatino Linotype" w:cs="Palatino Linotype"/>
          <w:sz w:val="22"/>
          <w:szCs w:val="22"/>
        </w:rPr>
        <w:t xml:space="preserve"> El ocho de octubre de dos mil veinticinco,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acto que fue notificado a las partes, mediante el SAIMEX, el mismo día.</w:t>
      </w:r>
    </w:p>
    <w:p w:rsidR="0040183E" w:rsidRDefault="0040183E">
      <w:pPr>
        <w:spacing w:line="360" w:lineRule="auto"/>
        <w:jc w:val="both"/>
        <w:rPr>
          <w:rFonts w:ascii="Palatino Linotype" w:eastAsia="Palatino Linotype" w:hAnsi="Palatino Linotype" w:cs="Palatino Linotype"/>
          <w:b/>
          <w:sz w:val="22"/>
          <w:szCs w:val="22"/>
        </w:rPr>
      </w:pPr>
    </w:p>
    <w:p w:rsidR="0040183E" w:rsidRDefault="00A50315">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rsidR="0040183E" w:rsidRDefault="0040183E">
      <w:pPr>
        <w:pStyle w:val="Ttulo1"/>
        <w:spacing w:before="0" w:after="0" w:line="360" w:lineRule="auto"/>
        <w:jc w:val="center"/>
        <w:rPr>
          <w:rFonts w:ascii="Palatino Linotype" w:eastAsia="Palatino Linotype" w:hAnsi="Palatino Linotype" w:cs="Palatino Linotype"/>
          <w:b/>
          <w:color w:val="000000"/>
          <w:sz w:val="22"/>
          <w:szCs w:val="22"/>
        </w:rPr>
      </w:pPr>
    </w:p>
    <w:p w:rsidR="0040183E" w:rsidRDefault="00A50315">
      <w:pPr>
        <w:pStyle w:val="Ttulo1"/>
        <w:spacing w:before="0" w:after="0" w:line="360" w:lineRule="auto"/>
        <w:jc w:val="center"/>
        <w:rPr>
          <w:rFonts w:ascii="Palatino Linotype" w:eastAsia="Palatino Linotype" w:hAnsi="Palatino Linotype" w:cs="Palatino Linotype"/>
          <w:b/>
          <w:color w:val="000000"/>
          <w:sz w:val="22"/>
          <w:szCs w:val="22"/>
        </w:rPr>
      </w:pPr>
      <w:bookmarkStart w:id="14" w:name="_heading=h.465mlnc31kha" w:colFirst="0" w:colLast="0"/>
      <w:bookmarkStart w:id="15" w:name="_Toc210916568"/>
      <w:bookmarkEnd w:id="14"/>
      <w:r>
        <w:rPr>
          <w:rFonts w:ascii="Palatino Linotype" w:eastAsia="Palatino Linotype" w:hAnsi="Palatino Linotype" w:cs="Palatino Linotype"/>
          <w:b/>
          <w:color w:val="000000"/>
          <w:sz w:val="22"/>
          <w:szCs w:val="22"/>
        </w:rPr>
        <w:t>C O N S I D E R A N D O S</w:t>
      </w:r>
      <w:bookmarkEnd w:id="15"/>
    </w:p>
    <w:p w:rsidR="0040183E" w:rsidRDefault="0040183E">
      <w:pPr>
        <w:spacing w:line="360" w:lineRule="auto"/>
        <w:rPr>
          <w:rFonts w:ascii="Palatino Linotype" w:eastAsia="Palatino Linotype" w:hAnsi="Palatino Linotype" w:cs="Palatino Linotype"/>
          <w:b/>
          <w:sz w:val="22"/>
          <w:szCs w:val="22"/>
        </w:rPr>
      </w:pPr>
    </w:p>
    <w:p w:rsidR="0040183E" w:rsidRDefault="00A50315">
      <w:pPr>
        <w:pStyle w:val="Ttulo2"/>
        <w:spacing w:before="0" w:after="0" w:line="360" w:lineRule="auto"/>
        <w:rPr>
          <w:rFonts w:ascii="Palatino Linotype" w:eastAsia="Palatino Linotype" w:hAnsi="Palatino Linotype" w:cs="Palatino Linotype"/>
          <w:b/>
          <w:color w:val="000000"/>
          <w:sz w:val="22"/>
          <w:szCs w:val="22"/>
        </w:rPr>
      </w:pPr>
      <w:bookmarkStart w:id="16" w:name="_heading=h.veh3wha4ucgq" w:colFirst="0" w:colLast="0"/>
      <w:bookmarkStart w:id="17" w:name="_Toc210916569"/>
      <w:bookmarkEnd w:id="16"/>
      <w:r>
        <w:rPr>
          <w:rFonts w:ascii="Palatino Linotype" w:eastAsia="Palatino Linotype" w:hAnsi="Palatino Linotype" w:cs="Palatino Linotype"/>
          <w:b/>
          <w:color w:val="000000"/>
          <w:sz w:val="22"/>
          <w:szCs w:val="22"/>
        </w:rPr>
        <w:t>PRIMERO. Competencia</w:t>
      </w:r>
      <w:bookmarkEnd w:id="17"/>
    </w:p>
    <w:p w:rsidR="0040183E" w:rsidRDefault="0040183E">
      <w:pPr>
        <w:spacing w:line="360" w:lineRule="auto"/>
        <w:rPr>
          <w:rFonts w:ascii="Palatino Linotype" w:eastAsia="Palatino Linotype" w:hAnsi="Palatino Linotype" w:cs="Palatino Linotype"/>
          <w:sz w:val="22"/>
          <w:szCs w:val="22"/>
        </w:rPr>
      </w:pPr>
    </w:p>
    <w:p w:rsidR="0040183E" w:rsidRDefault="00A5031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rsidR="0040183E" w:rsidRDefault="0040183E">
      <w:pPr>
        <w:spacing w:line="360" w:lineRule="auto"/>
        <w:jc w:val="both"/>
        <w:rPr>
          <w:rFonts w:ascii="Palatino Linotype" w:eastAsia="Palatino Linotype" w:hAnsi="Palatino Linotype" w:cs="Palatino Linotype"/>
          <w:sz w:val="22"/>
          <w:szCs w:val="22"/>
        </w:rPr>
      </w:pPr>
    </w:p>
    <w:p w:rsidR="0040183E" w:rsidRDefault="00A50315">
      <w:pPr>
        <w:pStyle w:val="Ttulo2"/>
        <w:spacing w:before="0" w:after="0" w:line="360" w:lineRule="auto"/>
        <w:rPr>
          <w:rFonts w:ascii="Palatino Linotype" w:eastAsia="Palatino Linotype" w:hAnsi="Palatino Linotype" w:cs="Palatino Linotype"/>
          <w:b/>
          <w:color w:val="000000"/>
          <w:sz w:val="22"/>
          <w:szCs w:val="22"/>
        </w:rPr>
      </w:pPr>
      <w:bookmarkStart w:id="18" w:name="_heading=h.eprvmdy0kpoo" w:colFirst="0" w:colLast="0"/>
      <w:bookmarkStart w:id="19" w:name="_Toc210916570"/>
      <w:bookmarkEnd w:id="18"/>
      <w:r>
        <w:rPr>
          <w:rFonts w:ascii="Palatino Linotype" w:eastAsia="Palatino Linotype" w:hAnsi="Palatino Linotype" w:cs="Palatino Linotype"/>
          <w:b/>
          <w:color w:val="000000"/>
          <w:sz w:val="22"/>
          <w:szCs w:val="22"/>
        </w:rPr>
        <w:lastRenderedPageBreak/>
        <w:t>SEGUNDO. Causales de improcedencia y sobreseimiento</w:t>
      </w:r>
      <w:bookmarkEnd w:id="19"/>
    </w:p>
    <w:p w:rsidR="0040183E" w:rsidRDefault="0040183E">
      <w:pPr>
        <w:spacing w:line="360" w:lineRule="auto"/>
        <w:jc w:val="both"/>
        <w:rPr>
          <w:rFonts w:ascii="Palatino Linotype" w:eastAsia="Palatino Linotype" w:hAnsi="Palatino Linotype" w:cs="Palatino Linotype"/>
          <w:b/>
          <w:sz w:val="22"/>
          <w:szCs w:val="22"/>
        </w:rPr>
      </w:pPr>
    </w:p>
    <w:p w:rsidR="0040183E" w:rsidRDefault="00A5031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De las constancias que forma parte del Recurso de Revisión que se analiza, se advierte que previo al estudio del fondo de la </w:t>
      </w:r>
      <w:proofErr w:type="spellStart"/>
      <w:r>
        <w:rPr>
          <w:rFonts w:ascii="Palatino Linotype" w:eastAsia="Palatino Linotype" w:hAnsi="Palatino Linotype" w:cs="Palatino Linotype"/>
          <w:i/>
          <w:sz w:val="22"/>
          <w:szCs w:val="22"/>
        </w:rPr>
        <w:t>litis</w:t>
      </w:r>
      <w:proofErr w:type="spellEnd"/>
      <w:r>
        <w:rPr>
          <w:rFonts w:ascii="Palatino Linotype" w:eastAsia="Palatino Linotype" w:hAnsi="Palatino Linotype" w:cs="Palatino Linotype"/>
          <w:sz w:val="22"/>
          <w:szCs w:val="22"/>
        </w:rPr>
        <w:t>, es necesario estudiar las causales de improcedencia y sobreseimiento que se adviertan, para determinar lo que en Derecho proceda.</w:t>
      </w:r>
    </w:p>
    <w:p w:rsidR="0040183E" w:rsidRDefault="0040183E">
      <w:pPr>
        <w:spacing w:line="360" w:lineRule="auto"/>
        <w:jc w:val="both"/>
        <w:rPr>
          <w:rFonts w:ascii="Palatino Linotype" w:eastAsia="Palatino Linotype" w:hAnsi="Palatino Linotype" w:cs="Palatino Linotype"/>
          <w:b/>
          <w:color w:val="000000"/>
          <w:sz w:val="22"/>
          <w:szCs w:val="22"/>
        </w:rPr>
      </w:pPr>
    </w:p>
    <w:p w:rsidR="0040183E" w:rsidRDefault="00A50315">
      <w:p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Causales de improcedencia</w:t>
      </w:r>
    </w:p>
    <w:p w:rsidR="0040183E" w:rsidRDefault="0040183E">
      <w:pPr>
        <w:spacing w:line="360" w:lineRule="auto"/>
        <w:jc w:val="both"/>
        <w:rPr>
          <w:rFonts w:ascii="Palatino Linotype" w:eastAsia="Palatino Linotype" w:hAnsi="Palatino Linotype" w:cs="Palatino Linotype"/>
          <w:sz w:val="22"/>
          <w:szCs w:val="22"/>
        </w:rPr>
      </w:pPr>
    </w:p>
    <w:p w:rsidR="0040183E" w:rsidRDefault="00A5031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40183E" w:rsidRDefault="0040183E">
      <w:pPr>
        <w:spacing w:line="360" w:lineRule="auto"/>
        <w:jc w:val="both"/>
        <w:rPr>
          <w:rFonts w:ascii="Palatino Linotype" w:eastAsia="Palatino Linotype" w:hAnsi="Palatino Linotype" w:cs="Palatino Linotype"/>
          <w:sz w:val="22"/>
          <w:szCs w:val="22"/>
        </w:rPr>
      </w:pPr>
    </w:p>
    <w:p w:rsidR="0040183E" w:rsidRDefault="00A5031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rsidR="0040183E" w:rsidRDefault="0040183E">
      <w:pPr>
        <w:spacing w:line="360" w:lineRule="auto"/>
        <w:jc w:val="both"/>
        <w:rPr>
          <w:rFonts w:ascii="Palatino Linotype" w:eastAsia="Palatino Linotype" w:hAnsi="Palatino Linotype" w:cs="Palatino Linotype"/>
          <w:sz w:val="22"/>
          <w:szCs w:val="22"/>
        </w:rPr>
      </w:pPr>
    </w:p>
    <w:p w:rsidR="0040183E" w:rsidRDefault="00A5031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Asimismo, se actualiza la causal de procedencia del Recurso de Revisión establecida en el artículo 179, fracción II de la Ley de Transparencia y Acceso a la Información Pública del Estado de México y Municipios, referente a la clasificación de la información.</w:t>
      </w:r>
    </w:p>
    <w:p w:rsidR="0040183E" w:rsidRDefault="0040183E">
      <w:pPr>
        <w:spacing w:line="360" w:lineRule="auto"/>
        <w:jc w:val="both"/>
        <w:rPr>
          <w:rFonts w:ascii="Palatino Linotype" w:eastAsia="Palatino Linotype" w:hAnsi="Palatino Linotype" w:cs="Palatino Linotype"/>
          <w:sz w:val="22"/>
          <w:szCs w:val="22"/>
        </w:rPr>
      </w:pPr>
    </w:p>
    <w:p w:rsidR="0040183E" w:rsidRDefault="00A5031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Causales de sobreseimiento</w:t>
      </w:r>
    </w:p>
    <w:p w:rsidR="0040183E" w:rsidRDefault="0040183E">
      <w:pPr>
        <w:spacing w:line="360" w:lineRule="auto"/>
        <w:jc w:val="both"/>
        <w:rPr>
          <w:rFonts w:ascii="Palatino Linotype" w:eastAsia="Palatino Linotype" w:hAnsi="Palatino Linotype" w:cs="Palatino Linotype"/>
          <w:sz w:val="22"/>
          <w:szCs w:val="22"/>
        </w:rPr>
      </w:pPr>
    </w:p>
    <w:p w:rsidR="0040183E" w:rsidRDefault="00A5031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ser de previo y especial pronunciamiento, este Instituto analiza si se actualiza alguna causal de sobreseimiento.</w:t>
      </w:r>
    </w:p>
    <w:p w:rsidR="0040183E" w:rsidRDefault="0040183E">
      <w:pPr>
        <w:spacing w:line="360" w:lineRule="auto"/>
        <w:jc w:val="both"/>
        <w:rPr>
          <w:rFonts w:ascii="Palatino Linotype" w:eastAsia="Palatino Linotype" w:hAnsi="Palatino Linotype" w:cs="Palatino Linotype"/>
          <w:sz w:val="22"/>
          <w:szCs w:val="22"/>
        </w:rPr>
      </w:pPr>
    </w:p>
    <w:p w:rsidR="0040183E" w:rsidRDefault="00A5031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0040183E" w:rsidRDefault="0040183E">
      <w:pPr>
        <w:spacing w:line="360" w:lineRule="auto"/>
        <w:jc w:val="both"/>
        <w:rPr>
          <w:rFonts w:ascii="Palatino Linotype" w:eastAsia="Palatino Linotype" w:hAnsi="Palatino Linotype" w:cs="Palatino Linotype"/>
          <w:sz w:val="22"/>
          <w:szCs w:val="22"/>
        </w:rPr>
      </w:pPr>
    </w:p>
    <w:p w:rsidR="0040183E" w:rsidRDefault="00A50315">
      <w:pPr>
        <w:tabs>
          <w:tab w:val="left" w:pos="4962"/>
        </w:tabs>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Por tales motivos, se considera procedente entrar al fondo del presente asunto. </w:t>
      </w:r>
    </w:p>
    <w:p w:rsidR="0040183E" w:rsidRDefault="0040183E">
      <w:pPr>
        <w:tabs>
          <w:tab w:val="left" w:pos="4962"/>
        </w:tabs>
        <w:spacing w:line="360" w:lineRule="auto"/>
        <w:rPr>
          <w:rFonts w:ascii="Palatino Linotype" w:eastAsia="Palatino Linotype" w:hAnsi="Palatino Linotype" w:cs="Palatino Linotype"/>
          <w:b/>
          <w:sz w:val="22"/>
          <w:szCs w:val="22"/>
        </w:rPr>
      </w:pPr>
    </w:p>
    <w:p w:rsidR="0040183E" w:rsidRDefault="00A50315">
      <w:pPr>
        <w:pStyle w:val="Ttulo2"/>
        <w:spacing w:before="0" w:after="0" w:line="360" w:lineRule="auto"/>
        <w:rPr>
          <w:rFonts w:ascii="Palatino Linotype" w:eastAsia="Palatino Linotype" w:hAnsi="Palatino Linotype" w:cs="Palatino Linotype"/>
          <w:b/>
          <w:color w:val="000000"/>
          <w:sz w:val="22"/>
          <w:szCs w:val="22"/>
        </w:rPr>
      </w:pPr>
      <w:bookmarkStart w:id="20" w:name="_heading=h.a60zqi97av1u" w:colFirst="0" w:colLast="0"/>
      <w:bookmarkStart w:id="21" w:name="_Toc210916571"/>
      <w:bookmarkEnd w:id="20"/>
      <w:r>
        <w:rPr>
          <w:rFonts w:ascii="Palatino Linotype" w:eastAsia="Palatino Linotype" w:hAnsi="Palatino Linotype" w:cs="Palatino Linotype"/>
          <w:b/>
          <w:color w:val="000000"/>
          <w:sz w:val="22"/>
          <w:szCs w:val="22"/>
        </w:rPr>
        <w:t>TERCERO. Determinación de la Controversia</w:t>
      </w:r>
      <w:bookmarkEnd w:id="21"/>
    </w:p>
    <w:p w:rsidR="0040183E" w:rsidRDefault="0040183E">
      <w:pPr>
        <w:pStyle w:val="Ttulo2"/>
        <w:spacing w:before="0" w:after="0" w:line="360" w:lineRule="auto"/>
        <w:rPr>
          <w:rFonts w:ascii="Palatino Linotype" w:eastAsia="Palatino Linotype" w:hAnsi="Palatino Linotype" w:cs="Palatino Linotype"/>
          <w:b/>
          <w:color w:val="000000"/>
          <w:sz w:val="22"/>
          <w:szCs w:val="22"/>
        </w:rPr>
      </w:pPr>
    </w:p>
    <w:p w:rsidR="0040183E" w:rsidRDefault="00A5031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 el objetivo de ilustrar la controversia planteada, resulta conveniente precisar, que una vez realizado el estudio de las constancias que integran el expediente en el que se actúa, se desprende que el Particular requirió los recibos de nómina de la primera quincena de enero </w:t>
      </w:r>
      <w:r>
        <w:rPr>
          <w:rFonts w:ascii="Palatino Linotype" w:eastAsia="Palatino Linotype" w:hAnsi="Palatino Linotype" w:cs="Palatino Linotype"/>
          <w:sz w:val="22"/>
          <w:szCs w:val="22"/>
        </w:rPr>
        <w:lastRenderedPageBreak/>
        <w:t xml:space="preserve">a la segunda de abril de dos mil veinticinco, así como, del pago proporcionar de aguinaldo y prima vacacional de todo el personal adscrito al Sistema Municipal para el Desarrollo Integral de la Familia de San Felipe del Progreso. </w:t>
      </w:r>
    </w:p>
    <w:p w:rsidR="0040183E" w:rsidRDefault="0040183E">
      <w:pPr>
        <w:spacing w:line="360" w:lineRule="auto"/>
        <w:jc w:val="both"/>
        <w:rPr>
          <w:rFonts w:ascii="Palatino Linotype" w:eastAsia="Palatino Linotype" w:hAnsi="Palatino Linotype" w:cs="Palatino Linotype"/>
          <w:sz w:val="22"/>
          <w:szCs w:val="22"/>
        </w:rPr>
      </w:pPr>
    </w:p>
    <w:p w:rsidR="0040183E" w:rsidRDefault="00A5031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respuesta, el Sujeto Obligado a través de la Tesorería del Sistema DIF señaló que la información estaba clasificada como información reservada; ante tal circunstancia, la parte Recurrente se inconformó de la clasificación de la información, lo cual actualiza la causal de procedencia establecida en el artículo 179, fracción II, de la Ley de Transparencia y Acceso a la Información Pública del Estado de México y Municipios.</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Así las cosas, admitidos y notificados los recursos de revisión a las partes, el Sujeto Obligado ratificó su respuesta.</w:t>
      </w:r>
    </w:p>
    <w:p w:rsidR="0040183E" w:rsidRDefault="0040183E">
      <w:pPr>
        <w:spacing w:line="360" w:lineRule="auto"/>
        <w:jc w:val="both"/>
        <w:rPr>
          <w:rFonts w:ascii="Palatino Linotype" w:eastAsia="Palatino Linotype" w:hAnsi="Palatino Linotype" w:cs="Palatino Linotype"/>
          <w:sz w:val="22"/>
          <w:szCs w:val="22"/>
        </w:rPr>
      </w:pPr>
    </w:p>
    <w:p w:rsidR="0040183E" w:rsidRDefault="00A5031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Lo anterior, se desprende de las documentales que obran en el expediente de referencia, materia de la presente resolución, consistentes en la solicitud de acceso a la información, la respuesta, y el escrito </w:t>
      </w:r>
      <w:proofErr w:type="spellStart"/>
      <w:r>
        <w:rPr>
          <w:rFonts w:ascii="Palatino Linotype" w:eastAsia="Palatino Linotype" w:hAnsi="Palatino Linotype" w:cs="Palatino Linotype"/>
          <w:sz w:val="22"/>
          <w:szCs w:val="22"/>
        </w:rPr>
        <w:t>recursal</w:t>
      </w:r>
      <w:proofErr w:type="spellEnd"/>
      <w:r>
        <w:rPr>
          <w:rFonts w:ascii="Palatino Linotype" w:eastAsia="Palatino Linotype" w:hAnsi="Palatino Linotype" w:cs="Palatino Linotype"/>
          <w:sz w:val="22"/>
          <w:szCs w:val="22"/>
        </w:rPr>
        <w:t>, instrumentales que se toman en cuenta a efecto de resolver el presente medio de impugnación, conforme a lo dispuesto por el artículo 185, fracción IV, de la Ley de Transparencia y Acceso a la Información Pública del Estado de México y Municipios</w:t>
      </w:r>
      <w:r>
        <w:rPr>
          <w:rFonts w:ascii="Palatino Linotype" w:eastAsia="Palatino Linotype" w:hAnsi="Palatino Linotype" w:cs="Palatino Linotype"/>
          <w:b/>
          <w:sz w:val="22"/>
          <w:szCs w:val="22"/>
        </w:rPr>
        <w:t xml:space="preserve">. </w:t>
      </w:r>
    </w:p>
    <w:p w:rsidR="0040183E" w:rsidRDefault="0040183E">
      <w:pPr>
        <w:spacing w:line="360" w:lineRule="auto"/>
        <w:jc w:val="both"/>
        <w:rPr>
          <w:rFonts w:ascii="Palatino Linotype" w:eastAsia="Palatino Linotype" w:hAnsi="Palatino Linotype" w:cs="Palatino Linotype"/>
          <w:color w:val="000000"/>
          <w:sz w:val="22"/>
          <w:szCs w:val="22"/>
        </w:rPr>
      </w:pPr>
    </w:p>
    <w:p w:rsidR="0040183E" w:rsidRDefault="00A50315">
      <w:pPr>
        <w:pStyle w:val="Ttulo2"/>
        <w:spacing w:before="0" w:after="0" w:line="360" w:lineRule="auto"/>
        <w:jc w:val="both"/>
        <w:rPr>
          <w:rFonts w:ascii="Palatino Linotype" w:eastAsia="Palatino Linotype" w:hAnsi="Palatino Linotype" w:cs="Palatino Linotype"/>
          <w:b/>
          <w:color w:val="000000"/>
          <w:sz w:val="22"/>
          <w:szCs w:val="22"/>
        </w:rPr>
      </w:pPr>
      <w:bookmarkStart w:id="22" w:name="_heading=h.ue3x5hmvkpzj" w:colFirst="0" w:colLast="0"/>
      <w:bookmarkStart w:id="23" w:name="_Toc210916572"/>
      <w:bookmarkEnd w:id="22"/>
      <w:r>
        <w:rPr>
          <w:rFonts w:ascii="Palatino Linotype" w:eastAsia="Palatino Linotype" w:hAnsi="Palatino Linotype" w:cs="Palatino Linotype"/>
          <w:b/>
          <w:color w:val="000000"/>
          <w:sz w:val="22"/>
          <w:szCs w:val="22"/>
        </w:rPr>
        <w:t>CUARTO. Marco normativo aplicable en materia de transparencia y acceso a la información pública</w:t>
      </w:r>
      <w:bookmarkEnd w:id="23"/>
    </w:p>
    <w:p w:rsidR="0040183E" w:rsidRDefault="0040183E">
      <w:pPr>
        <w:widowControl w:val="0"/>
        <w:spacing w:line="360" w:lineRule="auto"/>
        <w:jc w:val="both"/>
        <w:rPr>
          <w:rFonts w:ascii="Palatino Linotype" w:eastAsia="Palatino Linotype" w:hAnsi="Palatino Linotype" w:cs="Palatino Linotype"/>
          <w:sz w:val="22"/>
          <w:szCs w:val="22"/>
        </w:rPr>
      </w:pPr>
    </w:p>
    <w:p w:rsidR="0040183E" w:rsidRDefault="00A50315">
      <w:pPr>
        <w:widowControl w:val="0"/>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0040183E" w:rsidRDefault="0040183E">
      <w:pPr>
        <w:widowControl w:val="0"/>
        <w:spacing w:line="360" w:lineRule="auto"/>
        <w:jc w:val="both"/>
        <w:rPr>
          <w:rFonts w:ascii="Palatino Linotype" w:eastAsia="Palatino Linotype" w:hAnsi="Palatino Linotype" w:cs="Palatino Linotype"/>
          <w:sz w:val="22"/>
          <w:szCs w:val="22"/>
        </w:rPr>
      </w:pPr>
    </w:p>
    <w:p w:rsidR="0040183E" w:rsidRDefault="00A5031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40183E" w:rsidRDefault="0040183E">
      <w:pPr>
        <w:widowControl w:val="0"/>
        <w:spacing w:line="360" w:lineRule="auto"/>
        <w:jc w:val="both"/>
        <w:rPr>
          <w:rFonts w:ascii="Palatino Linotype" w:eastAsia="Palatino Linotype" w:hAnsi="Palatino Linotype" w:cs="Palatino Linotype"/>
          <w:sz w:val="22"/>
          <w:szCs w:val="22"/>
        </w:rPr>
      </w:pPr>
    </w:p>
    <w:p w:rsidR="0040183E" w:rsidRDefault="00A50315">
      <w:pPr>
        <w:widowControl w:val="0"/>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su parte, la Ley de Transparencia y Acceso a la Información Pública del Estado de México y Municipios (Reglamentaria del artículo 5° de la Constitución Local), establece lo siguiente:</w:t>
      </w:r>
    </w:p>
    <w:p w:rsidR="0040183E" w:rsidRDefault="0040183E">
      <w:pPr>
        <w:widowControl w:val="0"/>
        <w:spacing w:line="360" w:lineRule="auto"/>
        <w:jc w:val="both"/>
        <w:rPr>
          <w:rFonts w:ascii="Palatino Linotype" w:eastAsia="Palatino Linotype" w:hAnsi="Palatino Linotype" w:cs="Palatino Linotype"/>
          <w:sz w:val="22"/>
          <w:szCs w:val="22"/>
        </w:rPr>
      </w:pPr>
    </w:p>
    <w:p w:rsidR="0040183E" w:rsidRDefault="00A50315">
      <w:pPr>
        <w:widowControl w:val="0"/>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12, que, quienes generen, recopilen, administren, manejen, procesen, archiven o conserven información pública serán responsables de la misma.</w:t>
      </w:r>
    </w:p>
    <w:p w:rsidR="0040183E" w:rsidRDefault="0040183E">
      <w:pPr>
        <w:widowControl w:val="0"/>
        <w:spacing w:line="360" w:lineRule="auto"/>
        <w:jc w:val="both"/>
        <w:rPr>
          <w:rFonts w:ascii="Palatino Linotype" w:eastAsia="Palatino Linotype" w:hAnsi="Palatino Linotype" w:cs="Palatino Linotype"/>
          <w:sz w:val="22"/>
          <w:szCs w:val="22"/>
        </w:rPr>
      </w:pPr>
    </w:p>
    <w:p w:rsidR="0040183E" w:rsidRDefault="00A50315">
      <w:pPr>
        <w:widowControl w:val="0"/>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0040183E" w:rsidRDefault="0040183E">
      <w:pPr>
        <w:widowControl w:val="0"/>
        <w:spacing w:line="360" w:lineRule="auto"/>
        <w:jc w:val="both"/>
        <w:rPr>
          <w:rFonts w:ascii="Palatino Linotype" w:eastAsia="Palatino Linotype" w:hAnsi="Palatino Linotype" w:cs="Palatino Linotype"/>
          <w:sz w:val="22"/>
          <w:szCs w:val="22"/>
        </w:rPr>
      </w:pPr>
    </w:p>
    <w:p w:rsidR="0040183E" w:rsidRDefault="00A50315">
      <w:pPr>
        <w:widowControl w:val="0"/>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40183E" w:rsidRDefault="0040183E">
      <w:pPr>
        <w:widowControl w:val="0"/>
        <w:spacing w:line="360" w:lineRule="auto"/>
        <w:jc w:val="both"/>
        <w:rPr>
          <w:rFonts w:ascii="Palatino Linotype" w:eastAsia="Palatino Linotype" w:hAnsi="Palatino Linotype" w:cs="Palatino Linotype"/>
          <w:sz w:val="22"/>
          <w:szCs w:val="22"/>
        </w:rPr>
      </w:pPr>
    </w:p>
    <w:p w:rsidR="0040183E" w:rsidRDefault="00A50315">
      <w:pPr>
        <w:widowControl w:val="0"/>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El artículo 92, fracción VIII, que, la información sobre las remuneraciones de todos los servidores públicos de base o de confianza, corresponde a una Obligación Común de </w:t>
      </w:r>
      <w:r>
        <w:rPr>
          <w:rFonts w:ascii="Palatino Linotype" w:eastAsia="Palatino Linotype" w:hAnsi="Palatino Linotype" w:cs="Palatino Linotype"/>
          <w:sz w:val="22"/>
          <w:szCs w:val="22"/>
        </w:rPr>
        <w:lastRenderedPageBreak/>
        <w:t>Transparencia para los Sujetos Obligados.</w:t>
      </w:r>
    </w:p>
    <w:p w:rsidR="0040183E" w:rsidRDefault="0040183E">
      <w:pPr>
        <w:pStyle w:val="Ttulo2"/>
        <w:spacing w:before="0" w:after="0" w:line="360" w:lineRule="auto"/>
        <w:rPr>
          <w:rFonts w:ascii="Palatino Linotype" w:eastAsia="Palatino Linotype" w:hAnsi="Palatino Linotype" w:cs="Palatino Linotype"/>
          <w:b/>
          <w:color w:val="000000"/>
          <w:sz w:val="22"/>
          <w:szCs w:val="22"/>
        </w:rPr>
      </w:pPr>
    </w:p>
    <w:p w:rsidR="0040183E" w:rsidRDefault="00A50315">
      <w:pPr>
        <w:pStyle w:val="Ttulo2"/>
        <w:spacing w:before="0" w:after="0" w:line="360" w:lineRule="auto"/>
        <w:rPr>
          <w:rFonts w:ascii="Palatino Linotype" w:eastAsia="Palatino Linotype" w:hAnsi="Palatino Linotype" w:cs="Palatino Linotype"/>
          <w:b/>
          <w:color w:val="000000"/>
          <w:sz w:val="22"/>
          <w:szCs w:val="22"/>
        </w:rPr>
      </w:pPr>
      <w:bookmarkStart w:id="24" w:name="_heading=h.jqvjzmoqh7et" w:colFirst="0" w:colLast="0"/>
      <w:bookmarkStart w:id="25" w:name="_Toc210916573"/>
      <w:bookmarkEnd w:id="24"/>
      <w:r>
        <w:rPr>
          <w:rFonts w:ascii="Palatino Linotype" w:eastAsia="Palatino Linotype" w:hAnsi="Palatino Linotype" w:cs="Palatino Linotype"/>
          <w:b/>
          <w:color w:val="000000"/>
          <w:sz w:val="22"/>
          <w:szCs w:val="22"/>
        </w:rPr>
        <w:t>QUINTO. Estudio de Fondo</w:t>
      </w:r>
      <w:bookmarkEnd w:id="25"/>
    </w:p>
    <w:p w:rsidR="0040183E" w:rsidRDefault="0040183E">
      <w:pPr>
        <w:spacing w:line="360" w:lineRule="auto"/>
        <w:jc w:val="both"/>
        <w:rPr>
          <w:rFonts w:ascii="Palatino Linotype" w:eastAsia="Palatino Linotype" w:hAnsi="Palatino Linotype" w:cs="Palatino Linotype"/>
          <w:b/>
          <w:sz w:val="22"/>
          <w:szCs w:val="22"/>
        </w:rPr>
      </w:pPr>
    </w:p>
    <w:p w:rsidR="0040183E" w:rsidRDefault="00A50315">
      <w:pPr>
        <w:widowControl w:val="0"/>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Expuestas las posturas de las partes, se procede a realizar el análisis del agravio hecho valer por la ahora Recurrente, referente a la clasificación de la información, para lo cual resulta necesario contextualizar la solicitud de información relacionada con los recibos de nómina del personal adscrito al Sistema Municipal para el Desarrollo Integral de la Familia de San Felipe del Progreso.</w:t>
      </w:r>
    </w:p>
    <w:p w:rsidR="0040183E" w:rsidRDefault="0040183E">
      <w:pPr>
        <w:widowControl w:val="0"/>
        <w:spacing w:line="360" w:lineRule="auto"/>
        <w:jc w:val="both"/>
        <w:rPr>
          <w:rFonts w:ascii="Palatino Linotype" w:eastAsia="Palatino Linotype" w:hAnsi="Palatino Linotype" w:cs="Palatino Linotype"/>
          <w:sz w:val="22"/>
          <w:szCs w:val="22"/>
        </w:rPr>
      </w:pPr>
    </w:p>
    <w:p w:rsidR="0040183E" w:rsidRDefault="00A50315">
      <w:pPr>
        <w:spacing w:line="360" w:lineRule="auto"/>
        <w:ind w:right="-28"/>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Sobre el tema, en principio, es necesario traer a colación, el artículo 147 de la Constitución Política del Estado Libre y Soberano de México, que establece que los trabajadores al servicio del Estado, como los miembros de los Ayuntamientos, recibirán una remuneración adecuada e irrenunciable por el desempeño de su empleo, cargo o comisión, que será determinada en el presupuesto de egresos que corresponda. </w:t>
      </w:r>
    </w:p>
    <w:p w:rsidR="0040183E" w:rsidRDefault="00A50315">
      <w:pPr>
        <w:spacing w:line="360" w:lineRule="auto"/>
        <w:ind w:right="-28"/>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 </w:t>
      </w:r>
    </w:p>
    <w:p w:rsidR="0040183E" w:rsidRDefault="00A50315">
      <w:pPr>
        <w:spacing w:line="360" w:lineRule="auto"/>
        <w:ind w:right="-28"/>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rsidR="0040183E" w:rsidRDefault="00A50315">
      <w:pPr>
        <w:spacing w:line="360" w:lineRule="auto"/>
        <w:ind w:right="-28"/>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 </w:t>
      </w:r>
    </w:p>
    <w:p w:rsidR="0040183E" w:rsidRDefault="00A50315">
      <w:pPr>
        <w:spacing w:line="360" w:lineRule="auto"/>
        <w:ind w:right="-28"/>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color w:val="000000"/>
          <w:sz w:val="22"/>
          <w:szCs w:val="22"/>
        </w:rPr>
        <w:t xml:space="preserve">En ese contexto, el artículo 92, fracción VIII, de la Ley de Transparencia y Acceso a la Información Pública del Estado de México y Municipios, establece que los Sujetos Obligados deberán poner a disposición del público de manera permanente y actualizada, </w:t>
      </w:r>
      <w:r>
        <w:rPr>
          <w:rFonts w:ascii="Palatino Linotype" w:eastAsia="Palatino Linotype" w:hAnsi="Palatino Linotype" w:cs="Palatino Linotype"/>
          <w:b/>
          <w:color w:val="000000"/>
          <w:sz w:val="22"/>
          <w:szCs w:val="22"/>
        </w:rPr>
        <w:t xml:space="preserve">las remuneraciones brutas y netas de todos los servidores públicos, que incluya todas las </w:t>
      </w:r>
      <w:r>
        <w:rPr>
          <w:rFonts w:ascii="Palatino Linotype" w:eastAsia="Palatino Linotype" w:hAnsi="Palatino Linotype" w:cs="Palatino Linotype"/>
          <w:b/>
          <w:color w:val="000000"/>
          <w:sz w:val="22"/>
          <w:szCs w:val="22"/>
        </w:rPr>
        <w:lastRenderedPageBreak/>
        <w:t>percepciones, entre las cuales, se encuentran los sueldos, prestaciones, gratificaciones, primas, comisiones, dietas, bonos, estímulos, ingresos, entre otros.</w:t>
      </w:r>
    </w:p>
    <w:p w:rsidR="0040183E" w:rsidRDefault="00A50315">
      <w:pPr>
        <w:spacing w:line="360" w:lineRule="auto"/>
        <w:ind w:right="-28"/>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 </w:t>
      </w:r>
    </w:p>
    <w:p w:rsidR="0040183E" w:rsidRDefault="00A50315">
      <w:pPr>
        <w:spacing w:line="360" w:lineRule="auto"/>
        <w:ind w:right="-28"/>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Ahora bien, respecto al documento solicitado, la Ley del Trabajo de los Servidores Públicos del Estado y Municipios, en su artículo 220 K, fracciones II y IV, establece los documentos que tiene la obligación de conservar el Sujeto Obligado, entre los que se encuentra los </w:t>
      </w:r>
      <w:r>
        <w:rPr>
          <w:rFonts w:ascii="Palatino Linotype" w:eastAsia="Palatino Linotype" w:hAnsi="Palatino Linotype" w:cs="Palatino Linotype"/>
          <w:b/>
          <w:color w:val="000000"/>
          <w:sz w:val="22"/>
          <w:szCs w:val="22"/>
        </w:rPr>
        <w:t>recibos de pago de salarios o las</w:t>
      </w:r>
      <w:r>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b/>
          <w:color w:val="000000"/>
          <w:sz w:val="22"/>
          <w:szCs w:val="22"/>
        </w:rPr>
        <w:t xml:space="preserve">constancias documentales del pago de sueldos, </w:t>
      </w:r>
      <w:r>
        <w:rPr>
          <w:rFonts w:ascii="Palatino Linotype" w:eastAsia="Palatino Linotype" w:hAnsi="Palatino Linotype" w:cs="Palatino Linotype"/>
          <w:color w:val="000000"/>
          <w:sz w:val="22"/>
          <w:szCs w:val="22"/>
        </w:rPr>
        <w:t>cuando sea por depósito o mediante información electrónica; así como los recibos o constancias de depósito o del medio de información magnética o electrónica que sean utilizadas para el pago de salarios, prima vacacional, aguinaldo y demás prestaciones.</w:t>
      </w:r>
    </w:p>
    <w:p w:rsidR="0040183E" w:rsidRDefault="00A50315">
      <w:pPr>
        <w:spacing w:line="360" w:lineRule="auto"/>
        <w:ind w:right="-28"/>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 </w:t>
      </w:r>
    </w:p>
    <w:p w:rsidR="0040183E" w:rsidRDefault="00A50315">
      <w:pPr>
        <w:spacing w:line="360" w:lineRule="auto"/>
        <w:ind w:right="-28"/>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Lo anterior, toma sustento en la Tesis aislada número I.6o.T.154 L (10a.), emitida por los Tribunales Colegiados de Circuito, publicada el abril de dos mil dieciséis, en la Gaceta del Semanario Judicial de la Federación, en su Libro 29, Tomo III, misma que señala lo siguiente:</w:t>
      </w:r>
    </w:p>
    <w:p w:rsidR="0040183E" w:rsidRDefault="00A50315">
      <w:pPr>
        <w:spacing w:line="360" w:lineRule="auto"/>
        <w:ind w:right="-28"/>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 </w:t>
      </w:r>
    </w:p>
    <w:p w:rsidR="0040183E" w:rsidRDefault="00A50315">
      <w:pPr>
        <w:spacing w:line="36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“RECIBOS DE PAGO</w:t>
      </w:r>
      <w:r>
        <w:rPr>
          <w:rFonts w:ascii="Palatino Linotype" w:eastAsia="Palatino Linotype" w:hAnsi="Palatino Linotype" w:cs="Palatino Linotype"/>
          <w:i/>
          <w:color w:val="000000"/>
        </w:rPr>
        <w:t xml:space="preserve"> </w:t>
      </w:r>
      <w:r>
        <w:rPr>
          <w:rFonts w:ascii="Palatino Linotype" w:eastAsia="Palatino Linotype" w:hAnsi="Palatino Linotype" w:cs="Palatino Linotype"/>
          <w:b/>
          <w:i/>
          <w:color w:val="000000"/>
        </w:rPr>
        <w:t xml:space="preserve">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 </w:t>
      </w:r>
      <w:r>
        <w:rPr>
          <w:rFonts w:ascii="Palatino Linotype" w:eastAsia="Palatino Linotype" w:hAnsi="Palatino Linotype" w:cs="Palatino Linotype"/>
          <w:i/>
          <w:color w:val="000000"/>
        </w:rPr>
        <w:t xml:space="preserve">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w:t>
      </w:r>
      <w:r>
        <w:rPr>
          <w:rFonts w:ascii="Palatino Linotype" w:eastAsia="Palatino Linotype" w:hAnsi="Palatino Linotype" w:cs="Palatino Linotype"/>
          <w:i/>
          <w:color w:val="000000"/>
        </w:rPr>
        <w:lastRenderedPageBreak/>
        <w:t>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rsidR="0040183E" w:rsidRDefault="00A50315">
      <w:pPr>
        <w:spacing w:line="360" w:lineRule="auto"/>
        <w:ind w:right="-28"/>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 xml:space="preserve"> </w:t>
      </w:r>
    </w:p>
    <w:p w:rsidR="0040183E" w:rsidRDefault="00A50315">
      <w:pPr>
        <w:spacing w:line="360" w:lineRule="auto"/>
        <w:ind w:right="-28"/>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De la tesis transcrita, se desprende que </w:t>
      </w:r>
      <w:r>
        <w:rPr>
          <w:rFonts w:ascii="Palatino Linotype" w:eastAsia="Palatino Linotype" w:hAnsi="Palatino Linotype" w:cs="Palatino Linotype"/>
          <w:b/>
          <w:color w:val="000000"/>
          <w:sz w:val="22"/>
          <w:szCs w:val="22"/>
        </w:rPr>
        <w:t>en materia burocrática</w:t>
      </w:r>
      <w:r>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b/>
          <w:color w:val="000000"/>
          <w:sz w:val="22"/>
          <w:szCs w:val="22"/>
        </w:rPr>
        <w:t>los recibos de pago acreditan los conceptos y montos que en ellos se insertan</w:t>
      </w:r>
      <w:r>
        <w:rPr>
          <w:rFonts w:ascii="Palatino Linotype" w:eastAsia="Palatino Linotype" w:hAnsi="Palatino Linotype" w:cs="Palatino Linotype"/>
          <w:color w:val="000000"/>
          <w:sz w:val="22"/>
          <w:szCs w:val="22"/>
        </w:rPr>
        <w:t xml:space="preserve">, y constituyen prueba para demostrar las percepciones y montos que reciben los servidores públicos. </w:t>
      </w:r>
    </w:p>
    <w:p w:rsidR="0040183E" w:rsidRDefault="0040183E">
      <w:pPr>
        <w:spacing w:line="360" w:lineRule="auto"/>
        <w:ind w:right="-28"/>
        <w:jc w:val="both"/>
        <w:rPr>
          <w:rFonts w:ascii="Palatino Linotype" w:eastAsia="Palatino Linotype" w:hAnsi="Palatino Linotype" w:cs="Palatino Linotype"/>
          <w:color w:val="000000"/>
          <w:sz w:val="22"/>
          <w:szCs w:val="22"/>
        </w:rPr>
      </w:pPr>
    </w:p>
    <w:p w:rsidR="0040183E" w:rsidRDefault="00A50315">
      <w:pPr>
        <w:tabs>
          <w:tab w:val="left" w:pos="4962"/>
        </w:tabs>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En ese orden de ideas, los Lineamientos para la integración y presentación de los Informes Trimestrales Estatales y Municipales del Ejercicio Fiscal 2025, establecen que el Sujeto Obligado deberá entregar al Órgano Superior de Fiscalización, los Comprobantes Fiscales Digitales por Internet por concepto de nómina (recibos de nómina), los cuales deberán ser generados de manera quincenal.</w:t>
      </w:r>
    </w:p>
    <w:p w:rsidR="0040183E" w:rsidRDefault="0040183E">
      <w:pPr>
        <w:spacing w:line="360" w:lineRule="auto"/>
        <w:ind w:right="-28"/>
        <w:jc w:val="both"/>
        <w:rPr>
          <w:rFonts w:ascii="Palatino Linotype" w:eastAsia="Palatino Linotype" w:hAnsi="Palatino Linotype" w:cs="Palatino Linotype"/>
          <w:color w:val="000000"/>
          <w:sz w:val="22"/>
          <w:szCs w:val="22"/>
        </w:rPr>
      </w:pPr>
    </w:p>
    <w:p w:rsidR="0040183E" w:rsidRDefault="0040183E">
      <w:pPr>
        <w:spacing w:line="360" w:lineRule="auto"/>
        <w:ind w:right="-28"/>
        <w:jc w:val="both"/>
        <w:rPr>
          <w:rFonts w:ascii="Palatino Linotype" w:eastAsia="Palatino Linotype" w:hAnsi="Palatino Linotype" w:cs="Palatino Linotype"/>
          <w:color w:val="000000"/>
          <w:sz w:val="22"/>
          <w:szCs w:val="22"/>
        </w:rPr>
      </w:pPr>
    </w:p>
    <w:p w:rsidR="0040183E" w:rsidRDefault="0040183E">
      <w:pPr>
        <w:spacing w:line="360" w:lineRule="auto"/>
        <w:ind w:right="-28"/>
        <w:jc w:val="both"/>
        <w:rPr>
          <w:rFonts w:ascii="Palatino Linotype" w:eastAsia="Palatino Linotype" w:hAnsi="Palatino Linotype" w:cs="Palatino Linotype"/>
          <w:color w:val="000000"/>
          <w:sz w:val="22"/>
          <w:szCs w:val="22"/>
        </w:rPr>
      </w:pPr>
    </w:p>
    <w:p w:rsidR="0040183E" w:rsidRDefault="00A50315">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Ahora bien, los artículos 41 y 78 de la Ley del Trabajo de los Servidores Públicos del Estado y Municipios, establece que los trabajadores </w:t>
      </w:r>
      <w:r>
        <w:rPr>
          <w:rFonts w:ascii="Palatino Linotype" w:eastAsia="Palatino Linotype" w:hAnsi="Palatino Linotype" w:cs="Palatino Linotype"/>
          <w:b/>
          <w:color w:val="000000"/>
          <w:sz w:val="22"/>
          <w:szCs w:val="22"/>
        </w:rPr>
        <w:t>tendrán derecho a un aguilando</w:t>
      </w:r>
      <w:r>
        <w:rPr>
          <w:rFonts w:ascii="Palatino Linotype" w:eastAsia="Palatino Linotype" w:hAnsi="Palatino Linotype" w:cs="Palatino Linotype"/>
          <w:color w:val="000000"/>
          <w:sz w:val="22"/>
          <w:szCs w:val="22"/>
        </w:rPr>
        <w:t>, mismo que se pagara en dos partes, la primera previo al primer periodo vacacional y la segunda a más tardar el quince de diciembre.</w:t>
      </w:r>
    </w:p>
    <w:p w:rsidR="0040183E" w:rsidRDefault="0040183E">
      <w:pPr>
        <w:spacing w:line="360" w:lineRule="auto"/>
        <w:jc w:val="both"/>
        <w:rPr>
          <w:rFonts w:ascii="Palatino Linotype" w:eastAsia="Palatino Linotype" w:hAnsi="Palatino Linotype" w:cs="Palatino Linotype"/>
          <w:color w:val="000000"/>
          <w:sz w:val="22"/>
          <w:szCs w:val="22"/>
        </w:rPr>
      </w:pPr>
    </w:p>
    <w:p w:rsidR="0040183E" w:rsidRDefault="00A50315">
      <w:p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 xml:space="preserve">Además, a la prima vacacional, es necesario traer a colación los artículos 66, 68 y 81 de la Ley del Trabajo de los Servidores Públicos del Estado y Municipios, establecen respecto a la prima vacacional, que los trabajadores gubernamentales contarán con dos períodos anuales </w:t>
      </w:r>
      <w:r>
        <w:rPr>
          <w:rFonts w:ascii="Palatino Linotype" w:eastAsia="Palatino Linotype" w:hAnsi="Palatino Linotype" w:cs="Palatino Linotype"/>
          <w:sz w:val="22"/>
          <w:szCs w:val="22"/>
        </w:rPr>
        <w:lastRenderedPageBreak/>
        <w:t>de vacaciones, de diez días laborales cada uno;</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para lo cual percibirán una prima vacacional del veinticinco por ciento del sueldo base, como mínimo, en cada periodo.</w:t>
      </w:r>
    </w:p>
    <w:p w:rsidR="0040183E" w:rsidRDefault="0040183E">
      <w:pPr>
        <w:spacing w:line="360" w:lineRule="auto"/>
        <w:ind w:right="-28"/>
        <w:jc w:val="both"/>
        <w:rPr>
          <w:rFonts w:ascii="Palatino Linotype" w:eastAsia="Palatino Linotype" w:hAnsi="Palatino Linotype" w:cs="Palatino Linotype"/>
          <w:color w:val="000000"/>
          <w:sz w:val="22"/>
          <w:szCs w:val="22"/>
        </w:rPr>
      </w:pPr>
    </w:p>
    <w:p w:rsidR="0040183E" w:rsidRDefault="00A50315">
      <w:pPr>
        <w:spacing w:line="360" w:lineRule="auto"/>
        <w:jc w:val="both"/>
        <w:rPr>
          <w:rFonts w:ascii="Palatino Linotype" w:eastAsia="Palatino Linotype" w:hAnsi="Palatino Linotype" w:cs="Palatino Linotype"/>
          <w:sz w:val="22"/>
          <w:szCs w:val="22"/>
        </w:rPr>
      </w:pPr>
      <w:bookmarkStart w:id="26" w:name="_heading=h.usq2hhhpy4z0" w:colFirst="0" w:colLast="0"/>
      <w:bookmarkEnd w:id="26"/>
      <w:r>
        <w:rPr>
          <w:rFonts w:ascii="Palatino Linotype" w:eastAsia="Palatino Linotype" w:hAnsi="Palatino Linotype" w:cs="Palatino Linotype"/>
          <w:sz w:val="22"/>
          <w:szCs w:val="22"/>
        </w:rPr>
        <w:t>Conforme a lo anterior, se logra vislumbrar que el Sujeto Obligado es competente para conocer sobre lo peticionado, y que la pretensión del ahora Recurrente es obtener, respecto al personal adscrito al Sujeto Obligado lo siguiente:</w:t>
      </w:r>
    </w:p>
    <w:p w:rsidR="0040183E" w:rsidRDefault="0040183E">
      <w:pPr>
        <w:spacing w:line="360" w:lineRule="auto"/>
        <w:jc w:val="both"/>
        <w:rPr>
          <w:rFonts w:ascii="Palatino Linotype" w:eastAsia="Palatino Linotype" w:hAnsi="Palatino Linotype" w:cs="Palatino Linotype"/>
          <w:sz w:val="22"/>
          <w:szCs w:val="22"/>
        </w:rPr>
      </w:pPr>
    </w:p>
    <w:p w:rsidR="0040183E" w:rsidRDefault="00A50315">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Los recibos de nómina, de la primera quincena de enero a la segunda de abril del dos mil veinticinco, y</w:t>
      </w:r>
    </w:p>
    <w:p w:rsidR="0040183E" w:rsidRDefault="0040183E">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sz w:val="22"/>
          <w:szCs w:val="22"/>
        </w:rPr>
      </w:pPr>
    </w:p>
    <w:p w:rsidR="0040183E" w:rsidRDefault="00A50315">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Los recibos de pago de aguinaldo y prima vacacional, emitidos del primero de enero al veintinueve de abril de dos mil veinticinco.</w:t>
      </w:r>
    </w:p>
    <w:p w:rsidR="0040183E" w:rsidRDefault="0040183E">
      <w:pPr>
        <w:spacing w:line="360" w:lineRule="auto"/>
        <w:jc w:val="both"/>
        <w:rPr>
          <w:rFonts w:ascii="Palatino Linotype" w:eastAsia="Palatino Linotype" w:hAnsi="Palatino Linotype" w:cs="Palatino Linotype"/>
          <w:sz w:val="22"/>
          <w:szCs w:val="22"/>
        </w:rPr>
      </w:pPr>
    </w:p>
    <w:p w:rsidR="0040183E" w:rsidRDefault="00A50315">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sz w:val="22"/>
          <w:szCs w:val="22"/>
        </w:rPr>
        <w:t>Ahora bien, es necesario recordar que el Particular solicitó los recibos de nómina de la segunda quincena de abril de dos mil veinticinco; de tal suerte, que</w:t>
      </w:r>
      <w:r>
        <w:rPr>
          <w:rFonts w:ascii="Palatino Linotype" w:eastAsia="Palatino Linotype" w:hAnsi="Palatino Linotype" w:cs="Palatino Linotype"/>
          <w:color w:val="000000"/>
          <w:sz w:val="22"/>
          <w:szCs w:val="22"/>
        </w:rPr>
        <w:t xml:space="preserve"> del análisis e interpretación del artículo 57, fracción V, de la Ley del Trabajo de los Servidores Públicos del Estado y Municipios, se logra vislumbrar que a los trabajadores gubernamentales se les deben pagar sus sueldos de manera quincenal, al señalar que dicho pago no puede realizar en un plazo mayor de quince días.</w:t>
      </w:r>
    </w:p>
    <w:p w:rsidR="0040183E" w:rsidRDefault="0040183E">
      <w:pPr>
        <w:spacing w:line="360" w:lineRule="auto"/>
        <w:jc w:val="both"/>
        <w:rPr>
          <w:rFonts w:ascii="Palatino Linotype" w:eastAsia="Palatino Linotype" w:hAnsi="Palatino Linotype" w:cs="Palatino Linotype"/>
          <w:color w:val="000000"/>
          <w:sz w:val="22"/>
          <w:szCs w:val="22"/>
        </w:rPr>
      </w:pPr>
    </w:p>
    <w:p w:rsidR="0040183E" w:rsidRDefault="00A50315">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En otras palabras, a los servidores públicos Estatales o Municipales del Estado de México, se les deben pagar quincenalmente sus sueldos y salarios; lo cual se robustece con los Lineamientos para la integración y presentación de los Informes Trimestrales Estatales y Municipales del Ejercicio Fiscal 2025, que precisan que los CFDI de nómina se general de manera quincenal.</w:t>
      </w:r>
    </w:p>
    <w:p w:rsidR="0040183E" w:rsidRDefault="0040183E">
      <w:pPr>
        <w:spacing w:line="360" w:lineRule="auto"/>
        <w:jc w:val="both"/>
        <w:rPr>
          <w:rFonts w:ascii="Palatino Linotype" w:eastAsia="Palatino Linotype" w:hAnsi="Palatino Linotype" w:cs="Palatino Linotype"/>
          <w:color w:val="000000"/>
          <w:sz w:val="22"/>
          <w:szCs w:val="22"/>
        </w:rPr>
      </w:pPr>
    </w:p>
    <w:p w:rsidR="0040183E" w:rsidRDefault="00A50315">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Ahora bien, es necesario señalar que la persona Particular, por una parte, requirió la información de la segunda quincena de abril de dos mil veinticinco y, por otra parte, la solicitud se presentó el </w:t>
      </w:r>
      <w:r>
        <w:rPr>
          <w:rFonts w:ascii="Palatino Linotype" w:eastAsia="Palatino Linotype" w:hAnsi="Palatino Linotype" w:cs="Palatino Linotype"/>
          <w:b/>
          <w:color w:val="000000"/>
          <w:sz w:val="22"/>
          <w:szCs w:val="22"/>
        </w:rPr>
        <w:t>veintinueve de dicho mes y año</w:t>
      </w:r>
      <w:r>
        <w:rPr>
          <w:rFonts w:ascii="Palatino Linotype" w:eastAsia="Palatino Linotype" w:hAnsi="Palatino Linotype" w:cs="Palatino Linotype"/>
          <w:color w:val="000000"/>
          <w:sz w:val="22"/>
          <w:szCs w:val="22"/>
        </w:rPr>
        <w:t>.</w:t>
      </w:r>
    </w:p>
    <w:p w:rsidR="0040183E" w:rsidRDefault="0040183E">
      <w:pPr>
        <w:spacing w:line="360" w:lineRule="auto"/>
        <w:jc w:val="both"/>
        <w:rPr>
          <w:rFonts w:ascii="Palatino Linotype" w:eastAsia="Palatino Linotype" w:hAnsi="Palatino Linotype" w:cs="Palatino Linotype"/>
          <w:color w:val="000000"/>
          <w:sz w:val="22"/>
          <w:szCs w:val="22"/>
        </w:rPr>
      </w:pPr>
    </w:p>
    <w:p w:rsidR="0040183E" w:rsidRDefault="00A50315">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Así, de lo anterior se advierte que a la fecha de la solicitud, no se había realizado el pago de remuneraciones de la quincena mencionada y por lo tanto, no existía a dicha fecha los recibos de pago; sobre el tema, cabe traer a colación el Criterio Orientador SO/014/2017, emitido por el entonces Instituto Nacional de Transparencia, Acceso a la Información Pública y Protección de Datos Personales en el Estado de México y Municipios, vigente a la fecha de la solicitud, el cual precisa que la inexistencia de la información, es una cuestión de hecho que se le atribuye a la misma, cuando ésta no se encuentra en los archivos del sujeto obligado. </w:t>
      </w:r>
    </w:p>
    <w:p w:rsidR="0040183E" w:rsidRDefault="0040183E">
      <w:pPr>
        <w:spacing w:line="360" w:lineRule="auto"/>
        <w:ind w:right="-30"/>
        <w:jc w:val="both"/>
        <w:rPr>
          <w:rFonts w:ascii="Palatino Linotype" w:eastAsia="Palatino Linotype" w:hAnsi="Palatino Linotype" w:cs="Palatino Linotype"/>
          <w:color w:val="000000"/>
          <w:sz w:val="22"/>
          <w:szCs w:val="22"/>
        </w:rPr>
      </w:pPr>
    </w:p>
    <w:p w:rsidR="0040183E" w:rsidRDefault="00A50315">
      <w:pPr>
        <w:spacing w:line="360" w:lineRule="auto"/>
        <w:ind w:right="-30"/>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rsidR="0040183E" w:rsidRDefault="0040183E">
      <w:pPr>
        <w:spacing w:line="360" w:lineRule="auto"/>
        <w:ind w:right="-30"/>
        <w:jc w:val="both"/>
        <w:rPr>
          <w:rFonts w:ascii="Palatino Linotype" w:eastAsia="Palatino Linotype" w:hAnsi="Palatino Linotype" w:cs="Palatino Linotype"/>
          <w:color w:val="000000"/>
          <w:sz w:val="22"/>
          <w:szCs w:val="22"/>
        </w:rPr>
      </w:pPr>
    </w:p>
    <w:p w:rsidR="0040183E" w:rsidRDefault="00A50315">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Así, es posible concluir que la </w:t>
      </w:r>
      <w:r>
        <w:rPr>
          <w:rFonts w:ascii="Palatino Linotype" w:eastAsia="Palatino Linotype" w:hAnsi="Palatino Linotype" w:cs="Palatino Linotype"/>
          <w:b/>
          <w:color w:val="000000"/>
          <w:sz w:val="22"/>
          <w:szCs w:val="22"/>
        </w:rPr>
        <w:t>inexistencia</w:t>
      </w:r>
      <w:r>
        <w:rPr>
          <w:rFonts w:ascii="Palatino Linotype" w:eastAsia="Palatino Linotype" w:hAnsi="Palatino Linotype" w:cs="Palatino Linotype"/>
          <w:color w:val="000000"/>
          <w:sz w:val="22"/>
          <w:szCs w:val="22"/>
        </w:rPr>
        <w:t xml:space="preserve"> presupone la competencia del sujeto obligado para conocer de la información, pero por alguna circunstancia, la documentación solicitada no obra en sus archivos; lo cual acontece en el presente caso, pues como ya se refirió en párrafos anteriores, a la fecha de la solicitud no se había generado la nómina del personal, al no haberse realizado el pago de la segunda quincena de abril de dos mil veinticinco.</w:t>
      </w:r>
    </w:p>
    <w:p w:rsidR="0040183E" w:rsidRDefault="0040183E">
      <w:pPr>
        <w:spacing w:line="360" w:lineRule="auto"/>
        <w:jc w:val="both"/>
        <w:rPr>
          <w:rFonts w:ascii="Palatino Linotype" w:eastAsia="Palatino Linotype" w:hAnsi="Palatino Linotype" w:cs="Palatino Linotype"/>
          <w:color w:val="000000"/>
          <w:sz w:val="22"/>
          <w:szCs w:val="22"/>
        </w:rPr>
      </w:pPr>
    </w:p>
    <w:p w:rsidR="0040183E" w:rsidRDefault="00A50315">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En otras palabras, en el presente caso, la inexistencia, es por una cuestión de hecho, consistente en la temporalidad de la presentación de la solicitud, por lo que, la segunda quincena concluyo el treinta de abril de dos mil veinticinco, un día posterior a la presentación del requerimiento de información.</w:t>
      </w:r>
    </w:p>
    <w:p w:rsidR="0040183E" w:rsidRDefault="0040183E">
      <w:pPr>
        <w:spacing w:line="360" w:lineRule="auto"/>
        <w:jc w:val="both"/>
        <w:rPr>
          <w:rFonts w:ascii="Palatino Linotype" w:eastAsia="Palatino Linotype" w:hAnsi="Palatino Linotype" w:cs="Palatino Linotype"/>
          <w:color w:val="000000"/>
          <w:sz w:val="22"/>
          <w:szCs w:val="22"/>
        </w:rPr>
      </w:pPr>
    </w:p>
    <w:p w:rsidR="0040183E" w:rsidRDefault="00A50315">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Lo cual toma relevancia, pues conforme al artículo 12 y 160 de la Ley de Transparencia y Acceso a la Información Pública, los Sujetos Obligados únicamente se encuentran constreñidos a proporcionar la información que obraba en sus archivos a la fecha de la solicitud; situación que no acontece en el presente caso, pues como ya se mencionó no se había generado el pago de nómina quincenal.</w:t>
      </w:r>
    </w:p>
    <w:p w:rsidR="0040183E" w:rsidRDefault="0040183E">
      <w:pPr>
        <w:spacing w:line="360" w:lineRule="auto"/>
        <w:jc w:val="both"/>
        <w:rPr>
          <w:rFonts w:ascii="Palatino Linotype" w:eastAsia="Palatino Linotype" w:hAnsi="Palatino Linotype" w:cs="Palatino Linotype"/>
          <w:color w:val="000000"/>
          <w:sz w:val="22"/>
          <w:szCs w:val="22"/>
        </w:rPr>
      </w:pPr>
    </w:p>
    <w:p w:rsidR="0040183E" w:rsidRDefault="00A50315">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De tal suerte, si bien el Sujeto Obligado fue omiso en pronunciarse, esta situación no abonaría y resultará inútil ordenar al Sujeto Obligado a realizar una búsqueda de información, que como ya se mencionó a la fecha de la solicitud, resultaba inexistente; esto es, en nada abonaría a la transparencia ordenar un pronunciamiento de inexistencia por parte del Sujeto Obligado, pues el Particular no recibirá lo peticionado al no obrar en sus archivos; por lo que, en el presente caso, únicamente resulta procedente analizar los recibos de nómina de la primera quincena de enero a la primera de abril de dos mil veinticinco.</w:t>
      </w:r>
    </w:p>
    <w:p w:rsidR="0040183E" w:rsidRDefault="0040183E">
      <w:pPr>
        <w:spacing w:line="360" w:lineRule="auto"/>
        <w:jc w:val="both"/>
        <w:rPr>
          <w:rFonts w:ascii="Palatino Linotype" w:eastAsia="Palatino Linotype" w:hAnsi="Palatino Linotype" w:cs="Palatino Linotype"/>
          <w:sz w:val="22"/>
          <w:szCs w:val="22"/>
        </w:rPr>
      </w:pPr>
    </w:p>
    <w:p w:rsidR="0040183E" w:rsidRDefault="00A50315">
      <w:p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 xml:space="preserve">Así, de las constancias que obran en el expediente, se logra vislumbrar que el Sujeto Obligado turnó la solicitud de información a la Tesorería, por lo que resulta necesario hacer referencia al procedimiento de búsqueda que deben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w:t>
      </w:r>
      <w:r>
        <w:rPr>
          <w:rFonts w:ascii="Palatino Linotype" w:eastAsia="Palatino Linotype" w:hAnsi="Palatino Linotype" w:cs="Palatino Linotype"/>
          <w:sz w:val="22"/>
          <w:szCs w:val="22"/>
        </w:rPr>
        <w:lastRenderedPageBreak/>
        <w:t>información se turnen a todas las áreas competentes que cuenten con la información o deban tenerla -de acuerdo a las facultades, competencias y funciones-, con el objeto de que dichas áreas realicen una búsqueda exhaustiva y razonable de la información requerida.</w:t>
      </w:r>
    </w:p>
    <w:p w:rsidR="0040183E" w:rsidRDefault="0040183E">
      <w:pPr>
        <w:spacing w:line="360" w:lineRule="auto"/>
        <w:jc w:val="both"/>
        <w:rPr>
          <w:rFonts w:ascii="Palatino Linotype" w:eastAsia="Palatino Linotype" w:hAnsi="Palatino Linotype" w:cs="Palatino Linotype"/>
          <w:sz w:val="22"/>
          <w:szCs w:val="22"/>
        </w:rPr>
      </w:pPr>
    </w:p>
    <w:p w:rsidR="0040183E" w:rsidRDefault="00A50315">
      <w:pPr>
        <w:spacing w:line="360" w:lineRule="auto"/>
        <w:ind w:right="-28"/>
        <w:jc w:val="both"/>
        <w:rPr>
          <w:rFonts w:ascii="Palatino Linotype" w:eastAsia="Palatino Linotype" w:hAnsi="Palatino Linotype" w:cs="Palatino Linotype"/>
          <w:sz w:val="22"/>
          <w:szCs w:val="22"/>
        </w:rPr>
      </w:pPr>
      <w:r>
        <w:rPr>
          <w:rFonts w:ascii="Palatino Linotype" w:eastAsia="Palatino Linotype" w:hAnsi="Palatino Linotype" w:cs="Palatino Linotype"/>
          <w:color w:val="000000"/>
          <w:sz w:val="22"/>
          <w:szCs w:val="22"/>
        </w:rPr>
        <w:t xml:space="preserve">Así, es necesario traer al estudio el numeral 4, del Manual de Organización del Sistema Municipal para el Desarrollo Integral de la Familia de San Felipe del Progreso, que se establece que el Sujeto Obligado para el ejercicio de sus funciones contará con diversas unidades administrativas, entre otras las </w:t>
      </w:r>
      <w:r>
        <w:rPr>
          <w:rFonts w:ascii="Palatino Linotype" w:eastAsia="Palatino Linotype" w:hAnsi="Palatino Linotype" w:cs="Palatino Linotype"/>
          <w:sz w:val="22"/>
          <w:szCs w:val="22"/>
        </w:rPr>
        <w:t>Tesorería,</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encargada de recaudar y administrar los recursos financieros, humanos, materiales y sistemas informáticos  del Sistema Municipal DIF, a fin de que informe los estados financieros mensualmente a la Junta de  Gobierno o cuando ésta y la Presidencia lo soliciten, con la finalidad de mantener unas finanzas  públicas sanas. Además, el Sujeto Obligado contará con una Coordinación de Administración, encargada de realizar lo siguiente:</w:t>
      </w:r>
    </w:p>
    <w:p w:rsidR="0040183E" w:rsidRDefault="0040183E">
      <w:pPr>
        <w:spacing w:line="360" w:lineRule="auto"/>
        <w:ind w:right="-28"/>
        <w:jc w:val="both"/>
        <w:rPr>
          <w:rFonts w:ascii="Palatino Linotype" w:eastAsia="Palatino Linotype" w:hAnsi="Palatino Linotype" w:cs="Palatino Linotype"/>
          <w:sz w:val="22"/>
          <w:szCs w:val="22"/>
        </w:rPr>
      </w:pPr>
    </w:p>
    <w:p w:rsidR="0040183E" w:rsidRDefault="00A50315">
      <w:pPr>
        <w:numPr>
          <w:ilvl w:val="0"/>
          <w:numId w:val="18"/>
        </w:numPr>
        <w:pBdr>
          <w:top w:val="nil"/>
          <w:left w:val="nil"/>
          <w:bottom w:val="nil"/>
          <w:right w:val="nil"/>
          <w:between w:val="nil"/>
        </w:pBdr>
        <w:spacing w:line="360" w:lineRule="auto"/>
        <w:ind w:right="-28"/>
        <w:jc w:val="both"/>
        <w:rPr>
          <w:rFonts w:ascii="Palatino Linotype" w:eastAsia="Palatino Linotype" w:hAnsi="Palatino Linotype" w:cs="Palatino Linotype"/>
          <w:color w:val="000000"/>
          <w:sz w:val="22"/>
          <w:szCs w:val="22"/>
        </w:rPr>
      </w:pPr>
      <w:r>
        <w:rPr>
          <w:color w:val="000000"/>
        </w:rPr>
        <w:t>I</w:t>
      </w:r>
      <w:r>
        <w:rPr>
          <w:rFonts w:ascii="Palatino Linotype" w:eastAsia="Palatino Linotype" w:hAnsi="Palatino Linotype" w:cs="Palatino Linotype"/>
          <w:color w:val="000000"/>
          <w:sz w:val="22"/>
          <w:szCs w:val="22"/>
        </w:rPr>
        <w:t xml:space="preserve">ntegrar, revisar y actualizar los expedientes laborales de personal de nuevo ingreso así como  personal de antigüedad. </w:t>
      </w:r>
    </w:p>
    <w:p w:rsidR="0040183E" w:rsidRDefault="00A50315">
      <w:pPr>
        <w:numPr>
          <w:ilvl w:val="0"/>
          <w:numId w:val="18"/>
        </w:numPr>
        <w:pBdr>
          <w:top w:val="nil"/>
          <w:left w:val="nil"/>
          <w:bottom w:val="nil"/>
          <w:right w:val="nil"/>
          <w:between w:val="nil"/>
        </w:pBdr>
        <w:spacing w:line="360" w:lineRule="auto"/>
        <w:ind w:right="-28"/>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2"/>
          <w:szCs w:val="22"/>
        </w:rPr>
        <w:t>Gestionar altas y bajas del personal junto al área de Tesorería</w:t>
      </w:r>
    </w:p>
    <w:p w:rsidR="0040183E" w:rsidRDefault="00A50315">
      <w:pPr>
        <w:numPr>
          <w:ilvl w:val="0"/>
          <w:numId w:val="18"/>
        </w:numPr>
        <w:pBdr>
          <w:top w:val="nil"/>
          <w:left w:val="nil"/>
          <w:bottom w:val="nil"/>
          <w:right w:val="nil"/>
          <w:between w:val="nil"/>
        </w:pBdr>
        <w:spacing w:line="360" w:lineRule="auto"/>
        <w:ind w:right="-28"/>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2"/>
          <w:szCs w:val="22"/>
        </w:rPr>
        <w:t>Supervisar la integración y entrega de la Cuenta Pública e Informes con la periodicidad establecida al OSFEM.</w:t>
      </w:r>
    </w:p>
    <w:p w:rsidR="0040183E" w:rsidRDefault="0040183E">
      <w:pPr>
        <w:pBdr>
          <w:top w:val="nil"/>
          <w:left w:val="nil"/>
          <w:bottom w:val="nil"/>
          <w:right w:val="nil"/>
          <w:between w:val="nil"/>
        </w:pBdr>
        <w:spacing w:line="360" w:lineRule="auto"/>
        <w:ind w:left="720" w:right="-28"/>
        <w:jc w:val="both"/>
        <w:rPr>
          <w:rFonts w:ascii="Palatino Linotype" w:eastAsia="Palatino Linotype" w:hAnsi="Palatino Linotype" w:cs="Palatino Linotype"/>
          <w:color w:val="000000"/>
          <w:sz w:val="24"/>
          <w:szCs w:val="24"/>
        </w:rPr>
      </w:pPr>
    </w:p>
    <w:p w:rsidR="0040183E" w:rsidRDefault="00A5031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Conforme a lo anterior se logra observar que el Sujeto Obligado, no cumplió con el procedimiento de búsqueda previamente señalado al solamente gestionar la solicitud de información a la Tesorería, omitiendo hacerlo a la Coordinación de Administración que también tiene competencia para conocer de la información.</w:t>
      </w:r>
    </w:p>
    <w:p w:rsidR="0040183E" w:rsidRDefault="0040183E">
      <w:pPr>
        <w:spacing w:line="360" w:lineRule="auto"/>
        <w:jc w:val="both"/>
        <w:rPr>
          <w:rFonts w:ascii="Palatino Linotype" w:eastAsia="Palatino Linotype" w:hAnsi="Palatino Linotype" w:cs="Palatino Linotype"/>
          <w:sz w:val="22"/>
          <w:szCs w:val="22"/>
        </w:rPr>
      </w:pPr>
    </w:p>
    <w:p w:rsidR="0040183E" w:rsidRDefault="00A5031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 xml:space="preserve">En respuesta, la Tesorería clasifico la </w:t>
      </w:r>
      <w:proofErr w:type="spellStart"/>
      <w:r>
        <w:rPr>
          <w:rFonts w:ascii="Palatino Linotype" w:eastAsia="Palatino Linotype" w:hAnsi="Palatino Linotype" w:cs="Palatino Linotype"/>
          <w:sz w:val="22"/>
          <w:szCs w:val="22"/>
        </w:rPr>
        <w:t>informacion</w:t>
      </w:r>
      <w:proofErr w:type="spellEnd"/>
      <w:r>
        <w:rPr>
          <w:rFonts w:ascii="Palatino Linotype" w:eastAsia="Palatino Linotype" w:hAnsi="Palatino Linotype" w:cs="Palatino Linotype"/>
          <w:sz w:val="22"/>
          <w:szCs w:val="22"/>
        </w:rPr>
        <w:t xml:space="preserve"> como reservada bajo el supuesto de la fracción V, numeral 1, de la Ley de Transparencia y Acceso a la Información Pública del Estado de México y Municipios; s</w:t>
      </w:r>
      <w:r>
        <w:rPr>
          <w:rFonts w:ascii="Palatino Linotype" w:eastAsia="Palatino Linotype" w:hAnsi="Palatino Linotype" w:cs="Palatino Linotype"/>
          <w:color w:val="000000"/>
          <w:sz w:val="22"/>
          <w:szCs w:val="22"/>
        </w:rPr>
        <w:t xml:space="preserve">obre el tema, cabe precisar, que conforme al artículo 20 de la Ley de Transparencia y Acceso a la Información Pública del Estado de México y Municipios, </w:t>
      </w:r>
      <w:r>
        <w:rPr>
          <w:rFonts w:ascii="Palatino Linotype" w:eastAsia="Palatino Linotype" w:hAnsi="Palatino Linotype" w:cs="Palatino Linotype"/>
          <w:b/>
          <w:color w:val="000000"/>
          <w:sz w:val="22"/>
          <w:szCs w:val="22"/>
        </w:rPr>
        <w:t>ante la negativa de acceso a la información o su inexistencia, el sujeto obligado deberá demostrar que encuentra en alguna de las excepciones establecidas en la normatividad aplicable.</w:t>
      </w:r>
    </w:p>
    <w:p w:rsidR="0040183E" w:rsidRDefault="0040183E">
      <w:pPr>
        <w:spacing w:line="360" w:lineRule="auto"/>
        <w:jc w:val="both"/>
        <w:rPr>
          <w:rFonts w:ascii="Palatino Linotype" w:eastAsia="Palatino Linotype" w:hAnsi="Palatino Linotype" w:cs="Palatino Linotype"/>
          <w:b/>
          <w:color w:val="000000"/>
          <w:sz w:val="22"/>
          <w:szCs w:val="22"/>
        </w:rPr>
      </w:pPr>
    </w:p>
    <w:p w:rsidR="0040183E" w:rsidRDefault="00A50315">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En ese sentido, según Trujillo, Humberto (2019), en el “Diccionario de Transparencia y Acceso a la Información Pública” (p. 201), </w:t>
      </w:r>
      <w:r>
        <w:rPr>
          <w:rFonts w:ascii="Palatino Linotype" w:eastAsia="Palatino Linotype" w:hAnsi="Palatino Linotype" w:cs="Palatino Linotype"/>
          <w:b/>
          <w:color w:val="000000"/>
          <w:sz w:val="22"/>
          <w:szCs w:val="22"/>
        </w:rPr>
        <w:t xml:space="preserve">la negativa de acceso a la información </w:t>
      </w:r>
      <w:r>
        <w:rPr>
          <w:rFonts w:ascii="Palatino Linotype" w:eastAsia="Palatino Linotype" w:hAnsi="Palatino Linotype" w:cs="Palatino Linotype"/>
          <w:color w:val="000000"/>
          <w:sz w:val="22"/>
          <w:szCs w:val="22"/>
        </w:rPr>
        <w:t xml:space="preserve">ocurre cuanto de manera fundada y motivada, una autoridad la niega o la limita, por alguna de las siguientes razones: </w:t>
      </w:r>
    </w:p>
    <w:p w:rsidR="0040183E" w:rsidRDefault="0040183E">
      <w:pPr>
        <w:spacing w:line="360" w:lineRule="auto"/>
        <w:jc w:val="both"/>
        <w:rPr>
          <w:rFonts w:ascii="Palatino Linotype" w:eastAsia="Palatino Linotype" w:hAnsi="Palatino Linotype" w:cs="Palatino Linotype"/>
          <w:color w:val="000000"/>
          <w:sz w:val="22"/>
          <w:szCs w:val="22"/>
        </w:rPr>
      </w:pPr>
    </w:p>
    <w:p w:rsidR="0040183E" w:rsidRDefault="00A50315">
      <w:pPr>
        <w:numPr>
          <w:ilvl w:val="0"/>
          <w:numId w:val="4"/>
        </w:numPr>
        <w:spacing w:line="360" w:lineRule="auto"/>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 xml:space="preserve">La inexistencia de la información (p. 171): </w:t>
      </w:r>
      <w:r>
        <w:rPr>
          <w:rFonts w:ascii="Palatino Linotype" w:eastAsia="Palatino Linotype" w:hAnsi="Palatino Linotype" w:cs="Palatino Linotype"/>
          <w:color w:val="000000"/>
          <w:sz w:val="22"/>
          <w:szCs w:val="22"/>
        </w:rPr>
        <w:t>Sucede cuando la información solicitada no se encuentra en los archivos públicos o clasificados, de los entes sujetos a las Leyes de Transparencia.</w:t>
      </w:r>
    </w:p>
    <w:p w:rsidR="0040183E" w:rsidRDefault="0040183E">
      <w:pPr>
        <w:spacing w:line="360" w:lineRule="auto"/>
        <w:jc w:val="both"/>
        <w:rPr>
          <w:rFonts w:ascii="Palatino Linotype" w:eastAsia="Palatino Linotype" w:hAnsi="Palatino Linotype" w:cs="Palatino Linotype"/>
          <w:b/>
          <w:color w:val="000000"/>
          <w:sz w:val="22"/>
          <w:szCs w:val="22"/>
        </w:rPr>
      </w:pPr>
    </w:p>
    <w:p w:rsidR="0040183E" w:rsidRDefault="00A50315">
      <w:pPr>
        <w:numPr>
          <w:ilvl w:val="0"/>
          <w:numId w:val="4"/>
        </w:numPr>
        <w:spacing w:line="360" w:lineRule="auto"/>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 xml:space="preserve">La incompetencia del Sujeto Obligado (p. 171): </w:t>
      </w:r>
      <w:r>
        <w:rPr>
          <w:rFonts w:ascii="Palatino Linotype" w:eastAsia="Palatino Linotype" w:hAnsi="Palatino Linotype" w:cs="Palatino Linotype"/>
          <w:color w:val="000000"/>
          <w:sz w:val="22"/>
          <w:szCs w:val="22"/>
        </w:rPr>
        <w:t>Ocurre cuando el Sujeto Obligado carece de atribuciones para poseer la información peticionada.</w:t>
      </w:r>
    </w:p>
    <w:p w:rsidR="0040183E" w:rsidRDefault="0040183E">
      <w:pPr>
        <w:spacing w:line="360" w:lineRule="auto"/>
        <w:jc w:val="both"/>
        <w:rPr>
          <w:rFonts w:ascii="Palatino Linotype" w:eastAsia="Palatino Linotype" w:hAnsi="Palatino Linotype" w:cs="Palatino Linotype"/>
          <w:b/>
          <w:color w:val="000000"/>
          <w:sz w:val="22"/>
          <w:szCs w:val="22"/>
        </w:rPr>
      </w:pPr>
    </w:p>
    <w:p w:rsidR="0040183E" w:rsidRDefault="00A50315">
      <w:pPr>
        <w:numPr>
          <w:ilvl w:val="0"/>
          <w:numId w:val="4"/>
        </w:numPr>
        <w:spacing w:line="360" w:lineRule="auto"/>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 xml:space="preserve">La clasificación de la información (p. 70): </w:t>
      </w:r>
      <w:r>
        <w:rPr>
          <w:rFonts w:ascii="Palatino Linotype" w:eastAsia="Palatino Linotype" w:hAnsi="Palatino Linotype" w:cs="Palatino Linotype"/>
          <w:color w:val="000000"/>
          <w:sz w:val="22"/>
          <w:szCs w:val="22"/>
        </w:rPr>
        <w:t>Es el proceso o conjunto de acciones que realizan los sujetos obligados para establecer que determinada información se encuentra en alguno de los supuestos de reserva o confidencialidad establecidos en la legislación en materia de transparencia.</w:t>
      </w:r>
    </w:p>
    <w:p w:rsidR="0040183E" w:rsidRDefault="0040183E">
      <w:pPr>
        <w:spacing w:line="360" w:lineRule="auto"/>
        <w:jc w:val="both"/>
        <w:rPr>
          <w:rFonts w:ascii="Palatino Linotype" w:eastAsia="Palatino Linotype" w:hAnsi="Palatino Linotype" w:cs="Palatino Linotype"/>
          <w:b/>
          <w:color w:val="FF0000"/>
          <w:sz w:val="22"/>
          <w:szCs w:val="22"/>
        </w:rPr>
      </w:pPr>
    </w:p>
    <w:p w:rsidR="0040183E" w:rsidRDefault="00A50315">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 xml:space="preserve">En ese orden de ideas y en atención a lo anterior, es de señalar que las excepciones al derecho de acceso a la información, consisten en que la documentación sea inexistente, </w:t>
      </w:r>
      <w:r>
        <w:rPr>
          <w:rFonts w:ascii="Palatino Linotype" w:eastAsia="Palatino Linotype" w:hAnsi="Palatino Linotype" w:cs="Palatino Linotype"/>
          <w:b/>
          <w:color w:val="000000"/>
          <w:sz w:val="22"/>
          <w:szCs w:val="22"/>
        </w:rPr>
        <w:t>se encuentre clasificada</w:t>
      </w:r>
      <w:r>
        <w:rPr>
          <w:rFonts w:ascii="Palatino Linotype" w:eastAsia="Palatino Linotype" w:hAnsi="Palatino Linotype" w:cs="Palatino Linotype"/>
          <w:color w:val="000000"/>
          <w:sz w:val="22"/>
          <w:szCs w:val="22"/>
        </w:rPr>
        <w:t xml:space="preserve">, o bien, el Sujeto Obligado sea incompetente para contar con esta; esto es, la negativa de acceso a la información, recae cuando la documentación no se encuentre en los archivos del sujeto obligado, o bien exista, pero no pueda proporcionarse por contener datos </w:t>
      </w:r>
      <w:r>
        <w:rPr>
          <w:rFonts w:ascii="Palatino Linotype" w:eastAsia="Palatino Linotype" w:hAnsi="Palatino Linotype" w:cs="Palatino Linotype"/>
          <w:b/>
          <w:color w:val="000000"/>
          <w:sz w:val="22"/>
          <w:szCs w:val="22"/>
        </w:rPr>
        <w:t>confidenciales o reservados.</w:t>
      </w:r>
    </w:p>
    <w:p w:rsidR="0040183E" w:rsidRDefault="0040183E">
      <w:pPr>
        <w:spacing w:line="360" w:lineRule="auto"/>
        <w:jc w:val="both"/>
        <w:rPr>
          <w:rFonts w:ascii="Palatino Linotype" w:eastAsia="Palatino Linotype" w:hAnsi="Palatino Linotype" w:cs="Palatino Linotype"/>
          <w:color w:val="FF0000"/>
          <w:sz w:val="22"/>
          <w:szCs w:val="22"/>
        </w:rPr>
      </w:pPr>
    </w:p>
    <w:p w:rsidR="0040183E" w:rsidRDefault="00A50315">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Así, en los artículos 122, 128 y 130 de la Ley Transparencia y Acceso a la Información Pública del Estado de México y Municipios, se prevé que </w:t>
      </w:r>
      <w:r>
        <w:rPr>
          <w:rFonts w:ascii="Palatino Linotype" w:eastAsia="Palatino Linotype" w:hAnsi="Palatino Linotype" w:cs="Palatino Linotype"/>
          <w:b/>
          <w:color w:val="000000"/>
          <w:sz w:val="22"/>
          <w:szCs w:val="22"/>
        </w:rPr>
        <w:t xml:space="preserve">la clasificación </w:t>
      </w:r>
      <w:r>
        <w:rPr>
          <w:rFonts w:ascii="Palatino Linotype" w:eastAsia="Palatino Linotype" w:hAnsi="Palatino Linotype" w:cs="Palatino Linotype"/>
          <w:color w:val="000000"/>
          <w:sz w:val="22"/>
          <w:szCs w:val="22"/>
        </w:rPr>
        <w:t>es el proceso mediante el cual los sujetos obligados determinan que la información en su poder, actualiza alguno de los supuestos de reserva o confidencialidad. Además, que dichos entes deberán aplicar de manera restrictiva y limitada, las excepciones al derecho de acceso a la información, por lo que, tendrán que acreditar la procedencia.</w:t>
      </w:r>
    </w:p>
    <w:p w:rsidR="0040183E" w:rsidRDefault="0040183E">
      <w:pPr>
        <w:spacing w:line="360" w:lineRule="auto"/>
        <w:jc w:val="both"/>
        <w:rPr>
          <w:rFonts w:ascii="Palatino Linotype" w:eastAsia="Palatino Linotype" w:hAnsi="Palatino Linotype" w:cs="Palatino Linotype"/>
          <w:color w:val="FF0000"/>
          <w:sz w:val="22"/>
          <w:szCs w:val="22"/>
        </w:rPr>
      </w:pPr>
    </w:p>
    <w:p w:rsidR="0040183E" w:rsidRDefault="00A50315">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Por lo cual, en los casos en que se niegue el acceso a la información, por actualizarse alguno de los supuestos de clasificación, </w:t>
      </w:r>
      <w:r>
        <w:rPr>
          <w:rFonts w:ascii="Palatino Linotype" w:eastAsia="Palatino Linotype" w:hAnsi="Palatino Linotype" w:cs="Palatino Linotype"/>
          <w:b/>
          <w:color w:val="000000"/>
          <w:sz w:val="22"/>
          <w:szCs w:val="22"/>
        </w:rPr>
        <w:t xml:space="preserve">el Comité de Transparencia deberá confirmar, modificar o revocar la decisión; </w:t>
      </w:r>
      <w:r>
        <w:rPr>
          <w:rFonts w:ascii="Palatino Linotype" w:eastAsia="Palatino Linotype" w:hAnsi="Palatino Linotype" w:cs="Palatino Linotype"/>
          <w:color w:val="000000"/>
          <w:sz w:val="22"/>
          <w:szCs w:val="22"/>
        </w:rPr>
        <w:t>además, deberá motivar la confirmación de dicha situación, señalando las razones, motivos o circunstancias especiales que llevaron al sujeto obligado a concluir que en el caso particular se ajusta al supuesto previsto por la norma legal invocada como fundamento.</w:t>
      </w:r>
    </w:p>
    <w:p w:rsidR="0040183E" w:rsidRDefault="0040183E">
      <w:pPr>
        <w:spacing w:line="360" w:lineRule="auto"/>
        <w:jc w:val="both"/>
        <w:rPr>
          <w:rFonts w:ascii="Palatino Linotype" w:eastAsia="Palatino Linotype" w:hAnsi="Palatino Linotype" w:cs="Palatino Linotype"/>
          <w:color w:val="FF0000"/>
          <w:sz w:val="22"/>
          <w:szCs w:val="22"/>
        </w:rPr>
      </w:pPr>
    </w:p>
    <w:p w:rsidR="0040183E" w:rsidRDefault="00A50315">
      <w:pPr>
        <w:spacing w:line="360" w:lineRule="auto"/>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color w:val="000000"/>
          <w:sz w:val="22"/>
          <w:szCs w:val="22"/>
        </w:rPr>
        <w:t xml:space="preserve">Por su parte, según </w:t>
      </w:r>
      <w:proofErr w:type="spellStart"/>
      <w:r>
        <w:rPr>
          <w:rFonts w:ascii="Palatino Linotype" w:eastAsia="Palatino Linotype" w:hAnsi="Palatino Linotype" w:cs="Palatino Linotype"/>
          <w:color w:val="000000"/>
          <w:sz w:val="22"/>
          <w:szCs w:val="22"/>
        </w:rPr>
        <w:t>Bonifaz</w:t>
      </w:r>
      <w:proofErr w:type="spellEnd"/>
      <w:r>
        <w:rPr>
          <w:rFonts w:ascii="Palatino Linotype" w:eastAsia="Palatino Linotype" w:hAnsi="Palatino Linotype" w:cs="Palatino Linotype"/>
          <w:color w:val="000000"/>
          <w:sz w:val="22"/>
          <w:szCs w:val="22"/>
        </w:rPr>
        <w:t xml:space="preserve">, Leticia (2016), en la “Ley General de Transparencia y Acceso a la Información Pública Comentada” (p. 342), la </w:t>
      </w:r>
      <w:r>
        <w:rPr>
          <w:rFonts w:ascii="Palatino Linotype" w:eastAsia="Palatino Linotype" w:hAnsi="Palatino Linotype" w:cs="Palatino Linotype"/>
          <w:b/>
          <w:color w:val="000000"/>
          <w:sz w:val="22"/>
          <w:szCs w:val="22"/>
        </w:rPr>
        <w:t>clasificación de la información</w:t>
      </w:r>
      <w:r>
        <w:rPr>
          <w:rFonts w:ascii="Palatino Linotype" w:eastAsia="Palatino Linotype" w:hAnsi="Palatino Linotype" w:cs="Palatino Linotype"/>
          <w:color w:val="000000"/>
          <w:sz w:val="22"/>
          <w:szCs w:val="22"/>
        </w:rPr>
        <w:t xml:space="preserve">, ocurre cuando la autoridad niega el acceso a esta, por ser confidencial o reservada, para lo cual, los sujetos obligados, deberán realizar el proceso de clasificación, a la luz de los principios y </w:t>
      </w:r>
      <w:r>
        <w:rPr>
          <w:rFonts w:ascii="Palatino Linotype" w:eastAsia="Palatino Linotype" w:hAnsi="Palatino Linotype" w:cs="Palatino Linotype"/>
          <w:color w:val="000000"/>
          <w:sz w:val="22"/>
          <w:szCs w:val="22"/>
        </w:rPr>
        <w:lastRenderedPageBreak/>
        <w:t xml:space="preserve">disposiciones establecidas en las Leyes de Transparencia, fundando y motivando, </w:t>
      </w:r>
      <w:r>
        <w:rPr>
          <w:rFonts w:ascii="Palatino Linotype" w:eastAsia="Palatino Linotype" w:hAnsi="Palatino Linotype" w:cs="Palatino Linotype"/>
          <w:b/>
          <w:color w:val="000000"/>
          <w:sz w:val="22"/>
          <w:szCs w:val="22"/>
        </w:rPr>
        <w:t>de manera adecuada la negativa de información.</w:t>
      </w:r>
    </w:p>
    <w:p w:rsidR="0040183E" w:rsidRDefault="0040183E">
      <w:pPr>
        <w:spacing w:line="360" w:lineRule="auto"/>
        <w:jc w:val="both"/>
        <w:rPr>
          <w:rFonts w:ascii="Palatino Linotype" w:eastAsia="Palatino Linotype" w:hAnsi="Palatino Linotype" w:cs="Palatino Linotype"/>
          <w:color w:val="FF0000"/>
          <w:sz w:val="22"/>
          <w:szCs w:val="22"/>
        </w:rPr>
      </w:pPr>
    </w:p>
    <w:p w:rsidR="0040183E" w:rsidRDefault="00A50315">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Conforme a lo anterior, en el presente caso el </w:t>
      </w:r>
      <w:r>
        <w:rPr>
          <w:rFonts w:ascii="Palatino Linotype" w:eastAsia="Palatino Linotype" w:hAnsi="Palatino Linotype" w:cs="Palatino Linotype"/>
          <w:sz w:val="22"/>
          <w:szCs w:val="22"/>
        </w:rPr>
        <w:t>Sistema Municipal Para el Desarrollo Integral de la Familia de San Felipe del Progreso</w:t>
      </w:r>
      <w:r>
        <w:rPr>
          <w:rFonts w:ascii="Palatino Linotype" w:eastAsia="Palatino Linotype" w:hAnsi="Palatino Linotype" w:cs="Palatino Linotype"/>
          <w:color w:val="000000"/>
          <w:sz w:val="22"/>
          <w:szCs w:val="22"/>
        </w:rPr>
        <w:t xml:space="preserve">, señaló que la información no podía ser proporcionada al ser reservada, por lo que se negó el acceso a la información peticionada por la parte Recurrente, al considerar que estaba clasificada; tan es así, que consideró que actualizaba la causal de reserva establecida en el artículo 140, fracciones V numeral 1, de la Ley de Transparencia y Acceso a la Información Pública del Estado de México y Municipios.  </w:t>
      </w:r>
    </w:p>
    <w:p w:rsidR="0040183E" w:rsidRDefault="0040183E">
      <w:pPr>
        <w:spacing w:line="360" w:lineRule="auto"/>
        <w:jc w:val="both"/>
        <w:rPr>
          <w:rFonts w:ascii="Palatino Linotype" w:eastAsia="Palatino Linotype" w:hAnsi="Palatino Linotype" w:cs="Palatino Linotype"/>
          <w:color w:val="FF0000"/>
          <w:sz w:val="22"/>
          <w:szCs w:val="22"/>
        </w:rPr>
      </w:pPr>
    </w:p>
    <w:p w:rsidR="0040183E" w:rsidRDefault="00A50315">
      <w:pPr>
        <w:spacing w:line="360" w:lineRule="auto"/>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color w:val="000000"/>
          <w:sz w:val="22"/>
          <w:szCs w:val="22"/>
        </w:rPr>
        <w:t xml:space="preserve">En ese sentido, conforme al artículo 134 de la Ley de Transparencia y Acceso a la Información Pública del Estado de México y Municipios y el Sexto de los Lineamientos Generales en Materia de Clasificación y Desclasificación de la Información, así como para la Elaboración de Versiones Públicas –Lineamientos Generales-, los sujetos obligados no podrán emitir acuerdos de carácter general que clasifiquen documentos o expedientes; por lo que, la clasificación de información se llevará a cabo mediante un </w:t>
      </w:r>
      <w:r>
        <w:rPr>
          <w:rFonts w:ascii="Palatino Linotype" w:eastAsia="Palatino Linotype" w:hAnsi="Palatino Linotype" w:cs="Palatino Linotype"/>
          <w:b/>
          <w:color w:val="000000"/>
          <w:sz w:val="22"/>
          <w:szCs w:val="22"/>
        </w:rPr>
        <w:t>análisis caso por caso.</w:t>
      </w:r>
    </w:p>
    <w:p w:rsidR="0040183E" w:rsidRDefault="00A50315">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Además, el artículo 131 de la Ley referida, así como el Quinto de los Lineamientos Generales, establecen que los sujetos obligados </w:t>
      </w:r>
      <w:r>
        <w:rPr>
          <w:rFonts w:ascii="Palatino Linotype" w:eastAsia="Palatino Linotype" w:hAnsi="Palatino Linotype" w:cs="Palatino Linotype"/>
          <w:b/>
          <w:color w:val="000000"/>
          <w:sz w:val="22"/>
          <w:szCs w:val="22"/>
        </w:rPr>
        <w:t>deberán fundar y motivar</w:t>
      </w:r>
      <w:r>
        <w:rPr>
          <w:rFonts w:ascii="Palatino Linotype" w:eastAsia="Palatino Linotype" w:hAnsi="Palatino Linotype" w:cs="Palatino Linotype"/>
          <w:color w:val="000000"/>
          <w:sz w:val="22"/>
          <w:szCs w:val="22"/>
        </w:rPr>
        <w:t xml:space="preserve"> debidamente la clasificación de la información.</w:t>
      </w:r>
    </w:p>
    <w:p w:rsidR="0040183E" w:rsidRDefault="0040183E">
      <w:pPr>
        <w:spacing w:line="360" w:lineRule="auto"/>
        <w:jc w:val="both"/>
        <w:rPr>
          <w:rFonts w:ascii="Palatino Linotype" w:eastAsia="Palatino Linotype" w:hAnsi="Palatino Linotype" w:cs="Palatino Linotype"/>
          <w:b/>
          <w:color w:val="000000"/>
          <w:sz w:val="22"/>
          <w:szCs w:val="22"/>
        </w:rPr>
      </w:pPr>
    </w:p>
    <w:p w:rsidR="0040183E" w:rsidRDefault="00A50315">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Al respecto, el Octavo de los Lineamientos Generales, precisa lo siguiente:</w:t>
      </w:r>
    </w:p>
    <w:p w:rsidR="0040183E" w:rsidRDefault="0040183E">
      <w:pPr>
        <w:spacing w:line="360" w:lineRule="auto"/>
        <w:jc w:val="both"/>
        <w:rPr>
          <w:rFonts w:ascii="Palatino Linotype" w:eastAsia="Palatino Linotype" w:hAnsi="Palatino Linotype" w:cs="Palatino Linotype"/>
          <w:color w:val="000000"/>
          <w:sz w:val="22"/>
          <w:szCs w:val="22"/>
        </w:rPr>
      </w:pPr>
    </w:p>
    <w:p w:rsidR="0040183E" w:rsidRDefault="00A50315">
      <w:pPr>
        <w:numPr>
          <w:ilvl w:val="0"/>
          <w:numId w:val="5"/>
        </w:num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t>Para fundar la clasificación</w:t>
      </w:r>
      <w:r>
        <w:rPr>
          <w:rFonts w:ascii="Palatino Linotype" w:eastAsia="Palatino Linotype" w:hAnsi="Palatino Linotype" w:cs="Palatino Linotype"/>
          <w:color w:val="000000"/>
          <w:sz w:val="22"/>
          <w:szCs w:val="22"/>
        </w:rPr>
        <w:t xml:space="preserve"> de la información se deberán señalar el artículo, fracción, inciso, párrafo o numeral de la Ley aplicable;</w:t>
      </w:r>
    </w:p>
    <w:p w:rsidR="0040183E" w:rsidRDefault="0040183E">
      <w:pPr>
        <w:spacing w:line="360" w:lineRule="auto"/>
        <w:jc w:val="both"/>
        <w:rPr>
          <w:rFonts w:ascii="Palatino Linotype" w:eastAsia="Palatino Linotype" w:hAnsi="Palatino Linotype" w:cs="Palatino Linotype"/>
          <w:color w:val="000000"/>
          <w:sz w:val="22"/>
          <w:szCs w:val="22"/>
        </w:rPr>
      </w:pPr>
    </w:p>
    <w:p w:rsidR="0040183E" w:rsidRDefault="00A50315">
      <w:pPr>
        <w:numPr>
          <w:ilvl w:val="0"/>
          <w:numId w:val="5"/>
        </w:num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lastRenderedPageBreak/>
        <w:t>Para motivar la clasificación</w:t>
      </w:r>
      <w:r>
        <w:rPr>
          <w:rFonts w:ascii="Palatino Linotype" w:eastAsia="Palatino Linotype" w:hAnsi="Palatino Linotype" w:cs="Palatino Linotype"/>
          <w:color w:val="000000"/>
          <w:sz w:val="22"/>
          <w:szCs w:val="22"/>
        </w:rPr>
        <w:t xml:space="preserve"> se deberán indicar las razones y circunstancias especiales que lo llevaron a concluir que el caso particular se ajusta al supuesto previsto por la norma legal invocada; la cual, en el caso de que se trate de información reservada, la motivación, deberá comprender las circunstancias que justifican el establecimiento de un determinado plazo de reserva.</w:t>
      </w:r>
    </w:p>
    <w:p w:rsidR="0040183E" w:rsidRDefault="0040183E">
      <w:pPr>
        <w:spacing w:line="360" w:lineRule="auto"/>
        <w:jc w:val="both"/>
        <w:rPr>
          <w:rFonts w:ascii="Palatino Linotype" w:eastAsia="Palatino Linotype" w:hAnsi="Palatino Linotype" w:cs="Palatino Linotype"/>
          <w:color w:val="000000"/>
          <w:sz w:val="22"/>
          <w:szCs w:val="22"/>
        </w:rPr>
      </w:pPr>
    </w:p>
    <w:p w:rsidR="0040183E" w:rsidRDefault="00A50315">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del mismo; asimismo, la Tesis aislada número I. 4o. P. 56 P, Octava Época, publicada en el Semanario Judicial de la Federación, Tomo XIV, noviembre de mil novecientos noventa y cuatro, (p. 450), que establece lo siguiente:</w:t>
      </w:r>
    </w:p>
    <w:p w:rsidR="0040183E" w:rsidRDefault="0040183E">
      <w:pPr>
        <w:spacing w:line="360" w:lineRule="auto"/>
        <w:jc w:val="both"/>
        <w:rPr>
          <w:rFonts w:ascii="Palatino Linotype" w:eastAsia="Palatino Linotype" w:hAnsi="Palatino Linotype" w:cs="Palatino Linotype"/>
          <w:color w:val="000000"/>
        </w:rPr>
      </w:pPr>
    </w:p>
    <w:p w:rsidR="0040183E" w:rsidRDefault="00A50315">
      <w:pPr>
        <w:spacing w:line="36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 xml:space="preserve">“FUNDAMENTACION Y MOTIVACION, CONCEPTO DE. </w:t>
      </w:r>
      <w:r>
        <w:rPr>
          <w:rFonts w:ascii="Palatino Linotype" w:eastAsia="Palatino Linotype" w:hAnsi="Palatino Linotype" w:cs="Palatino Linotype"/>
          <w:i/>
          <w:color w:val="000000"/>
        </w:rPr>
        <w:t>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rsidR="0040183E" w:rsidRDefault="0040183E">
      <w:pPr>
        <w:spacing w:line="360" w:lineRule="auto"/>
        <w:jc w:val="both"/>
        <w:rPr>
          <w:rFonts w:ascii="Palatino Linotype" w:eastAsia="Palatino Linotype" w:hAnsi="Palatino Linotype" w:cs="Palatino Linotype"/>
          <w:color w:val="000000"/>
          <w:sz w:val="22"/>
          <w:szCs w:val="22"/>
        </w:rPr>
      </w:pPr>
    </w:p>
    <w:p w:rsidR="0040183E" w:rsidRDefault="00A50315">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Conforme a lo anterior, se advierte lo siguiente:</w:t>
      </w:r>
    </w:p>
    <w:p w:rsidR="0040183E" w:rsidRDefault="0040183E">
      <w:pPr>
        <w:spacing w:line="360" w:lineRule="auto"/>
        <w:jc w:val="both"/>
        <w:rPr>
          <w:rFonts w:ascii="Palatino Linotype" w:eastAsia="Palatino Linotype" w:hAnsi="Palatino Linotype" w:cs="Palatino Linotype"/>
          <w:color w:val="000000"/>
          <w:sz w:val="22"/>
          <w:szCs w:val="22"/>
        </w:rPr>
      </w:pPr>
    </w:p>
    <w:p w:rsidR="0040183E" w:rsidRDefault="00A50315">
      <w:pPr>
        <w:numPr>
          <w:ilvl w:val="0"/>
          <w:numId w:val="6"/>
        </w:numPr>
        <w:spacing w:line="360" w:lineRule="auto"/>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 xml:space="preserve">Fundamentación: </w:t>
      </w:r>
      <w:r>
        <w:rPr>
          <w:rFonts w:ascii="Palatino Linotype" w:eastAsia="Palatino Linotype" w:hAnsi="Palatino Linotype" w:cs="Palatino Linotype"/>
          <w:color w:val="000000"/>
          <w:sz w:val="22"/>
          <w:szCs w:val="22"/>
        </w:rPr>
        <w:t>Obligación de la autoridad que emite un acto, para citar los preceptos legales, sustantivos y adjetivos, en que se apoye para la determinación tomada.</w:t>
      </w:r>
    </w:p>
    <w:p w:rsidR="0040183E" w:rsidRDefault="0040183E">
      <w:pPr>
        <w:spacing w:line="360" w:lineRule="auto"/>
        <w:jc w:val="both"/>
        <w:rPr>
          <w:rFonts w:ascii="Palatino Linotype" w:eastAsia="Palatino Linotype" w:hAnsi="Palatino Linotype" w:cs="Palatino Linotype"/>
          <w:b/>
          <w:color w:val="000000"/>
          <w:sz w:val="22"/>
          <w:szCs w:val="22"/>
        </w:rPr>
      </w:pPr>
    </w:p>
    <w:p w:rsidR="0040183E" w:rsidRDefault="00A50315">
      <w:pPr>
        <w:numPr>
          <w:ilvl w:val="0"/>
          <w:numId w:val="6"/>
        </w:numPr>
        <w:spacing w:line="360" w:lineRule="auto"/>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 xml:space="preserve">Motivación: </w:t>
      </w:r>
      <w:r>
        <w:rPr>
          <w:rFonts w:ascii="Palatino Linotype" w:eastAsia="Palatino Linotype" w:hAnsi="Palatino Linotype" w:cs="Palatino Linotype"/>
          <w:color w:val="000000"/>
          <w:sz w:val="22"/>
          <w:szCs w:val="22"/>
        </w:rPr>
        <w:t>Razonamientos lógico-jurídicos sobre porque se consideró en el caso en concreto, que se ajusta a la hipótesis normativa.</w:t>
      </w:r>
    </w:p>
    <w:p w:rsidR="0040183E" w:rsidRDefault="0040183E">
      <w:pPr>
        <w:spacing w:line="360" w:lineRule="auto"/>
        <w:jc w:val="both"/>
        <w:rPr>
          <w:rFonts w:ascii="Palatino Linotype" w:eastAsia="Palatino Linotype" w:hAnsi="Palatino Linotype" w:cs="Palatino Linotype"/>
          <w:color w:val="000000"/>
          <w:sz w:val="22"/>
          <w:szCs w:val="22"/>
        </w:rPr>
      </w:pPr>
    </w:p>
    <w:p w:rsidR="0040183E" w:rsidRDefault="00A50315">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En ese orden de ideas, el Trigésimo tercero de los Lineamientos Generales, establece la forma en que se debe fundamentar y motivar la reserva de la información, es decir, a través de los siguientes pasos:</w:t>
      </w:r>
    </w:p>
    <w:p w:rsidR="0040183E" w:rsidRDefault="0040183E">
      <w:pPr>
        <w:spacing w:line="360" w:lineRule="auto"/>
        <w:jc w:val="both"/>
        <w:rPr>
          <w:rFonts w:ascii="Palatino Linotype" w:eastAsia="Palatino Linotype" w:hAnsi="Palatino Linotype" w:cs="Palatino Linotype"/>
          <w:color w:val="000000"/>
          <w:sz w:val="22"/>
          <w:szCs w:val="22"/>
        </w:rPr>
      </w:pPr>
    </w:p>
    <w:p w:rsidR="0040183E" w:rsidRDefault="00A50315">
      <w:pPr>
        <w:numPr>
          <w:ilvl w:val="0"/>
          <w:numId w:val="7"/>
        </w:num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Se deberá citar la fracción y, en su caso, la causal aplicable de las Ley de Transparencia y Acceso a la Información Pública del Estado de México y Municipios, vinculándola con el Lineamiento específico; </w:t>
      </w:r>
    </w:p>
    <w:p w:rsidR="0040183E" w:rsidRDefault="0040183E">
      <w:pPr>
        <w:spacing w:line="360" w:lineRule="auto"/>
        <w:jc w:val="both"/>
        <w:rPr>
          <w:rFonts w:ascii="Palatino Linotype" w:eastAsia="Palatino Linotype" w:hAnsi="Palatino Linotype" w:cs="Palatino Linotype"/>
          <w:color w:val="000000"/>
          <w:sz w:val="22"/>
          <w:szCs w:val="22"/>
        </w:rPr>
      </w:pPr>
    </w:p>
    <w:p w:rsidR="0040183E" w:rsidRDefault="00A50315">
      <w:pPr>
        <w:numPr>
          <w:ilvl w:val="0"/>
          <w:numId w:val="7"/>
        </w:num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Se deberá demostrar que la publicidad de la información generaría un riesgo de perjuicio, que rebasa el interés público;</w:t>
      </w:r>
    </w:p>
    <w:p w:rsidR="0040183E" w:rsidRDefault="0040183E">
      <w:pPr>
        <w:spacing w:line="360" w:lineRule="auto"/>
        <w:jc w:val="both"/>
        <w:rPr>
          <w:rFonts w:ascii="Palatino Linotype" w:eastAsia="Palatino Linotype" w:hAnsi="Palatino Linotype" w:cs="Palatino Linotype"/>
          <w:color w:val="000000"/>
          <w:sz w:val="22"/>
          <w:szCs w:val="22"/>
        </w:rPr>
      </w:pPr>
    </w:p>
    <w:p w:rsidR="0040183E" w:rsidRDefault="00A50315">
      <w:pPr>
        <w:numPr>
          <w:ilvl w:val="0"/>
          <w:numId w:val="7"/>
        </w:num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Se acreditará el vínculo entre la difusión de la información y la afectación del interés jurídico tutelado;</w:t>
      </w:r>
    </w:p>
    <w:p w:rsidR="0040183E" w:rsidRDefault="0040183E">
      <w:pPr>
        <w:spacing w:line="360" w:lineRule="auto"/>
        <w:jc w:val="both"/>
        <w:rPr>
          <w:rFonts w:ascii="Palatino Linotype" w:eastAsia="Palatino Linotype" w:hAnsi="Palatino Linotype" w:cs="Palatino Linotype"/>
          <w:color w:val="000000"/>
          <w:sz w:val="22"/>
          <w:szCs w:val="22"/>
        </w:rPr>
      </w:pPr>
    </w:p>
    <w:p w:rsidR="0040183E" w:rsidRDefault="00A50315">
      <w:pPr>
        <w:numPr>
          <w:ilvl w:val="0"/>
          <w:numId w:val="7"/>
        </w:num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Se precisará las razones objetivas por las que la apertura de la información generaría una afectación, por medio del riesgo real, demostrable e identificable;</w:t>
      </w:r>
    </w:p>
    <w:p w:rsidR="0040183E" w:rsidRDefault="0040183E">
      <w:pPr>
        <w:spacing w:line="360" w:lineRule="auto"/>
        <w:jc w:val="both"/>
        <w:rPr>
          <w:rFonts w:ascii="Palatino Linotype" w:eastAsia="Palatino Linotype" w:hAnsi="Palatino Linotype" w:cs="Palatino Linotype"/>
          <w:color w:val="000000"/>
          <w:sz w:val="22"/>
          <w:szCs w:val="22"/>
        </w:rPr>
      </w:pPr>
    </w:p>
    <w:p w:rsidR="0040183E" w:rsidRDefault="00A50315">
      <w:pPr>
        <w:numPr>
          <w:ilvl w:val="0"/>
          <w:numId w:val="7"/>
        </w:num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Se deberán señalar las circunstancias de modo, tiempo y lugar del daño, y</w:t>
      </w:r>
    </w:p>
    <w:p w:rsidR="0040183E" w:rsidRDefault="0040183E">
      <w:pPr>
        <w:spacing w:line="360" w:lineRule="auto"/>
        <w:jc w:val="both"/>
        <w:rPr>
          <w:rFonts w:ascii="Palatino Linotype" w:eastAsia="Palatino Linotype" w:hAnsi="Palatino Linotype" w:cs="Palatino Linotype"/>
          <w:color w:val="000000"/>
          <w:sz w:val="22"/>
          <w:szCs w:val="22"/>
        </w:rPr>
      </w:pPr>
    </w:p>
    <w:p w:rsidR="0040183E" w:rsidRDefault="00A50315">
      <w:pPr>
        <w:numPr>
          <w:ilvl w:val="0"/>
          <w:numId w:val="7"/>
        </w:num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Se elegirá la opción de excepción al acceso a la información que menos restrinja, la cual será adecuada y proporcional para la protección del interés público.</w:t>
      </w:r>
    </w:p>
    <w:p w:rsidR="0040183E" w:rsidRDefault="0040183E">
      <w:pPr>
        <w:spacing w:line="360" w:lineRule="auto"/>
        <w:jc w:val="both"/>
        <w:rPr>
          <w:rFonts w:ascii="Palatino Linotype" w:eastAsia="Palatino Linotype" w:hAnsi="Palatino Linotype" w:cs="Palatino Linotype"/>
          <w:color w:val="000000"/>
          <w:sz w:val="22"/>
          <w:szCs w:val="22"/>
        </w:rPr>
      </w:pPr>
    </w:p>
    <w:p w:rsidR="0040183E" w:rsidRDefault="00A50315">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Conforme lo anterior, de las formalidades previstas por la Ley de la Materia y de los Lineamientos Generales, así como del análisis de las constancias se logra advertir que el Sujeto Obligado no fundamentó, ni motivó la clasificación de la información, por las siguientes consideraciones:</w:t>
      </w:r>
    </w:p>
    <w:p w:rsidR="0040183E" w:rsidRDefault="0040183E">
      <w:pPr>
        <w:spacing w:line="360" w:lineRule="auto"/>
        <w:jc w:val="both"/>
        <w:rPr>
          <w:rFonts w:ascii="Palatino Linotype" w:eastAsia="Palatino Linotype" w:hAnsi="Palatino Linotype" w:cs="Palatino Linotype"/>
          <w:color w:val="FF0000"/>
          <w:sz w:val="22"/>
          <w:szCs w:val="22"/>
        </w:rPr>
      </w:pPr>
    </w:p>
    <w:p w:rsidR="0040183E" w:rsidRDefault="00A50315">
      <w:pPr>
        <w:numPr>
          <w:ilvl w:val="0"/>
          <w:numId w:val="8"/>
        </w:num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Si bien señaló los fundamentos aplicables de la Ley de Transparencia y Acceso a la Información Pública del Estado de México y Municipios, omitió referir los referentes a los Lineamientos Generales;</w:t>
      </w:r>
    </w:p>
    <w:p w:rsidR="0040183E" w:rsidRDefault="0040183E">
      <w:pPr>
        <w:spacing w:line="360" w:lineRule="auto"/>
        <w:ind w:left="720"/>
        <w:jc w:val="both"/>
        <w:rPr>
          <w:rFonts w:ascii="Palatino Linotype" w:eastAsia="Palatino Linotype" w:hAnsi="Palatino Linotype" w:cs="Palatino Linotype"/>
          <w:color w:val="000000"/>
          <w:sz w:val="22"/>
          <w:szCs w:val="22"/>
        </w:rPr>
      </w:pPr>
    </w:p>
    <w:p w:rsidR="0040183E" w:rsidRDefault="00A50315">
      <w:pPr>
        <w:numPr>
          <w:ilvl w:val="0"/>
          <w:numId w:val="8"/>
        </w:num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No indicó las razones objetivas, concretas y específicas por las cuales la apertura de la información generaría una afectación que rebase el interés público;</w:t>
      </w:r>
    </w:p>
    <w:p w:rsidR="0040183E" w:rsidRDefault="0040183E">
      <w:pPr>
        <w:spacing w:line="360" w:lineRule="auto"/>
        <w:ind w:left="720"/>
        <w:jc w:val="both"/>
        <w:rPr>
          <w:rFonts w:ascii="Palatino Linotype" w:eastAsia="Palatino Linotype" w:hAnsi="Palatino Linotype" w:cs="Palatino Linotype"/>
          <w:color w:val="000000"/>
          <w:sz w:val="22"/>
          <w:szCs w:val="22"/>
        </w:rPr>
      </w:pPr>
    </w:p>
    <w:p w:rsidR="0040183E" w:rsidRDefault="00A50315">
      <w:pPr>
        <w:numPr>
          <w:ilvl w:val="0"/>
          <w:numId w:val="8"/>
        </w:num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No acreditó el vínculo entre la información peticionada y la afectación que podría ocasionar la entrega de la información;</w:t>
      </w:r>
    </w:p>
    <w:p w:rsidR="0040183E" w:rsidRDefault="0040183E">
      <w:pPr>
        <w:pBdr>
          <w:top w:val="nil"/>
          <w:left w:val="nil"/>
          <w:bottom w:val="nil"/>
          <w:right w:val="nil"/>
          <w:between w:val="nil"/>
        </w:pBdr>
        <w:ind w:left="720"/>
        <w:rPr>
          <w:rFonts w:ascii="Palatino Linotype" w:eastAsia="Palatino Linotype" w:hAnsi="Palatino Linotype" w:cs="Palatino Linotype"/>
          <w:color w:val="000000"/>
          <w:sz w:val="22"/>
          <w:szCs w:val="22"/>
        </w:rPr>
      </w:pPr>
    </w:p>
    <w:p w:rsidR="0040183E" w:rsidRDefault="00A50315">
      <w:pPr>
        <w:numPr>
          <w:ilvl w:val="0"/>
          <w:numId w:val="8"/>
        </w:num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Omitió señalar, las circunstancias de tiempo, modo y lugar del daño que produciría entregar la información peticionada, pues no indicó las auditorias específicas o procedimientos de fiscalización que se estaban llevando a cabo.</w:t>
      </w:r>
    </w:p>
    <w:p w:rsidR="0040183E" w:rsidRDefault="0040183E">
      <w:pPr>
        <w:spacing w:line="360" w:lineRule="auto"/>
        <w:jc w:val="both"/>
        <w:rPr>
          <w:rFonts w:ascii="Palatino Linotype" w:eastAsia="Palatino Linotype" w:hAnsi="Palatino Linotype" w:cs="Palatino Linotype"/>
          <w:color w:val="FF0000"/>
          <w:sz w:val="22"/>
          <w:szCs w:val="22"/>
        </w:rPr>
      </w:pPr>
    </w:p>
    <w:p w:rsidR="0040183E" w:rsidRDefault="00A50315">
      <w:pPr>
        <w:numPr>
          <w:ilvl w:val="0"/>
          <w:numId w:val="8"/>
        </w:num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No se establecieron las razones, por las cuales la reserva era el medio menos restrictivo, para la protección del interés jurídico.</w:t>
      </w:r>
    </w:p>
    <w:p w:rsidR="0040183E" w:rsidRDefault="0040183E">
      <w:pPr>
        <w:spacing w:line="360" w:lineRule="auto"/>
        <w:jc w:val="both"/>
        <w:rPr>
          <w:rFonts w:ascii="Palatino Linotype" w:eastAsia="Palatino Linotype" w:hAnsi="Palatino Linotype" w:cs="Palatino Linotype"/>
          <w:color w:val="FF0000"/>
          <w:sz w:val="22"/>
          <w:szCs w:val="22"/>
        </w:rPr>
      </w:pPr>
    </w:p>
    <w:p w:rsidR="0040183E" w:rsidRDefault="00A50315">
      <w:pPr>
        <w:spacing w:line="360" w:lineRule="auto"/>
        <w:jc w:val="both"/>
        <w:rPr>
          <w:rFonts w:ascii="Palatino Linotype" w:eastAsia="Palatino Linotype" w:hAnsi="Palatino Linotype" w:cs="Palatino Linotype"/>
          <w:color w:val="0D0D0D"/>
          <w:sz w:val="22"/>
          <w:szCs w:val="22"/>
        </w:rPr>
      </w:pPr>
      <w:r>
        <w:rPr>
          <w:rFonts w:ascii="Palatino Linotype" w:eastAsia="Palatino Linotype" w:hAnsi="Palatino Linotype" w:cs="Palatino Linotype"/>
          <w:color w:val="0D0D0D"/>
          <w:sz w:val="22"/>
          <w:szCs w:val="22"/>
        </w:rPr>
        <w:t xml:space="preserve">Así, se advierte que la Tesorería, no fundamentó, ni motivó la reserva, pues no proporcionó el acuerdo del Comité de Transparencia y por ende no realizo la prueba de daño, señalada </w:t>
      </w:r>
      <w:r>
        <w:rPr>
          <w:rFonts w:ascii="Palatino Linotype" w:eastAsia="Palatino Linotype" w:hAnsi="Palatino Linotype" w:cs="Palatino Linotype"/>
          <w:color w:val="0D0D0D"/>
          <w:sz w:val="22"/>
          <w:szCs w:val="22"/>
        </w:rPr>
        <w:lastRenderedPageBreak/>
        <w:t>en el Trigésimo tercero de los Lineamientos Generales, relacionado con el artículo 129 de la Ley de Transparencia y Acceso a la Información Pública del Estado de México y Municipios;</w:t>
      </w:r>
      <w:r>
        <w:rPr>
          <w:rFonts w:ascii="Palatino Linotype" w:eastAsia="Palatino Linotype" w:hAnsi="Palatino Linotype" w:cs="Palatino Linotype"/>
          <w:color w:val="000000"/>
          <w:sz w:val="22"/>
          <w:szCs w:val="22"/>
        </w:rPr>
        <w:t xml:space="preserve"> por lo que el agravio hecho valer por la parte Recurrente deviene de </w:t>
      </w:r>
      <w:r>
        <w:rPr>
          <w:rFonts w:ascii="Palatino Linotype" w:eastAsia="Palatino Linotype" w:hAnsi="Palatino Linotype" w:cs="Palatino Linotype"/>
          <w:b/>
          <w:color w:val="000000"/>
          <w:sz w:val="22"/>
          <w:szCs w:val="22"/>
        </w:rPr>
        <w:t xml:space="preserve">FUNDADO. </w:t>
      </w:r>
    </w:p>
    <w:p w:rsidR="0040183E" w:rsidRDefault="0040183E">
      <w:pPr>
        <w:spacing w:line="360" w:lineRule="auto"/>
        <w:jc w:val="both"/>
        <w:rPr>
          <w:rFonts w:ascii="Palatino Linotype" w:eastAsia="Palatino Linotype" w:hAnsi="Palatino Linotype" w:cs="Palatino Linotype"/>
          <w:sz w:val="22"/>
          <w:szCs w:val="22"/>
        </w:rPr>
      </w:pPr>
    </w:p>
    <w:p w:rsidR="0040183E" w:rsidRDefault="00A5031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Ahora bien, sin menospreciar lo anterior, este Instituto procederá al análisis de la causal de reserva aludida por el Sujeto Obligado; tomando como referencia, el principio de máxima publicidad y el interés público de dar a conocer la información requerida.</w:t>
      </w:r>
    </w:p>
    <w:p w:rsidR="0040183E" w:rsidRDefault="0040183E">
      <w:pPr>
        <w:spacing w:line="360" w:lineRule="auto"/>
        <w:jc w:val="both"/>
        <w:rPr>
          <w:rFonts w:ascii="Palatino Linotype" w:eastAsia="Palatino Linotype" w:hAnsi="Palatino Linotype" w:cs="Palatino Linotype"/>
          <w:sz w:val="22"/>
          <w:szCs w:val="22"/>
        </w:rPr>
      </w:pPr>
    </w:p>
    <w:p w:rsidR="0040183E" w:rsidRDefault="00A5031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ese contexto, respecto a los conceptos señalados, los artículos 3°, fracción XII y 8°, fracción VI, de la Ley General de Transparencia y Acceso a la Información Pública, relacionados con los diversos 3°, fracción XXII y 9°, fracción VII, de la Ley de Transparencia y Acceso a la Información Pública del Estado de México, establecen lo siguiente:</w:t>
      </w:r>
    </w:p>
    <w:p w:rsidR="0040183E" w:rsidRDefault="0040183E">
      <w:pPr>
        <w:spacing w:line="360" w:lineRule="auto"/>
        <w:jc w:val="both"/>
        <w:rPr>
          <w:rFonts w:ascii="Palatino Linotype" w:eastAsia="Palatino Linotype" w:hAnsi="Palatino Linotype" w:cs="Palatino Linotype"/>
          <w:sz w:val="22"/>
          <w:szCs w:val="22"/>
        </w:rPr>
      </w:pPr>
    </w:p>
    <w:p w:rsidR="0040183E" w:rsidRDefault="00A50315">
      <w:pPr>
        <w:numPr>
          <w:ilvl w:val="0"/>
          <w:numId w:val="9"/>
        </w:num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Principio de Máxima Publicidad: </w:t>
      </w:r>
      <w:r>
        <w:rPr>
          <w:rFonts w:ascii="Palatino Linotype" w:eastAsia="Palatino Linotype" w:hAnsi="Palatino Linotype" w:cs="Palatino Linotype"/>
          <w:sz w:val="22"/>
          <w:szCs w:val="22"/>
        </w:rPr>
        <w:t>Precisa que toda la información en posesión de los entes sujetos a las Leyes de Transparencia es pública, completa, oportuna y accesible, sujeta a un claro régimen de excepciones.</w:t>
      </w:r>
    </w:p>
    <w:p w:rsidR="0040183E" w:rsidRDefault="0040183E">
      <w:pPr>
        <w:spacing w:line="360" w:lineRule="auto"/>
        <w:ind w:left="720"/>
        <w:jc w:val="both"/>
        <w:rPr>
          <w:rFonts w:ascii="Palatino Linotype" w:eastAsia="Palatino Linotype" w:hAnsi="Palatino Linotype" w:cs="Palatino Linotype"/>
          <w:b/>
          <w:sz w:val="22"/>
          <w:szCs w:val="22"/>
        </w:rPr>
      </w:pPr>
    </w:p>
    <w:p w:rsidR="0040183E" w:rsidRDefault="00A50315">
      <w:pPr>
        <w:numPr>
          <w:ilvl w:val="0"/>
          <w:numId w:val="9"/>
        </w:num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Información de Interés Público: </w:t>
      </w:r>
      <w:r>
        <w:rPr>
          <w:rFonts w:ascii="Palatino Linotype" w:eastAsia="Palatino Linotype" w:hAnsi="Palatino Linotype" w:cs="Palatino Linotype"/>
          <w:sz w:val="22"/>
          <w:szCs w:val="22"/>
        </w:rPr>
        <w:t>Es aquella que resulta relevante o beneficiosa para la sociedad y no simplemente de interés individual, cuya divulgación resulta útil para que el público comprenda las actividades que llevan a cabo los sujetos obligados.</w:t>
      </w:r>
    </w:p>
    <w:p w:rsidR="0040183E" w:rsidRDefault="0040183E">
      <w:pPr>
        <w:spacing w:line="360" w:lineRule="auto"/>
        <w:jc w:val="both"/>
        <w:rPr>
          <w:rFonts w:ascii="Palatino Linotype" w:eastAsia="Palatino Linotype" w:hAnsi="Palatino Linotype" w:cs="Palatino Linotype"/>
          <w:sz w:val="22"/>
          <w:szCs w:val="22"/>
        </w:rPr>
      </w:pPr>
    </w:p>
    <w:p w:rsidR="0040183E" w:rsidRDefault="00A50315">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sz w:val="22"/>
          <w:szCs w:val="22"/>
        </w:rPr>
        <w:t>Así, el análisis de la reserva de la información será realizado tomando en consideración, el interés público que existe para entregar la información solicitada, con el fin dar cumplimiento cabal, al principio máxima publicidad.</w:t>
      </w:r>
      <w:r>
        <w:rPr>
          <w:rFonts w:ascii="Palatino Linotype" w:eastAsia="Palatino Linotype" w:hAnsi="Palatino Linotype" w:cs="Palatino Linotype"/>
          <w:color w:val="000000"/>
          <w:sz w:val="22"/>
          <w:szCs w:val="22"/>
        </w:rPr>
        <w:t xml:space="preserve"> En ese sentido, el artículo 140, fracción </w:t>
      </w:r>
      <w:r>
        <w:rPr>
          <w:rFonts w:ascii="Palatino Linotype" w:eastAsia="Palatino Linotype" w:hAnsi="Palatino Linotype" w:cs="Palatino Linotype"/>
          <w:color w:val="000000"/>
          <w:sz w:val="22"/>
          <w:szCs w:val="22"/>
        </w:rPr>
        <w:lastRenderedPageBreak/>
        <w:t>V, numeral 1, de la Ley de Transparencia y Acceso a la Información Pública del Estado de México y Municipios, (homólogo del artículo 113, fracción VI, de la Ley General de Transparencia y Acceso a la Información Pública), prevé lo siguiente:</w:t>
      </w:r>
    </w:p>
    <w:p w:rsidR="0040183E" w:rsidRDefault="0040183E">
      <w:pPr>
        <w:spacing w:line="360" w:lineRule="auto"/>
        <w:jc w:val="both"/>
        <w:rPr>
          <w:rFonts w:ascii="Palatino Linotype" w:eastAsia="Palatino Linotype" w:hAnsi="Palatino Linotype" w:cs="Palatino Linotype"/>
          <w:color w:val="000000"/>
          <w:sz w:val="22"/>
          <w:szCs w:val="22"/>
        </w:rPr>
      </w:pPr>
    </w:p>
    <w:p w:rsidR="0040183E" w:rsidRDefault="00A50315">
      <w:pPr>
        <w:tabs>
          <w:tab w:val="left" w:pos="4962"/>
        </w:tabs>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Artículo 140.</w:t>
      </w:r>
      <w:r>
        <w:rPr>
          <w:rFonts w:ascii="Palatino Linotype" w:eastAsia="Palatino Linotype" w:hAnsi="Palatino Linotype" w:cs="Palatino Linotype"/>
          <w:i/>
        </w:rPr>
        <w:t xml:space="preserve"> El acceso a la información pública será restringido excepcionalmente, cuando por razones de interés público, ésta sea clasificada como reservada, conforme a los criterios siguientes: </w:t>
      </w:r>
    </w:p>
    <w:p w:rsidR="0040183E" w:rsidRDefault="00A50315">
      <w:pPr>
        <w:tabs>
          <w:tab w:val="left" w:pos="4962"/>
        </w:tabs>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rsidR="0040183E" w:rsidRDefault="00A50315">
      <w:pPr>
        <w:tabs>
          <w:tab w:val="left" w:pos="4962"/>
        </w:tabs>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V. Aquella cuya divulgación obstruya o pueda causar un serio perjuicio a:</w:t>
      </w:r>
    </w:p>
    <w:p w:rsidR="0040183E" w:rsidRDefault="0040183E">
      <w:pPr>
        <w:tabs>
          <w:tab w:val="left" w:pos="4962"/>
        </w:tabs>
        <w:spacing w:line="360" w:lineRule="auto"/>
        <w:ind w:left="567" w:right="567"/>
        <w:jc w:val="both"/>
        <w:rPr>
          <w:rFonts w:ascii="Palatino Linotype" w:eastAsia="Palatino Linotype" w:hAnsi="Palatino Linotype" w:cs="Palatino Linotype"/>
          <w:i/>
        </w:rPr>
      </w:pPr>
    </w:p>
    <w:p w:rsidR="0040183E" w:rsidRDefault="00A50315">
      <w:pPr>
        <w:tabs>
          <w:tab w:val="left" w:pos="4962"/>
        </w:tabs>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1. Las actividades de fiscalización, verificación, inspección, comprobación y auditoría sobre el cumplimiento de las Leyes; o</w:t>
      </w:r>
    </w:p>
    <w:p w:rsidR="0040183E" w:rsidRDefault="00A50315">
      <w:pPr>
        <w:tabs>
          <w:tab w:val="left" w:pos="4962"/>
        </w:tabs>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rsidR="0040183E" w:rsidRDefault="0040183E">
      <w:pPr>
        <w:spacing w:line="360" w:lineRule="auto"/>
        <w:ind w:right="-93"/>
        <w:jc w:val="both"/>
        <w:rPr>
          <w:rFonts w:ascii="Palatino Linotype" w:eastAsia="Palatino Linotype" w:hAnsi="Palatino Linotype" w:cs="Palatino Linotype"/>
          <w:sz w:val="22"/>
          <w:szCs w:val="22"/>
        </w:rPr>
      </w:pPr>
    </w:p>
    <w:p w:rsidR="0040183E" w:rsidRDefault="00A50315">
      <w:pPr>
        <w:spacing w:line="360" w:lineRule="auto"/>
        <w:ind w:right="-93"/>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De dicho precepto normativo se desprende que podrá clasificarse como información reservada aquella cuya publicación obstruya o cause perjuicio en las actividades de fiscalización, verificación, inspección, comprobación y auditoría sobre el cumplimiento de leyes.</w:t>
      </w:r>
    </w:p>
    <w:p w:rsidR="0040183E" w:rsidRDefault="0040183E">
      <w:pPr>
        <w:spacing w:line="360" w:lineRule="auto"/>
        <w:ind w:right="-93"/>
        <w:jc w:val="both"/>
        <w:rPr>
          <w:rFonts w:ascii="Palatino Linotype" w:eastAsia="Palatino Linotype" w:hAnsi="Palatino Linotype" w:cs="Palatino Linotype"/>
          <w:sz w:val="22"/>
          <w:szCs w:val="22"/>
        </w:rPr>
      </w:pPr>
    </w:p>
    <w:p w:rsidR="0040183E" w:rsidRDefault="00A50315">
      <w:pPr>
        <w:tabs>
          <w:tab w:val="left" w:pos="4962"/>
        </w:tabs>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su parte, los Lineamientos generales en materia de clasificación y desclasificación de la información, así como para la elaboración de versiones públicas -en adelante Lineamientos Generales- disponen:</w:t>
      </w:r>
    </w:p>
    <w:p w:rsidR="0040183E" w:rsidRDefault="0040183E">
      <w:pPr>
        <w:spacing w:line="360" w:lineRule="auto"/>
        <w:ind w:right="-93"/>
        <w:jc w:val="both"/>
        <w:rPr>
          <w:rFonts w:ascii="Palatino Linotype" w:eastAsia="Palatino Linotype" w:hAnsi="Palatino Linotype" w:cs="Palatino Linotype"/>
          <w:sz w:val="22"/>
          <w:szCs w:val="22"/>
        </w:rPr>
      </w:pPr>
    </w:p>
    <w:p w:rsidR="0040183E" w:rsidRDefault="00A50315">
      <w:pPr>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“Vigésimo cuarto. </w:t>
      </w:r>
      <w:r>
        <w:rPr>
          <w:rFonts w:ascii="Palatino Linotype" w:eastAsia="Palatino Linotype" w:hAnsi="Palatino Linotype" w:cs="Palatino Linotype"/>
          <w:i/>
        </w:rPr>
        <w:t xml:space="preserve">De conformidad con el artículo 113, fracción VI de la Ley General, podrá considerarse como </w:t>
      </w:r>
      <w:r>
        <w:rPr>
          <w:rFonts w:ascii="Palatino Linotype" w:eastAsia="Palatino Linotype" w:hAnsi="Palatino Linotype" w:cs="Palatino Linotype"/>
          <w:b/>
          <w:i/>
        </w:rPr>
        <w:t>reservada, aquella información que obstruya las actividades de verificación, inspección y auditoría relativas al cumplimiento de las leyes</w:t>
      </w:r>
      <w:r>
        <w:rPr>
          <w:rFonts w:ascii="Palatino Linotype" w:eastAsia="Palatino Linotype" w:hAnsi="Palatino Linotype" w:cs="Palatino Linotype"/>
          <w:i/>
        </w:rPr>
        <w:t>, cuando se actualicen los siguientes elementos:</w:t>
      </w:r>
    </w:p>
    <w:p w:rsidR="0040183E" w:rsidRDefault="0040183E">
      <w:pPr>
        <w:spacing w:line="360" w:lineRule="auto"/>
        <w:ind w:left="567" w:right="567"/>
        <w:jc w:val="both"/>
        <w:rPr>
          <w:rFonts w:ascii="Palatino Linotype" w:eastAsia="Palatino Linotype" w:hAnsi="Palatino Linotype" w:cs="Palatino Linotype"/>
          <w:i/>
        </w:rPr>
      </w:pPr>
    </w:p>
    <w:p w:rsidR="0040183E" w:rsidRDefault="00A50315">
      <w:pPr>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I.</w:t>
      </w:r>
      <w:r>
        <w:rPr>
          <w:rFonts w:ascii="Palatino Linotype" w:eastAsia="Palatino Linotype" w:hAnsi="Palatino Linotype" w:cs="Palatino Linotype"/>
          <w:i/>
        </w:rPr>
        <w:t> La existencia de un procedimiento de verificación del cumplimiento de las leyes;</w:t>
      </w:r>
    </w:p>
    <w:p w:rsidR="0040183E" w:rsidRDefault="0040183E">
      <w:pPr>
        <w:spacing w:line="360" w:lineRule="auto"/>
        <w:ind w:left="567" w:right="567"/>
        <w:jc w:val="both"/>
        <w:rPr>
          <w:rFonts w:ascii="Palatino Linotype" w:eastAsia="Palatino Linotype" w:hAnsi="Palatino Linotype" w:cs="Palatino Linotype"/>
          <w:i/>
        </w:rPr>
      </w:pPr>
    </w:p>
    <w:p w:rsidR="0040183E" w:rsidRDefault="00A50315">
      <w:pPr>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II</w:t>
      </w:r>
      <w:r>
        <w:rPr>
          <w:rFonts w:ascii="Palatino Linotype" w:eastAsia="Palatino Linotype" w:hAnsi="Palatino Linotype" w:cs="Palatino Linotype"/>
          <w:i/>
        </w:rPr>
        <w:t>. Que el procedimiento se encuentre en trámite;</w:t>
      </w:r>
    </w:p>
    <w:p w:rsidR="0040183E" w:rsidRDefault="0040183E">
      <w:pPr>
        <w:spacing w:line="360" w:lineRule="auto"/>
        <w:ind w:left="567" w:right="567"/>
        <w:jc w:val="both"/>
        <w:rPr>
          <w:rFonts w:ascii="Palatino Linotype" w:eastAsia="Palatino Linotype" w:hAnsi="Palatino Linotype" w:cs="Palatino Linotype"/>
          <w:i/>
        </w:rPr>
      </w:pPr>
    </w:p>
    <w:p w:rsidR="0040183E" w:rsidRDefault="00A50315">
      <w:pPr>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III.</w:t>
      </w:r>
      <w:r>
        <w:rPr>
          <w:rFonts w:ascii="Palatino Linotype" w:eastAsia="Palatino Linotype" w:hAnsi="Palatino Linotype" w:cs="Palatino Linotype"/>
          <w:i/>
        </w:rPr>
        <w:t> La vinculación directa con las actividades que realiza la autoridad en el procedimiento de verificación del cumplimiento de las leyes, y</w:t>
      </w:r>
    </w:p>
    <w:p w:rsidR="0040183E" w:rsidRDefault="0040183E">
      <w:pPr>
        <w:spacing w:line="360" w:lineRule="auto"/>
        <w:ind w:left="567" w:right="567"/>
        <w:jc w:val="both"/>
        <w:rPr>
          <w:rFonts w:ascii="Palatino Linotype" w:eastAsia="Palatino Linotype" w:hAnsi="Palatino Linotype" w:cs="Palatino Linotype"/>
          <w:i/>
        </w:rPr>
      </w:pPr>
    </w:p>
    <w:p w:rsidR="0040183E" w:rsidRDefault="00A50315">
      <w:pPr>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IV.</w:t>
      </w:r>
      <w:r>
        <w:rPr>
          <w:rFonts w:ascii="Palatino Linotype" w:eastAsia="Palatino Linotype" w:hAnsi="Palatino Linotype" w:cs="Palatino Linotype"/>
          <w:i/>
        </w:rPr>
        <w:t> Que la difusión de la información impida u obstaculice las actividades de inspección, supervisión o vigilancia que realicen las autoridades en el procedimiento de verificación del cumplimiento de las leyes.”</w:t>
      </w:r>
    </w:p>
    <w:p w:rsidR="0040183E" w:rsidRDefault="0040183E">
      <w:pPr>
        <w:spacing w:line="360" w:lineRule="auto"/>
        <w:jc w:val="both"/>
        <w:rPr>
          <w:rFonts w:ascii="Palatino Linotype" w:eastAsia="Palatino Linotype" w:hAnsi="Palatino Linotype" w:cs="Palatino Linotype"/>
          <w:b/>
          <w:i/>
        </w:rPr>
      </w:pPr>
    </w:p>
    <w:p w:rsidR="0040183E" w:rsidRDefault="0040183E">
      <w:pPr>
        <w:spacing w:line="360" w:lineRule="auto"/>
        <w:jc w:val="both"/>
        <w:rPr>
          <w:rFonts w:ascii="Palatino Linotype" w:eastAsia="Palatino Linotype" w:hAnsi="Palatino Linotype" w:cs="Palatino Linotype"/>
          <w:b/>
          <w:i/>
        </w:rPr>
      </w:pPr>
    </w:p>
    <w:p w:rsidR="0040183E" w:rsidRDefault="00A50315">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Del lineamiento en cita, se colige que se trata de información reservada aquella que </w:t>
      </w:r>
      <w:r>
        <w:rPr>
          <w:rFonts w:ascii="Palatino Linotype" w:eastAsia="Palatino Linotype" w:hAnsi="Palatino Linotype" w:cs="Palatino Linotype"/>
          <w:b/>
          <w:color w:val="000000"/>
          <w:sz w:val="22"/>
          <w:szCs w:val="22"/>
        </w:rPr>
        <w:t xml:space="preserve">obstruya las actividades </w:t>
      </w:r>
      <w:r>
        <w:rPr>
          <w:rFonts w:ascii="Palatino Linotype" w:eastAsia="Palatino Linotype" w:hAnsi="Palatino Linotype" w:cs="Palatino Linotype"/>
          <w:color w:val="000000"/>
          <w:sz w:val="22"/>
          <w:szCs w:val="22"/>
        </w:rPr>
        <w:t xml:space="preserve">de verificación, inspección y </w:t>
      </w:r>
      <w:r>
        <w:rPr>
          <w:rFonts w:ascii="Palatino Linotype" w:eastAsia="Palatino Linotype" w:hAnsi="Palatino Linotype" w:cs="Palatino Linotype"/>
          <w:b/>
          <w:color w:val="000000"/>
          <w:sz w:val="22"/>
          <w:szCs w:val="22"/>
        </w:rPr>
        <w:t>auditoría relativas al cumplimiento de las leyes,</w:t>
      </w:r>
      <w:r>
        <w:rPr>
          <w:rFonts w:ascii="Palatino Linotype" w:eastAsia="Palatino Linotype" w:hAnsi="Palatino Linotype" w:cs="Palatino Linotype"/>
          <w:color w:val="000000"/>
          <w:sz w:val="22"/>
          <w:szCs w:val="22"/>
        </w:rPr>
        <w:t xml:space="preserve"> cuando se actualicen los siguientes elementos:</w:t>
      </w:r>
    </w:p>
    <w:p w:rsidR="0040183E" w:rsidRDefault="0040183E">
      <w:pPr>
        <w:spacing w:line="360" w:lineRule="auto"/>
        <w:jc w:val="both"/>
        <w:rPr>
          <w:rFonts w:ascii="Palatino Linotype" w:eastAsia="Palatino Linotype" w:hAnsi="Palatino Linotype" w:cs="Palatino Linotype"/>
          <w:color w:val="0D0D0D"/>
          <w:sz w:val="22"/>
          <w:szCs w:val="22"/>
        </w:rPr>
      </w:pPr>
    </w:p>
    <w:p w:rsidR="0040183E" w:rsidRDefault="00A50315">
      <w:pPr>
        <w:numPr>
          <w:ilvl w:val="0"/>
          <w:numId w:val="10"/>
        </w:numPr>
        <w:spacing w:line="360" w:lineRule="auto"/>
        <w:ind w:right="-93"/>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La existencia de un proceso de fiscalización del cumplimiento de las leyes. </w:t>
      </w:r>
    </w:p>
    <w:p w:rsidR="0040183E" w:rsidRDefault="0040183E">
      <w:pPr>
        <w:spacing w:line="360" w:lineRule="auto"/>
        <w:ind w:left="786" w:right="-93"/>
        <w:rPr>
          <w:rFonts w:ascii="Palatino Linotype" w:eastAsia="Palatino Linotype" w:hAnsi="Palatino Linotype" w:cs="Palatino Linotype"/>
          <w:sz w:val="22"/>
          <w:szCs w:val="22"/>
        </w:rPr>
      </w:pPr>
    </w:p>
    <w:p w:rsidR="0040183E" w:rsidRDefault="00A50315">
      <w:pPr>
        <w:numPr>
          <w:ilvl w:val="0"/>
          <w:numId w:val="10"/>
        </w:numPr>
        <w:spacing w:line="360" w:lineRule="auto"/>
        <w:ind w:right="-93"/>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Que ese procedimiento se encuentre en trámite. </w:t>
      </w:r>
    </w:p>
    <w:p w:rsidR="0040183E" w:rsidRDefault="0040183E">
      <w:pPr>
        <w:spacing w:line="360" w:lineRule="auto"/>
        <w:jc w:val="both"/>
        <w:rPr>
          <w:rFonts w:ascii="Palatino Linotype" w:eastAsia="Palatino Linotype" w:hAnsi="Palatino Linotype" w:cs="Palatino Linotype"/>
          <w:sz w:val="22"/>
          <w:szCs w:val="22"/>
        </w:rPr>
      </w:pPr>
    </w:p>
    <w:p w:rsidR="0040183E" w:rsidRDefault="00A50315">
      <w:pPr>
        <w:numPr>
          <w:ilvl w:val="0"/>
          <w:numId w:val="10"/>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La vinculación directa con las actividades que realiza la autoridad en el procedimiento de fiscalización. </w:t>
      </w:r>
    </w:p>
    <w:p w:rsidR="0040183E" w:rsidRDefault="0040183E">
      <w:pPr>
        <w:spacing w:line="360" w:lineRule="auto"/>
        <w:ind w:right="-93"/>
        <w:rPr>
          <w:rFonts w:ascii="Palatino Linotype" w:eastAsia="Palatino Linotype" w:hAnsi="Palatino Linotype" w:cs="Palatino Linotype"/>
          <w:sz w:val="22"/>
          <w:szCs w:val="22"/>
        </w:rPr>
      </w:pPr>
    </w:p>
    <w:p w:rsidR="0040183E" w:rsidRDefault="00A50315">
      <w:pPr>
        <w:numPr>
          <w:ilvl w:val="0"/>
          <w:numId w:val="10"/>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Que la difusión de la información impida u obstaculice las actividades de inspección, supervisión o vigilancia que realicen las autoridades en el proceso de fiscalización.</w:t>
      </w:r>
    </w:p>
    <w:p w:rsidR="0040183E" w:rsidRDefault="0040183E">
      <w:pPr>
        <w:spacing w:line="360" w:lineRule="auto"/>
        <w:jc w:val="both"/>
        <w:rPr>
          <w:rFonts w:ascii="Palatino Linotype" w:eastAsia="Palatino Linotype" w:hAnsi="Palatino Linotype" w:cs="Palatino Linotype"/>
          <w:color w:val="0D0D0D"/>
          <w:sz w:val="22"/>
          <w:szCs w:val="22"/>
        </w:rPr>
      </w:pPr>
    </w:p>
    <w:p w:rsidR="0040183E" w:rsidRDefault="00A50315">
      <w:pPr>
        <w:spacing w:line="360" w:lineRule="auto"/>
        <w:jc w:val="both"/>
        <w:rPr>
          <w:rFonts w:ascii="Palatino Linotype" w:eastAsia="Palatino Linotype" w:hAnsi="Palatino Linotype" w:cs="Palatino Linotype"/>
          <w:color w:val="0D0D0D"/>
          <w:sz w:val="22"/>
          <w:szCs w:val="22"/>
        </w:rPr>
      </w:pPr>
      <w:r>
        <w:rPr>
          <w:rFonts w:ascii="Palatino Linotype" w:eastAsia="Palatino Linotype" w:hAnsi="Palatino Linotype" w:cs="Palatino Linotype"/>
          <w:color w:val="0D0D0D"/>
          <w:sz w:val="22"/>
          <w:szCs w:val="22"/>
        </w:rPr>
        <w:t>En ese contexto, de la interpretación de la causal de reserva en análisis, este Instituto estima que consiste en proteger la oportunidad de la autoridad verificadora de realizar las acciones materiales de fiscalización, sin que el sujeto verificado pueda alterar o modificar el escenario, objeto o circunstancias materia de fiscalización.</w:t>
      </w:r>
    </w:p>
    <w:p w:rsidR="0040183E" w:rsidRDefault="0040183E">
      <w:pPr>
        <w:spacing w:line="360" w:lineRule="auto"/>
        <w:jc w:val="both"/>
        <w:rPr>
          <w:rFonts w:ascii="Palatino Linotype" w:eastAsia="Palatino Linotype" w:hAnsi="Palatino Linotype" w:cs="Palatino Linotype"/>
          <w:color w:val="0D0D0D"/>
          <w:sz w:val="22"/>
          <w:szCs w:val="22"/>
        </w:rPr>
      </w:pPr>
    </w:p>
    <w:p w:rsidR="0040183E" w:rsidRDefault="00A50315">
      <w:pPr>
        <w:spacing w:line="360" w:lineRule="auto"/>
        <w:jc w:val="both"/>
        <w:rPr>
          <w:rFonts w:ascii="Palatino Linotype" w:eastAsia="Palatino Linotype" w:hAnsi="Palatino Linotype" w:cs="Palatino Linotype"/>
          <w:color w:val="0D0D0D"/>
          <w:sz w:val="22"/>
          <w:szCs w:val="22"/>
        </w:rPr>
      </w:pPr>
      <w:r>
        <w:rPr>
          <w:rFonts w:ascii="Palatino Linotype" w:eastAsia="Palatino Linotype" w:hAnsi="Palatino Linotype" w:cs="Palatino Linotype"/>
          <w:color w:val="0D0D0D"/>
          <w:sz w:val="22"/>
          <w:szCs w:val="22"/>
        </w:rPr>
        <w:t>Es decir, con dicha causal de reserva se procura permitir que las autoridades realicen las labores de verificación, inspección o auditoría del cumplimiento de las leyes, en su circunstancia natural, sin que el sujeto verificado, o bien, personas ajenas, puedan influir en el resultado, modificando los hechos, actos u omisiones a fiscalizar.</w:t>
      </w:r>
    </w:p>
    <w:p w:rsidR="0040183E" w:rsidRDefault="0040183E">
      <w:pPr>
        <w:spacing w:line="360" w:lineRule="auto"/>
        <w:jc w:val="both"/>
        <w:rPr>
          <w:rFonts w:ascii="Palatino Linotype" w:eastAsia="Palatino Linotype" w:hAnsi="Palatino Linotype" w:cs="Palatino Linotype"/>
          <w:color w:val="0D0D0D"/>
          <w:sz w:val="22"/>
          <w:szCs w:val="22"/>
        </w:rPr>
      </w:pPr>
    </w:p>
    <w:p w:rsidR="0040183E" w:rsidRDefault="00A50315">
      <w:pPr>
        <w:spacing w:line="360" w:lineRule="auto"/>
        <w:jc w:val="both"/>
        <w:rPr>
          <w:rFonts w:ascii="Palatino Linotype" w:eastAsia="Palatino Linotype" w:hAnsi="Palatino Linotype" w:cs="Palatino Linotype"/>
          <w:color w:val="0D0D0D"/>
          <w:sz w:val="22"/>
          <w:szCs w:val="22"/>
        </w:rPr>
      </w:pPr>
      <w:r>
        <w:rPr>
          <w:rFonts w:ascii="Palatino Linotype" w:eastAsia="Palatino Linotype" w:hAnsi="Palatino Linotype" w:cs="Palatino Linotype"/>
          <w:color w:val="0D0D0D"/>
          <w:sz w:val="22"/>
          <w:szCs w:val="22"/>
        </w:rPr>
        <w:t>Así las cosas, a continuación, se analizarán cada uno de los requisitos señalados anteriormente, con la finalidad de verificar si se configura la hipótesis de reserva en estudio:</w:t>
      </w:r>
    </w:p>
    <w:p w:rsidR="0040183E" w:rsidRDefault="0040183E">
      <w:pPr>
        <w:spacing w:line="360" w:lineRule="auto"/>
        <w:jc w:val="both"/>
        <w:rPr>
          <w:rFonts w:ascii="Palatino Linotype" w:eastAsia="Palatino Linotype" w:hAnsi="Palatino Linotype" w:cs="Palatino Linotype"/>
          <w:color w:val="0D0D0D"/>
          <w:sz w:val="22"/>
          <w:szCs w:val="22"/>
        </w:rPr>
      </w:pPr>
    </w:p>
    <w:p w:rsidR="0040183E" w:rsidRDefault="00A50315">
      <w:pPr>
        <w:numPr>
          <w:ilvl w:val="0"/>
          <w:numId w:val="11"/>
        </w:num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La existencia de un procedimiento de fiscalización </w:t>
      </w:r>
    </w:p>
    <w:p w:rsidR="0040183E" w:rsidRDefault="0040183E">
      <w:pPr>
        <w:spacing w:line="360" w:lineRule="auto"/>
        <w:jc w:val="both"/>
        <w:rPr>
          <w:rFonts w:ascii="Palatino Linotype" w:eastAsia="Palatino Linotype" w:hAnsi="Palatino Linotype" w:cs="Palatino Linotype"/>
          <w:color w:val="0D0D0D"/>
          <w:sz w:val="22"/>
          <w:szCs w:val="22"/>
        </w:rPr>
      </w:pPr>
    </w:p>
    <w:p w:rsidR="0040183E" w:rsidRDefault="00A5031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ese contexto, el Sistema Municipal Para el Desarrollo Integral de la Familia de San Felipe del Progreso, clasificó la información requerida, al considerar que su difusión podría obstruir las actividades de verificación, inspección y auditoría relativa al cumplimiento de leyes por parte de servidores públicos, al señalar la existencia de la fiscalización realizada por el Órgano Superior de Fiscalización del Estado de México, de los Informes Trimestrales del ejercicio fiscal dos mil veinticinco, por lo que, se advierte que se acredita dicho requisito.</w:t>
      </w:r>
    </w:p>
    <w:p w:rsidR="0040183E" w:rsidRDefault="0040183E">
      <w:pPr>
        <w:spacing w:line="360" w:lineRule="auto"/>
        <w:jc w:val="both"/>
        <w:rPr>
          <w:rFonts w:ascii="Palatino Linotype" w:eastAsia="Palatino Linotype" w:hAnsi="Palatino Linotype" w:cs="Palatino Linotype"/>
          <w:sz w:val="22"/>
          <w:szCs w:val="22"/>
        </w:rPr>
      </w:pPr>
    </w:p>
    <w:p w:rsidR="0040183E" w:rsidRDefault="00A50315">
      <w:pPr>
        <w:numPr>
          <w:ilvl w:val="0"/>
          <w:numId w:val="11"/>
        </w:num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Que el procedimiento de fiscalización se encuentre en trámite</w:t>
      </w:r>
    </w:p>
    <w:p w:rsidR="0040183E" w:rsidRDefault="0040183E">
      <w:pPr>
        <w:spacing w:line="360" w:lineRule="auto"/>
        <w:jc w:val="both"/>
        <w:rPr>
          <w:rFonts w:ascii="Palatino Linotype" w:eastAsia="Palatino Linotype" w:hAnsi="Palatino Linotype" w:cs="Palatino Linotype"/>
          <w:b/>
          <w:sz w:val="22"/>
          <w:szCs w:val="22"/>
        </w:rPr>
      </w:pPr>
    </w:p>
    <w:p w:rsidR="0040183E" w:rsidRDefault="00A5031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Ahora bien, el Sujeto Obligado refirió que la auditoría se encontraba en proceso y no se habían emitido resultados, es decir, refirió que esta se encontraba en trámite y no había concluido, por lo que, se logra vislumbrar que acreditó el segundo de los requisitos establecidos en los Lineamientos Generales.</w:t>
      </w:r>
    </w:p>
    <w:p w:rsidR="0040183E" w:rsidRDefault="0040183E">
      <w:pPr>
        <w:spacing w:line="360" w:lineRule="auto"/>
        <w:jc w:val="both"/>
        <w:rPr>
          <w:rFonts w:ascii="Palatino Linotype" w:eastAsia="Palatino Linotype" w:hAnsi="Palatino Linotype" w:cs="Palatino Linotype"/>
          <w:color w:val="0D0D0D"/>
          <w:sz w:val="22"/>
          <w:szCs w:val="22"/>
        </w:rPr>
      </w:pPr>
    </w:p>
    <w:p w:rsidR="0040183E" w:rsidRDefault="00A50315">
      <w:pPr>
        <w:numPr>
          <w:ilvl w:val="0"/>
          <w:numId w:val="11"/>
        </w:num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La vinculación directa con las actividades que realiza la autoridad en el en proceso de fiscalización</w:t>
      </w:r>
    </w:p>
    <w:p w:rsidR="0040183E" w:rsidRDefault="0040183E">
      <w:pPr>
        <w:spacing w:line="360" w:lineRule="auto"/>
        <w:jc w:val="both"/>
        <w:rPr>
          <w:rFonts w:ascii="Palatino Linotype" w:eastAsia="Palatino Linotype" w:hAnsi="Palatino Linotype" w:cs="Palatino Linotype"/>
          <w:b/>
          <w:sz w:val="22"/>
          <w:szCs w:val="22"/>
        </w:rPr>
      </w:pPr>
    </w:p>
    <w:p w:rsidR="0040183E" w:rsidRDefault="00A5031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el presente caso, caber señalar, que el Sujeto Obligado refirió que la información solicitada se encontraba dentro de la fiscalización realizada respecto a los Informes Trimestrales, sin embargo, omitió señalar porque la información solicitada tenía una vinculación directa con las actividades que realizaba la autoridad en el procedimiento.</w:t>
      </w:r>
    </w:p>
    <w:p w:rsidR="0040183E" w:rsidRDefault="00A5031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Conforme a lo anterior, se logra observar que el Sistema Municipal Para el Desarrollo Integral de la Familia de San Felipe del Progreso  no proporcionó todos elementos necesarios para determinar si la información solicitada, se encontraba vinculada de manera directa con las actividades de realizadas por el Ente Auditor, por lo tanto, no se acredita el tercero de los requisitos establecidos en los Lineamientos Generales; situación que se robustece, con el hecho de que la información no impide u obstaculiza las actividades realizadas por el Órgano Auditor, tal como se analizará a continuación.</w:t>
      </w:r>
    </w:p>
    <w:p w:rsidR="0040183E" w:rsidRDefault="0040183E">
      <w:pPr>
        <w:spacing w:line="360" w:lineRule="auto"/>
        <w:jc w:val="both"/>
        <w:rPr>
          <w:rFonts w:ascii="Palatino Linotype" w:eastAsia="Palatino Linotype" w:hAnsi="Palatino Linotype" w:cs="Palatino Linotype"/>
          <w:color w:val="FF0000"/>
          <w:sz w:val="22"/>
          <w:szCs w:val="22"/>
        </w:rPr>
      </w:pPr>
    </w:p>
    <w:p w:rsidR="0040183E" w:rsidRDefault="00A50315">
      <w:pPr>
        <w:numPr>
          <w:ilvl w:val="0"/>
          <w:numId w:val="11"/>
        </w:num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Que la difusión de la información impida u obstaculice las actividades de auditoría</w:t>
      </w:r>
    </w:p>
    <w:p w:rsidR="0040183E" w:rsidRDefault="0040183E">
      <w:pPr>
        <w:spacing w:line="360" w:lineRule="auto"/>
        <w:jc w:val="both"/>
        <w:rPr>
          <w:rFonts w:ascii="Palatino Linotype" w:eastAsia="Palatino Linotype" w:hAnsi="Palatino Linotype" w:cs="Palatino Linotype"/>
          <w:sz w:val="22"/>
          <w:szCs w:val="22"/>
        </w:rPr>
      </w:pPr>
    </w:p>
    <w:p w:rsidR="0040183E" w:rsidRDefault="00A5031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En principio, resulta indispensable precisar que los sujetos obligados deben distinguir claramente la información que documenta el proceso de auditoría; esto es, aquellas expresiones documentales, que reflejen las actividades de inspección y fiscalización realizadas por el Órgano Auditor, así como, que contengan el estudio, el análisis realizadas y las inconsistencias encontradas, por las autoridades auditoras; </w:t>
      </w:r>
      <w:r>
        <w:rPr>
          <w:rFonts w:ascii="Palatino Linotype" w:eastAsia="Palatino Linotype" w:hAnsi="Palatino Linotype" w:cs="Palatino Linotype"/>
          <w:b/>
          <w:sz w:val="22"/>
          <w:szCs w:val="22"/>
        </w:rPr>
        <w:t xml:space="preserve">de aquellas otras, que corresponden a la generada por los auditados, en el presente caso, el Sistema Municipal Para el Desarrollo Integral de la Familia de San Felipe del Progreso durante un ejercicio fiscal; esto es, la información generada el Sujeto Obligado, durante un determinado tiempo, y que analizará la autoridad, </w:t>
      </w:r>
      <w:r>
        <w:rPr>
          <w:rFonts w:ascii="Palatino Linotype" w:eastAsia="Palatino Linotype" w:hAnsi="Palatino Linotype" w:cs="Palatino Linotype"/>
          <w:sz w:val="22"/>
          <w:szCs w:val="22"/>
        </w:rPr>
        <w:t>lo cual corresponde a un insumo informativo o de apoyo, en el proceso de fiscalización.</w:t>
      </w:r>
    </w:p>
    <w:p w:rsidR="0040183E" w:rsidRDefault="0040183E">
      <w:pPr>
        <w:spacing w:line="360" w:lineRule="auto"/>
        <w:jc w:val="both"/>
        <w:rPr>
          <w:rFonts w:ascii="Palatino Linotype" w:eastAsia="Palatino Linotype" w:hAnsi="Palatino Linotype" w:cs="Palatino Linotype"/>
          <w:sz w:val="22"/>
          <w:szCs w:val="22"/>
        </w:rPr>
      </w:pPr>
    </w:p>
    <w:p w:rsidR="0040183E" w:rsidRDefault="00A5031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Lo anterior, toma relevancia, pues conforme al Criterio Orientador con clave de control SO/016/2013, de la Primera Época, emitido por el entonces Instituto Federal de Acceso a la Información y Protección de Datos, mismo que se trae por analogía y, del cual, se puede vislumbrar que la difusión de los insumos informativos o de apoyo no afectan a la decisión final que pueda adoptar la autoridad auditora, pues inclusive, en el presente caso, información relacionada con la misma, se debe publicar y hacer del conocimiento a la ciudadanía.</w:t>
      </w:r>
    </w:p>
    <w:p w:rsidR="0040183E" w:rsidRDefault="0040183E">
      <w:pPr>
        <w:spacing w:line="360" w:lineRule="auto"/>
        <w:jc w:val="both"/>
        <w:rPr>
          <w:rFonts w:ascii="Palatino Linotype" w:eastAsia="Palatino Linotype" w:hAnsi="Palatino Linotype" w:cs="Palatino Linotype"/>
          <w:color w:val="FF0000"/>
          <w:sz w:val="22"/>
          <w:szCs w:val="22"/>
        </w:rPr>
      </w:pPr>
    </w:p>
    <w:p w:rsidR="0040183E" w:rsidRDefault="00A5031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Además, los recibos de nómina y de pago de prestaciones</w:t>
      </w:r>
      <w:r>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sz w:val="22"/>
          <w:szCs w:val="22"/>
        </w:rPr>
        <w:t xml:space="preserve">rinden cuentas de la forma en que recibe y utiliza el Ayuntamiento los recursos; sobre el tema, según Arizmendi, Guillermo (2016), en la “Ley General de Transparencia y Acceso a la Información Pública Comentada” (p. 240 y 241), los recursos públicos, deber ser administrado con responsabilidad y transparencia. En ese orden de ideas, según Trujillo, Humberto (2019), en </w:t>
      </w:r>
      <w:r>
        <w:rPr>
          <w:rFonts w:ascii="Palatino Linotype" w:eastAsia="Palatino Linotype" w:hAnsi="Palatino Linotype" w:cs="Palatino Linotype"/>
          <w:sz w:val="22"/>
          <w:szCs w:val="22"/>
        </w:rPr>
        <w:lastRenderedPageBreak/>
        <w:t xml:space="preserve">el “Diccionario de Transparencia y Acceso a la Información Pública” (p. 276), </w:t>
      </w:r>
      <w:r>
        <w:rPr>
          <w:rFonts w:ascii="Palatino Linotype" w:eastAsia="Palatino Linotype" w:hAnsi="Palatino Linotype" w:cs="Palatino Linotype"/>
          <w:b/>
          <w:sz w:val="22"/>
          <w:szCs w:val="22"/>
        </w:rPr>
        <w:t>los recursos públicos son los ingresos económicos, que obtiene el Estado y que asigna (a partir del presupuesto) al ejercicio de sus actividades, los cuales deben ser asignados de manera transparente y bajo un sistema de rendición de cuentas, para que las personas puedan monitorear, evaluar y cuestionar su gasto.</w:t>
      </w:r>
    </w:p>
    <w:p w:rsidR="0040183E" w:rsidRDefault="0040183E">
      <w:pPr>
        <w:spacing w:line="360" w:lineRule="auto"/>
        <w:jc w:val="both"/>
        <w:rPr>
          <w:rFonts w:ascii="Palatino Linotype" w:eastAsia="Palatino Linotype" w:hAnsi="Palatino Linotype" w:cs="Palatino Linotype"/>
          <w:color w:val="FF0000"/>
          <w:sz w:val="22"/>
          <w:szCs w:val="22"/>
        </w:rPr>
      </w:pPr>
    </w:p>
    <w:p w:rsidR="0040183E" w:rsidRDefault="00A5031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Además, los artículos 134 de la Constitución Política de los Estados Unidos Mexicanos y el 129 de la Constitución Política del Estado Libre y Soberano de México, establecen que los recursos públicos de que dispongan, entre otros, los Municipios, se administrarán con eficiencia, eficacia, economía, </w:t>
      </w:r>
      <w:r>
        <w:rPr>
          <w:rFonts w:ascii="Palatino Linotype" w:eastAsia="Palatino Linotype" w:hAnsi="Palatino Linotype" w:cs="Palatino Linotype"/>
          <w:b/>
          <w:sz w:val="22"/>
          <w:szCs w:val="22"/>
        </w:rPr>
        <w:t xml:space="preserve">transparencia </w:t>
      </w:r>
      <w:r>
        <w:rPr>
          <w:rFonts w:ascii="Palatino Linotype" w:eastAsia="Palatino Linotype" w:hAnsi="Palatino Linotype" w:cs="Palatino Linotype"/>
          <w:sz w:val="22"/>
          <w:szCs w:val="22"/>
        </w:rPr>
        <w:t>y honradez; sobre lo referido,  la Tesis número 1a.CXLV/2009, Novena Época, publicada en el Semanario Judicial de la Federación, Tomo XXX, de septiembre de dos mil nueve, (p. 2712), establece lo siguiente:</w:t>
      </w:r>
    </w:p>
    <w:p w:rsidR="0040183E" w:rsidRDefault="0040183E">
      <w:pPr>
        <w:spacing w:line="360" w:lineRule="auto"/>
        <w:jc w:val="both"/>
        <w:rPr>
          <w:rFonts w:ascii="Palatino Linotype" w:eastAsia="Palatino Linotype" w:hAnsi="Palatino Linotype" w:cs="Palatino Linotype"/>
          <w:sz w:val="22"/>
          <w:szCs w:val="22"/>
        </w:rPr>
      </w:pPr>
    </w:p>
    <w:p w:rsidR="0040183E" w:rsidRDefault="00A50315">
      <w:pPr>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 xml:space="preserve">“GASTO PÚBLICO. EL ARTÍCULO 134 DE LA CONSTITUCIÓN POLÍTICA DE LOS ESTADOS UNIDOS MEXICANOS ELEVA A RANGO CONSTITUCIONAL LOS PRINCIPIOS DE LEGALIDAD, EFICIENCIA, EFICACIA, ECONOMÍA, TRANSPARENCIA Y HONRADEZ EN ESTA MATERIA. </w:t>
      </w:r>
      <w:r>
        <w:rPr>
          <w:rFonts w:ascii="Palatino Linotype" w:eastAsia="Palatino Linotype" w:hAnsi="Palatino Linotype" w:cs="Palatino Linotype"/>
          <w:i/>
        </w:rPr>
        <w:t xml:space="preserve">Del citado precepto constitucional se advierte que el correcto ejercicio del gasto público se salvaguarda por los siguientes principios: 1. Legalidad, en tanto que debe estar prescrito en el Presupuesto de Egresos o, en su defecto, en una ley expedida por el Congreso de la Unión, lo cual significa la sujeción de las autoridades a un modelo normativo previamente establecido; 2. Honradez, pues implica que no debe llevarse a cabo de manera abusiva, ni para un destino diverso al programado; 3. Eficiencia, en el entendido de que las autoridades deben disponer de los medios que estimen convenientes para que el ejercicio del gasto público logre el fin para el cual se programó y destinó; 4. Eficacia, ya que es indispensable contar con la capacidad suficiente para lograr las metas estimadas; 5. Economía, en el sentido de que el gasto público debe ejercerse recta y prudentemente, lo cual </w:t>
      </w:r>
      <w:r>
        <w:rPr>
          <w:rFonts w:ascii="Palatino Linotype" w:eastAsia="Palatino Linotype" w:hAnsi="Palatino Linotype" w:cs="Palatino Linotype"/>
          <w:i/>
        </w:rPr>
        <w:lastRenderedPageBreak/>
        <w:t>implica que los servidores públicos siempre deben buscar las mejores condiciones de contratación para el Estado, y 6. Transparencia, para permitir hacer del conocimiento público el ejercicio del gasto estatal.”</w:t>
      </w:r>
    </w:p>
    <w:p w:rsidR="0040183E" w:rsidRDefault="0040183E">
      <w:pPr>
        <w:spacing w:line="360" w:lineRule="auto"/>
        <w:jc w:val="both"/>
        <w:rPr>
          <w:rFonts w:ascii="Palatino Linotype" w:eastAsia="Palatino Linotype" w:hAnsi="Palatino Linotype" w:cs="Palatino Linotype"/>
          <w:sz w:val="22"/>
          <w:szCs w:val="22"/>
        </w:rPr>
      </w:pPr>
    </w:p>
    <w:p w:rsidR="0040183E" w:rsidRDefault="00A5031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Como se logra observar, el ejercicio de recursos públicos por parte de los tres niveles de Gobierno, que incluye a los Municipios, debe seguir el Principio de Transparencia, que implica permitir a la ciudadanía conocer en la forma en que se gasta el Estado, los recursos con los que cuenta para el cumplimiento de sus obligaciones y atribuciones.</w:t>
      </w:r>
    </w:p>
    <w:p w:rsidR="0040183E" w:rsidRDefault="0040183E">
      <w:pPr>
        <w:spacing w:line="360" w:lineRule="auto"/>
        <w:jc w:val="both"/>
        <w:rPr>
          <w:rFonts w:ascii="Palatino Linotype" w:eastAsia="Palatino Linotype" w:hAnsi="Palatino Linotype" w:cs="Palatino Linotype"/>
          <w:sz w:val="22"/>
          <w:szCs w:val="22"/>
        </w:rPr>
      </w:pPr>
    </w:p>
    <w:p w:rsidR="0040183E" w:rsidRDefault="00A5031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Al respecto, según Merino, Mauricio (2019), en el “Diccionario de Transparencia y Acceso a la Información Pública” (p. 276), </w:t>
      </w:r>
      <w:r>
        <w:rPr>
          <w:rFonts w:ascii="Palatino Linotype" w:eastAsia="Palatino Linotype" w:hAnsi="Palatino Linotype" w:cs="Palatino Linotype"/>
          <w:b/>
          <w:sz w:val="22"/>
          <w:szCs w:val="22"/>
        </w:rPr>
        <w:t xml:space="preserve">la rendición de cuentas, </w:t>
      </w:r>
      <w:r>
        <w:rPr>
          <w:rFonts w:ascii="Palatino Linotype" w:eastAsia="Palatino Linotype" w:hAnsi="Palatino Linotype" w:cs="Palatino Linotype"/>
          <w:sz w:val="22"/>
          <w:szCs w:val="22"/>
        </w:rPr>
        <w:t xml:space="preserve">es un ejercicio de transparencia e información pública; es un medio a través del cual los gobiernos informan al público de sus actividades, </w:t>
      </w:r>
      <w:r>
        <w:rPr>
          <w:rFonts w:ascii="Palatino Linotype" w:eastAsia="Palatino Linotype" w:hAnsi="Palatino Linotype" w:cs="Palatino Linotype"/>
          <w:b/>
          <w:sz w:val="22"/>
          <w:szCs w:val="22"/>
        </w:rPr>
        <w:t>de los recursos que han ejercido</w:t>
      </w:r>
      <w:r>
        <w:rPr>
          <w:rFonts w:ascii="Palatino Linotype" w:eastAsia="Palatino Linotype" w:hAnsi="Palatino Linotype" w:cs="Palatino Linotype"/>
          <w:sz w:val="22"/>
          <w:szCs w:val="22"/>
        </w:rPr>
        <w:t xml:space="preserve"> y de los resultados obtenidos.</w:t>
      </w:r>
    </w:p>
    <w:p w:rsidR="0040183E" w:rsidRDefault="0040183E">
      <w:pPr>
        <w:spacing w:line="360" w:lineRule="auto"/>
        <w:jc w:val="both"/>
        <w:rPr>
          <w:rFonts w:ascii="Palatino Linotype" w:eastAsia="Palatino Linotype" w:hAnsi="Palatino Linotype" w:cs="Palatino Linotype"/>
          <w:sz w:val="22"/>
          <w:szCs w:val="22"/>
        </w:rPr>
      </w:pPr>
    </w:p>
    <w:p w:rsidR="0040183E" w:rsidRDefault="00A5031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Además, de manera de referencia, el artículo 6°, fracción XXXVIII, de la Ley de Transparencia, Acceso a la Información Pública y Rendición de Cuentas de la Ciudad de México, establece que la rendición de cuentas, vista desde la perspectiva de la transparencia y acceso a la información, consiste en la potestad del individuo para exigir al poder público, informe y ponga a disposición, las acciones y decisiones emprendidas, así como los indicadores que permitan el conocimiento y la forma en que se llevaron a cabo, que incluya los resultados obtenidos.</w:t>
      </w:r>
    </w:p>
    <w:p w:rsidR="0040183E" w:rsidRDefault="0040183E">
      <w:pPr>
        <w:spacing w:line="360" w:lineRule="auto"/>
        <w:jc w:val="both"/>
        <w:rPr>
          <w:rFonts w:ascii="Palatino Linotype" w:eastAsia="Palatino Linotype" w:hAnsi="Palatino Linotype" w:cs="Palatino Linotype"/>
          <w:sz w:val="22"/>
          <w:szCs w:val="22"/>
        </w:rPr>
      </w:pPr>
    </w:p>
    <w:p w:rsidR="0040183E" w:rsidRDefault="00A5031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Toma relevancia lo anterior, pues conforme al artículo 2°, fracción VII de la Ley de Transparencia y Acceso a la Información Pública del Estado de México y Municipios, establece que es un objetivo de dichos ordenamientos jurídicos, promover, fomentar y </w:t>
      </w:r>
      <w:r>
        <w:rPr>
          <w:rFonts w:ascii="Palatino Linotype" w:eastAsia="Palatino Linotype" w:hAnsi="Palatino Linotype" w:cs="Palatino Linotype"/>
          <w:sz w:val="22"/>
          <w:szCs w:val="22"/>
        </w:rPr>
        <w:lastRenderedPageBreak/>
        <w:t>difundir la cultura de la transparencia en el ejercicio de la función pública, así como, la rendición de cuentas, a través del establecimiento de mecanismos que garanticen la publicidad de la información oportuna, verificable, comprensible, actualizada y completa. Conforme a lo anterior, se logra vislumbrar que, en el presente caso, la información solicitada, rinde cuentas de los gastos que tuvo el Ayuntamiento, en un determinado periodo.</w:t>
      </w:r>
    </w:p>
    <w:p w:rsidR="0040183E" w:rsidRDefault="0040183E">
      <w:pPr>
        <w:spacing w:line="360" w:lineRule="auto"/>
        <w:jc w:val="both"/>
        <w:rPr>
          <w:rFonts w:ascii="Palatino Linotype" w:eastAsia="Palatino Linotype" w:hAnsi="Palatino Linotype" w:cs="Palatino Linotype"/>
          <w:sz w:val="22"/>
          <w:szCs w:val="22"/>
        </w:rPr>
      </w:pPr>
    </w:p>
    <w:p w:rsidR="0040183E" w:rsidRDefault="00A50315">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Conforme a lo anterior, se logra observar que la información solicitada, corresponde a documentos definitivos, que son aquellos generados por el actuar continuo del Sujeto Obligado y que dan cuenta, de la forma en que erogan recursos públicos, en el presente caso, el pago de remuneraciones y prestaciones a los servidores públicos a cambio del ejercicio de sus funciones.</w:t>
      </w:r>
    </w:p>
    <w:p w:rsidR="0040183E" w:rsidRDefault="0040183E">
      <w:pPr>
        <w:spacing w:line="360" w:lineRule="auto"/>
        <w:jc w:val="both"/>
        <w:rPr>
          <w:rFonts w:ascii="Palatino Linotype" w:eastAsia="Palatino Linotype" w:hAnsi="Palatino Linotype" w:cs="Palatino Linotype"/>
          <w:color w:val="FF0000"/>
          <w:sz w:val="22"/>
          <w:szCs w:val="22"/>
        </w:rPr>
      </w:pPr>
    </w:p>
    <w:p w:rsidR="0040183E" w:rsidRDefault="00A50315">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Así, los documentos solicitados no son constancias propias de las auditorías, pues fueron presentadas por el Sujeto Obligado, con el fin de que el Órgano Superior de Fiscalización del Estado de México, fiscalizará la actuación que ha tenido el </w:t>
      </w:r>
      <w:r>
        <w:rPr>
          <w:rFonts w:ascii="Palatino Linotype" w:eastAsia="Palatino Linotype" w:hAnsi="Palatino Linotype" w:cs="Palatino Linotype"/>
          <w:sz w:val="22"/>
          <w:szCs w:val="22"/>
        </w:rPr>
        <w:t>Sistema Municipal Para el Desarrollo Integral de la Familia de San Felipe del Progreso</w:t>
      </w:r>
      <w:r>
        <w:rPr>
          <w:rFonts w:ascii="Palatino Linotype" w:eastAsia="Palatino Linotype" w:hAnsi="Palatino Linotype" w:cs="Palatino Linotype"/>
          <w:color w:val="000000"/>
          <w:sz w:val="22"/>
          <w:szCs w:val="22"/>
        </w:rPr>
        <w:t xml:space="preserve"> en el ejercicio de sus recursos y, por lo tanto, no fueron generados en específico dentro del proceso de fiscalización; lo cual se robustece con el hecho de que se trata de insumos informativos y de apoyo para las Auditorías.</w:t>
      </w:r>
    </w:p>
    <w:p w:rsidR="0040183E" w:rsidRDefault="0040183E">
      <w:pPr>
        <w:spacing w:line="360" w:lineRule="auto"/>
        <w:jc w:val="both"/>
        <w:rPr>
          <w:rFonts w:ascii="Palatino Linotype" w:eastAsia="Palatino Linotype" w:hAnsi="Palatino Linotype" w:cs="Palatino Linotype"/>
          <w:color w:val="FF0000"/>
          <w:sz w:val="22"/>
          <w:szCs w:val="22"/>
        </w:rPr>
      </w:pPr>
    </w:p>
    <w:p w:rsidR="0040183E" w:rsidRDefault="00A50315">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Así, se logra advertir que existe un interés público de dar a conocer los documentos mediante los cuales el Sujeto Obligado erogó recursos públicos, y, por lo tanto, al ser generados conforme al cumplimiento de atribuciones administrativas, se considera que no se acredita el cuarto requisito establecido en los Lineamientos Generales, pues como se </w:t>
      </w:r>
      <w:r>
        <w:rPr>
          <w:rFonts w:ascii="Palatino Linotype" w:eastAsia="Palatino Linotype" w:hAnsi="Palatino Linotype" w:cs="Palatino Linotype"/>
          <w:color w:val="000000"/>
          <w:sz w:val="22"/>
          <w:szCs w:val="22"/>
        </w:rPr>
        <w:lastRenderedPageBreak/>
        <w:t>señaló se trata únicamente de insumos informativos y de apoyo, al ser documentos definitivos que de ninguna manera modificarán el resultado de las auditorías, y, por lo tanto, no se actualiza la causal de clasificación establecida en el artículo 140, fracción V, inciso 1, de la Ley de Transparencia y Acceso a la Información Pública del Estado de México y Municipios.</w:t>
      </w:r>
    </w:p>
    <w:p w:rsidR="0040183E" w:rsidRDefault="0040183E">
      <w:pPr>
        <w:spacing w:line="360" w:lineRule="auto"/>
        <w:jc w:val="both"/>
        <w:rPr>
          <w:rFonts w:ascii="Palatino Linotype" w:eastAsia="Palatino Linotype" w:hAnsi="Palatino Linotype" w:cs="Palatino Linotype"/>
          <w:color w:val="000000"/>
          <w:sz w:val="22"/>
          <w:szCs w:val="22"/>
        </w:rPr>
      </w:pPr>
    </w:p>
    <w:p w:rsidR="0040183E" w:rsidRDefault="00A50315">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De tal circunstancia para atender el requerimiento de la información, el Sujeto Obligado deberá realizar una búsqueda exhaustiva y razonable, en los archivos de la Tesorería y Coordinación de Administración efecto de que proporcione los recibos de nómina y pago de prestaciones de los servidores públicos.</w:t>
      </w:r>
    </w:p>
    <w:p w:rsidR="0040183E" w:rsidRDefault="0040183E">
      <w:pPr>
        <w:spacing w:line="360" w:lineRule="auto"/>
        <w:jc w:val="both"/>
        <w:rPr>
          <w:rFonts w:ascii="Palatino Linotype" w:eastAsia="Palatino Linotype" w:hAnsi="Palatino Linotype" w:cs="Palatino Linotype"/>
          <w:b/>
          <w:color w:val="000000"/>
          <w:sz w:val="22"/>
          <w:szCs w:val="22"/>
        </w:rPr>
      </w:pPr>
    </w:p>
    <w:p w:rsidR="0040183E" w:rsidRDefault="00A5031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Dicha determinación, toma sustento en el artículo 12 de la Ley de la materia,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rsidR="0040183E" w:rsidRDefault="0040183E">
      <w:pPr>
        <w:spacing w:line="360" w:lineRule="auto"/>
        <w:jc w:val="both"/>
        <w:rPr>
          <w:rFonts w:ascii="Palatino Linotype" w:eastAsia="Palatino Linotype" w:hAnsi="Palatino Linotype" w:cs="Palatino Linotype"/>
          <w:color w:val="000000"/>
          <w:sz w:val="22"/>
          <w:szCs w:val="22"/>
        </w:rPr>
      </w:pPr>
    </w:p>
    <w:p w:rsidR="0040183E" w:rsidRDefault="00A50315">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sz w:val="22"/>
          <w:szCs w:val="22"/>
        </w:rPr>
        <w:t xml:space="preserve">De esta manera, el derecho de acceso a la información pública se satisface en aquellos casos en que se entregue el soporte documental en el que conste la información solicitada, sin necesidad de elaborar documentos </w:t>
      </w:r>
      <w:r>
        <w:rPr>
          <w:rFonts w:ascii="Palatino Linotype" w:eastAsia="Palatino Linotype" w:hAnsi="Palatino Linotype" w:cs="Palatino Linotype"/>
          <w:i/>
          <w:sz w:val="22"/>
          <w:szCs w:val="22"/>
        </w:rPr>
        <w:t>ad hoc</w:t>
      </w:r>
      <w:r>
        <w:rPr>
          <w:rFonts w:ascii="Palatino Linotype" w:eastAsia="Palatino Linotype" w:hAnsi="Palatino Linotype" w:cs="Palatino Linotype"/>
          <w:sz w:val="22"/>
          <w:szCs w:val="22"/>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rsidR="0040183E" w:rsidRDefault="0040183E">
      <w:pPr>
        <w:spacing w:line="360" w:lineRule="auto"/>
        <w:jc w:val="both"/>
        <w:rPr>
          <w:rFonts w:ascii="Palatino Linotype" w:eastAsia="Palatino Linotype" w:hAnsi="Palatino Linotype" w:cs="Palatino Linotype"/>
          <w:sz w:val="22"/>
          <w:szCs w:val="22"/>
        </w:rPr>
      </w:pPr>
    </w:p>
    <w:p w:rsidR="0040183E" w:rsidRDefault="00A5031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De tales circunstancias, se concluye que los sujetos obligados únicamente se encuentran constreñidos a proporcionar los documentos que den cuenta de la información solicitada, como obren en sus archivos, sin tener que elaborarlos a las necesidades del Recurrente; por lo que deberá proporcionar los recibos solicitados.</w:t>
      </w:r>
    </w:p>
    <w:p w:rsidR="0040183E" w:rsidRDefault="0040183E">
      <w:pPr>
        <w:spacing w:line="360" w:lineRule="auto"/>
        <w:jc w:val="both"/>
        <w:rPr>
          <w:rFonts w:ascii="Palatino Linotype" w:eastAsia="Palatino Linotype" w:hAnsi="Palatino Linotype" w:cs="Palatino Linotype"/>
          <w:sz w:val="22"/>
          <w:szCs w:val="22"/>
        </w:rPr>
      </w:pPr>
    </w:p>
    <w:p w:rsidR="0040183E" w:rsidRDefault="00A5031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Ahora bien, para el caso de que no cuente con recibos de aguinaldo y prima vacacional al no haberse pagado dichas prestaciones al veintinueve de abril de dos mil veinticinco, deberá hacerlo del conocimiento de la parte Recurrente, de manera clara y precisa, en términos del artículo 19, párrafo segundo, de la Ley de Transparencia y Acceso a la Información Pública del Estado de México y Municipios.</w:t>
      </w:r>
    </w:p>
    <w:p w:rsidR="0040183E" w:rsidRDefault="0040183E">
      <w:pPr>
        <w:spacing w:line="360" w:lineRule="auto"/>
        <w:jc w:val="both"/>
        <w:rPr>
          <w:rFonts w:ascii="Palatino Linotype" w:eastAsia="Palatino Linotype" w:hAnsi="Palatino Linotype" w:cs="Palatino Linotype"/>
          <w:sz w:val="22"/>
          <w:szCs w:val="22"/>
        </w:rPr>
      </w:pPr>
    </w:p>
    <w:p w:rsidR="0040183E" w:rsidRDefault="00A50315">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Ahora bien, los documentos que dan cuenta de lo peticionado, se pueden conformar de diversos datos, que de manera enunciativa, más no limitativa se precisan los siguientes;</w:t>
      </w:r>
    </w:p>
    <w:p w:rsidR="0040183E" w:rsidRDefault="0040183E">
      <w:pPr>
        <w:spacing w:line="360" w:lineRule="auto"/>
        <w:ind w:right="-93"/>
        <w:jc w:val="both"/>
        <w:rPr>
          <w:rFonts w:ascii="Palatino Linotype" w:eastAsia="Palatino Linotype" w:hAnsi="Palatino Linotype" w:cs="Palatino Linotype"/>
          <w:color w:val="000000"/>
          <w:sz w:val="22"/>
          <w:szCs w:val="22"/>
        </w:rPr>
      </w:pPr>
    </w:p>
    <w:p w:rsidR="0040183E" w:rsidRDefault="00A50315">
      <w:pPr>
        <w:numPr>
          <w:ilvl w:val="0"/>
          <w:numId w:val="12"/>
        </w:num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Clave Única de Registro de Población;</w:t>
      </w:r>
    </w:p>
    <w:p w:rsidR="0040183E" w:rsidRDefault="00A50315">
      <w:pPr>
        <w:numPr>
          <w:ilvl w:val="0"/>
          <w:numId w:val="12"/>
        </w:num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Registro Federal de Contribuyentes;</w:t>
      </w:r>
    </w:p>
    <w:p w:rsidR="0040183E" w:rsidRDefault="00A50315">
      <w:pPr>
        <w:numPr>
          <w:ilvl w:val="0"/>
          <w:numId w:val="12"/>
        </w:num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Código bidimensional o QR;</w:t>
      </w:r>
    </w:p>
    <w:p w:rsidR="0040183E" w:rsidRDefault="00A50315">
      <w:pPr>
        <w:numPr>
          <w:ilvl w:val="0"/>
          <w:numId w:val="12"/>
        </w:num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Número de seguridad social del Instituto de Seguridad Social del Estado de México y Municipios;</w:t>
      </w:r>
    </w:p>
    <w:p w:rsidR="0040183E" w:rsidRDefault="00A50315">
      <w:pPr>
        <w:numPr>
          <w:ilvl w:val="0"/>
          <w:numId w:val="12"/>
        </w:num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Deducciones personales;</w:t>
      </w:r>
    </w:p>
    <w:p w:rsidR="0040183E" w:rsidRDefault="00A50315">
      <w:pPr>
        <w:numPr>
          <w:ilvl w:val="0"/>
          <w:numId w:val="12"/>
        </w:num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Sellos digitales del emisor y del Servicio de Administración Tributaria y cadena original del complemento de certificación digital del órgano previamente señalado;</w:t>
      </w:r>
    </w:p>
    <w:p w:rsidR="0040183E" w:rsidRDefault="00A50315">
      <w:pPr>
        <w:numPr>
          <w:ilvl w:val="0"/>
          <w:numId w:val="12"/>
        </w:num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Folio fiscal, y</w:t>
      </w:r>
    </w:p>
    <w:p w:rsidR="0040183E" w:rsidRDefault="00A50315">
      <w:pPr>
        <w:numPr>
          <w:ilvl w:val="0"/>
          <w:numId w:val="12"/>
        </w:num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Número de cuenta bancario </w:t>
      </w:r>
    </w:p>
    <w:p w:rsidR="0040183E" w:rsidRDefault="0040183E">
      <w:pPr>
        <w:spacing w:line="360" w:lineRule="auto"/>
        <w:jc w:val="both"/>
        <w:rPr>
          <w:rFonts w:ascii="Palatino Linotype" w:eastAsia="Palatino Linotype" w:hAnsi="Palatino Linotype" w:cs="Palatino Linotype"/>
          <w:color w:val="000000"/>
          <w:sz w:val="22"/>
          <w:szCs w:val="22"/>
        </w:rPr>
      </w:pPr>
    </w:p>
    <w:p w:rsidR="0040183E" w:rsidRDefault="00A50315">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Al respecto, resulta procedente analizar si dichos datos son públicos o privados; para lo cual, el artículo 143, fracción I, de la Ley de la materia, establece que la información privada y los datos personales, concernientes a una persona física o jurídica colectiva identificada o identificable son confidenciales.</w:t>
      </w:r>
    </w:p>
    <w:p w:rsidR="0040183E" w:rsidRDefault="0040183E">
      <w:pPr>
        <w:spacing w:line="360" w:lineRule="auto"/>
        <w:jc w:val="both"/>
        <w:rPr>
          <w:rFonts w:ascii="Palatino Linotype" w:eastAsia="Palatino Linotype" w:hAnsi="Palatino Linotype" w:cs="Palatino Linotype"/>
          <w:color w:val="000000"/>
          <w:sz w:val="22"/>
          <w:szCs w:val="22"/>
        </w:rPr>
      </w:pPr>
    </w:p>
    <w:p w:rsidR="0040183E" w:rsidRDefault="00A50315">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rsidR="0040183E" w:rsidRDefault="0040183E">
      <w:pPr>
        <w:spacing w:line="360" w:lineRule="auto"/>
        <w:jc w:val="both"/>
        <w:rPr>
          <w:rFonts w:ascii="Palatino Linotype" w:eastAsia="Palatino Linotype" w:hAnsi="Palatino Linotype" w:cs="Palatino Linotype"/>
          <w:color w:val="000000"/>
          <w:sz w:val="22"/>
          <w:szCs w:val="22"/>
        </w:rPr>
      </w:pPr>
    </w:p>
    <w:p w:rsidR="0040183E" w:rsidRDefault="00A50315">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En términos de lo expuesto, la documentación y aquellos datos que se consideren confidenciales, serán una limitante del derecho de acceso a la información, siempre y cuando:</w:t>
      </w:r>
    </w:p>
    <w:p w:rsidR="0040183E" w:rsidRDefault="0040183E">
      <w:pPr>
        <w:spacing w:line="360" w:lineRule="auto"/>
        <w:jc w:val="both"/>
        <w:rPr>
          <w:rFonts w:ascii="Palatino Linotype" w:eastAsia="Palatino Linotype" w:hAnsi="Palatino Linotype" w:cs="Palatino Linotype"/>
          <w:color w:val="000000"/>
          <w:sz w:val="22"/>
          <w:szCs w:val="22"/>
        </w:rPr>
      </w:pPr>
    </w:p>
    <w:p w:rsidR="0040183E" w:rsidRDefault="00A50315">
      <w:pPr>
        <w:numPr>
          <w:ilvl w:val="0"/>
          <w:numId w:val="13"/>
        </w:num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Se trate de datos personales o información privada; esto es, información concerniente a una persona física o jurídico colectiva y que esta sea identificada o identificable. </w:t>
      </w:r>
    </w:p>
    <w:p w:rsidR="0040183E" w:rsidRDefault="0040183E">
      <w:pPr>
        <w:spacing w:line="360" w:lineRule="auto"/>
        <w:ind w:left="720"/>
        <w:jc w:val="both"/>
        <w:rPr>
          <w:rFonts w:ascii="Palatino Linotype" w:eastAsia="Palatino Linotype" w:hAnsi="Palatino Linotype" w:cs="Palatino Linotype"/>
          <w:color w:val="000000"/>
          <w:sz w:val="22"/>
          <w:szCs w:val="22"/>
        </w:rPr>
      </w:pPr>
    </w:p>
    <w:p w:rsidR="0040183E" w:rsidRDefault="00A50315">
      <w:pPr>
        <w:numPr>
          <w:ilvl w:val="0"/>
          <w:numId w:val="13"/>
        </w:num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Para la difusión de los datos, se requiera el consentimiento del titular. </w:t>
      </w:r>
    </w:p>
    <w:p w:rsidR="0040183E" w:rsidRDefault="0040183E">
      <w:pPr>
        <w:spacing w:line="360" w:lineRule="auto"/>
        <w:jc w:val="both"/>
        <w:rPr>
          <w:rFonts w:ascii="Palatino Linotype" w:eastAsia="Palatino Linotype" w:hAnsi="Palatino Linotype" w:cs="Palatino Linotype"/>
          <w:color w:val="000000"/>
          <w:sz w:val="22"/>
          <w:szCs w:val="22"/>
        </w:rPr>
      </w:pPr>
    </w:p>
    <w:p w:rsidR="0040183E" w:rsidRDefault="00A50315">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Bajo ese contexto, se analizarán si los datos mencionados de manera enunciativa son confidenciales o públicos.</w:t>
      </w:r>
    </w:p>
    <w:p w:rsidR="0040183E" w:rsidRDefault="0040183E">
      <w:pPr>
        <w:spacing w:line="360" w:lineRule="auto"/>
        <w:jc w:val="both"/>
        <w:rPr>
          <w:rFonts w:ascii="Palatino Linotype" w:eastAsia="Palatino Linotype" w:hAnsi="Palatino Linotype" w:cs="Palatino Linotype"/>
          <w:color w:val="000000"/>
          <w:sz w:val="22"/>
          <w:szCs w:val="22"/>
        </w:rPr>
      </w:pPr>
    </w:p>
    <w:p w:rsidR="0040183E" w:rsidRDefault="00A50315">
      <w:pPr>
        <w:numPr>
          <w:ilvl w:val="0"/>
          <w:numId w:val="14"/>
        </w:numPr>
        <w:spacing w:line="360" w:lineRule="auto"/>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Clave Única de Registro de Población (CURP)</w:t>
      </w:r>
    </w:p>
    <w:p w:rsidR="0040183E" w:rsidRDefault="0040183E">
      <w:pPr>
        <w:tabs>
          <w:tab w:val="left" w:pos="4962"/>
        </w:tabs>
        <w:spacing w:line="360" w:lineRule="auto"/>
        <w:jc w:val="both"/>
        <w:rPr>
          <w:rFonts w:ascii="Palatino Linotype" w:eastAsia="Palatino Linotype" w:hAnsi="Palatino Linotype" w:cs="Palatino Linotype"/>
          <w:color w:val="000000"/>
          <w:sz w:val="22"/>
          <w:szCs w:val="22"/>
        </w:rPr>
      </w:pPr>
    </w:p>
    <w:p w:rsidR="0040183E" w:rsidRDefault="00A50315">
      <w:pPr>
        <w:tabs>
          <w:tab w:val="left" w:pos="4962"/>
        </w:tabs>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rsidR="0040183E" w:rsidRDefault="0040183E">
      <w:pPr>
        <w:tabs>
          <w:tab w:val="left" w:pos="4962"/>
        </w:tabs>
        <w:spacing w:line="360" w:lineRule="auto"/>
        <w:jc w:val="both"/>
        <w:rPr>
          <w:rFonts w:ascii="Palatino Linotype" w:eastAsia="Palatino Linotype" w:hAnsi="Palatino Linotype" w:cs="Palatino Linotype"/>
          <w:color w:val="000000"/>
          <w:sz w:val="22"/>
          <w:szCs w:val="22"/>
        </w:rPr>
      </w:pPr>
    </w:p>
    <w:p w:rsidR="0040183E" w:rsidRDefault="00A50315">
      <w:pPr>
        <w:tabs>
          <w:tab w:val="left" w:pos="4962"/>
        </w:tabs>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rsidR="0040183E" w:rsidRDefault="0040183E">
      <w:pPr>
        <w:tabs>
          <w:tab w:val="left" w:pos="4962"/>
        </w:tabs>
        <w:spacing w:line="360" w:lineRule="auto"/>
        <w:jc w:val="both"/>
        <w:rPr>
          <w:rFonts w:ascii="Palatino Linotype" w:eastAsia="Palatino Linotype" w:hAnsi="Palatino Linotype" w:cs="Palatino Linotype"/>
          <w:color w:val="000000"/>
          <w:sz w:val="22"/>
          <w:szCs w:val="22"/>
        </w:rPr>
      </w:pPr>
    </w:p>
    <w:p w:rsidR="0040183E" w:rsidRDefault="00A50315">
      <w:pPr>
        <w:tabs>
          <w:tab w:val="left" w:pos="4962"/>
        </w:tabs>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En ese orden de ideas, la Secretaría de Gobernación en las direcciones https://consultas.curp.gob.mx/CurpSP/html/informacionecurpPS.html y https://www.gob.mx/segob/renapo/acciones-y-programas/clave-unica-de-registro-de-</w:t>
      </w:r>
    </w:p>
    <w:p w:rsidR="0040183E" w:rsidRDefault="00A50315">
      <w:pPr>
        <w:tabs>
          <w:tab w:val="left" w:pos="4962"/>
        </w:tabs>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poblacion-curp-142226 (consultadas el diecisiete de mayo de dos mil veintitrés),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Pr>
          <w:rFonts w:ascii="Palatino Linotype" w:eastAsia="Palatino Linotype" w:hAnsi="Palatino Linotype" w:cs="Palatino Linotype"/>
          <w:b/>
          <w:color w:val="000000"/>
          <w:sz w:val="22"/>
          <w:szCs w:val="22"/>
        </w:rPr>
        <w:t>se generan a partir de los datos contenidos en el documento probatorio de la identidad del interesado</w:t>
      </w:r>
      <w:r>
        <w:rPr>
          <w:rFonts w:ascii="Palatino Linotype" w:eastAsia="Palatino Linotype" w:hAnsi="Palatino Linotype" w:cs="Palatino Linotype"/>
          <w:color w:val="000000"/>
          <w:sz w:val="22"/>
          <w:szCs w:val="22"/>
        </w:rPr>
        <w:t xml:space="preserve"> (acta de nacimiento, carta de naturalización o documento migratorio) de la siguiente forma:</w:t>
      </w:r>
    </w:p>
    <w:p w:rsidR="0040183E" w:rsidRDefault="0040183E">
      <w:pPr>
        <w:tabs>
          <w:tab w:val="left" w:pos="4962"/>
        </w:tabs>
        <w:spacing w:line="360" w:lineRule="auto"/>
        <w:jc w:val="both"/>
        <w:rPr>
          <w:rFonts w:ascii="Palatino Linotype" w:eastAsia="Palatino Linotype" w:hAnsi="Palatino Linotype" w:cs="Palatino Linotype"/>
          <w:color w:val="000000"/>
          <w:sz w:val="22"/>
          <w:szCs w:val="22"/>
        </w:rPr>
      </w:pPr>
    </w:p>
    <w:p w:rsidR="0040183E" w:rsidRDefault="00A50315">
      <w:pPr>
        <w:numPr>
          <w:ilvl w:val="0"/>
          <w:numId w:val="15"/>
        </w:numPr>
        <w:tabs>
          <w:tab w:val="left" w:pos="4962"/>
        </w:tabs>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El primero y segundo apellidos, así como al nombre de pila;</w:t>
      </w:r>
    </w:p>
    <w:p w:rsidR="0040183E" w:rsidRDefault="00A50315">
      <w:pPr>
        <w:numPr>
          <w:ilvl w:val="0"/>
          <w:numId w:val="15"/>
        </w:numPr>
        <w:tabs>
          <w:tab w:val="left" w:pos="4962"/>
        </w:tabs>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La fecha de nacimiento;</w:t>
      </w:r>
    </w:p>
    <w:p w:rsidR="0040183E" w:rsidRDefault="00A50315">
      <w:pPr>
        <w:numPr>
          <w:ilvl w:val="0"/>
          <w:numId w:val="15"/>
        </w:numPr>
        <w:tabs>
          <w:tab w:val="left" w:pos="4962"/>
        </w:tabs>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El sexo, y</w:t>
      </w:r>
    </w:p>
    <w:p w:rsidR="0040183E" w:rsidRDefault="00A50315">
      <w:pPr>
        <w:numPr>
          <w:ilvl w:val="0"/>
          <w:numId w:val="15"/>
        </w:numPr>
        <w:tabs>
          <w:tab w:val="left" w:pos="4962"/>
        </w:tabs>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La entidad federativa de nacimiento.</w:t>
      </w:r>
    </w:p>
    <w:p w:rsidR="0040183E" w:rsidRDefault="0040183E">
      <w:pPr>
        <w:tabs>
          <w:tab w:val="left" w:pos="4962"/>
        </w:tabs>
        <w:spacing w:line="360" w:lineRule="auto"/>
        <w:jc w:val="both"/>
        <w:rPr>
          <w:rFonts w:ascii="Palatino Linotype" w:eastAsia="Palatino Linotype" w:hAnsi="Palatino Linotype" w:cs="Palatino Linotype"/>
          <w:color w:val="000000"/>
          <w:sz w:val="22"/>
          <w:szCs w:val="22"/>
        </w:rPr>
      </w:pPr>
    </w:p>
    <w:p w:rsidR="0040183E" w:rsidRDefault="00A50315">
      <w:pPr>
        <w:tabs>
          <w:tab w:val="left" w:pos="4962"/>
        </w:tabs>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Los dos últimos elementos de la Clave Única de Registro de Población evitan la duplicidad de la Clave y garantizan su correcta integración.</w:t>
      </w:r>
    </w:p>
    <w:p w:rsidR="0040183E" w:rsidRDefault="0040183E">
      <w:pPr>
        <w:tabs>
          <w:tab w:val="left" w:pos="4962"/>
        </w:tabs>
        <w:spacing w:line="360" w:lineRule="auto"/>
        <w:jc w:val="both"/>
        <w:rPr>
          <w:rFonts w:ascii="Palatino Linotype" w:eastAsia="Palatino Linotype" w:hAnsi="Palatino Linotype" w:cs="Palatino Linotype"/>
          <w:color w:val="000000"/>
          <w:sz w:val="22"/>
          <w:szCs w:val="22"/>
        </w:rPr>
      </w:pPr>
    </w:p>
    <w:p w:rsidR="0040183E" w:rsidRDefault="00A50315">
      <w:pPr>
        <w:tabs>
          <w:tab w:val="left" w:pos="4962"/>
        </w:tabs>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rsidR="0040183E" w:rsidRDefault="0040183E">
      <w:pPr>
        <w:tabs>
          <w:tab w:val="left" w:pos="4962"/>
        </w:tabs>
        <w:spacing w:line="360" w:lineRule="auto"/>
        <w:jc w:val="both"/>
        <w:rPr>
          <w:rFonts w:ascii="Palatino Linotype" w:eastAsia="Palatino Linotype" w:hAnsi="Palatino Linotype" w:cs="Palatino Linotype"/>
          <w:color w:val="000000"/>
          <w:sz w:val="22"/>
          <w:szCs w:val="22"/>
        </w:rPr>
      </w:pPr>
    </w:p>
    <w:p w:rsidR="0040183E" w:rsidRDefault="00A50315">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Situación que se robustece, con el Criterio Orientador, de la Segunda Época, con número de registro SO/018/2017, emitido por el entonces Instituto Nacional de Transparencia, Acceso a la Información y Protección de Datos Personales, que establece lo siguiente:</w:t>
      </w:r>
    </w:p>
    <w:p w:rsidR="0040183E" w:rsidRDefault="0040183E">
      <w:pPr>
        <w:spacing w:line="360" w:lineRule="auto"/>
        <w:jc w:val="both"/>
        <w:rPr>
          <w:rFonts w:ascii="Palatino Linotype" w:eastAsia="Palatino Linotype" w:hAnsi="Palatino Linotype" w:cs="Palatino Linotype"/>
          <w:color w:val="000000"/>
          <w:sz w:val="22"/>
          <w:szCs w:val="22"/>
        </w:rPr>
      </w:pPr>
    </w:p>
    <w:p w:rsidR="0040183E" w:rsidRDefault="00A50315">
      <w:pPr>
        <w:spacing w:line="36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 xml:space="preserve">“Clave Única de Registro de Población (CURP). </w:t>
      </w:r>
      <w:r>
        <w:rPr>
          <w:rFonts w:ascii="Palatino Linotype" w:eastAsia="Palatino Linotype" w:hAnsi="Palatino Linotype" w:cs="Palatino Linotype"/>
          <w:i/>
          <w:color w:val="000000"/>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rsidR="0040183E" w:rsidRDefault="0040183E">
      <w:pPr>
        <w:spacing w:line="360" w:lineRule="auto"/>
        <w:jc w:val="both"/>
        <w:rPr>
          <w:rFonts w:ascii="Palatino Linotype" w:eastAsia="Palatino Linotype" w:hAnsi="Palatino Linotype" w:cs="Palatino Linotype"/>
          <w:i/>
          <w:color w:val="000000"/>
          <w:sz w:val="22"/>
          <w:szCs w:val="22"/>
        </w:rPr>
      </w:pPr>
    </w:p>
    <w:p w:rsidR="0040183E" w:rsidRDefault="00A50315">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De acuerdo con lo anterior, resulta procedente la clasificación de </w:t>
      </w:r>
      <w:r>
        <w:rPr>
          <w:rFonts w:ascii="Palatino Linotype" w:eastAsia="Palatino Linotype" w:hAnsi="Palatino Linotype" w:cs="Palatino Linotype"/>
          <w:b/>
          <w:color w:val="000000"/>
          <w:sz w:val="22"/>
          <w:szCs w:val="22"/>
        </w:rPr>
        <w:t>la Clave Única de Registro de Población</w:t>
      </w:r>
      <w:r>
        <w:rPr>
          <w:rFonts w:ascii="Palatino Linotype" w:eastAsia="Palatino Linotype" w:hAnsi="Palatino Linotype" w:cs="Palatino Linotype"/>
          <w:color w:val="000000"/>
          <w:sz w:val="22"/>
          <w:szCs w:val="22"/>
        </w:rPr>
        <w:t xml:space="preserve">, por tratarse de un dato personal confidencial, en términos del artículo 143, fracción I, de la Ley de Transparencia y Acceso a la Información Pública del Estado de México y Municipios. </w:t>
      </w:r>
    </w:p>
    <w:p w:rsidR="0040183E" w:rsidRDefault="0040183E">
      <w:pPr>
        <w:tabs>
          <w:tab w:val="left" w:pos="4962"/>
        </w:tabs>
        <w:spacing w:line="360" w:lineRule="auto"/>
        <w:jc w:val="both"/>
        <w:rPr>
          <w:rFonts w:ascii="Palatino Linotype" w:eastAsia="Palatino Linotype" w:hAnsi="Palatino Linotype" w:cs="Palatino Linotype"/>
          <w:color w:val="000000"/>
          <w:sz w:val="22"/>
          <w:szCs w:val="22"/>
        </w:rPr>
      </w:pPr>
    </w:p>
    <w:p w:rsidR="0040183E" w:rsidRDefault="00A50315">
      <w:pPr>
        <w:numPr>
          <w:ilvl w:val="0"/>
          <w:numId w:val="14"/>
        </w:numPr>
        <w:spacing w:line="360" w:lineRule="auto"/>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Registro Federal de Contribuyentes (RFC)</w:t>
      </w:r>
    </w:p>
    <w:p w:rsidR="0040183E" w:rsidRDefault="0040183E">
      <w:pPr>
        <w:spacing w:line="360" w:lineRule="auto"/>
        <w:jc w:val="both"/>
        <w:rPr>
          <w:rFonts w:ascii="Palatino Linotype" w:eastAsia="Palatino Linotype" w:hAnsi="Palatino Linotype" w:cs="Palatino Linotype"/>
          <w:color w:val="000000"/>
          <w:sz w:val="22"/>
          <w:szCs w:val="22"/>
        </w:rPr>
      </w:pPr>
    </w:p>
    <w:p w:rsidR="0040183E" w:rsidRDefault="00A50315">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rsidR="0040183E" w:rsidRDefault="0040183E">
      <w:pPr>
        <w:spacing w:line="360" w:lineRule="auto"/>
        <w:jc w:val="both"/>
        <w:rPr>
          <w:rFonts w:ascii="Palatino Linotype" w:eastAsia="Palatino Linotype" w:hAnsi="Palatino Linotype" w:cs="Palatino Linotype"/>
          <w:color w:val="000000"/>
          <w:sz w:val="22"/>
          <w:szCs w:val="22"/>
        </w:rPr>
      </w:pPr>
    </w:p>
    <w:p w:rsidR="0040183E" w:rsidRDefault="00A50315">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 xml:space="preserve">De acuerdo a lo establecido en el artículo en comento, esta clave se compone de trece caracteres alfanuméricos, con datos obtenidos de los apellidos, nombre(s), fecha de nacimiento del titular, más una </w:t>
      </w:r>
      <w:proofErr w:type="spellStart"/>
      <w:r>
        <w:rPr>
          <w:rFonts w:ascii="Palatino Linotype" w:eastAsia="Palatino Linotype" w:hAnsi="Palatino Linotype" w:cs="Palatino Linotype"/>
          <w:color w:val="000000"/>
          <w:sz w:val="22"/>
          <w:szCs w:val="22"/>
        </w:rPr>
        <w:t>homoclave</w:t>
      </w:r>
      <w:proofErr w:type="spellEnd"/>
      <w:r>
        <w:rPr>
          <w:rFonts w:ascii="Palatino Linotype" w:eastAsia="Palatino Linotype" w:hAnsi="Palatino Linotype" w:cs="Palatino Linotype"/>
          <w:color w:val="000000"/>
          <w:sz w:val="22"/>
          <w:szCs w:val="22"/>
        </w:rPr>
        <w:t xml:space="preserve"> que establece el sistema automático del Servicio de Administración Tributaria.</w:t>
      </w:r>
    </w:p>
    <w:p w:rsidR="0040183E" w:rsidRDefault="0040183E">
      <w:pPr>
        <w:spacing w:line="360" w:lineRule="auto"/>
        <w:jc w:val="both"/>
        <w:rPr>
          <w:rFonts w:ascii="Palatino Linotype" w:eastAsia="Palatino Linotype" w:hAnsi="Palatino Linotype" w:cs="Palatino Linotype"/>
          <w:color w:val="000000"/>
          <w:sz w:val="22"/>
          <w:szCs w:val="22"/>
        </w:rPr>
      </w:pPr>
    </w:p>
    <w:p w:rsidR="0040183E" w:rsidRDefault="00A50315">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0040183E" w:rsidRDefault="0040183E">
      <w:pPr>
        <w:spacing w:line="360" w:lineRule="auto"/>
        <w:jc w:val="both"/>
        <w:rPr>
          <w:rFonts w:ascii="Palatino Linotype" w:eastAsia="Palatino Linotype" w:hAnsi="Palatino Linotype" w:cs="Palatino Linotype"/>
          <w:color w:val="000000"/>
          <w:sz w:val="22"/>
          <w:szCs w:val="22"/>
        </w:rPr>
      </w:pPr>
    </w:p>
    <w:p w:rsidR="0040183E" w:rsidRDefault="00A50315">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rsidR="0040183E" w:rsidRDefault="0040183E">
      <w:pPr>
        <w:spacing w:line="360" w:lineRule="auto"/>
        <w:jc w:val="both"/>
        <w:rPr>
          <w:rFonts w:ascii="Palatino Linotype" w:eastAsia="Palatino Linotype" w:hAnsi="Palatino Linotype" w:cs="Palatino Linotype"/>
          <w:color w:val="000000"/>
          <w:sz w:val="22"/>
          <w:szCs w:val="22"/>
        </w:rPr>
      </w:pPr>
    </w:p>
    <w:p w:rsidR="0040183E" w:rsidRDefault="00A50315">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Lo anterior, resulta congruente con el Criterio Orientador, de la Segunda Época, con número de registro SO/019/2017, emitido por el entonces Instituto Nacional de Transparencia, Acceso a la Información y Protección de Datos Personales, en el cual se señala lo siguiente:</w:t>
      </w:r>
    </w:p>
    <w:p w:rsidR="0040183E" w:rsidRDefault="0040183E">
      <w:pPr>
        <w:spacing w:line="360" w:lineRule="auto"/>
        <w:jc w:val="both"/>
        <w:rPr>
          <w:rFonts w:ascii="Palatino Linotype" w:eastAsia="Palatino Linotype" w:hAnsi="Palatino Linotype" w:cs="Palatino Linotype"/>
          <w:color w:val="000000"/>
          <w:sz w:val="22"/>
          <w:szCs w:val="22"/>
        </w:rPr>
      </w:pPr>
    </w:p>
    <w:p w:rsidR="0040183E" w:rsidRDefault="00A50315">
      <w:pPr>
        <w:spacing w:line="36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“Registro Federal de Contribuyentes (RFC) de personas físicas.</w:t>
      </w:r>
      <w:r>
        <w:rPr>
          <w:rFonts w:ascii="Palatino Linotype" w:eastAsia="Palatino Linotype" w:hAnsi="Palatino Linotype" w:cs="Palatino Linotype"/>
          <w:i/>
          <w:color w:val="000000"/>
        </w:rPr>
        <w:t xml:space="preserve"> El RFC es una clave de carácter fiscal, única e irrepetible, que permite identificar al titular, su edad y fecha de nacimiento, por lo que es un dato personal de carácter confidencial.”</w:t>
      </w:r>
    </w:p>
    <w:p w:rsidR="0040183E" w:rsidRDefault="0040183E">
      <w:pPr>
        <w:spacing w:line="360" w:lineRule="auto"/>
        <w:jc w:val="both"/>
        <w:rPr>
          <w:rFonts w:ascii="Palatino Linotype" w:eastAsia="Palatino Linotype" w:hAnsi="Palatino Linotype" w:cs="Palatino Linotype"/>
          <w:color w:val="000000"/>
          <w:sz w:val="22"/>
          <w:szCs w:val="22"/>
        </w:rPr>
      </w:pPr>
    </w:p>
    <w:p w:rsidR="0040183E" w:rsidRDefault="00A50315">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r>
        <w:rPr>
          <w:rFonts w:ascii="Palatino Linotype" w:eastAsia="Palatino Linotype" w:hAnsi="Palatino Linotype" w:cs="Palatino Linotype"/>
          <w:b/>
          <w:color w:val="000000"/>
          <w:sz w:val="22"/>
          <w:szCs w:val="22"/>
        </w:rPr>
        <w:t xml:space="preserve"> </w:t>
      </w:r>
    </w:p>
    <w:p w:rsidR="0040183E" w:rsidRDefault="0040183E">
      <w:pPr>
        <w:spacing w:line="360" w:lineRule="auto"/>
        <w:jc w:val="both"/>
        <w:rPr>
          <w:rFonts w:ascii="Palatino Linotype" w:eastAsia="Palatino Linotype" w:hAnsi="Palatino Linotype" w:cs="Palatino Linotype"/>
          <w:color w:val="000000"/>
          <w:sz w:val="22"/>
          <w:szCs w:val="22"/>
        </w:rPr>
      </w:pPr>
    </w:p>
    <w:p w:rsidR="0040183E" w:rsidRDefault="00A50315">
      <w:pPr>
        <w:numPr>
          <w:ilvl w:val="0"/>
          <w:numId w:val="16"/>
        </w:numPr>
        <w:spacing w:line="360" w:lineRule="auto"/>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 xml:space="preserve">Código bidimensional o </w:t>
      </w:r>
      <w:proofErr w:type="spellStart"/>
      <w:r>
        <w:rPr>
          <w:rFonts w:ascii="Palatino Linotype" w:eastAsia="Palatino Linotype" w:hAnsi="Palatino Linotype" w:cs="Palatino Linotype"/>
          <w:b/>
          <w:color w:val="000000"/>
          <w:sz w:val="22"/>
          <w:szCs w:val="22"/>
        </w:rPr>
        <w:t>Qr</w:t>
      </w:r>
      <w:proofErr w:type="spellEnd"/>
    </w:p>
    <w:p w:rsidR="0040183E" w:rsidRDefault="0040183E">
      <w:pPr>
        <w:spacing w:line="360" w:lineRule="auto"/>
        <w:jc w:val="both"/>
        <w:rPr>
          <w:rFonts w:ascii="Palatino Linotype" w:eastAsia="Palatino Linotype" w:hAnsi="Palatino Linotype" w:cs="Palatino Linotype"/>
          <w:b/>
          <w:color w:val="000000"/>
          <w:sz w:val="22"/>
          <w:szCs w:val="22"/>
        </w:rPr>
      </w:pPr>
    </w:p>
    <w:p w:rsidR="0040183E" w:rsidRDefault="00A50315">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En principio, resulta necesario señalar que los comprobantes fiscales digitales por Internet, deben de incluir un código bidimensional conforme al formato </w:t>
      </w:r>
      <w:r>
        <w:rPr>
          <w:rFonts w:ascii="Palatino Linotype" w:eastAsia="Palatino Linotype" w:hAnsi="Palatino Linotype" w:cs="Palatino Linotype"/>
          <w:i/>
          <w:color w:val="000000"/>
          <w:sz w:val="22"/>
          <w:szCs w:val="22"/>
        </w:rPr>
        <w:t xml:space="preserve">QR </w:t>
      </w:r>
      <w:proofErr w:type="spellStart"/>
      <w:r>
        <w:rPr>
          <w:rFonts w:ascii="Palatino Linotype" w:eastAsia="Palatino Linotype" w:hAnsi="Palatino Linotype" w:cs="Palatino Linotype"/>
          <w:i/>
          <w:color w:val="000000"/>
          <w:sz w:val="22"/>
          <w:szCs w:val="22"/>
        </w:rPr>
        <w:t>Code</w:t>
      </w:r>
      <w:proofErr w:type="spellEnd"/>
      <w:r>
        <w:rPr>
          <w:rFonts w:ascii="Palatino Linotype" w:eastAsia="Palatino Linotype" w:hAnsi="Palatino Linotype" w:cs="Palatino Linotype"/>
          <w:i/>
          <w:color w:val="000000"/>
          <w:sz w:val="22"/>
          <w:szCs w:val="22"/>
        </w:rPr>
        <w:t xml:space="preserve"> (Quick Response </w:t>
      </w:r>
      <w:proofErr w:type="spellStart"/>
      <w:r>
        <w:rPr>
          <w:rFonts w:ascii="Palatino Linotype" w:eastAsia="Palatino Linotype" w:hAnsi="Palatino Linotype" w:cs="Palatino Linotype"/>
          <w:i/>
          <w:color w:val="000000"/>
          <w:sz w:val="22"/>
          <w:szCs w:val="22"/>
        </w:rPr>
        <w:t>Code</w:t>
      </w:r>
      <w:proofErr w:type="spellEnd"/>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color w:val="000000"/>
          <w:sz w:val="22"/>
          <w:szCs w:val="22"/>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9">
        <w:r>
          <w:rPr>
            <w:rFonts w:ascii="Palatino Linotype" w:eastAsia="Palatino Linotype" w:hAnsi="Palatino Linotype" w:cs="Palatino Linotype"/>
            <w:color w:val="0563C1"/>
            <w:sz w:val="22"/>
            <w:szCs w:val="22"/>
            <w:u w:val="single"/>
          </w:rPr>
          <w:t>http://dof.gob.mx/nota_detalle.php?codigo=5492254&amp;fecha=28/07/2017</w:t>
        </w:r>
      </w:hyperlink>
      <w:r>
        <w:rPr>
          <w:rFonts w:ascii="Palatino Linotype" w:eastAsia="Palatino Linotype" w:hAnsi="Palatino Linotype" w:cs="Palatino Linotype"/>
          <w:color w:val="000000"/>
          <w:sz w:val="22"/>
          <w:szCs w:val="22"/>
        </w:rPr>
        <w:t>. Incluso con la captura de dicho código, a través de la aplicación móvil del Servicio de Administración Tributaria, permite el acceso al Registro Federal de Contribuyentes, como del Sujeto Obligado, como de los servidores públicos.</w:t>
      </w:r>
    </w:p>
    <w:p w:rsidR="0040183E" w:rsidRDefault="0040183E">
      <w:pPr>
        <w:spacing w:line="360" w:lineRule="auto"/>
        <w:jc w:val="both"/>
        <w:rPr>
          <w:rFonts w:ascii="Palatino Linotype" w:eastAsia="Palatino Linotype" w:hAnsi="Palatino Linotype" w:cs="Palatino Linotype"/>
          <w:color w:val="000000"/>
          <w:sz w:val="22"/>
          <w:szCs w:val="22"/>
        </w:rPr>
      </w:pPr>
    </w:p>
    <w:p w:rsidR="0040183E" w:rsidRDefault="00A50315">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rsidR="0040183E" w:rsidRDefault="0040183E">
      <w:pPr>
        <w:spacing w:line="360" w:lineRule="auto"/>
        <w:jc w:val="both"/>
        <w:rPr>
          <w:rFonts w:ascii="Palatino Linotype" w:eastAsia="Palatino Linotype" w:hAnsi="Palatino Linotype" w:cs="Palatino Linotype"/>
          <w:color w:val="000000"/>
          <w:sz w:val="22"/>
          <w:szCs w:val="22"/>
        </w:rPr>
      </w:pPr>
    </w:p>
    <w:p w:rsidR="0040183E" w:rsidRDefault="00A50315">
      <w:pPr>
        <w:numPr>
          <w:ilvl w:val="0"/>
          <w:numId w:val="16"/>
        </w:numPr>
        <w:spacing w:line="360" w:lineRule="auto"/>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lastRenderedPageBreak/>
        <w:t>Número de seguridad social del Instituto de Seguridad Social del Estado de México y Municipios.</w:t>
      </w:r>
    </w:p>
    <w:p w:rsidR="0040183E" w:rsidRDefault="0040183E">
      <w:pPr>
        <w:spacing w:line="360" w:lineRule="auto"/>
        <w:jc w:val="both"/>
        <w:rPr>
          <w:rFonts w:ascii="Palatino Linotype" w:eastAsia="Palatino Linotype" w:hAnsi="Palatino Linotype" w:cs="Palatino Linotype"/>
          <w:b/>
          <w:color w:val="000000"/>
          <w:sz w:val="22"/>
          <w:szCs w:val="22"/>
        </w:rPr>
      </w:pPr>
    </w:p>
    <w:p w:rsidR="0040183E" w:rsidRDefault="00A50315">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rsidR="0040183E" w:rsidRDefault="0040183E">
      <w:pPr>
        <w:spacing w:line="360" w:lineRule="auto"/>
        <w:jc w:val="both"/>
        <w:rPr>
          <w:rFonts w:ascii="Palatino Linotype" w:eastAsia="Palatino Linotype" w:hAnsi="Palatino Linotype" w:cs="Palatino Linotype"/>
          <w:color w:val="000000"/>
          <w:sz w:val="22"/>
          <w:szCs w:val="22"/>
        </w:rPr>
      </w:pPr>
    </w:p>
    <w:p w:rsidR="0040183E" w:rsidRDefault="00A50315">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w:t>
      </w:r>
      <w:r>
        <w:rPr>
          <w:rFonts w:ascii="Palatino Linotype" w:eastAsia="Palatino Linotype" w:hAnsi="Palatino Linotype" w:cs="Palatino Linotype"/>
          <w:b/>
          <w:color w:val="000000"/>
          <w:sz w:val="22"/>
          <w:szCs w:val="22"/>
        </w:rPr>
        <w:t>y se le asigna una clave para hacer identificable al trabajador con el objetivo de poder proporcionar los servicios que brinda el Instituto de Seguridad Social del Estado de México y Municipios.</w:t>
      </w:r>
    </w:p>
    <w:p w:rsidR="0040183E" w:rsidRDefault="0040183E">
      <w:pPr>
        <w:spacing w:line="360" w:lineRule="auto"/>
        <w:jc w:val="both"/>
        <w:rPr>
          <w:rFonts w:ascii="Palatino Linotype" w:eastAsia="Palatino Linotype" w:hAnsi="Palatino Linotype" w:cs="Palatino Linotype"/>
          <w:color w:val="000000"/>
          <w:sz w:val="22"/>
          <w:szCs w:val="22"/>
        </w:rPr>
      </w:pPr>
    </w:p>
    <w:p w:rsidR="0040183E" w:rsidRDefault="00A50315">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w:t>
      </w:r>
      <w:r>
        <w:rPr>
          <w:rFonts w:ascii="Palatino Linotype" w:eastAsia="Palatino Linotype" w:hAnsi="Palatino Linotype" w:cs="Palatino Linotype"/>
          <w:color w:val="000000"/>
          <w:sz w:val="22"/>
          <w:szCs w:val="22"/>
        </w:rPr>
        <w:lastRenderedPageBreak/>
        <w:t>cambia, aunque el trabajador se dé de baja y alta en diversas ocasiones, con motivo de haber trabajado en diferentes instituciones gubernamentales de la Entidad.</w:t>
      </w:r>
    </w:p>
    <w:p w:rsidR="0040183E" w:rsidRDefault="0040183E">
      <w:pPr>
        <w:spacing w:line="360" w:lineRule="auto"/>
        <w:jc w:val="both"/>
        <w:rPr>
          <w:rFonts w:ascii="Palatino Linotype" w:eastAsia="Palatino Linotype" w:hAnsi="Palatino Linotype" w:cs="Palatino Linotype"/>
          <w:color w:val="000000"/>
          <w:sz w:val="22"/>
          <w:szCs w:val="22"/>
        </w:rPr>
      </w:pPr>
    </w:p>
    <w:p w:rsidR="0040183E" w:rsidRDefault="00A50315">
      <w:pPr>
        <w:spacing w:line="360" w:lineRule="auto"/>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color w:val="000000"/>
          <w:sz w:val="22"/>
          <w:szCs w:val="22"/>
        </w:rP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rsidR="0040183E" w:rsidRDefault="0040183E">
      <w:pPr>
        <w:spacing w:line="360" w:lineRule="auto"/>
        <w:jc w:val="both"/>
        <w:rPr>
          <w:rFonts w:ascii="Palatino Linotype" w:eastAsia="Palatino Linotype" w:hAnsi="Palatino Linotype" w:cs="Palatino Linotype"/>
          <w:b/>
          <w:color w:val="000000"/>
          <w:sz w:val="22"/>
          <w:szCs w:val="22"/>
        </w:rPr>
      </w:pPr>
    </w:p>
    <w:p w:rsidR="0040183E" w:rsidRDefault="00A50315">
      <w:pPr>
        <w:numPr>
          <w:ilvl w:val="0"/>
          <w:numId w:val="17"/>
        </w:numPr>
        <w:spacing w:line="360" w:lineRule="auto"/>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Descuentos personales</w:t>
      </w:r>
    </w:p>
    <w:p w:rsidR="0040183E" w:rsidRDefault="0040183E">
      <w:pPr>
        <w:spacing w:line="360" w:lineRule="auto"/>
        <w:jc w:val="both"/>
        <w:rPr>
          <w:rFonts w:ascii="Palatino Linotype" w:eastAsia="Palatino Linotype" w:hAnsi="Palatino Linotype" w:cs="Palatino Linotype"/>
          <w:b/>
          <w:color w:val="000000"/>
          <w:sz w:val="22"/>
          <w:szCs w:val="22"/>
        </w:rPr>
      </w:pPr>
    </w:p>
    <w:p w:rsidR="0040183E" w:rsidRDefault="00A50315">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Es necesario precisar que existen deducciones que se generan con motivo de una decisión libre y voluntaria de los servidores públicos, como son: créditos personales, cuotas sindicales, los fondos de resistencia, de mutualidad y de ahorro del Sindicato Único de Trabajadores de los Poderes, Municipios e Institución Descentralizadas del Estado de México, seguro de vida, accidentes y enfermedades.</w:t>
      </w:r>
    </w:p>
    <w:p w:rsidR="0040183E" w:rsidRDefault="0040183E">
      <w:pPr>
        <w:spacing w:line="360" w:lineRule="auto"/>
        <w:jc w:val="both"/>
        <w:rPr>
          <w:rFonts w:ascii="Palatino Linotype" w:eastAsia="Palatino Linotype" w:hAnsi="Palatino Linotype" w:cs="Palatino Linotype"/>
          <w:color w:val="000000"/>
          <w:sz w:val="22"/>
          <w:szCs w:val="22"/>
        </w:rPr>
      </w:pPr>
    </w:p>
    <w:p w:rsidR="0040183E" w:rsidRDefault="00A50315">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Asimismo, hay otras que se generan con motivo de una sentencia judicial, como es la pensión alimenticia que periódicamente se retira de la cuenta de un empleado, a efecto de que sea entregado a un tercero.  </w:t>
      </w:r>
    </w:p>
    <w:p w:rsidR="0040183E" w:rsidRDefault="0040183E">
      <w:pPr>
        <w:spacing w:line="360" w:lineRule="auto"/>
        <w:jc w:val="both"/>
        <w:rPr>
          <w:rFonts w:ascii="Palatino Linotype" w:eastAsia="Palatino Linotype" w:hAnsi="Palatino Linotype" w:cs="Palatino Linotype"/>
          <w:color w:val="000000"/>
          <w:sz w:val="22"/>
          <w:szCs w:val="22"/>
        </w:rPr>
      </w:pPr>
    </w:p>
    <w:p w:rsidR="0040183E" w:rsidRDefault="00A50315">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w:t>
      </w:r>
      <w:r>
        <w:rPr>
          <w:rFonts w:ascii="Palatino Linotype" w:eastAsia="Palatino Linotype" w:hAnsi="Palatino Linotype" w:cs="Palatino Linotype"/>
          <w:color w:val="000000"/>
          <w:sz w:val="22"/>
          <w:szCs w:val="22"/>
        </w:rPr>
        <w:lastRenderedPageBreak/>
        <w:t>erario, y tampoco reflejan el ejercicio de una prestación; por el contrario, en dichos casos se trata del libre ejercicio del servidor público para disponer de un ingreso que forma parte de su patrimonio. </w:t>
      </w:r>
    </w:p>
    <w:p w:rsidR="0040183E" w:rsidRDefault="0040183E">
      <w:pPr>
        <w:spacing w:line="360" w:lineRule="auto"/>
        <w:jc w:val="both"/>
        <w:rPr>
          <w:rFonts w:ascii="Palatino Linotype" w:eastAsia="Palatino Linotype" w:hAnsi="Palatino Linotype" w:cs="Palatino Linotype"/>
          <w:color w:val="000000"/>
          <w:sz w:val="22"/>
          <w:szCs w:val="22"/>
        </w:rPr>
      </w:pPr>
    </w:p>
    <w:p w:rsidR="0040183E" w:rsidRDefault="00A50315">
      <w:pPr>
        <w:spacing w:line="360" w:lineRule="auto"/>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color w:val="000000"/>
          <w:sz w:val="22"/>
          <w:szCs w:val="22"/>
        </w:rPr>
        <w:t>Así, dichas deducciones reflejan el destino que un servidor público da a su patrimonio y, por lo tanto, resulta procedente clasificar dichos datos, en el caso, que obren, en los documentos que dan cuenta de lo requerido, en términos del artículo 143, fracción I de la Ley de Transparencia y Acceso a la Información Pública del Estado de México y Municipios. Cabe precisar que, tanto en respuesta, como Informe Justificado, el Sujeto Obligado dejó visible las cuotas sindicales y los fondos de resistencia, de mutualidad y de ahorro del Sindicato Único de Trabajadores de los Poderes, Municipios e Institución Descentralizadas del Estado de México.</w:t>
      </w:r>
    </w:p>
    <w:p w:rsidR="0040183E" w:rsidRDefault="0040183E">
      <w:pPr>
        <w:spacing w:line="360" w:lineRule="auto"/>
        <w:jc w:val="both"/>
        <w:rPr>
          <w:rFonts w:ascii="Palatino Linotype" w:eastAsia="Palatino Linotype" w:hAnsi="Palatino Linotype" w:cs="Palatino Linotype"/>
          <w:b/>
          <w:color w:val="000000"/>
          <w:sz w:val="22"/>
          <w:szCs w:val="22"/>
        </w:rPr>
      </w:pPr>
    </w:p>
    <w:p w:rsidR="0040183E" w:rsidRDefault="00A50315">
      <w:pPr>
        <w:numPr>
          <w:ilvl w:val="0"/>
          <w:numId w:val="16"/>
        </w:num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t>Sellos digitales del emisor y del Servicio de Administración Tributaria y cadena original del complemento de certificación digital del órgano previamente señalado</w:t>
      </w:r>
    </w:p>
    <w:p w:rsidR="0040183E" w:rsidRDefault="0040183E">
      <w:pPr>
        <w:spacing w:line="360" w:lineRule="auto"/>
        <w:ind w:left="720"/>
        <w:jc w:val="both"/>
        <w:rPr>
          <w:rFonts w:ascii="Palatino Linotype" w:eastAsia="Palatino Linotype" w:hAnsi="Palatino Linotype" w:cs="Palatino Linotype"/>
          <w:color w:val="000000"/>
          <w:sz w:val="22"/>
          <w:szCs w:val="22"/>
        </w:rPr>
      </w:pPr>
    </w:p>
    <w:p w:rsidR="0040183E" w:rsidRDefault="00A50315">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w:t>
      </w:r>
      <w:r>
        <w:rPr>
          <w:rFonts w:ascii="Palatino Linotype" w:eastAsia="Palatino Linotype" w:hAnsi="Palatino Linotype" w:cs="Palatino Linotype"/>
          <w:color w:val="000000"/>
          <w:sz w:val="22"/>
          <w:szCs w:val="22"/>
        </w:rPr>
        <w:lastRenderedPageBreak/>
        <w:t>directa a la Secretaría de Hacienda y Crédito Público y si bien, dichas cadenas sí derivan de la información personal de los contribuyentes, esta se encuentra encriptada como se verá a continuación.</w:t>
      </w:r>
    </w:p>
    <w:p w:rsidR="0040183E" w:rsidRDefault="00A50315">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w:t>
      </w:r>
    </w:p>
    <w:p w:rsidR="0040183E" w:rsidRDefault="00A50315">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Las cadenas originales y sellos que se agregan a las facturas</w:t>
      </w:r>
      <w:r>
        <w:rPr>
          <w:rFonts w:ascii="Palatino Linotype" w:eastAsia="Palatino Linotype" w:hAnsi="Palatino Linotype" w:cs="Palatino Linotype"/>
          <w:b/>
          <w:color w:val="000000"/>
          <w:sz w:val="22"/>
          <w:szCs w:val="22"/>
        </w:rPr>
        <w:t>,</w:t>
      </w:r>
      <w:r>
        <w:rPr>
          <w:rFonts w:ascii="Palatino Linotype" w:eastAsia="Palatino Linotype" w:hAnsi="Palatino Linotype" w:cs="Palatino Linotype"/>
          <w:color w:val="000000"/>
          <w:sz w:val="22"/>
          <w:szCs w:val="22"/>
        </w:rPr>
        <w:t xml:space="preserve"> tienen una secuencia de generación, determinados con base en el ANEXO 20 de la Segunda Resolución de modificaciones a la Resolución Miscelánea Fiscal para dos mil veintitrés, publicada en el Diario Oficial de la Federación el dieciocho de julio de dos mil diecisiete, que precisa los datos de los que se componen los elementos de seguridad y se puntualiza que dicha información está encriptada. </w:t>
      </w:r>
    </w:p>
    <w:p w:rsidR="0040183E" w:rsidRDefault="00A50315">
      <w:pPr>
        <w:spacing w:line="360" w:lineRule="auto"/>
        <w:ind w:left="567" w:right="53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p>
    <w:p w:rsidR="0040183E" w:rsidRDefault="00A50315">
      <w:pPr>
        <w:spacing w:line="360" w:lineRule="auto"/>
        <w:ind w:left="567" w:right="53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Elementos utilizados en la generación de Sellos Digitales:</w:t>
      </w:r>
    </w:p>
    <w:p w:rsidR="0040183E" w:rsidRDefault="00A50315">
      <w:pPr>
        <w:spacing w:line="360" w:lineRule="auto"/>
        <w:ind w:left="567" w:right="53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Pr>
          <w:rFonts w:ascii="Palatino Linotype" w:eastAsia="Palatino Linotype" w:hAnsi="Palatino Linotype" w:cs="Palatino Linotype"/>
          <w:i/>
          <w:color w:val="000000"/>
        </w:rPr>
        <w:tab/>
        <w:t>Cadena Original, el elemento a sellar, en este caso de un comprobante fiscal digital a través de Internet.</w:t>
      </w:r>
    </w:p>
    <w:p w:rsidR="0040183E" w:rsidRDefault="00A50315">
      <w:pPr>
        <w:spacing w:line="360" w:lineRule="auto"/>
        <w:ind w:left="567" w:right="53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Pr>
          <w:rFonts w:ascii="Palatino Linotype" w:eastAsia="Palatino Linotype" w:hAnsi="Palatino Linotype" w:cs="Palatino Linotype"/>
          <w:i/>
          <w:color w:val="000000"/>
        </w:rPr>
        <w:tab/>
        <w:t>Certificado de Sello Digital y su correspondiente clave privada.</w:t>
      </w:r>
    </w:p>
    <w:p w:rsidR="0040183E" w:rsidRDefault="00A50315">
      <w:pPr>
        <w:spacing w:line="360" w:lineRule="auto"/>
        <w:ind w:left="567" w:right="53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Pr>
          <w:rFonts w:ascii="Palatino Linotype" w:eastAsia="Palatino Linotype" w:hAnsi="Palatino Linotype" w:cs="Palatino Linotype"/>
          <w:i/>
          <w:color w:val="000000"/>
        </w:rPr>
        <w:tab/>
        <w:t>Algoritmos de criptografía de clave pública para firma electrónica avanzada.</w:t>
      </w:r>
    </w:p>
    <w:p w:rsidR="0040183E" w:rsidRDefault="00A50315">
      <w:pPr>
        <w:spacing w:line="360" w:lineRule="auto"/>
        <w:ind w:left="567" w:right="53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Pr>
          <w:rFonts w:ascii="Palatino Linotype" w:eastAsia="Palatino Linotype" w:hAnsi="Palatino Linotype" w:cs="Palatino Linotype"/>
          <w:i/>
          <w:color w:val="000000"/>
        </w:rPr>
        <w:tab/>
        <w:t>Especificaciones de conversión de la firma electrónica avanzada a Base 64.</w:t>
      </w:r>
    </w:p>
    <w:p w:rsidR="0040183E" w:rsidRDefault="00A50315">
      <w:pPr>
        <w:spacing w:line="360" w:lineRule="auto"/>
        <w:ind w:left="567" w:right="53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Para la generación de sellos digitales se utiliza criptografía de clave pública aplicada a una cadena original.</w:t>
      </w:r>
    </w:p>
    <w:p w:rsidR="0040183E" w:rsidRDefault="00A50315">
      <w:pPr>
        <w:spacing w:line="360" w:lineRule="auto"/>
        <w:ind w:left="567" w:right="53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Criptografía de la Clave Pública</w:t>
      </w:r>
    </w:p>
    <w:p w:rsidR="0040183E" w:rsidRDefault="00A50315">
      <w:pPr>
        <w:spacing w:line="360" w:lineRule="auto"/>
        <w:ind w:left="567" w:right="53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La criptografía de Clave Pública se basa en la generación de una pareja de números muy grandes relacionados íntimamente entre sí, de tal manera que una operación de </w:t>
      </w:r>
      <w:proofErr w:type="spellStart"/>
      <w:r>
        <w:rPr>
          <w:rFonts w:ascii="Palatino Linotype" w:eastAsia="Palatino Linotype" w:hAnsi="Palatino Linotype" w:cs="Palatino Linotype"/>
          <w:i/>
          <w:color w:val="000000"/>
        </w:rPr>
        <w:t>encripción</w:t>
      </w:r>
      <w:proofErr w:type="spellEnd"/>
      <w:r>
        <w:rPr>
          <w:rFonts w:ascii="Palatino Linotype" w:eastAsia="Palatino Linotype" w:hAnsi="Palatino Linotype" w:cs="Palatino Linotype"/>
          <w:i/>
          <w:color w:val="000000"/>
        </w:rPr>
        <w:t xml:space="preserve"> sobre un mensaje tomando como clave de </w:t>
      </w:r>
      <w:proofErr w:type="spellStart"/>
      <w:r>
        <w:rPr>
          <w:rFonts w:ascii="Palatino Linotype" w:eastAsia="Palatino Linotype" w:hAnsi="Palatino Linotype" w:cs="Palatino Linotype"/>
          <w:i/>
          <w:color w:val="000000"/>
        </w:rPr>
        <w:t>encripción</w:t>
      </w:r>
      <w:proofErr w:type="spellEnd"/>
      <w:r>
        <w:rPr>
          <w:rFonts w:ascii="Palatino Linotype" w:eastAsia="Palatino Linotype" w:hAnsi="Palatino Linotype" w:cs="Palatino Linotype"/>
          <w:i/>
          <w:color w:val="000000"/>
        </w:rPr>
        <w:t xml:space="preserve"> a uno de los dos números, produce un mensaje alterado en su significado que solo puede ser devuelto a su estado original mediante la operación de </w:t>
      </w:r>
      <w:proofErr w:type="spellStart"/>
      <w:r>
        <w:rPr>
          <w:rFonts w:ascii="Palatino Linotype" w:eastAsia="Palatino Linotype" w:hAnsi="Palatino Linotype" w:cs="Palatino Linotype"/>
          <w:i/>
          <w:color w:val="000000"/>
        </w:rPr>
        <w:t>desencripción</w:t>
      </w:r>
      <w:proofErr w:type="spellEnd"/>
      <w:r>
        <w:rPr>
          <w:rFonts w:ascii="Palatino Linotype" w:eastAsia="Palatino Linotype" w:hAnsi="Palatino Linotype" w:cs="Palatino Linotype"/>
          <w:i/>
          <w:color w:val="000000"/>
        </w:rPr>
        <w:t xml:space="preserve"> correspondiente tomando como clave de </w:t>
      </w:r>
      <w:proofErr w:type="spellStart"/>
      <w:r>
        <w:rPr>
          <w:rFonts w:ascii="Palatino Linotype" w:eastAsia="Palatino Linotype" w:hAnsi="Palatino Linotype" w:cs="Palatino Linotype"/>
          <w:i/>
          <w:color w:val="000000"/>
        </w:rPr>
        <w:t>desencripción</w:t>
      </w:r>
      <w:proofErr w:type="spellEnd"/>
      <w:r>
        <w:rPr>
          <w:rFonts w:ascii="Palatino Linotype" w:eastAsia="Palatino Linotype" w:hAnsi="Palatino Linotype" w:cs="Palatino Linotype"/>
          <w:i/>
          <w:color w:val="000000"/>
        </w:rPr>
        <w:t xml:space="preserve"> al otro número de la pareja.</w:t>
      </w:r>
    </w:p>
    <w:p w:rsidR="0040183E" w:rsidRDefault="00A50315">
      <w:pPr>
        <w:spacing w:line="360" w:lineRule="auto"/>
        <w:ind w:left="567" w:right="53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p>
    <w:p w:rsidR="0040183E" w:rsidRDefault="00A50315">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w:t>
      </w:r>
    </w:p>
    <w:p w:rsidR="0040183E" w:rsidRDefault="00A50315">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Es decir, por sí solos las cadenas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rsidR="0040183E" w:rsidRDefault="0040183E">
      <w:pPr>
        <w:tabs>
          <w:tab w:val="left" w:pos="4962"/>
        </w:tabs>
        <w:spacing w:line="360" w:lineRule="auto"/>
        <w:jc w:val="both"/>
        <w:rPr>
          <w:rFonts w:ascii="Palatino Linotype" w:eastAsia="Palatino Linotype" w:hAnsi="Palatino Linotype" w:cs="Palatino Linotype"/>
          <w:color w:val="000000"/>
          <w:sz w:val="22"/>
          <w:szCs w:val="22"/>
        </w:rPr>
      </w:pPr>
    </w:p>
    <w:p w:rsidR="0040183E" w:rsidRDefault="00A50315">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Cabe señalar que, en algunos casos, las cadenas originales y sellos digitales, se pueden conformar de datos confidenciales, tales como el Registro Federal de Contribuyentes o la Clave Única de Registro de Población; por lo que, en su caso actualizarían actualiza la clasificación, en términos del artículo 143, fracción I, de la Ley de la materia.</w:t>
      </w:r>
    </w:p>
    <w:p w:rsidR="0040183E" w:rsidRDefault="0040183E">
      <w:pPr>
        <w:spacing w:line="360" w:lineRule="auto"/>
        <w:jc w:val="both"/>
        <w:rPr>
          <w:rFonts w:ascii="Palatino Linotype" w:eastAsia="Palatino Linotype" w:hAnsi="Palatino Linotype" w:cs="Palatino Linotype"/>
          <w:color w:val="000000"/>
          <w:sz w:val="22"/>
          <w:szCs w:val="22"/>
        </w:rPr>
      </w:pPr>
    </w:p>
    <w:p w:rsidR="0040183E" w:rsidRDefault="00A50315">
      <w:pPr>
        <w:numPr>
          <w:ilvl w:val="0"/>
          <w:numId w:val="17"/>
        </w:numPr>
        <w:spacing w:line="360" w:lineRule="auto"/>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Folio Fiscal</w:t>
      </w:r>
    </w:p>
    <w:p w:rsidR="0040183E" w:rsidRDefault="0040183E">
      <w:pPr>
        <w:spacing w:line="360" w:lineRule="auto"/>
        <w:ind w:left="360"/>
        <w:jc w:val="both"/>
        <w:rPr>
          <w:rFonts w:ascii="Palatino Linotype" w:eastAsia="Palatino Linotype" w:hAnsi="Palatino Linotype" w:cs="Palatino Linotype"/>
          <w:b/>
          <w:color w:val="000000"/>
        </w:rPr>
      </w:pPr>
    </w:p>
    <w:p w:rsidR="0040183E" w:rsidRDefault="00A50315">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Ahora bien, por lo que hace </w:t>
      </w:r>
      <w:r>
        <w:rPr>
          <w:rFonts w:ascii="Palatino Linotype" w:eastAsia="Palatino Linotype" w:hAnsi="Palatino Linotype" w:cs="Palatino Linotype"/>
          <w:b/>
          <w:color w:val="000000"/>
          <w:sz w:val="22"/>
          <w:szCs w:val="22"/>
        </w:rPr>
        <w:t>Folio Fiscal,</w:t>
      </w:r>
      <w:r>
        <w:rPr>
          <w:rFonts w:ascii="Palatino Linotype" w:eastAsia="Palatino Linotype" w:hAnsi="Palatino Linotype" w:cs="Palatino Linotype"/>
          <w:color w:val="000000"/>
          <w:sz w:val="22"/>
          <w:szCs w:val="22"/>
        </w:rPr>
        <w:t xml:space="preserve"> cabe precisar que conforme al ANEXO 20 de la Segunda Resolución de modificaciones a la Resolución Miscelánea Fiscal,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rsidR="0040183E" w:rsidRDefault="00A50315">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 </w:t>
      </w:r>
    </w:p>
    <w:p w:rsidR="0040183E" w:rsidRDefault="00A50315">
      <w:pPr>
        <w:spacing w:line="360" w:lineRule="auto"/>
        <w:jc w:val="center"/>
        <w:rPr>
          <w:rFonts w:ascii="Palatino Linotype" w:eastAsia="Palatino Linotype" w:hAnsi="Palatino Linotype" w:cs="Palatino Linotype"/>
          <w:color w:val="000000"/>
          <w:sz w:val="22"/>
          <w:szCs w:val="22"/>
        </w:rPr>
      </w:pPr>
      <w:r>
        <w:rPr>
          <w:rFonts w:ascii="Palatino Linotype" w:eastAsia="Palatino Linotype" w:hAnsi="Palatino Linotype" w:cs="Palatino Linotype"/>
          <w:noProof/>
          <w:color w:val="000000"/>
          <w:sz w:val="22"/>
          <w:szCs w:val="22"/>
        </w:rPr>
        <w:lastRenderedPageBreak/>
        <w:drawing>
          <wp:inline distT="0" distB="0" distL="0" distR="0">
            <wp:extent cx="4438650" cy="1028700"/>
            <wp:effectExtent l="0" t="0" r="0" b="0"/>
            <wp:docPr id="11" name="image2.png"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png" descr="Texto&#10;&#10;Descripción generada automáticamente"/>
                    <pic:cNvPicPr preferRelativeResize="0"/>
                  </pic:nvPicPr>
                  <pic:blipFill>
                    <a:blip r:embed="rId10"/>
                    <a:srcRect/>
                    <a:stretch>
                      <a:fillRect/>
                    </a:stretch>
                  </pic:blipFill>
                  <pic:spPr>
                    <a:xfrm>
                      <a:off x="0" y="0"/>
                      <a:ext cx="4438650" cy="1028700"/>
                    </a:xfrm>
                    <a:prstGeom prst="rect">
                      <a:avLst/>
                    </a:prstGeom>
                    <a:ln/>
                  </pic:spPr>
                </pic:pic>
              </a:graphicData>
            </a:graphic>
          </wp:inline>
        </w:drawing>
      </w:r>
    </w:p>
    <w:p w:rsidR="0040183E" w:rsidRDefault="0040183E">
      <w:pPr>
        <w:spacing w:line="360" w:lineRule="auto"/>
        <w:jc w:val="both"/>
        <w:rPr>
          <w:rFonts w:ascii="Palatino Linotype" w:eastAsia="Palatino Linotype" w:hAnsi="Palatino Linotype" w:cs="Palatino Linotype"/>
          <w:color w:val="000000"/>
          <w:sz w:val="22"/>
          <w:szCs w:val="22"/>
        </w:rPr>
      </w:pPr>
    </w:p>
    <w:p w:rsidR="0040183E" w:rsidRDefault="00A50315">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rsidR="0040183E" w:rsidRDefault="0040183E">
      <w:pPr>
        <w:spacing w:line="360" w:lineRule="auto"/>
        <w:jc w:val="both"/>
        <w:rPr>
          <w:rFonts w:ascii="Palatino Linotype" w:eastAsia="Palatino Linotype" w:hAnsi="Palatino Linotype" w:cs="Palatino Linotype"/>
          <w:color w:val="000000"/>
          <w:sz w:val="22"/>
          <w:szCs w:val="22"/>
        </w:rPr>
      </w:pPr>
    </w:p>
    <w:p w:rsidR="0040183E" w:rsidRDefault="00A50315">
      <w:pPr>
        <w:numPr>
          <w:ilvl w:val="0"/>
          <w:numId w:val="17"/>
        </w:numPr>
        <w:spacing w:line="360" w:lineRule="auto"/>
        <w:ind w:right="-9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Número de cuenta o CLABE interbancaria</w:t>
      </w:r>
    </w:p>
    <w:p w:rsidR="0040183E" w:rsidRDefault="0040183E">
      <w:pPr>
        <w:spacing w:line="360" w:lineRule="auto"/>
        <w:ind w:right="-93"/>
        <w:jc w:val="both"/>
        <w:rPr>
          <w:rFonts w:ascii="Palatino Linotype" w:eastAsia="Palatino Linotype" w:hAnsi="Palatino Linotype" w:cs="Palatino Linotype"/>
          <w:sz w:val="22"/>
          <w:szCs w:val="22"/>
        </w:rPr>
      </w:pPr>
    </w:p>
    <w:p w:rsidR="0040183E" w:rsidRDefault="00A50315">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Al respecto, se estima que dicho dato se relaciona con hechos y actos de carácter económico, pues los mismos darían cuenta, de la relación que tiene una institución financiero con un servidor público, en su carácter de particular; además, que con dicha información se podría obtener los recursos enviados a las órdenes de cargo, pago de nómina o a las transferencias electrónicas e fondos interbancarios, entre otros movimientos que sean utilizados exclusivamente en la cuenta señalada por el cliente y por lo tanto, los datos bancarios corresponden a información que se encuentra relacionada con el patrimonio de la persona titular de la cuenta.</w:t>
      </w:r>
    </w:p>
    <w:p w:rsidR="0040183E" w:rsidRDefault="00A50315">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w:t>
      </w:r>
    </w:p>
    <w:p w:rsidR="0040183E" w:rsidRDefault="00A50315">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A mayor abundamiento, resulta necesario traer a colación el Criterio Orientador SO/010/2017, emitido por el entonces Instituto Nacional de Transparencia, Acceso a la Información y Protección de Datos Personales, vigente a la fecha de la solicitud, mismo que establece lo siguiente:</w:t>
      </w:r>
    </w:p>
    <w:p w:rsidR="0040183E" w:rsidRDefault="0040183E">
      <w:pPr>
        <w:spacing w:line="360" w:lineRule="auto"/>
        <w:jc w:val="both"/>
        <w:rPr>
          <w:rFonts w:ascii="Palatino Linotype" w:eastAsia="Palatino Linotype" w:hAnsi="Palatino Linotype" w:cs="Palatino Linotype"/>
          <w:color w:val="000000"/>
          <w:sz w:val="22"/>
          <w:szCs w:val="22"/>
        </w:rPr>
      </w:pPr>
    </w:p>
    <w:p w:rsidR="0040183E" w:rsidRDefault="00A50315">
      <w:pPr>
        <w:spacing w:line="36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Pr>
          <w:rFonts w:ascii="Palatino Linotype" w:eastAsia="Palatino Linotype" w:hAnsi="Palatino Linotype" w:cs="Palatino Linotype"/>
          <w:b/>
          <w:i/>
          <w:color w:val="000000"/>
        </w:rPr>
        <w:t>Cuentas bancarias y/o CLABE interbancaria de personas físicas y morales privadas.</w:t>
      </w:r>
      <w:r>
        <w:rPr>
          <w:rFonts w:ascii="Palatino Linotype" w:eastAsia="Palatino Linotype" w:hAnsi="Palatino Linotype" w:cs="Palatino Linotype"/>
          <w:i/>
          <w:color w:val="000000"/>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0040183E" w:rsidRDefault="0040183E">
      <w:pPr>
        <w:spacing w:line="360" w:lineRule="auto"/>
        <w:jc w:val="both"/>
        <w:rPr>
          <w:rFonts w:ascii="Palatino Linotype" w:eastAsia="Palatino Linotype" w:hAnsi="Palatino Linotype" w:cs="Palatino Linotype"/>
          <w:color w:val="000000"/>
          <w:sz w:val="22"/>
          <w:szCs w:val="22"/>
        </w:rPr>
      </w:pPr>
    </w:p>
    <w:p w:rsidR="0040183E" w:rsidRDefault="00A50315">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Por lo cual, se puede colegir que dichos datos no guardan relación con el servicio público ni con los recursos públicos, pues solo corresponde a información, que le atañe a la institución financiera y al cliente;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rsidR="0040183E" w:rsidRDefault="0040183E">
      <w:pPr>
        <w:spacing w:line="360" w:lineRule="auto"/>
        <w:jc w:val="both"/>
        <w:rPr>
          <w:rFonts w:ascii="Palatino Linotype" w:eastAsia="Palatino Linotype" w:hAnsi="Palatino Linotype" w:cs="Palatino Linotype"/>
          <w:color w:val="000000"/>
          <w:sz w:val="22"/>
          <w:szCs w:val="22"/>
        </w:rPr>
      </w:pPr>
    </w:p>
    <w:p w:rsidR="0040183E" w:rsidRDefault="00A50315">
      <w:pPr>
        <w:tabs>
          <w:tab w:val="left" w:pos="4962"/>
        </w:tabs>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Así, este Instituto considera que el Sujeto Obligado deberá proporcionar los documentos solicitados en versión pública; sobre dicha circunstancia, el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w:t>
      </w:r>
      <w:r>
        <w:rPr>
          <w:rFonts w:ascii="Palatino Linotype" w:eastAsia="Palatino Linotype" w:hAnsi="Palatino Linotype" w:cs="Palatino Linotype"/>
          <w:color w:val="000000"/>
          <w:sz w:val="22"/>
          <w:szCs w:val="22"/>
        </w:rPr>
        <w:lastRenderedPageBreak/>
        <w:t>informativo, deberá elaborar una versión pública en la que se testen las partes o secciones clasificadas, indicando su contenido de manera genérica y fundando y motivando su clasificación.</w:t>
      </w:r>
    </w:p>
    <w:p w:rsidR="0040183E" w:rsidRDefault="0040183E">
      <w:pPr>
        <w:spacing w:line="360" w:lineRule="auto"/>
        <w:jc w:val="both"/>
        <w:rPr>
          <w:rFonts w:ascii="Palatino Linotype" w:eastAsia="Palatino Linotype" w:hAnsi="Palatino Linotype" w:cs="Palatino Linotype"/>
          <w:color w:val="000000"/>
          <w:sz w:val="22"/>
          <w:szCs w:val="22"/>
        </w:rPr>
      </w:pPr>
    </w:p>
    <w:p w:rsidR="0040183E" w:rsidRDefault="00A50315">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rsidR="0040183E" w:rsidRDefault="0040183E">
      <w:pPr>
        <w:spacing w:line="360" w:lineRule="auto"/>
        <w:jc w:val="both"/>
        <w:rPr>
          <w:rFonts w:ascii="Palatino Linotype" w:eastAsia="Palatino Linotype" w:hAnsi="Palatino Linotype" w:cs="Palatino Linotype"/>
          <w:sz w:val="22"/>
          <w:szCs w:val="22"/>
        </w:rPr>
      </w:pPr>
    </w:p>
    <w:p w:rsidR="0040183E" w:rsidRDefault="00A50315">
      <w:pPr>
        <w:pStyle w:val="Ttulo2"/>
        <w:spacing w:before="0" w:after="0" w:line="360" w:lineRule="auto"/>
        <w:rPr>
          <w:rFonts w:ascii="Palatino Linotype" w:eastAsia="Palatino Linotype" w:hAnsi="Palatino Linotype" w:cs="Palatino Linotype"/>
          <w:b/>
          <w:color w:val="000000"/>
          <w:sz w:val="22"/>
          <w:szCs w:val="22"/>
        </w:rPr>
      </w:pPr>
      <w:bookmarkStart w:id="27" w:name="_heading=h.yklpeyaaonnp" w:colFirst="0" w:colLast="0"/>
      <w:bookmarkStart w:id="28" w:name="_Toc210916574"/>
      <w:bookmarkEnd w:id="27"/>
      <w:r>
        <w:rPr>
          <w:rFonts w:ascii="Palatino Linotype" w:eastAsia="Palatino Linotype" w:hAnsi="Palatino Linotype" w:cs="Palatino Linotype"/>
          <w:b/>
          <w:color w:val="000000"/>
          <w:sz w:val="22"/>
          <w:szCs w:val="22"/>
        </w:rPr>
        <w:t>SEXTO. Decisión</w:t>
      </w:r>
      <w:bookmarkEnd w:id="28"/>
    </w:p>
    <w:p w:rsidR="0040183E" w:rsidRDefault="0040183E">
      <w:pPr>
        <w:spacing w:line="360" w:lineRule="auto"/>
        <w:jc w:val="both"/>
        <w:rPr>
          <w:rFonts w:ascii="Palatino Linotype" w:eastAsia="Palatino Linotype" w:hAnsi="Palatino Linotype" w:cs="Palatino Linotype"/>
          <w:sz w:val="22"/>
          <w:szCs w:val="22"/>
        </w:rPr>
      </w:pPr>
    </w:p>
    <w:p w:rsidR="0040183E" w:rsidRDefault="00A50315">
      <w:pPr>
        <w:tabs>
          <w:tab w:val="left" w:pos="4962"/>
        </w:tabs>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 fundamento en el artículo 186, fracción III, de la Ley de Transparencia y Acceso a la Información Pública del Estado de México y Municipios, este Instituto considera procedente </w:t>
      </w:r>
      <w:r>
        <w:rPr>
          <w:rFonts w:ascii="Palatino Linotype" w:eastAsia="Palatino Linotype" w:hAnsi="Palatino Linotype" w:cs="Palatino Linotype"/>
          <w:b/>
          <w:sz w:val="22"/>
          <w:szCs w:val="22"/>
        </w:rPr>
        <w:t>REVOCAR</w:t>
      </w:r>
      <w:r>
        <w:rPr>
          <w:rFonts w:ascii="Palatino Linotype" w:eastAsia="Palatino Linotype" w:hAnsi="Palatino Linotype" w:cs="Palatino Linotype"/>
          <w:sz w:val="22"/>
          <w:szCs w:val="22"/>
        </w:rPr>
        <w:t xml:space="preserve"> las respuestas otorgadas a las solicitudes de información 00005/DIFFELIPRO/IP/2025 y 00006/DIFFELIPRO/IP/2025</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 xml:space="preserve"> a efecto de que, proporcione de la información solicitada.</w:t>
      </w:r>
    </w:p>
    <w:p w:rsidR="0040183E" w:rsidRDefault="0040183E">
      <w:pPr>
        <w:spacing w:line="360" w:lineRule="auto"/>
        <w:jc w:val="both"/>
        <w:rPr>
          <w:rFonts w:ascii="Palatino Linotype" w:eastAsia="Palatino Linotype" w:hAnsi="Palatino Linotype" w:cs="Palatino Linotype"/>
          <w:b/>
          <w:sz w:val="22"/>
          <w:szCs w:val="22"/>
        </w:rPr>
      </w:pPr>
    </w:p>
    <w:p w:rsidR="0040183E" w:rsidRDefault="00A50315">
      <w:p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Términos de la Resolución para conocimiento del Particular</w:t>
      </w:r>
    </w:p>
    <w:p w:rsidR="0040183E" w:rsidRDefault="0040183E">
      <w:pPr>
        <w:spacing w:line="360" w:lineRule="auto"/>
        <w:jc w:val="both"/>
        <w:rPr>
          <w:rFonts w:ascii="Palatino Linotype" w:eastAsia="Palatino Linotype" w:hAnsi="Palatino Linotype" w:cs="Palatino Linotype"/>
          <w:b/>
          <w:sz w:val="22"/>
          <w:szCs w:val="22"/>
        </w:rPr>
      </w:pPr>
    </w:p>
    <w:p w:rsidR="0040183E" w:rsidRDefault="00A50315">
      <w:pPr>
        <w:spacing w:line="360" w:lineRule="auto"/>
        <w:jc w:val="both"/>
        <w:rPr>
          <w:rFonts w:ascii="Palatino Linotype" w:eastAsia="Palatino Linotype" w:hAnsi="Palatino Linotype" w:cs="Palatino Linotype"/>
          <w:sz w:val="22"/>
          <w:szCs w:val="22"/>
        </w:rPr>
      </w:pPr>
      <w:bookmarkStart w:id="29" w:name="_heading=h.1fob9te" w:colFirst="0" w:colLast="0"/>
      <w:bookmarkEnd w:id="29"/>
      <w:r>
        <w:rPr>
          <w:rFonts w:ascii="Palatino Linotype" w:eastAsia="Palatino Linotype" w:hAnsi="Palatino Linotype" w:cs="Palatino Linotype"/>
          <w:sz w:val="22"/>
          <w:szCs w:val="22"/>
        </w:rPr>
        <w:t>Se le hace del conocimiento al ahora Recurrente que, en el presente asunto, se le concede la razón, pues el Sujeto Obligado omitió la entrega de la información solicitada, por lo que deberá proporcionar los recibos de nómina requeridos. La labor de este Instituto, es apoyar a la población a acceder a la información pública y garantizar la protección de los datos personales.</w:t>
      </w:r>
    </w:p>
    <w:p w:rsidR="0040183E" w:rsidRDefault="0040183E">
      <w:pPr>
        <w:spacing w:line="360" w:lineRule="auto"/>
        <w:jc w:val="both"/>
        <w:rPr>
          <w:rFonts w:ascii="Palatino Linotype" w:eastAsia="Palatino Linotype" w:hAnsi="Palatino Linotype" w:cs="Palatino Linotype"/>
          <w:sz w:val="22"/>
          <w:szCs w:val="22"/>
        </w:rPr>
      </w:pPr>
    </w:p>
    <w:p w:rsidR="0040183E" w:rsidRDefault="00A5031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Por lo expuesto y fundado, este Pleno:</w:t>
      </w:r>
    </w:p>
    <w:p w:rsidR="0040183E" w:rsidRDefault="0040183E">
      <w:pPr>
        <w:spacing w:line="360" w:lineRule="auto"/>
        <w:jc w:val="both"/>
        <w:rPr>
          <w:rFonts w:ascii="Palatino Linotype" w:eastAsia="Palatino Linotype" w:hAnsi="Palatino Linotype" w:cs="Palatino Linotype"/>
          <w:sz w:val="22"/>
          <w:szCs w:val="22"/>
        </w:rPr>
      </w:pPr>
    </w:p>
    <w:p w:rsidR="0040183E" w:rsidRDefault="00A50315">
      <w:pPr>
        <w:pStyle w:val="Ttulo1"/>
        <w:spacing w:before="0" w:after="0" w:line="360" w:lineRule="auto"/>
        <w:jc w:val="center"/>
        <w:rPr>
          <w:rFonts w:ascii="Palatino Linotype" w:eastAsia="Palatino Linotype" w:hAnsi="Palatino Linotype" w:cs="Palatino Linotype"/>
          <w:b/>
          <w:color w:val="000000"/>
          <w:sz w:val="22"/>
          <w:szCs w:val="22"/>
        </w:rPr>
      </w:pPr>
      <w:bookmarkStart w:id="30" w:name="_heading=h.shivvods2u18" w:colFirst="0" w:colLast="0"/>
      <w:bookmarkStart w:id="31" w:name="_Toc210916575"/>
      <w:bookmarkEnd w:id="30"/>
      <w:r>
        <w:rPr>
          <w:rFonts w:ascii="Palatino Linotype" w:eastAsia="Palatino Linotype" w:hAnsi="Palatino Linotype" w:cs="Palatino Linotype"/>
          <w:b/>
          <w:color w:val="000000"/>
          <w:sz w:val="22"/>
          <w:szCs w:val="22"/>
        </w:rPr>
        <w:t>R E S U E L V E</w:t>
      </w:r>
      <w:bookmarkEnd w:id="31"/>
    </w:p>
    <w:p w:rsidR="0040183E" w:rsidRDefault="0040183E">
      <w:pPr>
        <w:spacing w:line="360" w:lineRule="auto"/>
        <w:ind w:right="-28"/>
        <w:jc w:val="both"/>
        <w:rPr>
          <w:rFonts w:ascii="Palatino Linotype" w:eastAsia="Palatino Linotype" w:hAnsi="Palatino Linotype" w:cs="Palatino Linotype"/>
          <w:b/>
          <w:sz w:val="22"/>
          <w:szCs w:val="22"/>
        </w:rPr>
      </w:pPr>
    </w:p>
    <w:p w:rsidR="0040183E" w:rsidRDefault="00A50315">
      <w:p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PRIMERO. </w:t>
      </w:r>
      <w:r>
        <w:rPr>
          <w:rFonts w:ascii="Palatino Linotype" w:eastAsia="Palatino Linotype" w:hAnsi="Palatino Linotype" w:cs="Palatino Linotype"/>
          <w:sz w:val="22"/>
          <w:szCs w:val="22"/>
        </w:rPr>
        <w:t xml:space="preserve">Se </w:t>
      </w:r>
      <w:r>
        <w:rPr>
          <w:rFonts w:ascii="Palatino Linotype" w:eastAsia="Palatino Linotype" w:hAnsi="Palatino Linotype" w:cs="Palatino Linotype"/>
          <w:b/>
          <w:sz w:val="22"/>
          <w:szCs w:val="22"/>
        </w:rPr>
        <w:t xml:space="preserve">REVOCA </w:t>
      </w:r>
      <w:r>
        <w:rPr>
          <w:rFonts w:ascii="Palatino Linotype" w:eastAsia="Palatino Linotype" w:hAnsi="Palatino Linotype" w:cs="Palatino Linotype"/>
          <w:sz w:val="22"/>
          <w:szCs w:val="22"/>
        </w:rPr>
        <w:t>la</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respuesta entregada por el Sujeto Obligado a la solicitud de información</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00005/DIFFELIPRO/IP/2025 y 00006/DIFFELIPRO/IP/2025,</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 xml:space="preserve">por resultar </w:t>
      </w:r>
      <w:r>
        <w:rPr>
          <w:rFonts w:ascii="Palatino Linotype" w:eastAsia="Palatino Linotype" w:hAnsi="Palatino Linotype" w:cs="Palatino Linotype"/>
          <w:b/>
          <w:smallCaps/>
          <w:sz w:val="22"/>
          <w:szCs w:val="22"/>
        </w:rPr>
        <w:t>FUNDADAS</w:t>
      </w:r>
      <w:r>
        <w:rPr>
          <w:rFonts w:ascii="Palatino Linotype" w:eastAsia="Palatino Linotype" w:hAnsi="Palatino Linotype" w:cs="Palatino Linotype"/>
          <w:sz w:val="22"/>
          <w:szCs w:val="22"/>
        </w:rPr>
        <w:t xml:space="preserve"> las razones o motivos de inconformidad hechos valer por el Recurrente, en términos de los considerandos QUINTO y SEXTO de la presente Resolución.</w:t>
      </w:r>
    </w:p>
    <w:p w:rsidR="0040183E" w:rsidRDefault="0040183E">
      <w:pPr>
        <w:widowControl w:val="0"/>
        <w:spacing w:line="360" w:lineRule="auto"/>
        <w:jc w:val="both"/>
        <w:rPr>
          <w:rFonts w:ascii="Palatino Linotype" w:eastAsia="Palatino Linotype" w:hAnsi="Palatino Linotype" w:cs="Palatino Linotype"/>
          <w:sz w:val="22"/>
          <w:szCs w:val="22"/>
        </w:rPr>
      </w:pPr>
    </w:p>
    <w:p w:rsidR="0040183E" w:rsidRDefault="00A5031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SEGUNDO. </w:t>
      </w:r>
      <w:r>
        <w:rPr>
          <w:rFonts w:ascii="Palatino Linotype" w:eastAsia="Palatino Linotype" w:hAnsi="Palatino Linotype" w:cs="Palatino Linotype"/>
          <w:sz w:val="22"/>
          <w:szCs w:val="22"/>
        </w:rPr>
        <w:t xml:space="preserve">Se </w:t>
      </w:r>
      <w:r>
        <w:rPr>
          <w:rFonts w:ascii="Palatino Linotype" w:eastAsia="Palatino Linotype" w:hAnsi="Palatino Linotype" w:cs="Palatino Linotype"/>
          <w:b/>
          <w:sz w:val="22"/>
          <w:szCs w:val="22"/>
        </w:rPr>
        <w:t>ORDENA</w:t>
      </w:r>
      <w:r>
        <w:rPr>
          <w:rFonts w:ascii="Palatino Linotype" w:eastAsia="Palatino Linotype" w:hAnsi="Palatino Linotype" w:cs="Palatino Linotype"/>
          <w:sz w:val="22"/>
          <w:szCs w:val="22"/>
        </w:rPr>
        <w:t xml:space="preserve"> al Ente Recurrido</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a efecto de que entregue, a través del SAIMEX, previa búsqueda exhaustiva y razonable en las unidades administrativas competentes, en versión pública, respecto a los servidores públicos adscritos al Sistema Municipal Para el Desarrollo Integral de la Familia de San Felipe del Progreso, lo siguiente:</w:t>
      </w:r>
    </w:p>
    <w:p w:rsidR="0040183E" w:rsidRDefault="0040183E">
      <w:pPr>
        <w:spacing w:line="360" w:lineRule="auto"/>
        <w:jc w:val="both"/>
        <w:rPr>
          <w:rFonts w:ascii="Palatino Linotype" w:eastAsia="Palatino Linotype" w:hAnsi="Palatino Linotype" w:cs="Palatino Linotype"/>
          <w:sz w:val="22"/>
          <w:szCs w:val="22"/>
        </w:rPr>
      </w:pPr>
    </w:p>
    <w:p w:rsidR="0040183E" w:rsidRDefault="00A50315">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color w:val="000000"/>
          <w:sz w:val="22"/>
          <w:szCs w:val="22"/>
        </w:rPr>
        <w:t>Los recibos de nómina de la primera quincena de enero a la primera de abril de dos mil veinticinco, y</w:t>
      </w:r>
    </w:p>
    <w:p w:rsidR="0040183E" w:rsidRDefault="00A50315">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color w:val="000000"/>
          <w:sz w:val="22"/>
          <w:szCs w:val="22"/>
        </w:rPr>
        <w:t>Los recibos de pago de aguinaldo y prima vacacional emitidos del primero de enero al veintinueve de abril de dos mil veinticinco.</w:t>
      </w:r>
    </w:p>
    <w:p w:rsidR="0040183E" w:rsidRDefault="0040183E">
      <w:pPr>
        <w:pBdr>
          <w:top w:val="nil"/>
          <w:left w:val="nil"/>
          <w:bottom w:val="nil"/>
          <w:right w:val="nil"/>
          <w:between w:val="nil"/>
        </w:pBdr>
        <w:spacing w:line="360" w:lineRule="auto"/>
        <w:ind w:left="720"/>
        <w:jc w:val="both"/>
        <w:rPr>
          <w:rFonts w:ascii="Palatino Linotype" w:eastAsia="Palatino Linotype" w:hAnsi="Palatino Linotype" w:cs="Palatino Linotype"/>
          <w:b/>
          <w:color w:val="000000"/>
          <w:sz w:val="22"/>
          <w:szCs w:val="22"/>
        </w:rPr>
      </w:pPr>
    </w:p>
    <w:p w:rsidR="0040183E" w:rsidRDefault="00A5031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Además, deberá proporcionar el Acuerdo de Clasificación donde el Comité de Transparencia, confirme la eliminación de los datos o información, en la versión pública, en términos del Considerando QUINTO, de conformidad con los artículos 49, fracciones II y VIII y 132, fracción II de la Ley de Transparencia y Acceso a la Información Pública del Estado de México y Municipios.</w:t>
      </w:r>
    </w:p>
    <w:p w:rsidR="0040183E" w:rsidRDefault="0040183E">
      <w:pPr>
        <w:spacing w:line="360" w:lineRule="auto"/>
        <w:jc w:val="both"/>
        <w:rPr>
          <w:rFonts w:ascii="Palatino Linotype" w:eastAsia="Palatino Linotype" w:hAnsi="Palatino Linotype" w:cs="Palatino Linotype"/>
          <w:sz w:val="22"/>
          <w:szCs w:val="22"/>
        </w:rPr>
      </w:pPr>
    </w:p>
    <w:p w:rsidR="0040183E" w:rsidRDefault="00A5031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Para el caso, de que al veintinueve de abril de dos mil veinticinco, no se haya realizado el pago de la primera parte del aguinaldo y/o de la prima vacacional, deberá hacerlo del conocimiento de la parte Recurrente, de manera clara y precisa.</w:t>
      </w:r>
    </w:p>
    <w:p w:rsidR="0040183E" w:rsidRDefault="0040183E">
      <w:pPr>
        <w:spacing w:line="360" w:lineRule="auto"/>
        <w:jc w:val="both"/>
        <w:rPr>
          <w:rFonts w:ascii="Palatino Linotype" w:eastAsia="Palatino Linotype" w:hAnsi="Palatino Linotype" w:cs="Palatino Linotype"/>
          <w:b/>
          <w:sz w:val="22"/>
          <w:szCs w:val="22"/>
        </w:rPr>
      </w:pPr>
    </w:p>
    <w:p w:rsidR="0040183E" w:rsidRDefault="00A5031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TERCERO. NOTIFÍQUESE POR SAIMEX</w:t>
      </w:r>
      <w:r>
        <w:rPr>
          <w:rFonts w:ascii="Palatino Linotype" w:eastAsia="Palatino Linotype" w:hAnsi="Palatino Linotype" w:cs="Palatino Linotype"/>
          <w:sz w:val="22"/>
          <w:szCs w:val="22"/>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rsidR="0040183E" w:rsidRDefault="00A5031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rsidR="0040183E" w:rsidRDefault="00A5031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40183E" w:rsidRDefault="00A5031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rsidR="0040183E" w:rsidRDefault="00A5031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CUARTO. NOTIFÍQUESE POR SAIMEX</w:t>
      </w:r>
      <w:r>
        <w:rPr>
          <w:rFonts w:ascii="Palatino Linotype" w:eastAsia="Palatino Linotype" w:hAnsi="Palatino Linotype" w:cs="Palatino Linotype"/>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40183E" w:rsidRDefault="0040183E">
      <w:pPr>
        <w:spacing w:line="360" w:lineRule="auto"/>
        <w:jc w:val="both"/>
        <w:rPr>
          <w:rFonts w:ascii="Palatino Linotype" w:eastAsia="Palatino Linotype" w:hAnsi="Palatino Linotype" w:cs="Palatino Linotype"/>
          <w:sz w:val="22"/>
          <w:szCs w:val="22"/>
        </w:rPr>
      </w:pPr>
    </w:p>
    <w:p w:rsidR="0040183E" w:rsidRDefault="00A5031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 xml:space="preserve">ASÍ LO RESUELVE, POR </w:t>
      </w:r>
      <w:r>
        <w:rPr>
          <w:rFonts w:ascii="Palatino Linotype" w:eastAsia="Palatino Linotype" w:hAnsi="Palatino Linotype" w:cs="Palatino Linotype"/>
          <w:b/>
          <w:sz w:val="22"/>
          <w:szCs w:val="22"/>
        </w:rPr>
        <w:t>UNANIMIDAD</w:t>
      </w:r>
      <w:r>
        <w:rPr>
          <w:rFonts w:ascii="Palatino Linotype" w:eastAsia="Palatino Linotype" w:hAnsi="Palatino Linotype" w:cs="Palatino Linotype"/>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(AUSENCIA JUSTIFICADA), EN LA TRIGÉSIMA SEXTA SESIÓN ORDINARIA, CELEBRADA EL OCHO DE OCTUBRE DE DOS MIL VEINTICINCO, ANTE LA COORDINADORA DE PRO</w:t>
      </w:r>
      <w:r w:rsidR="00874947">
        <w:rPr>
          <w:rFonts w:ascii="Palatino Linotype" w:eastAsia="Palatino Linotype" w:hAnsi="Palatino Linotype" w:cs="Palatino Linotype"/>
          <w:sz w:val="22"/>
          <w:szCs w:val="22"/>
        </w:rPr>
        <w:t xml:space="preserve">YECTOS CATALINA CAMARILLO ROSAS, </w:t>
      </w:r>
      <w:r>
        <w:rPr>
          <w:rFonts w:ascii="Palatino Linotype" w:eastAsia="Palatino Linotype" w:hAnsi="Palatino Linotype" w:cs="Palatino Linotype"/>
          <w:sz w:val="22"/>
          <w:szCs w:val="22"/>
        </w:rPr>
        <w:t>EN SUPLENCIA DEL SECRETARIO TÉCNICO DEL PLENO ALEXIS TAPIA RAMÍREZ.</w:t>
      </w:r>
    </w:p>
    <w:p w:rsidR="0040183E" w:rsidRDefault="0040183E">
      <w:pPr>
        <w:spacing w:line="360" w:lineRule="auto"/>
        <w:jc w:val="both"/>
        <w:rPr>
          <w:rFonts w:ascii="Palatino Linotype" w:eastAsia="Palatino Linotype" w:hAnsi="Palatino Linotype" w:cs="Palatino Linotype"/>
          <w:color w:val="000000"/>
          <w:sz w:val="22"/>
          <w:szCs w:val="22"/>
        </w:rPr>
      </w:pPr>
    </w:p>
    <w:p w:rsidR="0040183E" w:rsidRDefault="0040183E">
      <w:pPr>
        <w:spacing w:line="360" w:lineRule="auto"/>
        <w:rPr>
          <w:rFonts w:ascii="Palatino Linotype" w:eastAsia="Palatino Linotype" w:hAnsi="Palatino Linotype" w:cs="Palatino Linotype"/>
          <w:sz w:val="22"/>
          <w:szCs w:val="22"/>
        </w:rPr>
      </w:pPr>
    </w:p>
    <w:p w:rsidR="0040183E" w:rsidRDefault="0040183E">
      <w:pPr>
        <w:spacing w:line="360" w:lineRule="auto"/>
        <w:rPr>
          <w:rFonts w:ascii="Palatino Linotype" w:eastAsia="Palatino Linotype" w:hAnsi="Palatino Linotype" w:cs="Palatino Linotype"/>
          <w:sz w:val="22"/>
          <w:szCs w:val="22"/>
        </w:rPr>
      </w:pPr>
    </w:p>
    <w:p w:rsidR="0040183E" w:rsidRDefault="0040183E">
      <w:pPr>
        <w:spacing w:line="360" w:lineRule="auto"/>
        <w:rPr>
          <w:rFonts w:ascii="Palatino Linotype" w:eastAsia="Palatino Linotype" w:hAnsi="Palatino Linotype" w:cs="Palatino Linotype"/>
          <w:sz w:val="22"/>
          <w:szCs w:val="22"/>
        </w:rPr>
      </w:pPr>
    </w:p>
    <w:p w:rsidR="0040183E" w:rsidRDefault="0040183E">
      <w:pPr>
        <w:spacing w:line="360" w:lineRule="auto"/>
        <w:rPr>
          <w:rFonts w:ascii="Palatino Linotype" w:eastAsia="Palatino Linotype" w:hAnsi="Palatino Linotype" w:cs="Palatino Linotype"/>
          <w:sz w:val="22"/>
          <w:szCs w:val="22"/>
        </w:rPr>
      </w:pPr>
    </w:p>
    <w:p w:rsidR="0040183E" w:rsidRDefault="0040183E">
      <w:pPr>
        <w:spacing w:line="360" w:lineRule="auto"/>
        <w:rPr>
          <w:rFonts w:ascii="Palatino Linotype" w:eastAsia="Palatino Linotype" w:hAnsi="Palatino Linotype" w:cs="Palatino Linotype"/>
          <w:sz w:val="22"/>
          <w:szCs w:val="22"/>
        </w:rPr>
      </w:pPr>
    </w:p>
    <w:p w:rsidR="0040183E" w:rsidRDefault="0040183E">
      <w:pPr>
        <w:spacing w:line="360" w:lineRule="auto"/>
        <w:rPr>
          <w:rFonts w:ascii="Palatino Linotype" w:eastAsia="Palatino Linotype" w:hAnsi="Palatino Linotype" w:cs="Palatino Linotype"/>
          <w:sz w:val="22"/>
          <w:szCs w:val="22"/>
        </w:rPr>
      </w:pPr>
    </w:p>
    <w:p w:rsidR="0040183E" w:rsidRDefault="0040183E">
      <w:pPr>
        <w:spacing w:line="360" w:lineRule="auto"/>
        <w:rPr>
          <w:rFonts w:ascii="Palatino Linotype" w:eastAsia="Palatino Linotype" w:hAnsi="Palatino Linotype" w:cs="Palatino Linotype"/>
          <w:sz w:val="22"/>
          <w:szCs w:val="22"/>
        </w:rPr>
      </w:pPr>
    </w:p>
    <w:p w:rsidR="0040183E" w:rsidRDefault="0040183E">
      <w:pPr>
        <w:spacing w:line="360" w:lineRule="auto"/>
        <w:rPr>
          <w:rFonts w:ascii="Palatino Linotype" w:eastAsia="Palatino Linotype" w:hAnsi="Palatino Linotype" w:cs="Palatino Linotype"/>
          <w:sz w:val="22"/>
          <w:szCs w:val="22"/>
        </w:rPr>
      </w:pPr>
    </w:p>
    <w:p w:rsidR="0040183E" w:rsidRDefault="0040183E">
      <w:pPr>
        <w:spacing w:line="360" w:lineRule="auto"/>
        <w:rPr>
          <w:rFonts w:ascii="Palatino Linotype" w:eastAsia="Palatino Linotype" w:hAnsi="Palatino Linotype" w:cs="Palatino Linotype"/>
          <w:sz w:val="22"/>
          <w:szCs w:val="22"/>
        </w:rPr>
      </w:pPr>
    </w:p>
    <w:p w:rsidR="0040183E" w:rsidRDefault="0040183E">
      <w:pPr>
        <w:spacing w:line="360" w:lineRule="auto"/>
        <w:rPr>
          <w:rFonts w:ascii="Palatino Linotype" w:eastAsia="Palatino Linotype" w:hAnsi="Palatino Linotype" w:cs="Palatino Linotype"/>
          <w:sz w:val="22"/>
          <w:szCs w:val="22"/>
        </w:rPr>
      </w:pPr>
    </w:p>
    <w:p w:rsidR="0040183E" w:rsidRDefault="0040183E">
      <w:pPr>
        <w:spacing w:line="360" w:lineRule="auto"/>
        <w:rPr>
          <w:rFonts w:ascii="Palatino Linotype" w:eastAsia="Palatino Linotype" w:hAnsi="Palatino Linotype" w:cs="Palatino Linotype"/>
          <w:sz w:val="22"/>
          <w:szCs w:val="22"/>
        </w:rPr>
      </w:pPr>
    </w:p>
    <w:p w:rsidR="0040183E" w:rsidRDefault="0040183E">
      <w:pPr>
        <w:spacing w:line="360" w:lineRule="auto"/>
        <w:rPr>
          <w:rFonts w:ascii="Palatino Linotype" w:eastAsia="Palatino Linotype" w:hAnsi="Palatino Linotype" w:cs="Palatino Linotype"/>
          <w:sz w:val="22"/>
          <w:szCs w:val="22"/>
        </w:rPr>
      </w:pPr>
    </w:p>
    <w:p w:rsidR="0040183E" w:rsidRDefault="0040183E">
      <w:pPr>
        <w:spacing w:line="360" w:lineRule="auto"/>
        <w:rPr>
          <w:rFonts w:ascii="Palatino Linotype" w:eastAsia="Palatino Linotype" w:hAnsi="Palatino Linotype" w:cs="Palatino Linotype"/>
          <w:sz w:val="22"/>
          <w:szCs w:val="22"/>
        </w:rPr>
      </w:pPr>
    </w:p>
    <w:p w:rsidR="0040183E" w:rsidRDefault="0040183E">
      <w:pPr>
        <w:spacing w:line="360" w:lineRule="auto"/>
        <w:rPr>
          <w:rFonts w:ascii="Palatino Linotype" w:eastAsia="Palatino Linotype" w:hAnsi="Palatino Linotype" w:cs="Palatino Linotype"/>
          <w:sz w:val="22"/>
          <w:szCs w:val="22"/>
        </w:rPr>
      </w:pPr>
    </w:p>
    <w:p w:rsidR="0040183E" w:rsidRDefault="0040183E">
      <w:pPr>
        <w:spacing w:line="360" w:lineRule="auto"/>
        <w:rPr>
          <w:rFonts w:ascii="Palatino Linotype" w:eastAsia="Palatino Linotype" w:hAnsi="Palatino Linotype" w:cs="Palatino Linotype"/>
          <w:sz w:val="22"/>
          <w:szCs w:val="22"/>
        </w:rPr>
      </w:pPr>
    </w:p>
    <w:p w:rsidR="0040183E" w:rsidRDefault="0040183E">
      <w:pPr>
        <w:spacing w:line="360" w:lineRule="auto"/>
        <w:rPr>
          <w:rFonts w:ascii="Palatino Linotype" w:eastAsia="Palatino Linotype" w:hAnsi="Palatino Linotype" w:cs="Palatino Linotype"/>
          <w:sz w:val="22"/>
          <w:szCs w:val="22"/>
        </w:rPr>
      </w:pPr>
    </w:p>
    <w:p w:rsidR="0040183E" w:rsidRDefault="0040183E">
      <w:pPr>
        <w:spacing w:line="360" w:lineRule="auto"/>
        <w:rPr>
          <w:rFonts w:ascii="Palatino Linotype" w:eastAsia="Palatino Linotype" w:hAnsi="Palatino Linotype" w:cs="Palatino Linotype"/>
          <w:sz w:val="22"/>
          <w:szCs w:val="22"/>
        </w:rPr>
      </w:pPr>
    </w:p>
    <w:p w:rsidR="0040183E" w:rsidRDefault="0040183E">
      <w:pPr>
        <w:spacing w:line="360" w:lineRule="auto"/>
        <w:rPr>
          <w:rFonts w:ascii="Palatino Linotype" w:eastAsia="Palatino Linotype" w:hAnsi="Palatino Linotype" w:cs="Palatino Linotype"/>
          <w:sz w:val="22"/>
          <w:szCs w:val="22"/>
        </w:rPr>
      </w:pPr>
    </w:p>
    <w:p w:rsidR="0040183E" w:rsidRDefault="0040183E">
      <w:pPr>
        <w:spacing w:line="360" w:lineRule="auto"/>
        <w:rPr>
          <w:rFonts w:ascii="Palatino Linotype" w:eastAsia="Palatino Linotype" w:hAnsi="Palatino Linotype" w:cs="Palatino Linotype"/>
          <w:sz w:val="22"/>
          <w:szCs w:val="22"/>
        </w:rPr>
      </w:pPr>
    </w:p>
    <w:p w:rsidR="0040183E" w:rsidRDefault="0040183E">
      <w:pPr>
        <w:spacing w:line="360" w:lineRule="auto"/>
        <w:rPr>
          <w:rFonts w:ascii="Palatino Linotype" w:eastAsia="Palatino Linotype" w:hAnsi="Palatino Linotype" w:cs="Palatino Linotype"/>
          <w:sz w:val="22"/>
          <w:szCs w:val="22"/>
        </w:rPr>
      </w:pPr>
    </w:p>
    <w:p w:rsidR="0040183E" w:rsidRDefault="0040183E">
      <w:pPr>
        <w:spacing w:line="360" w:lineRule="auto"/>
        <w:rPr>
          <w:rFonts w:ascii="Palatino Linotype" w:eastAsia="Palatino Linotype" w:hAnsi="Palatino Linotype" w:cs="Palatino Linotype"/>
          <w:sz w:val="22"/>
          <w:szCs w:val="22"/>
        </w:rPr>
      </w:pPr>
    </w:p>
    <w:p w:rsidR="0040183E" w:rsidRDefault="0040183E">
      <w:pPr>
        <w:spacing w:line="360" w:lineRule="auto"/>
        <w:rPr>
          <w:rFonts w:ascii="Palatino Linotype" w:eastAsia="Palatino Linotype" w:hAnsi="Palatino Linotype" w:cs="Palatino Linotype"/>
          <w:sz w:val="22"/>
          <w:szCs w:val="22"/>
        </w:rPr>
      </w:pPr>
    </w:p>
    <w:p w:rsidR="0040183E" w:rsidRDefault="0040183E">
      <w:pPr>
        <w:spacing w:line="360" w:lineRule="auto"/>
        <w:rPr>
          <w:rFonts w:ascii="Palatino Linotype" w:eastAsia="Palatino Linotype" w:hAnsi="Palatino Linotype" w:cs="Palatino Linotype"/>
          <w:sz w:val="22"/>
          <w:szCs w:val="22"/>
        </w:rPr>
      </w:pPr>
    </w:p>
    <w:p w:rsidR="0040183E" w:rsidRDefault="0040183E">
      <w:pPr>
        <w:spacing w:line="360" w:lineRule="auto"/>
        <w:rPr>
          <w:rFonts w:ascii="Palatino Linotype" w:eastAsia="Palatino Linotype" w:hAnsi="Palatino Linotype" w:cs="Palatino Linotype"/>
          <w:sz w:val="22"/>
          <w:szCs w:val="22"/>
        </w:rPr>
      </w:pPr>
    </w:p>
    <w:p w:rsidR="0040183E" w:rsidRDefault="0040183E">
      <w:pPr>
        <w:spacing w:line="360" w:lineRule="auto"/>
        <w:rPr>
          <w:rFonts w:ascii="Palatino Linotype" w:eastAsia="Palatino Linotype" w:hAnsi="Palatino Linotype" w:cs="Palatino Linotype"/>
          <w:sz w:val="22"/>
          <w:szCs w:val="22"/>
        </w:rPr>
      </w:pPr>
    </w:p>
    <w:p w:rsidR="0040183E" w:rsidRDefault="0040183E">
      <w:pPr>
        <w:spacing w:line="360" w:lineRule="auto"/>
        <w:rPr>
          <w:rFonts w:ascii="Palatino Linotype" w:eastAsia="Palatino Linotype" w:hAnsi="Palatino Linotype" w:cs="Palatino Linotype"/>
          <w:sz w:val="22"/>
          <w:szCs w:val="22"/>
        </w:rPr>
      </w:pPr>
    </w:p>
    <w:p w:rsidR="0040183E" w:rsidRDefault="0040183E">
      <w:pPr>
        <w:spacing w:line="360" w:lineRule="auto"/>
      </w:pPr>
    </w:p>
    <w:sectPr w:rsidR="0040183E">
      <w:headerReference w:type="even" r:id="rId11"/>
      <w:headerReference w:type="default" r:id="rId12"/>
      <w:footerReference w:type="even" r:id="rId13"/>
      <w:footerReference w:type="default" r:id="rId14"/>
      <w:headerReference w:type="first" r:id="rId15"/>
      <w:footerReference w:type="first" r:id="rId16"/>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3A5F" w:rsidRDefault="00C43A5F">
      <w:r>
        <w:separator/>
      </w:r>
    </w:p>
  </w:endnote>
  <w:endnote w:type="continuationSeparator" w:id="0">
    <w:p w:rsidR="00C43A5F" w:rsidRDefault="00C43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83E" w:rsidRDefault="00A50315">
    <w:pPr>
      <w:pBdr>
        <w:top w:val="nil"/>
        <w:left w:val="nil"/>
        <w:bottom w:val="nil"/>
        <w:right w:val="nil"/>
        <w:between w:val="nil"/>
      </w:pBdr>
      <w:tabs>
        <w:tab w:val="center" w:pos="4419"/>
        <w:tab w:val="right" w:pos="8838"/>
      </w:tabs>
      <w:jc w:val="right"/>
      <w:rPr>
        <w:color w:val="000000"/>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943C07">
      <w:rPr>
        <w:rFonts w:ascii="Palatino Linotype" w:eastAsia="Palatino Linotype" w:hAnsi="Palatino Linotype" w:cs="Palatino Linotype"/>
        <w:b/>
        <w:noProof/>
        <w:color w:val="000000"/>
        <w:sz w:val="22"/>
        <w:szCs w:val="22"/>
      </w:rPr>
      <w:t>57</w:t>
    </w:r>
    <w:r>
      <w:rPr>
        <w:rFonts w:ascii="Palatino Linotype" w:eastAsia="Palatino Linotype" w:hAnsi="Palatino Linotype" w:cs="Palatino Linotype"/>
        <w:b/>
        <w:color w:val="000000"/>
        <w:sz w:val="22"/>
        <w:szCs w:val="22"/>
      </w:rPr>
      <w:fldChar w:fldCharType="end"/>
    </w:r>
  </w:p>
  <w:p w:rsidR="0040183E" w:rsidRDefault="0040183E">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83E" w:rsidRDefault="00A50315">
    <w:pPr>
      <w:pBdr>
        <w:top w:val="nil"/>
        <w:left w:val="nil"/>
        <w:bottom w:val="nil"/>
        <w:right w:val="nil"/>
        <w:between w:val="nil"/>
      </w:pBdr>
      <w:tabs>
        <w:tab w:val="center" w:pos="4419"/>
        <w:tab w:val="right" w:pos="8838"/>
      </w:tabs>
      <w:jc w:val="right"/>
      <w:rPr>
        <w:color w:val="000000"/>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AE7590">
      <w:rPr>
        <w:rFonts w:ascii="Palatino Linotype" w:eastAsia="Palatino Linotype" w:hAnsi="Palatino Linotype" w:cs="Palatino Linotype"/>
        <w:b/>
        <w:noProof/>
        <w:color w:val="000000"/>
        <w:sz w:val="22"/>
        <w:szCs w:val="22"/>
      </w:rPr>
      <w:t>2</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AE7590">
      <w:rPr>
        <w:rFonts w:ascii="Palatino Linotype" w:eastAsia="Palatino Linotype" w:hAnsi="Palatino Linotype" w:cs="Palatino Linotype"/>
        <w:b/>
        <w:noProof/>
        <w:color w:val="000000"/>
        <w:sz w:val="22"/>
        <w:szCs w:val="22"/>
      </w:rPr>
      <w:t>57</w:t>
    </w:r>
    <w:r>
      <w:rPr>
        <w:rFonts w:ascii="Palatino Linotype" w:eastAsia="Palatino Linotype" w:hAnsi="Palatino Linotype" w:cs="Palatino Linotype"/>
        <w:b/>
        <w:color w:val="000000"/>
        <w:sz w:val="22"/>
        <w:szCs w:val="22"/>
      </w:rPr>
      <w:fldChar w:fldCharType="end"/>
    </w:r>
  </w:p>
  <w:p w:rsidR="0040183E" w:rsidRDefault="0040183E">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83E" w:rsidRDefault="00A50315">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AE7590">
      <w:rPr>
        <w:rFonts w:ascii="Palatino Linotype" w:eastAsia="Palatino Linotype" w:hAnsi="Palatino Linotype" w:cs="Palatino Linotype"/>
        <w:b/>
        <w:noProof/>
        <w:color w:val="000000"/>
        <w:sz w:val="22"/>
        <w:szCs w:val="22"/>
      </w:rPr>
      <w:t>1</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AE7590">
      <w:rPr>
        <w:rFonts w:ascii="Palatino Linotype" w:eastAsia="Palatino Linotype" w:hAnsi="Palatino Linotype" w:cs="Palatino Linotype"/>
        <w:b/>
        <w:noProof/>
        <w:color w:val="000000"/>
        <w:sz w:val="22"/>
        <w:szCs w:val="22"/>
      </w:rPr>
      <w:t>57</w:t>
    </w:r>
    <w:r>
      <w:rPr>
        <w:rFonts w:ascii="Palatino Linotype" w:eastAsia="Palatino Linotype" w:hAnsi="Palatino Linotype" w:cs="Palatino Linotype"/>
        <w:b/>
        <w:color w:val="000000"/>
        <w:sz w:val="22"/>
        <w:szCs w:val="22"/>
      </w:rPr>
      <w:fldChar w:fldCharType="end"/>
    </w:r>
  </w:p>
  <w:p w:rsidR="0040183E" w:rsidRDefault="0040183E">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3A5F" w:rsidRDefault="00C43A5F">
      <w:r>
        <w:separator/>
      </w:r>
    </w:p>
  </w:footnote>
  <w:footnote w:type="continuationSeparator" w:id="0">
    <w:p w:rsidR="00C43A5F" w:rsidRDefault="00C43A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83E" w:rsidRDefault="0040183E">
    <w:pPr>
      <w:widowControl w:val="0"/>
      <w:pBdr>
        <w:top w:val="nil"/>
        <w:left w:val="nil"/>
        <w:bottom w:val="nil"/>
        <w:right w:val="nil"/>
        <w:between w:val="nil"/>
      </w:pBdr>
      <w:spacing w:line="276" w:lineRule="auto"/>
    </w:pPr>
  </w:p>
  <w:tbl>
    <w:tblPr>
      <w:tblStyle w:val="a0"/>
      <w:tblW w:w="9705" w:type="dxa"/>
      <w:tblInd w:w="0" w:type="dxa"/>
      <w:tblLayout w:type="fixed"/>
      <w:tblLook w:val="0400" w:firstRow="0" w:lastRow="0" w:firstColumn="0" w:lastColumn="0" w:noHBand="0" w:noVBand="1"/>
    </w:tblPr>
    <w:tblGrid>
      <w:gridCol w:w="2972"/>
      <w:gridCol w:w="6733"/>
    </w:tblGrid>
    <w:tr w:rsidR="0040183E">
      <w:trPr>
        <w:trHeight w:val="1435"/>
      </w:trPr>
      <w:tc>
        <w:tcPr>
          <w:tcW w:w="0" w:type="auto"/>
        </w:tcPr>
        <w:p w:rsidR="0040183E" w:rsidRDefault="0040183E">
          <w:pPr>
            <w:tabs>
              <w:tab w:val="right" w:pos="4273"/>
            </w:tabs>
            <w:spacing w:line="256" w:lineRule="auto"/>
            <w:rPr>
              <w:rFonts w:ascii="Garamond" w:eastAsia="Garamond" w:hAnsi="Garamond" w:cs="Garamond"/>
              <w:sz w:val="22"/>
              <w:szCs w:val="22"/>
            </w:rPr>
          </w:pPr>
        </w:p>
      </w:tc>
      <w:tc>
        <w:tcPr>
          <w:tcW w:w="0" w:type="auto"/>
        </w:tcPr>
        <w:p w:rsidR="0040183E" w:rsidRDefault="0040183E">
          <w:pPr>
            <w:widowControl w:val="0"/>
            <w:pBdr>
              <w:top w:val="nil"/>
              <w:left w:val="nil"/>
              <w:bottom w:val="nil"/>
              <w:right w:val="nil"/>
              <w:between w:val="nil"/>
            </w:pBdr>
            <w:spacing w:line="276" w:lineRule="auto"/>
            <w:rPr>
              <w:rFonts w:ascii="Garamond" w:eastAsia="Garamond" w:hAnsi="Garamond" w:cs="Garamond"/>
              <w:sz w:val="22"/>
              <w:szCs w:val="22"/>
            </w:rPr>
          </w:pPr>
        </w:p>
        <w:tbl>
          <w:tblPr>
            <w:tblStyle w:val="a1"/>
            <w:tblW w:w="5535" w:type="dxa"/>
            <w:tblInd w:w="322" w:type="dxa"/>
            <w:tblBorders>
              <w:top w:val="nil"/>
              <w:left w:val="nil"/>
              <w:bottom w:val="nil"/>
              <w:right w:val="nil"/>
              <w:insideH w:val="nil"/>
              <w:insideV w:val="nil"/>
            </w:tblBorders>
            <w:tblLayout w:type="fixed"/>
            <w:tblLook w:val="0400" w:firstRow="0" w:lastRow="0" w:firstColumn="0" w:lastColumn="0" w:noHBand="0" w:noVBand="1"/>
          </w:tblPr>
          <w:tblGrid>
            <w:gridCol w:w="2447"/>
            <w:gridCol w:w="3088"/>
          </w:tblGrid>
          <w:tr w:rsidR="0040183E">
            <w:trPr>
              <w:trHeight w:val="144"/>
            </w:trPr>
            <w:tc>
              <w:tcPr>
                <w:tcW w:w="0" w:type="auto"/>
              </w:tcPr>
              <w:p w:rsidR="0040183E" w:rsidRDefault="00A50315">
                <w:pPr>
                  <w:tabs>
                    <w:tab w:val="right" w:pos="8838"/>
                  </w:tabs>
                  <w:ind w:left="-69"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0" w:type="auto"/>
              </w:tcPr>
              <w:p w:rsidR="0040183E" w:rsidRDefault="00A50315">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02946/INFOEM/IP/RR/2021</w:t>
                </w:r>
              </w:p>
            </w:tc>
          </w:tr>
          <w:tr w:rsidR="0040183E">
            <w:trPr>
              <w:trHeight w:val="283"/>
            </w:trPr>
            <w:tc>
              <w:tcPr>
                <w:tcW w:w="0" w:type="auto"/>
              </w:tcPr>
              <w:p w:rsidR="0040183E" w:rsidRDefault="00A50315">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0" w:type="auto"/>
              </w:tcPr>
              <w:p w:rsidR="0040183E" w:rsidRDefault="00A50315">
                <w:pPr>
                  <w:tabs>
                    <w:tab w:val="left" w:pos="2834"/>
                    <w:tab w:val="right" w:pos="8838"/>
                  </w:tabs>
                  <w:ind w:left="-74" w:right="-105"/>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Ayuntamiento de San Antonio la Isla</w:t>
                </w:r>
              </w:p>
            </w:tc>
          </w:tr>
          <w:tr w:rsidR="0040183E">
            <w:trPr>
              <w:trHeight w:val="283"/>
            </w:trPr>
            <w:tc>
              <w:tcPr>
                <w:tcW w:w="0" w:type="auto"/>
              </w:tcPr>
              <w:p w:rsidR="0040183E" w:rsidRDefault="00A50315">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0" w:type="auto"/>
              </w:tcPr>
              <w:p w:rsidR="0040183E" w:rsidRDefault="00A50315">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p w:rsidR="0040183E" w:rsidRDefault="0040183E">
                <w:pPr>
                  <w:tabs>
                    <w:tab w:val="right" w:pos="8838"/>
                  </w:tabs>
                  <w:ind w:left="-74" w:right="-105"/>
                  <w:jc w:val="both"/>
                  <w:rPr>
                    <w:rFonts w:ascii="Palatino Linotype" w:eastAsia="Palatino Linotype" w:hAnsi="Palatino Linotype" w:cs="Palatino Linotype"/>
                    <w:b/>
                    <w:sz w:val="22"/>
                    <w:szCs w:val="22"/>
                  </w:rPr>
                </w:pPr>
              </w:p>
            </w:tc>
          </w:tr>
        </w:tbl>
        <w:p w:rsidR="0040183E" w:rsidRDefault="0040183E">
          <w:pPr>
            <w:tabs>
              <w:tab w:val="right" w:pos="8838"/>
            </w:tabs>
            <w:spacing w:line="256" w:lineRule="auto"/>
            <w:ind w:left="-28"/>
            <w:jc w:val="both"/>
            <w:rPr>
              <w:rFonts w:ascii="Arial" w:eastAsia="Arial" w:hAnsi="Arial" w:cs="Arial"/>
              <w:b/>
              <w:sz w:val="22"/>
              <w:szCs w:val="22"/>
            </w:rPr>
          </w:pPr>
        </w:p>
      </w:tc>
    </w:tr>
  </w:tbl>
  <w:p w:rsidR="0040183E" w:rsidRDefault="00A50315">
    <w:pPr>
      <w:pBdr>
        <w:top w:val="nil"/>
        <w:left w:val="nil"/>
        <w:bottom w:val="nil"/>
        <w:right w:val="nil"/>
        <w:between w:val="nil"/>
      </w:pBdr>
      <w:tabs>
        <w:tab w:val="center" w:pos="4419"/>
        <w:tab w:val="right" w:pos="8838"/>
      </w:tabs>
      <w:rPr>
        <w:color w:val="000000"/>
      </w:rPr>
    </w:pPr>
    <w:r>
      <w:rPr>
        <w:rFonts w:ascii="Garamond" w:eastAsia="Garamond" w:hAnsi="Garamond" w:cs="Garamond"/>
        <w:noProof/>
        <w:color w:val="000000"/>
        <w:sz w:val="22"/>
        <w:szCs w:val="22"/>
      </w:rPr>
      <w:drawing>
        <wp:anchor distT="0" distB="0" distL="0" distR="0" simplePos="0" relativeHeight="251657728" behindDoc="1" locked="0" layoutInCell="1" hidden="0" allowOverlap="1">
          <wp:simplePos x="0" y="0"/>
          <wp:positionH relativeFrom="margin">
            <wp:posOffset>-1381124</wp:posOffset>
          </wp:positionH>
          <wp:positionV relativeFrom="margin">
            <wp:posOffset>-1611629</wp:posOffset>
          </wp:positionV>
          <wp:extent cx="5612130" cy="7308215"/>
          <wp:effectExtent l="0" t="0" r="0" b="0"/>
          <wp:wrapNone/>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612130" cy="73082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83E" w:rsidRDefault="0040183E">
    <w:pPr>
      <w:widowControl w:val="0"/>
      <w:pBdr>
        <w:top w:val="nil"/>
        <w:left w:val="nil"/>
        <w:bottom w:val="nil"/>
        <w:right w:val="nil"/>
        <w:between w:val="nil"/>
      </w:pBdr>
      <w:spacing w:line="276" w:lineRule="auto"/>
      <w:rPr>
        <w:color w:val="000000"/>
      </w:rPr>
    </w:pPr>
  </w:p>
  <w:tbl>
    <w:tblPr>
      <w:tblStyle w:val="a2"/>
      <w:tblW w:w="9923" w:type="dxa"/>
      <w:tblInd w:w="0" w:type="dxa"/>
      <w:tblLayout w:type="fixed"/>
      <w:tblLook w:val="0400" w:firstRow="0" w:lastRow="0" w:firstColumn="0" w:lastColumn="0" w:noHBand="0" w:noVBand="1"/>
    </w:tblPr>
    <w:tblGrid>
      <w:gridCol w:w="1276"/>
      <w:gridCol w:w="8647"/>
    </w:tblGrid>
    <w:tr w:rsidR="0040183E">
      <w:trPr>
        <w:trHeight w:val="1435"/>
      </w:trPr>
      <w:tc>
        <w:tcPr>
          <w:tcW w:w="1276" w:type="dxa"/>
        </w:tcPr>
        <w:p w:rsidR="0040183E" w:rsidRDefault="0040183E">
          <w:pPr>
            <w:tabs>
              <w:tab w:val="right" w:pos="4273"/>
            </w:tabs>
            <w:spacing w:line="256" w:lineRule="auto"/>
            <w:rPr>
              <w:rFonts w:ascii="Garamond" w:eastAsia="Garamond" w:hAnsi="Garamond" w:cs="Garamond"/>
              <w:sz w:val="22"/>
              <w:szCs w:val="22"/>
            </w:rPr>
          </w:pPr>
        </w:p>
      </w:tc>
      <w:tc>
        <w:tcPr>
          <w:tcW w:w="8647" w:type="dxa"/>
        </w:tcPr>
        <w:p w:rsidR="0040183E" w:rsidRDefault="0040183E">
          <w:pPr>
            <w:rPr>
              <w:sz w:val="28"/>
              <w:szCs w:val="28"/>
            </w:rPr>
          </w:pPr>
        </w:p>
        <w:tbl>
          <w:tblPr>
            <w:tblStyle w:val="a3"/>
            <w:tblW w:w="7696" w:type="dxa"/>
            <w:tblInd w:w="180" w:type="dxa"/>
            <w:tblBorders>
              <w:top w:val="nil"/>
              <w:left w:val="nil"/>
              <w:bottom w:val="nil"/>
              <w:right w:val="nil"/>
              <w:insideH w:val="nil"/>
              <w:insideV w:val="nil"/>
            </w:tblBorders>
            <w:tblLayout w:type="fixed"/>
            <w:tblLook w:val="0400" w:firstRow="0" w:lastRow="0" w:firstColumn="0" w:lastColumn="0" w:noHBand="0" w:noVBand="1"/>
          </w:tblPr>
          <w:tblGrid>
            <w:gridCol w:w="3287"/>
            <w:gridCol w:w="4122"/>
            <w:gridCol w:w="287"/>
          </w:tblGrid>
          <w:tr w:rsidR="0040183E">
            <w:trPr>
              <w:trHeight w:val="244"/>
            </w:trPr>
            <w:tc>
              <w:tcPr>
                <w:tcW w:w="3287" w:type="dxa"/>
              </w:tcPr>
              <w:p w:rsidR="0040183E" w:rsidRDefault="00A50315">
                <w:pPr>
                  <w:tabs>
                    <w:tab w:val="right" w:pos="8838"/>
                  </w:tabs>
                  <w:ind w:left="-113" w:right="-2211"/>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Recurso de Revisión:</w:t>
                </w:r>
              </w:p>
            </w:tc>
            <w:tc>
              <w:tcPr>
                <w:tcW w:w="4122" w:type="dxa"/>
              </w:tcPr>
              <w:p w:rsidR="0040183E" w:rsidRDefault="00A50315">
                <w:pPr>
                  <w:tabs>
                    <w:tab w:val="right" w:pos="8838"/>
                  </w:tabs>
                  <w:ind w:left="-11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06436/INFOEM/IP/RR/2025 y acumulado</w:t>
                </w:r>
              </w:p>
            </w:tc>
            <w:tc>
              <w:tcPr>
                <w:tcW w:w="287" w:type="dxa"/>
              </w:tcPr>
              <w:p w:rsidR="0040183E" w:rsidRDefault="0040183E">
                <w:pPr>
                  <w:tabs>
                    <w:tab w:val="right" w:pos="8838"/>
                  </w:tabs>
                  <w:ind w:left="-114" w:right="-105"/>
                  <w:jc w:val="both"/>
                  <w:rPr>
                    <w:rFonts w:ascii="Palatino Linotype" w:eastAsia="Palatino Linotype" w:hAnsi="Palatino Linotype" w:cs="Palatino Linotype"/>
                    <w:sz w:val="22"/>
                    <w:szCs w:val="22"/>
                  </w:rPr>
                </w:pPr>
              </w:p>
            </w:tc>
          </w:tr>
          <w:tr w:rsidR="0040183E">
            <w:trPr>
              <w:trHeight w:val="110"/>
            </w:trPr>
            <w:tc>
              <w:tcPr>
                <w:tcW w:w="3287" w:type="dxa"/>
              </w:tcPr>
              <w:p w:rsidR="0040183E" w:rsidRDefault="00A50315">
                <w:pPr>
                  <w:tabs>
                    <w:tab w:val="right" w:pos="8838"/>
                  </w:tabs>
                  <w:ind w:left="-113" w:right="-2211"/>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Sujeto Obligado:</w:t>
                </w:r>
              </w:p>
            </w:tc>
            <w:tc>
              <w:tcPr>
                <w:tcW w:w="4122" w:type="dxa"/>
              </w:tcPr>
              <w:p w:rsidR="0040183E" w:rsidRDefault="00A50315">
                <w:pPr>
                  <w:tabs>
                    <w:tab w:val="left" w:pos="2834"/>
                    <w:tab w:val="right" w:pos="8838"/>
                  </w:tabs>
                  <w:ind w:left="-114"/>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Sistema Municipal Para el Desarrollo Integral de la Familia de San Felipe del Progreso</w:t>
                </w:r>
              </w:p>
            </w:tc>
            <w:tc>
              <w:tcPr>
                <w:tcW w:w="287" w:type="dxa"/>
              </w:tcPr>
              <w:p w:rsidR="0040183E" w:rsidRDefault="0040183E">
                <w:pPr>
                  <w:tabs>
                    <w:tab w:val="left" w:pos="2834"/>
                    <w:tab w:val="right" w:pos="8838"/>
                  </w:tabs>
                  <w:ind w:left="-114"/>
                  <w:jc w:val="both"/>
                  <w:rPr>
                    <w:rFonts w:ascii="Palatino Linotype" w:eastAsia="Palatino Linotype" w:hAnsi="Palatino Linotype" w:cs="Palatino Linotype"/>
                    <w:sz w:val="22"/>
                    <w:szCs w:val="22"/>
                  </w:rPr>
                </w:pPr>
              </w:p>
            </w:tc>
          </w:tr>
          <w:tr w:rsidR="0040183E">
            <w:trPr>
              <w:trHeight w:val="483"/>
            </w:trPr>
            <w:tc>
              <w:tcPr>
                <w:tcW w:w="3287" w:type="dxa"/>
              </w:tcPr>
              <w:p w:rsidR="0040183E" w:rsidRDefault="00A50315">
                <w:pPr>
                  <w:tabs>
                    <w:tab w:val="right" w:pos="8838"/>
                  </w:tabs>
                  <w:ind w:left="-113" w:right="-2211"/>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Comisionado Ponente:</w:t>
                </w:r>
              </w:p>
            </w:tc>
            <w:tc>
              <w:tcPr>
                <w:tcW w:w="4122" w:type="dxa"/>
              </w:tcPr>
              <w:p w:rsidR="0040183E" w:rsidRDefault="00A50315">
                <w:pPr>
                  <w:tabs>
                    <w:tab w:val="right" w:pos="8838"/>
                  </w:tabs>
                  <w:ind w:left="-11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c>
              <w:tcPr>
                <w:tcW w:w="287" w:type="dxa"/>
              </w:tcPr>
              <w:p w:rsidR="0040183E" w:rsidRDefault="0040183E">
                <w:pPr>
                  <w:tabs>
                    <w:tab w:val="right" w:pos="8838"/>
                  </w:tabs>
                  <w:ind w:left="-114" w:right="-105"/>
                  <w:jc w:val="both"/>
                  <w:rPr>
                    <w:rFonts w:ascii="Palatino Linotype" w:eastAsia="Palatino Linotype" w:hAnsi="Palatino Linotype" w:cs="Palatino Linotype"/>
                    <w:sz w:val="22"/>
                    <w:szCs w:val="22"/>
                  </w:rPr>
                </w:pPr>
              </w:p>
            </w:tc>
          </w:tr>
        </w:tbl>
        <w:p w:rsidR="0040183E" w:rsidRDefault="0040183E">
          <w:pPr>
            <w:tabs>
              <w:tab w:val="right" w:pos="8838"/>
            </w:tabs>
            <w:spacing w:line="256" w:lineRule="auto"/>
            <w:ind w:left="-28"/>
            <w:jc w:val="both"/>
            <w:rPr>
              <w:rFonts w:ascii="Arial" w:eastAsia="Arial" w:hAnsi="Arial" w:cs="Arial"/>
              <w:b/>
              <w:sz w:val="22"/>
              <w:szCs w:val="22"/>
            </w:rPr>
          </w:pPr>
        </w:p>
      </w:tc>
    </w:tr>
  </w:tbl>
  <w:p w:rsidR="0040183E" w:rsidRDefault="00A50315">
    <w:pPr>
      <w:pBdr>
        <w:top w:val="nil"/>
        <w:left w:val="nil"/>
        <w:bottom w:val="nil"/>
        <w:right w:val="nil"/>
        <w:between w:val="nil"/>
      </w:pBdr>
      <w:tabs>
        <w:tab w:val="center" w:pos="4419"/>
        <w:tab w:val="right" w:pos="8838"/>
      </w:tabs>
      <w:rPr>
        <w:color w:val="000000"/>
      </w:rPr>
    </w:pPr>
    <w:r>
      <w:rPr>
        <w:rFonts w:ascii="Garamond" w:eastAsia="Garamond" w:hAnsi="Garamond" w:cs="Garamond"/>
        <w:noProof/>
        <w:color w:val="000000"/>
        <w:sz w:val="22"/>
        <w:szCs w:val="22"/>
      </w:rPr>
      <w:drawing>
        <wp:anchor distT="0" distB="0" distL="0" distR="0" simplePos="0" relativeHeight="251656704" behindDoc="1" locked="0" layoutInCell="1" hidden="0" allowOverlap="1">
          <wp:simplePos x="0" y="0"/>
          <wp:positionH relativeFrom="margin">
            <wp:posOffset>-1153159</wp:posOffset>
          </wp:positionH>
          <wp:positionV relativeFrom="margin">
            <wp:posOffset>-1539239</wp:posOffset>
          </wp:positionV>
          <wp:extent cx="7835900" cy="10203815"/>
          <wp:effectExtent l="0" t="0" r="0" b="0"/>
          <wp:wrapNone/>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835900" cy="10203815"/>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83E" w:rsidRDefault="0040183E">
    <w:pPr>
      <w:widowControl w:val="0"/>
      <w:pBdr>
        <w:top w:val="nil"/>
        <w:left w:val="nil"/>
        <w:bottom w:val="nil"/>
        <w:right w:val="nil"/>
        <w:between w:val="nil"/>
      </w:pBdr>
      <w:spacing w:line="276" w:lineRule="auto"/>
      <w:rPr>
        <w:color w:val="000000"/>
      </w:rPr>
    </w:pPr>
  </w:p>
  <w:tbl>
    <w:tblPr>
      <w:tblStyle w:val="a4"/>
      <w:tblW w:w="9214" w:type="dxa"/>
      <w:tblInd w:w="0" w:type="dxa"/>
      <w:tblLayout w:type="fixed"/>
      <w:tblLook w:val="0400" w:firstRow="0" w:lastRow="0" w:firstColumn="0" w:lastColumn="0" w:noHBand="0" w:noVBand="1"/>
    </w:tblPr>
    <w:tblGrid>
      <w:gridCol w:w="1560"/>
      <w:gridCol w:w="7654"/>
    </w:tblGrid>
    <w:tr w:rsidR="0040183E">
      <w:trPr>
        <w:trHeight w:val="1435"/>
      </w:trPr>
      <w:tc>
        <w:tcPr>
          <w:tcW w:w="1560" w:type="dxa"/>
        </w:tcPr>
        <w:p w:rsidR="0040183E" w:rsidRDefault="0040183E">
          <w:pPr>
            <w:tabs>
              <w:tab w:val="right" w:pos="4273"/>
            </w:tabs>
            <w:spacing w:line="256" w:lineRule="auto"/>
            <w:rPr>
              <w:rFonts w:ascii="Garamond" w:eastAsia="Garamond" w:hAnsi="Garamond" w:cs="Garamond"/>
              <w:sz w:val="22"/>
              <w:szCs w:val="22"/>
            </w:rPr>
          </w:pPr>
        </w:p>
      </w:tc>
      <w:tc>
        <w:tcPr>
          <w:tcW w:w="7654" w:type="dxa"/>
        </w:tcPr>
        <w:p w:rsidR="0040183E" w:rsidRDefault="0040183E">
          <w:pPr>
            <w:widowControl w:val="0"/>
            <w:pBdr>
              <w:top w:val="nil"/>
              <w:left w:val="nil"/>
              <w:bottom w:val="nil"/>
              <w:right w:val="nil"/>
              <w:between w:val="nil"/>
            </w:pBdr>
            <w:spacing w:line="276" w:lineRule="auto"/>
            <w:rPr>
              <w:rFonts w:ascii="Garamond" w:eastAsia="Garamond" w:hAnsi="Garamond" w:cs="Garamond"/>
              <w:sz w:val="22"/>
              <w:szCs w:val="22"/>
            </w:rPr>
          </w:pPr>
        </w:p>
        <w:tbl>
          <w:tblPr>
            <w:tblStyle w:val="a5"/>
            <w:tblW w:w="7111" w:type="dxa"/>
            <w:tblInd w:w="607" w:type="dxa"/>
            <w:tblBorders>
              <w:top w:val="nil"/>
              <w:left w:val="nil"/>
              <w:bottom w:val="nil"/>
              <w:right w:val="nil"/>
              <w:insideH w:val="nil"/>
              <w:insideV w:val="nil"/>
            </w:tblBorders>
            <w:tblLayout w:type="fixed"/>
            <w:tblLook w:val="0400" w:firstRow="0" w:lastRow="0" w:firstColumn="0" w:lastColumn="0" w:noHBand="0" w:noVBand="1"/>
          </w:tblPr>
          <w:tblGrid>
            <w:gridCol w:w="2830"/>
            <w:gridCol w:w="3833"/>
            <w:gridCol w:w="448"/>
          </w:tblGrid>
          <w:tr w:rsidR="0040183E">
            <w:trPr>
              <w:gridAfter w:val="1"/>
              <w:wAfter w:w="448" w:type="dxa"/>
              <w:trHeight w:val="132"/>
            </w:trPr>
            <w:tc>
              <w:tcPr>
                <w:tcW w:w="2830" w:type="dxa"/>
              </w:tcPr>
              <w:p w:rsidR="0040183E" w:rsidRDefault="00A50315">
                <w:pPr>
                  <w:tabs>
                    <w:tab w:val="right" w:pos="8838"/>
                  </w:tabs>
                  <w:ind w:left="-69"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Recurso de Revisión:</w:t>
                </w:r>
              </w:p>
            </w:tc>
            <w:tc>
              <w:tcPr>
                <w:tcW w:w="3834" w:type="dxa"/>
              </w:tcPr>
              <w:p w:rsidR="0040183E" w:rsidRDefault="00A50315">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06436/INFOEM/IP/RR/2025 y acumulado</w:t>
                </w:r>
              </w:p>
            </w:tc>
          </w:tr>
          <w:tr w:rsidR="0040183E">
            <w:trPr>
              <w:gridAfter w:val="1"/>
              <w:wAfter w:w="448" w:type="dxa"/>
              <w:trHeight w:val="132"/>
            </w:trPr>
            <w:tc>
              <w:tcPr>
                <w:tcW w:w="2830" w:type="dxa"/>
              </w:tcPr>
              <w:p w:rsidR="0040183E" w:rsidRDefault="00A50315">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Recurrente:</w:t>
                </w:r>
              </w:p>
            </w:tc>
            <w:tc>
              <w:tcPr>
                <w:tcW w:w="3834" w:type="dxa"/>
              </w:tcPr>
              <w:p w:rsidR="0040183E" w:rsidRDefault="00AE7590">
                <w:pPr>
                  <w:tabs>
                    <w:tab w:val="left" w:pos="3122"/>
                    <w:tab w:val="right" w:pos="8838"/>
                  </w:tabs>
                  <w:ind w:left="-74" w:right="-105"/>
                  <w:jc w:val="both"/>
                  <w:rPr>
                    <w:rFonts w:ascii="Palatino Linotype" w:eastAsia="Palatino Linotype" w:hAnsi="Palatino Linotype" w:cs="Palatino Linotype"/>
                    <w:sz w:val="22"/>
                    <w:szCs w:val="22"/>
                  </w:rPr>
                </w:pPr>
                <w:r w:rsidRPr="00AE7590">
                  <w:rPr>
                    <w:rFonts w:ascii="Palatino Linotype" w:eastAsia="Palatino Linotype" w:hAnsi="Palatino Linotype" w:cs="Palatino Linotype"/>
                    <w:sz w:val="22"/>
                    <w:szCs w:val="22"/>
                    <w:highlight w:val="black"/>
                  </w:rPr>
                  <w:t>XXXX</w:t>
                </w:r>
                <w:r>
                  <w:rPr>
                    <w:rFonts w:ascii="Palatino Linotype" w:eastAsia="Palatino Linotype" w:hAnsi="Palatino Linotype" w:cs="Palatino Linotype"/>
                    <w:sz w:val="22"/>
                    <w:szCs w:val="22"/>
                    <w:highlight w:val="black"/>
                  </w:rPr>
                  <w:t>X</w:t>
                </w:r>
                <w:r w:rsidRPr="00AE7590">
                  <w:rPr>
                    <w:rFonts w:ascii="Palatino Linotype" w:eastAsia="Palatino Linotype" w:hAnsi="Palatino Linotype" w:cs="Palatino Linotype"/>
                    <w:sz w:val="22"/>
                    <w:szCs w:val="22"/>
                    <w:highlight w:val="black"/>
                  </w:rPr>
                  <w:t>XXXX</w:t>
                </w:r>
              </w:p>
            </w:tc>
          </w:tr>
          <w:tr w:rsidR="0040183E">
            <w:trPr>
              <w:gridAfter w:val="1"/>
              <w:wAfter w:w="448" w:type="dxa"/>
              <w:trHeight w:val="261"/>
            </w:trPr>
            <w:tc>
              <w:tcPr>
                <w:tcW w:w="2830" w:type="dxa"/>
              </w:tcPr>
              <w:p w:rsidR="0040183E" w:rsidRDefault="00A50315">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Sujeto Obligado:</w:t>
                </w:r>
              </w:p>
            </w:tc>
            <w:tc>
              <w:tcPr>
                <w:tcW w:w="3834" w:type="dxa"/>
              </w:tcPr>
              <w:p w:rsidR="0040183E" w:rsidRDefault="00A50315">
                <w:pPr>
                  <w:tabs>
                    <w:tab w:val="left" w:pos="2834"/>
                    <w:tab w:val="right" w:pos="8838"/>
                  </w:tabs>
                  <w:ind w:left="-74"/>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Sistema Municipal Para el Desarrollo Integral de la Familia de San Felipe del Progreso</w:t>
                </w:r>
              </w:p>
            </w:tc>
          </w:tr>
          <w:tr w:rsidR="0040183E">
            <w:trPr>
              <w:trHeight w:val="261"/>
            </w:trPr>
            <w:tc>
              <w:tcPr>
                <w:tcW w:w="2830" w:type="dxa"/>
              </w:tcPr>
              <w:p w:rsidR="0040183E" w:rsidRDefault="00A50315">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Comisionado Ponente:</w:t>
                </w:r>
              </w:p>
            </w:tc>
            <w:tc>
              <w:tcPr>
                <w:tcW w:w="4282" w:type="dxa"/>
                <w:gridSpan w:val="2"/>
              </w:tcPr>
              <w:p w:rsidR="0040183E" w:rsidRDefault="00A50315">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r>
        </w:tbl>
        <w:p w:rsidR="0040183E" w:rsidRDefault="0040183E">
          <w:pPr>
            <w:tabs>
              <w:tab w:val="right" w:pos="8838"/>
            </w:tabs>
            <w:spacing w:line="256" w:lineRule="auto"/>
            <w:ind w:left="-28"/>
            <w:jc w:val="both"/>
            <w:rPr>
              <w:rFonts w:ascii="Arial" w:eastAsia="Arial" w:hAnsi="Arial" w:cs="Arial"/>
              <w:b/>
              <w:sz w:val="22"/>
              <w:szCs w:val="22"/>
            </w:rPr>
          </w:pPr>
        </w:p>
      </w:tc>
    </w:tr>
  </w:tbl>
  <w:p w:rsidR="0040183E" w:rsidRDefault="00C43A5F">
    <w:pPr>
      <w:pBdr>
        <w:top w:val="nil"/>
        <w:left w:val="nil"/>
        <w:bottom w:val="nil"/>
        <w:right w:val="nil"/>
        <w:between w:val="nil"/>
      </w:pBdr>
      <w:tabs>
        <w:tab w:val="center" w:pos="4419"/>
        <w:tab w:val="right" w:pos="8838"/>
      </w:tabs>
      <w:rPr>
        <w:color w:val="000000"/>
      </w:rPr>
    </w:pPr>
    <w:r>
      <w:rPr>
        <w:rFonts w:ascii="Garamond" w:eastAsia="Garamond" w:hAnsi="Garamond" w:cs="Garamond"/>
        <w:color w:val="000000"/>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85.8pt;margin-top:-134.85pt;width:663.5pt;height:12in;z-index:-251657728;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B74AF1"/>
    <w:multiLevelType w:val="multilevel"/>
    <w:tmpl w:val="7BB2FA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79071F"/>
    <w:multiLevelType w:val="multilevel"/>
    <w:tmpl w:val="C09CBB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6C25546"/>
    <w:multiLevelType w:val="multilevel"/>
    <w:tmpl w:val="556C8E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E7B0B8A"/>
    <w:multiLevelType w:val="multilevel"/>
    <w:tmpl w:val="9EA002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42A1356"/>
    <w:multiLevelType w:val="multilevel"/>
    <w:tmpl w:val="1256D6E0"/>
    <w:lvl w:ilvl="0">
      <w:start w:val="2"/>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B3D72AB"/>
    <w:multiLevelType w:val="multilevel"/>
    <w:tmpl w:val="D5220BC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6" w15:restartNumberingAfterBreak="0">
    <w:nsid w:val="2ED1547E"/>
    <w:multiLevelType w:val="multilevel"/>
    <w:tmpl w:val="519A0B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7520FB"/>
    <w:multiLevelType w:val="multilevel"/>
    <w:tmpl w:val="E2940C54"/>
    <w:lvl w:ilvl="0">
      <w:start w:val="1"/>
      <w:numFmt w:val="bullet"/>
      <w:lvlText w:val="-"/>
      <w:lvlJc w:val="left"/>
      <w:pPr>
        <w:ind w:left="720" w:hanging="360"/>
      </w:pPr>
      <w:rPr>
        <w:rFonts w:ascii="Palatino Linotype" w:eastAsia="Palatino Linotype" w:hAnsi="Palatino Linotype" w:cs="Palatino Linotype"/>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35D61C07"/>
    <w:multiLevelType w:val="multilevel"/>
    <w:tmpl w:val="E5B28316"/>
    <w:lvl w:ilvl="0">
      <w:start w:val="5"/>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AFA5AE9"/>
    <w:multiLevelType w:val="multilevel"/>
    <w:tmpl w:val="A92EE2A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ED207B6"/>
    <w:multiLevelType w:val="multilevel"/>
    <w:tmpl w:val="2020D5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AF11BE0"/>
    <w:multiLevelType w:val="multilevel"/>
    <w:tmpl w:val="41CEE94E"/>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2FB04C7"/>
    <w:multiLevelType w:val="multilevel"/>
    <w:tmpl w:val="CE2CF6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F544A3E"/>
    <w:multiLevelType w:val="multilevel"/>
    <w:tmpl w:val="EE68ACA6"/>
    <w:lvl w:ilvl="0">
      <w:start w:val="5"/>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5510496"/>
    <w:multiLevelType w:val="multilevel"/>
    <w:tmpl w:val="2D0C9C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7525977"/>
    <w:multiLevelType w:val="multilevel"/>
    <w:tmpl w:val="E7206B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9A46533"/>
    <w:multiLevelType w:val="multilevel"/>
    <w:tmpl w:val="4CCA6E84"/>
    <w:lvl w:ilvl="0">
      <w:start w:val="1"/>
      <w:numFmt w:val="decimal"/>
      <w:lvlText w:val="%1."/>
      <w:lvlJc w:val="left"/>
      <w:pPr>
        <w:ind w:left="786"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D6560DA"/>
    <w:multiLevelType w:val="multilevel"/>
    <w:tmpl w:val="CC1AA7A8"/>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13"/>
  </w:num>
  <w:num w:numId="3">
    <w:abstractNumId w:val="14"/>
  </w:num>
  <w:num w:numId="4">
    <w:abstractNumId w:val="12"/>
  </w:num>
  <w:num w:numId="5">
    <w:abstractNumId w:val="1"/>
  </w:num>
  <w:num w:numId="6">
    <w:abstractNumId w:val="2"/>
  </w:num>
  <w:num w:numId="7">
    <w:abstractNumId w:val="3"/>
  </w:num>
  <w:num w:numId="8">
    <w:abstractNumId w:val="10"/>
  </w:num>
  <w:num w:numId="9">
    <w:abstractNumId w:val="6"/>
  </w:num>
  <w:num w:numId="10">
    <w:abstractNumId w:val="16"/>
  </w:num>
  <w:num w:numId="11">
    <w:abstractNumId w:val="0"/>
  </w:num>
  <w:num w:numId="12">
    <w:abstractNumId w:val="5"/>
  </w:num>
  <w:num w:numId="13">
    <w:abstractNumId w:val="9"/>
  </w:num>
  <w:num w:numId="14">
    <w:abstractNumId w:val="11"/>
  </w:num>
  <w:num w:numId="15">
    <w:abstractNumId w:val="15"/>
  </w:num>
  <w:num w:numId="16">
    <w:abstractNumId w:val="17"/>
  </w:num>
  <w:num w:numId="17">
    <w:abstractNumId w:val="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83E"/>
    <w:rsid w:val="00077FDB"/>
    <w:rsid w:val="0030191D"/>
    <w:rsid w:val="0040183E"/>
    <w:rsid w:val="00612863"/>
    <w:rsid w:val="00874947"/>
    <w:rsid w:val="00943C07"/>
    <w:rsid w:val="0096444E"/>
    <w:rsid w:val="00A50315"/>
    <w:rsid w:val="00AE7590"/>
    <w:rsid w:val="00C43A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3F1DB29C-A5DB-4851-8436-388D2B30D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360" w:after="80"/>
      <w:outlineLvl w:val="0"/>
    </w:pPr>
    <w:rPr>
      <w:rFonts w:ascii="Calibri" w:eastAsia="Calibri" w:hAnsi="Calibri" w:cs="Calibri"/>
      <w:color w:val="2F5496"/>
      <w:sz w:val="40"/>
      <w:szCs w:val="40"/>
    </w:rPr>
  </w:style>
  <w:style w:type="paragraph" w:styleId="Ttulo2">
    <w:name w:val="heading 2"/>
    <w:basedOn w:val="Normal"/>
    <w:next w:val="Normal"/>
    <w:pPr>
      <w:keepNext/>
      <w:keepLines/>
      <w:spacing w:before="160" w:after="80"/>
      <w:outlineLvl w:val="1"/>
    </w:pPr>
    <w:rPr>
      <w:rFonts w:ascii="Calibri" w:eastAsia="Calibri" w:hAnsi="Calibri" w:cs="Calibri"/>
      <w:color w:val="2F5496"/>
      <w:sz w:val="32"/>
      <w:szCs w:val="32"/>
    </w:rPr>
  </w:style>
  <w:style w:type="paragraph" w:styleId="Ttulo3">
    <w:name w:val="heading 3"/>
    <w:basedOn w:val="Normal"/>
    <w:next w:val="Normal"/>
    <w:pPr>
      <w:keepNext/>
      <w:keepLines/>
      <w:spacing w:before="160" w:after="80"/>
      <w:outlineLvl w:val="2"/>
    </w:pPr>
    <w:rPr>
      <w:color w:val="2F5496"/>
      <w:sz w:val="28"/>
      <w:szCs w:val="28"/>
    </w:rPr>
  </w:style>
  <w:style w:type="paragraph" w:styleId="Ttulo4">
    <w:name w:val="heading 4"/>
    <w:basedOn w:val="Normal"/>
    <w:next w:val="Normal"/>
    <w:pPr>
      <w:keepNext/>
      <w:keepLines/>
      <w:spacing w:before="80" w:after="40"/>
      <w:outlineLvl w:val="3"/>
    </w:pPr>
    <w:rPr>
      <w:i/>
      <w:color w:val="2F5496"/>
    </w:rPr>
  </w:style>
  <w:style w:type="paragraph" w:styleId="Ttulo5">
    <w:name w:val="heading 5"/>
    <w:basedOn w:val="Normal"/>
    <w:next w:val="Normal"/>
    <w:pPr>
      <w:keepNext/>
      <w:keepLines/>
      <w:spacing w:before="80" w:after="40"/>
      <w:outlineLvl w:val="4"/>
    </w:pPr>
    <w:rPr>
      <w:color w:val="2F5496"/>
    </w:rPr>
  </w:style>
  <w:style w:type="paragraph" w:styleId="Ttulo6">
    <w:name w:val="heading 6"/>
    <w:basedOn w:val="Normal"/>
    <w:next w:val="Normal"/>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EB06D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B06D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B06D7"/>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spacing w:after="80"/>
    </w:pPr>
    <w:rPr>
      <w:rFonts w:ascii="Calibri" w:eastAsia="Calibri" w:hAnsi="Calibri" w:cs="Calibri"/>
      <w:sz w:val="56"/>
      <w:szCs w:val="56"/>
    </w:rPr>
  </w:style>
  <w:style w:type="character" w:customStyle="1" w:styleId="Ttulo1Car">
    <w:name w:val="Título 1 Car"/>
    <w:basedOn w:val="Fuentedeprrafopredeter"/>
    <w:uiPriority w:val="9"/>
    <w:rsid w:val="00EB06D7"/>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uiPriority w:val="9"/>
    <w:rsid w:val="00EB06D7"/>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uiPriority w:val="9"/>
    <w:semiHidden/>
    <w:rsid w:val="00EB06D7"/>
    <w:rPr>
      <w:rFonts w:eastAsiaTheme="majorEastAsia" w:cstheme="majorBidi"/>
      <w:color w:val="2F5496" w:themeColor="accent1" w:themeShade="BF"/>
      <w:sz w:val="28"/>
      <w:szCs w:val="28"/>
    </w:rPr>
  </w:style>
  <w:style w:type="character" w:customStyle="1" w:styleId="Ttulo4Car">
    <w:name w:val="Título 4 Car"/>
    <w:basedOn w:val="Fuentedeprrafopredeter"/>
    <w:uiPriority w:val="9"/>
    <w:semiHidden/>
    <w:rsid w:val="00EB06D7"/>
    <w:rPr>
      <w:rFonts w:eastAsiaTheme="majorEastAsia" w:cstheme="majorBidi"/>
      <w:i/>
      <w:iCs/>
      <w:color w:val="2F5496" w:themeColor="accent1" w:themeShade="BF"/>
    </w:rPr>
  </w:style>
  <w:style w:type="character" w:customStyle="1" w:styleId="Ttulo5Car">
    <w:name w:val="Título 5 Car"/>
    <w:basedOn w:val="Fuentedeprrafopredeter"/>
    <w:uiPriority w:val="9"/>
    <w:semiHidden/>
    <w:rsid w:val="00EB06D7"/>
    <w:rPr>
      <w:rFonts w:eastAsiaTheme="majorEastAsia" w:cstheme="majorBidi"/>
      <w:color w:val="2F5496" w:themeColor="accent1" w:themeShade="BF"/>
    </w:rPr>
  </w:style>
  <w:style w:type="character" w:customStyle="1" w:styleId="Ttulo6Car">
    <w:name w:val="Título 6 Car"/>
    <w:basedOn w:val="Fuentedeprrafopredeter"/>
    <w:uiPriority w:val="9"/>
    <w:semiHidden/>
    <w:rsid w:val="00EB06D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B06D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B06D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B06D7"/>
    <w:rPr>
      <w:rFonts w:eastAsiaTheme="majorEastAsia" w:cstheme="majorBidi"/>
      <w:color w:val="272727" w:themeColor="text1" w:themeTint="D8"/>
    </w:rPr>
  </w:style>
  <w:style w:type="character" w:customStyle="1" w:styleId="TtuloCar">
    <w:name w:val="Título Car"/>
    <w:basedOn w:val="Fuentedeprrafopredeter"/>
    <w:uiPriority w:val="10"/>
    <w:rsid w:val="00EB06D7"/>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uiPriority w:val="11"/>
    <w:rsid w:val="00EB06D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B06D7"/>
    <w:pPr>
      <w:spacing w:before="160"/>
      <w:jc w:val="center"/>
    </w:pPr>
    <w:rPr>
      <w:i/>
      <w:iCs/>
      <w:color w:val="404040" w:themeColor="text1" w:themeTint="BF"/>
    </w:rPr>
  </w:style>
  <w:style w:type="character" w:customStyle="1" w:styleId="CitaCar">
    <w:name w:val="Cita Car"/>
    <w:basedOn w:val="Fuentedeprrafopredeter"/>
    <w:link w:val="Cita"/>
    <w:uiPriority w:val="29"/>
    <w:rsid w:val="00EB06D7"/>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B06D7"/>
    <w:pPr>
      <w:ind w:left="720"/>
      <w:contextualSpacing/>
    </w:pPr>
  </w:style>
  <w:style w:type="character" w:styleId="nfasisintenso">
    <w:name w:val="Intense Emphasis"/>
    <w:basedOn w:val="Fuentedeprrafopredeter"/>
    <w:uiPriority w:val="21"/>
    <w:qFormat/>
    <w:rsid w:val="00EB06D7"/>
    <w:rPr>
      <w:i/>
      <w:iCs/>
      <w:color w:val="2F5496" w:themeColor="accent1" w:themeShade="BF"/>
    </w:rPr>
  </w:style>
  <w:style w:type="paragraph" w:styleId="Citadestacada">
    <w:name w:val="Intense Quote"/>
    <w:basedOn w:val="Normal"/>
    <w:next w:val="Normal"/>
    <w:link w:val="CitadestacadaCar"/>
    <w:uiPriority w:val="30"/>
    <w:qFormat/>
    <w:rsid w:val="00EB06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B06D7"/>
    <w:rPr>
      <w:i/>
      <w:iCs/>
      <w:color w:val="2F5496" w:themeColor="accent1" w:themeShade="BF"/>
    </w:rPr>
  </w:style>
  <w:style w:type="character" w:styleId="Referenciaintensa">
    <w:name w:val="Intense Reference"/>
    <w:basedOn w:val="Fuentedeprrafopredeter"/>
    <w:uiPriority w:val="32"/>
    <w:qFormat/>
    <w:rsid w:val="00EB06D7"/>
    <w:rPr>
      <w:b/>
      <w:bCs/>
      <w:smallCaps/>
      <w:color w:val="2F5496" w:themeColor="accent1" w:themeShade="BF"/>
      <w:spacing w:val="5"/>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EB06D7"/>
  </w:style>
  <w:style w:type="table" w:styleId="Tablaconcuadrcula">
    <w:name w:val="Table Grid"/>
    <w:basedOn w:val="Tablanormal"/>
    <w:uiPriority w:val="39"/>
    <w:qFormat/>
    <w:rsid w:val="00EB06D7"/>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B06D7"/>
    <w:pPr>
      <w:tabs>
        <w:tab w:val="center" w:pos="4419"/>
        <w:tab w:val="right" w:pos="8838"/>
      </w:tabs>
    </w:pPr>
  </w:style>
  <w:style w:type="character" w:customStyle="1" w:styleId="EncabezadoCar">
    <w:name w:val="Encabezado Car"/>
    <w:basedOn w:val="Fuentedeprrafopredeter"/>
    <w:link w:val="Encabezado"/>
    <w:uiPriority w:val="99"/>
    <w:rsid w:val="00EB06D7"/>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EB06D7"/>
    <w:pPr>
      <w:tabs>
        <w:tab w:val="center" w:pos="4419"/>
        <w:tab w:val="right" w:pos="8838"/>
      </w:tabs>
    </w:pPr>
  </w:style>
  <w:style w:type="character" w:customStyle="1" w:styleId="PiedepginaCar">
    <w:name w:val="Pie de página Car"/>
    <w:basedOn w:val="Fuentedeprrafopredeter"/>
    <w:link w:val="Piedepgina"/>
    <w:uiPriority w:val="99"/>
    <w:rsid w:val="00EB06D7"/>
    <w:rPr>
      <w:rFonts w:ascii="Times New Roman" w:eastAsia="Times New Roman" w:hAnsi="Times New Roman" w:cs="Times New Roman"/>
      <w:kern w:val="0"/>
      <w:sz w:val="20"/>
      <w:szCs w:val="20"/>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EB06D7"/>
    <w:rPr>
      <w:color w:val="0563C1" w:themeColor="hyperlink"/>
      <w:u w:val="single"/>
    </w:rPr>
  </w:style>
  <w:style w:type="paragraph" w:styleId="TtulodeTDC">
    <w:name w:val="TOC Heading"/>
    <w:next w:val="Normal"/>
    <w:uiPriority w:val="39"/>
    <w:unhideWhenUsed/>
    <w:qFormat/>
    <w:rsid w:val="00EB06D7"/>
    <w:pPr>
      <w:spacing w:before="240"/>
    </w:pPr>
    <w:rPr>
      <w:sz w:val="32"/>
      <w:szCs w:val="32"/>
    </w:rPr>
  </w:style>
  <w:style w:type="paragraph" w:styleId="TDC2">
    <w:name w:val="toc 2"/>
    <w:basedOn w:val="Normal"/>
    <w:next w:val="Normal"/>
    <w:autoRedefine/>
    <w:uiPriority w:val="39"/>
    <w:unhideWhenUsed/>
    <w:rsid w:val="00EB06D7"/>
    <w:pPr>
      <w:spacing w:after="100" w:line="259" w:lineRule="auto"/>
      <w:ind w:left="220"/>
    </w:pPr>
    <w:rPr>
      <w:rFonts w:asciiTheme="minorHAnsi" w:eastAsiaTheme="minorEastAsia" w:hAnsiTheme="minorHAnsi"/>
      <w:sz w:val="22"/>
      <w:szCs w:val="22"/>
    </w:rPr>
  </w:style>
  <w:style w:type="paragraph" w:styleId="TDC1">
    <w:name w:val="toc 1"/>
    <w:basedOn w:val="Normal"/>
    <w:next w:val="Normal"/>
    <w:autoRedefine/>
    <w:uiPriority w:val="39"/>
    <w:unhideWhenUsed/>
    <w:rsid w:val="00EB06D7"/>
    <w:pPr>
      <w:spacing w:after="100" w:line="259" w:lineRule="auto"/>
    </w:pPr>
    <w:rPr>
      <w:rFonts w:asciiTheme="minorHAnsi" w:eastAsiaTheme="minorEastAsia" w:hAnsiTheme="minorHAnsi"/>
      <w:sz w:val="22"/>
      <w:szCs w:val="22"/>
    </w:rPr>
  </w:style>
  <w:style w:type="paragraph" w:styleId="Subttulo">
    <w:name w:val="Subtitle"/>
    <w:basedOn w:val="Normal"/>
    <w:next w:val="Normal"/>
    <w:rPr>
      <w:color w:val="595959"/>
      <w:sz w:val="28"/>
      <w:szCs w:val="2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0" w:type="dxa"/>
        <w:left w:w="108" w:type="dxa"/>
        <w:bottom w:w="0" w:type="dxa"/>
        <w:right w:w="108"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 w:type="table" w:customStyle="1" w:styleId="a5">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dof.gob.mx/nota_detalle.php?codigo=5492254&amp;fecha=28/07/2017"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9u5gorl2lW0qyzOv6EU3XsEzUw==">CgMxLjAyDmgucXg1bHJ6YWk1d2ozMg5oLmR5YWVjZ2Iwajk1YzIOaC50OG9yN3V5cHF4NHcyDmguYjliNGFyaW8zNmIxMg5oLmJhNzR2ZWp0d3o5YTIOaC40M3IwcnVrNHY1bXkyDmgudXA4YnYzN3l2c2NsMg5oLjlxcHcwaXBidzNueTIOaC40NjVtbG5jMzFraGEyDmgudmVoM3doYTR1Y2dxMg5oLmVwcnZtZHkwa3BvbzIOaC5hNjB6cWk5N2F2MXUyDmgudWUzeDVobXZrcHpqMg5oLmpxdmp6bW9xaDdldDIOaC51c3EyaGhocHk0ejAyDmgueWtscGV5YWFvbm5wMgloLjFmb2I5dGUyDmguc2hpdnZvZHMydTE4OAByITFhNWFvOUlqN1VaOURaMmMwN0JkSGdGWTM5cGZYa2tsc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5D89186-57BA-4254-A3CA-0541E9601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13921</Words>
  <Characters>76567</Characters>
  <Application>Microsoft Office Word</Application>
  <DocSecurity>0</DocSecurity>
  <Lines>638</Lines>
  <Paragraphs>180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90308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PEÑA VARA</dc:creator>
  <cp:lastModifiedBy>Usuario</cp:lastModifiedBy>
  <cp:revision>4</cp:revision>
  <cp:lastPrinted>2025-10-10T00:24:00Z</cp:lastPrinted>
  <dcterms:created xsi:type="dcterms:W3CDTF">2025-10-10T00:24:00Z</dcterms:created>
  <dcterms:modified xsi:type="dcterms:W3CDTF">2025-10-31T00:13:00Z</dcterms:modified>
</cp:coreProperties>
</file>