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6CE00" w14:textId="2D4B24E5" w:rsidR="001420E2" w:rsidRPr="008F7740" w:rsidRDefault="001420E2" w:rsidP="001420E2">
      <w:pPr>
        <w:spacing w:line="360" w:lineRule="auto"/>
        <w:ind w:right="-592"/>
        <w:jc w:val="both"/>
        <w:rPr>
          <w:rFonts w:ascii="Palatino Linotype" w:eastAsia="Palatino Linotype" w:hAnsi="Palatino Linotype" w:cs="Palatino Linotype"/>
          <w:sz w:val="22"/>
          <w:szCs w:val="22"/>
          <w:lang w:val="es-MX"/>
        </w:rPr>
      </w:pPr>
      <w:bookmarkStart w:id="0" w:name="_GoBack"/>
      <w:bookmarkEnd w:id="0"/>
      <w:r w:rsidRPr="008F7740">
        <w:rPr>
          <w:rFonts w:ascii="Palatino Linotype" w:eastAsia="Palatino Linotype" w:hAnsi="Palatino Linotype" w:cs="Palatino Linotype"/>
          <w:sz w:val="22"/>
          <w:szCs w:val="22"/>
          <w:lang w:val="es-MX"/>
        </w:rPr>
        <w:t>Resolución del Pleno del Instituto de Transparencia, Acceso a la Información Pública y Protección de Datos Personales del Estado de México y Municipios, con domicilio en Mete</w:t>
      </w:r>
      <w:r w:rsidR="0094425A" w:rsidRPr="008F7740">
        <w:rPr>
          <w:rFonts w:ascii="Palatino Linotype" w:eastAsia="Palatino Linotype" w:hAnsi="Palatino Linotype" w:cs="Palatino Linotype"/>
          <w:sz w:val="22"/>
          <w:szCs w:val="22"/>
          <w:lang w:val="es-MX"/>
        </w:rPr>
        <w:t>pec, Estado de México; de fecha</w:t>
      </w:r>
      <w:r w:rsidRPr="008F7740">
        <w:rPr>
          <w:rFonts w:ascii="Palatino Linotype" w:eastAsia="Palatino Linotype" w:hAnsi="Palatino Linotype" w:cs="Palatino Linotype"/>
          <w:sz w:val="22"/>
          <w:szCs w:val="22"/>
          <w:lang w:val="es-MX"/>
        </w:rPr>
        <w:t xml:space="preserve"> diecinueve de febrero de dos mil veinticinco. </w:t>
      </w:r>
    </w:p>
    <w:p w14:paraId="62C99F81" w14:textId="77777777" w:rsidR="001420E2" w:rsidRPr="008F7740" w:rsidRDefault="001420E2" w:rsidP="001420E2">
      <w:pPr>
        <w:spacing w:line="360" w:lineRule="auto"/>
        <w:ind w:right="-592"/>
        <w:jc w:val="both"/>
        <w:rPr>
          <w:rFonts w:ascii="Palatino Linotype" w:eastAsia="Palatino Linotype" w:hAnsi="Palatino Linotype" w:cs="Palatino Linotype"/>
          <w:sz w:val="22"/>
          <w:szCs w:val="22"/>
          <w:lang w:val="es-MX"/>
        </w:rPr>
      </w:pPr>
    </w:p>
    <w:p w14:paraId="6BF8F8F8" w14:textId="5A03FCDC" w:rsidR="001420E2" w:rsidRPr="008F7740" w:rsidRDefault="001420E2" w:rsidP="001420E2">
      <w:pPr>
        <w:spacing w:line="360" w:lineRule="auto"/>
        <w:ind w:right="-592"/>
        <w:jc w:val="both"/>
        <w:rPr>
          <w:rFonts w:ascii="Palatino Linotype" w:eastAsia="Palatino Linotype" w:hAnsi="Palatino Linotype" w:cs="Palatino Linotype"/>
          <w:sz w:val="22"/>
          <w:szCs w:val="22"/>
          <w:lang w:val="es-MX"/>
        </w:rPr>
      </w:pPr>
      <w:r w:rsidRPr="008F7740">
        <w:rPr>
          <w:rFonts w:ascii="Palatino Linotype" w:eastAsia="Palatino Linotype" w:hAnsi="Palatino Linotype" w:cs="Palatino Linotype"/>
          <w:b/>
          <w:sz w:val="22"/>
          <w:szCs w:val="22"/>
          <w:lang w:val="es-MX"/>
        </w:rPr>
        <w:t>VISTO</w:t>
      </w:r>
      <w:r w:rsidRPr="008F7740">
        <w:rPr>
          <w:rFonts w:ascii="Palatino Linotype" w:eastAsia="Palatino Linotype" w:hAnsi="Palatino Linotype" w:cs="Palatino Linotype"/>
          <w:sz w:val="22"/>
          <w:szCs w:val="22"/>
          <w:lang w:val="es-MX"/>
        </w:rPr>
        <w:t xml:space="preserve"> el expediente electrónico formado con motivo del recurso de revisión </w:t>
      </w:r>
      <w:r w:rsidRPr="008F7740">
        <w:rPr>
          <w:rFonts w:ascii="Palatino Linotype" w:eastAsia="Palatino Linotype" w:hAnsi="Palatino Linotype" w:cs="Palatino Linotype"/>
          <w:b/>
          <w:sz w:val="22"/>
          <w:szCs w:val="22"/>
          <w:lang w:val="es-MX"/>
        </w:rPr>
        <w:t xml:space="preserve">01813/INFOEM/IP/RR/2024, </w:t>
      </w:r>
      <w:r w:rsidRPr="008F7740">
        <w:rPr>
          <w:rFonts w:ascii="Palatino Linotype" w:eastAsia="Palatino Linotype" w:hAnsi="Palatino Linotype" w:cs="Palatino Linotype"/>
          <w:sz w:val="22"/>
          <w:szCs w:val="22"/>
          <w:lang w:val="es-MX"/>
        </w:rPr>
        <w:t xml:space="preserve">promovido por </w:t>
      </w:r>
      <w:r w:rsidR="00B06DEC">
        <w:rPr>
          <w:rFonts w:ascii="Palatino Linotype" w:eastAsia="Palatino Linotype" w:hAnsi="Palatino Linotype" w:cs="Palatino Linotype"/>
          <w:b/>
          <w:bCs/>
          <w:sz w:val="22"/>
          <w:szCs w:val="22"/>
          <w:lang w:val="es-MX"/>
        </w:rPr>
        <w:t>XXXX XXXXX XXXXX</w:t>
      </w:r>
      <w:r w:rsidRPr="008F7740">
        <w:rPr>
          <w:rFonts w:ascii="Palatino Linotype" w:eastAsia="Palatino Linotype" w:hAnsi="Palatino Linotype" w:cs="Palatino Linotype"/>
          <w:sz w:val="22"/>
          <w:szCs w:val="22"/>
          <w:lang w:val="es-MX"/>
        </w:rPr>
        <w:t xml:space="preserve">, a quien en lo sucesivo se identificará como </w:t>
      </w:r>
      <w:r w:rsidRPr="008F7740">
        <w:rPr>
          <w:rFonts w:ascii="Palatino Linotype" w:eastAsia="Palatino Linotype" w:hAnsi="Palatino Linotype" w:cs="Palatino Linotype"/>
          <w:b/>
          <w:sz w:val="22"/>
          <w:szCs w:val="22"/>
          <w:lang w:val="es-MX"/>
        </w:rPr>
        <w:t>LA RECURRENTE</w:t>
      </w:r>
      <w:r w:rsidRPr="008F7740">
        <w:rPr>
          <w:rFonts w:ascii="Palatino Linotype" w:eastAsia="Palatino Linotype" w:hAnsi="Palatino Linotype" w:cs="Palatino Linotype"/>
          <w:sz w:val="22"/>
          <w:szCs w:val="22"/>
          <w:lang w:val="es-MX"/>
        </w:rPr>
        <w:t xml:space="preserve">, en contra de la respuesta del </w:t>
      </w:r>
      <w:r w:rsidRPr="008F7740">
        <w:rPr>
          <w:rFonts w:ascii="Palatino Linotype" w:eastAsia="Palatino Linotype" w:hAnsi="Palatino Linotype" w:cs="Palatino Linotype"/>
          <w:b/>
          <w:sz w:val="22"/>
          <w:szCs w:val="22"/>
          <w:lang w:val="es-MX"/>
        </w:rPr>
        <w:t>Poder Legislativo</w:t>
      </w:r>
      <w:r w:rsidR="0094425A" w:rsidRPr="008F7740">
        <w:rPr>
          <w:rFonts w:ascii="Palatino Linotype" w:eastAsia="Palatino Linotype" w:hAnsi="Palatino Linotype" w:cs="Palatino Linotype"/>
          <w:b/>
          <w:sz w:val="22"/>
          <w:szCs w:val="22"/>
          <w:lang w:val="es-MX"/>
        </w:rPr>
        <w:t>,</w:t>
      </w:r>
      <w:r w:rsidRPr="008F7740">
        <w:rPr>
          <w:rFonts w:ascii="Palatino Linotype" w:eastAsia="Palatino Linotype" w:hAnsi="Palatino Linotype" w:cs="Palatino Linotype"/>
          <w:b/>
          <w:sz w:val="22"/>
          <w:szCs w:val="22"/>
          <w:lang w:val="es-MX"/>
        </w:rPr>
        <w:t xml:space="preserve"> </w:t>
      </w:r>
      <w:r w:rsidRPr="008F7740">
        <w:rPr>
          <w:rFonts w:ascii="Palatino Linotype" w:eastAsia="Palatino Linotype" w:hAnsi="Palatino Linotype" w:cs="Palatino Linotype"/>
          <w:sz w:val="22"/>
          <w:szCs w:val="22"/>
          <w:lang w:val="es-MX"/>
        </w:rPr>
        <w:t>en adelante el</w:t>
      </w:r>
      <w:r w:rsidRPr="008F7740">
        <w:rPr>
          <w:rFonts w:ascii="Palatino Linotype" w:eastAsia="Palatino Linotype" w:hAnsi="Palatino Linotype" w:cs="Palatino Linotype"/>
          <w:b/>
          <w:sz w:val="22"/>
          <w:szCs w:val="22"/>
          <w:lang w:val="es-MX"/>
        </w:rPr>
        <w:t xml:space="preserve"> SUJETO OBLIGADO</w:t>
      </w:r>
      <w:r w:rsidRPr="008F7740">
        <w:rPr>
          <w:rFonts w:ascii="Palatino Linotype" w:eastAsia="Palatino Linotype" w:hAnsi="Palatino Linotype" w:cs="Palatino Linotype"/>
          <w:sz w:val="22"/>
          <w:szCs w:val="22"/>
          <w:lang w:val="es-MX"/>
        </w:rPr>
        <w:t>, por lo que se procede a dictar la presente resolución, con base en los siguientes:</w:t>
      </w:r>
    </w:p>
    <w:p w14:paraId="49742B85" w14:textId="77777777" w:rsidR="001420E2" w:rsidRPr="008F7740" w:rsidRDefault="001420E2" w:rsidP="001420E2">
      <w:pPr>
        <w:keepNext/>
        <w:keepLines/>
        <w:spacing w:line="360" w:lineRule="auto"/>
        <w:ind w:right="-592"/>
        <w:jc w:val="center"/>
        <w:rPr>
          <w:rFonts w:ascii="Palatino Linotype" w:eastAsia="Palatino Linotype" w:hAnsi="Palatino Linotype" w:cs="Palatino Linotype"/>
          <w:b/>
          <w:sz w:val="22"/>
          <w:szCs w:val="22"/>
          <w:lang w:val="es-MX"/>
        </w:rPr>
      </w:pPr>
      <w:r w:rsidRPr="008F7740">
        <w:rPr>
          <w:rFonts w:ascii="Palatino Linotype" w:eastAsia="Palatino Linotype" w:hAnsi="Palatino Linotype" w:cs="Palatino Linotype"/>
          <w:b/>
          <w:sz w:val="22"/>
          <w:szCs w:val="22"/>
          <w:lang w:val="es-MX"/>
        </w:rPr>
        <w:t>A N T E C E D E N T E S</w:t>
      </w:r>
    </w:p>
    <w:p w14:paraId="08B656AD" w14:textId="77777777" w:rsidR="001420E2" w:rsidRPr="008F7740" w:rsidRDefault="001420E2" w:rsidP="001420E2">
      <w:pPr>
        <w:spacing w:line="360" w:lineRule="auto"/>
        <w:ind w:right="-592"/>
        <w:rPr>
          <w:rFonts w:ascii="Palatino Linotype" w:eastAsia="Palatino Linotype" w:hAnsi="Palatino Linotype" w:cs="Palatino Linotype"/>
          <w:sz w:val="22"/>
          <w:szCs w:val="22"/>
          <w:lang w:val="es-MX"/>
        </w:rPr>
      </w:pPr>
    </w:p>
    <w:p w14:paraId="5627D7A7"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veintiocho de febrero dos mil veinticuatro</w:t>
      </w:r>
      <w:r w:rsidRPr="008F7740">
        <w:rPr>
          <w:rFonts w:ascii="Palatino Linotype" w:eastAsia="Palatino Linotype" w:hAnsi="Palatino Linotype" w:cs="Palatino Linotype"/>
          <w:color w:val="000000"/>
          <w:sz w:val="22"/>
          <w:szCs w:val="22"/>
          <w:lang w:val="es-MX"/>
        </w:rPr>
        <w:t xml:space="preserve">, </w:t>
      </w:r>
      <w:r w:rsidRPr="008F7740">
        <w:rPr>
          <w:rFonts w:ascii="Palatino Linotype" w:eastAsia="Palatino Linotype" w:hAnsi="Palatino Linotype" w:cs="Palatino Linotype"/>
          <w:b/>
          <w:color w:val="000000"/>
          <w:sz w:val="22"/>
          <w:szCs w:val="22"/>
          <w:lang w:val="es-MX"/>
        </w:rPr>
        <w:t>LA RECURRENTE,</w:t>
      </w:r>
      <w:r w:rsidRPr="008F7740">
        <w:rPr>
          <w:rFonts w:ascii="Palatino Linotype" w:eastAsia="Palatino Linotype" w:hAnsi="Palatino Linotype" w:cs="Palatino Linotype"/>
          <w:color w:val="000000"/>
          <w:sz w:val="22"/>
          <w:szCs w:val="22"/>
          <w:lang w:val="es-MX"/>
        </w:rPr>
        <w:t xml:space="preserve"> ante el </w:t>
      </w:r>
      <w:r w:rsidRPr="008F7740">
        <w:rPr>
          <w:rFonts w:ascii="Palatino Linotype" w:eastAsia="Palatino Linotype" w:hAnsi="Palatino Linotype" w:cs="Palatino Linotype"/>
          <w:b/>
          <w:color w:val="000000"/>
          <w:sz w:val="22"/>
          <w:szCs w:val="22"/>
          <w:lang w:val="es-MX"/>
        </w:rPr>
        <w:t>SUJETO OBLIGADO</w:t>
      </w:r>
      <w:r w:rsidRPr="008F7740">
        <w:rPr>
          <w:rFonts w:ascii="Palatino Linotype" w:eastAsia="Palatino Linotype" w:hAnsi="Palatino Linotype" w:cs="Palatino Linotype"/>
          <w:color w:val="000000"/>
          <w:sz w:val="22"/>
          <w:szCs w:val="22"/>
          <w:lang w:val="es-MX"/>
        </w:rPr>
        <w:t xml:space="preserve"> vía Sistema de Acceso a la Información Mexiquense (</w:t>
      </w:r>
      <w:r w:rsidRPr="008F7740">
        <w:rPr>
          <w:rFonts w:ascii="Palatino Linotype" w:eastAsia="Palatino Linotype" w:hAnsi="Palatino Linotype" w:cs="Palatino Linotype"/>
          <w:b/>
          <w:color w:val="000000"/>
          <w:sz w:val="22"/>
          <w:szCs w:val="22"/>
          <w:lang w:val="es-MX"/>
        </w:rPr>
        <w:t>SAIMEX)</w:t>
      </w:r>
      <w:r w:rsidRPr="008F7740">
        <w:rPr>
          <w:rFonts w:ascii="Palatino Linotype" w:eastAsia="Palatino Linotype" w:hAnsi="Palatino Linotype" w:cs="Palatino Linotype"/>
          <w:color w:val="000000"/>
          <w:sz w:val="22"/>
          <w:szCs w:val="22"/>
          <w:lang w:val="es-MX"/>
        </w:rPr>
        <w:t xml:space="preserve">, presentó una solicitud de información registrada con el número </w:t>
      </w:r>
      <w:r w:rsidRPr="008F7740">
        <w:rPr>
          <w:rFonts w:ascii="Palatino Linotype" w:eastAsia="Palatino Linotype" w:hAnsi="Palatino Linotype" w:cs="Palatino Linotype"/>
          <w:b/>
          <w:color w:val="000000"/>
          <w:sz w:val="22"/>
          <w:szCs w:val="22"/>
          <w:lang w:val="es-MX"/>
        </w:rPr>
        <w:t xml:space="preserve">00107/PLEGISLA/IP/2024, </w:t>
      </w:r>
      <w:r w:rsidRPr="008F7740">
        <w:rPr>
          <w:rFonts w:ascii="Palatino Linotype" w:eastAsia="Palatino Linotype" w:hAnsi="Palatino Linotype" w:cs="Palatino Linotype"/>
          <w:sz w:val="22"/>
          <w:szCs w:val="22"/>
          <w:lang w:val="es-MX"/>
        </w:rPr>
        <w:t xml:space="preserve">en la que </w:t>
      </w:r>
      <w:r w:rsidRPr="008F7740">
        <w:rPr>
          <w:rFonts w:ascii="Palatino Linotype" w:eastAsia="Palatino Linotype" w:hAnsi="Palatino Linotype" w:cs="Palatino Linotype"/>
          <w:color w:val="000000"/>
          <w:sz w:val="22"/>
          <w:szCs w:val="22"/>
          <w:lang w:val="es-MX"/>
        </w:rPr>
        <w:t>solicitó lo siguiente:</w:t>
      </w:r>
    </w:p>
    <w:p w14:paraId="51891355"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12B792C7"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MX"/>
        </w:rPr>
      </w:pPr>
      <w:r w:rsidRPr="008F7740">
        <w:rPr>
          <w:rFonts w:ascii="Palatino Linotype" w:eastAsia="Palatino Linotype" w:hAnsi="Palatino Linotype" w:cs="Palatino Linotype"/>
          <w:i/>
          <w:color w:val="000000"/>
          <w:sz w:val="22"/>
          <w:szCs w:val="22"/>
          <w:lang w:val="es-MX"/>
        </w:rPr>
        <w:t xml:space="preserve">“Quiero saber cuántas quejas, procesos administrativos, incidencias formales que han recibido de la directora Ileana Abigail Bustamante Sánchez Director de Evaluación y Control Interno a las Entidades Fiscalizables, el estatus que tiene cada una de ellas y evidencia del seguimiento. CV de la servidora Pública Ileana Abigail Bustamante Sánchez, documento o evidencia de la forma en la que se le dio a conocer el Código de Ética y Código de Conducta del OSFEM. Evidencia de las evaluaciones de clima organizacional o similar que le han realizado a la Servidora Pública Ileana Abigail Bustamante Sánchez o en su caso a los jefes de departamento a su caargo..” (Sic) </w:t>
      </w:r>
    </w:p>
    <w:p w14:paraId="2786892D"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6F49559E"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Se solicitó la entrega de la información a través de SAIMEX.</w:t>
      </w:r>
    </w:p>
    <w:p w14:paraId="6B66792B"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554360AE"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 xml:space="preserve">veintiocho de febrero de dos mil veinticuatro, </w:t>
      </w: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 xml:space="preserve">SUJETO OBLIGADO </w:t>
      </w:r>
      <w:r w:rsidRPr="008F7740">
        <w:rPr>
          <w:rFonts w:ascii="Palatino Linotype" w:eastAsia="Palatino Linotype" w:hAnsi="Palatino Linotype" w:cs="Palatino Linotype"/>
          <w:color w:val="000000"/>
          <w:sz w:val="22"/>
          <w:szCs w:val="22"/>
          <w:lang w:val="es-MX"/>
        </w:rPr>
        <w:t xml:space="preserve">giro los requerimientos para que fuera atendida la solicitud de información </w:t>
      </w:r>
      <w:r w:rsidRPr="008F7740">
        <w:rPr>
          <w:rFonts w:ascii="Palatino Linotype" w:eastAsia="Palatino Linotype" w:hAnsi="Palatino Linotype" w:cs="Palatino Linotype"/>
          <w:b/>
          <w:color w:val="000000"/>
          <w:sz w:val="22"/>
          <w:szCs w:val="22"/>
          <w:lang w:val="es-MX"/>
        </w:rPr>
        <w:t xml:space="preserve">00107/PLEGISLA/IP/2024. </w:t>
      </w:r>
    </w:p>
    <w:p w14:paraId="14E0C902"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0E8C0462"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veintidós de marzo de dos mil veinticuatro</w:t>
      </w:r>
      <w:r w:rsidRPr="008F7740">
        <w:rPr>
          <w:rFonts w:ascii="Palatino Linotype" w:eastAsia="Palatino Linotype" w:hAnsi="Palatino Linotype" w:cs="Palatino Linotype"/>
          <w:color w:val="000000"/>
          <w:sz w:val="22"/>
          <w:szCs w:val="22"/>
          <w:lang w:val="es-MX"/>
        </w:rPr>
        <w:t>, se notificó una prórroga para emitir respuesta en el siguiente sentido:</w:t>
      </w:r>
    </w:p>
    <w:p w14:paraId="2C90CEFD" w14:textId="77777777" w:rsidR="001420E2" w:rsidRPr="008F7740" w:rsidRDefault="001420E2" w:rsidP="001420E2">
      <w:pPr>
        <w:pBdr>
          <w:top w:val="nil"/>
          <w:left w:val="nil"/>
          <w:bottom w:val="nil"/>
          <w:right w:val="nil"/>
          <w:between w:val="nil"/>
        </w:pBdr>
        <w:ind w:left="720" w:right="-592"/>
        <w:rPr>
          <w:rFonts w:ascii="Palatino Linotype" w:eastAsia="Palatino Linotype" w:hAnsi="Palatino Linotype" w:cs="Palatino Linotype"/>
          <w:color w:val="000000"/>
          <w:sz w:val="22"/>
          <w:szCs w:val="22"/>
          <w:lang w:val="es-MX"/>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1420E2" w:rsidRPr="008F7740" w14:paraId="188E8363" w14:textId="77777777" w:rsidTr="00AF3602">
        <w:trPr>
          <w:trHeight w:val="300"/>
          <w:tblCellSpacing w:w="0" w:type="dxa"/>
          <w:jc w:val="center"/>
        </w:trPr>
        <w:tc>
          <w:tcPr>
            <w:tcW w:w="0" w:type="auto"/>
            <w:vAlign w:val="center"/>
            <w:hideMark/>
          </w:tcPr>
          <w:p w14:paraId="4A6179E8" w14:textId="77777777" w:rsidR="001420E2" w:rsidRPr="008F7740" w:rsidRDefault="001420E2" w:rsidP="001420E2">
            <w:pPr>
              <w:jc w:val="right"/>
              <w:rPr>
                <w:sz w:val="22"/>
                <w:szCs w:val="22"/>
                <w:lang w:val="es-MX"/>
              </w:rPr>
            </w:pPr>
            <w:r w:rsidRPr="008F7740">
              <w:rPr>
                <w:rFonts w:ascii="Verdana" w:hAnsi="Verdana"/>
                <w:sz w:val="22"/>
                <w:szCs w:val="22"/>
                <w:lang w:val="es-MX"/>
              </w:rPr>
              <w:t>Metepec, México a 22 de Marzo de 2024</w:t>
            </w:r>
          </w:p>
        </w:tc>
      </w:tr>
      <w:tr w:rsidR="001420E2" w:rsidRPr="008F7740" w14:paraId="49C2162D" w14:textId="77777777" w:rsidTr="00AF3602">
        <w:trPr>
          <w:trHeight w:val="300"/>
          <w:tblCellSpacing w:w="0" w:type="dxa"/>
          <w:jc w:val="center"/>
        </w:trPr>
        <w:tc>
          <w:tcPr>
            <w:tcW w:w="0" w:type="auto"/>
            <w:vAlign w:val="center"/>
            <w:hideMark/>
          </w:tcPr>
          <w:p w14:paraId="2E533918" w14:textId="77777777" w:rsidR="001420E2" w:rsidRPr="008F7740" w:rsidRDefault="001420E2" w:rsidP="001420E2">
            <w:pPr>
              <w:jc w:val="right"/>
              <w:rPr>
                <w:sz w:val="22"/>
                <w:szCs w:val="22"/>
                <w:lang w:val="es-MX"/>
              </w:rPr>
            </w:pPr>
            <w:r w:rsidRPr="008F7740">
              <w:rPr>
                <w:rFonts w:ascii="Verdana" w:hAnsi="Verdana"/>
                <w:sz w:val="22"/>
                <w:szCs w:val="22"/>
                <w:lang w:val="es-MX"/>
              </w:rPr>
              <w:t>Nombre del solicitante: C. Solicitante</w:t>
            </w:r>
          </w:p>
        </w:tc>
      </w:tr>
      <w:tr w:rsidR="001420E2" w:rsidRPr="008F7740" w14:paraId="755B3884" w14:textId="77777777" w:rsidTr="00AF3602">
        <w:trPr>
          <w:trHeight w:val="300"/>
          <w:tblCellSpacing w:w="0" w:type="dxa"/>
          <w:jc w:val="center"/>
        </w:trPr>
        <w:tc>
          <w:tcPr>
            <w:tcW w:w="0" w:type="auto"/>
            <w:vAlign w:val="center"/>
            <w:hideMark/>
          </w:tcPr>
          <w:p w14:paraId="35D988A0" w14:textId="77777777" w:rsidR="001420E2" w:rsidRPr="008F7740" w:rsidRDefault="001420E2" w:rsidP="001420E2">
            <w:pPr>
              <w:jc w:val="right"/>
              <w:rPr>
                <w:sz w:val="22"/>
                <w:szCs w:val="22"/>
                <w:lang w:val="es-MX"/>
              </w:rPr>
            </w:pPr>
            <w:r w:rsidRPr="008F7740">
              <w:rPr>
                <w:rFonts w:ascii="Verdana" w:hAnsi="Verdana"/>
                <w:sz w:val="22"/>
                <w:szCs w:val="22"/>
                <w:lang w:val="es-MX"/>
              </w:rPr>
              <w:t>Folio de la solicitud: 00107/PLEGISLA/IP/2024</w:t>
            </w:r>
          </w:p>
        </w:tc>
      </w:tr>
      <w:tr w:rsidR="001420E2" w:rsidRPr="008F7740" w14:paraId="155DF5D7" w14:textId="77777777" w:rsidTr="00AF3602">
        <w:trPr>
          <w:trHeight w:val="450"/>
          <w:tblCellSpacing w:w="0" w:type="dxa"/>
          <w:jc w:val="center"/>
        </w:trPr>
        <w:tc>
          <w:tcPr>
            <w:tcW w:w="0" w:type="auto"/>
            <w:vAlign w:val="center"/>
            <w:hideMark/>
          </w:tcPr>
          <w:p w14:paraId="47940A5A" w14:textId="77777777" w:rsidR="001420E2" w:rsidRPr="008F7740" w:rsidRDefault="001420E2" w:rsidP="001420E2">
            <w:pPr>
              <w:jc w:val="right"/>
              <w:rPr>
                <w:sz w:val="22"/>
                <w:szCs w:val="22"/>
                <w:lang w:val="es-MX"/>
              </w:rPr>
            </w:pPr>
          </w:p>
        </w:tc>
      </w:tr>
      <w:tr w:rsidR="001420E2" w:rsidRPr="008F7740" w14:paraId="1669F161" w14:textId="77777777" w:rsidTr="00AF3602">
        <w:trPr>
          <w:trHeight w:val="150"/>
          <w:tblCellSpacing w:w="0" w:type="dxa"/>
          <w:jc w:val="center"/>
        </w:trPr>
        <w:tc>
          <w:tcPr>
            <w:tcW w:w="0" w:type="auto"/>
            <w:vAlign w:val="center"/>
            <w:hideMark/>
          </w:tcPr>
          <w:p w14:paraId="50ACF619" w14:textId="77777777" w:rsidR="001420E2" w:rsidRPr="008F7740" w:rsidRDefault="001420E2" w:rsidP="001420E2">
            <w:pPr>
              <w:rPr>
                <w:sz w:val="22"/>
                <w:szCs w:val="22"/>
                <w:lang w:val="es-MX"/>
              </w:rPr>
            </w:pPr>
            <w:r w:rsidRPr="008F7740">
              <w:rPr>
                <w:rFonts w:ascii="Verdana" w:hAnsi="Verdana"/>
                <w:sz w:val="22"/>
                <w:szCs w:val="22"/>
                <w:lang w:val="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1420E2" w:rsidRPr="008F7740" w14:paraId="200D0C44" w14:textId="77777777" w:rsidTr="00AF3602">
        <w:trPr>
          <w:trHeight w:val="375"/>
          <w:tblCellSpacing w:w="0" w:type="dxa"/>
          <w:jc w:val="center"/>
        </w:trPr>
        <w:tc>
          <w:tcPr>
            <w:tcW w:w="0" w:type="auto"/>
            <w:vAlign w:val="center"/>
            <w:hideMark/>
          </w:tcPr>
          <w:p w14:paraId="795DD6F9" w14:textId="77777777" w:rsidR="001420E2" w:rsidRPr="008F7740" w:rsidRDefault="001420E2" w:rsidP="001420E2">
            <w:pPr>
              <w:rPr>
                <w:sz w:val="22"/>
                <w:szCs w:val="22"/>
                <w:lang w:val="es-MX"/>
              </w:rPr>
            </w:pPr>
          </w:p>
        </w:tc>
      </w:tr>
      <w:tr w:rsidR="001420E2" w:rsidRPr="008F7740" w14:paraId="183477F0" w14:textId="77777777" w:rsidTr="00AF3602">
        <w:trPr>
          <w:trHeight w:val="150"/>
          <w:tblCellSpacing w:w="0" w:type="dxa"/>
          <w:jc w:val="center"/>
        </w:trPr>
        <w:tc>
          <w:tcPr>
            <w:tcW w:w="0" w:type="auto"/>
            <w:vAlign w:val="center"/>
            <w:hideMark/>
          </w:tcPr>
          <w:p w14:paraId="2F9C3F48" w14:textId="77777777" w:rsidR="001420E2" w:rsidRPr="008F7740" w:rsidRDefault="001420E2" w:rsidP="001420E2">
            <w:pPr>
              <w:rPr>
                <w:sz w:val="22"/>
                <w:szCs w:val="22"/>
                <w:lang w:val="es-MX"/>
              </w:rPr>
            </w:pPr>
            <w:r w:rsidRPr="008F7740">
              <w:rPr>
                <w:rFonts w:ascii="Verdana" w:hAnsi="Verdana"/>
                <w:sz w:val="22"/>
                <w:szCs w:val="22"/>
                <w:lang w:val="es-MX"/>
              </w:rPr>
              <w:t>La servidora pública habilitada de la Unidad de información, con fundamento en lo dispuesto por el párrafo segundo del artículo 163 de la Ley de la Materia, ha solicitado la ampliación del plazo de respuesta hasta por siete días, debido a que se sigue realizando la búsqueda necesaria en los archivos correspondientes, para determinar si obra en ellos el documento que permita darle respuesta. En virtud de lo anterior se hace de su conocimiento que el Comité de Transparencia en la 11° Sesión Extraordinaria de fecha 22/03/2024, mediante Acuerdo PLEGISLA/LXI/CT/11ªext/2024/TERCERO, ha tenido a bien aprobar la ampliación del plazo solicitado, en términos del artículo 49 fracción II de la Ley de Transparencia y Acceso a la Información Pública del Estado de México. En ese sentido, una vez que haya concluido la búsqueda de los documentos requeridos, este Sujeto Obligado lo hará de su conocimiento dentro de los plazos establecidos en la Ley.</w:t>
            </w:r>
          </w:p>
        </w:tc>
      </w:tr>
      <w:tr w:rsidR="001420E2" w:rsidRPr="008F7740" w14:paraId="3CB4AA11" w14:textId="77777777" w:rsidTr="00AF3602">
        <w:tblPrEx>
          <w:tblCellSpacing w:w="0" w:type="nil"/>
          <w:tblCellMar>
            <w:left w:w="108" w:type="dxa"/>
            <w:right w:w="108" w:type="dxa"/>
          </w:tblCellMar>
          <w:tblLook w:val="0400" w:firstRow="0" w:lastRow="0" w:firstColumn="0" w:lastColumn="0" w:noHBand="0" w:noVBand="1"/>
        </w:tblPrEx>
        <w:trPr>
          <w:trHeight w:val="330"/>
          <w:jc w:val="center"/>
        </w:trPr>
        <w:tc>
          <w:tcPr>
            <w:tcW w:w="7331" w:type="dxa"/>
            <w:vAlign w:val="center"/>
          </w:tcPr>
          <w:p w14:paraId="2FE9F04E" w14:textId="77777777" w:rsidR="001420E2" w:rsidRPr="008F7740" w:rsidRDefault="001420E2" w:rsidP="001420E2">
            <w:pPr>
              <w:ind w:right="-28"/>
              <w:jc w:val="right"/>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Metepec, México a 01 de Julio de 2024</w:t>
            </w:r>
          </w:p>
        </w:tc>
      </w:tr>
      <w:tr w:rsidR="001420E2" w:rsidRPr="008F7740" w14:paraId="189E04B7" w14:textId="77777777" w:rsidTr="00AF3602">
        <w:tblPrEx>
          <w:tblCellSpacing w:w="0" w:type="nil"/>
          <w:tblCellMar>
            <w:left w:w="108" w:type="dxa"/>
            <w:right w:w="108" w:type="dxa"/>
          </w:tblCellMar>
          <w:tblLook w:val="0400" w:firstRow="0" w:lastRow="0" w:firstColumn="0" w:lastColumn="0" w:noHBand="0" w:noVBand="1"/>
        </w:tblPrEx>
        <w:trPr>
          <w:trHeight w:val="330"/>
          <w:jc w:val="center"/>
        </w:trPr>
        <w:tc>
          <w:tcPr>
            <w:tcW w:w="7331" w:type="dxa"/>
            <w:vAlign w:val="center"/>
          </w:tcPr>
          <w:p w14:paraId="79ED1DD2" w14:textId="77777777" w:rsidR="001420E2" w:rsidRPr="008F7740" w:rsidRDefault="001420E2" w:rsidP="001420E2">
            <w:pPr>
              <w:ind w:right="-28"/>
              <w:jc w:val="right"/>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Nombre del solicitante: C. Solicitante</w:t>
            </w:r>
          </w:p>
        </w:tc>
      </w:tr>
      <w:tr w:rsidR="001420E2" w:rsidRPr="008F7740" w14:paraId="69D947D7" w14:textId="77777777" w:rsidTr="00AF3602">
        <w:tblPrEx>
          <w:tblCellSpacing w:w="0" w:type="nil"/>
          <w:tblCellMar>
            <w:left w:w="108" w:type="dxa"/>
            <w:right w:w="108" w:type="dxa"/>
          </w:tblCellMar>
          <w:tblLook w:val="0400" w:firstRow="0" w:lastRow="0" w:firstColumn="0" w:lastColumn="0" w:noHBand="0" w:noVBand="1"/>
        </w:tblPrEx>
        <w:trPr>
          <w:trHeight w:val="330"/>
          <w:jc w:val="center"/>
        </w:trPr>
        <w:tc>
          <w:tcPr>
            <w:tcW w:w="7331" w:type="dxa"/>
            <w:vAlign w:val="center"/>
          </w:tcPr>
          <w:p w14:paraId="0127AB0A" w14:textId="77777777" w:rsidR="001420E2" w:rsidRPr="008F7740" w:rsidRDefault="001420E2" w:rsidP="001420E2">
            <w:pPr>
              <w:ind w:right="-28"/>
              <w:jc w:val="right"/>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Folio de la solicitud: 00107/PLEGISLA/IP/2024</w:t>
            </w:r>
          </w:p>
        </w:tc>
      </w:tr>
      <w:tr w:rsidR="001420E2" w:rsidRPr="008F7740" w14:paraId="2E4A114E" w14:textId="77777777" w:rsidTr="00AF3602">
        <w:tblPrEx>
          <w:tblCellSpacing w:w="0" w:type="nil"/>
          <w:tblCellMar>
            <w:left w:w="108" w:type="dxa"/>
            <w:right w:w="108" w:type="dxa"/>
          </w:tblCellMar>
          <w:tblLook w:val="0400" w:firstRow="0" w:lastRow="0" w:firstColumn="0" w:lastColumn="0" w:noHBand="0" w:noVBand="1"/>
        </w:tblPrEx>
        <w:trPr>
          <w:trHeight w:val="495"/>
          <w:jc w:val="center"/>
        </w:trPr>
        <w:tc>
          <w:tcPr>
            <w:tcW w:w="7331" w:type="dxa"/>
            <w:vAlign w:val="center"/>
          </w:tcPr>
          <w:p w14:paraId="4FA5FF90" w14:textId="77777777" w:rsidR="001420E2" w:rsidRPr="008F7740" w:rsidRDefault="001420E2" w:rsidP="001420E2">
            <w:pPr>
              <w:ind w:right="-28"/>
              <w:jc w:val="right"/>
              <w:rPr>
                <w:rFonts w:ascii="Palatino Linotype" w:eastAsia="Palatino Linotype" w:hAnsi="Palatino Linotype" w:cs="Palatino Linotype"/>
                <w:i/>
                <w:sz w:val="22"/>
                <w:szCs w:val="22"/>
                <w:lang w:val="es-MX"/>
              </w:rPr>
            </w:pPr>
          </w:p>
        </w:tc>
      </w:tr>
      <w:tr w:rsidR="001420E2" w:rsidRPr="008F7740" w14:paraId="484BA347" w14:textId="77777777" w:rsidTr="00AF3602">
        <w:tblPrEx>
          <w:tblCellSpacing w:w="0" w:type="nil"/>
          <w:tblCellMar>
            <w:left w:w="108" w:type="dxa"/>
            <w:right w:w="108" w:type="dxa"/>
          </w:tblCellMar>
          <w:tblLook w:val="0400" w:firstRow="0" w:lastRow="0" w:firstColumn="0" w:lastColumn="0" w:noHBand="0" w:noVBand="1"/>
        </w:tblPrEx>
        <w:trPr>
          <w:trHeight w:val="165"/>
          <w:jc w:val="center"/>
        </w:trPr>
        <w:tc>
          <w:tcPr>
            <w:tcW w:w="7331" w:type="dxa"/>
            <w:vAlign w:val="center"/>
          </w:tcPr>
          <w:p w14:paraId="6A869694" w14:textId="77777777" w:rsidR="001420E2" w:rsidRPr="008F7740" w:rsidRDefault="001420E2" w:rsidP="001420E2">
            <w:pPr>
              <w:ind w:right="-28"/>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1420E2" w:rsidRPr="008F7740" w14:paraId="2554AF47" w14:textId="77777777" w:rsidTr="00AF3602">
        <w:tblPrEx>
          <w:tblCellSpacing w:w="0" w:type="nil"/>
          <w:tblCellMar>
            <w:left w:w="108" w:type="dxa"/>
            <w:right w:w="108" w:type="dxa"/>
          </w:tblCellMar>
          <w:tblLook w:val="0400" w:firstRow="0" w:lastRow="0" w:firstColumn="0" w:lastColumn="0" w:noHBand="0" w:noVBand="1"/>
        </w:tblPrEx>
        <w:trPr>
          <w:trHeight w:val="413"/>
          <w:jc w:val="center"/>
        </w:trPr>
        <w:tc>
          <w:tcPr>
            <w:tcW w:w="7331" w:type="dxa"/>
            <w:vAlign w:val="center"/>
          </w:tcPr>
          <w:p w14:paraId="18C3A9C5" w14:textId="77777777" w:rsidR="001420E2" w:rsidRPr="008F7740" w:rsidRDefault="001420E2" w:rsidP="001420E2">
            <w:pPr>
              <w:ind w:right="-28"/>
              <w:rPr>
                <w:rFonts w:ascii="Palatino Linotype" w:eastAsia="Palatino Linotype" w:hAnsi="Palatino Linotype" w:cs="Palatino Linotype"/>
                <w:i/>
                <w:sz w:val="22"/>
                <w:szCs w:val="22"/>
                <w:lang w:val="es-MX"/>
              </w:rPr>
            </w:pPr>
          </w:p>
        </w:tc>
      </w:tr>
      <w:tr w:rsidR="001420E2" w:rsidRPr="008F7740" w14:paraId="526AE55D" w14:textId="77777777" w:rsidTr="00AF3602">
        <w:tblPrEx>
          <w:tblCellSpacing w:w="0" w:type="nil"/>
          <w:tblCellMar>
            <w:left w:w="108" w:type="dxa"/>
            <w:right w:w="108" w:type="dxa"/>
          </w:tblCellMar>
          <w:tblLook w:val="0400" w:firstRow="0" w:lastRow="0" w:firstColumn="0" w:lastColumn="0" w:noHBand="0" w:noVBand="1"/>
        </w:tblPrEx>
        <w:trPr>
          <w:trHeight w:val="165"/>
          <w:jc w:val="center"/>
        </w:trPr>
        <w:tc>
          <w:tcPr>
            <w:tcW w:w="7331" w:type="dxa"/>
            <w:vAlign w:val="center"/>
          </w:tcPr>
          <w:p w14:paraId="3CD4FFEC" w14:textId="77777777" w:rsidR="001420E2" w:rsidRPr="008F7740" w:rsidRDefault="001420E2" w:rsidP="001420E2">
            <w:pPr>
              <w:ind w:right="-28"/>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tc>
      </w:tr>
      <w:tr w:rsidR="001420E2" w:rsidRPr="008F7740" w14:paraId="6961418C" w14:textId="77777777" w:rsidTr="00AF3602">
        <w:tblPrEx>
          <w:tblCellSpacing w:w="0" w:type="nil"/>
          <w:tblCellMar>
            <w:left w:w="108" w:type="dxa"/>
            <w:right w:w="108" w:type="dxa"/>
          </w:tblCellMar>
          <w:tblLook w:val="0400" w:firstRow="0" w:lastRow="0" w:firstColumn="0" w:lastColumn="0" w:noHBand="0" w:noVBand="1"/>
        </w:tblPrEx>
        <w:trPr>
          <w:trHeight w:val="413"/>
          <w:jc w:val="center"/>
        </w:trPr>
        <w:tc>
          <w:tcPr>
            <w:tcW w:w="7331" w:type="dxa"/>
            <w:vAlign w:val="center"/>
          </w:tcPr>
          <w:p w14:paraId="69EDF873" w14:textId="77777777" w:rsidR="001420E2" w:rsidRPr="008F7740" w:rsidRDefault="001420E2" w:rsidP="001420E2">
            <w:pPr>
              <w:ind w:right="-28"/>
              <w:rPr>
                <w:rFonts w:ascii="Palatino Linotype" w:eastAsia="Palatino Linotype" w:hAnsi="Palatino Linotype" w:cs="Palatino Linotype"/>
                <w:i/>
                <w:sz w:val="22"/>
                <w:szCs w:val="22"/>
                <w:lang w:val="es-MX"/>
              </w:rPr>
            </w:pPr>
          </w:p>
        </w:tc>
      </w:tr>
      <w:tr w:rsidR="001420E2" w:rsidRPr="008F7740" w14:paraId="05DB0AD9" w14:textId="77777777" w:rsidTr="00AF3602">
        <w:tblPrEx>
          <w:tblCellSpacing w:w="0" w:type="nil"/>
          <w:tblCellMar>
            <w:left w:w="108" w:type="dxa"/>
            <w:right w:w="108" w:type="dxa"/>
          </w:tblCellMar>
          <w:tblLook w:val="0400" w:firstRow="0" w:lastRow="0" w:firstColumn="0" w:lastColumn="0" w:noHBand="0" w:noVBand="1"/>
        </w:tblPrEx>
        <w:trPr>
          <w:trHeight w:val="165"/>
          <w:jc w:val="center"/>
        </w:trPr>
        <w:tc>
          <w:tcPr>
            <w:tcW w:w="7331" w:type="dxa"/>
            <w:vAlign w:val="center"/>
          </w:tcPr>
          <w:p w14:paraId="531C75AB" w14:textId="77777777" w:rsidR="001420E2" w:rsidRPr="008F7740" w:rsidRDefault="001420E2" w:rsidP="001420E2">
            <w:pPr>
              <w:ind w:right="-28"/>
              <w:jc w:val="center"/>
              <w:rPr>
                <w:rFonts w:ascii="Palatino Linotype" w:eastAsia="Palatino Linotype" w:hAnsi="Palatino Linotype" w:cs="Palatino Linotype"/>
                <w:i/>
                <w:sz w:val="22"/>
                <w:szCs w:val="22"/>
                <w:lang w:val="es-MX"/>
              </w:rPr>
            </w:pPr>
          </w:p>
        </w:tc>
      </w:tr>
      <w:tr w:rsidR="001420E2" w:rsidRPr="008F7740" w14:paraId="77E4E6D7" w14:textId="77777777" w:rsidTr="00AF3602">
        <w:tblPrEx>
          <w:tblCellSpacing w:w="0" w:type="nil"/>
          <w:tblCellMar>
            <w:left w:w="108" w:type="dxa"/>
            <w:right w:w="108" w:type="dxa"/>
          </w:tblCellMar>
          <w:tblLook w:val="0400" w:firstRow="0" w:lastRow="0" w:firstColumn="0" w:lastColumn="0" w:noHBand="0" w:noVBand="1"/>
        </w:tblPrEx>
        <w:trPr>
          <w:trHeight w:val="165"/>
          <w:jc w:val="center"/>
        </w:trPr>
        <w:tc>
          <w:tcPr>
            <w:tcW w:w="7331" w:type="dxa"/>
            <w:vAlign w:val="center"/>
          </w:tcPr>
          <w:p w14:paraId="3F3BE59F" w14:textId="77777777" w:rsidR="001420E2" w:rsidRPr="008F7740" w:rsidRDefault="001420E2" w:rsidP="001420E2">
            <w:pPr>
              <w:ind w:right="-28"/>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i/>
                <w:sz w:val="22"/>
                <w:szCs w:val="22"/>
                <w:lang w:val="es-MX"/>
              </w:rPr>
              <w:t>MAESTRA LILIBETH ÁLVAREZ RODRÍGUEZ</w:t>
            </w:r>
          </w:p>
        </w:tc>
      </w:tr>
      <w:tr w:rsidR="001420E2" w:rsidRPr="008F7740" w14:paraId="6A0685C2" w14:textId="77777777" w:rsidTr="00AF3602">
        <w:tblPrEx>
          <w:tblCellSpacing w:w="0" w:type="nil"/>
          <w:tblCellMar>
            <w:left w:w="108" w:type="dxa"/>
            <w:right w:w="108" w:type="dxa"/>
          </w:tblCellMar>
          <w:tblLook w:val="0400" w:firstRow="0" w:lastRow="0" w:firstColumn="0" w:lastColumn="0" w:noHBand="0" w:noVBand="1"/>
        </w:tblPrEx>
        <w:trPr>
          <w:trHeight w:val="165"/>
          <w:jc w:val="center"/>
        </w:trPr>
        <w:tc>
          <w:tcPr>
            <w:tcW w:w="7331" w:type="dxa"/>
            <w:vAlign w:val="center"/>
          </w:tcPr>
          <w:p w14:paraId="2378BD65" w14:textId="77777777" w:rsidR="001420E2" w:rsidRPr="008F7740" w:rsidRDefault="001420E2" w:rsidP="001420E2">
            <w:pPr>
              <w:ind w:right="-28"/>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Responsable de la Unidad de Transparencia</w:t>
            </w:r>
          </w:p>
        </w:tc>
      </w:tr>
    </w:tbl>
    <w:p w14:paraId="17465AEA" w14:textId="77777777" w:rsidR="001420E2" w:rsidRPr="008F7740" w:rsidRDefault="001420E2" w:rsidP="001420E2">
      <w:pPr>
        <w:pBdr>
          <w:top w:val="nil"/>
          <w:left w:val="nil"/>
          <w:bottom w:val="nil"/>
          <w:right w:val="nil"/>
          <w:between w:val="nil"/>
        </w:pBdr>
        <w:spacing w:line="360" w:lineRule="auto"/>
        <w:ind w:right="-592"/>
        <w:jc w:val="both"/>
        <w:rPr>
          <w:rFonts w:ascii="Century Gothic" w:eastAsia="Century Gothic" w:hAnsi="Century Gothic" w:cs="Century Gothic"/>
          <w:color w:val="000000"/>
          <w:sz w:val="22"/>
          <w:szCs w:val="22"/>
          <w:lang w:val="es-MX"/>
        </w:rPr>
      </w:pPr>
    </w:p>
    <w:p w14:paraId="011A8B05"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ocho de abril de dos mil veinticuatro</w:t>
      </w:r>
      <w:r w:rsidRPr="008F7740">
        <w:rPr>
          <w:rFonts w:ascii="Palatino Linotype" w:eastAsia="Palatino Linotype" w:hAnsi="Palatino Linotype" w:cs="Palatino Linotype"/>
          <w:color w:val="000000"/>
          <w:sz w:val="22"/>
          <w:szCs w:val="22"/>
          <w:lang w:val="es-MX"/>
        </w:rPr>
        <w:t xml:space="preserve">, el </w:t>
      </w:r>
      <w:r w:rsidRPr="008F7740">
        <w:rPr>
          <w:rFonts w:ascii="Palatino Linotype" w:eastAsia="Palatino Linotype" w:hAnsi="Palatino Linotype" w:cs="Palatino Linotype"/>
          <w:b/>
          <w:color w:val="000000"/>
          <w:sz w:val="22"/>
          <w:szCs w:val="22"/>
          <w:lang w:val="es-MX"/>
        </w:rPr>
        <w:t>SUJETO OBLIGADO</w:t>
      </w:r>
      <w:r w:rsidRPr="008F7740">
        <w:rPr>
          <w:rFonts w:ascii="Palatino Linotype" w:eastAsia="Palatino Linotype" w:hAnsi="Palatino Linotype" w:cs="Palatino Linotype"/>
          <w:b/>
          <w:i/>
          <w:color w:val="000000"/>
          <w:sz w:val="22"/>
          <w:szCs w:val="22"/>
          <w:lang w:val="es-MX"/>
        </w:rPr>
        <w:t xml:space="preserve"> </w:t>
      </w:r>
      <w:r w:rsidRPr="008F7740">
        <w:rPr>
          <w:rFonts w:ascii="Palatino Linotype" w:eastAsia="Palatino Linotype" w:hAnsi="Palatino Linotype" w:cs="Palatino Linotype"/>
          <w:color w:val="000000"/>
          <w:sz w:val="22"/>
          <w:szCs w:val="22"/>
          <w:lang w:val="es-MX"/>
        </w:rPr>
        <w:t xml:space="preserve">dio respuesta a la solicitud de información mediante seis archivos electrónicos en formato pdf, cuyo contenido grosso modo es el siguiente. </w:t>
      </w:r>
    </w:p>
    <w:p w14:paraId="7253E148" w14:textId="77777777" w:rsidR="001420E2" w:rsidRPr="008F7740" w:rsidRDefault="001420E2" w:rsidP="001420E2">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Resp. Sol. 107-24.pdf: </w:t>
      </w:r>
      <w:r w:rsidRPr="008F7740">
        <w:rPr>
          <w:rFonts w:ascii="Palatino Linotype" w:eastAsia="Palatino Linotype" w:hAnsi="Palatino Linotype" w:cs="Palatino Linotype"/>
          <w:i/>
          <w:sz w:val="22"/>
          <w:szCs w:val="22"/>
          <w:lang w:val="es-MX"/>
        </w:rPr>
        <w:t xml:space="preserve">oficio mediante el cual se refiere que la forma en que se notificó a la servidora pública referida en la solicitud de información el Código de Conducta y el Código de Ética, fue por correo electrónico, del cual se manda una captura de pantalla. </w:t>
      </w:r>
    </w:p>
    <w:p w14:paraId="16F67647" w14:textId="77777777" w:rsidR="001420E2" w:rsidRPr="008F7740" w:rsidRDefault="001420E2" w:rsidP="001420E2">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Anexo 0107.pdf: </w:t>
      </w:r>
      <w:r w:rsidRPr="008F7740">
        <w:rPr>
          <w:rFonts w:ascii="Palatino Linotype" w:eastAsia="Palatino Linotype" w:hAnsi="Palatino Linotype" w:cs="Palatino Linotype"/>
          <w:i/>
          <w:sz w:val="22"/>
          <w:szCs w:val="22"/>
          <w:lang w:val="es-MX"/>
        </w:rPr>
        <w:t xml:space="preserve">ficha curricular de la persona referida en la solicitud de información </w:t>
      </w:r>
    </w:p>
    <w:p w14:paraId="08244F33" w14:textId="77777777" w:rsidR="001420E2" w:rsidRPr="008F7740" w:rsidRDefault="001420E2" w:rsidP="001420E2">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Oficio 0107.pdf: </w:t>
      </w:r>
      <w:r w:rsidRPr="008F7740">
        <w:rPr>
          <w:rFonts w:ascii="Palatino Linotype" w:eastAsia="Palatino Linotype" w:hAnsi="Palatino Linotype" w:cs="Palatino Linotype"/>
          <w:i/>
          <w:sz w:val="22"/>
          <w:szCs w:val="22"/>
          <w:lang w:val="es-MX"/>
        </w:rPr>
        <w:t>oficio de la Secretaría de Administración y Finanzas, mediante el cual informa que se remite la ficha curricular de las servidora pública referida en la solicitud de información.</w:t>
      </w:r>
    </w:p>
    <w:p w14:paraId="73FEFCFD" w14:textId="77777777" w:rsidR="001420E2" w:rsidRPr="008F7740" w:rsidRDefault="001420E2" w:rsidP="001420E2">
      <w:pPr>
        <w:ind w:left="1134" w:right="1106"/>
        <w:jc w:val="both"/>
        <w:rPr>
          <w:rFonts w:ascii="Palatino Linotype" w:eastAsia="Palatino Linotype" w:hAnsi="Palatino Linotype" w:cs="Palatino Linotype"/>
          <w:b/>
          <w:i/>
          <w:sz w:val="22"/>
          <w:szCs w:val="22"/>
          <w:lang w:val="es-MX"/>
        </w:rPr>
      </w:pPr>
      <w:r w:rsidRPr="008F7740">
        <w:rPr>
          <w:rFonts w:ascii="Palatino Linotype" w:eastAsia="Palatino Linotype" w:hAnsi="Palatino Linotype" w:cs="Palatino Linotype"/>
          <w:i/>
          <w:sz w:val="22"/>
          <w:szCs w:val="22"/>
          <w:lang w:val="es-MX"/>
        </w:rPr>
        <w:t xml:space="preserve">En el mismo oficio refiere que en cuanto a la medición del clima laboral del Poder Legislativo, esta orientado a la evaluación del entorno laboral de las unidades administrativas, por lo que informa que no existen resultados sobre personas servidora públicas. </w:t>
      </w:r>
    </w:p>
    <w:p w14:paraId="183C6F39" w14:textId="77777777" w:rsidR="001420E2" w:rsidRPr="008F7740" w:rsidRDefault="001420E2" w:rsidP="001420E2">
      <w:pPr>
        <w:ind w:left="1134" w:right="1106"/>
        <w:jc w:val="both"/>
        <w:rPr>
          <w:rFonts w:ascii="Palatino Linotype" w:eastAsia="Palatino Linotype" w:hAnsi="Palatino Linotype" w:cs="Palatino Linotype"/>
          <w:b/>
          <w:i/>
          <w:sz w:val="22"/>
          <w:szCs w:val="22"/>
          <w:lang w:val="es-MX"/>
        </w:rPr>
      </w:pPr>
      <w:r w:rsidRPr="008F7740">
        <w:rPr>
          <w:rFonts w:ascii="Palatino Linotype" w:eastAsia="Palatino Linotype" w:hAnsi="Palatino Linotype" w:cs="Palatino Linotype"/>
          <w:b/>
          <w:i/>
          <w:sz w:val="22"/>
          <w:szCs w:val="22"/>
          <w:lang w:val="es-MX"/>
        </w:rPr>
        <w:t xml:space="preserve">107 (2).pdf: </w:t>
      </w:r>
      <w:r w:rsidRPr="008F7740">
        <w:rPr>
          <w:rFonts w:ascii="Palatino Linotype" w:eastAsia="Palatino Linotype" w:hAnsi="Palatino Linotype" w:cs="Palatino Linotype"/>
          <w:i/>
          <w:sz w:val="22"/>
          <w:szCs w:val="22"/>
          <w:lang w:val="es-MX"/>
        </w:rPr>
        <w:t xml:space="preserve">oficio mediante el cual la Dirección de Situación Patrimonial y Responsabilidades Administrativas de la Contraloría del Poder Legislativo, solicita a los integrantes del Comité de Transparencia se apruebe la clasificación como información confidencial, del pronunciamiento en sentido afirmativo o negativo sobre la existencia de quejas, procesos administrativos e incidencias en contra de la servidora pública referida en la solicitud de información. </w:t>
      </w:r>
    </w:p>
    <w:p w14:paraId="6183942E" w14:textId="77777777" w:rsidR="001420E2" w:rsidRPr="008F7740" w:rsidRDefault="001420E2" w:rsidP="001420E2">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Acuerdo PLEGISLA-LXI-CT-12°ext-2024-CUARTO.pdf: </w:t>
      </w:r>
      <w:r w:rsidRPr="008F7740">
        <w:rPr>
          <w:rFonts w:ascii="Palatino Linotype" w:eastAsia="Palatino Linotype" w:hAnsi="Palatino Linotype" w:cs="Palatino Linotype"/>
          <w:i/>
          <w:sz w:val="22"/>
          <w:szCs w:val="22"/>
          <w:lang w:val="es-MX"/>
        </w:rPr>
        <w:t xml:space="preserve">Acuerdo cuarto número PLEGISLA/LXI/CT/12ext/2024, mediante el cual el Comité de Transparencia aprueba por unanimidad clasificar como confidencial el </w:t>
      </w:r>
      <w:r w:rsidRPr="008F7740">
        <w:rPr>
          <w:rFonts w:ascii="Palatino Linotype" w:eastAsia="Palatino Linotype" w:hAnsi="Palatino Linotype" w:cs="Palatino Linotype"/>
          <w:i/>
          <w:sz w:val="22"/>
          <w:szCs w:val="22"/>
          <w:lang w:val="es-MX"/>
        </w:rPr>
        <w:lastRenderedPageBreak/>
        <w:t xml:space="preserve">pronunciamiento en sentido afirmativo o negativo sobre la existencia de quejas, procesos administrativos e incidencias en contra de la servidora pública referida en la solicitud de información. </w:t>
      </w:r>
    </w:p>
    <w:p w14:paraId="0FD88494" w14:textId="77777777" w:rsidR="001420E2" w:rsidRPr="008F7740" w:rsidRDefault="001420E2" w:rsidP="001420E2">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Respuesta 107-SAF-OSFEM-CONTRA-UI.pdf: </w:t>
      </w:r>
      <w:r w:rsidRPr="008F7740">
        <w:rPr>
          <w:rFonts w:ascii="Palatino Linotype" w:eastAsia="Palatino Linotype" w:hAnsi="Palatino Linotype" w:cs="Palatino Linotype"/>
          <w:i/>
          <w:sz w:val="22"/>
          <w:szCs w:val="22"/>
          <w:lang w:val="es-MX"/>
        </w:rPr>
        <w:t>oficio del Titular de la Unidad de Transparencia, mediante el cual informa que anexa la respuesta de los servidores públicos habilitados que son la Contraloría del Poder Legislativo, Secretaría de Administración y Finanzas, Unidad de Información y el Órgano Superior de Fiscalización</w:t>
      </w:r>
    </w:p>
    <w:p w14:paraId="0062C968" w14:textId="77777777" w:rsidR="001420E2" w:rsidRPr="008F7740" w:rsidRDefault="001420E2" w:rsidP="001420E2">
      <w:pPr>
        <w:ind w:left="1134" w:right="1106"/>
        <w:jc w:val="both"/>
        <w:rPr>
          <w:rFonts w:ascii="Palatino Linotype" w:eastAsia="Palatino Linotype" w:hAnsi="Palatino Linotype" w:cs="Palatino Linotype"/>
          <w:sz w:val="22"/>
          <w:szCs w:val="22"/>
          <w:lang w:val="es-MX"/>
        </w:rPr>
      </w:pPr>
    </w:p>
    <w:p w14:paraId="68D551A0"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nueve de abril de dos mil veinticuatro</w:t>
      </w:r>
      <w:r w:rsidRPr="008F7740">
        <w:rPr>
          <w:rFonts w:ascii="Palatino Linotype" w:eastAsia="Palatino Linotype" w:hAnsi="Palatino Linotype" w:cs="Palatino Linotype"/>
          <w:color w:val="000000"/>
          <w:sz w:val="22"/>
          <w:szCs w:val="22"/>
          <w:lang w:val="es-MX"/>
        </w:rPr>
        <w:t xml:space="preserve">, </w:t>
      </w:r>
      <w:r w:rsidRPr="008F7740">
        <w:rPr>
          <w:rFonts w:ascii="Palatino Linotype" w:eastAsia="Palatino Linotype" w:hAnsi="Palatino Linotype" w:cs="Palatino Linotype"/>
          <w:b/>
          <w:color w:val="000000"/>
          <w:sz w:val="22"/>
          <w:szCs w:val="22"/>
          <w:lang w:val="es-MX"/>
        </w:rPr>
        <w:t>LA RECURRENTE</w:t>
      </w:r>
      <w:r w:rsidRPr="008F7740">
        <w:rPr>
          <w:rFonts w:ascii="Palatino Linotype" w:eastAsia="Palatino Linotype" w:hAnsi="Palatino Linotype" w:cs="Palatino Linotype"/>
          <w:color w:val="000000"/>
          <w:sz w:val="22"/>
          <w:szCs w:val="22"/>
          <w:lang w:val="es-MX"/>
        </w:rPr>
        <w:t xml:space="preserve"> interpuso el recurso de revisión, en contra de la respuesta, señalando como:</w:t>
      </w:r>
    </w:p>
    <w:p w14:paraId="5AA965D4" w14:textId="77777777" w:rsidR="001420E2" w:rsidRPr="008F7740" w:rsidRDefault="001420E2" w:rsidP="001420E2">
      <w:pPr>
        <w:numPr>
          <w:ilvl w:val="0"/>
          <w:numId w:val="7"/>
        </w:numPr>
        <w:spacing w:line="360" w:lineRule="auto"/>
        <w:ind w:right="-28"/>
        <w:contextualSpacing/>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sz w:val="22"/>
          <w:szCs w:val="22"/>
          <w:lang w:val="es-MX"/>
        </w:rPr>
        <w:t>Acto impugnado</w:t>
      </w:r>
      <w:r w:rsidRPr="008F7740">
        <w:rPr>
          <w:rFonts w:ascii="Palatino Linotype" w:eastAsia="Palatino Linotype" w:hAnsi="Palatino Linotype" w:cs="Palatino Linotype"/>
          <w:b/>
          <w:i/>
          <w:sz w:val="22"/>
          <w:szCs w:val="22"/>
          <w:lang w:val="es-MX"/>
        </w:rPr>
        <w:t>:</w:t>
      </w:r>
      <w:r w:rsidRPr="008F7740">
        <w:rPr>
          <w:rFonts w:ascii="Palatino Linotype" w:eastAsia="Palatino Linotype" w:hAnsi="Palatino Linotype" w:cs="Palatino Linotype"/>
          <w:i/>
          <w:color w:val="000000"/>
          <w:sz w:val="22"/>
          <w:szCs w:val="22"/>
          <w:lang w:val="es-MX"/>
        </w:rPr>
        <w:t xml:space="preserve"> “De acuerdo al criterio del INAI que habla del periodo de búsqueda (Periodo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 deberán buscar en sus archivos de 2023 y lo que va del 2024 para informarme como es que le dieron a conocer el Código de Ética y el Código de Conducta a Ileana Abigail Bustamante Sánchez, no me informaron nada sobre evaluaciones (yo solicite de clima organizacional o similar) entonces pueden ser las de desempeño de Ileana y del personal a su cargo, de Rodolfo , de Leonor o de los demás que se encuentren a su cargo.." (Sic)</w:t>
      </w:r>
    </w:p>
    <w:p w14:paraId="2FB46429" w14:textId="77777777" w:rsidR="001420E2" w:rsidRPr="008F7740" w:rsidRDefault="001420E2" w:rsidP="001420E2">
      <w:pPr>
        <w:spacing w:line="360" w:lineRule="auto"/>
        <w:ind w:left="720" w:right="-28"/>
        <w:contextualSpacing/>
        <w:jc w:val="both"/>
        <w:rPr>
          <w:rFonts w:ascii="Palatino Linotype" w:eastAsia="Palatino Linotype" w:hAnsi="Palatino Linotype" w:cs="Palatino Linotype"/>
          <w:i/>
          <w:sz w:val="22"/>
          <w:szCs w:val="22"/>
          <w:lang w:val="es-MX"/>
        </w:rPr>
      </w:pPr>
    </w:p>
    <w:p w14:paraId="3673532F" w14:textId="77777777" w:rsidR="001420E2" w:rsidRPr="008F7740" w:rsidRDefault="001420E2" w:rsidP="001420E2">
      <w:pPr>
        <w:numPr>
          <w:ilvl w:val="0"/>
          <w:numId w:val="7"/>
        </w:numPr>
        <w:spacing w:line="360" w:lineRule="auto"/>
        <w:ind w:right="-28"/>
        <w:contextualSpacing/>
        <w:jc w:val="both"/>
        <w:rPr>
          <w:rFonts w:ascii="Palatino Linotype" w:eastAsia="Palatino Linotype" w:hAnsi="Palatino Linotype" w:cs="Palatino Linotype"/>
          <w:sz w:val="22"/>
          <w:szCs w:val="22"/>
          <w:lang w:val="es-MX"/>
        </w:rPr>
      </w:pPr>
      <w:r w:rsidRPr="008F7740">
        <w:rPr>
          <w:rFonts w:ascii="Palatino Linotype" w:eastAsia="Palatino Linotype" w:hAnsi="Palatino Linotype" w:cs="Palatino Linotype"/>
          <w:b/>
          <w:sz w:val="22"/>
          <w:szCs w:val="22"/>
          <w:lang w:val="es-MX"/>
        </w:rPr>
        <w:t xml:space="preserve">Razones o Motivos de inconformidad: </w:t>
      </w:r>
      <w:r w:rsidRPr="008F7740">
        <w:rPr>
          <w:rFonts w:ascii="Palatino Linotype" w:eastAsia="Palatino Linotype" w:hAnsi="Palatino Linotype" w:cs="Palatino Linotype"/>
          <w:sz w:val="22"/>
          <w:szCs w:val="22"/>
          <w:lang w:val="es-MX"/>
        </w:rPr>
        <w:t>“</w:t>
      </w:r>
      <w:r w:rsidRPr="008F7740">
        <w:rPr>
          <w:rFonts w:ascii="Palatino Linotype" w:eastAsia="Palatino Linotype" w:hAnsi="Palatino Linotype" w:cs="Palatino Linotype"/>
          <w:i/>
          <w:color w:val="000000"/>
          <w:sz w:val="22"/>
          <w:szCs w:val="22"/>
          <w:lang w:val="es-MX"/>
        </w:rPr>
        <w:t>SI NO IBAN A ENTREGAR INFORMACIÓN PARA QUE PIDIERON PRÓRROGA, NO ME INFORMARON COMO LE DIERON A CONOCER EL CÓDIGO DE ETICA Y CÓDIGO DE CONDUCTA A ILEANA ABIGAIL BUSTAMANTE SANCHES.” (Sic)</w:t>
      </w:r>
      <w:r w:rsidRPr="008F7740">
        <w:rPr>
          <w:rFonts w:ascii="Palatino Linotype" w:eastAsia="Palatino Linotype" w:hAnsi="Palatino Linotype" w:cs="Palatino Linotype"/>
          <w:sz w:val="22"/>
          <w:szCs w:val="22"/>
          <w:lang w:val="es-MX"/>
        </w:rPr>
        <w:t xml:space="preserve">. </w:t>
      </w:r>
    </w:p>
    <w:p w14:paraId="014B0732" w14:textId="77777777" w:rsidR="001420E2" w:rsidRPr="008F7740" w:rsidRDefault="001420E2" w:rsidP="001420E2">
      <w:pPr>
        <w:spacing w:line="360" w:lineRule="auto"/>
        <w:ind w:left="567" w:right="-592"/>
        <w:jc w:val="both"/>
        <w:rPr>
          <w:rFonts w:ascii="Palatino Linotype" w:eastAsia="Palatino Linotype" w:hAnsi="Palatino Linotype" w:cs="Palatino Linotype"/>
          <w:sz w:val="22"/>
          <w:szCs w:val="22"/>
          <w:lang w:val="es-MX"/>
        </w:rPr>
      </w:pPr>
    </w:p>
    <w:p w14:paraId="365FC9D4"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lastRenderedPageBreak/>
        <w:t xml:space="preserve">Se registró el recurso de revisión bajo el número de expediente al rubro indicado, asimismo con fundamento en lo dispuesto por el artículo 185 fracción I de la </w:t>
      </w:r>
      <w:r w:rsidRPr="008F7740">
        <w:rPr>
          <w:rFonts w:ascii="Palatino Linotype" w:eastAsia="Palatino Linotype" w:hAnsi="Palatino Linotype" w:cs="Palatino Linotype"/>
          <w:b/>
          <w:color w:val="000000"/>
          <w:sz w:val="22"/>
          <w:szCs w:val="22"/>
          <w:lang w:val="es-MX"/>
        </w:rPr>
        <w:t xml:space="preserve">Ley de Transparencia y Acceso a la Información Pública del Estado de México y Municipios </w:t>
      </w:r>
      <w:r w:rsidRPr="008F7740">
        <w:rPr>
          <w:rFonts w:ascii="Palatino Linotype" w:eastAsia="Palatino Linotype" w:hAnsi="Palatino Linotype" w:cs="Palatino Linotype"/>
          <w:color w:val="000000"/>
          <w:sz w:val="22"/>
          <w:szCs w:val="22"/>
          <w:lang w:val="es-MX"/>
        </w:rPr>
        <w:t xml:space="preserve">se </w:t>
      </w:r>
      <w:r w:rsidRPr="008F7740">
        <w:rPr>
          <w:rFonts w:ascii="Palatino Linotype" w:eastAsia="Palatino Linotype" w:hAnsi="Palatino Linotype" w:cs="Palatino Linotype"/>
          <w:sz w:val="22"/>
          <w:szCs w:val="22"/>
          <w:lang w:val="es-MX"/>
        </w:rPr>
        <w:t>turna</w:t>
      </w:r>
      <w:r w:rsidRPr="008F7740">
        <w:rPr>
          <w:rFonts w:ascii="Palatino Linotype" w:eastAsia="Palatino Linotype" w:hAnsi="Palatino Linotype" w:cs="Palatino Linotype"/>
          <w:color w:val="000000"/>
          <w:sz w:val="22"/>
          <w:szCs w:val="22"/>
          <w:lang w:val="es-MX"/>
        </w:rPr>
        <w:t xml:space="preserve"> a la </w:t>
      </w:r>
      <w:r w:rsidRPr="008F7740">
        <w:rPr>
          <w:rFonts w:ascii="Palatino Linotype" w:eastAsia="Palatino Linotype" w:hAnsi="Palatino Linotype" w:cs="Palatino Linotype"/>
          <w:b/>
          <w:color w:val="000000"/>
          <w:sz w:val="22"/>
          <w:szCs w:val="22"/>
          <w:lang w:val="es-MX"/>
        </w:rPr>
        <w:t xml:space="preserve">Comisionada María del Rosario Mejía Ayala, </w:t>
      </w:r>
      <w:r w:rsidRPr="008F7740">
        <w:rPr>
          <w:rFonts w:ascii="Palatino Linotype" w:eastAsia="Palatino Linotype" w:hAnsi="Palatino Linotype" w:cs="Palatino Linotype"/>
          <w:sz w:val="22"/>
          <w:szCs w:val="22"/>
          <w:lang w:val="es-MX"/>
        </w:rPr>
        <w:t>para</w:t>
      </w:r>
      <w:r w:rsidRPr="008F7740">
        <w:rPr>
          <w:rFonts w:ascii="Palatino Linotype" w:eastAsia="Palatino Linotype" w:hAnsi="Palatino Linotype" w:cs="Palatino Linotype"/>
          <w:color w:val="000000"/>
          <w:sz w:val="22"/>
          <w:szCs w:val="22"/>
          <w:lang w:val="es-MX"/>
        </w:rPr>
        <w:t xml:space="preserve"> su análisis. </w:t>
      </w:r>
    </w:p>
    <w:p w14:paraId="13CE9A7E"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780995DB"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sz w:val="22"/>
          <w:szCs w:val="22"/>
          <w:lang w:val="es-MX"/>
        </w:rPr>
        <w:t>La</w:t>
      </w:r>
      <w:r w:rsidRPr="008F7740">
        <w:rPr>
          <w:rFonts w:ascii="Palatino Linotype" w:eastAsia="Palatino Linotype" w:hAnsi="Palatino Linotype" w:cs="Palatino Linotype"/>
          <w:color w:val="000000"/>
          <w:sz w:val="22"/>
          <w:szCs w:val="22"/>
          <w:lang w:val="es-MX"/>
        </w:rPr>
        <w:t xml:space="preserve"> Comisionad</w:t>
      </w:r>
      <w:r w:rsidRPr="008F7740">
        <w:rPr>
          <w:rFonts w:ascii="Palatino Linotype" w:eastAsia="Palatino Linotype" w:hAnsi="Palatino Linotype" w:cs="Palatino Linotype"/>
          <w:sz w:val="22"/>
          <w:szCs w:val="22"/>
          <w:lang w:val="es-MX"/>
        </w:rPr>
        <w:t>a</w:t>
      </w:r>
      <w:r w:rsidRPr="008F7740">
        <w:rPr>
          <w:rFonts w:ascii="Palatino Linotype" w:eastAsia="Palatino Linotype" w:hAnsi="Palatino Linotype" w:cs="Palatino Linotype"/>
          <w:color w:val="000000"/>
          <w:sz w:val="22"/>
          <w:szCs w:val="22"/>
          <w:lang w:val="es-MX"/>
        </w:rPr>
        <w:t xml:space="preserve"> Ponente con fundamento en lo dispuesto por el artículo 185 fracción II de la ley de la materia, a través del acuerdo de admisión del </w:t>
      </w:r>
      <w:r w:rsidRPr="008F7740">
        <w:rPr>
          <w:rFonts w:ascii="Palatino Linotype" w:eastAsia="Palatino Linotype" w:hAnsi="Palatino Linotype" w:cs="Palatino Linotype"/>
          <w:b/>
          <w:color w:val="000000"/>
          <w:sz w:val="22"/>
          <w:szCs w:val="22"/>
          <w:lang w:val="es-MX"/>
        </w:rPr>
        <w:t>diez de abril de dos mil veinticuatro</w:t>
      </w:r>
      <w:r w:rsidRPr="008F7740">
        <w:rPr>
          <w:rFonts w:ascii="Palatino Linotype" w:eastAsia="Palatino Linotype" w:hAnsi="Palatino Linotype" w:cs="Palatino Linotype"/>
          <w:color w:val="000000"/>
          <w:sz w:val="22"/>
          <w:szCs w:val="22"/>
          <w:lang w:val="es-MX"/>
        </w:rPr>
        <w:t xml:space="preserve">, puso a disposición de las partes el expediente electrónico vía </w:t>
      </w:r>
      <w:r w:rsidRPr="008F7740">
        <w:rPr>
          <w:rFonts w:ascii="Palatino Linotype" w:eastAsia="Palatino Linotype" w:hAnsi="Palatino Linotype" w:cs="Palatino Linotype"/>
          <w:b/>
          <w:color w:val="000000"/>
          <w:sz w:val="22"/>
          <w:szCs w:val="22"/>
          <w:lang w:val="es-MX"/>
        </w:rPr>
        <w:t xml:space="preserve">SAIMEX </w:t>
      </w:r>
      <w:r w:rsidRPr="008F7740">
        <w:rPr>
          <w:rFonts w:ascii="Palatino Linotype" w:eastAsia="Palatino Linotype" w:hAnsi="Palatino Linotype" w:cs="Palatino Linotype"/>
          <w:color w:val="000000"/>
          <w:sz w:val="22"/>
          <w:szCs w:val="22"/>
          <w:lang w:val="es-MX"/>
        </w:rPr>
        <w:t xml:space="preserve">a efecto de que en un plazo máximo de siete días </w:t>
      </w:r>
      <w:r w:rsidRPr="008F7740">
        <w:rPr>
          <w:rFonts w:ascii="Palatino Linotype" w:eastAsia="Palatino Linotype" w:hAnsi="Palatino Linotype" w:cs="Palatino Linotype"/>
          <w:sz w:val="22"/>
          <w:szCs w:val="22"/>
          <w:lang w:val="es-MX"/>
        </w:rPr>
        <w:t>manifestara</w:t>
      </w:r>
      <w:r w:rsidRPr="008F7740">
        <w:rPr>
          <w:rFonts w:ascii="Palatino Linotype" w:eastAsia="Palatino Linotype" w:hAnsi="Palatino Linotype" w:cs="Palatino Linotype"/>
          <w:color w:val="000000"/>
          <w:sz w:val="22"/>
          <w:szCs w:val="22"/>
          <w:lang w:val="es-MX"/>
        </w:rPr>
        <w:t xml:space="preserve"> lo que a derecho </w:t>
      </w:r>
      <w:r w:rsidRPr="008F7740">
        <w:rPr>
          <w:rFonts w:ascii="Palatino Linotype" w:eastAsia="Palatino Linotype" w:hAnsi="Palatino Linotype" w:cs="Palatino Linotype"/>
          <w:sz w:val="22"/>
          <w:szCs w:val="22"/>
          <w:lang w:val="es-MX"/>
        </w:rPr>
        <w:t>conviniera</w:t>
      </w:r>
      <w:r w:rsidRPr="008F7740">
        <w:rPr>
          <w:rFonts w:ascii="Palatino Linotype" w:eastAsia="Palatino Linotype" w:hAnsi="Palatino Linotype" w:cs="Palatino Linotype"/>
          <w:color w:val="000000"/>
          <w:sz w:val="22"/>
          <w:szCs w:val="22"/>
          <w:lang w:val="es-MX"/>
        </w:rPr>
        <w:t xml:space="preserve">, </w:t>
      </w:r>
      <w:r w:rsidRPr="008F7740">
        <w:rPr>
          <w:rFonts w:ascii="Palatino Linotype" w:eastAsia="Palatino Linotype" w:hAnsi="Palatino Linotype" w:cs="Palatino Linotype"/>
          <w:sz w:val="22"/>
          <w:szCs w:val="22"/>
          <w:lang w:val="es-MX"/>
        </w:rPr>
        <w:t>ofreciera</w:t>
      </w:r>
      <w:r w:rsidRPr="008F7740">
        <w:rPr>
          <w:rFonts w:ascii="Palatino Linotype" w:eastAsia="Palatino Linotype" w:hAnsi="Palatino Linotype" w:cs="Palatino Linotype"/>
          <w:color w:val="000000"/>
          <w:sz w:val="22"/>
          <w:szCs w:val="22"/>
          <w:lang w:val="es-MX"/>
        </w:rPr>
        <w:t xml:space="preserve"> pruebas y alegatos según corresponda al caso concreto, de esta forma para que el </w:t>
      </w:r>
      <w:r w:rsidRPr="008F7740">
        <w:rPr>
          <w:rFonts w:ascii="Palatino Linotype" w:eastAsia="Palatino Linotype" w:hAnsi="Palatino Linotype" w:cs="Palatino Linotype"/>
          <w:b/>
          <w:color w:val="000000"/>
          <w:sz w:val="22"/>
          <w:szCs w:val="22"/>
          <w:lang w:val="es-MX"/>
        </w:rPr>
        <w:t>SUJETO OBLIGADO</w:t>
      </w:r>
      <w:r w:rsidRPr="008F7740">
        <w:rPr>
          <w:rFonts w:ascii="Palatino Linotype" w:eastAsia="Palatino Linotype" w:hAnsi="Palatino Linotype" w:cs="Palatino Linotype"/>
          <w:color w:val="000000"/>
          <w:sz w:val="22"/>
          <w:szCs w:val="22"/>
          <w:lang w:val="es-MX"/>
        </w:rPr>
        <w:t xml:space="preserve"> </w:t>
      </w:r>
      <w:r w:rsidRPr="008F7740">
        <w:rPr>
          <w:rFonts w:ascii="Palatino Linotype" w:eastAsia="Palatino Linotype" w:hAnsi="Palatino Linotype" w:cs="Palatino Linotype"/>
          <w:sz w:val="22"/>
          <w:szCs w:val="22"/>
          <w:lang w:val="es-MX"/>
        </w:rPr>
        <w:t>presentará</w:t>
      </w:r>
      <w:r w:rsidRPr="008F7740">
        <w:rPr>
          <w:rFonts w:ascii="Palatino Linotype" w:eastAsia="Palatino Linotype" w:hAnsi="Palatino Linotype" w:cs="Palatino Linotype"/>
          <w:color w:val="000000"/>
          <w:sz w:val="22"/>
          <w:szCs w:val="22"/>
          <w:lang w:val="es-MX"/>
        </w:rPr>
        <w:t xml:space="preserve"> el informe justificado procedente. De las constancias que obran en el expediente electrónico SAIMEX el particular no realizó manifestaciones. </w:t>
      </w:r>
    </w:p>
    <w:p w14:paraId="22C6FAB5"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468CA6E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Por su parte, el Sujeto Obligado remitió informe justificado el </w:t>
      </w:r>
      <w:r w:rsidRPr="008F7740">
        <w:rPr>
          <w:rFonts w:ascii="Palatino Linotype" w:eastAsia="Palatino Linotype" w:hAnsi="Palatino Linotype" w:cs="Palatino Linotype"/>
          <w:b/>
          <w:color w:val="000000"/>
          <w:sz w:val="22"/>
          <w:szCs w:val="22"/>
          <w:lang w:val="es-MX"/>
        </w:rPr>
        <w:t>diecisiete de abril de dos mil veinticuatro</w:t>
      </w:r>
      <w:r w:rsidR="000F0A29" w:rsidRPr="008F7740">
        <w:rPr>
          <w:rFonts w:ascii="Palatino Linotype" w:eastAsia="Palatino Linotype" w:hAnsi="Palatino Linotype" w:cs="Palatino Linotype"/>
          <w:color w:val="000000"/>
          <w:sz w:val="22"/>
          <w:szCs w:val="22"/>
          <w:lang w:val="es-MX"/>
        </w:rPr>
        <w:t xml:space="preserve">, mismo que </w:t>
      </w:r>
      <w:r w:rsidRPr="008F7740">
        <w:rPr>
          <w:rFonts w:ascii="Palatino Linotype" w:eastAsia="Palatino Linotype" w:hAnsi="Palatino Linotype" w:cs="Palatino Linotype"/>
          <w:color w:val="000000"/>
          <w:sz w:val="22"/>
          <w:szCs w:val="22"/>
          <w:lang w:val="es-MX"/>
        </w:rPr>
        <w:t xml:space="preserve">fue puesto a la vista del particular el </w:t>
      </w:r>
      <w:r w:rsidRPr="008F7740">
        <w:rPr>
          <w:rFonts w:ascii="Palatino Linotype" w:eastAsia="Palatino Linotype" w:hAnsi="Palatino Linotype" w:cs="Palatino Linotype"/>
          <w:b/>
          <w:color w:val="000000"/>
          <w:sz w:val="22"/>
          <w:szCs w:val="22"/>
          <w:lang w:val="es-MX"/>
        </w:rPr>
        <w:t>doce de febrero de dos mil veinticinco</w:t>
      </w:r>
      <w:r w:rsidRPr="008F7740">
        <w:rPr>
          <w:rFonts w:ascii="Palatino Linotype" w:eastAsia="Palatino Linotype" w:hAnsi="Palatino Linotype" w:cs="Palatino Linotype"/>
          <w:color w:val="000000"/>
          <w:sz w:val="22"/>
          <w:szCs w:val="22"/>
          <w:lang w:val="es-MX"/>
        </w:rPr>
        <w:t xml:space="preserve">, </w:t>
      </w:r>
      <w:r w:rsidR="000F0A29" w:rsidRPr="008F7740">
        <w:rPr>
          <w:rFonts w:ascii="Palatino Linotype" w:eastAsia="Palatino Linotype" w:hAnsi="Palatino Linotype" w:cs="Palatino Linotype"/>
          <w:color w:val="000000"/>
          <w:sz w:val="22"/>
          <w:szCs w:val="22"/>
          <w:lang w:val="es-MX"/>
        </w:rPr>
        <w:t>de manera parcial, toda que en dos documentos entrego información que debió de ser clasificada</w:t>
      </w:r>
    </w:p>
    <w:p w14:paraId="1CEAD743" w14:textId="77777777" w:rsidR="001420E2" w:rsidRPr="008F7740" w:rsidRDefault="001420E2" w:rsidP="001420E2">
      <w:pPr>
        <w:ind w:left="720"/>
        <w:contextualSpacing/>
        <w:rPr>
          <w:rFonts w:ascii="Palatino Linotype" w:eastAsia="Palatino Linotype" w:hAnsi="Palatino Linotype" w:cs="Palatino Linotype"/>
          <w:color w:val="000000"/>
          <w:sz w:val="22"/>
          <w:szCs w:val="22"/>
          <w:lang w:val="es-MX"/>
        </w:rPr>
      </w:pPr>
    </w:p>
    <w:p w14:paraId="7850F0CA"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54327236"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MX"/>
        </w:rPr>
      </w:pPr>
      <w:r w:rsidRPr="008F7740">
        <w:rPr>
          <w:rFonts w:ascii="Palatino Linotype" w:eastAsia="Palatino Linotype" w:hAnsi="Palatino Linotype" w:cs="Palatino Linotype"/>
          <w:b/>
          <w:i/>
          <w:color w:val="000000"/>
          <w:sz w:val="22"/>
          <w:szCs w:val="22"/>
          <w:lang w:val="es-MX"/>
        </w:rPr>
        <w:t xml:space="preserve">Consideraciones SAF- RR. 01813-2024 (sol. 0107-2024).pdf: </w:t>
      </w:r>
      <w:r w:rsidRPr="008F7740">
        <w:rPr>
          <w:rFonts w:ascii="Palatino Linotype" w:eastAsia="Palatino Linotype" w:hAnsi="Palatino Linotype" w:cs="Palatino Linotype"/>
          <w:i/>
          <w:color w:val="000000"/>
          <w:sz w:val="22"/>
          <w:szCs w:val="22"/>
          <w:lang w:val="es-MX"/>
        </w:rPr>
        <w:t xml:space="preserve">oficio mediante el cual la Secretaría de Administración y Finanzas, ratifica su respuesta inicial. </w:t>
      </w:r>
      <w:r w:rsidR="000F0A29" w:rsidRPr="008F7740">
        <w:rPr>
          <w:rFonts w:ascii="Palatino Linotype" w:eastAsia="Palatino Linotype" w:hAnsi="Palatino Linotype" w:cs="Palatino Linotype"/>
          <w:i/>
          <w:color w:val="000000"/>
          <w:sz w:val="22"/>
          <w:szCs w:val="22"/>
          <w:lang w:val="es-MX"/>
        </w:rPr>
        <w:t>(documento que no es puesto a la vista)</w:t>
      </w:r>
    </w:p>
    <w:p w14:paraId="2E547323"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val="es-MX"/>
        </w:rPr>
      </w:pPr>
      <w:r w:rsidRPr="008F7740">
        <w:rPr>
          <w:rFonts w:ascii="Palatino Linotype" w:eastAsia="Palatino Linotype" w:hAnsi="Palatino Linotype" w:cs="Palatino Linotype"/>
          <w:b/>
          <w:i/>
          <w:color w:val="000000"/>
          <w:sz w:val="22"/>
          <w:szCs w:val="22"/>
          <w:lang w:val="es-MX"/>
        </w:rPr>
        <w:t xml:space="preserve">Informe justificado RR. 01813-2024 (sol. 0107-2024).pdf: </w:t>
      </w:r>
      <w:r w:rsidRPr="008F7740">
        <w:rPr>
          <w:rFonts w:ascii="Palatino Linotype" w:eastAsia="Palatino Linotype" w:hAnsi="Palatino Linotype" w:cs="Palatino Linotype"/>
          <w:i/>
          <w:color w:val="000000"/>
          <w:sz w:val="22"/>
          <w:szCs w:val="22"/>
          <w:lang w:val="es-MX"/>
        </w:rPr>
        <w:t xml:space="preserve">informe justificado mediante el cual el </w:t>
      </w:r>
      <w:r w:rsidRPr="008F7740">
        <w:rPr>
          <w:rFonts w:ascii="Palatino Linotype" w:eastAsia="Palatino Linotype" w:hAnsi="Palatino Linotype" w:cs="Palatino Linotype"/>
          <w:b/>
          <w:i/>
          <w:color w:val="000000"/>
          <w:sz w:val="22"/>
          <w:szCs w:val="22"/>
          <w:lang w:val="es-MX"/>
        </w:rPr>
        <w:t xml:space="preserve">SUJETO OBLIGADO </w:t>
      </w:r>
      <w:r w:rsidRPr="008F7740">
        <w:rPr>
          <w:rFonts w:ascii="Palatino Linotype" w:eastAsia="Palatino Linotype" w:hAnsi="Palatino Linotype" w:cs="Palatino Linotype"/>
          <w:i/>
          <w:color w:val="000000"/>
          <w:sz w:val="22"/>
          <w:szCs w:val="22"/>
          <w:lang w:val="es-MX"/>
        </w:rPr>
        <w:t xml:space="preserve">ratifica las respuestas iniciales y precisa que la </w:t>
      </w:r>
      <w:r w:rsidRPr="008F7740">
        <w:rPr>
          <w:rFonts w:ascii="Palatino Linotype" w:eastAsia="Palatino Linotype" w:hAnsi="Palatino Linotype" w:cs="Palatino Linotype"/>
          <w:b/>
          <w:i/>
          <w:color w:val="000000"/>
          <w:sz w:val="22"/>
          <w:szCs w:val="22"/>
          <w:lang w:val="es-MX"/>
        </w:rPr>
        <w:t>RECURRENTE amplia la solicitud de información.</w:t>
      </w:r>
      <w:r w:rsidR="000F0A29" w:rsidRPr="008F7740">
        <w:rPr>
          <w:rFonts w:ascii="Palatino Linotype" w:eastAsia="Palatino Linotype" w:hAnsi="Palatino Linotype" w:cs="Palatino Linotype"/>
          <w:b/>
          <w:i/>
          <w:color w:val="000000"/>
          <w:sz w:val="22"/>
          <w:szCs w:val="22"/>
          <w:lang w:val="es-MX"/>
        </w:rPr>
        <w:t xml:space="preserve"> (documento que no es puesto a la vista) </w:t>
      </w:r>
      <w:r w:rsidRPr="008F7740">
        <w:rPr>
          <w:rFonts w:ascii="Palatino Linotype" w:eastAsia="Palatino Linotype" w:hAnsi="Palatino Linotype" w:cs="Palatino Linotype"/>
          <w:b/>
          <w:i/>
          <w:color w:val="000000"/>
          <w:sz w:val="22"/>
          <w:szCs w:val="22"/>
          <w:lang w:val="es-MX"/>
        </w:rPr>
        <w:t xml:space="preserve"> </w:t>
      </w:r>
    </w:p>
    <w:p w14:paraId="78D1C04E"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val="es-MX"/>
        </w:rPr>
      </w:pPr>
      <w:r w:rsidRPr="008F7740">
        <w:rPr>
          <w:rFonts w:ascii="Palatino Linotype" w:eastAsia="Palatino Linotype" w:hAnsi="Palatino Linotype" w:cs="Palatino Linotype"/>
          <w:b/>
          <w:i/>
          <w:color w:val="000000"/>
          <w:sz w:val="22"/>
          <w:szCs w:val="22"/>
          <w:lang w:val="es-MX"/>
        </w:rPr>
        <w:t xml:space="preserve">Acuerdo PLEGISLA-LXI-CT-12°ext-2024-CUARTO.pdf: </w:t>
      </w:r>
      <w:r w:rsidRPr="008F7740">
        <w:rPr>
          <w:rFonts w:ascii="Palatino Linotype" w:eastAsia="Palatino Linotype" w:hAnsi="Palatino Linotype" w:cs="Palatino Linotype"/>
          <w:i/>
          <w:color w:val="000000"/>
          <w:sz w:val="22"/>
          <w:szCs w:val="22"/>
          <w:lang w:val="es-MX"/>
        </w:rPr>
        <w:t xml:space="preserve">Acuerdo cuarto número PLEGISLA/LXI/CT/12ext/2024, mediante el cual el Comité de Transparencia aprueba por unanimidad clasificar como confidencial el </w:t>
      </w:r>
      <w:r w:rsidRPr="008F7740">
        <w:rPr>
          <w:rFonts w:ascii="Palatino Linotype" w:eastAsia="Palatino Linotype" w:hAnsi="Palatino Linotype" w:cs="Palatino Linotype"/>
          <w:i/>
          <w:color w:val="000000"/>
          <w:sz w:val="22"/>
          <w:szCs w:val="22"/>
          <w:lang w:val="es-MX"/>
        </w:rPr>
        <w:lastRenderedPageBreak/>
        <w:t>pronunciamiento en sentido afirmativo o negativo sobre la existencia de quejas, procesos administrativos e incidencias en contra de la servidora pública referida en la solicitud de información</w:t>
      </w:r>
      <w:r w:rsidRPr="008F7740">
        <w:rPr>
          <w:rFonts w:ascii="Palatino Linotype" w:eastAsia="Palatino Linotype" w:hAnsi="Palatino Linotype" w:cs="Palatino Linotype"/>
          <w:b/>
          <w:i/>
          <w:color w:val="000000"/>
          <w:sz w:val="22"/>
          <w:szCs w:val="22"/>
          <w:lang w:val="es-MX"/>
        </w:rPr>
        <w:t xml:space="preserve">. </w:t>
      </w:r>
    </w:p>
    <w:p w14:paraId="21CB7230"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b/>
          <w:i/>
          <w:color w:val="000000"/>
          <w:sz w:val="22"/>
          <w:szCs w:val="22"/>
          <w:lang w:val="es-MX"/>
        </w:rPr>
      </w:pPr>
      <w:r w:rsidRPr="008F7740">
        <w:rPr>
          <w:rFonts w:ascii="Palatino Linotype" w:eastAsia="Palatino Linotype" w:hAnsi="Palatino Linotype" w:cs="Palatino Linotype"/>
          <w:b/>
          <w:i/>
          <w:color w:val="000000"/>
          <w:sz w:val="22"/>
          <w:szCs w:val="22"/>
          <w:lang w:val="es-MX"/>
        </w:rPr>
        <w:t xml:space="preserve">Considercaiones OSFEM-RR. 01813-2024 (sol. 0107-2024).pdf: </w:t>
      </w:r>
      <w:r w:rsidRPr="008F7740">
        <w:rPr>
          <w:rFonts w:ascii="Palatino Linotype" w:eastAsia="Palatino Linotype" w:hAnsi="Palatino Linotype" w:cs="Palatino Linotype"/>
          <w:i/>
          <w:color w:val="000000"/>
          <w:sz w:val="22"/>
          <w:szCs w:val="22"/>
          <w:lang w:val="es-MX"/>
        </w:rPr>
        <w:t xml:space="preserve">oficio mediante el cual la Unidad de Información y el Órgano Superior de Fiscalización, ratifica que fue enviada la forma en que se le entrego a la servidora pública habilitada el Código de Ética y de Conducta del OSFEM. </w:t>
      </w:r>
    </w:p>
    <w:p w14:paraId="14E86D0A" w14:textId="77777777" w:rsidR="001420E2" w:rsidRPr="008F7740" w:rsidRDefault="001420E2" w:rsidP="001420E2">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lang w:val="es-MX"/>
        </w:rPr>
      </w:pPr>
      <w:r w:rsidRPr="008F7740">
        <w:rPr>
          <w:rFonts w:ascii="Palatino Linotype" w:eastAsia="Palatino Linotype" w:hAnsi="Palatino Linotype" w:cs="Palatino Linotype"/>
          <w:b/>
          <w:i/>
          <w:color w:val="000000"/>
          <w:sz w:val="22"/>
          <w:szCs w:val="22"/>
          <w:lang w:val="es-MX"/>
        </w:rPr>
        <w:t xml:space="preserve">Consideraciones CONTRA- RR. 01813-2024 (sol. 0107-2024).pdf: </w:t>
      </w:r>
      <w:r w:rsidRPr="008F7740">
        <w:rPr>
          <w:rFonts w:ascii="Palatino Linotype" w:eastAsia="Palatino Linotype" w:hAnsi="Palatino Linotype" w:cs="Palatino Linotype"/>
          <w:i/>
          <w:color w:val="000000"/>
          <w:sz w:val="22"/>
          <w:szCs w:val="22"/>
          <w:lang w:val="es-MX"/>
        </w:rPr>
        <w:t xml:space="preserve">oficio mediante el cual la Dirección de Responsabilidades Administrativas de la Contraloría del Poder Legislativo, reitera su respuesta. </w:t>
      </w:r>
    </w:p>
    <w:p w14:paraId="33ABC4B1"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5FA58CA5"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w:t>
      </w:r>
      <w:r w:rsidRPr="008F7740">
        <w:rPr>
          <w:rFonts w:ascii="Palatino Linotype" w:eastAsia="Palatino Linotype" w:hAnsi="Palatino Linotype" w:cs="Palatino Linotype"/>
          <w:b/>
          <w:color w:val="000000"/>
          <w:sz w:val="22"/>
          <w:szCs w:val="22"/>
          <w:lang w:val="es-MX"/>
        </w:rPr>
        <w:t>once de junio de dos mil veinticuatro</w:t>
      </w:r>
      <w:r w:rsidRPr="008F7740">
        <w:rPr>
          <w:rFonts w:ascii="Palatino Linotype" w:eastAsia="Palatino Linotype" w:hAnsi="Palatino Linotype" w:cs="Palatino Linotype"/>
          <w:color w:val="000000"/>
          <w:sz w:val="22"/>
          <w:szCs w:val="22"/>
          <w:lang w:val="es-MX"/>
        </w:rPr>
        <w:t xml:space="preserve">, se notificó el acuerdo a través del cual se aprobó la ampliación de plazo para emitir resolución. </w:t>
      </w:r>
    </w:p>
    <w:p w14:paraId="6D1187AE" w14:textId="77777777" w:rsidR="001420E2" w:rsidRPr="008F7740" w:rsidRDefault="001420E2" w:rsidP="001420E2">
      <w:pPr>
        <w:pBdr>
          <w:top w:val="nil"/>
          <w:left w:val="nil"/>
          <w:bottom w:val="nil"/>
          <w:right w:val="nil"/>
          <w:between w:val="nil"/>
        </w:pBdr>
        <w:ind w:right="-592"/>
        <w:rPr>
          <w:rFonts w:ascii="Palatino Linotype" w:eastAsia="Palatino Linotype" w:hAnsi="Palatino Linotype" w:cs="Palatino Linotype"/>
          <w:color w:val="000000"/>
          <w:sz w:val="22"/>
          <w:szCs w:val="22"/>
          <w:lang w:val="es-MX"/>
        </w:rPr>
      </w:pPr>
    </w:p>
    <w:p w14:paraId="548F1412"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001EC1B"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34CB7B10"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7D3CD193"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21410085"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55BDBB9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6AD18DED"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043EBEA7"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 xml:space="preserve">Por ello, excepcionalmente, si un asunto es resuelto con posterioridad a los plazos señalados por la norma debe analizarse la razonabilidad de dicha dilación atendiendo a los siguientes criterios:   </w:t>
      </w:r>
    </w:p>
    <w:p w14:paraId="7624C263" w14:textId="77777777" w:rsidR="001420E2" w:rsidRPr="008F7740" w:rsidRDefault="001420E2" w:rsidP="001420E2">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sz w:val="22"/>
          <w:szCs w:val="22"/>
          <w:lang w:val="es-MX"/>
        </w:rPr>
      </w:pPr>
      <w:r w:rsidRPr="008F7740">
        <w:rPr>
          <w:rFonts w:ascii="Palatino Linotype" w:eastAsia="Palatino Linotype" w:hAnsi="Palatino Linotype" w:cs="Palatino Linotype"/>
          <w:color w:val="000000"/>
          <w:sz w:val="22"/>
          <w:szCs w:val="22"/>
          <w:lang w:val="es-MX"/>
        </w:rPr>
        <w:t xml:space="preserve">Complejidad del </w:t>
      </w:r>
      <w:r w:rsidRPr="008F7740">
        <w:rPr>
          <w:rFonts w:ascii="Palatino Linotype" w:eastAsia="Palatino Linotype" w:hAnsi="Palatino Linotype" w:cs="Palatino Linotype"/>
          <w:sz w:val="22"/>
          <w:szCs w:val="22"/>
          <w:lang w:val="es-MX"/>
        </w:rPr>
        <w:t>asunto</w:t>
      </w:r>
      <w:r w:rsidRPr="008F7740">
        <w:rPr>
          <w:rFonts w:ascii="Palatino Linotype" w:eastAsia="Palatino Linotype" w:hAnsi="Palatino Linotype" w:cs="Palatino Linotype"/>
          <w:color w:val="000000"/>
          <w:sz w:val="22"/>
          <w:szCs w:val="22"/>
          <w:lang w:val="es-MX"/>
        </w:rPr>
        <w:t xml:space="preserve">: La complejidad de la prueba, la pluralidad de sujetos procesales, el tiempo transcurrido, las características y contexto del recurso. </w:t>
      </w:r>
    </w:p>
    <w:p w14:paraId="7B42593B" w14:textId="77777777" w:rsidR="001420E2" w:rsidRPr="008F7740" w:rsidRDefault="001420E2" w:rsidP="001420E2">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Actividad Procesal del interesado. Acciones u omisiones del interesado.</w:t>
      </w:r>
    </w:p>
    <w:p w14:paraId="3B6623A5" w14:textId="77777777" w:rsidR="001420E2" w:rsidRPr="008F7740" w:rsidRDefault="001420E2" w:rsidP="001420E2">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Conducta de la Autoridad: Las Acciones u omisiones realizadas en el procedimiento. Así como si la autoridad actuó con la debida diligencia.</w:t>
      </w:r>
    </w:p>
    <w:p w14:paraId="58724A7B" w14:textId="77777777" w:rsidR="001420E2" w:rsidRPr="008F7740" w:rsidRDefault="001420E2" w:rsidP="001420E2">
      <w:pPr>
        <w:numPr>
          <w:ilvl w:val="0"/>
          <w:numId w:val="5"/>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La afectación generada en la situación jurídica de la persona involucrada en el proceso: Violación a sus derechos humanos.</w:t>
      </w:r>
    </w:p>
    <w:p w14:paraId="33A02CD9" w14:textId="77777777" w:rsidR="001420E2" w:rsidRPr="008F7740" w:rsidRDefault="001420E2" w:rsidP="001420E2">
      <w:pPr>
        <w:pBdr>
          <w:top w:val="nil"/>
          <w:left w:val="nil"/>
          <w:bottom w:val="nil"/>
          <w:right w:val="nil"/>
          <w:between w:val="nil"/>
        </w:pBdr>
        <w:spacing w:line="360" w:lineRule="auto"/>
        <w:ind w:left="851" w:right="-592"/>
        <w:jc w:val="both"/>
        <w:rPr>
          <w:rFonts w:ascii="Palatino Linotype" w:eastAsia="Palatino Linotype" w:hAnsi="Palatino Linotype" w:cs="Palatino Linotype"/>
          <w:color w:val="000000"/>
          <w:sz w:val="22"/>
          <w:szCs w:val="22"/>
          <w:lang w:val="es-MX"/>
        </w:rPr>
      </w:pPr>
    </w:p>
    <w:p w14:paraId="22E54458"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07BB0B2"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lang w:val="es-MX"/>
        </w:rPr>
      </w:pPr>
    </w:p>
    <w:p w14:paraId="3436768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 xml:space="preserve">Argumento que encuentra sustento en la jurisprudencia P./J. 32/92 emitida por el Pleno de la Suprema Corte de Justicia de la Nación </w:t>
      </w:r>
      <w:r w:rsidRPr="008F7740">
        <w:rPr>
          <w:rFonts w:ascii="Palatino Linotype" w:eastAsia="Palatino Linotype" w:hAnsi="Palatino Linotype" w:cs="Palatino Linotype"/>
          <w:sz w:val="22"/>
          <w:szCs w:val="22"/>
          <w:lang w:val="es-MX"/>
        </w:rPr>
        <w:t>del rubro</w:t>
      </w:r>
      <w:r w:rsidRPr="008F7740">
        <w:rPr>
          <w:rFonts w:ascii="Palatino Linotype" w:eastAsia="Palatino Linotype" w:hAnsi="Palatino Linotype" w:cs="Palatino Linotype"/>
          <w:color w:val="000000"/>
          <w:sz w:val="22"/>
          <w:szCs w:val="22"/>
          <w:lang w:val="es-MX"/>
        </w:rPr>
        <w:t xml:space="preserve"> </w:t>
      </w:r>
      <w:r w:rsidRPr="008F7740">
        <w:rPr>
          <w:rFonts w:ascii="Palatino Linotype" w:eastAsia="Palatino Linotype" w:hAnsi="Palatino Linotype" w:cs="Palatino Linotype"/>
          <w:i/>
          <w:color w:val="000000"/>
          <w:sz w:val="22"/>
          <w:szCs w:val="22"/>
          <w:lang w:val="es-MX"/>
        </w:rPr>
        <w:t xml:space="preserve">“TÉRMINOS PROCESALES. PARA DETERMINAR SI UN FUNCIONARIO JUDICIAL ACTUÓ INDEBIDAMENTE POR NO </w:t>
      </w:r>
      <w:r w:rsidRPr="008F7740">
        <w:rPr>
          <w:rFonts w:ascii="Palatino Linotype" w:eastAsia="Palatino Linotype" w:hAnsi="Palatino Linotype" w:cs="Palatino Linotype"/>
          <w:i/>
          <w:color w:val="000000"/>
          <w:sz w:val="22"/>
          <w:szCs w:val="22"/>
          <w:lang w:val="es-MX"/>
        </w:rPr>
        <w:lastRenderedPageBreak/>
        <w:t>RESPETARLOS SE DEBE ATENDER AL PRESUPUESTO QUE CONSIDERÓ EL LEGISLADOR AL FIJARLOS Y LAS CARACTERÍSTICAS DEL CASO.”</w:t>
      </w:r>
      <w:r w:rsidRPr="008F7740">
        <w:rPr>
          <w:rFonts w:ascii="Palatino Linotype" w:eastAsia="Palatino Linotype" w:hAnsi="Palatino Linotype" w:cs="Palatino Linotype"/>
          <w:color w:val="000000"/>
          <w:sz w:val="22"/>
          <w:szCs w:val="22"/>
          <w:lang w:val="es-MX"/>
        </w:rPr>
        <w:t xml:space="preserve">, visible en la Gaceta del </w:t>
      </w:r>
      <w:r w:rsidRPr="008F7740">
        <w:rPr>
          <w:rFonts w:ascii="Palatino Linotype" w:eastAsia="Palatino Linotype" w:hAnsi="Palatino Linotype" w:cs="Palatino Linotype"/>
          <w:sz w:val="22"/>
          <w:szCs w:val="22"/>
          <w:lang w:val="es-MX"/>
        </w:rPr>
        <w:t>Semanario</w:t>
      </w:r>
      <w:r w:rsidRPr="008F7740">
        <w:rPr>
          <w:rFonts w:ascii="Palatino Linotype" w:eastAsia="Palatino Linotype" w:hAnsi="Palatino Linotype" w:cs="Palatino Linotype"/>
          <w:color w:val="000000"/>
          <w:sz w:val="22"/>
          <w:szCs w:val="22"/>
          <w:lang w:val="es-MX"/>
        </w:rPr>
        <w:t xml:space="preserve"> Judicial de la Federación con el registro digital 205635.</w:t>
      </w:r>
    </w:p>
    <w:p w14:paraId="286D0489"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7953D528"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2025541F"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5318F503"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Por ello, este organismo garante comprometido con la tutela de los derechos humanos confiados, señala que este exceso del plazo legal para resolver el presente asunto, resulta de carácter excepcional.</w:t>
      </w:r>
    </w:p>
    <w:p w14:paraId="7F7C666D"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lang w:val="es-MX"/>
        </w:rPr>
      </w:pPr>
    </w:p>
    <w:p w14:paraId="62726AD7"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lang w:val="es-MX"/>
        </w:rPr>
      </w:pPr>
      <w:r w:rsidRPr="008F7740">
        <w:rPr>
          <w:rFonts w:ascii="Palatino Linotype" w:eastAsia="Palatino Linotype" w:hAnsi="Palatino Linotype" w:cs="Palatino Linotype"/>
          <w:color w:val="000000"/>
          <w:sz w:val="22"/>
          <w:szCs w:val="22"/>
          <w:lang w:val="es-MX"/>
        </w:rPr>
        <w:t>Al respecto, también son de considerar los criterios sostenidos por el Cuarto Tribunal Colegiado en Materia Administrativa del Primer Circuito, cuyos rubros y datos de identificación son los siguientes:</w:t>
      </w:r>
    </w:p>
    <w:p w14:paraId="5A79B510"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0A24036D" w14:textId="77777777" w:rsidR="001420E2" w:rsidRPr="008F7740" w:rsidRDefault="001420E2" w:rsidP="001420E2">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i/>
          <w:color w:val="000000"/>
          <w:sz w:val="22"/>
          <w:szCs w:val="22"/>
          <w:lang w:val="es-MX"/>
        </w:rPr>
        <w:t>“PLAZO RAZONABLE PARA RESOLVER. DIMENSIÓN Y EFECTOS DE ESTE CONCEPTO CUANDO SE ADUCE EXCESIVA CARGA DE TRABAJO.”</w:t>
      </w:r>
      <w:r w:rsidRPr="008F7740">
        <w:rPr>
          <w:rFonts w:ascii="Palatino Linotype" w:eastAsia="Palatino Linotype" w:hAnsi="Palatino Linotype" w:cs="Palatino Linotype"/>
          <w:color w:val="000000"/>
          <w:sz w:val="22"/>
          <w:szCs w:val="22"/>
          <w:lang w:val="es-MX"/>
        </w:rPr>
        <w:t xml:space="preserve"> consultable en el Sem</w:t>
      </w:r>
      <w:r w:rsidRPr="008F7740">
        <w:rPr>
          <w:rFonts w:ascii="Palatino Linotype" w:eastAsia="Palatino Linotype" w:hAnsi="Palatino Linotype" w:cs="Palatino Linotype"/>
          <w:sz w:val="22"/>
          <w:szCs w:val="22"/>
          <w:lang w:val="es-MX"/>
        </w:rPr>
        <w:t>a</w:t>
      </w:r>
      <w:r w:rsidRPr="008F7740">
        <w:rPr>
          <w:rFonts w:ascii="Palatino Linotype" w:eastAsia="Palatino Linotype" w:hAnsi="Palatino Linotype" w:cs="Palatino Linotype"/>
          <w:color w:val="000000"/>
          <w:sz w:val="22"/>
          <w:szCs w:val="22"/>
          <w:lang w:val="es-MX"/>
        </w:rPr>
        <w:t>nario Judicial de la Federación y su gaceta, con el registro digital 2002351.</w:t>
      </w:r>
    </w:p>
    <w:p w14:paraId="22A4338F" w14:textId="77777777" w:rsidR="001420E2" w:rsidRPr="008F7740" w:rsidRDefault="001420E2" w:rsidP="001420E2">
      <w:pPr>
        <w:pBdr>
          <w:top w:val="nil"/>
          <w:left w:val="nil"/>
          <w:bottom w:val="nil"/>
          <w:right w:val="nil"/>
          <w:between w:val="nil"/>
        </w:pBdr>
        <w:spacing w:line="360" w:lineRule="auto"/>
        <w:ind w:left="851" w:right="-28"/>
        <w:jc w:val="both"/>
        <w:rPr>
          <w:rFonts w:ascii="Palatino Linotype" w:eastAsia="Palatino Linotype" w:hAnsi="Palatino Linotype" w:cs="Palatino Linotype"/>
          <w:b/>
          <w:color w:val="000000"/>
          <w:sz w:val="22"/>
          <w:szCs w:val="22"/>
          <w:lang w:val="es-MX"/>
        </w:rPr>
      </w:pPr>
    </w:p>
    <w:p w14:paraId="105AA8F4" w14:textId="77777777" w:rsidR="001420E2" w:rsidRPr="008F7740" w:rsidRDefault="001420E2" w:rsidP="001420E2">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i/>
          <w:color w:val="000000"/>
          <w:sz w:val="22"/>
          <w:szCs w:val="22"/>
          <w:lang w:val="es-MX"/>
        </w:rPr>
        <w:lastRenderedPageBreak/>
        <w:t>“PLAZO RAZONABLE PARA RESOLVER. CONCEPTO Y ELEMENTOS QUE LO INTEGRAN A LA LUZ DEL DERECHO INTERNACIONAL DE LOS DERECHOS HUMANOS.”</w:t>
      </w:r>
      <w:r w:rsidRPr="008F7740">
        <w:rPr>
          <w:rFonts w:ascii="Palatino Linotype" w:eastAsia="Palatino Linotype" w:hAnsi="Palatino Linotype" w:cs="Palatino Linotype"/>
          <w:color w:val="000000"/>
          <w:sz w:val="22"/>
          <w:szCs w:val="22"/>
          <w:lang w:val="es-MX"/>
        </w:rPr>
        <w:t>, visible en el Sem</w:t>
      </w:r>
      <w:r w:rsidRPr="008F7740">
        <w:rPr>
          <w:rFonts w:ascii="Palatino Linotype" w:eastAsia="Palatino Linotype" w:hAnsi="Palatino Linotype" w:cs="Palatino Linotype"/>
          <w:sz w:val="22"/>
          <w:szCs w:val="22"/>
          <w:lang w:val="es-MX"/>
        </w:rPr>
        <w:t>a</w:t>
      </w:r>
      <w:r w:rsidRPr="008F7740">
        <w:rPr>
          <w:rFonts w:ascii="Palatino Linotype" w:eastAsia="Palatino Linotype" w:hAnsi="Palatino Linotype" w:cs="Palatino Linotype"/>
          <w:color w:val="000000"/>
          <w:sz w:val="22"/>
          <w:szCs w:val="22"/>
          <w:lang w:val="es-MX"/>
        </w:rPr>
        <w:t>nario Judicial de la Federación y su gaceta, con el registro digital 2002350.</w:t>
      </w:r>
    </w:p>
    <w:p w14:paraId="01104E5E"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2"/>
          <w:szCs w:val="22"/>
          <w:lang w:val="es-MX"/>
        </w:rPr>
      </w:pPr>
    </w:p>
    <w:p w14:paraId="699B28B0"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bookmarkStart w:id="1" w:name="_heading=h.30j0zll" w:colFirst="0" w:colLast="0"/>
      <w:bookmarkEnd w:id="1"/>
      <w:r w:rsidRPr="008F7740">
        <w:rPr>
          <w:rFonts w:ascii="Palatino Linotype" w:eastAsia="Palatino Linotype" w:hAnsi="Palatino Linotype" w:cs="Palatino Linotype"/>
          <w:color w:val="000000"/>
          <w:sz w:val="22"/>
          <w:szCs w:val="22"/>
          <w:lang w:val="es-MX"/>
        </w:rPr>
        <w:t>Por ello, este Organismo Garante comprometido con la tutela de los derechos humanos confiados, señala que este exceso de plazo legal para resolver el presente asunto, resulta de carácter excepcional.</w:t>
      </w:r>
    </w:p>
    <w:p w14:paraId="0074DF27"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1EA199BC"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La  Comisionada Ponente decretó el cierre de instrucción mediante el acuerdo de fecha </w:t>
      </w:r>
      <w:r w:rsidRPr="008F7740">
        <w:rPr>
          <w:rFonts w:ascii="Palatino Linotype" w:eastAsia="Palatino Linotype" w:hAnsi="Palatino Linotype" w:cs="Palatino Linotype"/>
          <w:b/>
          <w:color w:val="000000"/>
          <w:sz w:val="22"/>
          <w:szCs w:val="22"/>
          <w:lang w:val="es-MX"/>
        </w:rPr>
        <w:t xml:space="preserve">dieciocho de febrero de dos mil veinticinco. </w:t>
      </w:r>
    </w:p>
    <w:p w14:paraId="38938E7A" w14:textId="77777777" w:rsidR="001420E2" w:rsidRPr="008F7740" w:rsidRDefault="001420E2" w:rsidP="001420E2">
      <w:pPr>
        <w:spacing w:line="360" w:lineRule="auto"/>
        <w:ind w:right="-592"/>
        <w:jc w:val="both"/>
        <w:rPr>
          <w:rFonts w:ascii="Palatino Linotype" w:eastAsia="Palatino Linotype" w:hAnsi="Palatino Linotype" w:cs="Palatino Linotype"/>
          <w:sz w:val="22"/>
          <w:szCs w:val="22"/>
          <w:lang w:val="es-MX"/>
        </w:rPr>
      </w:pPr>
    </w:p>
    <w:p w14:paraId="0FCDA0BF" w14:textId="77777777" w:rsidR="001420E2" w:rsidRPr="008F7740" w:rsidRDefault="001420E2" w:rsidP="001420E2">
      <w:pPr>
        <w:spacing w:line="360" w:lineRule="auto"/>
        <w:ind w:right="-592"/>
        <w:jc w:val="center"/>
        <w:rPr>
          <w:rFonts w:ascii="Palatino Linotype" w:eastAsia="Palatino Linotype" w:hAnsi="Palatino Linotype" w:cs="Palatino Linotype"/>
          <w:sz w:val="22"/>
          <w:szCs w:val="22"/>
          <w:lang w:val="es-MX"/>
        </w:rPr>
      </w:pPr>
      <w:bookmarkStart w:id="2" w:name="_heading=h.1fob9te" w:colFirst="0" w:colLast="0"/>
      <w:bookmarkEnd w:id="2"/>
      <w:r w:rsidRPr="008F7740">
        <w:rPr>
          <w:rFonts w:ascii="Palatino Linotype" w:eastAsia="Palatino Linotype" w:hAnsi="Palatino Linotype" w:cs="Palatino Linotype"/>
          <w:b/>
          <w:sz w:val="22"/>
          <w:szCs w:val="22"/>
          <w:lang w:val="es-MX"/>
        </w:rPr>
        <w:t>C O N S I D E R A N D O</w:t>
      </w:r>
    </w:p>
    <w:p w14:paraId="5E9C8704" w14:textId="77777777" w:rsidR="001420E2" w:rsidRPr="008F7740" w:rsidRDefault="001420E2" w:rsidP="001420E2">
      <w:pPr>
        <w:spacing w:line="360" w:lineRule="auto"/>
        <w:ind w:right="-592"/>
        <w:jc w:val="both"/>
        <w:rPr>
          <w:rFonts w:ascii="Palatino Linotype" w:eastAsia="Palatino Linotype" w:hAnsi="Palatino Linotype" w:cs="Palatino Linotype"/>
          <w:sz w:val="22"/>
          <w:szCs w:val="22"/>
          <w:lang w:val="es-MX"/>
        </w:rPr>
      </w:pPr>
      <w:r w:rsidRPr="008F7740">
        <w:rPr>
          <w:rFonts w:ascii="Palatino Linotype" w:eastAsia="Palatino Linotype" w:hAnsi="Palatino Linotype" w:cs="Palatino Linotype"/>
          <w:sz w:val="22"/>
          <w:szCs w:val="22"/>
          <w:lang w:val="es-MX"/>
        </w:rPr>
        <w:t xml:space="preserve">                                                                                                                     </w:t>
      </w:r>
    </w:p>
    <w:p w14:paraId="35F4972B" w14:textId="77777777" w:rsidR="001420E2" w:rsidRPr="008F7740" w:rsidRDefault="001420E2" w:rsidP="001420E2">
      <w:pPr>
        <w:spacing w:line="360" w:lineRule="auto"/>
        <w:ind w:right="-592"/>
        <w:jc w:val="both"/>
        <w:rPr>
          <w:rFonts w:ascii="Palatino Linotype" w:eastAsia="Palatino Linotype" w:hAnsi="Palatino Linotype" w:cs="Palatino Linotype"/>
          <w:b/>
          <w:sz w:val="22"/>
          <w:szCs w:val="22"/>
          <w:lang w:val="es-MX"/>
        </w:rPr>
      </w:pPr>
      <w:bookmarkStart w:id="3" w:name="_heading=h.3znysh7" w:colFirst="0" w:colLast="0"/>
      <w:bookmarkEnd w:id="3"/>
      <w:r w:rsidRPr="008F7740">
        <w:rPr>
          <w:rFonts w:ascii="Palatino Linotype" w:eastAsia="Palatino Linotype" w:hAnsi="Palatino Linotype" w:cs="Palatino Linotype"/>
          <w:b/>
          <w:sz w:val="22"/>
          <w:szCs w:val="22"/>
          <w:lang w:val="es-MX"/>
        </w:rPr>
        <w:t>PRIMERO. De la competencia</w:t>
      </w:r>
    </w:p>
    <w:p w14:paraId="035829FC"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Este Instituto de Transparencia, Acceso a la Información Pública y Protección de Datos Personales del Estado de México, es competente para conocer y resolver el presente recurso de revisión interpuesto por la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684F6875" w14:textId="77777777" w:rsidR="001420E2" w:rsidRPr="008F7740" w:rsidRDefault="001420E2" w:rsidP="001420E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lang w:val="es-MX"/>
        </w:rPr>
      </w:pPr>
    </w:p>
    <w:p w14:paraId="49674E62" w14:textId="77777777" w:rsidR="001420E2" w:rsidRPr="008F7740" w:rsidRDefault="001420E2" w:rsidP="001420E2">
      <w:pPr>
        <w:keepNext/>
        <w:keepLines/>
        <w:spacing w:line="360" w:lineRule="auto"/>
        <w:ind w:right="-592"/>
        <w:rPr>
          <w:rFonts w:ascii="Palatino Linotype" w:eastAsia="Palatino Linotype" w:hAnsi="Palatino Linotype" w:cs="Palatino Linotype"/>
          <w:b/>
          <w:sz w:val="22"/>
          <w:szCs w:val="22"/>
          <w:lang w:val="es-MX"/>
        </w:rPr>
      </w:pPr>
      <w:bookmarkStart w:id="4" w:name="_heading=h.2et92p0" w:colFirst="0" w:colLast="0"/>
      <w:bookmarkEnd w:id="4"/>
      <w:r w:rsidRPr="008F7740">
        <w:rPr>
          <w:rFonts w:ascii="Palatino Linotype" w:eastAsia="Palatino Linotype" w:hAnsi="Palatino Linotype" w:cs="Palatino Linotype"/>
          <w:b/>
          <w:sz w:val="22"/>
          <w:szCs w:val="22"/>
          <w:lang w:val="es-MX"/>
        </w:rPr>
        <w:t>SEGUNDO. De la oportunidad y procedencia.</w:t>
      </w:r>
    </w:p>
    <w:p w14:paraId="1B36E570"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 xml:space="preserve">El medio de impugnación fue presentado a través del </w:t>
      </w:r>
      <w:r w:rsidRPr="008F7740">
        <w:rPr>
          <w:rFonts w:ascii="Palatino Linotype" w:eastAsia="Palatino Linotype" w:hAnsi="Palatino Linotype" w:cs="Palatino Linotype"/>
          <w:b/>
          <w:color w:val="000000"/>
          <w:sz w:val="22"/>
          <w:szCs w:val="22"/>
          <w:lang w:val="es-MX"/>
        </w:rPr>
        <w:t>SAIMEX,</w:t>
      </w:r>
      <w:r w:rsidRPr="008F7740">
        <w:rPr>
          <w:rFonts w:ascii="Palatino Linotype" w:eastAsia="Palatino Linotype" w:hAnsi="Palatino Linotype" w:cs="Palatino Linotype"/>
          <w:color w:val="000000"/>
          <w:sz w:val="22"/>
          <w:szCs w:val="22"/>
          <w:lang w:val="es-MX"/>
        </w:rPr>
        <w:t xml:space="preserve"> en el formato previamente aprobado para tal efecto y dentro del plazo legal de quince días hábiles otorgados; siendo así que el </w:t>
      </w:r>
      <w:r w:rsidRPr="008F7740">
        <w:rPr>
          <w:rFonts w:ascii="Palatino Linotype" w:eastAsia="Palatino Linotype" w:hAnsi="Palatino Linotype" w:cs="Palatino Linotype"/>
          <w:b/>
          <w:color w:val="000000"/>
          <w:sz w:val="22"/>
          <w:szCs w:val="22"/>
          <w:lang w:val="es-MX"/>
        </w:rPr>
        <w:t>SUJETO OBLIGADO</w:t>
      </w:r>
      <w:r w:rsidRPr="008F7740">
        <w:rPr>
          <w:rFonts w:ascii="Palatino Linotype" w:eastAsia="Palatino Linotype" w:hAnsi="Palatino Linotype" w:cs="Palatino Linotype"/>
          <w:color w:val="000000"/>
          <w:sz w:val="22"/>
          <w:szCs w:val="22"/>
          <w:lang w:val="es-MX"/>
        </w:rPr>
        <w:t xml:space="preserve"> entregó respuesta a la solicitud el día </w:t>
      </w:r>
      <w:r w:rsidRPr="008F7740">
        <w:rPr>
          <w:rFonts w:ascii="Palatino Linotype" w:eastAsia="Palatino Linotype" w:hAnsi="Palatino Linotype" w:cs="Palatino Linotype"/>
          <w:b/>
          <w:color w:val="000000"/>
          <w:sz w:val="22"/>
          <w:szCs w:val="22"/>
          <w:lang w:val="es-MX"/>
        </w:rPr>
        <w:t>ocho de abril de dos mil veinticuatro</w:t>
      </w:r>
      <w:r w:rsidRPr="008F7740">
        <w:rPr>
          <w:rFonts w:ascii="Palatino Linotype" w:eastAsia="Palatino Linotype" w:hAnsi="Palatino Linotype" w:cs="Palatino Linotype"/>
          <w:color w:val="000000"/>
          <w:sz w:val="22"/>
          <w:szCs w:val="22"/>
          <w:lang w:val="es-MX"/>
        </w:rPr>
        <w:t xml:space="preserve">, de tal forma que el plazo para interponer el recurso de revisión transcurrió del </w:t>
      </w:r>
      <w:r w:rsidRPr="008F7740">
        <w:rPr>
          <w:rFonts w:ascii="Palatino Linotype" w:eastAsia="Palatino Linotype" w:hAnsi="Palatino Linotype" w:cs="Palatino Linotype"/>
          <w:b/>
          <w:color w:val="000000"/>
          <w:sz w:val="22"/>
          <w:szCs w:val="22"/>
          <w:lang w:val="es-MX"/>
        </w:rPr>
        <w:t>nueve de abril al ocho de mayo de dos mil veinticuatro</w:t>
      </w:r>
      <w:r w:rsidRPr="008F7740">
        <w:rPr>
          <w:rFonts w:ascii="Palatino Linotype" w:eastAsia="Palatino Linotype" w:hAnsi="Palatino Linotype" w:cs="Palatino Linotype"/>
          <w:color w:val="000000"/>
          <w:sz w:val="22"/>
          <w:szCs w:val="22"/>
          <w:lang w:val="es-MX"/>
        </w:rPr>
        <w:t xml:space="preserve">; en consecuencia, presentó su inconformidad el día </w:t>
      </w:r>
      <w:r w:rsidRPr="008F7740">
        <w:rPr>
          <w:rFonts w:ascii="Palatino Linotype" w:eastAsia="Palatino Linotype" w:hAnsi="Palatino Linotype" w:cs="Palatino Linotype"/>
          <w:b/>
          <w:color w:val="000000"/>
          <w:sz w:val="22"/>
          <w:szCs w:val="22"/>
          <w:lang w:val="es-MX"/>
        </w:rPr>
        <w:t>nueve de abril de dos mil veinticuatro</w:t>
      </w:r>
      <w:r w:rsidRPr="008F7740">
        <w:rPr>
          <w:rFonts w:ascii="Palatino Linotype" w:eastAsia="Palatino Linotype" w:hAnsi="Palatino Linotype" w:cs="Palatino Linotype"/>
          <w:color w:val="000000"/>
          <w:sz w:val="22"/>
          <w:szCs w:val="22"/>
          <w:lang w:val="es-MX"/>
        </w:rPr>
        <w:t xml:space="preserve">, por lo que se encuentra dentro de los márgenes temporales previstos en el artículo 178 de la </w:t>
      </w:r>
      <w:r w:rsidRPr="008F7740">
        <w:rPr>
          <w:rFonts w:ascii="Palatino Linotype" w:eastAsia="Palatino Linotype" w:hAnsi="Palatino Linotype" w:cs="Palatino Linotype"/>
          <w:b/>
          <w:color w:val="000000"/>
          <w:sz w:val="22"/>
          <w:szCs w:val="22"/>
          <w:lang w:val="es-MX"/>
        </w:rPr>
        <w:t xml:space="preserve">Ley de Transparencia y Acceso a la Información Pública del Estado de México y Municipios </w:t>
      </w:r>
      <w:r w:rsidRPr="008F7740">
        <w:rPr>
          <w:rFonts w:ascii="Palatino Linotype" w:eastAsia="Palatino Linotype" w:hAnsi="Palatino Linotype" w:cs="Palatino Linotype"/>
          <w:color w:val="000000"/>
          <w:sz w:val="22"/>
          <w:szCs w:val="22"/>
          <w:lang w:val="es-MX"/>
        </w:rPr>
        <w:t>vigente.</w:t>
      </w:r>
    </w:p>
    <w:p w14:paraId="240CB961" w14:textId="77777777" w:rsidR="001420E2" w:rsidRPr="008F7740" w:rsidRDefault="001420E2" w:rsidP="001420E2">
      <w:pPr>
        <w:spacing w:line="360" w:lineRule="auto"/>
        <w:ind w:right="-592"/>
        <w:rPr>
          <w:rFonts w:ascii="Palatino Linotype" w:eastAsia="Palatino Linotype" w:hAnsi="Palatino Linotype" w:cs="Palatino Linotype"/>
          <w:sz w:val="22"/>
          <w:szCs w:val="22"/>
          <w:lang w:val="es-MX"/>
        </w:rPr>
      </w:pPr>
    </w:p>
    <w:p w14:paraId="173080DA"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lang w:val="es-MX"/>
        </w:rPr>
      </w:pPr>
      <w:r w:rsidRPr="008F7740">
        <w:rPr>
          <w:rFonts w:ascii="Palatino Linotype" w:eastAsia="Palatino Linotype" w:hAnsi="Palatino Linotype" w:cs="Palatino Linotype"/>
          <w:color w:val="000000"/>
          <w:sz w:val="22"/>
          <w:szCs w:val="22"/>
          <w:lang w:val="es-MX"/>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ACBF107" w14:textId="77777777" w:rsidR="001420E2" w:rsidRPr="008F7740" w:rsidRDefault="001420E2" w:rsidP="001420E2">
      <w:pPr>
        <w:spacing w:line="360" w:lineRule="auto"/>
        <w:ind w:right="-787"/>
        <w:rPr>
          <w:rFonts w:ascii="Palatino Linotype" w:eastAsia="Palatino Linotype" w:hAnsi="Palatino Linotype" w:cs="Palatino Linotype"/>
          <w:sz w:val="22"/>
          <w:szCs w:val="22"/>
        </w:rPr>
      </w:pPr>
    </w:p>
    <w:p w14:paraId="3CEA7E79" w14:textId="77777777" w:rsidR="001420E2" w:rsidRPr="008F7740" w:rsidRDefault="001420E2" w:rsidP="001420E2">
      <w:pPr>
        <w:pStyle w:val="Ttulo1"/>
        <w:spacing w:before="0" w:line="360" w:lineRule="auto"/>
        <w:ind w:right="-787"/>
        <w:rPr>
          <w:rFonts w:ascii="Palatino Linotype" w:eastAsia="Palatino Linotype" w:hAnsi="Palatino Linotype" w:cs="Palatino Linotype"/>
          <w:b/>
          <w:color w:val="000000"/>
          <w:sz w:val="22"/>
          <w:szCs w:val="22"/>
        </w:rPr>
      </w:pPr>
      <w:bookmarkStart w:id="5" w:name="_heading=h.4d34og8" w:colFirst="0" w:colLast="0"/>
      <w:bookmarkEnd w:id="5"/>
      <w:r w:rsidRPr="008F7740">
        <w:rPr>
          <w:rFonts w:ascii="Palatino Linotype" w:eastAsia="Palatino Linotype" w:hAnsi="Palatino Linotype" w:cs="Palatino Linotype"/>
          <w:b/>
          <w:color w:val="000000"/>
          <w:sz w:val="22"/>
          <w:szCs w:val="22"/>
        </w:rPr>
        <w:t xml:space="preserve">TERCERO. Del planteamiento de la </w:t>
      </w:r>
      <w:r w:rsidRPr="008F7740">
        <w:rPr>
          <w:rFonts w:ascii="Palatino Linotype" w:eastAsia="Palatino Linotype" w:hAnsi="Palatino Linotype" w:cs="Palatino Linotype"/>
          <w:b/>
          <w:i/>
          <w:color w:val="000000"/>
          <w:sz w:val="22"/>
          <w:szCs w:val="22"/>
        </w:rPr>
        <w:t>Litis</w:t>
      </w:r>
      <w:r w:rsidRPr="008F7740">
        <w:rPr>
          <w:rFonts w:ascii="Palatino Linotype" w:eastAsia="Palatino Linotype" w:hAnsi="Palatino Linotype" w:cs="Palatino Linotype"/>
          <w:b/>
          <w:color w:val="000000"/>
          <w:sz w:val="22"/>
          <w:szCs w:val="22"/>
        </w:rPr>
        <w:t>.</w:t>
      </w:r>
    </w:p>
    <w:p w14:paraId="0B02B523"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8F7740">
        <w:rPr>
          <w:rFonts w:ascii="Palatino Linotype" w:eastAsia="Palatino Linotype" w:hAnsi="Palatino Linotype" w:cs="Palatino Linotype"/>
          <w:color w:val="000000"/>
          <w:sz w:val="22"/>
          <w:szCs w:val="22"/>
        </w:rPr>
        <w:t>De las constancias en el expediente al rubro indicado, se desprende que la particular solicitó la información que a continuación se desagrega:</w:t>
      </w:r>
    </w:p>
    <w:p w14:paraId="01EBB6A4" w14:textId="77777777" w:rsidR="001420E2" w:rsidRPr="008F7740" w:rsidRDefault="001420E2" w:rsidP="001420E2">
      <w:pPr>
        <w:pBdr>
          <w:top w:val="nil"/>
          <w:left w:val="nil"/>
          <w:bottom w:val="nil"/>
          <w:right w:val="nil"/>
          <w:between w:val="nil"/>
        </w:pBdr>
        <w:spacing w:line="360" w:lineRule="auto"/>
        <w:ind w:right="-787"/>
        <w:jc w:val="both"/>
        <w:rPr>
          <w:rFonts w:ascii="Palatino Linotype" w:eastAsia="Palatino Linotype" w:hAnsi="Palatino Linotype" w:cs="Palatino Linotype"/>
          <w:b/>
          <w:i/>
          <w:color w:val="000000"/>
          <w:sz w:val="22"/>
          <w:szCs w:val="22"/>
        </w:rPr>
      </w:pPr>
    </w:p>
    <w:p w14:paraId="4ACA6A86" w14:textId="77777777" w:rsidR="00581098" w:rsidRPr="008F7740" w:rsidRDefault="00581098" w:rsidP="00581098">
      <w:pPr>
        <w:pStyle w:val="Prrafodelista"/>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i/>
          <w:color w:val="000000"/>
        </w:rPr>
      </w:pPr>
      <w:r w:rsidRPr="008F7740">
        <w:rPr>
          <w:rFonts w:ascii="Palatino Linotype" w:eastAsia="Palatino Linotype" w:hAnsi="Palatino Linotype" w:cs="Palatino Linotype"/>
          <w:b/>
          <w:i/>
          <w:color w:val="000000"/>
        </w:rPr>
        <w:t>Cuántas quejas, procesos administrativos, incidencias formales que han recibido de la directora Ileana Abigail Bustamante Sánchez Director de Evaluación y Control Interno a las Entidades Fiscalizables, estatus que tiene cada una y evidencia del seguimiento;</w:t>
      </w:r>
    </w:p>
    <w:p w14:paraId="52657252" w14:textId="77777777" w:rsidR="00581098" w:rsidRPr="008F7740" w:rsidRDefault="00581098" w:rsidP="00581098">
      <w:pPr>
        <w:pStyle w:val="Prrafodelista"/>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i/>
          <w:color w:val="000000"/>
        </w:rPr>
      </w:pPr>
      <w:r w:rsidRPr="008F7740">
        <w:rPr>
          <w:rFonts w:ascii="Palatino Linotype" w:eastAsia="Palatino Linotype" w:hAnsi="Palatino Linotype" w:cs="Palatino Linotype"/>
          <w:b/>
          <w:i/>
          <w:color w:val="000000"/>
        </w:rPr>
        <w:lastRenderedPageBreak/>
        <w:t>CV de la servidora Pública Ileana Abigail Bustamante Sánchez;</w:t>
      </w:r>
    </w:p>
    <w:p w14:paraId="18DF83E4" w14:textId="77777777" w:rsidR="00581098" w:rsidRPr="008F7740" w:rsidRDefault="00581098" w:rsidP="00581098">
      <w:pPr>
        <w:pStyle w:val="Prrafodelista"/>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i/>
          <w:color w:val="000000"/>
        </w:rPr>
      </w:pPr>
      <w:r w:rsidRPr="008F7740">
        <w:rPr>
          <w:rFonts w:ascii="Palatino Linotype" w:eastAsia="Palatino Linotype" w:hAnsi="Palatino Linotype" w:cs="Palatino Linotype"/>
          <w:b/>
          <w:i/>
          <w:color w:val="000000"/>
        </w:rPr>
        <w:t>Documento o evidencia de la forma en la que se le dio a conocer el Código de Ética y Código de Conducta del OSFEM, y</w:t>
      </w:r>
    </w:p>
    <w:p w14:paraId="51D37BF9" w14:textId="77777777" w:rsidR="001420E2" w:rsidRPr="008F7740" w:rsidRDefault="00581098" w:rsidP="00581098">
      <w:pPr>
        <w:pStyle w:val="Prrafodelista"/>
        <w:numPr>
          <w:ilvl w:val="0"/>
          <w:numId w:val="8"/>
        </w:numPr>
        <w:pBdr>
          <w:top w:val="nil"/>
          <w:left w:val="nil"/>
          <w:bottom w:val="nil"/>
          <w:right w:val="nil"/>
          <w:between w:val="nil"/>
        </w:pBdr>
        <w:spacing w:line="360" w:lineRule="auto"/>
        <w:ind w:right="900"/>
        <w:jc w:val="both"/>
        <w:rPr>
          <w:rFonts w:ascii="Palatino Linotype" w:eastAsia="Palatino Linotype" w:hAnsi="Palatino Linotype" w:cs="Palatino Linotype"/>
          <w:b/>
          <w:i/>
          <w:color w:val="000000"/>
        </w:rPr>
      </w:pPr>
      <w:r w:rsidRPr="008F7740">
        <w:rPr>
          <w:rFonts w:ascii="Palatino Linotype" w:eastAsia="Palatino Linotype" w:hAnsi="Palatino Linotype" w:cs="Palatino Linotype"/>
          <w:b/>
          <w:i/>
          <w:color w:val="000000"/>
        </w:rPr>
        <w:t>Evidencia de las evaluaciones de clima organizacional o similar que le han realizado a la Servidora Pública Ileana Abigail Bustamante Sánchez o en su caso a los jefes de departamento a su cargo.</w:t>
      </w:r>
    </w:p>
    <w:p w14:paraId="3947D780" w14:textId="77777777" w:rsidR="001420E2" w:rsidRPr="008F7740" w:rsidRDefault="001420E2" w:rsidP="001420E2">
      <w:pPr>
        <w:pBdr>
          <w:top w:val="nil"/>
          <w:left w:val="nil"/>
          <w:bottom w:val="nil"/>
          <w:right w:val="nil"/>
          <w:between w:val="nil"/>
        </w:pBdr>
        <w:spacing w:line="360" w:lineRule="auto"/>
        <w:ind w:left="1498" w:right="-787"/>
        <w:jc w:val="both"/>
        <w:rPr>
          <w:rFonts w:ascii="Palatino Linotype" w:eastAsia="Palatino Linotype" w:hAnsi="Palatino Linotype" w:cs="Palatino Linotype"/>
          <w:b/>
          <w:i/>
          <w:color w:val="000000"/>
          <w:sz w:val="22"/>
          <w:szCs w:val="22"/>
        </w:rPr>
      </w:pPr>
    </w:p>
    <w:p w14:paraId="14230D63" w14:textId="77777777" w:rsidR="00581098"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En respuesta, el </w:t>
      </w:r>
      <w:r w:rsidRPr="008F7740">
        <w:rPr>
          <w:rFonts w:ascii="Palatino Linotype" w:eastAsia="Palatino Linotype" w:hAnsi="Palatino Linotype" w:cs="Palatino Linotype"/>
          <w:b/>
          <w:color w:val="000000"/>
          <w:sz w:val="22"/>
          <w:szCs w:val="22"/>
        </w:rPr>
        <w:t xml:space="preserve">SUJETO OBLIGADO </w:t>
      </w:r>
      <w:r w:rsidR="00581098" w:rsidRPr="008F7740">
        <w:rPr>
          <w:rFonts w:ascii="Palatino Linotype" w:eastAsia="Palatino Linotype" w:hAnsi="Palatino Linotype" w:cs="Palatino Linotype"/>
          <w:color w:val="000000"/>
          <w:sz w:val="22"/>
          <w:szCs w:val="22"/>
        </w:rPr>
        <w:t xml:space="preserve">entrego la siguiente información. </w:t>
      </w:r>
    </w:p>
    <w:p w14:paraId="1FC5582C" w14:textId="77777777" w:rsidR="00581098" w:rsidRPr="008F7740" w:rsidRDefault="00581098" w:rsidP="00581098">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Resp. Sol. 107-24.pdf: </w:t>
      </w:r>
      <w:r w:rsidRPr="008F7740">
        <w:rPr>
          <w:rFonts w:ascii="Palatino Linotype" w:eastAsia="Palatino Linotype" w:hAnsi="Palatino Linotype" w:cs="Palatino Linotype"/>
          <w:i/>
          <w:sz w:val="22"/>
          <w:szCs w:val="22"/>
          <w:lang w:val="es-MX"/>
        </w:rPr>
        <w:t xml:space="preserve">oficio mediante el cual se refiere que la forma en que se notificó a la servidora pública referida en la solicitud de información el Código de Conducta y el Código de Ética, fue por correo electrónico, del cual se manda una captura de pantalla. </w:t>
      </w:r>
    </w:p>
    <w:p w14:paraId="70D45537" w14:textId="77777777" w:rsidR="00581098" w:rsidRPr="008F7740" w:rsidRDefault="00581098" w:rsidP="00581098">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Anexo 0107.pdf: </w:t>
      </w:r>
      <w:r w:rsidRPr="008F7740">
        <w:rPr>
          <w:rFonts w:ascii="Palatino Linotype" w:eastAsia="Palatino Linotype" w:hAnsi="Palatino Linotype" w:cs="Palatino Linotype"/>
          <w:i/>
          <w:sz w:val="22"/>
          <w:szCs w:val="22"/>
          <w:lang w:val="es-MX"/>
        </w:rPr>
        <w:t xml:space="preserve">ficha curricular de la persona referida en la solicitud de información </w:t>
      </w:r>
    </w:p>
    <w:p w14:paraId="1CD618E4" w14:textId="77777777" w:rsidR="00581098" w:rsidRPr="008F7740" w:rsidRDefault="00581098" w:rsidP="00581098">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Oficio 0107.pdf: </w:t>
      </w:r>
      <w:r w:rsidRPr="008F7740">
        <w:rPr>
          <w:rFonts w:ascii="Palatino Linotype" w:eastAsia="Palatino Linotype" w:hAnsi="Palatino Linotype" w:cs="Palatino Linotype"/>
          <w:i/>
          <w:sz w:val="22"/>
          <w:szCs w:val="22"/>
          <w:lang w:val="es-MX"/>
        </w:rPr>
        <w:t>oficio de la Secretaría de Administración y Finanzas, mediante el cual informa que se remite la ficha curricular de las servidora pública referida en la solicitud de información.</w:t>
      </w:r>
    </w:p>
    <w:p w14:paraId="5C85AAAF" w14:textId="77777777" w:rsidR="00581098" w:rsidRPr="008F7740" w:rsidRDefault="00581098" w:rsidP="00581098">
      <w:pPr>
        <w:ind w:left="1134" w:right="1106"/>
        <w:jc w:val="both"/>
        <w:rPr>
          <w:rFonts w:ascii="Palatino Linotype" w:eastAsia="Palatino Linotype" w:hAnsi="Palatino Linotype" w:cs="Palatino Linotype"/>
          <w:b/>
          <w:i/>
          <w:sz w:val="22"/>
          <w:szCs w:val="22"/>
          <w:lang w:val="es-MX"/>
        </w:rPr>
      </w:pPr>
      <w:r w:rsidRPr="008F7740">
        <w:rPr>
          <w:rFonts w:ascii="Palatino Linotype" w:eastAsia="Palatino Linotype" w:hAnsi="Palatino Linotype" w:cs="Palatino Linotype"/>
          <w:i/>
          <w:sz w:val="22"/>
          <w:szCs w:val="22"/>
          <w:lang w:val="es-MX"/>
        </w:rPr>
        <w:t xml:space="preserve">En el mismo oficio refiere que en cuanto a la medición del clima laboral del Poder Legislativo, esta orientado a la evaluación del entorno laboral de las unidades administrativas, por lo que informa que no existen resultados sobre personas servidora públicas. </w:t>
      </w:r>
    </w:p>
    <w:p w14:paraId="0EF1DCD6" w14:textId="77777777" w:rsidR="00581098" w:rsidRPr="008F7740" w:rsidRDefault="00581098" w:rsidP="00581098">
      <w:pPr>
        <w:ind w:left="1134" w:right="1106"/>
        <w:jc w:val="both"/>
        <w:rPr>
          <w:rFonts w:ascii="Palatino Linotype" w:eastAsia="Palatino Linotype" w:hAnsi="Palatino Linotype" w:cs="Palatino Linotype"/>
          <w:b/>
          <w:i/>
          <w:sz w:val="22"/>
          <w:szCs w:val="22"/>
          <w:lang w:val="es-MX"/>
        </w:rPr>
      </w:pPr>
      <w:r w:rsidRPr="008F7740">
        <w:rPr>
          <w:rFonts w:ascii="Palatino Linotype" w:eastAsia="Palatino Linotype" w:hAnsi="Palatino Linotype" w:cs="Palatino Linotype"/>
          <w:b/>
          <w:i/>
          <w:sz w:val="22"/>
          <w:szCs w:val="22"/>
          <w:lang w:val="es-MX"/>
        </w:rPr>
        <w:t xml:space="preserve">107 (2).pdf: </w:t>
      </w:r>
      <w:r w:rsidRPr="008F7740">
        <w:rPr>
          <w:rFonts w:ascii="Palatino Linotype" w:eastAsia="Palatino Linotype" w:hAnsi="Palatino Linotype" w:cs="Palatino Linotype"/>
          <w:i/>
          <w:sz w:val="22"/>
          <w:szCs w:val="22"/>
          <w:lang w:val="es-MX"/>
        </w:rPr>
        <w:t xml:space="preserve">oficio mediante el cual la Dirección de Situación Patrimonial y Responsabilidades Administrativas de la Contraloría del Poder Legislativo, solicita a los integrantes del Comité de Transparencia se apruebe la clasificación como información confidencial, del pronunciamiento en sentido afirmativo o negativo sobre la existencia de quejas, procesos administrativos e incidencias en contra de la servidora pública referida en la solicitud de información. </w:t>
      </w:r>
    </w:p>
    <w:p w14:paraId="6FB1A860" w14:textId="77777777" w:rsidR="00581098" w:rsidRPr="008F7740" w:rsidRDefault="00581098" w:rsidP="00581098">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Acuerdo PLEGISLA-LXI-CT-12°ext-2024-CUARTO.pdf: </w:t>
      </w:r>
      <w:r w:rsidRPr="008F7740">
        <w:rPr>
          <w:rFonts w:ascii="Palatino Linotype" w:eastAsia="Palatino Linotype" w:hAnsi="Palatino Linotype" w:cs="Palatino Linotype"/>
          <w:i/>
          <w:sz w:val="22"/>
          <w:szCs w:val="22"/>
          <w:lang w:val="es-MX"/>
        </w:rPr>
        <w:t xml:space="preserve">Acuerdo cuarto número PLEGISLA/LXI/CT/12ext/2024, mediante el cual el Comité de Transparencia aprueba por unanimidad clasificar como confidencial el </w:t>
      </w:r>
      <w:r w:rsidRPr="008F7740">
        <w:rPr>
          <w:rFonts w:ascii="Palatino Linotype" w:eastAsia="Palatino Linotype" w:hAnsi="Palatino Linotype" w:cs="Palatino Linotype"/>
          <w:i/>
          <w:sz w:val="22"/>
          <w:szCs w:val="22"/>
          <w:lang w:val="es-MX"/>
        </w:rPr>
        <w:lastRenderedPageBreak/>
        <w:t xml:space="preserve">pronunciamiento en sentido afirmativo o negativo sobre la existencia de quejas, procesos administrativos e incidencias en contra de la servidora pública referida en la solicitud de información. </w:t>
      </w:r>
    </w:p>
    <w:p w14:paraId="0D955248" w14:textId="77777777" w:rsidR="00581098" w:rsidRPr="008F7740" w:rsidRDefault="00581098" w:rsidP="00581098">
      <w:pPr>
        <w:ind w:left="1134" w:right="1106"/>
        <w:jc w:val="both"/>
        <w:rPr>
          <w:rFonts w:ascii="Palatino Linotype" w:eastAsia="Palatino Linotype" w:hAnsi="Palatino Linotype" w:cs="Palatino Linotype"/>
          <w:i/>
          <w:sz w:val="22"/>
          <w:szCs w:val="22"/>
          <w:lang w:val="es-MX"/>
        </w:rPr>
      </w:pPr>
      <w:r w:rsidRPr="008F7740">
        <w:rPr>
          <w:rFonts w:ascii="Palatino Linotype" w:eastAsia="Palatino Linotype" w:hAnsi="Palatino Linotype" w:cs="Palatino Linotype"/>
          <w:b/>
          <w:i/>
          <w:sz w:val="22"/>
          <w:szCs w:val="22"/>
          <w:lang w:val="es-MX"/>
        </w:rPr>
        <w:t xml:space="preserve">Respuesta 107-SAF-OSFEM-CONTRA-UI.pdf: </w:t>
      </w:r>
      <w:r w:rsidRPr="008F7740">
        <w:rPr>
          <w:rFonts w:ascii="Palatino Linotype" w:eastAsia="Palatino Linotype" w:hAnsi="Palatino Linotype" w:cs="Palatino Linotype"/>
          <w:i/>
          <w:sz w:val="22"/>
          <w:szCs w:val="22"/>
          <w:lang w:val="es-MX"/>
        </w:rPr>
        <w:t>oficio del Titular de la Unidad de Transparencia, mediante el cual informa que anexa la respuesta de los servidores públicos habilitados que son la Contraloría del Poder Legislativo, Secretaría de Administración y Finanzas, Unidad de Información y el Órgano Superior de Fiscalización</w:t>
      </w:r>
    </w:p>
    <w:p w14:paraId="34823ABF" w14:textId="77777777" w:rsidR="001420E2" w:rsidRPr="008F7740" w:rsidRDefault="001420E2" w:rsidP="001420E2">
      <w:pPr>
        <w:pBdr>
          <w:top w:val="nil"/>
          <w:left w:val="nil"/>
          <w:bottom w:val="nil"/>
          <w:right w:val="nil"/>
          <w:between w:val="nil"/>
        </w:pBdr>
        <w:spacing w:line="360" w:lineRule="auto"/>
        <w:ind w:right="-787"/>
        <w:jc w:val="both"/>
        <w:rPr>
          <w:color w:val="000000"/>
          <w:sz w:val="22"/>
          <w:szCs w:val="22"/>
        </w:rPr>
      </w:pPr>
    </w:p>
    <w:p w14:paraId="031479C6"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En dichas condiciones, la </w:t>
      </w:r>
      <w:r w:rsidRPr="008F7740">
        <w:rPr>
          <w:rFonts w:ascii="Palatino Linotype" w:eastAsia="Palatino Linotype" w:hAnsi="Palatino Linotype" w:cs="Palatino Linotype"/>
          <w:i/>
          <w:color w:val="000000"/>
          <w:sz w:val="22"/>
          <w:szCs w:val="22"/>
        </w:rPr>
        <w:t>Litis</w:t>
      </w:r>
      <w:r w:rsidRPr="008F7740">
        <w:rPr>
          <w:rFonts w:ascii="Palatino Linotype" w:eastAsia="Palatino Linotype" w:hAnsi="Palatino Linotype" w:cs="Palatino Linotype"/>
          <w:color w:val="000000"/>
          <w:sz w:val="22"/>
          <w:szCs w:val="22"/>
        </w:rPr>
        <w:t xml:space="preserve"> a resolver en este recurso se circunscribe a determinar si se actualizan las causales de procedencia previstas en el artículo 179, </w:t>
      </w:r>
      <w:r w:rsidRPr="008F7740">
        <w:rPr>
          <w:rFonts w:ascii="Palatino Linotype" w:eastAsia="Palatino Linotype" w:hAnsi="Palatino Linotype" w:cs="Palatino Linotype"/>
          <w:b/>
          <w:color w:val="000000"/>
          <w:sz w:val="22"/>
          <w:szCs w:val="22"/>
        </w:rPr>
        <w:t xml:space="preserve">fracción V </w:t>
      </w:r>
      <w:r w:rsidRPr="008F7740">
        <w:rPr>
          <w:rFonts w:ascii="Palatino Linotype" w:eastAsia="Palatino Linotype" w:hAnsi="Palatino Linotype" w:cs="Palatino Linotype"/>
          <w:color w:val="000000"/>
          <w:sz w:val="22"/>
          <w:szCs w:val="22"/>
        </w:rPr>
        <w:t>de la Ley</w:t>
      </w:r>
      <w:r w:rsidRPr="008F7740">
        <w:rPr>
          <w:rFonts w:ascii="Palatino Linotype" w:eastAsia="Palatino Linotype" w:hAnsi="Palatino Linotype" w:cs="Palatino Linotype"/>
          <w:b/>
          <w:color w:val="000000"/>
          <w:sz w:val="22"/>
          <w:szCs w:val="22"/>
        </w:rPr>
        <w:t xml:space="preserve"> de Transparencia y Acceso a la Información Pública del Estado de </w:t>
      </w:r>
      <w:r w:rsidRPr="008F7740">
        <w:rPr>
          <w:rFonts w:ascii="Palatino Linotype" w:eastAsia="Palatino Linotype" w:hAnsi="Palatino Linotype" w:cs="Palatino Linotype"/>
          <w:color w:val="000000"/>
          <w:sz w:val="22"/>
          <w:szCs w:val="22"/>
        </w:rPr>
        <w:t>México</w:t>
      </w:r>
      <w:r w:rsidRPr="008F7740">
        <w:rPr>
          <w:rFonts w:ascii="Palatino Linotype" w:eastAsia="Palatino Linotype" w:hAnsi="Palatino Linotype" w:cs="Palatino Linotype"/>
          <w:b/>
          <w:color w:val="000000"/>
          <w:sz w:val="22"/>
          <w:szCs w:val="22"/>
        </w:rPr>
        <w:t xml:space="preserve"> y Municipios</w:t>
      </w:r>
      <w:r w:rsidRPr="008F7740">
        <w:rPr>
          <w:rFonts w:ascii="Palatino Linotype" w:eastAsia="Palatino Linotype" w:hAnsi="Palatino Linotype" w:cs="Palatino Linotype"/>
          <w:color w:val="000000"/>
          <w:sz w:val="22"/>
          <w:szCs w:val="22"/>
        </w:rPr>
        <w:t xml:space="preserve">; fracción que determina la entrega de información </w:t>
      </w:r>
      <w:r w:rsidR="00581098" w:rsidRPr="008F7740">
        <w:rPr>
          <w:rFonts w:ascii="Palatino Linotype" w:eastAsia="Palatino Linotype" w:hAnsi="Palatino Linotype" w:cs="Palatino Linotype"/>
          <w:color w:val="000000"/>
          <w:sz w:val="22"/>
          <w:szCs w:val="22"/>
        </w:rPr>
        <w:t>incompleta</w:t>
      </w:r>
      <w:r w:rsidRPr="008F7740">
        <w:rPr>
          <w:rFonts w:ascii="Palatino Linotype" w:eastAsia="Palatino Linotype" w:hAnsi="Palatino Linotype" w:cs="Palatino Linotype"/>
          <w:color w:val="000000"/>
          <w:sz w:val="22"/>
          <w:szCs w:val="22"/>
        </w:rPr>
        <w:t xml:space="preserve">; contexto del cual se dolió </w:t>
      </w:r>
      <w:r w:rsidRPr="008F7740">
        <w:rPr>
          <w:rFonts w:ascii="Palatino Linotype" w:eastAsia="Palatino Linotype" w:hAnsi="Palatino Linotype" w:cs="Palatino Linotype"/>
          <w:b/>
          <w:color w:val="000000"/>
          <w:sz w:val="22"/>
          <w:szCs w:val="22"/>
        </w:rPr>
        <w:t xml:space="preserve">LA RECURRENTE </w:t>
      </w:r>
      <w:r w:rsidRPr="008F7740">
        <w:rPr>
          <w:rFonts w:ascii="Palatino Linotype" w:eastAsia="Palatino Linotype" w:hAnsi="Palatino Linotype" w:cs="Palatino Linotype"/>
          <w:color w:val="000000"/>
          <w:sz w:val="22"/>
          <w:szCs w:val="22"/>
        </w:rPr>
        <w:t>al momento de interponer su inconformidad.</w:t>
      </w:r>
    </w:p>
    <w:p w14:paraId="43903FE0" w14:textId="77777777" w:rsidR="001420E2" w:rsidRPr="008F7740" w:rsidRDefault="001420E2" w:rsidP="001420E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sz w:val="22"/>
          <w:szCs w:val="22"/>
        </w:rPr>
      </w:pPr>
    </w:p>
    <w:p w14:paraId="0FEF4EE5"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De modo tal que el presente recurso de revisión se abocara en determinar si el </w:t>
      </w:r>
      <w:r w:rsidRPr="008F7740">
        <w:rPr>
          <w:rFonts w:ascii="Palatino Linotype" w:eastAsia="Palatino Linotype" w:hAnsi="Palatino Linotype" w:cs="Palatino Linotype"/>
          <w:b/>
          <w:color w:val="000000"/>
          <w:sz w:val="22"/>
          <w:szCs w:val="22"/>
        </w:rPr>
        <w:t>SUJETO OBLIGADO</w:t>
      </w:r>
      <w:r w:rsidRPr="008F7740">
        <w:rPr>
          <w:rFonts w:ascii="Palatino Linotype" w:eastAsia="Palatino Linotype" w:hAnsi="Palatino Linotype" w:cs="Palatino Linotype"/>
          <w:color w:val="000000"/>
          <w:sz w:val="22"/>
          <w:szCs w:val="22"/>
        </w:rPr>
        <w:t xml:space="preserve"> con su respuesta ciertamente actualiza la causal de procedencia</w:t>
      </w:r>
      <w:r w:rsidRPr="008F7740">
        <w:rPr>
          <w:rFonts w:ascii="Palatino Linotype" w:eastAsia="Palatino Linotype" w:hAnsi="Palatino Linotype" w:cs="Palatino Linotype"/>
          <w:b/>
          <w:color w:val="000000"/>
          <w:sz w:val="22"/>
          <w:szCs w:val="22"/>
        </w:rPr>
        <w:t xml:space="preserve"> </w:t>
      </w:r>
      <w:r w:rsidRPr="008F7740">
        <w:rPr>
          <w:rFonts w:ascii="Palatino Linotype" w:eastAsia="Palatino Linotype" w:hAnsi="Palatino Linotype" w:cs="Palatino Linotype"/>
          <w:color w:val="000000"/>
          <w:sz w:val="22"/>
          <w:szCs w:val="22"/>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14:paraId="6AB25B7D" w14:textId="77777777" w:rsidR="001420E2" w:rsidRPr="008F7740" w:rsidRDefault="001420E2" w:rsidP="001420E2">
      <w:pPr>
        <w:pBdr>
          <w:top w:val="nil"/>
          <w:left w:val="nil"/>
          <w:bottom w:val="nil"/>
          <w:right w:val="nil"/>
          <w:between w:val="nil"/>
        </w:pBdr>
        <w:spacing w:line="360" w:lineRule="auto"/>
        <w:ind w:left="709" w:right="-787"/>
        <w:rPr>
          <w:rFonts w:ascii="Palatino Linotype" w:eastAsia="Palatino Linotype" w:hAnsi="Palatino Linotype" w:cs="Palatino Linotype"/>
          <w:color w:val="000000"/>
          <w:sz w:val="22"/>
          <w:szCs w:val="22"/>
        </w:rPr>
      </w:pPr>
    </w:p>
    <w:p w14:paraId="576CC25F" w14:textId="77777777" w:rsidR="001420E2" w:rsidRPr="008F7740" w:rsidRDefault="001420E2" w:rsidP="001420E2">
      <w:pPr>
        <w:keepNext/>
        <w:keepLines/>
        <w:spacing w:line="360" w:lineRule="auto"/>
        <w:ind w:right="-787"/>
        <w:rPr>
          <w:rFonts w:ascii="Palatino Linotype" w:eastAsia="Palatino Linotype" w:hAnsi="Palatino Linotype" w:cs="Palatino Linotype"/>
          <w:b/>
          <w:color w:val="000000"/>
          <w:sz w:val="22"/>
          <w:szCs w:val="22"/>
        </w:rPr>
      </w:pPr>
      <w:r w:rsidRPr="008F7740">
        <w:rPr>
          <w:rFonts w:ascii="Palatino Linotype" w:eastAsia="Palatino Linotype" w:hAnsi="Palatino Linotype" w:cs="Palatino Linotype"/>
          <w:b/>
          <w:color w:val="000000"/>
          <w:sz w:val="22"/>
          <w:szCs w:val="22"/>
        </w:rPr>
        <w:t>CUARTO. Del estudio y resolución del estudio.</w:t>
      </w:r>
    </w:p>
    <w:p w14:paraId="026988F0" w14:textId="77777777" w:rsidR="001420E2" w:rsidRPr="008F7740" w:rsidRDefault="001420E2" w:rsidP="001420E2">
      <w:pPr>
        <w:keepNext/>
        <w:keepLines/>
        <w:numPr>
          <w:ilvl w:val="0"/>
          <w:numId w:val="3"/>
        </w:numPr>
        <w:spacing w:after="240" w:line="360" w:lineRule="auto"/>
        <w:ind w:left="786" w:right="-787"/>
        <w:rPr>
          <w:rFonts w:ascii="Palatino Linotype" w:eastAsia="Palatino Linotype" w:hAnsi="Palatino Linotype" w:cs="Palatino Linotype"/>
          <w:b/>
          <w:color w:val="000000"/>
          <w:sz w:val="22"/>
          <w:szCs w:val="22"/>
        </w:rPr>
      </w:pPr>
      <w:bookmarkStart w:id="6" w:name="_heading=h.2s8eyo1" w:colFirst="0" w:colLast="0"/>
      <w:bookmarkEnd w:id="6"/>
      <w:r w:rsidRPr="008F7740">
        <w:rPr>
          <w:rFonts w:ascii="Palatino Linotype" w:eastAsia="Palatino Linotype" w:hAnsi="Palatino Linotype" w:cs="Palatino Linotype"/>
          <w:b/>
          <w:color w:val="000000"/>
          <w:sz w:val="22"/>
          <w:szCs w:val="22"/>
        </w:rPr>
        <w:t>Del derecho de acceso a la información.</w:t>
      </w:r>
    </w:p>
    <w:p w14:paraId="25B70B2C"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w:t>
      </w:r>
      <w:r w:rsidRPr="008F7740">
        <w:rPr>
          <w:rFonts w:ascii="Palatino Linotype" w:eastAsia="Palatino Linotype" w:hAnsi="Palatino Linotype" w:cs="Palatino Linotype"/>
          <w:color w:val="000000"/>
          <w:sz w:val="22"/>
          <w:szCs w:val="22"/>
        </w:rPr>
        <w:lastRenderedPageBreak/>
        <w:t xml:space="preserve">Derechos Humanos en su artículo 13.1; en el artículo sexto de la Constitución Política de los Estados Unidos Mexicanos y en el artículo quinto de la Particular del Estado de México. </w:t>
      </w:r>
    </w:p>
    <w:p w14:paraId="7A34625D" w14:textId="77777777" w:rsidR="001420E2" w:rsidRPr="008F7740" w:rsidRDefault="001420E2" w:rsidP="001420E2">
      <w:pPr>
        <w:pBdr>
          <w:top w:val="nil"/>
          <w:left w:val="nil"/>
          <w:bottom w:val="nil"/>
          <w:right w:val="nil"/>
          <w:between w:val="nil"/>
        </w:pBdr>
        <w:spacing w:line="360" w:lineRule="auto"/>
        <w:ind w:right="-787"/>
        <w:jc w:val="both"/>
        <w:rPr>
          <w:color w:val="000000"/>
          <w:sz w:val="22"/>
          <w:szCs w:val="22"/>
        </w:rPr>
      </w:pPr>
    </w:p>
    <w:p w14:paraId="46AE7049"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Definiendo el Derecho de Acceso a la Información Pública como: </w:t>
      </w:r>
      <w:r w:rsidRPr="008F7740">
        <w:rPr>
          <w:rFonts w:ascii="Palatino Linotype" w:eastAsia="Palatino Linotype" w:hAnsi="Palatino Linotype" w:cs="Palatino Linotype"/>
          <w:i/>
          <w:color w:val="000000"/>
          <w:sz w:val="22"/>
          <w:szCs w:val="22"/>
        </w:rPr>
        <w:t>La igualdad de oportunidades para recibir, buscar e impartir información</w:t>
      </w:r>
      <w:r w:rsidRPr="008F7740">
        <w:rPr>
          <w:rFonts w:ascii="Palatino Linotype" w:eastAsia="Palatino Linotype" w:hAnsi="Palatino Linotype" w:cs="Palatino Linotype"/>
          <w:i/>
          <w:color w:val="000000"/>
          <w:sz w:val="22"/>
          <w:szCs w:val="22"/>
          <w:vertAlign w:val="superscript"/>
        </w:rPr>
        <w:footnoteReference w:id="1"/>
      </w:r>
      <w:r w:rsidRPr="008F7740">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8F7740">
        <w:rPr>
          <w:rFonts w:ascii="Palatino Linotype" w:eastAsia="Palatino Linotype" w:hAnsi="Palatino Linotype" w:cs="Palatino Linotype"/>
          <w:i/>
          <w:color w:val="000000"/>
          <w:sz w:val="22"/>
          <w:szCs w:val="22"/>
          <w:vertAlign w:val="superscript"/>
        </w:rPr>
        <w:footnoteReference w:id="2"/>
      </w:r>
      <w:r w:rsidRPr="008F7740">
        <w:rPr>
          <w:rFonts w:ascii="Palatino Linotype" w:eastAsia="Palatino Linotype" w:hAnsi="Palatino Linotype" w:cs="Palatino Linotype"/>
          <w:color w:val="000000"/>
          <w:sz w:val="22"/>
          <w:szCs w:val="22"/>
        </w:rPr>
        <w:t>que se constituye como una herramienta fundamental para ejercer</w:t>
      </w:r>
      <w:r w:rsidRPr="008F7740">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8F7740">
        <w:rPr>
          <w:rFonts w:ascii="Palatino Linotype" w:eastAsia="Palatino Linotype" w:hAnsi="Palatino Linotype" w:cs="Palatino Linotype"/>
          <w:i/>
          <w:color w:val="000000"/>
          <w:sz w:val="22"/>
          <w:szCs w:val="22"/>
          <w:vertAlign w:val="superscript"/>
        </w:rPr>
        <w:footnoteReference w:id="3"/>
      </w:r>
      <w:r w:rsidRPr="008F7740">
        <w:rPr>
          <w:rFonts w:ascii="Palatino Linotype" w:eastAsia="Palatino Linotype" w:hAnsi="Palatino Linotype" w:cs="Palatino Linotype"/>
          <w:color w:val="000000"/>
          <w:sz w:val="22"/>
          <w:szCs w:val="22"/>
        </w:rPr>
        <w:t>fomentando</w:t>
      </w:r>
      <w:r w:rsidRPr="008F7740">
        <w:rPr>
          <w:rFonts w:ascii="Palatino Linotype" w:eastAsia="Palatino Linotype" w:hAnsi="Palatino Linotype" w:cs="Palatino Linotype"/>
          <w:i/>
          <w:color w:val="000000"/>
          <w:sz w:val="22"/>
          <w:szCs w:val="22"/>
        </w:rPr>
        <w:t xml:space="preserve"> la transparencia de las actividades estatales y </w:t>
      </w:r>
      <w:r w:rsidRPr="008F7740">
        <w:rPr>
          <w:rFonts w:ascii="Palatino Linotype" w:eastAsia="Palatino Linotype" w:hAnsi="Palatino Linotype" w:cs="Palatino Linotype"/>
          <w:color w:val="000000"/>
          <w:sz w:val="22"/>
          <w:szCs w:val="22"/>
        </w:rPr>
        <w:t>promoviendo</w:t>
      </w:r>
      <w:r w:rsidRPr="008F7740">
        <w:rPr>
          <w:rFonts w:ascii="Palatino Linotype" w:eastAsia="Palatino Linotype" w:hAnsi="Palatino Linotype" w:cs="Palatino Linotype"/>
          <w:i/>
          <w:color w:val="000000"/>
          <w:sz w:val="22"/>
          <w:szCs w:val="22"/>
        </w:rPr>
        <w:t xml:space="preserve"> la responsabilidad de los funcionarios sobre su gestión pública,</w:t>
      </w:r>
      <w:r w:rsidRPr="008F7740">
        <w:rPr>
          <w:rFonts w:ascii="Palatino Linotype" w:eastAsia="Palatino Linotype" w:hAnsi="Palatino Linotype" w:cs="Palatino Linotype"/>
          <w:i/>
          <w:color w:val="000000"/>
          <w:sz w:val="22"/>
          <w:szCs w:val="22"/>
          <w:vertAlign w:val="superscript"/>
        </w:rPr>
        <w:footnoteReference w:id="4"/>
      </w:r>
      <w:r w:rsidRPr="008F7740">
        <w:rPr>
          <w:rFonts w:ascii="Palatino Linotype" w:eastAsia="Palatino Linotype" w:hAnsi="Palatino Linotype" w:cs="Palatino Linotype"/>
          <w:color w:val="000000"/>
          <w:sz w:val="22"/>
          <w:szCs w:val="22"/>
        </w:rPr>
        <w:t>que permite</w:t>
      </w:r>
      <w:r w:rsidRPr="008F7740">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2D168CF1" w14:textId="77777777" w:rsidR="001420E2" w:rsidRPr="008F7740" w:rsidRDefault="001420E2" w:rsidP="001420E2">
      <w:pPr>
        <w:spacing w:line="360" w:lineRule="auto"/>
        <w:ind w:right="-787"/>
        <w:jc w:val="both"/>
        <w:rPr>
          <w:rFonts w:ascii="Palatino Linotype" w:eastAsia="Palatino Linotype" w:hAnsi="Palatino Linotype" w:cs="Palatino Linotype"/>
          <w:sz w:val="22"/>
          <w:szCs w:val="22"/>
        </w:rPr>
      </w:pPr>
    </w:p>
    <w:p w14:paraId="5529CD05"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En México, además de los derechos, están reconocidas las garantías para su protección, en ese sentido el párrafo tercero de artículo primero de la Constitución Política de los Estados Unidos Mexicanos dispone lo siguiente:</w:t>
      </w:r>
    </w:p>
    <w:p w14:paraId="3FAB1FFE" w14:textId="77777777" w:rsidR="001420E2" w:rsidRPr="008F7740" w:rsidRDefault="001420E2" w:rsidP="001420E2">
      <w:pPr>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w:t>
      </w:r>
      <w:r w:rsidRPr="008F7740">
        <w:rPr>
          <w:rFonts w:ascii="Palatino Linotype" w:eastAsia="Palatino Linotype" w:hAnsi="Palatino Linotype" w:cs="Palatino Linotype"/>
          <w:b/>
          <w:i/>
          <w:sz w:val="22"/>
          <w:szCs w:val="22"/>
        </w:rPr>
        <w:t>Artículo 1.-</w:t>
      </w:r>
      <w:r w:rsidRPr="008F7740">
        <w:rPr>
          <w:rFonts w:ascii="Palatino Linotype" w:eastAsia="Palatino Linotype" w:hAnsi="Palatino Linotype" w:cs="Palatino Linotype"/>
          <w:i/>
          <w:sz w:val="22"/>
          <w:szCs w:val="22"/>
        </w:rPr>
        <w:t xml:space="preserve"> </w:t>
      </w:r>
    </w:p>
    <w:p w14:paraId="22F731AF" w14:textId="77777777" w:rsidR="001420E2" w:rsidRPr="008F7740" w:rsidRDefault="001420E2" w:rsidP="001420E2">
      <w:pPr>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w:t>
      </w:r>
    </w:p>
    <w:p w14:paraId="0039DB53" w14:textId="77777777" w:rsidR="001420E2" w:rsidRPr="008F7740" w:rsidRDefault="001420E2" w:rsidP="001420E2">
      <w:pPr>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Todas las</w:t>
      </w:r>
      <w:r w:rsidRPr="008F7740">
        <w:rPr>
          <w:rFonts w:ascii="Palatino Linotype" w:eastAsia="Palatino Linotype" w:hAnsi="Palatino Linotype" w:cs="Palatino Linotype"/>
          <w:sz w:val="22"/>
          <w:szCs w:val="22"/>
        </w:rPr>
        <w:t xml:space="preserve"> </w:t>
      </w:r>
      <w:r w:rsidRPr="008F7740">
        <w:rPr>
          <w:rFonts w:ascii="Palatino Linotype" w:eastAsia="Palatino Linotype" w:hAnsi="Palatino Linotype" w:cs="Palatino Linotype"/>
          <w:i/>
          <w:sz w:val="22"/>
          <w:szCs w:val="22"/>
        </w:rPr>
        <w:t xml:space="preserve">autoridades, en el ámbito de sus competencias, tienen la obligación de promover, respetar, proteger y garantizar los derechos humanos de conformidad con los principios de universalidad, interdependencia, indivisibilidad y progresividad. En consecuencia, el </w:t>
      </w:r>
      <w:r w:rsidRPr="008F7740">
        <w:rPr>
          <w:rFonts w:ascii="Palatino Linotype" w:eastAsia="Palatino Linotype" w:hAnsi="Palatino Linotype" w:cs="Palatino Linotype"/>
          <w:i/>
          <w:sz w:val="22"/>
          <w:szCs w:val="22"/>
        </w:rPr>
        <w:lastRenderedPageBreak/>
        <w:t>Estado deberá prevenir, investigar, sancionar y reparar las violaciones a los derechos humanos, en los términos que establezca la ley.</w:t>
      </w:r>
    </w:p>
    <w:p w14:paraId="469F9CF9" w14:textId="77777777" w:rsidR="001420E2" w:rsidRPr="008F7740" w:rsidRDefault="001420E2" w:rsidP="001420E2">
      <w:pPr>
        <w:ind w:left="1134" w:right="-79"/>
        <w:jc w:val="both"/>
        <w:rPr>
          <w:rFonts w:ascii="Palatino Linotype" w:eastAsia="Palatino Linotype" w:hAnsi="Palatino Linotype" w:cs="Palatino Linotype"/>
          <w:sz w:val="22"/>
          <w:szCs w:val="22"/>
        </w:rPr>
      </w:pPr>
      <w:r w:rsidRPr="008F7740">
        <w:rPr>
          <w:rFonts w:ascii="Palatino Linotype" w:eastAsia="Palatino Linotype" w:hAnsi="Palatino Linotype" w:cs="Palatino Linotype"/>
          <w:i/>
          <w:sz w:val="22"/>
          <w:szCs w:val="22"/>
        </w:rPr>
        <w:t>(…)</w:t>
      </w:r>
      <w:r w:rsidRPr="008F7740">
        <w:rPr>
          <w:rFonts w:ascii="Palatino Linotype" w:eastAsia="Palatino Linotype" w:hAnsi="Palatino Linotype" w:cs="Palatino Linotype"/>
          <w:sz w:val="22"/>
          <w:szCs w:val="22"/>
        </w:rPr>
        <w:t>”.</w:t>
      </w:r>
    </w:p>
    <w:p w14:paraId="7455E189" w14:textId="77777777" w:rsidR="001420E2" w:rsidRPr="008F7740" w:rsidRDefault="001420E2" w:rsidP="001420E2">
      <w:pPr>
        <w:ind w:right="-787"/>
        <w:jc w:val="both"/>
        <w:rPr>
          <w:rFonts w:ascii="Palatino Linotype" w:eastAsia="Palatino Linotype" w:hAnsi="Palatino Linotype" w:cs="Palatino Linotype"/>
          <w:b/>
          <w:sz w:val="22"/>
          <w:szCs w:val="22"/>
        </w:rPr>
      </w:pPr>
    </w:p>
    <w:p w14:paraId="1DBA2E45"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0A8DDD51" w14:textId="77777777" w:rsidR="001420E2" w:rsidRPr="008F7740" w:rsidRDefault="001420E2" w:rsidP="001420E2">
      <w:pPr>
        <w:spacing w:line="360" w:lineRule="auto"/>
        <w:ind w:right="-787"/>
        <w:jc w:val="both"/>
        <w:rPr>
          <w:rFonts w:ascii="Palatino Linotype" w:eastAsia="Palatino Linotype" w:hAnsi="Palatino Linotype" w:cs="Palatino Linotype"/>
          <w:sz w:val="22"/>
          <w:szCs w:val="22"/>
        </w:rPr>
      </w:pPr>
    </w:p>
    <w:p w14:paraId="7F70348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0E9B2F07" w14:textId="77777777" w:rsidR="001420E2" w:rsidRPr="008F7740" w:rsidRDefault="001420E2" w:rsidP="001420E2">
      <w:pPr>
        <w:spacing w:after="240"/>
        <w:ind w:left="1134" w:right="62"/>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Constitución Política de los Estados Unidos Mexicanos</w:t>
      </w:r>
    </w:p>
    <w:p w14:paraId="7267E440" w14:textId="77777777" w:rsidR="001420E2" w:rsidRPr="008F7740" w:rsidRDefault="001420E2" w:rsidP="001420E2">
      <w:pPr>
        <w:spacing w:before="240" w:after="240"/>
        <w:ind w:left="1134" w:right="62"/>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“Artículo 6.</w:t>
      </w:r>
    </w:p>
    <w:p w14:paraId="16AC5ABF" w14:textId="77777777" w:rsidR="001420E2" w:rsidRPr="008F7740" w:rsidRDefault="001420E2" w:rsidP="001420E2">
      <w:pPr>
        <w:spacing w:before="240" w:after="240"/>
        <w:ind w:left="1134" w:right="62"/>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w:t>
      </w:r>
    </w:p>
    <w:p w14:paraId="6D220FA6" w14:textId="77777777" w:rsidR="001420E2" w:rsidRPr="008F7740" w:rsidRDefault="001420E2" w:rsidP="001420E2">
      <w:pPr>
        <w:spacing w:before="240" w:after="240"/>
        <w:ind w:left="1134" w:right="62"/>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Para efectos de lo dispuesto en el presente artículo se observará lo siguiente:</w:t>
      </w:r>
    </w:p>
    <w:p w14:paraId="4EBF5155" w14:textId="77777777" w:rsidR="001420E2" w:rsidRPr="008F7740" w:rsidRDefault="001420E2" w:rsidP="001420E2">
      <w:pPr>
        <w:spacing w:before="240" w:after="240"/>
        <w:ind w:left="1134" w:right="62"/>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A</w:t>
      </w:r>
      <w:r w:rsidRPr="008F7740">
        <w:rPr>
          <w:rFonts w:ascii="Palatino Linotype" w:eastAsia="Palatino Linotype" w:hAnsi="Palatino Linotype" w:cs="Palatino Linotype"/>
          <w:i/>
          <w:sz w:val="22"/>
          <w:szCs w:val="22"/>
        </w:rPr>
        <w:t xml:space="preserve">. </w:t>
      </w:r>
      <w:r w:rsidRPr="008F7740">
        <w:rPr>
          <w:rFonts w:ascii="Palatino Linotype" w:eastAsia="Palatino Linotype" w:hAnsi="Palatino Linotype" w:cs="Palatino Linotype"/>
          <w:b/>
          <w:i/>
          <w:sz w:val="22"/>
          <w:szCs w:val="22"/>
        </w:rPr>
        <w:t>Para el ejercicio del derecho de acceso a la información</w:t>
      </w:r>
      <w:r w:rsidRPr="008F7740">
        <w:rPr>
          <w:rFonts w:ascii="Palatino Linotype" w:eastAsia="Palatino Linotype" w:hAnsi="Palatino Linotype" w:cs="Palatino Linotype"/>
          <w:i/>
          <w:sz w:val="22"/>
          <w:szCs w:val="22"/>
        </w:rPr>
        <w:t xml:space="preserve">, la Federación y </w:t>
      </w:r>
      <w:r w:rsidRPr="008F7740">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1CA017CD" w14:textId="77777777" w:rsidR="001420E2" w:rsidRPr="008F7740" w:rsidRDefault="001420E2" w:rsidP="001420E2">
      <w:pPr>
        <w:spacing w:before="240" w:after="240"/>
        <w:ind w:left="1134" w:right="62"/>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b/>
          <w:i/>
          <w:sz w:val="22"/>
          <w:szCs w:val="22"/>
        </w:rPr>
        <w:t xml:space="preserve">I. </w:t>
      </w:r>
      <w:r w:rsidRPr="008F7740">
        <w:rPr>
          <w:rFonts w:ascii="Palatino Linotype" w:eastAsia="Palatino Linotype" w:hAnsi="Palatino Linotype" w:cs="Palatino Linotype"/>
          <w:b/>
          <w:i/>
          <w:sz w:val="22"/>
          <w:szCs w:val="22"/>
        </w:rPr>
        <w:tab/>
        <w:t>Toda la información en posesión de cualquier</w:t>
      </w:r>
      <w:r w:rsidRPr="008F7740">
        <w:rPr>
          <w:rFonts w:ascii="Palatino Linotype" w:eastAsia="Palatino Linotype" w:hAnsi="Palatino Linotype" w:cs="Palatino Linotype"/>
          <w:i/>
          <w:sz w:val="22"/>
          <w:szCs w:val="22"/>
        </w:rPr>
        <w:t xml:space="preserve"> </w:t>
      </w:r>
      <w:r w:rsidRPr="008F7740">
        <w:rPr>
          <w:rFonts w:ascii="Palatino Linotype" w:eastAsia="Palatino Linotype" w:hAnsi="Palatino Linotype" w:cs="Palatino Linotype"/>
          <w:b/>
          <w:i/>
          <w:sz w:val="22"/>
          <w:szCs w:val="22"/>
        </w:rPr>
        <w:t>autoridad</w:t>
      </w:r>
      <w:r w:rsidRPr="008F7740">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8F7740">
        <w:rPr>
          <w:rFonts w:ascii="Palatino Linotype" w:eastAsia="Palatino Linotype" w:hAnsi="Palatino Linotype" w:cs="Palatino Linotype"/>
          <w:b/>
          <w:i/>
          <w:sz w:val="22"/>
          <w:szCs w:val="22"/>
        </w:rPr>
        <w:t>municipal</w:t>
      </w:r>
      <w:r w:rsidRPr="008F7740">
        <w:rPr>
          <w:rFonts w:ascii="Palatino Linotype" w:eastAsia="Palatino Linotype" w:hAnsi="Palatino Linotype" w:cs="Palatino Linotype"/>
          <w:i/>
          <w:sz w:val="22"/>
          <w:szCs w:val="22"/>
        </w:rPr>
        <w:t xml:space="preserve">, </w:t>
      </w:r>
      <w:r w:rsidRPr="008F7740">
        <w:rPr>
          <w:rFonts w:ascii="Palatino Linotype" w:eastAsia="Palatino Linotype" w:hAnsi="Palatino Linotype" w:cs="Palatino Linotype"/>
          <w:b/>
          <w:i/>
          <w:sz w:val="22"/>
          <w:szCs w:val="22"/>
        </w:rPr>
        <w:t>es pública</w:t>
      </w:r>
      <w:r w:rsidRPr="008F7740">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8F7740">
        <w:rPr>
          <w:rFonts w:ascii="Palatino Linotype" w:eastAsia="Palatino Linotype" w:hAnsi="Palatino Linotype" w:cs="Palatino Linotype"/>
          <w:b/>
          <w:i/>
          <w:sz w:val="22"/>
          <w:szCs w:val="22"/>
        </w:rPr>
        <w:t xml:space="preserve">En la interpretación de este derecho deberá prevalecer el principio de máxima publicidad. Los sujetos obligados deberán documentar todo acto que derive del </w:t>
      </w:r>
      <w:r w:rsidRPr="008F7740">
        <w:rPr>
          <w:rFonts w:ascii="Palatino Linotype" w:eastAsia="Palatino Linotype" w:hAnsi="Palatino Linotype" w:cs="Palatino Linotype"/>
          <w:b/>
          <w:i/>
          <w:sz w:val="22"/>
          <w:szCs w:val="22"/>
        </w:rPr>
        <w:lastRenderedPageBreak/>
        <w:t>ejercicio de sus facultades, competencias o funciones</w:t>
      </w:r>
      <w:r w:rsidRPr="008F774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44BDD8DB" w14:textId="77777777" w:rsidR="001420E2" w:rsidRPr="008F7740" w:rsidRDefault="001420E2" w:rsidP="001420E2">
      <w:pPr>
        <w:pBdr>
          <w:top w:val="nil"/>
          <w:left w:val="nil"/>
          <w:bottom w:val="nil"/>
          <w:right w:val="nil"/>
          <w:between w:val="nil"/>
        </w:pBdr>
        <w:tabs>
          <w:tab w:val="left" w:pos="567"/>
        </w:tabs>
        <w:spacing w:before="240" w:after="240"/>
        <w:ind w:left="1134" w:right="-787"/>
        <w:jc w:val="both"/>
        <w:rPr>
          <w:rFonts w:ascii="Palatino Linotype" w:eastAsia="Palatino Linotype" w:hAnsi="Palatino Linotype" w:cs="Palatino Linotype"/>
          <w:b/>
          <w:i/>
          <w:color w:val="000000"/>
          <w:sz w:val="22"/>
          <w:szCs w:val="22"/>
        </w:rPr>
      </w:pPr>
    </w:p>
    <w:p w14:paraId="42352B0A" w14:textId="77777777" w:rsidR="001420E2" w:rsidRPr="008F7740" w:rsidRDefault="001420E2" w:rsidP="001420E2">
      <w:pPr>
        <w:spacing w:before="240" w:after="240"/>
        <w:ind w:left="1134" w:right="-79"/>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Constitución Política del Estado Libre y Soberano de México</w:t>
      </w:r>
    </w:p>
    <w:p w14:paraId="0CC1048A"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b/>
          <w:i/>
          <w:sz w:val="22"/>
          <w:szCs w:val="22"/>
        </w:rPr>
        <w:t>“Artículo 5</w:t>
      </w:r>
      <w:r w:rsidRPr="008F7740">
        <w:rPr>
          <w:rFonts w:ascii="Palatino Linotype" w:eastAsia="Palatino Linotype" w:hAnsi="Palatino Linotype" w:cs="Palatino Linotype"/>
          <w:i/>
          <w:sz w:val="22"/>
          <w:szCs w:val="22"/>
        </w:rPr>
        <w:t xml:space="preserve">.- </w:t>
      </w:r>
    </w:p>
    <w:p w14:paraId="63D7D6CE"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w:t>
      </w:r>
    </w:p>
    <w:p w14:paraId="6A589146"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8F7740">
        <w:rPr>
          <w:rFonts w:ascii="Palatino Linotype" w:eastAsia="Palatino Linotype" w:hAnsi="Palatino Linotype" w:cs="Palatino Linotype"/>
          <w:i/>
          <w:sz w:val="22"/>
          <w:szCs w:val="22"/>
        </w:rPr>
        <w:t>.</w:t>
      </w:r>
    </w:p>
    <w:p w14:paraId="62CA0E9B"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7C9F4AE3"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b/>
          <w:i/>
          <w:sz w:val="22"/>
          <w:szCs w:val="22"/>
        </w:rPr>
        <w:t>Este derecho se regirá por los principios y bases siguientes</w:t>
      </w:r>
      <w:r w:rsidRPr="008F7740">
        <w:rPr>
          <w:rFonts w:ascii="Palatino Linotype" w:eastAsia="Palatino Linotype" w:hAnsi="Palatino Linotype" w:cs="Palatino Linotype"/>
          <w:i/>
          <w:sz w:val="22"/>
          <w:szCs w:val="22"/>
        </w:rPr>
        <w:t>:</w:t>
      </w:r>
    </w:p>
    <w:p w14:paraId="0608ECF7" w14:textId="77777777" w:rsidR="001420E2" w:rsidRPr="008F7740" w:rsidRDefault="001420E2" w:rsidP="001420E2">
      <w:pPr>
        <w:spacing w:before="240" w:after="240"/>
        <w:ind w:left="1134" w:right="-79"/>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b/>
          <w:i/>
          <w:sz w:val="22"/>
          <w:szCs w:val="22"/>
        </w:rPr>
        <w:t>I. Toda la información en posesión de cualquier autoridad, entidad, órgano y organismos de los</w:t>
      </w:r>
      <w:r w:rsidRPr="008F7740">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8F7740">
        <w:rPr>
          <w:rFonts w:ascii="Palatino Linotype" w:eastAsia="Palatino Linotype" w:hAnsi="Palatino Linotype" w:cs="Palatino Linotype"/>
          <w:b/>
          <w:i/>
          <w:sz w:val="22"/>
          <w:szCs w:val="22"/>
        </w:rPr>
        <w:t>municipales</w:t>
      </w:r>
      <w:r w:rsidRPr="008F7740">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8F7740">
        <w:rPr>
          <w:rFonts w:ascii="Palatino Linotype" w:eastAsia="Palatino Linotype" w:hAnsi="Palatino Linotype" w:cs="Palatino Linotype"/>
          <w:b/>
          <w:i/>
          <w:sz w:val="22"/>
          <w:szCs w:val="22"/>
        </w:rPr>
        <w:t>es pública</w:t>
      </w:r>
      <w:r w:rsidRPr="008F7740">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8F7740">
        <w:rPr>
          <w:rFonts w:ascii="Palatino Linotype" w:eastAsia="Palatino Linotype" w:hAnsi="Palatino Linotype" w:cs="Palatino Linotype"/>
          <w:b/>
          <w:i/>
          <w:sz w:val="22"/>
          <w:szCs w:val="22"/>
        </w:rPr>
        <w:t>En la interpretación de este derecho deberá prevalecer el principio de máxima publicidad</w:t>
      </w:r>
      <w:r w:rsidRPr="008F7740">
        <w:rPr>
          <w:rFonts w:ascii="Palatino Linotype" w:eastAsia="Palatino Linotype" w:hAnsi="Palatino Linotype" w:cs="Palatino Linotype"/>
          <w:i/>
          <w:sz w:val="22"/>
          <w:szCs w:val="22"/>
        </w:rPr>
        <w:t xml:space="preserve">. </w:t>
      </w:r>
      <w:r w:rsidRPr="008F7740">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8F7740">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1F777502" w14:textId="77777777" w:rsidR="001420E2" w:rsidRPr="008F7740" w:rsidRDefault="001420E2" w:rsidP="001420E2">
      <w:pPr>
        <w:tabs>
          <w:tab w:val="left" w:pos="567"/>
        </w:tabs>
        <w:spacing w:before="240" w:after="240"/>
        <w:ind w:right="-787"/>
        <w:jc w:val="both"/>
        <w:rPr>
          <w:rFonts w:ascii="Palatino Linotype" w:eastAsia="Palatino Linotype" w:hAnsi="Palatino Linotype" w:cs="Palatino Linotype"/>
          <w:b/>
          <w:i/>
          <w:sz w:val="22"/>
          <w:szCs w:val="22"/>
        </w:rPr>
      </w:pPr>
    </w:p>
    <w:p w14:paraId="44D086D2"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lastRenderedPageBreak/>
        <w:t xml:space="preserve">Según el artículo 150 de la Ley de Transparencia del Estado, la solicitud es la garantía primaria del Derecho de Acceso a la Información, además, establece que se regirá </w:t>
      </w:r>
      <w:r w:rsidRPr="008F7740">
        <w:rPr>
          <w:rFonts w:ascii="Palatino Linotype" w:eastAsia="Palatino Linotype" w:hAnsi="Palatino Linotype" w:cs="Palatino Linotype"/>
          <w:i/>
          <w:color w:val="000000"/>
          <w:sz w:val="22"/>
          <w:szCs w:val="22"/>
        </w:rPr>
        <w:t>por los principios de simplicidad, rapidez gratuidad del procedimiento, auxilio y orientación a los particulares</w:t>
      </w:r>
      <w:r w:rsidRPr="008F7740">
        <w:rPr>
          <w:rFonts w:ascii="Palatino Linotype" w:eastAsia="Palatino Linotype" w:hAnsi="Palatino Linotype" w:cs="Palatino Linotype"/>
          <w:color w:val="000000"/>
          <w:sz w:val="22"/>
          <w:szCs w:val="22"/>
        </w:rPr>
        <w:t>, contemplando el derecho de las personas con discapacidad y hablantes de lengua indígena.</w:t>
      </w:r>
    </w:p>
    <w:p w14:paraId="0ED10FDE" w14:textId="77777777" w:rsidR="001420E2" w:rsidRPr="008F7740" w:rsidRDefault="001420E2" w:rsidP="001420E2">
      <w:pPr>
        <w:spacing w:line="360" w:lineRule="auto"/>
        <w:ind w:right="-787"/>
        <w:jc w:val="both"/>
        <w:rPr>
          <w:rFonts w:ascii="Palatino Linotype" w:eastAsia="Palatino Linotype" w:hAnsi="Palatino Linotype" w:cs="Palatino Linotype"/>
          <w:sz w:val="22"/>
          <w:szCs w:val="22"/>
        </w:rPr>
      </w:pPr>
    </w:p>
    <w:p w14:paraId="055A688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r w:rsidRPr="008F7740">
        <w:rPr>
          <w:rFonts w:ascii="Palatino Linotype" w:eastAsia="Palatino Linotype" w:hAnsi="Palatino Linotype" w:cs="Palatino Linotype"/>
          <w:color w:val="000000"/>
          <w:sz w:val="22"/>
          <w:szCs w:val="22"/>
        </w:rPr>
        <w:t xml:space="preserve">El Derecho de Acceso a la Información se garantiza y respeta oportunamente, y según lo que dispone la Ley, las </w:t>
      </w:r>
      <w:r w:rsidRPr="008F7740">
        <w:rPr>
          <w:rFonts w:ascii="Palatino Linotype" w:eastAsia="Palatino Linotype" w:hAnsi="Palatino Linotype" w:cs="Palatino Linotype"/>
          <w:i/>
          <w:color w:val="000000"/>
          <w:sz w:val="22"/>
          <w:szCs w:val="22"/>
        </w:rPr>
        <w:t>solicitudes de acceso a la información</w:t>
      </w:r>
      <w:r w:rsidRPr="008F7740">
        <w:rPr>
          <w:rFonts w:ascii="Palatino Linotype" w:eastAsia="Palatino Linotype" w:hAnsi="Palatino Linotype" w:cs="Palatino Linotype"/>
          <w:color w:val="000000"/>
          <w:sz w:val="22"/>
          <w:szCs w:val="22"/>
        </w:rPr>
        <w:t>.</w:t>
      </w:r>
    </w:p>
    <w:p w14:paraId="7867E0D2" w14:textId="77777777" w:rsidR="001420E2" w:rsidRPr="008F7740" w:rsidRDefault="001420E2" w:rsidP="001420E2">
      <w:pPr>
        <w:spacing w:line="360" w:lineRule="auto"/>
        <w:ind w:right="-787"/>
        <w:jc w:val="both"/>
        <w:rPr>
          <w:rFonts w:ascii="Palatino Linotype" w:eastAsia="Palatino Linotype" w:hAnsi="Palatino Linotype" w:cs="Palatino Linotype"/>
          <w:sz w:val="22"/>
          <w:szCs w:val="22"/>
        </w:rPr>
      </w:pPr>
    </w:p>
    <w:p w14:paraId="4428CED3"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color w:val="000000"/>
          <w:sz w:val="22"/>
          <w:szCs w:val="22"/>
        </w:rPr>
      </w:pPr>
      <w:bookmarkStart w:id="7" w:name="_heading=h.17dp8vu" w:colFirst="0" w:colLast="0"/>
      <w:bookmarkEnd w:id="7"/>
      <w:r w:rsidRPr="008F7740">
        <w:rPr>
          <w:rFonts w:ascii="Palatino Linotype" w:eastAsia="Palatino Linotype" w:hAnsi="Palatino Linotype" w:cs="Palatino Linotype"/>
          <w:color w:val="000000"/>
          <w:sz w:val="22"/>
          <w:szCs w:val="22"/>
        </w:rPr>
        <w:t xml:space="preserve">Así entonces, se procede analizar, en primer lugar, si el </w:t>
      </w:r>
      <w:r w:rsidRPr="008F7740">
        <w:rPr>
          <w:rFonts w:ascii="Palatino Linotype" w:eastAsia="Palatino Linotype" w:hAnsi="Palatino Linotype" w:cs="Palatino Linotype"/>
          <w:b/>
          <w:color w:val="000000"/>
          <w:sz w:val="22"/>
          <w:szCs w:val="22"/>
        </w:rPr>
        <w:t>SUJETO OBLIGADO</w:t>
      </w:r>
      <w:r w:rsidRPr="008F7740">
        <w:rPr>
          <w:rFonts w:ascii="Palatino Linotype" w:eastAsia="Palatino Linotype" w:hAnsi="Palatino Linotype" w:cs="Palatino Linotype"/>
          <w:color w:val="000000"/>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6C935C47" w14:textId="77777777" w:rsidR="001420E2" w:rsidRPr="008F7740" w:rsidRDefault="001420E2" w:rsidP="001420E2">
      <w:pPr>
        <w:spacing w:line="360" w:lineRule="auto"/>
        <w:ind w:right="-787"/>
        <w:jc w:val="both"/>
        <w:rPr>
          <w:rFonts w:ascii="Palatino Linotype" w:eastAsia="Palatino Linotype" w:hAnsi="Palatino Linotype" w:cs="Palatino Linotype"/>
          <w:sz w:val="22"/>
          <w:szCs w:val="22"/>
        </w:rPr>
      </w:pPr>
    </w:p>
    <w:p w14:paraId="6C47F1A6" w14:textId="77777777" w:rsidR="001420E2" w:rsidRPr="008F7740" w:rsidRDefault="001420E2" w:rsidP="001420E2">
      <w:pPr>
        <w:keepNext/>
        <w:keepLines/>
        <w:spacing w:after="240" w:line="360" w:lineRule="auto"/>
        <w:ind w:right="-787"/>
        <w:rPr>
          <w:rFonts w:ascii="Palatino Linotype" w:eastAsia="Palatino Linotype" w:hAnsi="Palatino Linotype" w:cs="Palatino Linotype"/>
          <w:b/>
          <w:color w:val="000000"/>
          <w:sz w:val="22"/>
          <w:szCs w:val="22"/>
        </w:rPr>
      </w:pPr>
      <w:bookmarkStart w:id="8" w:name="_heading=h.3rdcrjn" w:colFirst="0" w:colLast="0"/>
      <w:bookmarkEnd w:id="8"/>
      <w:r w:rsidRPr="008F7740">
        <w:rPr>
          <w:rFonts w:ascii="Palatino Linotype" w:eastAsia="Palatino Linotype" w:hAnsi="Palatino Linotype" w:cs="Palatino Linotype"/>
          <w:b/>
          <w:color w:val="000000"/>
          <w:sz w:val="22"/>
          <w:szCs w:val="22"/>
        </w:rPr>
        <w:t>II. De la información solicitada y la respuesta del SUJETO OBLIGADO</w:t>
      </w:r>
    </w:p>
    <w:p w14:paraId="1F0E4FD6"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Ahora bien, una vez precisada la litis sobre la cual versara el analisis y estudio del recurso, es necesario precisar lo siguiente. </w:t>
      </w:r>
    </w:p>
    <w:p w14:paraId="03199931"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0816951E"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Una vez que fue conocida la respuesta del </w:t>
      </w:r>
      <w:r w:rsidRPr="008F7740">
        <w:rPr>
          <w:rFonts w:ascii="Palatino Linotype" w:eastAsia="Palatino Linotype" w:hAnsi="Palatino Linotype" w:cs="Palatino Linotype"/>
          <w:b/>
          <w:color w:val="000000"/>
          <w:sz w:val="22"/>
          <w:szCs w:val="22"/>
        </w:rPr>
        <w:t xml:space="preserve">SUJETO OBLIGADO </w:t>
      </w:r>
      <w:r w:rsidRPr="008F7740">
        <w:rPr>
          <w:rFonts w:ascii="Palatino Linotype" w:eastAsia="Palatino Linotype" w:hAnsi="Palatino Linotype" w:cs="Palatino Linotype"/>
          <w:color w:val="000000"/>
          <w:sz w:val="22"/>
          <w:szCs w:val="22"/>
        </w:rPr>
        <w:t xml:space="preserve">la entonces </w:t>
      </w:r>
      <w:r w:rsidRPr="008F7740">
        <w:rPr>
          <w:rFonts w:ascii="Palatino Linotype" w:eastAsia="Palatino Linotype" w:hAnsi="Palatino Linotype" w:cs="Palatino Linotype"/>
          <w:b/>
          <w:color w:val="000000"/>
          <w:sz w:val="22"/>
          <w:szCs w:val="22"/>
        </w:rPr>
        <w:t xml:space="preserve">SOLICITANTE </w:t>
      </w:r>
      <w:r w:rsidRPr="008F7740">
        <w:rPr>
          <w:rFonts w:ascii="Palatino Linotype" w:eastAsia="Palatino Linotype" w:hAnsi="Palatino Linotype" w:cs="Palatino Linotype"/>
          <w:color w:val="000000"/>
          <w:sz w:val="22"/>
          <w:szCs w:val="22"/>
        </w:rPr>
        <w:t xml:space="preserve">interpuso el recurso de revisión bajo los siguientes términos. </w:t>
      </w:r>
    </w:p>
    <w:p w14:paraId="656348BC"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2CEA44E8" w14:textId="77777777" w:rsidR="00C470B6" w:rsidRPr="008F7740" w:rsidRDefault="00C470B6" w:rsidP="00C470B6">
      <w:pPr>
        <w:numPr>
          <w:ilvl w:val="0"/>
          <w:numId w:val="7"/>
        </w:numPr>
        <w:ind w:left="1134" w:right="900" w:firstLine="0"/>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b/>
          <w:i/>
          <w:color w:val="000000"/>
          <w:sz w:val="22"/>
          <w:szCs w:val="22"/>
        </w:rPr>
        <w:t>Acto impugnado:</w:t>
      </w:r>
      <w:r w:rsidRPr="008F7740">
        <w:rPr>
          <w:rFonts w:ascii="Palatino Linotype" w:eastAsia="Palatino Linotype" w:hAnsi="Palatino Linotype" w:cs="Palatino Linotype"/>
          <w:i/>
          <w:color w:val="000000"/>
          <w:sz w:val="22"/>
          <w:szCs w:val="22"/>
        </w:rPr>
        <w:t xml:space="preserve"> “De acuerdo al criterio del INAI que habla del periodo de búsqueda (Periodo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w:t>
      </w:r>
      <w:r w:rsidRPr="008F7740">
        <w:rPr>
          <w:rFonts w:ascii="Palatino Linotype" w:eastAsia="Palatino Linotype" w:hAnsi="Palatino Linotype" w:cs="Palatino Linotype"/>
          <w:i/>
          <w:color w:val="000000"/>
          <w:sz w:val="22"/>
          <w:szCs w:val="22"/>
        </w:rPr>
        <w:lastRenderedPageBreak/>
        <w:t>a partir de la fecha en que se presentó la solicitud) deberán buscar en sus archivos de 2023 y lo que va del 2024 para informarme como es que le dieron a conocer el Código de Ética y el Código de Conducta a Ileana Abigail Bustamante Sánchez, no me informaron nada sobre evaluaciones (yo solicite de clima organizacional o similar) entonces pueden ser las de desempeño de Ileana y del personal a su cargo, de Rodolfo , de Leonor o de los demás que se encuentren a su cargo.." (Sic)</w:t>
      </w:r>
    </w:p>
    <w:p w14:paraId="32624310" w14:textId="77777777" w:rsidR="00C470B6" w:rsidRPr="008F7740" w:rsidRDefault="00C470B6" w:rsidP="00C470B6">
      <w:pPr>
        <w:ind w:left="1134" w:right="900"/>
        <w:jc w:val="both"/>
        <w:rPr>
          <w:rFonts w:ascii="Palatino Linotype" w:eastAsia="Palatino Linotype" w:hAnsi="Palatino Linotype" w:cs="Palatino Linotype"/>
          <w:i/>
          <w:color w:val="000000"/>
          <w:sz w:val="22"/>
          <w:szCs w:val="22"/>
        </w:rPr>
      </w:pPr>
    </w:p>
    <w:p w14:paraId="7EB37AED" w14:textId="77777777" w:rsidR="00C470B6" w:rsidRPr="008F7740" w:rsidRDefault="00C470B6" w:rsidP="00C470B6">
      <w:pPr>
        <w:numPr>
          <w:ilvl w:val="0"/>
          <w:numId w:val="7"/>
        </w:numPr>
        <w:ind w:left="1134" w:right="900" w:firstLine="0"/>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b/>
          <w:i/>
          <w:color w:val="000000"/>
          <w:sz w:val="22"/>
          <w:szCs w:val="22"/>
        </w:rPr>
        <w:t xml:space="preserve">Razones o Motivos de inconformidad: </w:t>
      </w:r>
      <w:r w:rsidRPr="008F7740">
        <w:rPr>
          <w:rFonts w:ascii="Palatino Linotype" w:eastAsia="Palatino Linotype" w:hAnsi="Palatino Linotype" w:cs="Palatino Linotype"/>
          <w:i/>
          <w:color w:val="000000"/>
          <w:sz w:val="22"/>
          <w:szCs w:val="22"/>
        </w:rPr>
        <w:t xml:space="preserve">“SI NO IBAN A ENTREGAR INFORMACIÓN PARA QUE PIDIERON PRÓRROGA, NO ME INFORMARON COMO LE DIERON A CONOCER EL CÓDIGO DE ETICA Y CÓDIGO DE CONDUCTA A ILEANA ABIGAIL BUSTAMANTE SANCHES.” (Sic). </w:t>
      </w:r>
    </w:p>
    <w:p w14:paraId="467FC631" w14:textId="77777777" w:rsidR="00C470B6" w:rsidRPr="008F7740" w:rsidRDefault="00C470B6" w:rsidP="00C470B6">
      <w:pPr>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color w:val="000000"/>
          <w:sz w:val="22"/>
          <w:szCs w:val="22"/>
        </w:rPr>
        <w:t xml:space="preserve"> (Sic)</w:t>
      </w:r>
    </w:p>
    <w:p w14:paraId="2EE31573" w14:textId="77777777" w:rsidR="00C470B6" w:rsidRPr="008F7740" w:rsidRDefault="00C470B6" w:rsidP="00C470B6">
      <w:pPr>
        <w:pBdr>
          <w:top w:val="nil"/>
          <w:left w:val="nil"/>
          <w:bottom w:val="nil"/>
          <w:right w:val="nil"/>
          <w:between w:val="nil"/>
        </w:pBdr>
        <w:ind w:left="1134" w:right="900"/>
        <w:jc w:val="both"/>
        <w:rPr>
          <w:rFonts w:ascii="Palatino Linotype" w:eastAsia="Palatino Linotype" w:hAnsi="Palatino Linotype" w:cs="Palatino Linotype"/>
          <w:color w:val="000000"/>
          <w:sz w:val="22"/>
          <w:szCs w:val="22"/>
        </w:rPr>
      </w:pPr>
    </w:p>
    <w:p w14:paraId="58BAB9D6"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De los motivos de inconformidad referidos por la </w:t>
      </w:r>
      <w:r w:rsidRPr="008F7740">
        <w:rPr>
          <w:rFonts w:ascii="Palatino Linotype" w:eastAsia="Palatino Linotype" w:hAnsi="Palatino Linotype" w:cs="Palatino Linotype"/>
          <w:b/>
          <w:color w:val="000000"/>
          <w:sz w:val="22"/>
          <w:szCs w:val="22"/>
        </w:rPr>
        <w:t xml:space="preserve">RECURRENTE </w:t>
      </w:r>
      <w:r w:rsidRPr="008F7740">
        <w:rPr>
          <w:rFonts w:ascii="Palatino Linotype" w:eastAsia="Palatino Linotype" w:hAnsi="Palatino Linotype" w:cs="Palatino Linotype"/>
          <w:color w:val="000000"/>
          <w:sz w:val="22"/>
          <w:szCs w:val="22"/>
        </w:rPr>
        <w:t xml:space="preserve">se observa que solo se inconforma por </w:t>
      </w:r>
      <w:r w:rsidRPr="008F7740">
        <w:rPr>
          <w:rFonts w:ascii="Palatino Linotype" w:eastAsia="Palatino Linotype" w:hAnsi="Palatino Linotype" w:cs="Palatino Linotype"/>
          <w:i/>
          <w:color w:val="000000"/>
          <w:sz w:val="22"/>
          <w:szCs w:val="22"/>
        </w:rPr>
        <w:t>“porque no le dan a conocer como fue entregado a la servidora pública referida en la solicitud de información el Código de Ética y de Conducta del Órgano Superior de Fiscalización del Estado de México, así como por no me informaron nada sobre evaluaciones (yo solicite de clima organizacional o similar) entonces pueden ser las de desempeño de los demás que se encuentren a su cargo”</w:t>
      </w:r>
      <w:r w:rsidRPr="008F7740">
        <w:rPr>
          <w:rFonts w:ascii="Palatino Linotype" w:eastAsia="Palatino Linotype" w:hAnsi="Palatino Linotype" w:cs="Palatino Linotype"/>
          <w:color w:val="000000"/>
          <w:sz w:val="22"/>
          <w:szCs w:val="22"/>
        </w:rPr>
        <w:t>.</w:t>
      </w:r>
    </w:p>
    <w:p w14:paraId="0E783783"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34F65E3A"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En consecuencia,  se observa que la totalidad de las respuestas en cuanto a la solicitud de información no fueron impugnadas, por lo que deben declararse consentida, toda vez que al no realizar manifestaciones de inconformidad respecto del resto de las respuestas, no pueden producirse efectos jurídicos tendentes a revocar, confirmar o modificar el acto reclamado, ya que no realizó manifestación alguna al respecto. </w:t>
      </w:r>
    </w:p>
    <w:p w14:paraId="6A89B567"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4001248F"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Sirve de sustento, la tesis jurisprudencial número VI.3o.C. J/60, publicada en el Semanario Judicial de la Federación y su Gaceta bajo el número de registro 176,608 que a la letra dice:</w:t>
      </w:r>
    </w:p>
    <w:p w14:paraId="06E44A42" w14:textId="77777777" w:rsidR="00C470B6" w:rsidRPr="008F7740" w:rsidRDefault="00C470B6" w:rsidP="00C470B6">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i/>
          <w:color w:val="000000"/>
          <w:sz w:val="22"/>
          <w:szCs w:val="22"/>
        </w:rPr>
        <w:t xml:space="preserve">“ACTOS CONSENTIDOS. SON LOS QUE NO SE IMPUGNAN MEDIANTE EL RECURSO IDÓNEO. Debe reputarse como consentido </w:t>
      </w:r>
      <w:r w:rsidRPr="008F7740">
        <w:rPr>
          <w:rFonts w:ascii="Palatino Linotype" w:eastAsia="Palatino Linotype" w:hAnsi="Palatino Linotype" w:cs="Palatino Linotype"/>
          <w:i/>
          <w:color w:val="000000"/>
          <w:sz w:val="22"/>
          <w:szCs w:val="22"/>
        </w:rPr>
        <w:lastRenderedPageBreak/>
        <w:t>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F018450" w14:textId="77777777" w:rsidR="00C470B6" w:rsidRPr="008F7740" w:rsidRDefault="00C470B6" w:rsidP="00C470B6">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sz w:val="22"/>
          <w:szCs w:val="22"/>
        </w:rPr>
      </w:pPr>
    </w:p>
    <w:p w14:paraId="783DF60F"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Lo anterior es así, debido a que cuando la </w:t>
      </w:r>
      <w:r w:rsidRPr="008F7740">
        <w:rPr>
          <w:rFonts w:ascii="Palatino Linotype" w:eastAsia="Palatino Linotype" w:hAnsi="Palatino Linotype" w:cs="Palatino Linotype"/>
          <w:b/>
          <w:color w:val="000000"/>
          <w:sz w:val="22"/>
          <w:szCs w:val="22"/>
        </w:rPr>
        <w:t xml:space="preserve">PARTICULAR </w:t>
      </w:r>
      <w:r w:rsidRPr="008F7740">
        <w:rPr>
          <w:rFonts w:ascii="Palatino Linotype" w:eastAsia="Palatino Linotype" w:hAnsi="Palatino Linotype" w:cs="Palatino Linotype"/>
          <w:color w:val="000000"/>
          <w:sz w:val="22"/>
          <w:szCs w:val="22"/>
        </w:rPr>
        <w:t xml:space="preserve">impugnó la respuesta del </w:t>
      </w:r>
      <w:r w:rsidRPr="008F7740">
        <w:rPr>
          <w:rFonts w:ascii="Palatino Linotype" w:eastAsia="Palatino Linotype" w:hAnsi="Palatino Linotype" w:cs="Palatino Linotype"/>
          <w:b/>
          <w:color w:val="000000"/>
          <w:sz w:val="22"/>
          <w:szCs w:val="22"/>
        </w:rPr>
        <w:t>SUJETO OBLIGADO</w:t>
      </w:r>
      <w:r w:rsidRPr="008F7740">
        <w:rPr>
          <w:rFonts w:ascii="Palatino Linotype" w:eastAsia="Palatino Linotype" w:hAnsi="Palatino Linotype" w:cs="Palatino Linotype"/>
          <w:color w:val="000000"/>
          <w:sz w:val="22"/>
          <w:szCs w:val="22"/>
        </w:rPr>
        <w:t xml:space="preserve">, no expresó razón o motivo de inconformidad en contra de la totalidad de la entrega de información, por tanto, estos deben declararse atendidos, pues se entiende que </w:t>
      </w:r>
      <w:r w:rsidRPr="008F7740">
        <w:rPr>
          <w:rFonts w:ascii="Palatino Linotype" w:eastAsia="Palatino Linotype" w:hAnsi="Palatino Linotype" w:cs="Palatino Linotype"/>
          <w:b/>
          <w:color w:val="000000"/>
          <w:sz w:val="22"/>
          <w:szCs w:val="22"/>
        </w:rPr>
        <w:t>LA RECURRENTE</w:t>
      </w:r>
      <w:r w:rsidRPr="008F7740">
        <w:rPr>
          <w:rFonts w:ascii="Palatino Linotype" w:eastAsia="Palatino Linotype" w:hAnsi="Palatino Linotype" w:cs="Palatino Linotype"/>
          <w:color w:val="000000"/>
          <w:sz w:val="22"/>
          <w:szCs w:val="22"/>
        </w:rPr>
        <w:t xml:space="preserve"> está conforme con la respuesta proporcionada por EL </w:t>
      </w:r>
      <w:r w:rsidRPr="008F7740">
        <w:rPr>
          <w:rFonts w:ascii="Palatino Linotype" w:eastAsia="Palatino Linotype" w:hAnsi="Palatino Linotype" w:cs="Palatino Linotype"/>
          <w:b/>
          <w:color w:val="000000"/>
          <w:sz w:val="22"/>
          <w:szCs w:val="22"/>
        </w:rPr>
        <w:t>SUJETO OBLIGADO</w:t>
      </w:r>
      <w:r w:rsidRPr="008F7740">
        <w:rPr>
          <w:rFonts w:ascii="Palatino Linotype" w:eastAsia="Palatino Linotype" w:hAnsi="Palatino Linotype" w:cs="Palatino Linotype"/>
          <w:color w:val="000000"/>
          <w:sz w:val="22"/>
          <w:szCs w:val="22"/>
        </w:rPr>
        <w:t xml:space="preserve">, al no contravenir la misma. </w:t>
      </w:r>
    </w:p>
    <w:p w14:paraId="7C15872B"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60EF8836" w14:textId="77777777" w:rsidR="00C470B6" w:rsidRPr="008F7740" w:rsidRDefault="00C470B6" w:rsidP="00C470B6">
      <w:pPr>
        <w:numPr>
          <w:ilvl w:val="0"/>
          <w:numId w:val="6"/>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Atento a ello, es importante traer a contexto la Tesis Jurisprudencial Número 3ª./J.7/91, Publicada en el Semanario Judicial de la Federación y su Gaceta bajo el número de registro 174,177, que establece lo siguiente:</w:t>
      </w:r>
    </w:p>
    <w:p w14:paraId="604968BD" w14:textId="77777777" w:rsidR="00C470B6" w:rsidRPr="008F7740" w:rsidRDefault="00C470B6" w:rsidP="00C470B6">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i/>
          <w:color w:val="000000"/>
          <w:sz w:val="22"/>
          <w:szCs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7B4414CA" w14:textId="77777777" w:rsidR="00C470B6" w:rsidRPr="008F7740" w:rsidRDefault="00C470B6" w:rsidP="00C470B6">
      <w:pPr>
        <w:numPr>
          <w:ilvl w:val="0"/>
          <w:numId w:val="6"/>
        </w:numPr>
        <w:spacing w:line="360" w:lineRule="auto"/>
        <w:ind w:left="0" w:right="-592" w:firstLine="0"/>
        <w:jc w:val="both"/>
        <w:rPr>
          <w:rFonts w:ascii="Palatino Linotype" w:eastAsia="Palatino Linotype" w:hAnsi="Palatino Linotype" w:cs="Palatino Linotype"/>
          <w:b/>
          <w:sz w:val="22"/>
          <w:szCs w:val="22"/>
        </w:rPr>
      </w:pPr>
      <w:r w:rsidRPr="008F7740">
        <w:rPr>
          <w:rFonts w:ascii="Palatino Linotype" w:eastAsia="Palatino Linotype" w:hAnsi="Palatino Linotype" w:cs="Palatino Linotype"/>
          <w:sz w:val="22"/>
          <w:szCs w:val="22"/>
        </w:rPr>
        <w:t xml:space="preserve">Conforme al Criterio establecido, es improcedente entrar al análisis de las partes de la respuesta del Sujeto Obligado que no fueron impugnadas por la </w:t>
      </w:r>
      <w:r w:rsidRPr="008F7740">
        <w:rPr>
          <w:rFonts w:ascii="Palatino Linotype" w:eastAsia="Palatino Linotype" w:hAnsi="Palatino Linotype" w:cs="Palatino Linotype"/>
          <w:b/>
          <w:caps/>
          <w:sz w:val="22"/>
          <w:szCs w:val="22"/>
        </w:rPr>
        <w:t>Recurrente</w:t>
      </w:r>
      <w:r w:rsidRPr="008F7740">
        <w:rPr>
          <w:rFonts w:ascii="Palatino Linotype" w:eastAsia="Palatino Linotype" w:hAnsi="Palatino Linotype" w:cs="Palatino Linotype"/>
          <w:sz w:val="22"/>
          <w:szCs w:val="22"/>
        </w:rPr>
        <w:t xml:space="preserve">; por lo que, en el presente caso, se tiene por consentida parte de la información proporcionada por el Ente Recurrido, en respuesta. En este contexto, se hará pronunciamiento, únicamente por la información referente a la </w:t>
      </w:r>
      <w:r w:rsidRPr="008F7740">
        <w:rPr>
          <w:rFonts w:ascii="Palatino Linotype" w:eastAsia="Palatino Linotype" w:hAnsi="Palatino Linotype" w:cs="Palatino Linotype"/>
          <w:b/>
          <w:sz w:val="22"/>
          <w:szCs w:val="22"/>
        </w:rPr>
        <w:t xml:space="preserve">forma en que entrego y notifico el Código de Conducta y de Ética del </w:t>
      </w:r>
      <w:r w:rsidRPr="008F7740">
        <w:rPr>
          <w:rFonts w:ascii="Palatino Linotype" w:eastAsia="Palatino Linotype" w:hAnsi="Palatino Linotype" w:cs="Palatino Linotype"/>
          <w:b/>
          <w:sz w:val="22"/>
          <w:szCs w:val="22"/>
        </w:rPr>
        <w:lastRenderedPageBreak/>
        <w:t xml:space="preserve">Órgano Superior de Fiscalización del Estado de México y de las evidencias de evaluación de clima organización o similar que le han realizado a la servidora pública referida en la solicitud de información, así como a los jefes de departamento que tiene a su cargo. </w:t>
      </w:r>
    </w:p>
    <w:p w14:paraId="7DDE8C6E" w14:textId="77777777" w:rsidR="00C470B6" w:rsidRPr="008F7740" w:rsidRDefault="00C470B6" w:rsidP="00C470B6">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14:paraId="5DBE4C53"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sz w:val="22"/>
          <w:szCs w:val="22"/>
        </w:rPr>
      </w:pPr>
      <w:r w:rsidRPr="008F7740">
        <w:rPr>
          <w:rFonts w:ascii="Palatino Linotype" w:eastAsia="Palatino Linotype" w:hAnsi="Palatino Linotype" w:cs="Palatino Linotype"/>
          <w:color w:val="000000"/>
          <w:sz w:val="22"/>
          <w:szCs w:val="22"/>
        </w:rPr>
        <w:t xml:space="preserve">En ese sentido, en cuanto a  </w:t>
      </w:r>
      <w:r w:rsidRPr="008F7740">
        <w:rPr>
          <w:rFonts w:ascii="Palatino Linotype" w:eastAsia="Palatino Linotype" w:hAnsi="Palatino Linotype" w:cs="Palatino Linotype"/>
          <w:b/>
          <w:i/>
          <w:color w:val="000000"/>
          <w:sz w:val="22"/>
          <w:szCs w:val="22"/>
        </w:rPr>
        <w:t>“</w:t>
      </w:r>
      <w:r w:rsidRPr="008F7740">
        <w:rPr>
          <w:rFonts w:ascii="Palatino Linotype" w:eastAsia="Palatino Linotype" w:hAnsi="Palatino Linotype" w:cs="Palatino Linotype"/>
          <w:b/>
          <w:i/>
          <w:sz w:val="22"/>
          <w:szCs w:val="22"/>
        </w:rPr>
        <w:t xml:space="preserve">la forma en que entrego y notifico el Código de Conducta y de Ética del Órgano Superior de Fiscalización del Estado de México “, </w:t>
      </w:r>
      <w:r w:rsidRPr="008F7740">
        <w:rPr>
          <w:rFonts w:ascii="Palatino Linotype" w:eastAsia="Palatino Linotype" w:hAnsi="Palatino Linotype" w:cs="Palatino Linotype"/>
          <w:sz w:val="22"/>
          <w:szCs w:val="22"/>
        </w:rPr>
        <w:t xml:space="preserve">se advierte que el </w:t>
      </w:r>
      <w:r w:rsidRPr="008F7740">
        <w:rPr>
          <w:rFonts w:ascii="Palatino Linotype" w:eastAsia="Palatino Linotype" w:hAnsi="Palatino Linotype" w:cs="Palatino Linotype"/>
          <w:b/>
          <w:sz w:val="22"/>
          <w:szCs w:val="22"/>
        </w:rPr>
        <w:t xml:space="preserve">SUJETO OBLIGADO </w:t>
      </w:r>
      <w:r w:rsidRPr="008F7740">
        <w:rPr>
          <w:rFonts w:ascii="Palatino Linotype" w:eastAsia="Palatino Linotype" w:hAnsi="Palatino Linotype" w:cs="Palatino Linotype"/>
          <w:sz w:val="22"/>
          <w:szCs w:val="22"/>
        </w:rPr>
        <w:t xml:space="preserve">por medio de la Unidad de Información y el Órgano Superior de Fiscalización, hace entrega de una captura de pantalla, en la cual se observa que los Códigos referidos en la solicitud de información fueron notificados y entregados a la servidora pública por medio del correo electrónico el </w:t>
      </w:r>
      <w:r w:rsidRPr="008F7740">
        <w:rPr>
          <w:rFonts w:ascii="Palatino Linotype" w:eastAsia="Palatino Linotype" w:hAnsi="Palatino Linotype" w:cs="Palatino Linotype"/>
          <w:b/>
          <w:sz w:val="22"/>
          <w:szCs w:val="22"/>
        </w:rPr>
        <w:t>veinticinco de noviembre de dos veintidós</w:t>
      </w:r>
      <w:r w:rsidRPr="008F7740">
        <w:rPr>
          <w:rFonts w:ascii="Palatino Linotype" w:eastAsia="Palatino Linotype" w:hAnsi="Palatino Linotype" w:cs="Palatino Linotype"/>
          <w:sz w:val="22"/>
          <w:szCs w:val="22"/>
        </w:rPr>
        <w:t xml:space="preserve">, tal y como se observa en la siguiente captura de pantalla. </w:t>
      </w:r>
    </w:p>
    <w:p w14:paraId="6882E970" w14:textId="77777777" w:rsidR="00C470B6" w:rsidRPr="008F7740" w:rsidRDefault="00C470B6" w:rsidP="00C470B6">
      <w:pPr>
        <w:pStyle w:val="Prrafodelista"/>
        <w:rPr>
          <w:rFonts w:ascii="Palatino Linotype" w:eastAsia="Palatino Linotype" w:hAnsi="Palatino Linotype" w:cs="Palatino Linotype"/>
        </w:rPr>
      </w:pPr>
    </w:p>
    <w:p w14:paraId="01424D00" w14:textId="77777777" w:rsidR="00C470B6" w:rsidRPr="008F7740" w:rsidRDefault="00C470B6" w:rsidP="00C470B6">
      <w:pPr>
        <w:pBdr>
          <w:top w:val="nil"/>
          <w:left w:val="nil"/>
          <w:bottom w:val="nil"/>
          <w:right w:val="nil"/>
          <w:between w:val="nil"/>
        </w:pBdr>
        <w:tabs>
          <w:tab w:val="left" w:pos="567"/>
        </w:tabs>
        <w:spacing w:line="360" w:lineRule="auto"/>
        <w:ind w:right="-592"/>
        <w:jc w:val="center"/>
        <w:rPr>
          <w:rFonts w:ascii="Palatino Linotype" w:eastAsia="Palatino Linotype" w:hAnsi="Palatino Linotype" w:cs="Palatino Linotype"/>
          <w:sz w:val="22"/>
          <w:szCs w:val="22"/>
        </w:rPr>
      </w:pPr>
      <w:r w:rsidRPr="008F7740">
        <w:rPr>
          <w:rFonts w:ascii="Palatino Linotype" w:eastAsia="Palatino Linotype" w:hAnsi="Palatino Linotype" w:cs="Palatino Linotype"/>
          <w:noProof/>
          <w:sz w:val="22"/>
          <w:szCs w:val="22"/>
          <w:lang w:val="es-MX"/>
        </w:rPr>
        <w:drawing>
          <wp:inline distT="0" distB="0" distL="0" distR="0" wp14:anchorId="08D45A33" wp14:editId="55950CB3">
            <wp:extent cx="4524873" cy="2389517"/>
            <wp:effectExtent l="152400" t="152400" r="371475" b="3536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35337" cy="2395043"/>
                    </a:xfrm>
                    <a:prstGeom prst="rect">
                      <a:avLst/>
                    </a:prstGeom>
                    <a:ln>
                      <a:noFill/>
                    </a:ln>
                    <a:effectLst>
                      <a:outerShdw blurRad="292100" dist="139700" dir="2700000" algn="tl" rotWithShape="0">
                        <a:srgbClr val="333333">
                          <a:alpha val="65000"/>
                        </a:srgbClr>
                      </a:outerShdw>
                    </a:effectLst>
                  </pic:spPr>
                </pic:pic>
              </a:graphicData>
            </a:graphic>
          </wp:inline>
        </w:drawing>
      </w:r>
    </w:p>
    <w:p w14:paraId="6790AE46"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En ese sentido, se determina que en cuanto a dicho punto de la solicitud de información si debe de quedar colmado, toda</w:t>
      </w:r>
      <w:r w:rsidR="003E27A4" w:rsidRPr="008F7740">
        <w:rPr>
          <w:rFonts w:ascii="Palatino Linotype" w:eastAsia="Palatino Linotype" w:hAnsi="Palatino Linotype" w:cs="Palatino Linotype"/>
          <w:color w:val="000000"/>
          <w:sz w:val="22"/>
          <w:szCs w:val="22"/>
        </w:rPr>
        <w:t xml:space="preserve"> vez </w:t>
      </w:r>
      <w:r w:rsidRPr="008F7740">
        <w:rPr>
          <w:rFonts w:ascii="Palatino Linotype" w:eastAsia="Palatino Linotype" w:hAnsi="Palatino Linotype" w:cs="Palatino Linotype"/>
          <w:color w:val="000000"/>
          <w:sz w:val="22"/>
          <w:szCs w:val="22"/>
        </w:rPr>
        <w:t xml:space="preserve"> que el </w:t>
      </w:r>
      <w:r w:rsidRPr="008F7740">
        <w:rPr>
          <w:rFonts w:ascii="Palatino Linotype" w:eastAsia="Palatino Linotype" w:hAnsi="Palatino Linotype" w:cs="Palatino Linotype"/>
          <w:b/>
          <w:color w:val="000000"/>
          <w:sz w:val="22"/>
          <w:szCs w:val="22"/>
        </w:rPr>
        <w:t xml:space="preserve">SUJETO OBLIGADO </w:t>
      </w:r>
      <w:r w:rsidRPr="008F7740">
        <w:rPr>
          <w:rFonts w:ascii="Palatino Linotype" w:eastAsia="Palatino Linotype" w:hAnsi="Palatino Linotype" w:cs="Palatino Linotype"/>
          <w:color w:val="000000"/>
          <w:sz w:val="22"/>
          <w:szCs w:val="22"/>
        </w:rPr>
        <w:t xml:space="preserve">refirió la manera y la evidencia </w:t>
      </w:r>
      <w:r w:rsidRPr="008F7740">
        <w:rPr>
          <w:rFonts w:ascii="Palatino Linotype" w:eastAsia="Palatino Linotype" w:hAnsi="Palatino Linotype" w:cs="Palatino Linotype"/>
          <w:color w:val="000000"/>
          <w:sz w:val="22"/>
          <w:szCs w:val="22"/>
        </w:rPr>
        <w:lastRenderedPageBreak/>
        <w:t xml:space="preserve">en que fueron entregados los Código de Conducta y de Ética a la servidora pública referida en la solicitud de información. </w:t>
      </w:r>
    </w:p>
    <w:p w14:paraId="347A92E4" w14:textId="77777777" w:rsidR="00C470B6" w:rsidRPr="008F7740" w:rsidRDefault="00C470B6" w:rsidP="00C470B6">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 </w:t>
      </w:r>
    </w:p>
    <w:p w14:paraId="5D620380"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color w:val="000000"/>
          <w:sz w:val="22"/>
          <w:szCs w:val="22"/>
        </w:rPr>
        <w:t xml:space="preserve">Ahora bien, por cuanto hace a </w:t>
      </w:r>
      <w:r w:rsidRPr="008F7740">
        <w:rPr>
          <w:rFonts w:ascii="Palatino Linotype" w:eastAsia="Palatino Linotype" w:hAnsi="Palatino Linotype" w:cs="Palatino Linotype"/>
          <w:i/>
          <w:color w:val="000000"/>
          <w:sz w:val="22"/>
          <w:szCs w:val="22"/>
        </w:rPr>
        <w:t xml:space="preserve">“las evaluaciones de clima organizacional o similar que han realizado a la servidora pública referida en la solicitud de información y al personal que tiene a su cargo como los jefes de departamento”, </w:t>
      </w:r>
      <w:r w:rsidRPr="008F7740">
        <w:rPr>
          <w:rFonts w:ascii="Palatino Linotype" w:eastAsia="Palatino Linotype" w:hAnsi="Palatino Linotype" w:cs="Palatino Linotype"/>
          <w:color w:val="000000"/>
          <w:sz w:val="22"/>
          <w:szCs w:val="22"/>
        </w:rPr>
        <w:t xml:space="preserve">se debe de referir que el </w:t>
      </w:r>
      <w:r w:rsidRPr="008F7740">
        <w:rPr>
          <w:rFonts w:ascii="Palatino Linotype" w:eastAsia="Palatino Linotype" w:hAnsi="Palatino Linotype" w:cs="Palatino Linotype"/>
          <w:b/>
          <w:color w:val="000000"/>
          <w:sz w:val="22"/>
          <w:szCs w:val="22"/>
        </w:rPr>
        <w:t xml:space="preserve">SUJETO OBLIGADO </w:t>
      </w:r>
      <w:r w:rsidRPr="008F7740">
        <w:rPr>
          <w:rFonts w:ascii="Palatino Linotype" w:eastAsia="Palatino Linotype" w:hAnsi="Palatino Linotype" w:cs="Palatino Linotype"/>
          <w:color w:val="000000"/>
          <w:sz w:val="22"/>
          <w:szCs w:val="22"/>
        </w:rPr>
        <w:t>informo que “</w:t>
      </w:r>
      <w:r w:rsidRPr="008F7740">
        <w:rPr>
          <w:rFonts w:ascii="Palatino Linotype" w:eastAsia="Palatino Linotype" w:hAnsi="Palatino Linotype" w:cs="Palatino Linotype"/>
          <w:i/>
          <w:sz w:val="22"/>
          <w:szCs w:val="22"/>
        </w:rPr>
        <w:t xml:space="preserve">la medición del clima laboral del Poder Legislativo, </w:t>
      </w:r>
      <w:r w:rsidR="003E27A4" w:rsidRPr="008F7740">
        <w:rPr>
          <w:rFonts w:ascii="Palatino Linotype" w:eastAsia="Palatino Linotype" w:hAnsi="Palatino Linotype" w:cs="Palatino Linotype"/>
          <w:i/>
          <w:sz w:val="22"/>
          <w:szCs w:val="22"/>
        </w:rPr>
        <w:t>está</w:t>
      </w:r>
      <w:r w:rsidRPr="008F7740">
        <w:rPr>
          <w:rFonts w:ascii="Palatino Linotype" w:eastAsia="Palatino Linotype" w:hAnsi="Palatino Linotype" w:cs="Palatino Linotype"/>
          <w:i/>
          <w:sz w:val="22"/>
          <w:szCs w:val="22"/>
        </w:rPr>
        <w:t xml:space="preserve"> orientado a la evaluación del entorno laboral de las unidades administrativas, por lo que informa que no existen resultados sobre personas servidora públicas. “. </w:t>
      </w:r>
    </w:p>
    <w:p w14:paraId="142D3B11" w14:textId="77777777" w:rsidR="00C470B6" w:rsidRPr="008F7740" w:rsidRDefault="00C470B6" w:rsidP="00C470B6">
      <w:pPr>
        <w:pStyle w:val="Prrafodelista"/>
        <w:rPr>
          <w:rFonts w:ascii="Palatino Linotype" w:eastAsia="Palatino Linotype" w:hAnsi="Palatino Linotype" w:cs="Palatino Linotype"/>
          <w:b/>
          <w:i/>
        </w:rPr>
      </w:pPr>
    </w:p>
    <w:p w14:paraId="263FAE6E" w14:textId="77777777" w:rsidR="009C7BFA" w:rsidRPr="008F7740" w:rsidRDefault="009C7BFA"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sz w:val="22"/>
          <w:szCs w:val="22"/>
        </w:rPr>
        <w:t xml:space="preserve">De lo anterior, se debe de determinar que la Secretaría de Administración y Finanzas se pronuncio como área habilitada, toda vez que dentro de su estructura cuenta con la Dirección de Administración y Desarrollo de Personal, quien de acuerdo con el Manual de Organización de la Secretaría de Administración y Finanzas, tiene las siguientes funciones. </w:t>
      </w:r>
    </w:p>
    <w:p w14:paraId="74136EBA" w14:textId="77777777" w:rsidR="009C7BFA" w:rsidRPr="008F7740" w:rsidRDefault="009C7BFA" w:rsidP="009C7BFA">
      <w:pPr>
        <w:pStyle w:val="Prrafodelista"/>
        <w:rPr>
          <w:rFonts w:ascii="Palatino Linotype" w:eastAsia="Palatino Linotype" w:hAnsi="Palatino Linotype" w:cs="Palatino Linotype"/>
          <w:b/>
          <w:i/>
        </w:rPr>
      </w:pPr>
    </w:p>
    <w:p w14:paraId="288BBB53"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Dirección de Administración y Desarrollo de Personal </w:t>
      </w:r>
    </w:p>
    <w:p w14:paraId="139E2C68"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Objetivo: </w:t>
      </w:r>
    </w:p>
    <w:p w14:paraId="361A4FAC"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Planear, organizar, integrar, dirigir y controlar los movimientos de personal, pago de nómina, inducción, profesionalización, evaluación del desempeño y desarrollo de las personas servidoras públicas. Brindar los servicios de seguridad, médico, educativo, caja de ahorro, servicio social y seguro colectivo de vida para las personas servidoras públicas del Poder Legislativo, conforme a la normativa vigente. </w:t>
      </w:r>
    </w:p>
    <w:p w14:paraId="2A6F54AC"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Funciones: </w:t>
      </w:r>
    </w:p>
    <w:p w14:paraId="0C102680"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Supervisar y aplicar los movimientos autorizados de las personas servidoras públicas del Poder Legislativo; </w:t>
      </w:r>
    </w:p>
    <w:p w14:paraId="62A1B212"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Coordinar la elaboración y expedición del Formato Único de Movimiento de Personal (FUMP) y, en su caso, el nombramiento, contrato o formato de requisición de personal, a las personas servidoras públicas del Poder Legislativo; </w:t>
      </w:r>
    </w:p>
    <w:p w14:paraId="703957DE"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Integrar al expediente personal, la autorización y consentimiento del uso de la firma electrónica de diputadas, diputados y personas servidoras públicas del Poder Legislativo; </w:t>
      </w:r>
    </w:p>
    <w:p w14:paraId="62ECDF1A"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lastRenderedPageBreak/>
        <w:t xml:space="preserve">− Supervisar la aplicación y cumplimiento del Reglamento de las Condiciones Generales de Trabajo del Poder Legislativo del Estado de México, así como de las normas, procedimientos y políticas aplicables; </w:t>
      </w:r>
    </w:p>
    <w:p w14:paraId="3437C13D"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Supervisar la oportuna y expedita entrega de las remuneraciones y prestaciones a las personas servidoras públicas, así como la aplicación de descuentos que procedan; </w:t>
      </w:r>
    </w:p>
    <w:p w14:paraId="59FCFE00"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Coordinar el cumplimiento de los acuerdos que deriven del convenio de prestaciones en materia laboral para las personas servidoras públicas sindicalizadas; </w:t>
      </w:r>
    </w:p>
    <w:p w14:paraId="59A932B8"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Coordinar la expedición y actualización de credenciales de identificación de diputadas, diputados y personas servidoras públicas del Poder Legislativo; </w:t>
      </w:r>
    </w:p>
    <w:p w14:paraId="4B0BAC30"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 xml:space="preserve">− Coordinar la elaboración y aplicación de la medición del desempeño y clima laboral; </w:t>
      </w:r>
    </w:p>
    <w:p w14:paraId="19D98422"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Coordinar la entrega de estímulos y recompensas a las personas servidoras públicas del Poder Legislativo, con apego a la normativa vigente; </w:t>
      </w:r>
    </w:p>
    <w:p w14:paraId="48AEC5E5"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Promover acciones para la profesionalización de las personas servidoras públicas del Poder Legislativo; </w:t>
      </w:r>
    </w:p>
    <w:p w14:paraId="73EACF36"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Coordinar el programa de actividades de la Comisión Mixta de Seguridad e Higiene y Protección Civil, para la prevención y protección contra riesgos y siniestros, así como supervisar que las acciones en materia de seguridad se realicen conforme a la normativa vigente; </w:t>
      </w:r>
    </w:p>
    <w:p w14:paraId="121C2F79"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Supervisar que se otorgue el servicio de atención médica de primer nivel para el alumnado del Jardín de Niños y a personas servidoras públicas del Poder Legislativo; </w:t>
      </w:r>
    </w:p>
    <w:p w14:paraId="5E55FB50" w14:textId="77777777" w:rsidR="009C7BFA" w:rsidRPr="008F7740" w:rsidRDefault="009C7BFA" w:rsidP="009C7BFA">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Coordinar y supervisar la prestación de los servicios educativos que proporciona el Jardín de Niños Poder Legislativo de conformidad con la normativa vigente;</w:t>
      </w:r>
    </w:p>
    <w:p w14:paraId="23971B68" w14:textId="77777777" w:rsidR="009C7BFA" w:rsidRPr="008F7740" w:rsidRDefault="009C7BFA" w:rsidP="009C7BFA">
      <w:pPr>
        <w:pStyle w:val="Prrafodelista"/>
        <w:rPr>
          <w:rFonts w:ascii="Palatino Linotype" w:eastAsia="Palatino Linotype" w:hAnsi="Palatino Linotype" w:cs="Palatino Linotype"/>
        </w:rPr>
      </w:pPr>
    </w:p>
    <w:p w14:paraId="77033B78" w14:textId="77777777" w:rsidR="009C7BFA" w:rsidRPr="008F7740" w:rsidRDefault="009C7BFA"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sz w:val="22"/>
          <w:szCs w:val="22"/>
        </w:rPr>
        <w:t xml:space="preserve">Precepto legal citado, se colige que la Secretaría de Administración y Finanzas es la encargada de coordinar y elaborar la aplicación </w:t>
      </w:r>
      <w:r w:rsidR="00A17C80" w:rsidRPr="008F7740">
        <w:rPr>
          <w:rFonts w:ascii="Palatino Linotype" w:eastAsia="Palatino Linotype" w:hAnsi="Palatino Linotype" w:cs="Palatino Linotype"/>
          <w:sz w:val="22"/>
          <w:szCs w:val="22"/>
        </w:rPr>
        <w:t xml:space="preserve">del clima laboral, situación de la cual se observa que no refiere que esta aplicación evalué a un servidor público de manera específica, información que es la desea acceder la </w:t>
      </w:r>
      <w:r w:rsidR="00A17C80" w:rsidRPr="008F7740">
        <w:rPr>
          <w:rFonts w:ascii="Palatino Linotype" w:eastAsia="Palatino Linotype" w:hAnsi="Palatino Linotype" w:cs="Palatino Linotype"/>
          <w:b/>
          <w:sz w:val="22"/>
          <w:szCs w:val="22"/>
        </w:rPr>
        <w:t xml:space="preserve">RECURRENTE. </w:t>
      </w:r>
    </w:p>
    <w:p w14:paraId="520D70DD" w14:textId="77777777" w:rsidR="00A17C80" w:rsidRPr="008F7740" w:rsidRDefault="00A17C80" w:rsidP="00A17C80">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b/>
          <w:i/>
          <w:sz w:val="22"/>
          <w:szCs w:val="22"/>
        </w:rPr>
      </w:pPr>
    </w:p>
    <w:p w14:paraId="68AFBB4E" w14:textId="77777777" w:rsidR="00A17C80" w:rsidRPr="008F7740" w:rsidRDefault="00A17C80"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sz w:val="22"/>
          <w:szCs w:val="22"/>
        </w:rPr>
        <w:lastRenderedPageBreak/>
        <w:t xml:space="preserve">Sirve de reforzamiento a lo anterior, lo regulado por Manual de la Secretaría de Administración del </w:t>
      </w:r>
      <w:r w:rsidRPr="008F7740">
        <w:rPr>
          <w:rFonts w:ascii="Palatino Linotype" w:eastAsia="Palatino Linotype" w:hAnsi="Palatino Linotype" w:cs="Palatino Linotype"/>
          <w:b/>
          <w:sz w:val="22"/>
          <w:szCs w:val="22"/>
        </w:rPr>
        <w:t xml:space="preserve">SUJETO OBLIGADO </w:t>
      </w:r>
      <w:r w:rsidRPr="008F7740">
        <w:rPr>
          <w:rFonts w:ascii="Palatino Linotype" w:eastAsia="Palatino Linotype" w:hAnsi="Palatino Linotype" w:cs="Palatino Linotype"/>
          <w:sz w:val="22"/>
          <w:szCs w:val="22"/>
        </w:rPr>
        <w:t xml:space="preserve">mediante establece que las funciones del Departamento de Profesionalización y Desarrollo de Personal, son las siguientes. </w:t>
      </w:r>
    </w:p>
    <w:p w14:paraId="38B18431" w14:textId="77777777" w:rsidR="00A17C80" w:rsidRPr="008F7740" w:rsidRDefault="00A17C80" w:rsidP="00A17C80">
      <w:pPr>
        <w:pStyle w:val="Prrafodelista"/>
        <w:rPr>
          <w:rFonts w:ascii="Palatino Linotype" w:eastAsia="Palatino Linotype" w:hAnsi="Palatino Linotype" w:cs="Palatino Linotype"/>
          <w:b/>
          <w:i/>
        </w:rPr>
      </w:pPr>
    </w:p>
    <w:p w14:paraId="0D291203"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p>
    <w:p w14:paraId="7BA4B821"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Departamento de Profesionalización y Desarrollo de Personal </w:t>
      </w:r>
    </w:p>
    <w:p w14:paraId="7938CF48"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Objetivo: </w:t>
      </w:r>
    </w:p>
    <w:p w14:paraId="137502C2"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Fomentar e impulsar de manera integral el desarrollo humano de las personas servidoras públicas, mediante el fortalecimiento de sus conocimientos teórico-prácticos y la activación física, a través de la capacitación profesional, de acuerdo a las atribuciones y funciones de las unidades administrativas del Poder Legislativo. </w:t>
      </w:r>
    </w:p>
    <w:p w14:paraId="0AF77ADC"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Funciones: </w:t>
      </w:r>
    </w:p>
    <w:p w14:paraId="53310E1B"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Elaborar y aplicar el diagnóstico de detección de necesidades de capacitación y actualización en coordinación con las dependencias y unidades administrativas del Poder Legislativo; </w:t>
      </w:r>
    </w:p>
    <w:p w14:paraId="1BF706E4"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Elaborar, integrar y operar el Programa Anual de Profesionalización y Desarrollo de Personal, así como el Programa de Activación Física; </w:t>
      </w:r>
    </w:p>
    <w:p w14:paraId="6ED00D93"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Gestionar la contratación de cursos, talleres, diplomados, certificaciones y/o actividades físicas; </w:t>
      </w:r>
    </w:p>
    <w:p w14:paraId="3EA5BBCF"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Informar oportunamente a las unidades administrativas del Poder Legislativo, las fechas, sedes y horarios de los cursos, talleres, diplomados, certificaciones y actividades físicas con el fin de obtener una mayor participación de las personas servidoras públicas; </w:t>
      </w:r>
    </w:p>
    <w:p w14:paraId="7722D454"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Proporcionar apoyo logístico e informático a las personas encargadas de realizar los cursos, talleres, diplomados, certificaciones y actividades físicas que así lo requieran; </w:t>
      </w:r>
    </w:p>
    <w:p w14:paraId="0E389C72"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Verificar que los cursos, talleres, diplomados, certificaciones y actividades físicas se realicen conforme al programa anual autorizado; </w:t>
      </w:r>
    </w:p>
    <w:p w14:paraId="2CD673B1"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Verificar la aplicación de las evaluaciones correspondientes a las personas servidoras públicas que participan e informar los resultados de las mismas; </w:t>
      </w:r>
    </w:p>
    <w:p w14:paraId="3A212292"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Gestionar y proporcionar las constancias de participación de cursos, talleres, diplomados y/o certificaciones a las personas servidoras públicas; </w:t>
      </w:r>
    </w:p>
    <w:p w14:paraId="243809A4"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Fomentar el Programa de Activación Física de las personas servidoras públicas del Poder Legislativo; </w:t>
      </w:r>
    </w:p>
    <w:p w14:paraId="14D6A0D0"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lastRenderedPageBreak/>
        <w:t xml:space="preserve">− Capacitar a las personas servidoras públicas de nuevo ingreso, conforme al Manual de Inducción, con el propósito de facilitar su incorporación al Poder Legislativo; </w:t>
      </w:r>
    </w:p>
    <w:p w14:paraId="08E402F0"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Promover convenios de colaboración con instituciones educativas para intercambiar esquemas de capacitación; </w:t>
      </w:r>
    </w:p>
    <w:p w14:paraId="2E516D95"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xml:space="preserve">− Elaborar y aplicar el programa de medición del desempeño para identificar el potencial de desarrollo de las personas servidoras públicas; </w:t>
      </w:r>
    </w:p>
    <w:p w14:paraId="04E5B00B"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b/>
          <w:i/>
          <w:sz w:val="22"/>
          <w:szCs w:val="22"/>
        </w:rPr>
        <w:t xml:space="preserve">− Aplicar la medición del clima laboral que contribuya a la sana interacción de las personas servidoras públicas; y </w:t>
      </w:r>
    </w:p>
    <w:p w14:paraId="7A9F5156" w14:textId="77777777" w:rsidR="00A17C80" w:rsidRPr="008F7740" w:rsidRDefault="00A17C80" w:rsidP="00A17C80">
      <w:pPr>
        <w:pBdr>
          <w:top w:val="nil"/>
          <w:left w:val="nil"/>
          <w:bottom w:val="nil"/>
          <w:right w:val="nil"/>
          <w:between w:val="nil"/>
        </w:pBdr>
        <w:tabs>
          <w:tab w:val="left" w:pos="567"/>
        </w:tabs>
        <w:ind w:left="1134" w:right="900"/>
        <w:jc w:val="both"/>
        <w:rPr>
          <w:rFonts w:ascii="Palatino Linotype" w:eastAsia="Palatino Linotype" w:hAnsi="Palatino Linotype" w:cs="Palatino Linotype"/>
          <w:i/>
          <w:sz w:val="22"/>
          <w:szCs w:val="22"/>
        </w:rPr>
      </w:pPr>
      <w:r w:rsidRPr="008F7740">
        <w:rPr>
          <w:rFonts w:ascii="Palatino Linotype" w:eastAsia="Palatino Linotype" w:hAnsi="Palatino Linotype" w:cs="Palatino Linotype"/>
          <w:i/>
          <w:sz w:val="22"/>
          <w:szCs w:val="22"/>
        </w:rPr>
        <w:t>− Las demás que le confieran otras disposiciones jurídicas y normativas aplicables.</w:t>
      </w:r>
    </w:p>
    <w:p w14:paraId="4D004B0D" w14:textId="77777777" w:rsidR="00A17C80" w:rsidRPr="008F7740" w:rsidRDefault="00A17C80" w:rsidP="00A17C80">
      <w:pPr>
        <w:pBdr>
          <w:top w:val="nil"/>
          <w:left w:val="nil"/>
          <w:bottom w:val="nil"/>
          <w:right w:val="nil"/>
          <w:between w:val="nil"/>
        </w:pBdr>
        <w:tabs>
          <w:tab w:val="left" w:pos="567"/>
        </w:tabs>
        <w:ind w:right="900"/>
        <w:jc w:val="both"/>
        <w:rPr>
          <w:rFonts w:ascii="Palatino Linotype" w:eastAsia="Palatino Linotype" w:hAnsi="Palatino Linotype" w:cs="Palatino Linotype"/>
          <w:i/>
          <w:sz w:val="22"/>
          <w:szCs w:val="22"/>
        </w:rPr>
      </w:pPr>
    </w:p>
    <w:p w14:paraId="1F4C007A" w14:textId="77777777" w:rsidR="00A17C80" w:rsidRPr="008F7740" w:rsidRDefault="00A17C80"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sz w:val="22"/>
          <w:szCs w:val="22"/>
        </w:rPr>
        <w:t xml:space="preserve">De lo anterior, se entiende que en cuanto al clima laboral se aplica y obtiene una medición general de las unidades administrativas para que los servidores públicos puedan tener una mejor interacción, por lo que se determina que la información de manera particular de las servidora pública, en cuanto a evaluaciones propias en materia de clima laboral no obra en los archivos del </w:t>
      </w:r>
      <w:r w:rsidRPr="008F7740">
        <w:rPr>
          <w:rFonts w:ascii="Palatino Linotype" w:eastAsia="Palatino Linotype" w:hAnsi="Palatino Linotype" w:cs="Palatino Linotype"/>
          <w:b/>
          <w:sz w:val="22"/>
          <w:szCs w:val="22"/>
        </w:rPr>
        <w:t xml:space="preserve">SUJETO OBLIGADO. </w:t>
      </w:r>
    </w:p>
    <w:p w14:paraId="41BAF820" w14:textId="77777777" w:rsidR="00A17C80" w:rsidRPr="008F7740" w:rsidRDefault="00A17C80" w:rsidP="00A17C80">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b/>
          <w:i/>
          <w:sz w:val="22"/>
          <w:szCs w:val="22"/>
        </w:rPr>
      </w:pPr>
    </w:p>
    <w:p w14:paraId="3CCDB91E"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sz w:val="22"/>
          <w:szCs w:val="22"/>
        </w:rPr>
        <w:t xml:space="preserve">En ese sentido, se determina que la información que solicita la </w:t>
      </w:r>
      <w:r w:rsidRPr="008F7740">
        <w:rPr>
          <w:rFonts w:ascii="Palatino Linotype" w:eastAsia="Palatino Linotype" w:hAnsi="Palatino Linotype" w:cs="Palatino Linotype"/>
          <w:b/>
          <w:sz w:val="22"/>
          <w:szCs w:val="22"/>
        </w:rPr>
        <w:t xml:space="preserve">RECURRENTE </w:t>
      </w:r>
      <w:r w:rsidRPr="008F7740">
        <w:rPr>
          <w:rFonts w:ascii="Palatino Linotype" w:eastAsia="Palatino Linotype" w:hAnsi="Palatino Linotype" w:cs="Palatino Linotype"/>
          <w:sz w:val="22"/>
          <w:szCs w:val="22"/>
        </w:rPr>
        <w:t>respecto a las evaluaciones de clima organizacional que le han realizado a la servidora pública referida en la solicitud de información,</w:t>
      </w:r>
      <w:r w:rsidR="003E27A4" w:rsidRPr="008F7740">
        <w:rPr>
          <w:rFonts w:ascii="Palatino Linotype" w:eastAsia="Palatino Linotype" w:hAnsi="Palatino Linotype" w:cs="Palatino Linotype"/>
          <w:sz w:val="22"/>
          <w:szCs w:val="22"/>
        </w:rPr>
        <w:t xml:space="preserve"> se entiende que no se cuenta con ellas, </w:t>
      </w:r>
      <w:r w:rsidRPr="008F7740">
        <w:rPr>
          <w:rFonts w:ascii="Palatino Linotype" w:eastAsia="Palatino Linotype" w:hAnsi="Palatino Linotype" w:cs="Palatino Linotype"/>
          <w:sz w:val="22"/>
          <w:szCs w:val="22"/>
        </w:rPr>
        <w:t xml:space="preserve"> toda vez que el </w:t>
      </w:r>
      <w:r w:rsidRPr="008F7740">
        <w:rPr>
          <w:rFonts w:ascii="Palatino Linotype" w:eastAsia="Palatino Linotype" w:hAnsi="Palatino Linotype" w:cs="Palatino Linotype"/>
          <w:b/>
          <w:sz w:val="22"/>
          <w:szCs w:val="22"/>
        </w:rPr>
        <w:t xml:space="preserve">SUJETO OBLIGADO </w:t>
      </w:r>
      <w:r w:rsidRPr="008F7740">
        <w:rPr>
          <w:rFonts w:ascii="Palatino Linotype" w:eastAsia="Palatino Linotype" w:hAnsi="Palatino Linotype" w:cs="Palatino Linotype"/>
          <w:sz w:val="22"/>
          <w:szCs w:val="22"/>
        </w:rPr>
        <w:t xml:space="preserve">refiere que se mide el clima laboral en general por unidad administrativa, más no a servidores públicos en específico, situación de la cual se debe de referir que este Órgano Garante no tiene la facultad de dudar de la veracidad de la información que refieren los sujetos obligados. </w:t>
      </w:r>
    </w:p>
    <w:p w14:paraId="3B439767" w14:textId="77777777" w:rsidR="00C470B6" w:rsidRPr="008F7740" w:rsidRDefault="00C470B6" w:rsidP="00C470B6">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b/>
          <w:i/>
          <w:sz w:val="22"/>
          <w:szCs w:val="22"/>
        </w:rPr>
      </w:pPr>
    </w:p>
    <w:p w14:paraId="2B142CA7"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color w:val="000000"/>
          <w:sz w:val="22"/>
          <w:szCs w:val="22"/>
        </w:rPr>
      </w:pPr>
      <w:r w:rsidRPr="008F7740">
        <w:rPr>
          <w:rFonts w:ascii="Palatino Linotype" w:eastAsia="Palatino Linotype" w:hAnsi="Palatino Linotype" w:cs="Palatino Linotype"/>
          <w:sz w:val="22"/>
          <w:szCs w:val="22"/>
        </w:rPr>
        <w:t xml:space="preserve">Sirve de reforzamiento a lo anterior que éste Órgano Garante no está facultado para pronunciarse sobre la veracidad de la información que los Sujetos Obligados ponen a disposición de los solicitantes; situación que se aleja de las atribuciones de este Instituto </w:t>
      </w:r>
      <w:r w:rsidRPr="008F7740">
        <w:rPr>
          <w:rFonts w:ascii="Palatino Linotype" w:eastAsia="Palatino Linotype" w:hAnsi="Palatino Linotype" w:cs="Palatino Linotype"/>
          <w:i/>
          <w:color w:val="000000"/>
          <w:sz w:val="22"/>
          <w:szCs w:val="22"/>
        </w:rPr>
        <w:t>máxime</w:t>
      </w:r>
      <w:r w:rsidRPr="008F7740">
        <w:rPr>
          <w:rFonts w:ascii="Palatino Linotype" w:eastAsia="Palatino Linotype" w:hAnsi="Palatino Linotype" w:cs="Palatino Linotype"/>
          <w:color w:val="000000"/>
          <w:sz w:val="22"/>
          <w:szCs w:val="22"/>
        </w:rPr>
        <w:t xml:space="preserve"> que </w:t>
      </w:r>
      <w:r w:rsidRPr="008F7740">
        <w:rPr>
          <w:rFonts w:ascii="Palatino Linotype" w:eastAsia="Palatino Linotype" w:hAnsi="Palatino Linotype" w:cs="Palatino Linotype"/>
          <w:b/>
          <w:color w:val="000000"/>
          <w:sz w:val="22"/>
          <w:szCs w:val="22"/>
          <w:u w:val="single"/>
        </w:rPr>
        <w:t xml:space="preserve">al momento que ponen a disposición ésta, la misma tiene el carácter oficial y se presume veraz, </w:t>
      </w:r>
      <w:r w:rsidRPr="008F7740">
        <w:rPr>
          <w:rFonts w:ascii="Palatino Linotype" w:eastAsia="Palatino Linotype" w:hAnsi="Palatino Linotype" w:cs="Palatino Linotype"/>
          <w:b/>
          <w:color w:val="000000"/>
          <w:sz w:val="22"/>
          <w:szCs w:val="22"/>
          <w:u w:val="single"/>
        </w:rPr>
        <w:lastRenderedPageBreak/>
        <w:t>tan es así que la misma queda registrada en el Sistema de Acceso a la Información Mexiquense (SAIMEX).</w:t>
      </w:r>
    </w:p>
    <w:p w14:paraId="4001BB2A" w14:textId="77777777" w:rsidR="00C470B6" w:rsidRPr="008F7740" w:rsidRDefault="00C470B6" w:rsidP="00C470B6">
      <w:pPr>
        <w:spacing w:line="360" w:lineRule="auto"/>
        <w:ind w:right="850"/>
        <w:jc w:val="both"/>
        <w:rPr>
          <w:rFonts w:ascii="Palatino Linotype" w:eastAsia="Palatino Linotype" w:hAnsi="Palatino Linotype" w:cs="Palatino Linotype"/>
          <w:i/>
          <w:color w:val="000000"/>
          <w:sz w:val="22"/>
          <w:szCs w:val="22"/>
        </w:rPr>
      </w:pPr>
    </w:p>
    <w:p w14:paraId="1D761273"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sz w:val="22"/>
          <w:szCs w:val="22"/>
        </w:rPr>
      </w:pPr>
      <w:r w:rsidRPr="008F7740">
        <w:rPr>
          <w:rFonts w:ascii="Palatino Linotype" w:eastAsia="Palatino Linotype" w:hAnsi="Palatino Linotype" w:cs="Palatino Linotype"/>
          <w:sz w:val="22"/>
          <w:szCs w:val="22"/>
        </w:rPr>
        <w:t xml:space="preserve">Así mismo, la </w:t>
      </w:r>
      <w:r w:rsidRPr="008F7740">
        <w:rPr>
          <w:rFonts w:ascii="Palatino Linotype" w:eastAsia="Palatino Linotype" w:hAnsi="Palatino Linotype" w:cs="Palatino Linotype"/>
          <w:b/>
          <w:sz w:val="22"/>
          <w:szCs w:val="22"/>
        </w:rPr>
        <w:t>Ley de Transparencia y Acceso a la Información Pública del Estado de México y Municipios</w:t>
      </w:r>
      <w:r w:rsidRPr="008F7740">
        <w:rPr>
          <w:rFonts w:ascii="Palatino Linotype" w:eastAsia="Palatino Linotype" w:hAnsi="Palatino Linotype" w:cs="Palatino Linotype"/>
          <w:sz w:val="22"/>
          <w:szCs w:val="22"/>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14:paraId="55AE9799" w14:textId="77777777" w:rsidR="00C470B6" w:rsidRPr="008F7740" w:rsidRDefault="00C470B6" w:rsidP="00C470B6">
      <w:pPr>
        <w:spacing w:line="360" w:lineRule="auto"/>
        <w:jc w:val="both"/>
        <w:rPr>
          <w:rFonts w:ascii="Palatino Linotype" w:eastAsia="Palatino Linotype" w:hAnsi="Palatino Linotype" w:cs="Palatino Linotype"/>
          <w:sz w:val="22"/>
          <w:szCs w:val="22"/>
        </w:rPr>
      </w:pPr>
    </w:p>
    <w:p w14:paraId="25FAAFE9" w14:textId="77777777" w:rsidR="00C470B6" w:rsidRPr="008F7740" w:rsidRDefault="00C470B6" w:rsidP="00C470B6">
      <w:pPr>
        <w:ind w:left="1134" w:right="902"/>
        <w:jc w:val="both"/>
        <w:rPr>
          <w:rFonts w:ascii="Palatino Linotype" w:eastAsia="Palatino Linotype" w:hAnsi="Palatino Linotype" w:cs="Palatino Linotype"/>
          <w:b/>
          <w:i/>
          <w:sz w:val="22"/>
          <w:szCs w:val="22"/>
        </w:rPr>
      </w:pPr>
      <w:r w:rsidRPr="008F7740">
        <w:rPr>
          <w:rFonts w:ascii="Palatino Linotype" w:eastAsia="Palatino Linotype" w:hAnsi="Palatino Linotype" w:cs="Palatino Linotype"/>
          <w:i/>
          <w:sz w:val="22"/>
          <w:szCs w:val="22"/>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8F7740">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
    <w:p w14:paraId="1D3B43A1" w14:textId="77777777" w:rsidR="00C470B6" w:rsidRPr="008F7740" w:rsidRDefault="00C470B6" w:rsidP="00C470B6">
      <w:pPr>
        <w:spacing w:line="360" w:lineRule="auto"/>
        <w:ind w:right="902"/>
        <w:jc w:val="both"/>
        <w:rPr>
          <w:rFonts w:ascii="Palatino Linotype" w:eastAsia="Palatino Linotype" w:hAnsi="Palatino Linotype" w:cs="Palatino Linotype"/>
          <w:b/>
          <w:i/>
          <w:sz w:val="22"/>
          <w:szCs w:val="22"/>
        </w:rPr>
      </w:pPr>
    </w:p>
    <w:p w14:paraId="059E43FE"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sz w:val="22"/>
          <w:szCs w:val="22"/>
        </w:rPr>
      </w:pPr>
      <w:r w:rsidRPr="008F7740">
        <w:rPr>
          <w:rFonts w:ascii="Palatino Linotype" w:eastAsia="Palatino Linotype" w:hAnsi="Palatino Linotype" w:cs="Palatino Linotype"/>
          <w:sz w:val="22"/>
          <w:szCs w:val="22"/>
        </w:rPr>
        <w:t xml:space="preserve">En consecuencia se concluye que el </w:t>
      </w:r>
      <w:r w:rsidRPr="008F7740">
        <w:rPr>
          <w:rFonts w:ascii="Palatino Linotype" w:eastAsia="Palatino Linotype" w:hAnsi="Palatino Linotype" w:cs="Palatino Linotype"/>
          <w:b/>
          <w:sz w:val="22"/>
          <w:szCs w:val="22"/>
        </w:rPr>
        <w:t xml:space="preserve">SUJETO OBLIGADO </w:t>
      </w:r>
      <w:r w:rsidRPr="008F7740">
        <w:rPr>
          <w:rFonts w:ascii="Palatino Linotype" w:eastAsia="Palatino Linotype" w:hAnsi="Palatino Linotype" w:cs="Palatino Linotype"/>
          <w:sz w:val="22"/>
          <w:szCs w:val="22"/>
        </w:rPr>
        <w:t xml:space="preserve">refirió que no se cuenta con las evaluaciones como son solicitada por la </w:t>
      </w:r>
      <w:r w:rsidRPr="008F7740">
        <w:rPr>
          <w:rFonts w:ascii="Palatino Linotype" w:eastAsia="Palatino Linotype" w:hAnsi="Palatino Linotype" w:cs="Palatino Linotype"/>
          <w:b/>
          <w:sz w:val="22"/>
          <w:szCs w:val="22"/>
        </w:rPr>
        <w:t xml:space="preserve">RECURRENTE, </w:t>
      </w:r>
      <w:r w:rsidRPr="008F7740">
        <w:rPr>
          <w:rFonts w:ascii="Palatino Linotype" w:eastAsia="Palatino Linotype" w:hAnsi="Palatino Linotype" w:cs="Palatino Linotype"/>
          <w:sz w:val="22"/>
          <w:szCs w:val="22"/>
        </w:rPr>
        <w:t xml:space="preserve">por lo que lo solicitado se debe de tener como hechos negativos. </w:t>
      </w:r>
    </w:p>
    <w:p w14:paraId="23A32C36" w14:textId="77777777" w:rsidR="00C470B6" w:rsidRPr="008F7740" w:rsidRDefault="00C470B6" w:rsidP="00C470B6">
      <w:pPr>
        <w:pBdr>
          <w:top w:val="nil"/>
          <w:left w:val="nil"/>
          <w:bottom w:val="nil"/>
          <w:right w:val="nil"/>
          <w:between w:val="nil"/>
        </w:pBdr>
        <w:spacing w:line="360" w:lineRule="auto"/>
        <w:ind w:right="-787"/>
        <w:jc w:val="both"/>
        <w:rPr>
          <w:rFonts w:ascii="Palatino Linotype" w:eastAsia="Palatino Linotype" w:hAnsi="Palatino Linotype" w:cs="Palatino Linotype"/>
          <w:sz w:val="22"/>
          <w:szCs w:val="22"/>
        </w:rPr>
      </w:pPr>
    </w:p>
    <w:p w14:paraId="45E3CB4A"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b/>
          <w:sz w:val="22"/>
          <w:szCs w:val="22"/>
          <w:u w:val="single"/>
        </w:rPr>
      </w:pPr>
      <w:r w:rsidRPr="008F7740">
        <w:rPr>
          <w:rFonts w:ascii="Palatino Linotype" w:eastAsia="Palatino Linotype" w:hAnsi="Palatino Linotype" w:cs="Palatino Linotype"/>
          <w:sz w:val="22"/>
          <w:szCs w:val="22"/>
        </w:rPr>
        <w:t xml:space="preserve">Por lo tanto, en materia de acceso a la información en la que el dicho acceso versa sobre los documentos generados, obtenidos, adquiridos, transformados, administrados o en posesión de los Sujetos Obligados, y en el entendido de que dicha información no se encuentra dentro de la estadística del </w:t>
      </w:r>
      <w:r w:rsidRPr="008F7740">
        <w:rPr>
          <w:rFonts w:ascii="Palatino Linotype" w:eastAsia="Palatino Linotype" w:hAnsi="Palatino Linotype" w:cs="Palatino Linotype"/>
          <w:b/>
          <w:sz w:val="22"/>
          <w:szCs w:val="22"/>
        </w:rPr>
        <w:t>SUJETO OBLIGADO</w:t>
      </w:r>
      <w:r w:rsidRPr="008F7740">
        <w:rPr>
          <w:rFonts w:ascii="Palatino Linotype" w:eastAsia="Palatino Linotype" w:hAnsi="Palatino Linotype" w:cs="Palatino Linotype"/>
          <w:sz w:val="22"/>
          <w:szCs w:val="22"/>
        </w:rPr>
        <w:t xml:space="preserve">, es de referir que nos encontramos, ante un hecho negativo, por lo que no resulta aplicable el artículo 19 de la Ley de la materia que nos constriñe a la emisión de un acuerdo de inexistencia, resultando aplicable la siguiente tesis: </w:t>
      </w:r>
    </w:p>
    <w:p w14:paraId="4EFAAE26" w14:textId="77777777" w:rsidR="00C470B6" w:rsidRPr="008F7740" w:rsidRDefault="00C470B6" w:rsidP="00C470B6">
      <w:pPr>
        <w:pBdr>
          <w:top w:val="nil"/>
          <w:left w:val="nil"/>
          <w:bottom w:val="nil"/>
          <w:right w:val="nil"/>
          <w:between w:val="nil"/>
        </w:pBdr>
        <w:spacing w:line="360" w:lineRule="auto"/>
        <w:ind w:left="1134" w:right="900"/>
        <w:jc w:val="both"/>
        <w:rPr>
          <w:rFonts w:ascii="Palatino Linotype" w:eastAsia="Palatino Linotype" w:hAnsi="Palatino Linotype" w:cs="Palatino Linotype"/>
          <w:color w:val="000000"/>
          <w:sz w:val="22"/>
          <w:szCs w:val="22"/>
        </w:rPr>
      </w:pPr>
    </w:p>
    <w:p w14:paraId="01F7C099" w14:textId="77777777" w:rsidR="00C470B6" w:rsidRPr="008F7740" w:rsidRDefault="00C470B6" w:rsidP="003E27A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i/>
          <w:color w:val="000000"/>
          <w:sz w:val="22"/>
          <w:szCs w:val="22"/>
        </w:rPr>
        <w:t>«</w:t>
      </w:r>
      <w:r w:rsidRPr="008F7740">
        <w:rPr>
          <w:rFonts w:ascii="Palatino Linotype" w:eastAsia="Palatino Linotype" w:hAnsi="Palatino Linotype" w:cs="Palatino Linotype"/>
          <w:b/>
          <w:i/>
          <w:color w:val="000000"/>
          <w:sz w:val="22"/>
          <w:szCs w:val="22"/>
        </w:rPr>
        <w:t>HECHOS NEGATIVOS, NO SON SUSCEPTIBLES DE DEMOSTRACIÓN.</w:t>
      </w:r>
    </w:p>
    <w:p w14:paraId="18A46A6D" w14:textId="77777777" w:rsidR="00C470B6" w:rsidRPr="008F7740" w:rsidRDefault="00C470B6" w:rsidP="003E27A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i/>
          <w:color w:val="000000"/>
          <w:sz w:val="22"/>
          <w:szCs w:val="22"/>
        </w:rPr>
        <w:t>Tratándose de un hecho negativo, el Juez no tiene por qué invocar prueba alguna de la que se desprenda, ya que es bien sabido que esta clase de hechos no son susceptibles de demostración.</w:t>
      </w:r>
    </w:p>
    <w:p w14:paraId="76939DF4" w14:textId="77777777" w:rsidR="00C470B6" w:rsidRPr="008F7740" w:rsidRDefault="00C470B6" w:rsidP="003E27A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p>
    <w:p w14:paraId="181F9FFD" w14:textId="77777777" w:rsidR="00C470B6" w:rsidRPr="008F7740" w:rsidRDefault="00C470B6" w:rsidP="003E27A4">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sidRPr="008F7740">
        <w:rPr>
          <w:rFonts w:ascii="Palatino Linotype" w:eastAsia="Palatino Linotype" w:hAnsi="Palatino Linotype" w:cs="Palatino Linotype"/>
          <w:i/>
          <w:color w:val="000000"/>
          <w:sz w:val="22"/>
          <w:szCs w:val="22"/>
        </w:rPr>
        <w:t>Amparo en revisión 2022/61. José García Florín (Menor). 9 de octubre de 1961. Cinco votos. Ponente: José Rivera Pérez Campos</w:t>
      </w:r>
    </w:p>
    <w:p w14:paraId="10497A9D" w14:textId="77777777" w:rsidR="00C470B6" w:rsidRPr="008F7740" w:rsidRDefault="00C470B6" w:rsidP="00C470B6">
      <w:pPr>
        <w:spacing w:line="360" w:lineRule="auto"/>
        <w:ind w:right="616"/>
        <w:jc w:val="both"/>
        <w:rPr>
          <w:rFonts w:ascii="Palatino Linotype" w:eastAsia="Palatino Linotype" w:hAnsi="Palatino Linotype" w:cs="Palatino Linotype"/>
          <w:sz w:val="22"/>
          <w:szCs w:val="22"/>
        </w:rPr>
      </w:pPr>
    </w:p>
    <w:p w14:paraId="6DF19A5F"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sz w:val="22"/>
          <w:szCs w:val="22"/>
        </w:rPr>
      </w:pPr>
      <w:r w:rsidRPr="008F7740">
        <w:rPr>
          <w:rFonts w:ascii="Palatino Linotype" w:eastAsia="Palatino Linotype" w:hAnsi="Palatino Linotype" w:cs="Palatino Linotype"/>
          <w:sz w:val="22"/>
          <w:szCs w:val="22"/>
        </w:rPr>
        <w:t xml:space="preserve">De lo que se desprende que es materialmente imposible realizar la entrega de alguna documental que no ha generado el </w:t>
      </w:r>
      <w:r w:rsidRPr="008F7740">
        <w:rPr>
          <w:rFonts w:ascii="Palatino Linotype" w:eastAsia="Palatino Linotype" w:hAnsi="Palatino Linotype" w:cs="Palatino Linotype"/>
          <w:b/>
          <w:sz w:val="22"/>
          <w:szCs w:val="22"/>
        </w:rPr>
        <w:t>SUJETO OBLIGADO</w:t>
      </w:r>
      <w:r w:rsidRPr="008F7740">
        <w:rPr>
          <w:rFonts w:ascii="Palatino Linotype" w:eastAsia="Palatino Linotype" w:hAnsi="Palatino Linotype" w:cs="Palatino Linotype"/>
          <w:sz w:val="22"/>
          <w:szCs w:val="22"/>
        </w:rPr>
        <w:t>.</w:t>
      </w:r>
    </w:p>
    <w:p w14:paraId="68BC1756" w14:textId="77777777" w:rsidR="00C470B6" w:rsidRPr="008F7740" w:rsidRDefault="00C470B6" w:rsidP="00C470B6">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sz w:val="22"/>
          <w:szCs w:val="22"/>
        </w:rPr>
      </w:pPr>
    </w:p>
    <w:p w14:paraId="12D81C94" w14:textId="77777777"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 Finalmente, se debe de referir que este Órgano Garante advierte que </w:t>
      </w:r>
      <w:r w:rsidRPr="008F7740">
        <w:rPr>
          <w:rFonts w:ascii="Palatino Linotype" w:eastAsia="Palatino Linotype" w:hAnsi="Palatino Linotype" w:cs="Palatino Linotype"/>
          <w:b/>
          <w:color w:val="000000"/>
          <w:sz w:val="22"/>
          <w:szCs w:val="22"/>
        </w:rPr>
        <w:t xml:space="preserve">del recurso de revisión se desprenden nuevos requerimientos </w:t>
      </w:r>
      <w:r w:rsidRPr="008F7740">
        <w:rPr>
          <w:rFonts w:ascii="Palatino Linotype" w:eastAsia="Palatino Linotype" w:hAnsi="Palatino Linotype" w:cs="Palatino Linotype"/>
          <w:b/>
          <w:i/>
          <w:color w:val="000000"/>
          <w:sz w:val="22"/>
          <w:szCs w:val="22"/>
        </w:rPr>
        <w:t>al referir que las evaluaciones pueden ser desempeño de la persona referida en la solicitud de información de inicio, de nuevos servidores públicos referidos en el recurso de revisión</w:t>
      </w:r>
      <w:r w:rsidRPr="008F7740">
        <w:rPr>
          <w:rFonts w:ascii="Palatino Linotype" w:eastAsia="Palatino Linotype" w:hAnsi="Palatino Linotype" w:cs="Palatino Linotype"/>
          <w:b/>
          <w:color w:val="000000"/>
          <w:sz w:val="22"/>
          <w:szCs w:val="22"/>
        </w:rPr>
        <w:t xml:space="preserve">, mismo que no puede ser atendido dado que no fue solicitado inicialmente, a lo que se le conoce también como plus petitio. </w:t>
      </w:r>
    </w:p>
    <w:p w14:paraId="07CD278C" w14:textId="77777777" w:rsidR="00C470B6" w:rsidRPr="008F7740" w:rsidRDefault="00C470B6" w:rsidP="00C470B6">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sz w:val="22"/>
          <w:szCs w:val="22"/>
        </w:rPr>
      </w:pPr>
    </w:p>
    <w:p w14:paraId="6472C7CD" w14:textId="36D325DB" w:rsidR="00C470B6" w:rsidRPr="008F7740" w:rsidRDefault="00C470B6" w:rsidP="00C470B6">
      <w:pPr>
        <w:numPr>
          <w:ilvl w:val="0"/>
          <w:numId w:val="6"/>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sz w:val="22"/>
          <w:szCs w:val="22"/>
        </w:rPr>
      </w:pPr>
      <w:r w:rsidRPr="008F7740">
        <w:rPr>
          <w:rFonts w:ascii="Palatino Linotype" w:eastAsia="Palatino Linotype" w:hAnsi="Palatino Linotype" w:cs="Palatino Linotype"/>
          <w:color w:val="000000"/>
          <w:sz w:val="22"/>
          <w:szCs w:val="22"/>
        </w:rPr>
        <w:t xml:space="preserve">En ese sentido, es procedente señalar que la </w:t>
      </w:r>
      <w:r w:rsidRPr="008F7740">
        <w:rPr>
          <w:rFonts w:ascii="Palatino Linotype" w:eastAsia="Palatino Linotype" w:hAnsi="Palatino Linotype" w:cs="Palatino Linotype"/>
          <w:b/>
          <w:caps/>
          <w:color w:val="000000"/>
          <w:sz w:val="22"/>
          <w:szCs w:val="22"/>
        </w:rPr>
        <w:t>Recurrente,</w:t>
      </w:r>
      <w:r w:rsidRPr="008F7740">
        <w:rPr>
          <w:rFonts w:ascii="Palatino Linotype" w:eastAsia="Palatino Linotype" w:hAnsi="Palatino Linotype" w:cs="Palatino Linotype"/>
          <w:color w:val="000000"/>
          <w:sz w:val="22"/>
          <w:szCs w:val="22"/>
        </w:rPr>
        <w:t xml:space="preserve"> en un inicio solicitó evaluaciones de la servidora pública y sus jefes de departamento en materia de clima organizacional o similar, siendo que el desempeño es diferente a la forma o manera en cómo se desempeña el clima laboral.</w:t>
      </w:r>
    </w:p>
    <w:p w14:paraId="2267E82E" w14:textId="77777777" w:rsidR="00B933A5" w:rsidRPr="008F7740" w:rsidRDefault="00B933A5" w:rsidP="00101C87">
      <w:pPr>
        <w:pBdr>
          <w:top w:val="nil"/>
          <w:left w:val="nil"/>
          <w:bottom w:val="nil"/>
          <w:right w:val="nil"/>
          <w:between w:val="nil"/>
        </w:pBdr>
        <w:ind w:right="1106"/>
        <w:jc w:val="both"/>
        <w:rPr>
          <w:rFonts w:ascii="Palatino Linotype" w:eastAsia="Palatino Linotype" w:hAnsi="Palatino Linotype" w:cs="Palatino Linotype"/>
          <w:b/>
          <w:color w:val="000000"/>
          <w:sz w:val="22"/>
          <w:szCs w:val="22"/>
        </w:rPr>
      </w:pPr>
    </w:p>
    <w:p w14:paraId="0742E4FC" w14:textId="77777777" w:rsidR="00101C87" w:rsidRPr="008F7740" w:rsidRDefault="00101C87" w:rsidP="001420E2">
      <w:pPr>
        <w:numPr>
          <w:ilvl w:val="0"/>
          <w:numId w:val="6"/>
        </w:numPr>
        <w:pBdr>
          <w:top w:val="nil"/>
          <w:left w:val="nil"/>
          <w:bottom w:val="nil"/>
          <w:right w:val="nil"/>
          <w:between w:val="nil"/>
        </w:pBdr>
        <w:spacing w:line="360" w:lineRule="auto"/>
        <w:ind w:left="0" w:right="-592" w:firstLine="0"/>
        <w:jc w:val="both"/>
        <w:rPr>
          <w:rFonts w:ascii="Palatino Linotype" w:hAnsi="Palatino Linotype" w:cs="Arial"/>
          <w:color w:val="000000"/>
          <w:sz w:val="22"/>
          <w:szCs w:val="22"/>
          <w:lang w:eastAsia="es-ES"/>
        </w:rPr>
      </w:pPr>
      <w:r w:rsidRPr="008F7740">
        <w:rPr>
          <w:rFonts w:ascii="Palatino Linotype" w:hAnsi="Palatino Linotype" w:cs="Arial"/>
          <w:color w:val="000000"/>
          <w:sz w:val="22"/>
          <w:szCs w:val="22"/>
          <w:lang w:eastAsia="es-ES"/>
        </w:rPr>
        <w:t xml:space="preserve">Por otro lado se debe de hacer referencia a que el </w:t>
      </w:r>
      <w:r w:rsidRPr="008F7740">
        <w:rPr>
          <w:rFonts w:ascii="Palatino Linotype" w:hAnsi="Palatino Linotype" w:cs="Arial"/>
          <w:b/>
          <w:color w:val="000000"/>
          <w:sz w:val="22"/>
          <w:szCs w:val="22"/>
          <w:lang w:eastAsia="es-ES"/>
        </w:rPr>
        <w:t xml:space="preserve">SUJETO OBLIGADO </w:t>
      </w:r>
      <w:r w:rsidRPr="008F7740">
        <w:rPr>
          <w:rFonts w:ascii="Palatino Linotype" w:hAnsi="Palatino Linotype" w:cs="Arial"/>
          <w:color w:val="000000"/>
          <w:sz w:val="22"/>
          <w:szCs w:val="22"/>
          <w:lang w:eastAsia="es-ES"/>
        </w:rPr>
        <w:t xml:space="preserve">en su respuesta dejo libre información de la cual debió de clasificar el pronunciamiento en sentido afirmativo o negativo, situación por la cual es procedente dar vista a la Secretaría Técnica de este </w:t>
      </w:r>
      <w:r w:rsidR="00AF3602" w:rsidRPr="008F7740">
        <w:rPr>
          <w:rFonts w:ascii="Palatino Linotype" w:hAnsi="Palatino Linotype" w:cs="Arial"/>
          <w:color w:val="000000"/>
          <w:sz w:val="22"/>
          <w:szCs w:val="22"/>
          <w:lang w:eastAsia="es-ES"/>
        </w:rPr>
        <w:t>Órgano</w:t>
      </w:r>
      <w:r w:rsidRPr="008F7740">
        <w:rPr>
          <w:rFonts w:ascii="Palatino Linotype" w:hAnsi="Palatino Linotype" w:cs="Arial"/>
          <w:color w:val="000000"/>
          <w:sz w:val="22"/>
          <w:szCs w:val="22"/>
          <w:lang w:eastAsia="es-ES"/>
        </w:rPr>
        <w:t xml:space="preserve"> Garante, de conformidad a lo siguiente. </w:t>
      </w:r>
    </w:p>
    <w:p w14:paraId="78561E28" w14:textId="77777777" w:rsidR="00AF3602" w:rsidRPr="008F7740" w:rsidRDefault="00AF3602" w:rsidP="00AF3602">
      <w:pPr>
        <w:spacing w:line="360" w:lineRule="auto"/>
        <w:ind w:left="720" w:right="-787"/>
        <w:jc w:val="both"/>
        <w:rPr>
          <w:rFonts w:ascii="Palatino Linotype" w:hAnsi="Palatino Linotype"/>
          <w:sz w:val="22"/>
          <w:szCs w:val="22"/>
          <w:lang w:val="es-MX" w:eastAsia="en-US"/>
        </w:rPr>
      </w:pPr>
    </w:p>
    <w:p w14:paraId="1ACFEBB4" w14:textId="113ADC9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hAnsi="Palatino Linotype" w:cs="Arial"/>
          <w:color w:val="000000"/>
          <w:sz w:val="22"/>
          <w:szCs w:val="22"/>
          <w:lang w:eastAsia="es-ES"/>
        </w:rPr>
      </w:pPr>
      <w:r w:rsidRPr="008F7740">
        <w:rPr>
          <w:rFonts w:ascii="Palatino Linotype" w:hAnsi="Palatino Linotype" w:cs="Arial"/>
          <w:color w:val="000000"/>
          <w:sz w:val="22"/>
          <w:szCs w:val="22"/>
          <w:lang w:eastAsia="es-ES"/>
        </w:rPr>
        <w:t xml:space="preserve">En conclusión, al no existir más requerimientos, </w:t>
      </w:r>
      <w:r w:rsidRPr="008F7740">
        <w:rPr>
          <w:rFonts w:ascii="Palatino Linotype" w:hAnsi="Palatino Linotype" w:cs="Arial"/>
          <w:sz w:val="22"/>
          <w:szCs w:val="22"/>
          <w:lang w:eastAsia="es-ES"/>
        </w:rPr>
        <w:t>es que resulta idóneo</w:t>
      </w:r>
      <w:r w:rsidRPr="008F7740">
        <w:rPr>
          <w:rFonts w:ascii="Palatino Linotype" w:hAnsi="Palatino Linotype" w:cs="Arial"/>
          <w:b/>
          <w:sz w:val="22"/>
          <w:szCs w:val="22"/>
          <w:lang w:eastAsia="es-ES"/>
        </w:rPr>
        <w:t xml:space="preserve"> </w:t>
      </w:r>
      <w:r w:rsidRPr="008F7740">
        <w:rPr>
          <w:rFonts w:ascii="Palatino Linotype" w:hAnsi="Palatino Linotype" w:cs="Arial"/>
          <w:b/>
          <w:color w:val="000000"/>
          <w:sz w:val="22"/>
          <w:szCs w:val="22"/>
          <w:lang w:eastAsia="es-ES"/>
        </w:rPr>
        <w:t>CONFIRMAR</w:t>
      </w:r>
      <w:r w:rsidRPr="008F7740">
        <w:rPr>
          <w:rFonts w:ascii="Palatino Linotype" w:hAnsi="Palatino Linotype" w:cs="Arial"/>
          <w:color w:val="000000"/>
          <w:sz w:val="22"/>
          <w:szCs w:val="22"/>
          <w:lang w:eastAsia="es-ES"/>
        </w:rPr>
        <w:t xml:space="preserve"> la respuesta del </w:t>
      </w:r>
      <w:r w:rsidRPr="008F7740">
        <w:rPr>
          <w:rFonts w:ascii="Palatino Linotype" w:hAnsi="Palatino Linotype" w:cs="Arial"/>
          <w:b/>
          <w:color w:val="000000"/>
          <w:sz w:val="22"/>
          <w:szCs w:val="22"/>
          <w:lang w:eastAsia="es-ES"/>
        </w:rPr>
        <w:t>SUJETO OBLIGADO</w:t>
      </w:r>
      <w:r w:rsidRPr="008F7740">
        <w:rPr>
          <w:rFonts w:ascii="Palatino Linotype" w:hAnsi="Palatino Linotype" w:cs="Arial"/>
          <w:color w:val="000000"/>
          <w:sz w:val="22"/>
          <w:szCs w:val="22"/>
          <w:lang w:eastAsia="es-ES"/>
        </w:rPr>
        <w:t xml:space="preserve"> en el recurso de revisión </w:t>
      </w:r>
      <w:r w:rsidR="0094425A" w:rsidRPr="008F7740">
        <w:rPr>
          <w:rFonts w:ascii="Palatino Linotype" w:eastAsia="Calibri" w:hAnsi="Palatino Linotype"/>
          <w:b/>
          <w:bCs/>
          <w:sz w:val="22"/>
          <w:szCs w:val="22"/>
        </w:rPr>
        <w:t>01813</w:t>
      </w:r>
      <w:r w:rsidRPr="008F7740">
        <w:rPr>
          <w:rFonts w:ascii="Palatino Linotype" w:eastAsia="Calibri" w:hAnsi="Palatino Linotype"/>
          <w:b/>
          <w:bCs/>
          <w:sz w:val="22"/>
          <w:szCs w:val="22"/>
        </w:rPr>
        <w:t xml:space="preserve">/INFOEM/IP/RR/2024. </w:t>
      </w:r>
    </w:p>
    <w:p w14:paraId="359225F1" w14:textId="77777777" w:rsidR="001420E2" w:rsidRPr="008F7740" w:rsidRDefault="001420E2" w:rsidP="001420E2">
      <w:pPr>
        <w:pBdr>
          <w:top w:val="nil"/>
          <w:left w:val="nil"/>
          <w:bottom w:val="nil"/>
          <w:right w:val="nil"/>
          <w:between w:val="nil"/>
        </w:pBdr>
        <w:spacing w:line="360" w:lineRule="auto"/>
        <w:ind w:right="-787"/>
        <w:jc w:val="both"/>
        <w:rPr>
          <w:rFonts w:ascii="Palatino Linotype" w:hAnsi="Palatino Linotype" w:cs="Arial"/>
          <w:color w:val="000000"/>
          <w:sz w:val="22"/>
          <w:szCs w:val="22"/>
          <w:lang w:eastAsia="es-ES"/>
        </w:rPr>
      </w:pPr>
    </w:p>
    <w:p w14:paraId="42C66851" w14:textId="77777777" w:rsidR="001420E2" w:rsidRPr="008F7740" w:rsidRDefault="001420E2" w:rsidP="001420E2">
      <w:pPr>
        <w:numPr>
          <w:ilvl w:val="0"/>
          <w:numId w:val="6"/>
        </w:numPr>
        <w:pBdr>
          <w:top w:val="nil"/>
          <w:left w:val="nil"/>
          <w:bottom w:val="nil"/>
          <w:right w:val="nil"/>
          <w:between w:val="nil"/>
        </w:pBdr>
        <w:spacing w:line="360" w:lineRule="auto"/>
        <w:ind w:left="0" w:right="-592" w:firstLine="0"/>
        <w:jc w:val="both"/>
        <w:rPr>
          <w:rFonts w:ascii="Palatino Linotype" w:eastAsia="Calibri" w:hAnsi="Palatino Linotype" w:cs="Arial"/>
          <w:sz w:val="22"/>
          <w:szCs w:val="22"/>
          <w:lang w:eastAsia="es-ES"/>
        </w:rPr>
      </w:pPr>
      <w:r w:rsidRPr="008F7740">
        <w:rPr>
          <w:rFonts w:ascii="Palatino Linotype" w:hAnsi="Palatino Linotype" w:cs="Arial"/>
          <w:color w:val="222222"/>
          <w:sz w:val="22"/>
          <w:szCs w:val="22"/>
        </w:rPr>
        <w:t xml:space="preserve">Por lo anteriormente expuesto y fundado, este </w:t>
      </w:r>
      <w:r w:rsidRPr="008F7740">
        <w:rPr>
          <w:rFonts w:ascii="Palatino Linotype" w:hAnsi="Palatino Linotype" w:cs="Arial"/>
          <w:b/>
          <w:bCs/>
          <w:color w:val="222222"/>
          <w:sz w:val="22"/>
          <w:szCs w:val="22"/>
        </w:rPr>
        <w:t>ÓRGANO GARANTE</w:t>
      </w:r>
      <w:r w:rsidRPr="008F7740">
        <w:rPr>
          <w:rFonts w:ascii="Palatino Linotype" w:hAnsi="Palatino Linotype" w:cs="Arial"/>
          <w:color w:val="222222"/>
          <w:sz w:val="22"/>
          <w:szCs w:val="22"/>
        </w:rPr>
        <w:t xml:space="preserve"> emite los siguientes:</w:t>
      </w:r>
    </w:p>
    <w:p w14:paraId="509CB621" w14:textId="77777777" w:rsidR="001420E2" w:rsidRPr="008F7740" w:rsidRDefault="001420E2" w:rsidP="001420E2">
      <w:pPr>
        <w:pStyle w:val="Prrafodelista"/>
        <w:rPr>
          <w:rFonts w:ascii="Palatino Linotype" w:eastAsia="Calibri" w:hAnsi="Palatino Linotype" w:cs="Arial"/>
          <w:lang w:eastAsia="es-ES"/>
        </w:rPr>
      </w:pPr>
    </w:p>
    <w:p w14:paraId="2703ED80" w14:textId="77777777" w:rsidR="001420E2" w:rsidRPr="008F7740" w:rsidRDefault="001420E2" w:rsidP="001420E2">
      <w:pPr>
        <w:tabs>
          <w:tab w:val="left" w:pos="567"/>
        </w:tabs>
        <w:spacing w:line="360" w:lineRule="auto"/>
        <w:contextualSpacing/>
        <w:jc w:val="both"/>
        <w:rPr>
          <w:rFonts w:ascii="Palatino Linotype" w:eastAsia="Calibri" w:hAnsi="Palatino Linotype" w:cs="Arial"/>
          <w:sz w:val="22"/>
          <w:szCs w:val="22"/>
          <w:lang w:eastAsia="es-ES"/>
        </w:rPr>
      </w:pPr>
    </w:p>
    <w:p w14:paraId="5CBB1559" w14:textId="77777777" w:rsidR="001420E2" w:rsidRPr="008F7740" w:rsidRDefault="001420E2" w:rsidP="001420E2">
      <w:pPr>
        <w:pStyle w:val="Ttulo1"/>
        <w:spacing w:before="0" w:line="360" w:lineRule="auto"/>
        <w:jc w:val="center"/>
        <w:rPr>
          <w:rFonts w:ascii="Palatino Linotype" w:eastAsia="Calibri" w:hAnsi="Palatino Linotype"/>
          <w:b/>
          <w:color w:val="000000" w:themeColor="text1"/>
          <w:sz w:val="22"/>
          <w:szCs w:val="22"/>
        </w:rPr>
      </w:pPr>
      <w:r w:rsidRPr="008F7740">
        <w:rPr>
          <w:rFonts w:ascii="Palatino Linotype" w:eastAsia="Calibri" w:hAnsi="Palatino Linotype"/>
          <w:b/>
          <w:color w:val="000000" w:themeColor="text1"/>
          <w:sz w:val="22"/>
          <w:szCs w:val="22"/>
        </w:rPr>
        <w:t>R E S O L U T I V O S</w:t>
      </w:r>
    </w:p>
    <w:p w14:paraId="102EECF9" w14:textId="77777777" w:rsidR="001420E2" w:rsidRPr="008F7740" w:rsidRDefault="001420E2" w:rsidP="001420E2">
      <w:pPr>
        <w:rPr>
          <w:rFonts w:ascii="Palatino Linotype" w:eastAsia="Calibri" w:hAnsi="Palatino Linotype"/>
          <w:sz w:val="22"/>
          <w:szCs w:val="22"/>
          <w:lang w:eastAsia="es-ES"/>
        </w:rPr>
      </w:pPr>
    </w:p>
    <w:p w14:paraId="7345C6AC" w14:textId="77777777" w:rsidR="001420E2" w:rsidRPr="008F7740" w:rsidRDefault="001420E2" w:rsidP="001420E2">
      <w:pPr>
        <w:tabs>
          <w:tab w:val="left" w:pos="8080"/>
        </w:tabs>
        <w:spacing w:line="360" w:lineRule="auto"/>
        <w:ind w:right="49"/>
        <w:jc w:val="both"/>
        <w:rPr>
          <w:rFonts w:ascii="Palatino Linotype" w:hAnsi="Palatino Linotype" w:cs="Arial"/>
          <w:bCs/>
          <w:sz w:val="22"/>
          <w:szCs w:val="22"/>
          <w:lang w:val="es-ES_tradnl"/>
        </w:rPr>
      </w:pPr>
      <w:bookmarkStart w:id="9" w:name="_Toc503891610"/>
      <w:bookmarkStart w:id="10" w:name="_Toc453696503"/>
      <w:bookmarkStart w:id="11" w:name="_Toc454301156"/>
      <w:bookmarkStart w:id="12" w:name="_Toc462653938"/>
      <w:bookmarkStart w:id="13" w:name="_Toc477891769"/>
      <w:bookmarkStart w:id="14" w:name="_Toc477891859"/>
      <w:bookmarkStart w:id="15" w:name="_Toc481576260"/>
      <w:bookmarkStart w:id="16" w:name="_Toc492590392"/>
      <w:bookmarkStart w:id="17" w:name="_Toc511647758"/>
      <w:bookmarkStart w:id="18" w:name="_Toc511647819"/>
      <w:r w:rsidRPr="008F7740">
        <w:rPr>
          <w:rFonts w:ascii="Palatino Linotype" w:hAnsi="Palatino Linotype" w:cs="Arial"/>
          <w:b/>
          <w:bCs/>
          <w:sz w:val="22"/>
          <w:szCs w:val="22"/>
          <w:lang w:val="es-ES_tradnl"/>
        </w:rPr>
        <w:t>PRIMERO</w:t>
      </w:r>
      <w:r w:rsidRPr="008F7740">
        <w:rPr>
          <w:rFonts w:ascii="Palatino Linotype" w:hAnsi="Palatino Linotype" w:cs="Arial"/>
          <w:sz w:val="22"/>
          <w:szCs w:val="22"/>
          <w:lang w:val="es-ES_tradnl"/>
        </w:rPr>
        <w:t xml:space="preserve">. Resultan infundadas las </w:t>
      </w:r>
      <w:r w:rsidRPr="008F7740">
        <w:rPr>
          <w:rFonts w:ascii="Palatino Linotype" w:hAnsi="Palatino Linotype" w:cs="Arial"/>
          <w:sz w:val="22"/>
          <w:szCs w:val="22"/>
        </w:rPr>
        <w:t xml:space="preserve">razones o motivos de inconformidad hechos valer en el recurso de revisión </w:t>
      </w:r>
      <w:r w:rsidR="00795968" w:rsidRPr="008F7740">
        <w:rPr>
          <w:rFonts w:ascii="Palatino Linotype" w:hAnsi="Palatino Linotype" w:cs="Arial"/>
          <w:b/>
          <w:bCs/>
          <w:sz w:val="22"/>
          <w:szCs w:val="22"/>
          <w:lang w:val="es-ES_tradnl"/>
        </w:rPr>
        <w:t>01813</w:t>
      </w:r>
      <w:r w:rsidRPr="008F7740">
        <w:rPr>
          <w:rFonts w:ascii="Palatino Linotype" w:hAnsi="Palatino Linotype" w:cs="Arial"/>
          <w:b/>
          <w:bCs/>
          <w:sz w:val="22"/>
          <w:szCs w:val="22"/>
          <w:lang w:val="es-ES_tradnl"/>
        </w:rPr>
        <w:t>/INFOEM/IP/RR/2024</w:t>
      </w:r>
      <w:r w:rsidRPr="008F7740">
        <w:rPr>
          <w:rFonts w:ascii="Palatino Linotype" w:hAnsi="Palatino Linotype" w:cs="Arial"/>
          <w:bCs/>
          <w:sz w:val="22"/>
          <w:szCs w:val="22"/>
          <w:lang w:val="es-ES_tradnl"/>
        </w:rPr>
        <w:t xml:space="preserve">, en términos del Considerando </w:t>
      </w:r>
      <w:r w:rsidRPr="008F7740">
        <w:rPr>
          <w:rFonts w:ascii="Palatino Linotype" w:hAnsi="Palatino Linotype" w:cs="Arial"/>
          <w:b/>
          <w:bCs/>
          <w:sz w:val="22"/>
          <w:szCs w:val="22"/>
          <w:lang w:val="es-ES_tradnl"/>
        </w:rPr>
        <w:t>CUARTO</w:t>
      </w:r>
      <w:r w:rsidRPr="008F7740">
        <w:rPr>
          <w:rFonts w:ascii="Palatino Linotype" w:hAnsi="Palatino Linotype" w:cs="Arial"/>
          <w:bCs/>
          <w:sz w:val="22"/>
          <w:szCs w:val="22"/>
          <w:lang w:val="es-ES_tradnl"/>
        </w:rPr>
        <w:t xml:space="preserve"> de la presente resolución.</w:t>
      </w:r>
    </w:p>
    <w:p w14:paraId="56E3B9DB" w14:textId="77777777" w:rsidR="001420E2" w:rsidRPr="008F7740" w:rsidRDefault="001420E2" w:rsidP="001420E2">
      <w:pPr>
        <w:tabs>
          <w:tab w:val="left" w:pos="8080"/>
        </w:tabs>
        <w:spacing w:line="360" w:lineRule="auto"/>
        <w:ind w:right="49"/>
        <w:jc w:val="both"/>
        <w:rPr>
          <w:rFonts w:ascii="Palatino Linotype" w:hAnsi="Palatino Linotype" w:cs="Arial"/>
          <w:bCs/>
          <w:sz w:val="22"/>
          <w:szCs w:val="22"/>
          <w:lang w:val="es-ES_tradnl"/>
        </w:rPr>
      </w:pPr>
    </w:p>
    <w:p w14:paraId="795DECAF" w14:textId="55CA2FB5" w:rsidR="001420E2" w:rsidRPr="008F7740" w:rsidRDefault="001420E2" w:rsidP="001420E2">
      <w:pPr>
        <w:tabs>
          <w:tab w:val="left" w:pos="8080"/>
        </w:tabs>
        <w:spacing w:line="360" w:lineRule="auto"/>
        <w:ind w:right="49"/>
        <w:jc w:val="both"/>
        <w:rPr>
          <w:rFonts w:ascii="Palatino Linotype" w:hAnsi="Palatino Linotype" w:cs="Arial"/>
          <w:b/>
          <w:bCs/>
          <w:sz w:val="22"/>
          <w:szCs w:val="22"/>
        </w:rPr>
      </w:pPr>
      <w:r w:rsidRPr="008F7740">
        <w:rPr>
          <w:rFonts w:ascii="Palatino Linotype" w:hAnsi="Palatino Linotype" w:cs="Arial"/>
          <w:b/>
          <w:sz w:val="22"/>
          <w:szCs w:val="22"/>
          <w:lang w:val="es-ES_tradnl"/>
        </w:rPr>
        <w:t>SEGUNDO</w:t>
      </w:r>
      <w:r w:rsidRPr="008F7740">
        <w:rPr>
          <w:rFonts w:ascii="Palatino Linotype" w:hAnsi="Palatino Linotype" w:cs="Arial"/>
          <w:sz w:val="22"/>
          <w:szCs w:val="22"/>
          <w:lang w:val="es-ES_tradnl"/>
        </w:rPr>
        <w:t xml:space="preserve">. </w:t>
      </w:r>
      <w:r w:rsidRPr="008F7740">
        <w:rPr>
          <w:rFonts w:ascii="Palatino Linotype" w:hAnsi="Palatino Linotype" w:cs="Arial"/>
          <w:sz w:val="22"/>
          <w:szCs w:val="22"/>
        </w:rPr>
        <w:t xml:space="preserve">Se </w:t>
      </w:r>
      <w:r w:rsidRPr="008F7740">
        <w:rPr>
          <w:rFonts w:ascii="Palatino Linotype" w:hAnsi="Palatino Linotype" w:cs="Arial"/>
          <w:b/>
          <w:sz w:val="22"/>
          <w:szCs w:val="22"/>
        </w:rPr>
        <w:t>CONFIRMA</w:t>
      </w:r>
      <w:r w:rsidR="0094425A" w:rsidRPr="008F7740">
        <w:rPr>
          <w:rFonts w:ascii="Palatino Linotype" w:hAnsi="Palatino Linotype" w:cs="Arial"/>
          <w:sz w:val="22"/>
          <w:szCs w:val="22"/>
        </w:rPr>
        <w:t xml:space="preserve"> la respuesta emitida por el</w:t>
      </w:r>
      <w:r w:rsidRPr="008F7740">
        <w:rPr>
          <w:rFonts w:ascii="Palatino Linotype" w:hAnsi="Palatino Linotype" w:cs="Arial"/>
          <w:sz w:val="22"/>
          <w:szCs w:val="22"/>
        </w:rPr>
        <w:t xml:space="preserve"> </w:t>
      </w:r>
      <w:r w:rsidR="0094425A" w:rsidRPr="008F7740">
        <w:rPr>
          <w:rFonts w:ascii="Palatino Linotype" w:hAnsi="Palatino Linotype" w:cs="Arial"/>
          <w:b/>
          <w:sz w:val="22"/>
          <w:szCs w:val="22"/>
        </w:rPr>
        <w:t xml:space="preserve">Poder Legislativo </w:t>
      </w:r>
      <w:r w:rsidRPr="008F7740">
        <w:rPr>
          <w:rFonts w:ascii="Palatino Linotype" w:hAnsi="Palatino Linotype" w:cs="Arial"/>
          <w:sz w:val="22"/>
          <w:szCs w:val="22"/>
        </w:rPr>
        <w:t xml:space="preserve">en la solicitud de información </w:t>
      </w:r>
      <w:r w:rsidRPr="008F7740">
        <w:rPr>
          <w:rFonts w:ascii="Palatino Linotype" w:hAnsi="Palatino Linotype" w:cs="Arial"/>
          <w:b/>
          <w:bCs/>
          <w:sz w:val="22"/>
          <w:szCs w:val="22"/>
        </w:rPr>
        <w:t xml:space="preserve"> </w:t>
      </w:r>
      <w:r w:rsidR="00B933A5" w:rsidRPr="008F7740">
        <w:rPr>
          <w:rFonts w:ascii="Palatino Linotype" w:hAnsi="Palatino Linotype" w:cs="Arial"/>
          <w:b/>
          <w:bCs/>
          <w:sz w:val="22"/>
          <w:szCs w:val="22"/>
        </w:rPr>
        <w:t>00107/PLEGISLA/IP/2024</w:t>
      </w:r>
      <w:r w:rsidRPr="008F7740">
        <w:rPr>
          <w:rFonts w:ascii="Palatino Linotype" w:hAnsi="Palatino Linotype" w:cs="Arial"/>
          <w:b/>
          <w:bCs/>
          <w:sz w:val="22"/>
          <w:szCs w:val="22"/>
        </w:rPr>
        <w:t>.</w:t>
      </w:r>
    </w:p>
    <w:p w14:paraId="234DE585" w14:textId="77777777" w:rsidR="001420E2" w:rsidRPr="008F7740" w:rsidRDefault="001420E2" w:rsidP="001420E2">
      <w:pPr>
        <w:tabs>
          <w:tab w:val="left" w:pos="8080"/>
        </w:tabs>
        <w:spacing w:line="360" w:lineRule="auto"/>
        <w:ind w:right="49"/>
        <w:jc w:val="both"/>
        <w:rPr>
          <w:rFonts w:ascii="Palatino Linotype" w:hAnsi="Palatino Linotype" w:cs="Arial"/>
          <w:b/>
          <w:bCs/>
          <w:sz w:val="22"/>
          <w:szCs w:val="22"/>
        </w:rPr>
      </w:pPr>
    </w:p>
    <w:p w14:paraId="7E6AE12D" w14:textId="77777777" w:rsidR="001420E2" w:rsidRPr="008F7740" w:rsidRDefault="001420E2" w:rsidP="001420E2">
      <w:pPr>
        <w:shd w:val="clear" w:color="auto" w:fill="FFFFFF"/>
        <w:spacing w:line="360" w:lineRule="auto"/>
        <w:jc w:val="both"/>
        <w:rPr>
          <w:rFonts w:ascii="Palatino Linotype" w:hAnsi="Palatino Linotype"/>
          <w:sz w:val="22"/>
          <w:szCs w:val="22"/>
          <w:lang w:val="es-ES_tradnl"/>
        </w:rPr>
      </w:pPr>
      <w:bookmarkStart w:id="19" w:name="_Toc461648590"/>
      <w:bookmarkStart w:id="20" w:name="_Toc461648682"/>
      <w:bookmarkStart w:id="21" w:name="_Toc462228049"/>
      <w:bookmarkStart w:id="22" w:name="_Toc462228129"/>
      <w:bookmarkStart w:id="23" w:name="_Toc496099789"/>
      <w:bookmarkStart w:id="24" w:name="_Toc496100166"/>
      <w:bookmarkStart w:id="25" w:name="_Toc499756977"/>
      <w:bookmarkStart w:id="26" w:name="_Toc499757020"/>
      <w:bookmarkStart w:id="27" w:name="_Toc504377974"/>
      <w:bookmarkEnd w:id="9"/>
      <w:bookmarkEnd w:id="10"/>
      <w:bookmarkEnd w:id="11"/>
      <w:bookmarkEnd w:id="12"/>
      <w:bookmarkEnd w:id="13"/>
      <w:bookmarkEnd w:id="14"/>
      <w:bookmarkEnd w:id="15"/>
      <w:bookmarkEnd w:id="16"/>
      <w:bookmarkEnd w:id="17"/>
      <w:bookmarkEnd w:id="18"/>
      <w:r w:rsidRPr="008F7740">
        <w:rPr>
          <w:rFonts w:ascii="Palatino Linotype" w:hAnsi="Palatino Linotype"/>
          <w:b/>
          <w:sz w:val="22"/>
          <w:szCs w:val="22"/>
          <w:lang w:val="es-ES_tradnl"/>
        </w:rPr>
        <w:t>TERCERO.</w:t>
      </w:r>
      <w:bookmarkEnd w:id="19"/>
      <w:bookmarkEnd w:id="20"/>
      <w:bookmarkEnd w:id="21"/>
      <w:bookmarkEnd w:id="22"/>
      <w:bookmarkEnd w:id="23"/>
      <w:bookmarkEnd w:id="24"/>
      <w:bookmarkEnd w:id="25"/>
      <w:bookmarkEnd w:id="26"/>
      <w:bookmarkEnd w:id="27"/>
      <w:r w:rsidRPr="008F7740">
        <w:rPr>
          <w:rFonts w:ascii="Palatino Linotype" w:hAnsi="Palatino Linotype"/>
          <w:sz w:val="22"/>
          <w:szCs w:val="22"/>
          <w:lang w:val="es-ES_tradnl"/>
        </w:rPr>
        <w:t xml:space="preserve"> Notifíquese al Titular de la Unidad de Transparencia del</w:t>
      </w:r>
      <w:r w:rsidRPr="008F7740">
        <w:rPr>
          <w:rFonts w:ascii="Palatino Linotype" w:hAnsi="Palatino Linotype"/>
          <w:b/>
          <w:sz w:val="22"/>
          <w:szCs w:val="22"/>
          <w:lang w:val="es-ES_tradnl"/>
        </w:rPr>
        <w:t xml:space="preserve"> SUJETO OBLIGADO</w:t>
      </w:r>
      <w:r w:rsidRPr="008F7740">
        <w:rPr>
          <w:rFonts w:ascii="Palatino Linotype" w:hAnsi="Palatino Linotype"/>
          <w:sz w:val="22"/>
          <w:szCs w:val="22"/>
          <w:lang w:val="es-ES_tradnl"/>
        </w:rPr>
        <w:t xml:space="preserve"> vía SAIMEX, para su conocimiento.</w:t>
      </w:r>
    </w:p>
    <w:p w14:paraId="654D6E96" w14:textId="77777777" w:rsidR="001420E2" w:rsidRPr="008F7740" w:rsidRDefault="001420E2" w:rsidP="001420E2">
      <w:pPr>
        <w:shd w:val="clear" w:color="auto" w:fill="FFFFFF"/>
        <w:spacing w:line="360" w:lineRule="auto"/>
        <w:jc w:val="both"/>
        <w:rPr>
          <w:rFonts w:ascii="Palatino Linotype" w:hAnsi="Palatino Linotype"/>
          <w:sz w:val="22"/>
          <w:szCs w:val="22"/>
          <w:lang w:val="es-ES_tradnl"/>
        </w:rPr>
      </w:pPr>
    </w:p>
    <w:p w14:paraId="6698586A" w14:textId="77777777" w:rsidR="001420E2" w:rsidRPr="008F7740" w:rsidRDefault="001420E2" w:rsidP="001420E2">
      <w:pPr>
        <w:shd w:val="clear" w:color="auto" w:fill="FFFFFF"/>
        <w:spacing w:line="360" w:lineRule="auto"/>
        <w:jc w:val="both"/>
        <w:rPr>
          <w:rFonts w:ascii="Palatino Linotype" w:hAnsi="Palatino Linotype"/>
          <w:sz w:val="22"/>
          <w:szCs w:val="22"/>
          <w:lang w:val="es-ES_tradnl"/>
        </w:rPr>
      </w:pPr>
      <w:r w:rsidRPr="008F7740">
        <w:rPr>
          <w:rFonts w:ascii="Palatino Linotype" w:hAnsi="Palatino Linotype"/>
          <w:b/>
          <w:sz w:val="22"/>
          <w:szCs w:val="22"/>
          <w:lang w:val="es-ES_tradnl"/>
        </w:rPr>
        <w:t>CUARTO.</w:t>
      </w:r>
      <w:r w:rsidRPr="008F7740">
        <w:rPr>
          <w:rFonts w:ascii="Palatino Linotype" w:hAnsi="Palatino Linotype"/>
          <w:sz w:val="22"/>
          <w:szCs w:val="22"/>
          <w:lang w:val="es-ES_tradnl"/>
        </w:rPr>
        <w:t xml:space="preserve"> Notifíquese a </w:t>
      </w:r>
      <w:r w:rsidRPr="008F7740">
        <w:rPr>
          <w:rFonts w:ascii="Palatino Linotype" w:hAnsi="Palatino Linotype"/>
          <w:b/>
          <w:sz w:val="22"/>
          <w:szCs w:val="22"/>
          <w:lang w:val="es-ES_tradnl"/>
        </w:rPr>
        <w:t>EL RECURRENTE</w:t>
      </w:r>
      <w:r w:rsidRPr="008F7740">
        <w:rPr>
          <w:rFonts w:ascii="Palatino Linotype" w:hAnsi="Palatino Linotype"/>
          <w:sz w:val="22"/>
          <w:szCs w:val="22"/>
          <w:lang w:val="es-ES_tradnl"/>
        </w:rPr>
        <w:t xml:space="preserve"> la presente resolución vía SAIMEX.</w:t>
      </w:r>
    </w:p>
    <w:p w14:paraId="7D84D83C" w14:textId="77777777" w:rsidR="001420E2" w:rsidRPr="008F7740" w:rsidRDefault="001420E2" w:rsidP="001420E2">
      <w:pPr>
        <w:shd w:val="clear" w:color="auto" w:fill="FFFFFF"/>
        <w:spacing w:line="360" w:lineRule="auto"/>
        <w:jc w:val="both"/>
        <w:rPr>
          <w:rFonts w:ascii="Palatino Linotype" w:hAnsi="Palatino Linotype"/>
          <w:sz w:val="22"/>
          <w:szCs w:val="22"/>
          <w:lang w:val="es-ES_tradnl"/>
        </w:rPr>
      </w:pPr>
    </w:p>
    <w:p w14:paraId="6C686E0E" w14:textId="77777777" w:rsidR="001420E2" w:rsidRPr="008F7740" w:rsidRDefault="001420E2" w:rsidP="001420E2">
      <w:pPr>
        <w:shd w:val="clear" w:color="auto" w:fill="FFFFFF"/>
        <w:spacing w:line="360" w:lineRule="auto"/>
        <w:jc w:val="both"/>
        <w:rPr>
          <w:rFonts w:ascii="Palatino Linotype" w:hAnsi="Palatino Linotype"/>
          <w:sz w:val="22"/>
          <w:szCs w:val="22"/>
          <w:lang w:val="es-ES_tradnl"/>
        </w:rPr>
      </w:pPr>
      <w:r w:rsidRPr="008F7740">
        <w:rPr>
          <w:rFonts w:ascii="Palatino Linotype" w:hAnsi="Palatino Linotype"/>
          <w:b/>
          <w:sz w:val="22"/>
          <w:szCs w:val="22"/>
          <w:lang w:val="es-ES_tradnl"/>
        </w:rPr>
        <w:t>QUINTO.</w:t>
      </w:r>
      <w:r w:rsidRPr="008F7740">
        <w:rPr>
          <w:rFonts w:ascii="Palatino Linotype" w:hAnsi="Palatino Linotype"/>
          <w:sz w:val="22"/>
          <w:szCs w:val="22"/>
          <w:lang w:val="es-ES_tradnl"/>
        </w:rPr>
        <w:t xml:space="preserve"> Se hace del conocimiento de </w:t>
      </w:r>
      <w:r w:rsidRPr="008F7740">
        <w:rPr>
          <w:rFonts w:ascii="Palatino Linotype" w:hAnsi="Palatino Linotype"/>
          <w:b/>
          <w:sz w:val="22"/>
          <w:szCs w:val="22"/>
          <w:lang w:val="es-ES_tradnl"/>
        </w:rPr>
        <w:t>EL RECURRENTE</w:t>
      </w:r>
      <w:r w:rsidRPr="008F7740">
        <w:rPr>
          <w:rFonts w:ascii="Palatino Linotype" w:hAnsi="Palatino Linotype"/>
          <w:sz w:val="22"/>
          <w:szCs w:val="22"/>
          <w:lang w:val="es-ES_tradnl"/>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F7740">
        <w:rPr>
          <w:rFonts w:ascii="Palatino Linotype" w:hAnsi="Palatino Linotype"/>
          <w:bCs/>
          <w:sz w:val="22"/>
          <w:szCs w:val="22"/>
          <w:lang w:val="es-ES_tradnl"/>
        </w:rPr>
        <w:t>vía juicio de amparo</w:t>
      </w:r>
      <w:r w:rsidRPr="008F7740">
        <w:rPr>
          <w:rFonts w:ascii="Palatino Linotype" w:hAnsi="Palatino Linotype"/>
          <w:sz w:val="22"/>
          <w:szCs w:val="22"/>
          <w:lang w:val="es-ES_tradnl"/>
        </w:rPr>
        <w:t> en los términos de las leyes aplicables.</w:t>
      </w:r>
    </w:p>
    <w:p w14:paraId="7D52FD74" w14:textId="77777777" w:rsidR="00795968" w:rsidRPr="008F7740" w:rsidRDefault="00795968" w:rsidP="00795968">
      <w:pPr>
        <w:shd w:val="clear" w:color="auto" w:fill="FFFFFF"/>
        <w:spacing w:line="360" w:lineRule="auto"/>
        <w:ind w:right="-787"/>
        <w:jc w:val="both"/>
        <w:rPr>
          <w:rFonts w:ascii="Palatino Linotype" w:eastAsia="Palatino Linotype" w:hAnsi="Palatino Linotype" w:cs="Palatino Linotype"/>
        </w:rPr>
      </w:pPr>
    </w:p>
    <w:p w14:paraId="2DB0D945" w14:textId="77777777" w:rsidR="0094425A" w:rsidRPr="0094425A" w:rsidRDefault="0094425A" w:rsidP="0094425A">
      <w:pPr>
        <w:spacing w:line="360" w:lineRule="auto"/>
        <w:ind w:right="-93" w:firstLine="1"/>
        <w:jc w:val="both"/>
        <w:rPr>
          <w:rFonts w:ascii="Palatino Linotype" w:hAnsi="Palatino Linotype"/>
          <w:sz w:val="22"/>
        </w:rPr>
      </w:pPr>
      <w:r w:rsidRPr="008F7740">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94425A">
        <w:rPr>
          <w:rFonts w:ascii="Palatino Linotype" w:hAnsi="Palatino Linotype"/>
          <w:sz w:val="22"/>
        </w:rPr>
        <w:t xml:space="preserve"> </w:t>
      </w:r>
    </w:p>
    <w:p w14:paraId="748BEC21" w14:textId="77777777" w:rsidR="0094425A" w:rsidRPr="00902BA4" w:rsidRDefault="0094425A" w:rsidP="0094425A">
      <w:pPr>
        <w:widowControl w:val="0"/>
        <w:autoSpaceDE w:val="0"/>
        <w:autoSpaceDN w:val="0"/>
        <w:adjustRightInd w:val="0"/>
        <w:spacing w:after="200" w:line="276" w:lineRule="auto"/>
        <w:ind w:left="-142" w:right="-234"/>
        <w:rPr>
          <w:rFonts w:ascii="Calibri" w:hAnsi="Calibri" w:cs="Calibri"/>
        </w:rPr>
      </w:pPr>
    </w:p>
    <w:p w14:paraId="36EE9371" w14:textId="77777777" w:rsidR="0094425A" w:rsidRDefault="0094425A" w:rsidP="0094425A">
      <w:pPr>
        <w:spacing w:before="240" w:after="240" w:line="360" w:lineRule="auto"/>
        <w:ind w:firstLine="1"/>
        <w:jc w:val="both"/>
        <w:rPr>
          <w:rFonts w:ascii="Palatino Linotype" w:hAnsi="Palatino Linotype"/>
        </w:rPr>
      </w:pPr>
      <w:bookmarkStart w:id="28" w:name="_Hlk96506827"/>
    </w:p>
    <w:bookmarkEnd w:id="28"/>
    <w:p w14:paraId="55191A24"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3F0CC11A"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6758DD1B"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57274CC5"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19B8F3FD"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67750341"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0F0AC65C"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2B68608F"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5E4D1D12"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4F61348C" w14:textId="77777777" w:rsidR="001420E2" w:rsidRPr="00AF3602" w:rsidRDefault="001420E2" w:rsidP="001420E2">
      <w:pPr>
        <w:spacing w:line="360" w:lineRule="auto"/>
        <w:ind w:right="-787"/>
        <w:rPr>
          <w:rFonts w:ascii="Palatino Linotype" w:eastAsia="Palatino Linotype" w:hAnsi="Palatino Linotype" w:cs="Palatino Linotype"/>
          <w:sz w:val="22"/>
          <w:szCs w:val="22"/>
        </w:rPr>
      </w:pPr>
    </w:p>
    <w:p w14:paraId="5F29C61C" w14:textId="77777777" w:rsidR="001420E2" w:rsidRPr="00AF3602" w:rsidRDefault="001420E2" w:rsidP="001420E2">
      <w:pPr>
        <w:ind w:right="-787"/>
        <w:rPr>
          <w:sz w:val="22"/>
          <w:szCs w:val="22"/>
        </w:rPr>
      </w:pPr>
    </w:p>
    <w:p w14:paraId="60A2058C" w14:textId="77777777" w:rsidR="001420E2" w:rsidRPr="00AF3602" w:rsidRDefault="001420E2" w:rsidP="001420E2">
      <w:pPr>
        <w:rPr>
          <w:sz w:val="22"/>
          <w:szCs w:val="22"/>
        </w:rPr>
      </w:pPr>
    </w:p>
    <w:p w14:paraId="42BBC2D8" w14:textId="77777777" w:rsidR="001420E2" w:rsidRPr="00AF3602" w:rsidRDefault="001420E2" w:rsidP="001420E2">
      <w:pPr>
        <w:rPr>
          <w:sz w:val="22"/>
          <w:szCs w:val="22"/>
        </w:rPr>
      </w:pPr>
    </w:p>
    <w:p w14:paraId="382EC364" w14:textId="77777777" w:rsidR="001420E2" w:rsidRPr="00AF3602" w:rsidRDefault="001420E2" w:rsidP="001420E2">
      <w:pPr>
        <w:rPr>
          <w:sz w:val="22"/>
          <w:szCs w:val="22"/>
        </w:rPr>
      </w:pPr>
    </w:p>
    <w:p w14:paraId="750AB4E2" w14:textId="77777777" w:rsidR="001420E2" w:rsidRPr="00AF3602" w:rsidRDefault="001420E2" w:rsidP="001420E2">
      <w:pPr>
        <w:rPr>
          <w:sz w:val="22"/>
          <w:szCs w:val="22"/>
        </w:rPr>
      </w:pPr>
    </w:p>
    <w:p w14:paraId="36CA2EF9" w14:textId="77777777" w:rsidR="001420E2" w:rsidRDefault="001420E2" w:rsidP="001420E2">
      <w:pPr>
        <w:rPr>
          <w:sz w:val="22"/>
          <w:szCs w:val="22"/>
        </w:rPr>
      </w:pPr>
    </w:p>
    <w:p w14:paraId="677CAA0B" w14:textId="77777777" w:rsidR="008F7740" w:rsidRDefault="008F7740" w:rsidP="001420E2">
      <w:pPr>
        <w:rPr>
          <w:sz w:val="22"/>
          <w:szCs w:val="22"/>
        </w:rPr>
      </w:pPr>
    </w:p>
    <w:p w14:paraId="349459E3" w14:textId="77777777" w:rsidR="008F7740" w:rsidRPr="00AF3602" w:rsidRDefault="008F7740" w:rsidP="001420E2">
      <w:pPr>
        <w:rPr>
          <w:sz w:val="22"/>
          <w:szCs w:val="22"/>
        </w:rPr>
      </w:pPr>
    </w:p>
    <w:sectPr w:rsidR="008F7740" w:rsidRPr="00AF3602">
      <w:headerReference w:type="default" r:id="rId8"/>
      <w:footerReference w:type="default" r:id="rId9"/>
      <w:headerReference w:type="first" r:id="rId10"/>
      <w:footerReference w:type="first" r:id="rId11"/>
      <w:pgSz w:w="12240" w:h="15840"/>
      <w:pgMar w:top="2410" w:right="1701" w:bottom="1985"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DFA0E" w14:textId="77777777" w:rsidR="00216D1B" w:rsidRDefault="00216D1B" w:rsidP="001420E2">
      <w:r>
        <w:separator/>
      </w:r>
    </w:p>
  </w:endnote>
  <w:endnote w:type="continuationSeparator" w:id="0">
    <w:p w14:paraId="274BE540" w14:textId="77777777" w:rsidR="00216D1B" w:rsidRDefault="00216D1B" w:rsidP="0014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8BE80" w14:textId="77777777" w:rsidR="00AF3602" w:rsidRDefault="00AF360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06DEC">
      <w:rPr>
        <w:rFonts w:ascii="Arial" w:eastAsia="Arial" w:hAnsi="Arial" w:cs="Arial"/>
        <w:b/>
        <w:noProof/>
        <w:color w:val="000000"/>
        <w:sz w:val="20"/>
        <w:szCs w:val="20"/>
      </w:rPr>
      <w:t>21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06DEC">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2E513275" w14:textId="77777777" w:rsidR="00AF3602" w:rsidRDefault="00AF3602">
    <w:pPr>
      <w:pBdr>
        <w:top w:val="nil"/>
        <w:left w:val="nil"/>
        <w:bottom w:val="nil"/>
        <w:right w:val="nil"/>
        <w:between w:val="nil"/>
      </w:pBdr>
      <w:tabs>
        <w:tab w:val="center" w:pos="4252"/>
        <w:tab w:val="right" w:pos="8504"/>
      </w:tabs>
      <w:rPr>
        <w:color w:val="000000"/>
      </w:rPr>
    </w:pPr>
  </w:p>
  <w:p w14:paraId="7C097304" w14:textId="77777777" w:rsidR="00AF3602" w:rsidRDefault="00AF360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4A574" w14:textId="77777777" w:rsidR="00AF3602" w:rsidRDefault="00AF360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06DEC">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06DEC">
      <w:rPr>
        <w:rFonts w:ascii="Arial" w:eastAsia="Arial" w:hAnsi="Arial" w:cs="Arial"/>
        <w:b/>
        <w:noProof/>
        <w:color w:val="000000"/>
        <w:sz w:val="20"/>
        <w:szCs w:val="20"/>
      </w:rPr>
      <w:t>28</w:t>
    </w:r>
    <w:r>
      <w:rPr>
        <w:rFonts w:ascii="Arial" w:eastAsia="Arial" w:hAnsi="Arial" w:cs="Arial"/>
        <w:b/>
        <w:color w:val="000000"/>
        <w:sz w:val="20"/>
        <w:szCs w:val="20"/>
      </w:rPr>
      <w:fldChar w:fldCharType="end"/>
    </w:r>
  </w:p>
  <w:p w14:paraId="63FC2D6D" w14:textId="77777777" w:rsidR="00AF3602" w:rsidRDefault="00AF360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34A05" w14:textId="77777777" w:rsidR="00216D1B" w:rsidRDefault="00216D1B" w:rsidP="001420E2">
      <w:r>
        <w:separator/>
      </w:r>
    </w:p>
  </w:footnote>
  <w:footnote w:type="continuationSeparator" w:id="0">
    <w:p w14:paraId="4C7C1594" w14:textId="77777777" w:rsidR="00216D1B" w:rsidRDefault="00216D1B" w:rsidP="001420E2">
      <w:r>
        <w:continuationSeparator/>
      </w:r>
    </w:p>
  </w:footnote>
  <w:footnote w:id="1">
    <w:p w14:paraId="525F6089" w14:textId="77777777" w:rsidR="00AF3602" w:rsidRDefault="00AF3602" w:rsidP="001420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30073911" w14:textId="77777777" w:rsidR="00AF3602" w:rsidRDefault="00AF3602" w:rsidP="001420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20251E17" w14:textId="77777777" w:rsidR="00AF3602" w:rsidRDefault="00AF3602" w:rsidP="001420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4B0014D2" w14:textId="77777777" w:rsidR="00AF3602" w:rsidRDefault="00AF3602" w:rsidP="001420E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DC78" w14:textId="77777777" w:rsidR="00AF3602" w:rsidRDefault="00AF3602">
    <w:pPr>
      <w:widowControl w:val="0"/>
      <w:pBdr>
        <w:top w:val="nil"/>
        <w:left w:val="nil"/>
        <w:bottom w:val="nil"/>
        <w:right w:val="nil"/>
        <w:between w:val="nil"/>
      </w:pBdr>
      <w:spacing w:line="276" w:lineRule="auto"/>
      <w:rPr>
        <w:color w:val="000000"/>
        <w:sz w:val="20"/>
        <w:szCs w:val="20"/>
      </w:rPr>
    </w:pPr>
  </w:p>
  <w:tbl>
    <w:tblPr>
      <w:tblW w:w="6519" w:type="dxa"/>
      <w:tblInd w:w="3032" w:type="dxa"/>
      <w:tblLayout w:type="fixed"/>
      <w:tblLook w:val="0400" w:firstRow="0" w:lastRow="0" w:firstColumn="0" w:lastColumn="0" w:noHBand="0" w:noVBand="1"/>
    </w:tblPr>
    <w:tblGrid>
      <w:gridCol w:w="2976"/>
      <w:gridCol w:w="3543"/>
    </w:tblGrid>
    <w:tr w:rsidR="00AF3602" w14:paraId="72C2D7E9" w14:textId="77777777">
      <w:trPr>
        <w:trHeight w:val="227"/>
      </w:trPr>
      <w:tc>
        <w:tcPr>
          <w:tcW w:w="2976" w:type="dxa"/>
          <w:vAlign w:val="center"/>
        </w:tcPr>
        <w:p w14:paraId="06FDB7EC" w14:textId="77777777" w:rsidR="00AF3602" w:rsidRDefault="00AF36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4E85816B" w14:textId="77777777" w:rsidR="00AF3602" w:rsidRDefault="0028125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01813</w:t>
          </w:r>
          <w:r w:rsidR="00AF3602">
            <w:rPr>
              <w:rFonts w:ascii="Palatino Linotype" w:eastAsia="Palatino Linotype" w:hAnsi="Palatino Linotype" w:cs="Palatino Linotype"/>
              <w:color w:val="000000"/>
              <w:sz w:val="22"/>
              <w:szCs w:val="22"/>
            </w:rPr>
            <w:t>/INFOEM/IP/RR/2024</w:t>
          </w:r>
        </w:p>
      </w:tc>
    </w:tr>
    <w:tr w:rsidR="00AF3602" w14:paraId="6E0F3B84" w14:textId="77777777">
      <w:trPr>
        <w:trHeight w:val="242"/>
      </w:trPr>
      <w:tc>
        <w:tcPr>
          <w:tcW w:w="2976" w:type="dxa"/>
          <w:vAlign w:val="center"/>
        </w:tcPr>
        <w:p w14:paraId="37E1F105" w14:textId="77777777" w:rsidR="00AF3602" w:rsidRDefault="00AF36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71E80B87" w14:textId="728B386A" w:rsidR="00AF3602" w:rsidRDefault="00281253" w:rsidP="0094425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Poder Legislativo </w:t>
          </w:r>
        </w:p>
      </w:tc>
    </w:tr>
    <w:tr w:rsidR="00AF3602" w14:paraId="0FFBCA27" w14:textId="77777777">
      <w:trPr>
        <w:trHeight w:val="342"/>
      </w:trPr>
      <w:tc>
        <w:tcPr>
          <w:tcW w:w="2976" w:type="dxa"/>
          <w:vAlign w:val="center"/>
        </w:tcPr>
        <w:p w14:paraId="596B325C" w14:textId="77777777" w:rsidR="00AF3602" w:rsidRDefault="00AF3602">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0077D38F" w14:textId="77777777" w:rsidR="00AF3602" w:rsidRDefault="00AF360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4986EC4C" w14:textId="77777777" w:rsidR="00AF3602" w:rsidRDefault="00AF360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rPr>
      <w:drawing>
        <wp:anchor distT="0" distB="0" distL="0" distR="0" simplePos="0" relativeHeight="251659264" behindDoc="1" locked="0" layoutInCell="1" hidden="0" allowOverlap="1" wp14:anchorId="37E915B8" wp14:editId="03F310D5">
          <wp:simplePos x="0" y="0"/>
          <wp:positionH relativeFrom="column">
            <wp:posOffset>-1080131</wp:posOffset>
          </wp:positionH>
          <wp:positionV relativeFrom="paragraph">
            <wp:posOffset>-1492932</wp:posOffset>
          </wp:positionV>
          <wp:extent cx="7813085" cy="1017000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0E6ED" w14:textId="77777777" w:rsidR="00AF3602" w:rsidRDefault="00AF3602">
    <w:pPr>
      <w:pBdr>
        <w:top w:val="nil"/>
        <w:left w:val="nil"/>
        <w:bottom w:val="nil"/>
        <w:right w:val="nil"/>
        <w:between w:val="nil"/>
      </w:pBdr>
      <w:tabs>
        <w:tab w:val="center" w:pos="4252"/>
        <w:tab w:val="right" w:pos="8504"/>
        <w:tab w:val="left" w:pos="7154"/>
      </w:tabs>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noProof/>
        <w:lang w:val="es-MX"/>
      </w:rPr>
      <w:drawing>
        <wp:anchor distT="0" distB="0" distL="0" distR="0" simplePos="0" relativeHeight="251660288" behindDoc="1" locked="0" layoutInCell="1" hidden="0" allowOverlap="1" wp14:anchorId="1ED97ED1" wp14:editId="18E2DDB0">
          <wp:simplePos x="0" y="0"/>
          <wp:positionH relativeFrom="column">
            <wp:posOffset>-1078862</wp:posOffset>
          </wp:positionH>
          <wp:positionV relativeFrom="paragraph">
            <wp:posOffset>-411476</wp:posOffset>
          </wp:positionV>
          <wp:extent cx="7813085" cy="1017000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13085" cy="10170000"/>
                  </a:xfrm>
                  <a:prstGeom prst="rect">
                    <a:avLst/>
                  </a:prstGeom>
                  <a:ln/>
                </pic:spPr>
              </pic:pic>
            </a:graphicData>
          </a:graphic>
          <wp14:sizeRelH relativeFrom="margin">
            <wp14:pctWidth>0</wp14:pctWidth>
          </wp14:sizeRelH>
          <wp14:sizeRelV relativeFrom="margin">
            <wp14:pctHeight>0</wp14:pctHeight>
          </wp14:sizeRelV>
        </wp:anchor>
      </w:drawing>
    </w:r>
  </w:p>
  <w:tbl>
    <w:tblPr>
      <w:tblW w:w="6660" w:type="dxa"/>
      <w:tblInd w:w="3207" w:type="dxa"/>
      <w:tblLayout w:type="fixed"/>
      <w:tblLook w:val="0400" w:firstRow="0" w:lastRow="0" w:firstColumn="0" w:lastColumn="0" w:noHBand="0" w:noVBand="1"/>
    </w:tblPr>
    <w:tblGrid>
      <w:gridCol w:w="2977"/>
      <w:gridCol w:w="3683"/>
    </w:tblGrid>
    <w:tr w:rsidR="00AF3602" w14:paraId="5A0F2C18" w14:textId="77777777">
      <w:trPr>
        <w:trHeight w:val="227"/>
      </w:trPr>
      <w:tc>
        <w:tcPr>
          <w:tcW w:w="2977" w:type="dxa"/>
          <w:vAlign w:val="center"/>
        </w:tcPr>
        <w:p w14:paraId="29C7D4C9" w14:textId="77777777" w:rsidR="00AF3602" w:rsidRDefault="00AF36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723AEFD1" w14:textId="77777777" w:rsidR="00AF3602" w:rsidRDefault="0028125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01813</w:t>
          </w:r>
          <w:r w:rsidR="00AF3602">
            <w:rPr>
              <w:rFonts w:ascii="Palatino Linotype" w:eastAsia="Palatino Linotype" w:hAnsi="Palatino Linotype" w:cs="Palatino Linotype"/>
              <w:color w:val="000000"/>
              <w:sz w:val="22"/>
              <w:szCs w:val="22"/>
            </w:rPr>
            <w:t>/INFOEM/IP/RR/2024</w:t>
          </w:r>
        </w:p>
      </w:tc>
    </w:tr>
    <w:tr w:rsidR="00AF3602" w14:paraId="4666E01A" w14:textId="77777777">
      <w:trPr>
        <w:trHeight w:val="242"/>
      </w:trPr>
      <w:tc>
        <w:tcPr>
          <w:tcW w:w="2977" w:type="dxa"/>
          <w:vAlign w:val="center"/>
        </w:tcPr>
        <w:p w14:paraId="131B88A3" w14:textId="77777777" w:rsidR="00AF3602" w:rsidRDefault="00AF36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2255889E" w14:textId="33746B38" w:rsidR="00AF3602" w:rsidRDefault="00B06DEC" w:rsidP="00AF360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b/>
              <w:bCs/>
              <w:color w:val="000000"/>
              <w:sz w:val="22"/>
              <w:szCs w:val="22"/>
            </w:rPr>
            <w:t>XXXX XXXXX XXXXX</w:t>
          </w:r>
        </w:p>
      </w:tc>
    </w:tr>
    <w:tr w:rsidR="00AF3602" w14:paraId="122746E9" w14:textId="77777777">
      <w:trPr>
        <w:trHeight w:val="342"/>
      </w:trPr>
      <w:tc>
        <w:tcPr>
          <w:tcW w:w="2977" w:type="dxa"/>
          <w:vAlign w:val="center"/>
        </w:tcPr>
        <w:p w14:paraId="73B022F4" w14:textId="77777777" w:rsidR="00AF3602" w:rsidRDefault="00AF36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4739DEDB" w14:textId="405171C4" w:rsidR="00AF3602" w:rsidRDefault="00281253" w:rsidP="0094425A">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 xml:space="preserve">Poder Legislativo </w:t>
          </w:r>
        </w:p>
      </w:tc>
    </w:tr>
    <w:tr w:rsidR="00AF3602" w14:paraId="79DFA634" w14:textId="77777777">
      <w:trPr>
        <w:trHeight w:val="342"/>
      </w:trPr>
      <w:tc>
        <w:tcPr>
          <w:tcW w:w="2977" w:type="dxa"/>
          <w:vAlign w:val="center"/>
        </w:tcPr>
        <w:p w14:paraId="07D819D6" w14:textId="77777777" w:rsidR="00AF3602" w:rsidRDefault="00AF360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0863DB45" w14:textId="77777777" w:rsidR="00AF3602" w:rsidRDefault="00AF360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14:paraId="13F80551" w14:textId="77777777" w:rsidR="00AF3602" w:rsidRDefault="00AF360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E7D"/>
    <w:multiLevelType w:val="hybridMultilevel"/>
    <w:tmpl w:val="29422416"/>
    <w:lvl w:ilvl="0" w:tplc="080A0001">
      <w:start w:val="1"/>
      <w:numFmt w:val="bullet"/>
      <w:lvlText w:val=""/>
      <w:lvlJc w:val="left"/>
      <w:pPr>
        <w:ind w:left="2218" w:hanging="360"/>
      </w:pPr>
      <w:rPr>
        <w:rFonts w:ascii="Symbol" w:hAnsi="Symbol" w:hint="default"/>
      </w:rPr>
    </w:lvl>
    <w:lvl w:ilvl="1" w:tplc="080A0003" w:tentative="1">
      <w:start w:val="1"/>
      <w:numFmt w:val="bullet"/>
      <w:lvlText w:val="o"/>
      <w:lvlJc w:val="left"/>
      <w:pPr>
        <w:ind w:left="2938" w:hanging="360"/>
      </w:pPr>
      <w:rPr>
        <w:rFonts w:ascii="Courier New" w:hAnsi="Courier New" w:cs="Courier New" w:hint="default"/>
      </w:rPr>
    </w:lvl>
    <w:lvl w:ilvl="2" w:tplc="080A0005" w:tentative="1">
      <w:start w:val="1"/>
      <w:numFmt w:val="bullet"/>
      <w:lvlText w:val=""/>
      <w:lvlJc w:val="left"/>
      <w:pPr>
        <w:ind w:left="3658" w:hanging="360"/>
      </w:pPr>
      <w:rPr>
        <w:rFonts w:ascii="Wingdings" w:hAnsi="Wingdings" w:hint="default"/>
      </w:rPr>
    </w:lvl>
    <w:lvl w:ilvl="3" w:tplc="080A0001" w:tentative="1">
      <w:start w:val="1"/>
      <w:numFmt w:val="bullet"/>
      <w:lvlText w:val=""/>
      <w:lvlJc w:val="left"/>
      <w:pPr>
        <w:ind w:left="4378" w:hanging="360"/>
      </w:pPr>
      <w:rPr>
        <w:rFonts w:ascii="Symbol" w:hAnsi="Symbol" w:hint="default"/>
      </w:rPr>
    </w:lvl>
    <w:lvl w:ilvl="4" w:tplc="080A0003" w:tentative="1">
      <w:start w:val="1"/>
      <w:numFmt w:val="bullet"/>
      <w:lvlText w:val="o"/>
      <w:lvlJc w:val="left"/>
      <w:pPr>
        <w:ind w:left="5098" w:hanging="360"/>
      </w:pPr>
      <w:rPr>
        <w:rFonts w:ascii="Courier New" w:hAnsi="Courier New" w:cs="Courier New" w:hint="default"/>
      </w:rPr>
    </w:lvl>
    <w:lvl w:ilvl="5" w:tplc="080A0005" w:tentative="1">
      <w:start w:val="1"/>
      <w:numFmt w:val="bullet"/>
      <w:lvlText w:val=""/>
      <w:lvlJc w:val="left"/>
      <w:pPr>
        <w:ind w:left="5818" w:hanging="360"/>
      </w:pPr>
      <w:rPr>
        <w:rFonts w:ascii="Wingdings" w:hAnsi="Wingdings" w:hint="default"/>
      </w:rPr>
    </w:lvl>
    <w:lvl w:ilvl="6" w:tplc="080A0001" w:tentative="1">
      <w:start w:val="1"/>
      <w:numFmt w:val="bullet"/>
      <w:lvlText w:val=""/>
      <w:lvlJc w:val="left"/>
      <w:pPr>
        <w:ind w:left="6538" w:hanging="360"/>
      </w:pPr>
      <w:rPr>
        <w:rFonts w:ascii="Symbol" w:hAnsi="Symbol" w:hint="default"/>
      </w:rPr>
    </w:lvl>
    <w:lvl w:ilvl="7" w:tplc="080A0003" w:tentative="1">
      <w:start w:val="1"/>
      <w:numFmt w:val="bullet"/>
      <w:lvlText w:val="o"/>
      <w:lvlJc w:val="left"/>
      <w:pPr>
        <w:ind w:left="7258" w:hanging="360"/>
      </w:pPr>
      <w:rPr>
        <w:rFonts w:ascii="Courier New" w:hAnsi="Courier New" w:cs="Courier New" w:hint="default"/>
      </w:rPr>
    </w:lvl>
    <w:lvl w:ilvl="8" w:tplc="080A0005" w:tentative="1">
      <w:start w:val="1"/>
      <w:numFmt w:val="bullet"/>
      <w:lvlText w:val=""/>
      <w:lvlJc w:val="left"/>
      <w:pPr>
        <w:ind w:left="7978" w:hanging="360"/>
      </w:pPr>
      <w:rPr>
        <w:rFonts w:ascii="Wingdings" w:hAnsi="Wingdings" w:hint="default"/>
      </w:rPr>
    </w:lvl>
  </w:abstractNum>
  <w:abstractNum w:abstractNumId="1" w15:restartNumberingAfterBreak="0">
    <w:nsid w:val="1269074C"/>
    <w:multiLevelType w:val="hybridMultilevel"/>
    <w:tmpl w:val="B50033C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13A963E7"/>
    <w:multiLevelType w:val="multilevel"/>
    <w:tmpl w:val="DA6C19A8"/>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25776D9A"/>
    <w:multiLevelType w:val="hybridMultilevel"/>
    <w:tmpl w:val="3C62E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1927E11"/>
    <w:multiLevelType w:val="multilevel"/>
    <w:tmpl w:val="70748E70"/>
    <w:lvl w:ilvl="0">
      <w:start w:val="1"/>
      <w:numFmt w:val="decimal"/>
      <w:lvlText w:val="%1."/>
      <w:lvlJc w:val="left"/>
      <w:pPr>
        <w:ind w:left="928"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81652F"/>
    <w:multiLevelType w:val="multilevel"/>
    <w:tmpl w:val="0588855E"/>
    <w:lvl w:ilvl="0">
      <w:start w:val="1"/>
      <w:numFmt w:val="upperRoman"/>
      <w:lvlText w:val="%1."/>
      <w:lvlJc w:val="left"/>
      <w:pPr>
        <w:ind w:left="1430" w:hanging="72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46EB7542"/>
    <w:multiLevelType w:val="multilevel"/>
    <w:tmpl w:val="92402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7FB03B5"/>
    <w:multiLevelType w:val="multilevel"/>
    <w:tmpl w:val="D2326CA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6026B0"/>
    <w:multiLevelType w:val="multilevel"/>
    <w:tmpl w:val="D4BCCA4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ED0CCB"/>
    <w:multiLevelType w:val="multilevel"/>
    <w:tmpl w:val="F4FABC6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6"/>
  </w:num>
  <w:num w:numId="6">
    <w:abstractNumId w:val="7"/>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2"/>
    <w:rsid w:val="00076FB7"/>
    <w:rsid w:val="000F0A29"/>
    <w:rsid w:val="00101C87"/>
    <w:rsid w:val="001201A8"/>
    <w:rsid w:val="001420E2"/>
    <w:rsid w:val="00191EEE"/>
    <w:rsid w:val="00216D1B"/>
    <w:rsid w:val="00281253"/>
    <w:rsid w:val="003E27A4"/>
    <w:rsid w:val="00581098"/>
    <w:rsid w:val="0067517C"/>
    <w:rsid w:val="006F6CB5"/>
    <w:rsid w:val="007301FF"/>
    <w:rsid w:val="00754F9F"/>
    <w:rsid w:val="00795968"/>
    <w:rsid w:val="0084179A"/>
    <w:rsid w:val="008F7740"/>
    <w:rsid w:val="0094425A"/>
    <w:rsid w:val="009C7BFA"/>
    <w:rsid w:val="00A17C80"/>
    <w:rsid w:val="00AF3602"/>
    <w:rsid w:val="00B06DEC"/>
    <w:rsid w:val="00B933A5"/>
    <w:rsid w:val="00C470B6"/>
    <w:rsid w:val="00D92DB4"/>
    <w:rsid w:val="00DE6A7A"/>
    <w:rsid w:val="00EB0649"/>
    <w:rsid w:val="00F83C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7718"/>
  <w15:chartTrackingRefBased/>
  <w15:docId w15:val="{90488DFA-AE8D-4ED9-B430-91E52D40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E2"/>
    <w:pPr>
      <w:spacing w:after="0" w:line="240" w:lineRule="auto"/>
    </w:pPr>
    <w:rPr>
      <w:rFonts w:ascii="Times New Roman" w:eastAsia="Times New Roman" w:hAnsi="Times New Roman" w:cs="Times New Roman"/>
      <w:sz w:val="24"/>
      <w:szCs w:val="24"/>
      <w:lang w:val="es-ES" w:eastAsia="es-MX"/>
    </w:rPr>
  </w:style>
  <w:style w:type="paragraph" w:styleId="Ttulo1">
    <w:name w:val="heading 1"/>
    <w:basedOn w:val="Normal"/>
    <w:next w:val="Normal"/>
    <w:link w:val="Ttulo1Car"/>
    <w:uiPriority w:val="9"/>
    <w:qFormat/>
    <w:rsid w:val="001420E2"/>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1420E2"/>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0E2"/>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1420E2"/>
    <w:rPr>
      <w:rFonts w:asciiTheme="majorHAnsi" w:eastAsiaTheme="majorEastAsia" w:hAnsiTheme="majorHAnsi" w:cstheme="majorBidi"/>
      <w:color w:val="2E74B5" w:themeColor="accent1" w:themeShade="BF"/>
      <w:sz w:val="26"/>
      <w:szCs w:val="26"/>
      <w:lang w:val="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420E2"/>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420E2"/>
    <w:pPr>
      <w:ind w:left="708"/>
    </w:pPr>
    <w:rPr>
      <w:sz w:val="22"/>
      <w:szCs w:val="22"/>
      <w:lang w:eastAsia="en-US"/>
    </w:rPr>
  </w:style>
  <w:style w:type="paragraph" w:styleId="Encabezado">
    <w:name w:val="header"/>
    <w:basedOn w:val="Normal"/>
    <w:link w:val="EncabezadoCar"/>
    <w:uiPriority w:val="99"/>
    <w:unhideWhenUsed/>
    <w:rsid w:val="00281253"/>
    <w:pPr>
      <w:tabs>
        <w:tab w:val="center" w:pos="4419"/>
        <w:tab w:val="right" w:pos="8838"/>
      </w:tabs>
    </w:pPr>
  </w:style>
  <w:style w:type="character" w:customStyle="1" w:styleId="EncabezadoCar">
    <w:name w:val="Encabezado Car"/>
    <w:basedOn w:val="Fuentedeprrafopredeter"/>
    <w:link w:val="Encabezado"/>
    <w:uiPriority w:val="99"/>
    <w:rsid w:val="00281253"/>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281253"/>
    <w:pPr>
      <w:tabs>
        <w:tab w:val="center" w:pos="4419"/>
        <w:tab w:val="right" w:pos="8838"/>
      </w:tabs>
    </w:pPr>
  </w:style>
  <w:style w:type="character" w:customStyle="1" w:styleId="PiedepginaCar">
    <w:name w:val="Pie de página Car"/>
    <w:basedOn w:val="Fuentedeprrafopredeter"/>
    <w:link w:val="Piedepgina"/>
    <w:uiPriority w:val="99"/>
    <w:rsid w:val="00281253"/>
    <w:rPr>
      <w:rFonts w:ascii="Times New Roman" w:eastAsia="Times New Roman" w:hAnsi="Times New Roman" w:cs="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28</Pages>
  <Words>7186</Words>
  <Characters>39523</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18</cp:revision>
  <cp:lastPrinted>2025-02-20T16:15:00Z</cp:lastPrinted>
  <dcterms:created xsi:type="dcterms:W3CDTF">2025-02-12T22:30:00Z</dcterms:created>
  <dcterms:modified xsi:type="dcterms:W3CDTF">2025-03-26T20:12:00Z</dcterms:modified>
</cp:coreProperties>
</file>