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92A1" w14:textId="77777777" w:rsidR="001714F8" w:rsidRPr="0049602D" w:rsidRDefault="00C771BD">
      <w:pPr>
        <w:spacing w:before="240" w:after="240" w:line="360" w:lineRule="auto"/>
        <w:jc w:val="both"/>
        <w:rPr>
          <w:rFonts w:ascii="Palatino Linotype" w:eastAsia="Palatino Linotype" w:hAnsi="Palatino Linotype" w:cs="Palatino Linotype"/>
          <w:b/>
          <w:sz w:val="22"/>
          <w:szCs w:val="22"/>
        </w:rPr>
      </w:pPr>
      <w:r w:rsidRPr="0049602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49602D">
        <w:rPr>
          <w:rFonts w:ascii="Palatino Linotype" w:eastAsia="Palatino Linotype" w:hAnsi="Palatino Linotype" w:cs="Palatino Linotype"/>
          <w:b/>
          <w:sz w:val="22"/>
          <w:szCs w:val="22"/>
        </w:rPr>
        <w:t>dieciocho de junio de dos mil veinticinco</w:t>
      </w:r>
      <w:r w:rsidRPr="0049602D">
        <w:rPr>
          <w:rFonts w:ascii="Palatino Linotype" w:eastAsia="Palatino Linotype" w:hAnsi="Palatino Linotype" w:cs="Palatino Linotype"/>
          <w:sz w:val="22"/>
          <w:szCs w:val="22"/>
        </w:rPr>
        <w:t xml:space="preserve">. </w:t>
      </w:r>
    </w:p>
    <w:p w14:paraId="5F5BE561" w14:textId="12E1C4FF" w:rsidR="001714F8" w:rsidRPr="0049602D" w:rsidRDefault="00C771BD">
      <w:pPr>
        <w:spacing w:before="240" w:after="240" w:line="360" w:lineRule="auto"/>
        <w:jc w:val="both"/>
        <w:rPr>
          <w:rFonts w:ascii="Palatino Linotype" w:eastAsia="Palatino Linotype" w:hAnsi="Palatino Linotype" w:cs="Palatino Linotype"/>
          <w:b/>
          <w:sz w:val="22"/>
          <w:szCs w:val="22"/>
        </w:rPr>
      </w:pPr>
      <w:r w:rsidRPr="0049602D">
        <w:rPr>
          <w:rFonts w:ascii="Palatino Linotype" w:eastAsia="Palatino Linotype" w:hAnsi="Palatino Linotype" w:cs="Palatino Linotype"/>
          <w:b/>
          <w:sz w:val="22"/>
          <w:szCs w:val="22"/>
        </w:rPr>
        <w:t>Vistos</w:t>
      </w:r>
      <w:r w:rsidRPr="0049602D">
        <w:rPr>
          <w:rFonts w:ascii="Palatino Linotype" w:eastAsia="Palatino Linotype" w:hAnsi="Palatino Linotype" w:cs="Palatino Linotype"/>
          <w:sz w:val="22"/>
          <w:szCs w:val="22"/>
        </w:rPr>
        <w:t xml:space="preserve"> los expedientes formados con motivo de los recursos de revisión </w:t>
      </w:r>
      <w:r w:rsidRPr="0049602D">
        <w:rPr>
          <w:rFonts w:ascii="Palatino Linotype" w:eastAsia="Palatino Linotype" w:hAnsi="Palatino Linotype" w:cs="Palatino Linotype"/>
          <w:b/>
          <w:sz w:val="22"/>
          <w:szCs w:val="22"/>
        </w:rPr>
        <w:t xml:space="preserve">03794/INFOEM/IP/RR/2025, 03795/INFOEM/IP/RR/2025 y 03796/INFOEM/IP/RR/2025 acumulados, </w:t>
      </w:r>
      <w:r w:rsidRPr="0049602D">
        <w:rPr>
          <w:rFonts w:ascii="Palatino Linotype" w:eastAsia="Palatino Linotype" w:hAnsi="Palatino Linotype" w:cs="Palatino Linotype"/>
          <w:sz w:val="22"/>
          <w:szCs w:val="22"/>
        </w:rPr>
        <w:t>interpuestos por</w:t>
      </w:r>
      <w:r w:rsidRPr="0049602D">
        <w:rPr>
          <w:rFonts w:ascii="Palatino Linotype" w:eastAsia="Palatino Linotype" w:hAnsi="Palatino Linotype" w:cs="Palatino Linotype"/>
          <w:b/>
          <w:sz w:val="22"/>
          <w:szCs w:val="22"/>
        </w:rPr>
        <w:t xml:space="preserve"> </w:t>
      </w:r>
      <w:r w:rsidR="002B38E1" w:rsidRPr="002B38E1">
        <w:rPr>
          <w:rFonts w:ascii="Palatino Linotype" w:eastAsia="Palatino Linotype" w:hAnsi="Palatino Linotype" w:cs="Palatino Linotype"/>
          <w:b/>
          <w:sz w:val="22"/>
          <w:szCs w:val="22"/>
        </w:rPr>
        <w:t>XXXXXXXXXXXXXX</w:t>
      </w:r>
      <w:r w:rsidRPr="0049602D">
        <w:rPr>
          <w:rFonts w:ascii="Palatino Linotype" w:eastAsia="Palatino Linotype" w:hAnsi="Palatino Linotype" w:cs="Palatino Linotype"/>
          <w:b/>
          <w:sz w:val="22"/>
          <w:szCs w:val="22"/>
        </w:rPr>
        <w:t xml:space="preserve">, </w:t>
      </w:r>
      <w:r w:rsidRPr="0049602D">
        <w:rPr>
          <w:rFonts w:ascii="Palatino Linotype" w:eastAsia="Palatino Linotype" w:hAnsi="Palatino Linotype" w:cs="Palatino Linotype"/>
          <w:sz w:val="22"/>
          <w:szCs w:val="22"/>
        </w:rPr>
        <w:t>quien en lo sucesivo</w:t>
      </w:r>
      <w:r w:rsidRPr="0049602D">
        <w:rPr>
          <w:rFonts w:ascii="Palatino Linotype" w:eastAsia="Palatino Linotype" w:hAnsi="Palatino Linotype" w:cs="Palatino Linotype"/>
          <w:b/>
          <w:sz w:val="22"/>
          <w:szCs w:val="22"/>
        </w:rPr>
        <w:t xml:space="preserve"> </w:t>
      </w:r>
      <w:r w:rsidRPr="0049602D">
        <w:rPr>
          <w:rFonts w:ascii="Palatino Linotype" w:eastAsia="Palatino Linotype" w:hAnsi="Palatino Linotype" w:cs="Palatino Linotype"/>
          <w:sz w:val="22"/>
          <w:szCs w:val="22"/>
        </w:rPr>
        <w:t xml:space="preserve">será identificado como </w:t>
      </w:r>
      <w:r w:rsidRPr="0049602D">
        <w:rPr>
          <w:rFonts w:ascii="Palatino Linotype" w:eastAsia="Palatino Linotype" w:hAnsi="Palatino Linotype" w:cs="Palatino Linotype"/>
          <w:b/>
          <w:sz w:val="22"/>
          <w:szCs w:val="22"/>
        </w:rPr>
        <w:t>la parte Recurrente,</w:t>
      </w:r>
      <w:r w:rsidRPr="0049602D">
        <w:rPr>
          <w:rFonts w:ascii="Palatino Linotype" w:eastAsia="Palatino Linotype" w:hAnsi="Palatino Linotype" w:cs="Palatino Linotype"/>
          <w:sz w:val="22"/>
          <w:szCs w:val="22"/>
        </w:rPr>
        <w:t xml:space="preserve"> en contra de las respuestas en las solicitudes de información con número de folio </w:t>
      </w:r>
      <w:r w:rsidRPr="0049602D">
        <w:rPr>
          <w:rFonts w:ascii="Palatino Linotype" w:eastAsia="Palatino Linotype" w:hAnsi="Palatino Linotype" w:cs="Palatino Linotype"/>
          <w:b/>
          <w:sz w:val="22"/>
          <w:szCs w:val="22"/>
        </w:rPr>
        <w:t xml:space="preserve">00243/ECATEPEC/IP/2025, 00244/ECATEPEC/IP/2025 y 00242/ECATEPEC/IP/2025, </w:t>
      </w:r>
      <w:r w:rsidRPr="0049602D">
        <w:rPr>
          <w:rFonts w:ascii="Palatino Linotype" w:eastAsia="Palatino Linotype" w:hAnsi="Palatino Linotype" w:cs="Palatino Linotype"/>
          <w:sz w:val="22"/>
          <w:szCs w:val="22"/>
        </w:rPr>
        <w:t>por parte</w:t>
      </w:r>
      <w:r w:rsidRPr="0049602D">
        <w:rPr>
          <w:rFonts w:ascii="Palatino Linotype" w:eastAsia="Palatino Linotype" w:hAnsi="Palatino Linotype" w:cs="Palatino Linotype"/>
          <w:b/>
          <w:sz w:val="22"/>
          <w:szCs w:val="22"/>
        </w:rPr>
        <w:t xml:space="preserve"> </w:t>
      </w:r>
      <w:r w:rsidRPr="0049602D">
        <w:rPr>
          <w:rFonts w:ascii="Palatino Linotype" w:eastAsia="Palatino Linotype" w:hAnsi="Palatino Linotype" w:cs="Palatino Linotype"/>
          <w:sz w:val="22"/>
          <w:szCs w:val="22"/>
        </w:rPr>
        <w:t xml:space="preserve">del </w:t>
      </w:r>
      <w:r w:rsidRPr="0049602D">
        <w:rPr>
          <w:rFonts w:ascii="Palatino Linotype" w:eastAsia="Palatino Linotype" w:hAnsi="Palatino Linotype" w:cs="Palatino Linotype"/>
          <w:b/>
          <w:sz w:val="22"/>
          <w:szCs w:val="22"/>
        </w:rPr>
        <w:t xml:space="preserve">Ayuntamiento de Ecatepec de Morelos, </w:t>
      </w:r>
      <w:r w:rsidRPr="0049602D">
        <w:rPr>
          <w:rFonts w:ascii="Palatino Linotype" w:eastAsia="Palatino Linotype" w:hAnsi="Palatino Linotype" w:cs="Palatino Linotype"/>
          <w:sz w:val="22"/>
          <w:szCs w:val="22"/>
        </w:rPr>
        <w:t xml:space="preserve">en lo sucesivo el </w:t>
      </w:r>
      <w:r w:rsidRPr="0049602D">
        <w:rPr>
          <w:rFonts w:ascii="Palatino Linotype" w:eastAsia="Palatino Linotype" w:hAnsi="Palatino Linotype" w:cs="Palatino Linotype"/>
          <w:b/>
          <w:sz w:val="22"/>
          <w:szCs w:val="22"/>
        </w:rPr>
        <w:t xml:space="preserve">Sujeto Obligado, </w:t>
      </w:r>
      <w:r w:rsidRPr="0049602D">
        <w:rPr>
          <w:rFonts w:ascii="Palatino Linotype" w:eastAsia="Palatino Linotype" w:hAnsi="Palatino Linotype" w:cs="Palatino Linotype"/>
          <w:sz w:val="22"/>
          <w:szCs w:val="22"/>
        </w:rPr>
        <w:t xml:space="preserve">se procede a dictar la presente resolución con base en los siguientes: </w:t>
      </w:r>
    </w:p>
    <w:p w14:paraId="637BB199" w14:textId="77777777" w:rsidR="001714F8" w:rsidRPr="0049602D" w:rsidRDefault="00C771BD">
      <w:pPr>
        <w:spacing w:before="240" w:after="240" w:line="360" w:lineRule="auto"/>
        <w:jc w:val="center"/>
        <w:rPr>
          <w:rFonts w:ascii="Palatino Linotype" w:eastAsia="Palatino Linotype" w:hAnsi="Palatino Linotype" w:cs="Palatino Linotype"/>
          <w:b/>
          <w:sz w:val="22"/>
          <w:szCs w:val="22"/>
        </w:rPr>
      </w:pPr>
      <w:r w:rsidRPr="0049602D">
        <w:rPr>
          <w:rFonts w:ascii="Palatino Linotype" w:eastAsia="Palatino Linotype" w:hAnsi="Palatino Linotype" w:cs="Palatino Linotype"/>
          <w:b/>
          <w:sz w:val="22"/>
          <w:szCs w:val="22"/>
        </w:rPr>
        <w:t>I. A N T E C E D E N T E S:</w:t>
      </w:r>
    </w:p>
    <w:p w14:paraId="1B5921FC"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bookmarkStart w:id="0" w:name="_heading=h.gjdgxs" w:colFirst="0" w:colLast="0"/>
      <w:bookmarkEnd w:id="0"/>
      <w:r w:rsidRPr="0049602D">
        <w:rPr>
          <w:rFonts w:ascii="Palatino Linotype" w:eastAsia="Palatino Linotype" w:hAnsi="Palatino Linotype" w:cs="Palatino Linotype"/>
          <w:b/>
          <w:sz w:val="22"/>
          <w:szCs w:val="22"/>
        </w:rPr>
        <w:t>1. Solicitudes de acceso a la información.</w:t>
      </w:r>
      <w:r w:rsidRPr="0049602D">
        <w:rPr>
          <w:rFonts w:ascii="Palatino Linotype" w:eastAsia="Palatino Linotype" w:hAnsi="Palatino Linotype" w:cs="Palatino Linotype"/>
          <w:sz w:val="22"/>
          <w:szCs w:val="22"/>
        </w:rPr>
        <w:t xml:space="preserve"> El </w:t>
      </w:r>
      <w:r w:rsidRPr="0049602D">
        <w:rPr>
          <w:rFonts w:ascii="Palatino Linotype" w:eastAsia="Palatino Linotype" w:hAnsi="Palatino Linotype" w:cs="Palatino Linotype"/>
          <w:b/>
          <w:sz w:val="22"/>
          <w:szCs w:val="22"/>
        </w:rPr>
        <w:t>trece de marzo de dos mil veinticinco,</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b/>
          <w:sz w:val="22"/>
          <w:szCs w:val="22"/>
        </w:rPr>
        <w:t xml:space="preserve">la parte Recurrente </w:t>
      </w:r>
      <w:r w:rsidRPr="0049602D">
        <w:rPr>
          <w:rFonts w:ascii="Palatino Linotype" w:eastAsia="Palatino Linotype" w:hAnsi="Palatino Linotype" w:cs="Palatino Linotype"/>
          <w:sz w:val="22"/>
          <w:szCs w:val="22"/>
        </w:rPr>
        <w:t>formuló solicitudes de acceso a información pública a través del Sistema de Acceso a la Información Mexiquense (SAIMEX)</w:t>
      </w:r>
      <w:r w:rsidRPr="0049602D">
        <w:rPr>
          <w:rFonts w:ascii="Palatino Linotype" w:eastAsia="Palatino Linotype" w:hAnsi="Palatino Linotype" w:cs="Palatino Linotype"/>
          <w:b/>
          <w:sz w:val="22"/>
          <w:szCs w:val="22"/>
        </w:rPr>
        <w:t>,</w:t>
      </w:r>
      <w:r w:rsidRPr="0049602D">
        <w:rPr>
          <w:rFonts w:ascii="Palatino Linotype" w:eastAsia="Palatino Linotype" w:hAnsi="Palatino Linotype" w:cs="Palatino Linotype"/>
          <w:sz w:val="22"/>
          <w:szCs w:val="22"/>
        </w:rPr>
        <w:t xml:space="preserve"> en las que requirió lo siguiente:</w:t>
      </w:r>
    </w:p>
    <w:tbl>
      <w:tblPr>
        <w:tblStyle w:val="affffb"/>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B13F78" w:rsidRPr="0049602D" w14:paraId="30D7B669" w14:textId="77777777">
        <w:tc>
          <w:tcPr>
            <w:tcW w:w="3823" w:type="dxa"/>
            <w:shd w:val="clear" w:color="auto" w:fill="EEECE1"/>
          </w:tcPr>
          <w:p w14:paraId="45798D80" w14:textId="77777777" w:rsidR="001714F8" w:rsidRPr="0049602D" w:rsidRDefault="00C771BD">
            <w:pPr>
              <w:spacing w:before="240" w:after="240"/>
              <w:jc w:val="center"/>
              <w:rPr>
                <w:rFonts w:ascii="Palatino Linotype" w:eastAsia="Palatino Linotype" w:hAnsi="Palatino Linotype" w:cs="Palatino Linotype"/>
                <w:b/>
              </w:rPr>
            </w:pPr>
            <w:r w:rsidRPr="0049602D">
              <w:rPr>
                <w:rFonts w:ascii="Palatino Linotype" w:eastAsia="Palatino Linotype" w:hAnsi="Palatino Linotype" w:cs="Palatino Linotype"/>
                <w:b/>
                <w:sz w:val="20"/>
                <w:szCs w:val="20"/>
              </w:rPr>
              <w:t>Número de solicitud y recurso de revisión</w:t>
            </w:r>
          </w:p>
        </w:tc>
        <w:tc>
          <w:tcPr>
            <w:tcW w:w="5098" w:type="dxa"/>
            <w:shd w:val="clear" w:color="auto" w:fill="EEECE1"/>
          </w:tcPr>
          <w:p w14:paraId="63362FE1" w14:textId="77777777" w:rsidR="001714F8" w:rsidRPr="0049602D" w:rsidRDefault="00C771BD">
            <w:pPr>
              <w:spacing w:before="240" w:after="240" w:line="360" w:lineRule="auto"/>
              <w:jc w:val="center"/>
              <w:rPr>
                <w:rFonts w:ascii="Palatino Linotype" w:eastAsia="Palatino Linotype" w:hAnsi="Palatino Linotype" w:cs="Palatino Linotype"/>
                <w:b/>
              </w:rPr>
            </w:pPr>
            <w:r w:rsidRPr="0049602D">
              <w:rPr>
                <w:rFonts w:ascii="Palatino Linotype" w:eastAsia="Palatino Linotype" w:hAnsi="Palatino Linotype" w:cs="Palatino Linotype"/>
                <w:b/>
                <w:sz w:val="20"/>
                <w:szCs w:val="20"/>
              </w:rPr>
              <w:t>Información requerida</w:t>
            </w:r>
          </w:p>
        </w:tc>
      </w:tr>
      <w:tr w:rsidR="00B13F78" w:rsidRPr="0049602D" w14:paraId="69E5A2BF" w14:textId="77777777">
        <w:tc>
          <w:tcPr>
            <w:tcW w:w="3823" w:type="dxa"/>
          </w:tcPr>
          <w:p w14:paraId="5E7DB4A8" w14:textId="77777777" w:rsidR="001714F8" w:rsidRPr="0049602D" w:rsidRDefault="00C771BD">
            <w:pPr>
              <w:spacing w:before="240" w:after="240"/>
              <w:jc w:val="center"/>
              <w:rPr>
                <w:rFonts w:ascii="Palatino Linotype" w:eastAsia="Palatino Linotype" w:hAnsi="Palatino Linotype" w:cs="Palatino Linotype"/>
                <w:b/>
                <w:sz w:val="20"/>
                <w:szCs w:val="20"/>
              </w:rPr>
            </w:pPr>
            <w:r w:rsidRPr="0049602D">
              <w:rPr>
                <w:rFonts w:ascii="Palatino Linotype" w:eastAsia="Palatino Linotype" w:hAnsi="Palatino Linotype" w:cs="Palatino Linotype"/>
                <w:b/>
                <w:sz w:val="20"/>
                <w:szCs w:val="20"/>
              </w:rPr>
              <w:t xml:space="preserve">00243/ECATEPEC/IP/2025, </w:t>
            </w:r>
            <w:r w:rsidRPr="0049602D">
              <w:rPr>
                <w:rFonts w:ascii="Palatino Linotype" w:eastAsia="Palatino Linotype" w:hAnsi="Palatino Linotype" w:cs="Palatino Linotype"/>
                <w:sz w:val="20"/>
                <w:szCs w:val="20"/>
              </w:rPr>
              <w:t>correspondiente al Recurso de Revisión</w:t>
            </w:r>
            <w:r w:rsidRPr="0049602D">
              <w:rPr>
                <w:rFonts w:ascii="Palatino Linotype" w:eastAsia="Palatino Linotype" w:hAnsi="Palatino Linotype" w:cs="Palatino Linotype"/>
                <w:b/>
                <w:sz w:val="20"/>
                <w:szCs w:val="20"/>
              </w:rPr>
              <w:t xml:space="preserve"> 03794/INFOEM/IP/RR/2025</w:t>
            </w:r>
          </w:p>
        </w:tc>
        <w:tc>
          <w:tcPr>
            <w:tcW w:w="5098" w:type="dxa"/>
          </w:tcPr>
          <w:p w14:paraId="17887B0F" w14:textId="77777777" w:rsidR="001714F8" w:rsidRPr="0049602D" w:rsidRDefault="00C771BD">
            <w:pPr>
              <w:spacing w:before="240" w:after="240"/>
              <w:jc w:val="both"/>
              <w:rPr>
                <w:rFonts w:ascii="Palatino Linotype" w:eastAsia="Palatino Linotype" w:hAnsi="Palatino Linotype" w:cs="Palatino Linotype"/>
                <w:i/>
                <w:sz w:val="20"/>
                <w:szCs w:val="20"/>
              </w:rPr>
            </w:pPr>
            <w:r w:rsidRPr="0049602D">
              <w:rPr>
                <w:rFonts w:ascii="Palatino Linotype" w:eastAsia="Palatino Linotype" w:hAnsi="Palatino Linotype" w:cs="Palatino Linotype"/>
                <w:i/>
                <w:sz w:val="20"/>
                <w:szCs w:val="20"/>
              </w:rPr>
              <w:t xml:space="preserve">“Por medio de la presente y en términos del artículo 6 de la Constitución Política de los Estados Unidos Mexicanos, solicito: </w:t>
            </w:r>
            <w:r w:rsidRPr="0049602D">
              <w:rPr>
                <w:rFonts w:ascii="Palatino Linotype" w:eastAsia="Palatino Linotype" w:hAnsi="Palatino Linotype" w:cs="Palatino Linotype"/>
                <w:b/>
                <w:i/>
                <w:sz w:val="20"/>
                <w:szCs w:val="20"/>
                <w:u w:val="single"/>
              </w:rPr>
              <w:t xml:space="preserve">recibos de nómina del personal adscrito a la Secretaría Particular de la Presidencia del Ayuntamiento del periodo comprendido del 18 de </w:t>
            </w:r>
            <w:r w:rsidRPr="0049602D">
              <w:rPr>
                <w:rFonts w:ascii="Palatino Linotype" w:eastAsia="Palatino Linotype" w:hAnsi="Palatino Linotype" w:cs="Palatino Linotype"/>
                <w:b/>
                <w:i/>
                <w:sz w:val="20"/>
                <w:szCs w:val="20"/>
                <w:u w:val="single"/>
              </w:rPr>
              <w:lastRenderedPageBreak/>
              <w:t>agosto de 2009 al 18 de octubre de 2009</w:t>
            </w:r>
            <w:r w:rsidRPr="0049602D">
              <w:rPr>
                <w:rFonts w:ascii="Palatino Linotype" w:eastAsia="Palatino Linotype" w:hAnsi="Palatino Linotype" w:cs="Palatino Linotype"/>
                <w:i/>
                <w:sz w:val="20"/>
                <w:szCs w:val="20"/>
              </w:rPr>
              <w:t xml:space="preserve">, información que obre en los archivos de la Tesorería.” (Sic) </w:t>
            </w:r>
          </w:p>
        </w:tc>
      </w:tr>
      <w:tr w:rsidR="00B13F78" w:rsidRPr="0049602D" w14:paraId="04C8FF77" w14:textId="77777777">
        <w:tc>
          <w:tcPr>
            <w:tcW w:w="3823" w:type="dxa"/>
          </w:tcPr>
          <w:p w14:paraId="29A17159" w14:textId="77777777" w:rsidR="001714F8" w:rsidRPr="0049602D" w:rsidRDefault="00C771BD">
            <w:pPr>
              <w:spacing w:before="240" w:after="240"/>
              <w:jc w:val="center"/>
              <w:rPr>
                <w:rFonts w:ascii="Palatino Linotype" w:eastAsia="Palatino Linotype" w:hAnsi="Palatino Linotype" w:cs="Palatino Linotype"/>
                <w:b/>
              </w:rPr>
            </w:pPr>
            <w:r w:rsidRPr="0049602D">
              <w:rPr>
                <w:rFonts w:ascii="Palatino Linotype" w:eastAsia="Palatino Linotype" w:hAnsi="Palatino Linotype" w:cs="Palatino Linotype"/>
                <w:b/>
                <w:sz w:val="20"/>
                <w:szCs w:val="20"/>
              </w:rPr>
              <w:lastRenderedPageBreak/>
              <w:t xml:space="preserve">00244/ECATEPEC/IP/2025, </w:t>
            </w:r>
            <w:r w:rsidRPr="0049602D">
              <w:rPr>
                <w:rFonts w:ascii="Palatino Linotype" w:eastAsia="Palatino Linotype" w:hAnsi="Palatino Linotype" w:cs="Palatino Linotype"/>
                <w:sz w:val="20"/>
                <w:szCs w:val="20"/>
              </w:rPr>
              <w:t>correspondiente al Recurso de Revisión</w:t>
            </w:r>
            <w:r w:rsidRPr="0049602D">
              <w:rPr>
                <w:rFonts w:ascii="Palatino Linotype" w:eastAsia="Palatino Linotype" w:hAnsi="Palatino Linotype" w:cs="Palatino Linotype"/>
                <w:b/>
                <w:sz w:val="20"/>
                <w:szCs w:val="20"/>
              </w:rPr>
              <w:t xml:space="preserve">    03795/INFOEM/IP/RR/2025</w:t>
            </w:r>
          </w:p>
        </w:tc>
        <w:tc>
          <w:tcPr>
            <w:tcW w:w="5098" w:type="dxa"/>
          </w:tcPr>
          <w:p w14:paraId="318635C1" w14:textId="77777777" w:rsidR="001714F8" w:rsidRPr="0049602D" w:rsidRDefault="00C771BD">
            <w:pPr>
              <w:spacing w:before="240" w:after="240"/>
              <w:jc w:val="both"/>
              <w:rPr>
                <w:rFonts w:ascii="Palatino Linotype" w:eastAsia="Palatino Linotype" w:hAnsi="Palatino Linotype" w:cs="Palatino Linotype"/>
                <w:i/>
                <w:sz w:val="20"/>
                <w:szCs w:val="20"/>
              </w:rPr>
            </w:pPr>
            <w:r w:rsidRPr="0049602D">
              <w:rPr>
                <w:rFonts w:ascii="Palatino Linotype" w:eastAsia="Palatino Linotype" w:hAnsi="Palatino Linotype" w:cs="Palatino Linotype"/>
                <w:i/>
                <w:sz w:val="20"/>
                <w:szCs w:val="20"/>
              </w:rPr>
              <w:t xml:space="preserve">“Por medio de la presente y en términos del artículo 6 de la Constitución Política de los Estados Unidos Mexicanos, solicito: </w:t>
            </w:r>
            <w:r w:rsidRPr="0049602D">
              <w:rPr>
                <w:rFonts w:ascii="Palatino Linotype" w:eastAsia="Palatino Linotype" w:hAnsi="Palatino Linotype" w:cs="Palatino Linotype"/>
                <w:b/>
                <w:i/>
                <w:sz w:val="20"/>
                <w:szCs w:val="20"/>
                <w:u w:val="single"/>
              </w:rPr>
              <w:t>recibos de nómina del personal adscrito a la Secretaría Particular de la Presidencia del Ayuntamiento del periodo comprendido del 18 de agosto de 2009 al 18 de octubre de 2009</w:t>
            </w:r>
            <w:r w:rsidRPr="0049602D">
              <w:rPr>
                <w:rFonts w:ascii="Palatino Linotype" w:eastAsia="Palatino Linotype" w:hAnsi="Palatino Linotype" w:cs="Palatino Linotype"/>
                <w:i/>
                <w:sz w:val="20"/>
                <w:szCs w:val="20"/>
              </w:rPr>
              <w:t xml:space="preserve">, información que obra en el archivo municipal.” (Sic) </w:t>
            </w:r>
          </w:p>
        </w:tc>
      </w:tr>
      <w:tr w:rsidR="00B13F78" w:rsidRPr="0049602D" w14:paraId="5CD5AA16" w14:textId="77777777">
        <w:tc>
          <w:tcPr>
            <w:tcW w:w="3823" w:type="dxa"/>
          </w:tcPr>
          <w:p w14:paraId="2DFD1D3F" w14:textId="77777777" w:rsidR="001714F8" w:rsidRPr="0049602D" w:rsidRDefault="00C771BD">
            <w:pPr>
              <w:spacing w:before="240" w:after="240"/>
              <w:jc w:val="center"/>
              <w:rPr>
                <w:rFonts w:ascii="Palatino Linotype" w:eastAsia="Palatino Linotype" w:hAnsi="Palatino Linotype" w:cs="Palatino Linotype"/>
                <w:b/>
                <w:sz w:val="20"/>
                <w:szCs w:val="20"/>
              </w:rPr>
            </w:pPr>
            <w:r w:rsidRPr="0049602D">
              <w:rPr>
                <w:rFonts w:ascii="Palatino Linotype" w:eastAsia="Palatino Linotype" w:hAnsi="Palatino Linotype" w:cs="Palatino Linotype"/>
                <w:b/>
                <w:sz w:val="20"/>
                <w:szCs w:val="20"/>
              </w:rPr>
              <w:t xml:space="preserve">00242/ECATEPEC/IP/2025, </w:t>
            </w:r>
            <w:r w:rsidRPr="0049602D">
              <w:rPr>
                <w:rFonts w:ascii="Palatino Linotype" w:eastAsia="Palatino Linotype" w:hAnsi="Palatino Linotype" w:cs="Palatino Linotype"/>
                <w:sz w:val="20"/>
                <w:szCs w:val="20"/>
              </w:rPr>
              <w:t>correspondiente al Recurso de Revisión</w:t>
            </w:r>
            <w:r w:rsidRPr="0049602D">
              <w:rPr>
                <w:rFonts w:ascii="Palatino Linotype" w:eastAsia="Palatino Linotype" w:hAnsi="Palatino Linotype" w:cs="Palatino Linotype"/>
                <w:b/>
                <w:sz w:val="20"/>
                <w:szCs w:val="20"/>
              </w:rPr>
              <w:t xml:space="preserve">    03796/INFOEM/IP/RR/2025</w:t>
            </w:r>
          </w:p>
        </w:tc>
        <w:tc>
          <w:tcPr>
            <w:tcW w:w="5098" w:type="dxa"/>
          </w:tcPr>
          <w:p w14:paraId="6257C962" w14:textId="77777777" w:rsidR="001714F8" w:rsidRPr="0049602D" w:rsidRDefault="00C771BD">
            <w:pPr>
              <w:spacing w:before="240" w:after="240"/>
              <w:jc w:val="both"/>
              <w:rPr>
                <w:rFonts w:ascii="Palatino Linotype" w:eastAsia="Palatino Linotype" w:hAnsi="Palatino Linotype" w:cs="Palatino Linotype"/>
                <w:i/>
                <w:sz w:val="20"/>
                <w:szCs w:val="20"/>
              </w:rPr>
            </w:pPr>
            <w:r w:rsidRPr="0049602D">
              <w:rPr>
                <w:rFonts w:ascii="Palatino Linotype" w:eastAsia="Palatino Linotype" w:hAnsi="Palatino Linotype" w:cs="Palatino Linotype"/>
                <w:i/>
                <w:sz w:val="20"/>
                <w:szCs w:val="20"/>
              </w:rPr>
              <w:t xml:space="preserve">“Por medio de la presente y en términos del artículo 6 de la Constitución Política de los Estados Unidos Mexicanos, solicito: </w:t>
            </w:r>
            <w:r w:rsidRPr="0049602D">
              <w:rPr>
                <w:rFonts w:ascii="Palatino Linotype" w:eastAsia="Palatino Linotype" w:hAnsi="Palatino Linotype" w:cs="Palatino Linotype"/>
                <w:b/>
                <w:i/>
                <w:sz w:val="20"/>
                <w:szCs w:val="20"/>
                <w:u w:val="single"/>
              </w:rPr>
              <w:t>recibos de nómina del personal adscrito a la Secretaría Particular de la Presidencia del Ayuntamiento del periodo comprendido del 18 de agosto de 2009 al 18 de octubre de 2009</w:t>
            </w:r>
            <w:r w:rsidRPr="0049602D">
              <w:rPr>
                <w:rFonts w:ascii="Palatino Linotype" w:eastAsia="Palatino Linotype" w:hAnsi="Palatino Linotype" w:cs="Palatino Linotype"/>
                <w:i/>
                <w:sz w:val="20"/>
                <w:szCs w:val="20"/>
              </w:rPr>
              <w:t>, información que obre en los archivos de la Dirección de Personal.” (Sic)</w:t>
            </w:r>
          </w:p>
        </w:tc>
      </w:tr>
    </w:tbl>
    <w:p w14:paraId="0BEB0701" w14:textId="77777777" w:rsidR="001714F8" w:rsidRPr="0049602D" w:rsidRDefault="00C771BD">
      <w:pPr>
        <w:spacing w:before="240" w:after="240" w:line="360" w:lineRule="auto"/>
        <w:jc w:val="both"/>
        <w:rPr>
          <w:rFonts w:ascii="Palatino Linotype" w:eastAsia="Palatino Linotype" w:hAnsi="Palatino Linotype" w:cs="Palatino Linotype"/>
          <w:b/>
          <w:sz w:val="22"/>
          <w:szCs w:val="22"/>
        </w:rPr>
      </w:pPr>
      <w:r w:rsidRPr="0049602D">
        <w:rPr>
          <w:rFonts w:ascii="Palatino Linotype" w:eastAsia="Palatino Linotype" w:hAnsi="Palatino Linotype" w:cs="Palatino Linotype"/>
          <w:b/>
          <w:sz w:val="22"/>
          <w:szCs w:val="22"/>
        </w:rPr>
        <w:t xml:space="preserve">Modalidad elegida para la entrega de la información: </w:t>
      </w:r>
      <w:r w:rsidRPr="0049602D">
        <w:rPr>
          <w:rFonts w:ascii="Palatino Linotype" w:eastAsia="Palatino Linotype" w:hAnsi="Palatino Linotype" w:cs="Palatino Linotype"/>
          <w:sz w:val="22"/>
          <w:szCs w:val="22"/>
        </w:rPr>
        <w:t xml:space="preserve">A través del </w:t>
      </w:r>
      <w:r w:rsidRPr="0049602D">
        <w:rPr>
          <w:rFonts w:ascii="Palatino Linotype" w:eastAsia="Palatino Linotype" w:hAnsi="Palatino Linotype" w:cs="Palatino Linotype"/>
          <w:b/>
          <w:sz w:val="22"/>
          <w:szCs w:val="22"/>
        </w:rPr>
        <w:t xml:space="preserve">SAIMEX </w:t>
      </w:r>
    </w:p>
    <w:p w14:paraId="52787240" w14:textId="77777777" w:rsidR="001714F8" w:rsidRPr="0049602D" w:rsidRDefault="00C771BD">
      <w:pPr>
        <w:spacing w:before="240" w:after="240" w:line="360" w:lineRule="auto"/>
        <w:jc w:val="both"/>
        <w:rPr>
          <w:rFonts w:ascii="Palatino Linotype" w:eastAsia="Palatino Linotype" w:hAnsi="Palatino Linotype" w:cs="Palatino Linotype"/>
          <w:b/>
          <w:sz w:val="22"/>
          <w:szCs w:val="22"/>
        </w:rPr>
      </w:pPr>
      <w:r w:rsidRPr="0049602D">
        <w:rPr>
          <w:rFonts w:ascii="Palatino Linotype" w:eastAsia="Palatino Linotype" w:hAnsi="Palatino Linotype" w:cs="Palatino Linotype"/>
          <w:b/>
          <w:sz w:val="22"/>
          <w:szCs w:val="22"/>
        </w:rPr>
        <w:t xml:space="preserve">2. </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b/>
          <w:sz w:val="22"/>
          <w:szCs w:val="22"/>
        </w:rPr>
        <w:t xml:space="preserve">Respuestas. </w:t>
      </w:r>
      <w:r w:rsidRPr="0049602D">
        <w:rPr>
          <w:rFonts w:ascii="Palatino Linotype" w:eastAsia="Palatino Linotype" w:hAnsi="Palatino Linotype" w:cs="Palatino Linotype"/>
          <w:sz w:val="22"/>
          <w:szCs w:val="22"/>
        </w:rPr>
        <w:t xml:space="preserve"> El </w:t>
      </w:r>
      <w:r w:rsidRPr="0049602D">
        <w:rPr>
          <w:rFonts w:ascii="Palatino Linotype" w:eastAsia="Palatino Linotype" w:hAnsi="Palatino Linotype" w:cs="Palatino Linotype"/>
          <w:b/>
          <w:sz w:val="22"/>
          <w:szCs w:val="22"/>
        </w:rPr>
        <w:t>veinticinco de marzo de dos mil veinticinco</w:t>
      </w:r>
      <w:r w:rsidRPr="0049602D">
        <w:rPr>
          <w:rFonts w:ascii="Palatino Linotype" w:eastAsia="Palatino Linotype" w:hAnsi="Palatino Linotype" w:cs="Palatino Linotype"/>
          <w:sz w:val="22"/>
          <w:szCs w:val="22"/>
        </w:rPr>
        <w:t xml:space="preserve">,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notificó a </w:t>
      </w:r>
      <w:r w:rsidRPr="0049602D">
        <w:rPr>
          <w:rFonts w:ascii="Palatino Linotype" w:eastAsia="Palatino Linotype" w:hAnsi="Palatino Linotype" w:cs="Palatino Linotype"/>
          <w:b/>
          <w:sz w:val="22"/>
          <w:szCs w:val="22"/>
        </w:rPr>
        <w:t>la parte</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b/>
          <w:sz w:val="22"/>
          <w:szCs w:val="22"/>
        </w:rPr>
        <w:t>Recurrente</w:t>
      </w:r>
      <w:r w:rsidRPr="0049602D">
        <w:rPr>
          <w:rFonts w:ascii="Palatino Linotype" w:eastAsia="Palatino Linotype" w:hAnsi="Palatino Linotype" w:cs="Palatino Linotype"/>
          <w:sz w:val="22"/>
          <w:szCs w:val="22"/>
        </w:rPr>
        <w:t xml:space="preserve">, las respuestas a sus solicitudes de información, en los términos siguientes: </w:t>
      </w:r>
    </w:p>
    <w:tbl>
      <w:tblPr>
        <w:tblStyle w:val="affffc"/>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B13F78" w:rsidRPr="0049602D" w14:paraId="00E04019" w14:textId="77777777">
        <w:tc>
          <w:tcPr>
            <w:tcW w:w="3823" w:type="dxa"/>
            <w:shd w:val="clear" w:color="auto" w:fill="EEECE1"/>
          </w:tcPr>
          <w:p w14:paraId="71C3E6A0" w14:textId="77777777" w:rsidR="001714F8" w:rsidRPr="0049602D" w:rsidRDefault="00C771BD">
            <w:pPr>
              <w:spacing w:before="240" w:after="240"/>
              <w:jc w:val="center"/>
              <w:rPr>
                <w:rFonts w:ascii="Palatino Linotype" w:eastAsia="Palatino Linotype" w:hAnsi="Palatino Linotype" w:cs="Palatino Linotype"/>
                <w:b/>
              </w:rPr>
            </w:pPr>
            <w:r w:rsidRPr="0049602D">
              <w:rPr>
                <w:rFonts w:ascii="Palatino Linotype" w:eastAsia="Palatino Linotype" w:hAnsi="Palatino Linotype" w:cs="Palatino Linotype"/>
                <w:b/>
                <w:sz w:val="20"/>
                <w:szCs w:val="20"/>
              </w:rPr>
              <w:t>Número de solicitud y recurso de revisión</w:t>
            </w:r>
          </w:p>
        </w:tc>
        <w:tc>
          <w:tcPr>
            <w:tcW w:w="5098" w:type="dxa"/>
            <w:shd w:val="clear" w:color="auto" w:fill="EEECE1"/>
          </w:tcPr>
          <w:p w14:paraId="03737F1D" w14:textId="77777777" w:rsidR="001714F8" w:rsidRPr="0049602D" w:rsidRDefault="00C771BD">
            <w:pPr>
              <w:spacing w:before="240" w:after="240" w:line="360" w:lineRule="auto"/>
              <w:jc w:val="center"/>
              <w:rPr>
                <w:rFonts w:ascii="Palatino Linotype" w:eastAsia="Palatino Linotype" w:hAnsi="Palatino Linotype" w:cs="Palatino Linotype"/>
                <w:b/>
              </w:rPr>
            </w:pPr>
            <w:r w:rsidRPr="0049602D">
              <w:rPr>
                <w:rFonts w:ascii="Palatino Linotype" w:eastAsia="Palatino Linotype" w:hAnsi="Palatino Linotype" w:cs="Palatino Linotype"/>
                <w:b/>
                <w:sz w:val="20"/>
                <w:szCs w:val="20"/>
              </w:rPr>
              <w:t>Descripción de las respuestas</w:t>
            </w:r>
          </w:p>
        </w:tc>
      </w:tr>
      <w:tr w:rsidR="00B13F78" w:rsidRPr="0049602D" w14:paraId="52B8F85A" w14:textId="77777777">
        <w:tc>
          <w:tcPr>
            <w:tcW w:w="3823" w:type="dxa"/>
          </w:tcPr>
          <w:p w14:paraId="3607BA47" w14:textId="77777777" w:rsidR="001714F8" w:rsidRPr="0049602D" w:rsidRDefault="00C771BD">
            <w:pPr>
              <w:spacing w:before="240" w:after="240"/>
              <w:jc w:val="center"/>
              <w:rPr>
                <w:rFonts w:ascii="Palatino Linotype" w:eastAsia="Palatino Linotype" w:hAnsi="Palatino Linotype" w:cs="Palatino Linotype"/>
                <w:b/>
                <w:sz w:val="20"/>
                <w:szCs w:val="20"/>
              </w:rPr>
            </w:pPr>
            <w:r w:rsidRPr="0049602D">
              <w:rPr>
                <w:rFonts w:ascii="Palatino Linotype" w:eastAsia="Palatino Linotype" w:hAnsi="Palatino Linotype" w:cs="Palatino Linotype"/>
                <w:b/>
                <w:sz w:val="20"/>
                <w:szCs w:val="20"/>
              </w:rPr>
              <w:t xml:space="preserve">00243/ECATEPEC/IP/2025, </w:t>
            </w:r>
            <w:r w:rsidRPr="0049602D">
              <w:rPr>
                <w:rFonts w:ascii="Palatino Linotype" w:eastAsia="Palatino Linotype" w:hAnsi="Palatino Linotype" w:cs="Palatino Linotype"/>
                <w:sz w:val="20"/>
                <w:szCs w:val="20"/>
              </w:rPr>
              <w:t>correspondiente al Recurso de Revisión</w:t>
            </w:r>
            <w:r w:rsidRPr="0049602D">
              <w:rPr>
                <w:rFonts w:ascii="Palatino Linotype" w:eastAsia="Palatino Linotype" w:hAnsi="Palatino Linotype" w:cs="Palatino Linotype"/>
                <w:b/>
                <w:sz w:val="20"/>
                <w:szCs w:val="20"/>
              </w:rPr>
              <w:t xml:space="preserve"> 03794/INFOEM/IP/RR/2025</w:t>
            </w:r>
          </w:p>
        </w:tc>
        <w:tc>
          <w:tcPr>
            <w:tcW w:w="5098" w:type="dxa"/>
          </w:tcPr>
          <w:p w14:paraId="6181FC4D" w14:textId="77777777" w:rsidR="001714F8" w:rsidRPr="0049602D" w:rsidRDefault="00C771BD">
            <w:pPr>
              <w:spacing w:before="240" w:after="240"/>
              <w:jc w:val="both"/>
              <w:rPr>
                <w:rFonts w:ascii="Palatino Linotype" w:eastAsia="Palatino Linotype" w:hAnsi="Palatino Linotype" w:cs="Palatino Linotype"/>
                <w:i/>
                <w:sz w:val="18"/>
                <w:szCs w:val="18"/>
              </w:rPr>
            </w:pPr>
            <w:r w:rsidRPr="0049602D">
              <w:rPr>
                <w:rFonts w:ascii="Palatino Linotype" w:eastAsia="Palatino Linotype" w:hAnsi="Palatino Linotype" w:cs="Palatino Linotype"/>
                <w:i/>
                <w:sz w:val="18"/>
                <w:szCs w:val="18"/>
              </w:rPr>
              <w:t xml:space="preserve">“…Al respecto, le informamos que </w:t>
            </w:r>
            <w:r w:rsidRPr="0049602D">
              <w:rPr>
                <w:rFonts w:ascii="Palatino Linotype" w:eastAsia="Palatino Linotype" w:hAnsi="Palatino Linotype" w:cs="Palatino Linotype"/>
                <w:b/>
                <w:i/>
                <w:sz w:val="18"/>
                <w:szCs w:val="18"/>
                <w:u w:val="single"/>
              </w:rPr>
              <w:t>después de realizar una búsqueda exhaustiva dentro de la Dirección de Administración, del periodo 2025-2027 no se encontró documentación del año solicitado</w:t>
            </w:r>
            <w:r w:rsidRPr="0049602D">
              <w:rPr>
                <w:rFonts w:ascii="Palatino Linotype" w:eastAsia="Palatino Linotype" w:hAnsi="Palatino Linotype" w:cs="Palatino Linotype"/>
                <w:i/>
                <w:sz w:val="18"/>
                <w:szCs w:val="18"/>
              </w:rPr>
              <w:t>…”</w:t>
            </w:r>
          </w:p>
        </w:tc>
      </w:tr>
      <w:tr w:rsidR="00B13F78" w:rsidRPr="0049602D" w14:paraId="4F9021C7" w14:textId="77777777">
        <w:tc>
          <w:tcPr>
            <w:tcW w:w="3823" w:type="dxa"/>
          </w:tcPr>
          <w:p w14:paraId="1D1C817E" w14:textId="77777777" w:rsidR="001714F8" w:rsidRPr="0049602D" w:rsidRDefault="00C771BD">
            <w:pPr>
              <w:spacing w:before="240" w:after="240"/>
              <w:jc w:val="center"/>
              <w:rPr>
                <w:rFonts w:ascii="Palatino Linotype" w:eastAsia="Palatino Linotype" w:hAnsi="Palatino Linotype" w:cs="Palatino Linotype"/>
                <w:b/>
              </w:rPr>
            </w:pPr>
            <w:r w:rsidRPr="0049602D">
              <w:rPr>
                <w:rFonts w:ascii="Palatino Linotype" w:eastAsia="Palatino Linotype" w:hAnsi="Palatino Linotype" w:cs="Palatino Linotype"/>
                <w:b/>
                <w:sz w:val="20"/>
                <w:szCs w:val="20"/>
              </w:rPr>
              <w:lastRenderedPageBreak/>
              <w:t xml:space="preserve">00244/ECATEPEC/IP/2025, </w:t>
            </w:r>
            <w:r w:rsidRPr="0049602D">
              <w:rPr>
                <w:rFonts w:ascii="Palatino Linotype" w:eastAsia="Palatino Linotype" w:hAnsi="Palatino Linotype" w:cs="Palatino Linotype"/>
                <w:sz w:val="20"/>
                <w:szCs w:val="20"/>
              </w:rPr>
              <w:t>correspondiente al Recurso de Revisión</w:t>
            </w:r>
            <w:r w:rsidRPr="0049602D">
              <w:rPr>
                <w:rFonts w:ascii="Palatino Linotype" w:eastAsia="Palatino Linotype" w:hAnsi="Palatino Linotype" w:cs="Palatino Linotype"/>
                <w:b/>
                <w:sz w:val="20"/>
                <w:szCs w:val="20"/>
              </w:rPr>
              <w:t xml:space="preserve">    03795/INFOEM/IP/RR/2025</w:t>
            </w:r>
          </w:p>
        </w:tc>
        <w:tc>
          <w:tcPr>
            <w:tcW w:w="5098" w:type="dxa"/>
          </w:tcPr>
          <w:p w14:paraId="69A08EB8" w14:textId="77777777" w:rsidR="001714F8" w:rsidRPr="0049602D" w:rsidRDefault="00C771BD">
            <w:pPr>
              <w:spacing w:before="240" w:after="240"/>
              <w:jc w:val="both"/>
              <w:rPr>
                <w:rFonts w:ascii="Palatino Linotype" w:eastAsia="Palatino Linotype" w:hAnsi="Palatino Linotype" w:cs="Palatino Linotype"/>
                <w:sz w:val="18"/>
                <w:szCs w:val="18"/>
              </w:rPr>
            </w:pPr>
            <w:r w:rsidRPr="0049602D">
              <w:rPr>
                <w:rFonts w:ascii="Palatino Linotype" w:eastAsia="Palatino Linotype" w:hAnsi="Palatino Linotype" w:cs="Palatino Linotype"/>
                <w:sz w:val="18"/>
                <w:szCs w:val="18"/>
              </w:rPr>
              <w:t>“…</w:t>
            </w:r>
            <w:r w:rsidRPr="0049602D">
              <w:rPr>
                <w:rFonts w:ascii="Palatino Linotype" w:eastAsia="Palatino Linotype" w:hAnsi="Palatino Linotype" w:cs="Palatino Linotype"/>
                <w:i/>
                <w:sz w:val="18"/>
                <w:szCs w:val="18"/>
              </w:rPr>
              <w:t xml:space="preserve">Al respecto, le informamos que </w:t>
            </w:r>
            <w:r w:rsidRPr="0049602D">
              <w:rPr>
                <w:rFonts w:ascii="Palatino Linotype" w:eastAsia="Palatino Linotype" w:hAnsi="Palatino Linotype" w:cs="Palatino Linotype"/>
                <w:b/>
                <w:i/>
                <w:sz w:val="18"/>
                <w:szCs w:val="18"/>
                <w:u w:val="single"/>
              </w:rPr>
              <w:t>después de realizar una búsqueda exhaustiva dentro de la Dirección de Administración, del periodo 2025-2027 no se encontró documentación del año solicitado</w:t>
            </w:r>
            <w:r w:rsidRPr="0049602D">
              <w:rPr>
                <w:rFonts w:ascii="Palatino Linotype" w:eastAsia="Palatino Linotype" w:hAnsi="Palatino Linotype" w:cs="Palatino Linotype"/>
                <w:sz w:val="18"/>
                <w:szCs w:val="18"/>
              </w:rPr>
              <w:t>…”</w:t>
            </w:r>
          </w:p>
        </w:tc>
      </w:tr>
      <w:tr w:rsidR="00B13F78" w:rsidRPr="0049602D" w14:paraId="2909052B" w14:textId="77777777">
        <w:tc>
          <w:tcPr>
            <w:tcW w:w="3823" w:type="dxa"/>
          </w:tcPr>
          <w:p w14:paraId="676CAF93" w14:textId="77777777" w:rsidR="001714F8" w:rsidRPr="0049602D" w:rsidRDefault="00C771BD">
            <w:pPr>
              <w:spacing w:before="240" w:after="240"/>
              <w:jc w:val="center"/>
              <w:rPr>
                <w:rFonts w:ascii="Palatino Linotype" w:eastAsia="Palatino Linotype" w:hAnsi="Palatino Linotype" w:cs="Palatino Linotype"/>
                <w:b/>
                <w:sz w:val="20"/>
                <w:szCs w:val="20"/>
              </w:rPr>
            </w:pPr>
            <w:r w:rsidRPr="0049602D">
              <w:rPr>
                <w:rFonts w:ascii="Palatino Linotype" w:eastAsia="Palatino Linotype" w:hAnsi="Palatino Linotype" w:cs="Palatino Linotype"/>
                <w:b/>
                <w:sz w:val="20"/>
                <w:szCs w:val="20"/>
              </w:rPr>
              <w:t xml:space="preserve">00242/ECATEPEC/IP/2025, </w:t>
            </w:r>
            <w:r w:rsidRPr="0049602D">
              <w:rPr>
                <w:rFonts w:ascii="Palatino Linotype" w:eastAsia="Palatino Linotype" w:hAnsi="Palatino Linotype" w:cs="Palatino Linotype"/>
                <w:sz w:val="20"/>
                <w:szCs w:val="20"/>
              </w:rPr>
              <w:t>correspondiente al Recurso de Revisión</w:t>
            </w:r>
            <w:r w:rsidRPr="0049602D">
              <w:rPr>
                <w:rFonts w:ascii="Palatino Linotype" w:eastAsia="Palatino Linotype" w:hAnsi="Palatino Linotype" w:cs="Palatino Linotype"/>
                <w:b/>
                <w:sz w:val="20"/>
                <w:szCs w:val="20"/>
              </w:rPr>
              <w:t xml:space="preserve">    03796/INFOEM/IP/RR/2025</w:t>
            </w:r>
          </w:p>
        </w:tc>
        <w:tc>
          <w:tcPr>
            <w:tcW w:w="5098" w:type="dxa"/>
          </w:tcPr>
          <w:p w14:paraId="4F9883E7" w14:textId="77777777" w:rsidR="001714F8" w:rsidRPr="0049602D" w:rsidRDefault="00C771BD">
            <w:pPr>
              <w:spacing w:before="240" w:after="240"/>
              <w:jc w:val="both"/>
              <w:rPr>
                <w:rFonts w:ascii="Palatino Linotype" w:eastAsia="Palatino Linotype" w:hAnsi="Palatino Linotype" w:cs="Palatino Linotype"/>
                <w:i/>
                <w:sz w:val="18"/>
                <w:szCs w:val="18"/>
              </w:rPr>
            </w:pPr>
            <w:r w:rsidRPr="0049602D">
              <w:rPr>
                <w:rFonts w:ascii="Palatino Linotype" w:eastAsia="Palatino Linotype" w:hAnsi="Palatino Linotype" w:cs="Palatino Linotype"/>
                <w:i/>
                <w:sz w:val="18"/>
                <w:szCs w:val="18"/>
              </w:rPr>
              <w:t xml:space="preserve">“…Al respecto, le informamos que </w:t>
            </w:r>
            <w:r w:rsidRPr="0049602D">
              <w:rPr>
                <w:rFonts w:ascii="Palatino Linotype" w:eastAsia="Palatino Linotype" w:hAnsi="Palatino Linotype" w:cs="Palatino Linotype"/>
                <w:b/>
                <w:i/>
                <w:sz w:val="18"/>
                <w:szCs w:val="18"/>
                <w:u w:val="single"/>
              </w:rPr>
              <w:t>después de realizar una búsqueda exhaustiva dentro de la Dirección de Administración, del periodo 2025-2027 no se encontró documentación del año solicitado</w:t>
            </w:r>
            <w:r w:rsidRPr="0049602D">
              <w:rPr>
                <w:rFonts w:ascii="Palatino Linotype" w:eastAsia="Palatino Linotype" w:hAnsi="Palatino Linotype" w:cs="Palatino Linotype"/>
                <w:i/>
                <w:sz w:val="18"/>
                <w:szCs w:val="18"/>
              </w:rPr>
              <w:t>…”</w:t>
            </w:r>
          </w:p>
        </w:tc>
      </w:tr>
    </w:tbl>
    <w:p w14:paraId="5A180AB3"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b/>
          <w:sz w:val="22"/>
          <w:szCs w:val="22"/>
        </w:rPr>
        <w:t xml:space="preserve">3. Interposición de los recursos de revisión. </w:t>
      </w:r>
      <w:r w:rsidRPr="0049602D">
        <w:rPr>
          <w:rFonts w:ascii="Palatino Linotype" w:eastAsia="Palatino Linotype" w:hAnsi="Palatino Linotype" w:cs="Palatino Linotype"/>
          <w:sz w:val="22"/>
          <w:szCs w:val="22"/>
        </w:rPr>
        <w:t xml:space="preserve">El </w:t>
      </w:r>
      <w:r w:rsidRPr="0049602D">
        <w:rPr>
          <w:rFonts w:ascii="Palatino Linotype" w:eastAsia="Palatino Linotype" w:hAnsi="Palatino Linotype" w:cs="Palatino Linotype"/>
          <w:b/>
          <w:sz w:val="22"/>
          <w:szCs w:val="22"/>
        </w:rPr>
        <w:t xml:space="preserve">treinta y uno de marzo de dos mil veinticinco, la parte Recurrente, </w:t>
      </w:r>
      <w:r w:rsidRPr="0049602D">
        <w:rPr>
          <w:rFonts w:ascii="Palatino Linotype" w:eastAsia="Palatino Linotype" w:hAnsi="Palatino Linotype" w:cs="Palatino Linotype"/>
          <w:sz w:val="22"/>
          <w:szCs w:val="22"/>
        </w:rPr>
        <w:t>inconforme con las respuestas, interpuso los recursos de revisión que nos ocupan, expresando, lo siguiente:</w:t>
      </w:r>
    </w:p>
    <w:tbl>
      <w:tblPr>
        <w:tblStyle w:val="affff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B13F78" w:rsidRPr="0049602D" w14:paraId="184FA296" w14:textId="77777777">
        <w:tc>
          <w:tcPr>
            <w:tcW w:w="2942" w:type="dxa"/>
            <w:shd w:val="clear" w:color="auto" w:fill="EEECE1"/>
          </w:tcPr>
          <w:p w14:paraId="675F6B30" w14:textId="77777777" w:rsidR="001714F8" w:rsidRPr="0049602D" w:rsidRDefault="00C771BD">
            <w:pPr>
              <w:spacing w:before="240" w:after="240"/>
              <w:jc w:val="center"/>
              <w:rPr>
                <w:rFonts w:ascii="Palatino Linotype" w:eastAsia="Palatino Linotype" w:hAnsi="Palatino Linotype" w:cs="Palatino Linotype"/>
                <w:b/>
                <w:sz w:val="20"/>
                <w:szCs w:val="20"/>
              </w:rPr>
            </w:pPr>
            <w:r w:rsidRPr="0049602D">
              <w:rPr>
                <w:rFonts w:ascii="Palatino Linotype" w:eastAsia="Palatino Linotype" w:hAnsi="Palatino Linotype" w:cs="Palatino Linotype"/>
                <w:b/>
                <w:sz w:val="20"/>
                <w:szCs w:val="20"/>
              </w:rPr>
              <w:t>Número de recurso de revisión</w:t>
            </w:r>
          </w:p>
        </w:tc>
        <w:tc>
          <w:tcPr>
            <w:tcW w:w="2943" w:type="dxa"/>
            <w:shd w:val="clear" w:color="auto" w:fill="EEECE1"/>
          </w:tcPr>
          <w:p w14:paraId="529FFB6F" w14:textId="77777777" w:rsidR="001714F8" w:rsidRPr="0049602D" w:rsidRDefault="00C771BD">
            <w:pPr>
              <w:spacing w:before="240" w:after="240"/>
              <w:jc w:val="center"/>
              <w:rPr>
                <w:rFonts w:ascii="Palatino Linotype" w:eastAsia="Palatino Linotype" w:hAnsi="Palatino Linotype" w:cs="Palatino Linotype"/>
                <w:b/>
                <w:sz w:val="20"/>
                <w:szCs w:val="20"/>
              </w:rPr>
            </w:pPr>
            <w:r w:rsidRPr="0049602D">
              <w:rPr>
                <w:rFonts w:ascii="Palatino Linotype" w:eastAsia="Palatino Linotype" w:hAnsi="Palatino Linotype" w:cs="Palatino Linotype"/>
                <w:b/>
                <w:sz w:val="20"/>
                <w:szCs w:val="20"/>
              </w:rPr>
              <w:t>Acto impugnado</w:t>
            </w:r>
          </w:p>
        </w:tc>
        <w:tc>
          <w:tcPr>
            <w:tcW w:w="2943" w:type="dxa"/>
            <w:shd w:val="clear" w:color="auto" w:fill="EEECE1"/>
          </w:tcPr>
          <w:p w14:paraId="5E7DB9D9" w14:textId="77777777" w:rsidR="001714F8" w:rsidRPr="0049602D" w:rsidRDefault="00C771BD">
            <w:pPr>
              <w:spacing w:before="240" w:after="240"/>
              <w:jc w:val="center"/>
              <w:rPr>
                <w:rFonts w:ascii="Palatino Linotype" w:eastAsia="Palatino Linotype" w:hAnsi="Palatino Linotype" w:cs="Palatino Linotype"/>
                <w:b/>
                <w:sz w:val="20"/>
                <w:szCs w:val="20"/>
              </w:rPr>
            </w:pPr>
            <w:r w:rsidRPr="0049602D">
              <w:rPr>
                <w:rFonts w:ascii="Palatino Linotype" w:eastAsia="Palatino Linotype" w:hAnsi="Palatino Linotype" w:cs="Palatino Linotype"/>
                <w:b/>
                <w:sz w:val="20"/>
                <w:szCs w:val="20"/>
              </w:rPr>
              <w:t>Razones o motivos de inconformidad</w:t>
            </w:r>
          </w:p>
        </w:tc>
      </w:tr>
      <w:tr w:rsidR="00B13F78" w:rsidRPr="0049602D" w14:paraId="103D7CA1" w14:textId="77777777">
        <w:tc>
          <w:tcPr>
            <w:tcW w:w="2942" w:type="dxa"/>
          </w:tcPr>
          <w:p w14:paraId="421D056C" w14:textId="77777777" w:rsidR="001714F8" w:rsidRPr="0049602D" w:rsidRDefault="00C771BD">
            <w:pPr>
              <w:spacing w:before="240" w:after="240"/>
              <w:jc w:val="center"/>
              <w:rPr>
                <w:rFonts w:ascii="Palatino Linotype" w:eastAsia="Palatino Linotype" w:hAnsi="Palatino Linotype" w:cs="Palatino Linotype"/>
                <w:b/>
                <w:sz w:val="20"/>
                <w:szCs w:val="20"/>
              </w:rPr>
            </w:pPr>
            <w:r w:rsidRPr="0049602D">
              <w:rPr>
                <w:rFonts w:ascii="Palatino Linotype" w:eastAsia="Palatino Linotype" w:hAnsi="Palatino Linotype" w:cs="Palatino Linotype"/>
                <w:b/>
                <w:sz w:val="20"/>
                <w:szCs w:val="20"/>
              </w:rPr>
              <w:t>03794/INFOEM/IP/RR/2025</w:t>
            </w:r>
          </w:p>
        </w:tc>
        <w:tc>
          <w:tcPr>
            <w:tcW w:w="2943" w:type="dxa"/>
          </w:tcPr>
          <w:p w14:paraId="6E65CB29" w14:textId="77777777" w:rsidR="001714F8" w:rsidRPr="0049602D" w:rsidRDefault="00C771BD">
            <w:pPr>
              <w:spacing w:before="240" w:after="240"/>
              <w:jc w:val="center"/>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18"/>
                <w:szCs w:val="18"/>
              </w:rPr>
              <w:t>“la respuesta otorgada” (Sic)</w:t>
            </w:r>
          </w:p>
        </w:tc>
        <w:tc>
          <w:tcPr>
            <w:tcW w:w="2943" w:type="dxa"/>
          </w:tcPr>
          <w:p w14:paraId="522FD64F" w14:textId="77777777" w:rsidR="001714F8" w:rsidRPr="0049602D" w:rsidRDefault="00C771BD">
            <w:pPr>
              <w:spacing w:before="240" w:after="240"/>
              <w:jc w:val="center"/>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18"/>
                <w:szCs w:val="18"/>
              </w:rPr>
              <w:t>“la respuesta otorgada no cumple con el procedimiento de la Ley” (Sic)</w:t>
            </w:r>
          </w:p>
        </w:tc>
      </w:tr>
      <w:tr w:rsidR="00B13F78" w:rsidRPr="0049602D" w14:paraId="7E533CBB" w14:textId="77777777">
        <w:tc>
          <w:tcPr>
            <w:tcW w:w="2942" w:type="dxa"/>
          </w:tcPr>
          <w:p w14:paraId="21E2DD7E" w14:textId="77777777" w:rsidR="001714F8" w:rsidRPr="0049602D" w:rsidRDefault="00C771BD">
            <w:pPr>
              <w:spacing w:before="240" w:after="240"/>
              <w:jc w:val="center"/>
              <w:rPr>
                <w:rFonts w:ascii="Palatino Linotype" w:eastAsia="Palatino Linotype" w:hAnsi="Palatino Linotype" w:cs="Palatino Linotype"/>
                <w:b/>
                <w:sz w:val="20"/>
                <w:szCs w:val="20"/>
              </w:rPr>
            </w:pPr>
            <w:r w:rsidRPr="0049602D">
              <w:rPr>
                <w:rFonts w:ascii="Palatino Linotype" w:eastAsia="Palatino Linotype" w:hAnsi="Palatino Linotype" w:cs="Palatino Linotype"/>
                <w:b/>
                <w:sz w:val="20"/>
                <w:szCs w:val="20"/>
              </w:rPr>
              <w:t>03795/INFOEM/IP/RR/2025</w:t>
            </w:r>
          </w:p>
        </w:tc>
        <w:tc>
          <w:tcPr>
            <w:tcW w:w="2943" w:type="dxa"/>
          </w:tcPr>
          <w:p w14:paraId="1757FCAC" w14:textId="77777777" w:rsidR="001714F8" w:rsidRPr="0049602D" w:rsidRDefault="00C771BD">
            <w:pPr>
              <w:spacing w:before="240" w:after="240"/>
              <w:jc w:val="center"/>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18"/>
                <w:szCs w:val="18"/>
              </w:rPr>
              <w:t>“la respuesta otorgada” (Sic)</w:t>
            </w:r>
          </w:p>
        </w:tc>
        <w:tc>
          <w:tcPr>
            <w:tcW w:w="2943" w:type="dxa"/>
          </w:tcPr>
          <w:p w14:paraId="25851A6B" w14:textId="77777777" w:rsidR="001714F8" w:rsidRPr="0049602D" w:rsidRDefault="00C771BD">
            <w:pPr>
              <w:spacing w:before="240" w:after="24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18"/>
                <w:szCs w:val="18"/>
              </w:rPr>
              <w:t>“la respuesta otorgada no cumple con el procedimiento de la Ley” (Sic)</w:t>
            </w:r>
          </w:p>
        </w:tc>
      </w:tr>
      <w:tr w:rsidR="00B13F78" w:rsidRPr="0049602D" w14:paraId="5EB14F23" w14:textId="77777777">
        <w:tc>
          <w:tcPr>
            <w:tcW w:w="2942" w:type="dxa"/>
          </w:tcPr>
          <w:p w14:paraId="5A4DC52C" w14:textId="77777777" w:rsidR="001714F8" w:rsidRPr="0049602D" w:rsidRDefault="00C771BD">
            <w:pPr>
              <w:spacing w:before="240" w:after="240"/>
              <w:jc w:val="center"/>
              <w:rPr>
                <w:rFonts w:ascii="Palatino Linotype" w:eastAsia="Palatino Linotype" w:hAnsi="Palatino Linotype" w:cs="Palatino Linotype"/>
                <w:b/>
                <w:sz w:val="20"/>
                <w:szCs w:val="20"/>
              </w:rPr>
            </w:pPr>
            <w:r w:rsidRPr="0049602D">
              <w:rPr>
                <w:rFonts w:ascii="Palatino Linotype" w:eastAsia="Palatino Linotype" w:hAnsi="Palatino Linotype" w:cs="Palatino Linotype"/>
                <w:b/>
                <w:sz w:val="20"/>
                <w:szCs w:val="20"/>
              </w:rPr>
              <w:t>03796/INFOEM/IP/RR/2025</w:t>
            </w:r>
          </w:p>
        </w:tc>
        <w:tc>
          <w:tcPr>
            <w:tcW w:w="2943" w:type="dxa"/>
          </w:tcPr>
          <w:p w14:paraId="749210E8" w14:textId="77777777" w:rsidR="001714F8" w:rsidRPr="0049602D" w:rsidRDefault="00C771BD">
            <w:pPr>
              <w:spacing w:before="240" w:after="240"/>
              <w:jc w:val="center"/>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18"/>
                <w:szCs w:val="18"/>
              </w:rPr>
              <w:t>“la respuesta otorgada” (Sic)</w:t>
            </w:r>
          </w:p>
        </w:tc>
        <w:tc>
          <w:tcPr>
            <w:tcW w:w="2943" w:type="dxa"/>
          </w:tcPr>
          <w:p w14:paraId="229F9203" w14:textId="77777777" w:rsidR="001714F8" w:rsidRPr="0049602D" w:rsidRDefault="00C771BD">
            <w:pPr>
              <w:spacing w:before="240" w:after="240"/>
              <w:jc w:val="center"/>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18"/>
                <w:szCs w:val="18"/>
              </w:rPr>
              <w:t>“la respuesta otorgada no cumple con el procedimiento de la Ley” (Sic)</w:t>
            </w:r>
          </w:p>
        </w:tc>
      </w:tr>
    </w:tbl>
    <w:p w14:paraId="5335C795"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b/>
          <w:sz w:val="22"/>
          <w:szCs w:val="22"/>
        </w:rPr>
        <w:t xml:space="preserve">4. Turnos. </w:t>
      </w:r>
      <w:r w:rsidRPr="0049602D">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Pr="0049602D">
        <w:rPr>
          <w:rFonts w:ascii="Palatino Linotype" w:eastAsia="Palatino Linotype" w:hAnsi="Palatino Linotype" w:cs="Palatino Linotype"/>
          <w:b/>
          <w:sz w:val="22"/>
          <w:szCs w:val="22"/>
        </w:rPr>
        <w:t xml:space="preserve"> </w:t>
      </w:r>
      <w:r w:rsidRPr="0049602D">
        <w:rPr>
          <w:rFonts w:ascii="Palatino Linotype" w:eastAsia="Palatino Linotype" w:hAnsi="Palatino Linotype" w:cs="Palatino Linotype"/>
          <w:sz w:val="22"/>
          <w:szCs w:val="22"/>
        </w:rPr>
        <w:t xml:space="preserve">turnados de la siguiente manera a efecto de presentar al Pleno los proyectos de resolución correspondientes: </w:t>
      </w:r>
    </w:p>
    <w:tbl>
      <w:tblPr>
        <w:tblStyle w:val="affffe"/>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B13F78" w:rsidRPr="0049602D" w14:paraId="3C7E8AA1" w14:textId="77777777">
        <w:tc>
          <w:tcPr>
            <w:tcW w:w="4460" w:type="dxa"/>
            <w:shd w:val="clear" w:color="auto" w:fill="EEECE1"/>
          </w:tcPr>
          <w:p w14:paraId="51367F1C" w14:textId="77777777" w:rsidR="001714F8" w:rsidRPr="0049602D" w:rsidRDefault="00C771BD">
            <w:pPr>
              <w:spacing w:before="240" w:after="240" w:line="360" w:lineRule="auto"/>
              <w:jc w:val="center"/>
              <w:rPr>
                <w:rFonts w:ascii="Palatino Linotype" w:eastAsia="Palatino Linotype" w:hAnsi="Palatino Linotype" w:cs="Palatino Linotype"/>
                <w:b/>
                <w:sz w:val="20"/>
                <w:szCs w:val="20"/>
              </w:rPr>
            </w:pPr>
            <w:r w:rsidRPr="0049602D">
              <w:rPr>
                <w:rFonts w:ascii="Palatino Linotype" w:eastAsia="Palatino Linotype" w:hAnsi="Palatino Linotype" w:cs="Palatino Linotype"/>
                <w:b/>
                <w:sz w:val="20"/>
                <w:szCs w:val="20"/>
              </w:rPr>
              <w:lastRenderedPageBreak/>
              <w:t>Recurso de Revisión</w:t>
            </w:r>
          </w:p>
        </w:tc>
        <w:tc>
          <w:tcPr>
            <w:tcW w:w="4461" w:type="dxa"/>
            <w:shd w:val="clear" w:color="auto" w:fill="EEECE1"/>
          </w:tcPr>
          <w:p w14:paraId="32B74929" w14:textId="77777777" w:rsidR="001714F8" w:rsidRPr="0049602D" w:rsidRDefault="00C771BD">
            <w:pPr>
              <w:spacing w:before="240" w:after="240" w:line="360" w:lineRule="auto"/>
              <w:jc w:val="center"/>
              <w:rPr>
                <w:rFonts w:ascii="Palatino Linotype" w:eastAsia="Palatino Linotype" w:hAnsi="Palatino Linotype" w:cs="Palatino Linotype"/>
                <w:b/>
                <w:sz w:val="20"/>
                <w:szCs w:val="20"/>
              </w:rPr>
            </w:pPr>
            <w:r w:rsidRPr="0049602D">
              <w:rPr>
                <w:rFonts w:ascii="Palatino Linotype" w:eastAsia="Palatino Linotype" w:hAnsi="Palatino Linotype" w:cs="Palatino Linotype"/>
                <w:b/>
                <w:sz w:val="20"/>
                <w:szCs w:val="20"/>
              </w:rPr>
              <w:t>Comisionada/o</w:t>
            </w:r>
          </w:p>
        </w:tc>
      </w:tr>
      <w:tr w:rsidR="00B13F78" w:rsidRPr="0049602D" w14:paraId="6EF180ED" w14:textId="77777777">
        <w:tc>
          <w:tcPr>
            <w:tcW w:w="4460" w:type="dxa"/>
          </w:tcPr>
          <w:p w14:paraId="5D990912" w14:textId="77777777" w:rsidR="001714F8" w:rsidRPr="0049602D" w:rsidRDefault="00C771BD">
            <w:pPr>
              <w:jc w:val="center"/>
              <w:rPr>
                <w:sz w:val="20"/>
                <w:szCs w:val="20"/>
              </w:rPr>
            </w:pPr>
            <w:r w:rsidRPr="0049602D">
              <w:rPr>
                <w:rFonts w:ascii="Palatino Linotype" w:eastAsia="Palatino Linotype" w:hAnsi="Palatino Linotype" w:cs="Palatino Linotype"/>
                <w:b/>
                <w:sz w:val="20"/>
                <w:szCs w:val="20"/>
              </w:rPr>
              <w:t>03794/INFOEM/IP/RR/2025</w:t>
            </w:r>
          </w:p>
        </w:tc>
        <w:tc>
          <w:tcPr>
            <w:tcW w:w="4461" w:type="dxa"/>
          </w:tcPr>
          <w:p w14:paraId="52FDD56C" w14:textId="77777777" w:rsidR="001714F8" w:rsidRPr="0049602D" w:rsidRDefault="00C771BD">
            <w:pPr>
              <w:spacing w:before="240" w:after="240"/>
              <w:jc w:val="center"/>
              <w:rPr>
                <w:rFonts w:ascii="Palatino Linotype" w:eastAsia="Palatino Linotype" w:hAnsi="Palatino Linotype" w:cs="Palatino Linotype"/>
                <w:b/>
                <w:sz w:val="20"/>
                <w:szCs w:val="20"/>
              </w:rPr>
            </w:pPr>
            <w:r w:rsidRPr="0049602D">
              <w:rPr>
                <w:rFonts w:ascii="Palatino Linotype" w:eastAsia="Palatino Linotype" w:hAnsi="Palatino Linotype" w:cs="Palatino Linotype"/>
                <w:b/>
                <w:sz w:val="20"/>
                <w:szCs w:val="20"/>
              </w:rPr>
              <w:t>Comisionada Guadalupe Ramírez Peña</w:t>
            </w:r>
          </w:p>
        </w:tc>
      </w:tr>
      <w:tr w:rsidR="00B13F78" w:rsidRPr="0049602D" w14:paraId="5B5A93AF" w14:textId="77777777">
        <w:tc>
          <w:tcPr>
            <w:tcW w:w="4460" w:type="dxa"/>
          </w:tcPr>
          <w:p w14:paraId="41EBE521" w14:textId="77777777" w:rsidR="001714F8" w:rsidRPr="0049602D" w:rsidRDefault="00C771BD">
            <w:pPr>
              <w:jc w:val="center"/>
              <w:rPr>
                <w:rFonts w:ascii="Palatino Linotype" w:eastAsia="Palatino Linotype" w:hAnsi="Palatino Linotype" w:cs="Palatino Linotype"/>
                <w:b/>
                <w:sz w:val="20"/>
                <w:szCs w:val="20"/>
              </w:rPr>
            </w:pPr>
            <w:r w:rsidRPr="0049602D">
              <w:rPr>
                <w:rFonts w:ascii="Palatino Linotype" w:eastAsia="Palatino Linotype" w:hAnsi="Palatino Linotype" w:cs="Palatino Linotype"/>
                <w:b/>
                <w:sz w:val="20"/>
                <w:szCs w:val="20"/>
              </w:rPr>
              <w:t>03795/INFOEM/IP/RR/2025</w:t>
            </w:r>
          </w:p>
        </w:tc>
        <w:tc>
          <w:tcPr>
            <w:tcW w:w="4461" w:type="dxa"/>
          </w:tcPr>
          <w:p w14:paraId="11C20586" w14:textId="77777777" w:rsidR="001714F8" w:rsidRPr="0049602D" w:rsidRDefault="00C771BD">
            <w:pPr>
              <w:spacing w:before="240" w:after="240"/>
              <w:jc w:val="center"/>
              <w:rPr>
                <w:rFonts w:ascii="Palatino Linotype" w:eastAsia="Palatino Linotype" w:hAnsi="Palatino Linotype" w:cs="Palatino Linotype"/>
                <w:b/>
                <w:sz w:val="20"/>
                <w:szCs w:val="20"/>
              </w:rPr>
            </w:pPr>
            <w:r w:rsidRPr="0049602D">
              <w:rPr>
                <w:rFonts w:ascii="Palatino Linotype" w:eastAsia="Palatino Linotype" w:hAnsi="Palatino Linotype" w:cs="Palatino Linotype"/>
                <w:b/>
                <w:sz w:val="20"/>
                <w:szCs w:val="20"/>
              </w:rPr>
              <w:t xml:space="preserve">Comisionado </w:t>
            </w:r>
            <w:proofErr w:type="gramStart"/>
            <w:r w:rsidRPr="0049602D">
              <w:rPr>
                <w:rFonts w:ascii="Palatino Linotype" w:eastAsia="Palatino Linotype" w:hAnsi="Palatino Linotype" w:cs="Palatino Linotype"/>
                <w:b/>
                <w:sz w:val="20"/>
                <w:szCs w:val="20"/>
              </w:rPr>
              <w:t>Presidente</w:t>
            </w:r>
            <w:proofErr w:type="gramEnd"/>
            <w:r w:rsidRPr="0049602D">
              <w:rPr>
                <w:rFonts w:ascii="Palatino Linotype" w:eastAsia="Palatino Linotype" w:hAnsi="Palatino Linotype" w:cs="Palatino Linotype"/>
                <w:b/>
                <w:sz w:val="20"/>
                <w:szCs w:val="20"/>
              </w:rPr>
              <w:t xml:space="preserve"> José Martínez Vilchis</w:t>
            </w:r>
          </w:p>
        </w:tc>
      </w:tr>
      <w:tr w:rsidR="00B13F78" w:rsidRPr="0049602D" w14:paraId="11CE9A95" w14:textId="77777777">
        <w:tc>
          <w:tcPr>
            <w:tcW w:w="4460" w:type="dxa"/>
          </w:tcPr>
          <w:p w14:paraId="3CE08EA5" w14:textId="77777777" w:rsidR="001714F8" w:rsidRPr="0049602D" w:rsidRDefault="00C771BD">
            <w:pPr>
              <w:jc w:val="center"/>
              <w:rPr>
                <w:rFonts w:ascii="Palatino Linotype" w:eastAsia="Palatino Linotype" w:hAnsi="Palatino Linotype" w:cs="Palatino Linotype"/>
                <w:b/>
                <w:sz w:val="20"/>
                <w:szCs w:val="20"/>
              </w:rPr>
            </w:pPr>
            <w:r w:rsidRPr="0049602D">
              <w:rPr>
                <w:rFonts w:ascii="Palatino Linotype" w:eastAsia="Palatino Linotype" w:hAnsi="Palatino Linotype" w:cs="Palatino Linotype"/>
                <w:b/>
                <w:sz w:val="20"/>
                <w:szCs w:val="20"/>
              </w:rPr>
              <w:t>03796/INFOEM/IP/RR/2025</w:t>
            </w:r>
          </w:p>
        </w:tc>
        <w:tc>
          <w:tcPr>
            <w:tcW w:w="4461" w:type="dxa"/>
          </w:tcPr>
          <w:p w14:paraId="0DCD2344" w14:textId="77777777" w:rsidR="001714F8" w:rsidRPr="0049602D" w:rsidRDefault="00C771BD">
            <w:pPr>
              <w:spacing w:before="240" w:after="240"/>
              <w:jc w:val="center"/>
              <w:rPr>
                <w:rFonts w:ascii="Palatino Linotype" w:eastAsia="Palatino Linotype" w:hAnsi="Palatino Linotype" w:cs="Palatino Linotype"/>
                <w:b/>
                <w:sz w:val="20"/>
                <w:szCs w:val="20"/>
              </w:rPr>
            </w:pPr>
            <w:r w:rsidRPr="0049602D">
              <w:rPr>
                <w:rFonts w:ascii="Palatino Linotype" w:eastAsia="Palatino Linotype" w:hAnsi="Palatino Linotype" w:cs="Palatino Linotype"/>
                <w:b/>
                <w:sz w:val="20"/>
                <w:szCs w:val="20"/>
              </w:rPr>
              <w:t>Comisionado Luis Gustavo Parra Noriega</w:t>
            </w:r>
          </w:p>
        </w:tc>
      </w:tr>
    </w:tbl>
    <w:p w14:paraId="3E0D066B"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b/>
          <w:sz w:val="22"/>
          <w:szCs w:val="22"/>
        </w:rPr>
        <w:t xml:space="preserve">5. Admisiones. </w:t>
      </w:r>
      <w:r w:rsidRPr="0049602D">
        <w:rPr>
          <w:rFonts w:ascii="Palatino Linotype" w:eastAsia="Palatino Linotype" w:hAnsi="Palatino Linotype" w:cs="Palatino Linotype"/>
          <w:sz w:val="22"/>
          <w:szCs w:val="22"/>
        </w:rPr>
        <w:t xml:space="preserve">El </w:t>
      </w:r>
      <w:r w:rsidRPr="0049602D">
        <w:rPr>
          <w:rFonts w:ascii="Palatino Linotype" w:eastAsia="Palatino Linotype" w:hAnsi="Palatino Linotype" w:cs="Palatino Linotype"/>
          <w:b/>
          <w:sz w:val="22"/>
          <w:szCs w:val="22"/>
        </w:rPr>
        <w:t>tres de abril de dos mil veinticinco,</w:t>
      </w:r>
      <w:r w:rsidRPr="0049602D">
        <w:rPr>
          <w:rFonts w:ascii="Palatino Linotype" w:eastAsia="Palatino Linotype" w:hAnsi="Palatino Linotype" w:cs="Palatino Linotype"/>
          <w:sz w:val="22"/>
          <w:szCs w:val="22"/>
        </w:rPr>
        <w:t xml:space="preserve"> en términos de lo dispuesto en el artículo 185 fracciones I, II y IV de la Ley de Transparencia y Acceso a la Información Pública del Estado de México y Municipios, se admitieron a trámite los recursos de revisión.</w:t>
      </w:r>
    </w:p>
    <w:p w14:paraId="14BC0ADE" w14:textId="77777777" w:rsidR="001714F8" w:rsidRPr="0049602D" w:rsidRDefault="00C771BD">
      <w:pPr>
        <w:spacing w:before="240" w:after="240" w:line="360" w:lineRule="auto"/>
        <w:jc w:val="both"/>
        <w:rPr>
          <w:rFonts w:ascii="Palatino Linotype" w:eastAsia="Palatino Linotype" w:hAnsi="Palatino Linotype" w:cs="Palatino Linotype"/>
          <w:b/>
          <w:sz w:val="22"/>
          <w:szCs w:val="22"/>
        </w:rPr>
      </w:pPr>
      <w:r w:rsidRPr="0049602D">
        <w:rPr>
          <w:rFonts w:ascii="Palatino Linotype" w:eastAsia="Palatino Linotype" w:hAnsi="Palatino Linotype" w:cs="Palatino Linotype"/>
          <w:b/>
          <w:sz w:val="22"/>
          <w:szCs w:val="22"/>
        </w:rPr>
        <w:t xml:space="preserve">6. Acumulación. </w:t>
      </w:r>
      <w:r w:rsidRPr="0049602D">
        <w:rPr>
          <w:rFonts w:ascii="Palatino Linotype" w:eastAsia="Palatino Linotype" w:hAnsi="Palatino Linotype" w:cs="Palatino Linotype"/>
          <w:sz w:val="22"/>
          <w:szCs w:val="22"/>
        </w:rPr>
        <w:t xml:space="preserve">En la </w:t>
      </w:r>
      <w:r w:rsidRPr="0049602D">
        <w:rPr>
          <w:rFonts w:ascii="Palatino Linotype" w:eastAsia="Palatino Linotype" w:hAnsi="Palatino Linotype" w:cs="Palatino Linotype"/>
          <w:b/>
          <w:sz w:val="22"/>
          <w:szCs w:val="22"/>
        </w:rPr>
        <w:t>Décima Tercera Sesión Ordinaria</w:t>
      </w:r>
      <w:r w:rsidRPr="0049602D">
        <w:rPr>
          <w:rFonts w:ascii="Palatino Linotype" w:eastAsia="Palatino Linotype" w:hAnsi="Palatino Linotype" w:cs="Palatino Linotype"/>
          <w:sz w:val="22"/>
          <w:szCs w:val="22"/>
        </w:rPr>
        <w:t xml:space="preserve"> celebrada el </w:t>
      </w:r>
      <w:r w:rsidRPr="0049602D">
        <w:rPr>
          <w:rFonts w:ascii="Palatino Linotype" w:eastAsia="Palatino Linotype" w:hAnsi="Palatino Linotype" w:cs="Palatino Linotype"/>
          <w:b/>
          <w:sz w:val="22"/>
          <w:szCs w:val="22"/>
        </w:rPr>
        <w:t>nueve de abril de dos mil veinticinco</w:t>
      </w:r>
      <w:r w:rsidRPr="0049602D">
        <w:rPr>
          <w:rFonts w:ascii="Palatino Linotype" w:eastAsia="Palatino Linotype" w:hAnsi="Palatino Linotype" w:cs="Palatino Linotype"/>
          <w:sz w:val="22"/>
          <w:szCs w:val="22"/>
        </w:rPr>
        <w:t xml:space="preserve">, este Instituto aprobó la acumulación de los recursos de revisión </w:t>
      </w:r>
      <w:r w:rsidRPr="0049602D">
        <w:rPr>
          <w:rFonts w:ascii="Palatino Linotype" w:eastAsia="Palatino Linotype" w:hAnsi="Palatino Linotype" w:cs="Palatino Linotype"/>
          <w:b/>
          <w:sz w:val="22"/>
          <w:szCs w:val="22"/>
        </w:rPr>
        <w:t>03794/INFOEM/IP/RR/2025, 03795/INFOEM/IP/RR/2025 y 03796/INFOEM/IP/RR/2025</w:t>
      </w:r>
      <w:r w:rsidRPr="0049602D">
        <w:rPr>
          <w:rFonts w:ascii="Palatino Linotype" w:eastAsia="Palatino Linotype" w:hAnsi="Palatino Linotype" w:cs="Palatino Linotype"/>
          <w:sz w:val="22"/>
          <w:szCs w:val="22"/>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acordando que fuera Ponente la </w:t>
      </w:r>
      <w:r w:rsidRPr="0049602D">
        <w:rPr>
          <w:rFonts w:ascii="Palatino Linotype" w:eastAsia="Palatino Linotype" w:hAnsi="Palatino Linotype" w:cs="Palatino Linotype"/>
          <w:b/>
          <w:sz w:val="22"/>
          <w:szCs w:val="22"/>
        </w:rPr>
        <w:t>Comisionada</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b/>
          <w:sz w:val="22"/>
          <w:szCs w:val="22"/>
        </w:rPr>
        <w:t>Guadalupe Ramírez Peña</w:t>
      </w:r>
      <w:r w:rsidRPr="0049602D">
        <w:rPr>
          <w:rFonts w:ascii="Palatino Linotype" w:eastAsia="Palatino Linotype" w:hAnsi="Palatino Linotype" w:cs="Palatino Linotype"/>
          <w:sz w:val="22"/>
          <w:szCs w:val="22"/>
        </w:rPr>
        <w:t xml:space="preserve">; es de precisar que dicha situación se notificó a las partes mediante acuerdos vía SAIMEX. </w:t>
      </w:r>
    </w:p>
    <w:p w14:paraId="0CF9B1E1"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b/>
          <w:sz w:val="22"/>
          <w:szCs w:val="22"/>
        </w:rPr>
        <w:t xml:space="preserve">7. Manifestaciones e Informe Justificado. </w:t>
      </w:r>
      <w:r w:rsidRPr="0049602D">
        <w:rPr>
          <w:rFonts w:ascii="Palatino Linotype" w:eastAsia="Palatino Linotype" w:hAnsi="Palatino Linotype" w:cs="Palatino Linotype"/>
          <w:sz w:val="22"/>
          <w:szCs w:val="22"/>
        </w:rPr>
        <w:t xml:space="preserve">De las constancias que obran en los expedientes electrónicos del SAIMEX se desprende que el </w:t>
      </w:r>
      <w:r w:rsidRPr="0049602D">
        <w:rPr>
          <w:rFonts w:ascii="Palatino Linotype" w:eastAsia="Palatino Linotype" w:hAnsi="Palatino Linotype" w:cs="Palatino Linotype"/>
          <w:b/>
          <w:sz w:val="22"/>
          <w:szCs w:val="22"/>
        </w:rPr>
        <w:t>catorce de abril del dos mil veinticinco</w:t>
      </w:r>
      <w:r w:rsidRPr="0049602D">
        <w:rPr>
          <w:rFonts w:ascii="Palatino Linotype" w:eastAsia="Palatino Linotype" w:hAnsi="Palatino Linotype" w:cs="Palatino Linotype"/>
          <w:sz w:val="22"/>
          <w:szCs w:val="22"/>
        </w:rPr>
        <w:t xml:space="preserve">,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adjuntó los archivos electrónicos denominados “</w:t>
      </w:r>
      <w:r w:rsidRPr="0049602D">
        <w:rPr>
          <w:rFonts w:ascii="Palatino Linotype" w:eastAsia="Palatino Linotype" w:hAnsi="Palatino Linotype" w:cs="Palatino Linotype"/>
          <w:b/>
          <w:i/>
          <w:sz w:val="22"/>
          <w:szCs w:val="22"/>
        </w:rPr>
        <w:t xml:space="preserve">respuesta 243adm con </w:t>
      </w:r>
      <w:r w:rsidRPr="0049602D">
        <w:rPr>
          <w:rFonts w:ascii="Palatino Linotype" w:eastAsia="Palatino Linotype" w:hAnsi="Palatino Linotype" w:cs="Palatino Linotype"/>
          <w:b/>
          <w:i/>
          <w:sz w:val="22"/>
          <w:szCs w:val="22"/>
        </w:rPr>
        <w:lastRenderedPageBreak/>
        <w:t xml:space="preserve">anexo.pdf”, “respuesta 244adm con anexo.pdf” y “respuesta 242adm con anexo.pdf”, </w:t>
      </w:r>
      <w:r w:rsidRPr="0049602D">
        <w:rPr>
          <w:rFonts w:ascii="Palatino Linotype" w:eastAsia="Palatino Linotype" w:hAnsi="Palatino Linotype" w:cs="Palatino Linotype"/>
          <w:sz w:val="22"/>
          <w:szCs w:val="22"/>
        </w:rPr>
        <w:t xml:space="preserve">los cuales contienen los recibos de nómina de la temporalidad solicitada, sin embargo, </w:t>
      </w:r>
      <w:r w:rsidRPr="0049602D">
        <w:rPr>
          <w:rFonts w:ascii="Palatino Linotype" w:eastAsia="Palatino Linotype" w:hAnsi="Palatino Linotype" w:cs="Palatino Linotype"/>
          <w:b/>
          <w:sz w:val="22"/>
          <w:szCs w:val="22"/>
          <w:u w:val="single"/>
        </w:rPr>
        <w:t>estos no se pusieron a la vista del particular</w:t>
      </w:r>
      <w:r w:rsidRPr="0049602D">
        <w:rPr>
          <w:rFonts w:ascii="Palatino Linotype" w:eastAsia="Palatino Linotype" w:hAnsi="Palatino Linotype" w:cs="Palatino Linotype"/>
          <w:sz w:val="22"/>
          <w:szCs w:val="22"/>
        </w:rPr>
        <w:t xml:space="preserve">, en razón de que </w:t>
      </w:r>
      <w:r w:rsidRPr="0049602D">
        <w:rPr>
          <w:rFonts w:ascii="Palatino Linotype" w:eastAsia="Palatino Linotype" w:hAnsi="Palatino Linotype" w:cs="Palatino Linotype"/>
          <w:b/>
          <w:sz w:val="22"/>
          <w:szCs w:val="22"/>
        </w:rPr>
        <w:t>se dejaron visibles conceptos de las deducciones de carácter privado realizadas a los servidores públicos</w:t>
      </w:r>
      <w:r w:rsidRPr="0049602D">
        <w:rPr>
          <w:rFonts w:ascii="Palatino Linotype" w:eastAsia="Palatino Linotype" w:hAnsi="Palatino Linotype" w:cs="Palatino Linotype"/>
          <w:sz w:val="22"/>
          <w:szCs w:val="22"/>
        </w:rPr>
        <w:t>.</w:t>
      </w:r>
    </w:p>
    <w:p w14:paraId="6229C64C"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Cabe señalar que en los recursos de revisión </w:t>
      </w:r>
      <w:r w:rsidRPr="0049602D">
        <w:rPr>
          <w:rFonts w:ascii="Palatino Linotype" w:eastAsia="Palatino Linotype" w:hAnsi="Palatino Linotype" w:cs="Palatino Linotype"/>
          <w:b/>
          <w:sz w:val="22"/>
          <w:szCs w:val="22"/>
        </w:rPr>
        <w:t xml:space="preserve">03794/INFOEM/IP/RR/2025 y 03795/INFOEM/IP/RR/2025, </w:t>
      </w:r>
      <w:r w:rsidRPr="0049602D">
        <w:rPr>
          <w:rFonts w:ascii="Palatino Linotype" w:eastAsia="Palatino Linotype" w:hAnsi="Palatino Linotype" w:cs="Palatino Linotype"/>
          <w:sz w:val="22"/>
          <w:szCs w:val="22"/>
        </w:rPr>
        <w:t xml:space="preserve">el </w:t>
      </w:r>
      <w:r w:rsidRPr="0049602D">
        <w:rPr>
          <w:rFonts w:ascii="Palatino Linotype" w:eastAsia="Palatino Linotype" w:hAnsi="Palatino Linotype" w:cs="Palatino Linotype"/>
          <w:b/>
          <w:sz w:val="22"/>
          <w:szCs w:val="22"/>
        </w:rPr>
        <w:t>quince de abril de dos mil veinticinco</w:t>
      </w:r>
      <w:r w:rsidRPr="0049602D">
        <w:rPr>
          <w:rFonts w:ascii="Palatino Linotype" w:eastAsia="Palatino Linotype" w:hAnsi="Palatino Linotype" w:cs="Palatino Linotype"/>
          <w:sz w:val="22"/>
          <w:szCs w:val="22"/>
        </w:rPr>
        <w:t xml:space="preserve">,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b/>
          <w:sz w:val="22"/>
          <w:szCs w:val="22"/>
        </w:rPr>
        <w:t>adjuntó</w:t>
      </w:r>
      <w:r w:rsidRPr="0049602D">
        <w:rPr>
          <w:rFonts w:ascii="Palatino Linotype" w:eastAsia="Palatino Linotype" w:hAnsi="Palatino Linotype" w:cs="Palatino Linotype"/>
          <w:sz w:val="22"/>
          <w:szCs w:val="22"/>
        </w:rPr>
        <w:t>, los archivos electrónicos “</w:t>
      </w:r>
      <w:r w:rsidRPr="0049602D">
        <w:rPr>
          <w:rFonts w:ascii="Palatino Linotype" w:eastAsia="Palatino Linotype" w:hAnsi="Palatino Linotype" w:cs="Palatino Linotype"/>
          <w:b/>
          <w:i/>
          <w:sz w:val="22"/>
          <w:szCs w:val="22"/>
        </w:rPr>
        <w:t xml:space="preserve">respuesta 243adm con anexo.pdf” y “respuesta 244adm con anexo.pdf”, </w:t>
      </w:r>
      <w:r w:rsidRPr="0049602D">
        <w:rPr>
          <w:rFonts w:ascii="Palatino Linotype" w:eastAsia="Palatino Linotype" w:hAnsi="Palatino Linotype" w:cs="Palatino Linotype"/>
          <w:b/>
          <w:sz w:val="22"/>
          <w:szCs w:val="22"/>
        </w:rPr>
        <w:t>en el apartado de</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b/>
          <w:i/>
          <w:sz w:val="22"/>
          <w:szCs w:val="22"/>
        </w:rPr>
        <w:t xml:space="preserve">“Archivos adjuntados por la parte Recurrente”, </w:t>
      </w:r>
      <w:r w:rsidRPr="0049602D">
        <w:rPr>
          <w:rFonts w:ascii="Palatino Linotype" w:eastAsia="Palatino Linotype" w:hAnsi="Palatino Linotype" w:cs="Palatino Linotype"/>
          <w:sz w:val="22"/>
          <w:szCs w:val="22"/>
        </w:rPr>
        <w:t xml:space="preserve">del apartado de manifestaciones de SAIMEX, los cuales como se señaló en el párrafo anterior, </w:t>
      </w:r>
      <w:r w:rsidRPr="0049602D">
        <w:rPr>
          <w:rFonts w:ascii="Palatino Linotype" w:eastAsia="Palatino Linotype" w:hAnsi="Palatino Linotype" w:cs="Palatino Linotype"/>
          <w:b/>
          <w:sz w:val="22"/>
          <w:szCs w:val="22"/>
          <w:u w:val="single"/>
        </w:rPr>
        <w:t>dejaron visibles los conceptos de deducciones de carácter privado.</w:t>
      </w:r>
    </w:p>
    <w:p w14:paraId="77A94F56" w14:textId="77777777" w:rsidR="001714F8" w:rsidRPr="0049602D" w:rsidRDefault="00C771BD">
      <w:pPr>
        <w:spacing w:before="240" w:after="240" w:line="360" w:lineRule="auto"/>
        <w:jc w:val="both"/>
        <w:rPr>
          <w:rFonts w:ascii="Palatino Linotype" w:eastAsia="Palatino Linotype" w:hAnsi="Palatino Linotype" w:cs="Palatino Linotype"/>
          <w:b/>
          <w:sz w:val="22"/>
          <w:szCs w:val="22"/>
        </w:rPr>
      </w:pPr>
      <w:r w:rsidRPr="0049602D">
        <w:rPr>
          <w:rFonts w:ascii="Palatino Linotype" w:eastAsia="Palatino Linotype" w:hAnsi="Palatino Linotype" w:cs="Palatino Linotype"/>
          <w:sz w:val="22"/>
          <w:szCs w:val="22"/>
        </w:rPr>
        <w:t xml:space="preserve">Posteriormente, el </w:t>
      </w:r>
      <w:r w:rsidRPr="0049602D">
        <w:rPr>
          <w:rFonts w:ascii="Palatino Linotype" w:eastAsia="Palatino Linotype" w:hAnsi="Palatino Linotype" w:cs="Palatino Linotype"/>
          <w:b/>
          <w:sz w:val="22"/>
          <w:szCs w:val="22"/>
        </w:rPr>
        <w:t>veintiocho de abril del dos mil veinticinco</w:t>
      </w:r>
      <w:r w:rsidRPr="0049602D">
        <w:rPr>
          <w:rFonts w:ascii="Palatino Linotype" w:eastAsia="Palatino Linotype" w:hAnsi="Palatino Linotype" w:cs="Palatino Linotype"/>
          <w:sz w:val="22"/>
          <w:szCs w:val="22"/>
        </w:rPr>
        <w:t xml:space="preserve">,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adjuntó los archivos “</w:t>
      </w:r>
      <w:r w:rsidRPr="0049602D">
        <w:rPr>
          <w:rFonts w:ascii="Palatino Linotype" w:eastAsia="Palatino Linotype" w:hAnsi="Palatino Linotype" w:cs="Palatino Linotype"/>
          <w:b/>
          <w:i/>
          <w:sz w:val="22"/>
          <w:szCs w:val="22"/>
        </w:rPr>
        <w:t>Sol.00243.pdf”</w:t>
      </w:r>
      <w:r w:rsidRPr="0049602D">
        <w:rPr>
          <w:b/>
          <w:i/>
        </w:rPr>
        <w:t>, “</w:t>
      </w:r>
      <w:r w:rsidRPr="0049602D">
        <w:rPr>
          <w:rFonts w:ascii="Palatino Linotype" w:eastAsia="Palatino Linotype" w:hAnsi="Palatino Linotype" w:cs="Palatino Linotype"/>
          <w:b/>
          <w:i/>
          <w:sz w:val="22"/>
          <w:szCs w:val="22"/>
        </w:rPr>
        <w:t xml:space="preserve">Sol.00244.pdf” y “sol.00242.pdf”, </w:t>
      </w:r>
      <w:r w:rsidRPr="0049602D">
        <w:rPr>
          <w:rFonts w:ascii="Palatino Linotype" w:eastAsia="Palatino Linotype" w:hAnsi="Palatino Linotype" w:cs="Palatino Linotype"/>
          <w:sz w:val="22"/>
          <w:szCs w:val="22"/>
        </w:rPr>
        <w:t xml:space="preserve">los cuales contienen los recibos de nómina que comprenden la temporalidad solicitada y se encuentran en versión pública, una vez revisada esta documentación, </w:t>
      </w:r>
      <w:r w:rsidRPr="0049602D">
        <w:rPr>
          <w:rFonts w:ascii="Palatino Linotype" w:eastAsia="Palatino Linotype" w:hAnsi="Palatino Linotype" w:cs="Palatino Linotype"/>
          <w:b/>
          <w:sz w:val="22"/>
          <w:szCs w:val="22"/>
        </w:rPr>
        <w:t>se determinó ponerla a la vista</w:t>
      </w:r>
      <w:r w:rsidRPr="0049602D">
        <w:rPr>
          <w:rFonts w:ascii="Palatino Linotype" w:eastAsia="Palatino Linotype" w:hAnsi="Palatino Linotype" w:cs="Palatino Linotype"/>
          <w:sz w:val="22"/>
          <w:szCs w:val="22"/>
        </w:rPr>
        <w:t xml:space="preserve"> de </w:t>
      </w:r>
      <w:r w:rsidRPr="0049602D">
        <w:rPr>
          <w:rFonts w:ascii="Palatino Linotype" w:eastAsia="Palatino Linotype" w:hAnsi="Palatino Linotype" w:cs="Palatino Linotype"/>
          <w:b/>
          <w:sz w:val="22"/>
          <w:szCs w:val="22"/>
        </w:rPr>
        <w:t xml:space="preserve">la parte Recurrente </w:t>
      </w:r>
      <w:r w:rsidRPr="0049602D">
        <w:rPr>
          <w:rFonts w:ascii="Palatino Linotype" w:eastAsia="Palatino Linotype" w:hAnsi="Palatino Linotype" w:cs="Palatino Linotype"/>
          <w:sz w:val="22"/>
          <w:szCs w:val="22"/>
        </w:rPr>
        <w:t xml:space="preserve">mediante acuerdos suscritos por la Comisionada Ponente, el </w:t>
      </w:r>
      <w:r w:rsidRPr="0049602D">
        <w:rPr>
          <w:rFonts w:ascii="Palatino Linotype" w:eastAsia="Palatino Linotype" w:hAnsi="Palatino Linotype" w:cs="Palatino Linotype"/>
          <w:b/>
          <w:sz w:val="22"/>
          <w:szCs w:val="22"/>
        </w:rPr>
        <w:t>once de junio de dos mil veinticinco.</w:t>
      </w:r>
    </w:p>
    <w:p w14:paraId="35558E81" w14:textId="77777777" w:rsidR="001714F8" w:rsidRPr="0049602D" w:rsidRDefault="00C771BD">
      <w:pPr>
        <w:spacing w:before="240" w:after="240" w:line="360" w:lineRule="auto"/>
        <w:jc w:val="both"/>
        <w:rPr>
          <w:rFonts w:ascii="Palatino Linotype" w:eastAsia="Palatino Linotype" w:hAnsi="Palatino Linotype" w:cs="Palatino Linotype"/>
          <w:b/>
          <w:i/>
          <w:sz w:val="22"/>
          <w:szCs w:val="22"/>
        </w:rPr>
      </w:pPr>
      <w:proofErr w:type="gramStart"/>
      <w:r w:rsidRPr="0049602D">
        <w:rPr>
          <w:rFonts w:ascii="Palatino Linotype" w:eastAsia="Palatino Linotype" w:hAnsi="Palatino Linotype" w:cs="Palatino Linotype"/>
          <w:sz w:val="22"/>
          <w:szCs w:val="22"/>
        </w:rPr>
        <w:t>Asimismo</w:t>
      </w:r>
      <w:proofErr w:type="gramEnd"/>
      <w:r w:rsidRPr="0049602D">
        <w:rPr>
          <w:rFonts w:ascii="Palatino Linotype" w:eastAsia="Palatino Linotype" w:hAnsi="Palatino Linotype" w:cs="Palatino Linotype"/>
          <w:sz w:val="22"/>
          <w:szCs w:val="22"/>
        </w:rPr>
        <w:t xml:space="preserve"> cabe mencionar que </w:t>
      </w:r>
      <w:r w:rsidRPr="0049602D">
        <w:rPr>
          <w:rFonts w:ascii="Palatino Linotype" w:eastAsia="Palatino Linotype" w:hAnsi="Palatino Linotype" w:cs="Palatino Linotype"/>
          <w:b/>
          <w:sz w:val="22"/>
          <w:szCs w:val="22"/>
        </w:rPr>
        <w:t>la parte Recurrente</w:t>
      </w:r>
      <w:r w:rsidRPr="0049602D">
        <w:rPr>
          <w:rFonts w:ascii="Palatino Linotype" w:eastAsia="Palatino Linotype" w:hAnsi="Palatino Linotype" w:cs="Palatino Linotype"/>
          <w:sz w:val="22"/>
          <w:szCs w:val="22"/>
        </w:rPr>
        <w:t xml:space="preserve"> fue omisa en presentar sus manifestaciones, por lo que se tuvo por precluido su derecho para tal efecto y se procede a emitir la resolución que conforme a derecho corresponda. </w:t>
      </w:r>
    </w:p>
    <w:p w14:paraId="2E48B2DF" w14:textId="77777777" w:rsidR="001714F8" w:rsidRPr="0049602D" w:rsidRDefault="00C771BD">
      <w:pPr>
        <w:widowControl w:val="0"/>
        <w:spacing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b/>
          <w:sz w:val="22"/>
          <w:szCs w:val="22"/>
        </w:rPr>
        <w:t xml:space="preserve">8. Ampliación del término para resolver. </w:t>
      </w:r>
      <w:r w:rsidRPr="0049602D">
        <w:rPr>
          <w:rFonts w:ascii="Palatino Linotype" w:eastAsia="Palatino Linotype" w:hAnsi="Palatino Linotype" w:cs="Palatino Linotype"/>
          <w:sz w:val="22"/>
          <w:szCs w:val="22"/>
        </w:rPr>
        <w:t xml:space="preserve">El </w:t>
      </w:r>
      <w:r w:rsidRPr="0049602D">
        <w:rPr>
          <w:rFonts w:ascii="Palatino Linotype" w:eastAsia="Palatino Linotype" w:hAnsi="Palatino Linotype" w:cs="Palatino Linotype"/>
          <w:b/>
          <w:sz w:val="22"/>
          <w:szCs w:val="22"/>
        </w:rPr>
        <w:t>once de junio del año dos mil veinticinco</w:t>
      </w:r>
      <w:r w:rsidRPr="0049602D">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3602DDD8"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705703A"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16AF22DC"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7D917D4"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3E740BEA"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F9D911"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0009187A"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7FCB5BE"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34D5276C" w14:textId="77777777" w:rsidR="001714F8" w:rsidRPr="0049602D" w:rsidRDefault="00C771BD">
      <w:pPr>
        <w:spacing w:line="360" w:lineRule="auto"/>
        <w:jc w:val="both"/>
        <w:rPr>
          <w:rFonts w:ascii="Palatino Linotype" w:eastAsia="Palatino Linotype" w:hAnsi="Palatino Linotype" w:cs="Palatino Linotype"/>
          <w:strike/>
          <w:sz w:val="22"/>
          <w:szCs w:val="22"/>
        </w:rPr>
      </w:pPr>
      <w:r w:rsidRPr="0049602D">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05622FD"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33892C10" w14:textId="77777777" w:rsidR="001714F8" w:rsidRPr="0049602D" w:rsidRDefault="00C771BD">
      <w:pPr>
        <w:numPr>
          <w:ilvl w:val="0"/>
          <w:numId w:val="4"/>
        </w:numPr>
        <w:spacing w:line="360" w:lineRule="auto"/>
        <w:ind w:left="567" w:right="709" w:hanging="283"/>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b/>
          <w:sz w:val="22"/>
          <w:szCs w:val="22"/>
        </w:rPr>
        <w:lastRenderedPageBreak/>
        <w:t>Complejidad del Asunto:</w:t>
      </w:r>
      <w:r w:rsidRPr="0049602D">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306C27DF" w14:textId="77777777" w:rsidR="001714F8" w:rsidRPr="0049602D" w:rsidRDefault="00C771BD">
      <w:pPr>
        <w:numPr>
          <w:ilvl w:val="0"/>
          <w:numId w:val="4"/>
        </w:numPr>
        <w:spacing w:line="360" w:lineRule="auto"/>
        <w:ind w:left="567" w:right="709" w:hanging="283"/>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b/>
          <w:sz w:val="22"/>
          <w:szCs w:val="22"/>
        </w:rPr>
        <w:t>Actividad Procesal del interesado</w:t>
      </w:r>
      <w:r w:rsidRPr="0049602D">
        <w:rPr>
          <w:rFonts w:ascii="Palatino Linotype" w:eastAsia="Palatino Linotype" w:hAnsi="Palatino Linotype" w:cs="Palatino Linotype"/>
          <w:sz w:val="22"/>
          <w:szCs w:val="22"/>
        </w:rPr>
        <w:t>. Acciones u omisiones del interesado.</w:t>
      </w:r>
    </w:p>
    <w:p w14:paraId="4042697B" w14:textId="77777777" w:rsidR="001714F8" w:rsidRPr="0049602D" w:rsidRDefault="00C771BD">
      <w:pPr>
        <w:numPr>
          <w:ilvl w:val="0"/>
          <w:numId w:val="4"/>
        </w:numPr>
        <w:spacing w:line="360" w:lineRule="auto"/>
        <w:ind w:left="567" w:right="709" w:hanging="283"/>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b/>
          <w:sz w:val="22"/>
          <w:szCs w:val="22"/>
        </w:rPr>
        <w:t>Conducta de la Autoridad:</w:t>
      </w:r>
      <w:r w:rsidRPr="0049602D">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ED57ADC" w14:textId="77777777" w:rsidR="001714F8" w:rsidRPr="0049602D" w:rsidRDefault="00C771BD">
      <w:pPr>
        <w:spacing w:line="360" w:lineRule="auto"/>
        <w:ind w:left="567" w:right="709" w:hanging="283"/>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b/>
          <w:sz w:val="22"/>
          <w:szCs w:val="22"/>
        </w:rPr>
        <w:t>d) La afectación generada en la situación jurídica de la persona involucrada en el proceso:</w:t>
      </w:r>
      <w:r w:rsidRPr="0049602D">
        <w:rPr>
          <w:rFonts w:ascii="Palatino Linotype" w:eastAsia="Palatino Linotype" w:hAnsi="Palatino Linotype" w:cs="Palatino Linotype"/>
          <w:sz w:val="22"/>
          <w:szCs w:val="22"/>
        </w:rPr>
        <w:t xml:space="preserve"> Violación a sus derechos humanos.</w:t>
      </w:r>
    </w:p>
    <w:p w14:paraId="6ED72854"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4F33199F"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6AD362"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7B3C42A5"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49602D">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49602D">
        <w:rPr>
          <w:rFonts w:ascii="Palatino Linotype" w:eastAsia="Palatino Linotype" w:hAnsi="Palatino Linotype" w:cs="Palatino Linotype"/>
          <w:sz w:val="22"/>
          <w:szCs w:val="22"/>
        </w:rPr>
        <w:t>, visible en la Gaceta del Seminario Judicial de la Federación con el registro digital 205635.</w:t>
      </w:r>
    </w:p>
    <w:p w14:paraId="51D5B172" w14:textId="77777777" w:rsidR="001714F8" w:rsidRPr="0049602D" w:rsidRDefault="001714F8">
      <w:pPr>
        <w:spacing w:line="360" w:lineRule="auto"/>
        <w:jc w:val="both"/>
        <w:rPr>
          <w:rFonts w:ascii="Palatino Linotype" w:eastAsia="Palatino Linotype" w:hAnsi="Palatino Linotype" w:cs="Palatino Linotype"/>
          <w:b/>
          <w:sz w:val="22"/>
          <w:szCs w:val="22"/>
        </w:rPr>
      </w:pPr>
    </w:p>
    <w:p w14:paraId="0E0545D9"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w:t>
      </w:r>
      <w:r w:rsidRPr="0049602D">
        <w:rPr>
          <w:rFonts w:ascii="Palatino Linotype" w:eastAsia="Palatino Linotype" w:hAnsi="Palatino Linotype" w:cs="Palatino Linotype"/>
          <w:sz w:val="22"/>
          <w:szCs w:val="22"/>
        </w:rPr>
        <w:lastRenderedPageBreak/>
        <w:t>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B554ABA"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1220CAEB"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F154AE7"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i/>
          <w:sz w:val="22"/>
          <w:szCs w:val="22"/>
        </w:rPr>
        <w:t>“PLAZO RAZONABLE PARA RESOLVER. DIMENSIÓN Y EFECTOS DE ESTE CONCEPTO CUANDO SE ADUCE EXCESIVA CARGA DE TRABAJO.”</w:t>
      </w:r>
      <w:r w:rsidRPr="0049602D">
        <w:rPr>
          <w:rFonts w:ascii="Palatino Linotype" w:eastAsia="Palatino Linotype" w:hAnsi="Palatino Linotype" w:cs="Palatino Linotype"/>
          <w:sz w:val="22"/>
          <w:szCs w:val="22"/>
        </w:rPr>
        <w:t xml:space="preserve"> consultable en el Seminario Judicial de la Federación y su gaceta, con el registro digital 2002351.</w:t>
      </w:r>
    </w:p>
    <w:p w14:paraId="3EE735DE" w14:textId="77777777" w:rsidR="001714F8" w:rsidRPr="0049602D" w:rsidRDefault="001714F8">
      <w:pPr>
        <w:spacing w:line="360" w:lineRule="auto"/>
        <w:jc w:val="both"/>
        <w:rPr>
          <w:rFonts w:ascii="Palatino Linotype" w:eastAsia="Palatino Linotype" w:hAnsi="Palatino Linotype" w:cs="Palatino Linotype"/>
          <w:b/>
          <w:sz w:val="22"/>
          <w:szCs w:val="22"/>
        </w:rPr>
      </w:pPr>
    </w:p>
    <w:p w14:paraId="470A5718"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49602D">
        <w:rPr>
          <w:rFonts w:ascii="Palatino Linotype" w:eastAsia="Palatino Linotype" w:hAnsi="Palatino Linotype" w:cs="Palatino Linotype"/>
          <w:sz w:val="22"/>
          <w:szCs w:val="22"/>
        </w:rPr>
        <w:t>, visible en el Seminario Judicial de la Federación y su gaceta, con el registro digital 2002350.</w:t>
      </w:r>
    </w:p>
    <w:p w14:paraId="72BC1E90"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35ED7B44"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729EAA67"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4BFC354B" w14:textId="77777777" w:rsidR="001714F8" w:rsidRPr="0049602D" w:rsidRDefault="00C771BD">
      <w:pPr>
        <w:spacing w:line="360" w:lineRule="auto"/>
        <w:jc w:val="both"/>
        <w:rPr>
          <w:rFonts w:ascii="Palatino Linotype" w:eastAsia="Palatino Linotype" w:hAnsi="Palatino Linotype" w:cs="Palatino Linotype"/>
          <w:sz w:val="22"/>
          <w:szCs w:val="22"/>
        </w:rPr>
      </w:pPr>
      <w:bookmarkStart w:id="1" w:name="_heading=h.2nhiryku8cwk" w:colFirst="0" w:colLast="0"/>
      <w:bookmarkEnd w:id="1"/>
      <w:r w:rsidRPr="0049602D">
        <w:rPr>
          <w:rFonts w:ascii="Palatino Linotype" w:eastAsia="Palatino Linotype" w:hAnsi="Palatino Linotype" w:cs="Palatino Linotype"/>
          <w:b/>
          <w:sz w:val="22"/>
          <w:szCs w:val="22"/>
        </w:rPr>
        <w:t xml:space="preserve">9. Cierres de instrucción. </w:t>
      </w:r>
      <w:r w:rsidRPr="0049602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 los expedientes, el </w:t>
      </w:r>
      <w:r w:rsidRPr="0049602D">
        <w:rPr>
          <w:rFonts w:ascii="Palatino Linotype" w:eastAsia="Palatino Linotype" w:hAnsi="Palatino Linotype" w:cs="Palatino Linotype"/>
          <w:b/>
          <w:sz w:val="22"/>
          <w:szCs w:val="22"/>
        </w:rPr>
        <w:t xml:space="preserve">diecisiete </w:t>
      </w:r>
      <w:r w:rsidRPr="0049602D">
        <w:rPr>
          <w:rFonts w:ascii="Palatino Linotype" w:eastAsia="Palatino Linotype" w:hAnsi="Palatino Linotype" w:cs="Palatino Linotype"/>
          <w:b/>
          <w:sz w:val="22"/>
          <w:szCs w:val="22"/>
        </w:rPr>
        <w:lastRenderedPageBreak/>
        <w:t>de junio de</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b/>
          <w:sz w:val="22"/>
          <w:szCs w:val="22"/>
        </w:rPr>
        <w:t>dos mil veinticinco</w:t>
      </w:r>
      <w:r w:rsidRPr="0049602D">
        <w:rPr>
          <w:rFonts w:ascii="Palatino Linotype" w:eastAsia="Palatino Linotype" w:hAnsi="Palatino Linotype" w:cs="Palatino Linotype"/>
          <w:sz w:val="22"/>
          <w:szCs w:val="22"/>
        </w:rPr>
        <w:t>, la Comisionada Ponente determinó los cierres de instrucción en términos de la fracción VI del artículo 185 de la Ley de Transparencia y Acceso a la Información Pública del Estado de México y Municipios.</w:t>
      </w:r>
    </w:p>
    <w:p w14:paraId="25954C19"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En razón de que fueron debidamente sustanciados los expedientes electrónicos y no existen diligencias pendientes de desahogo, se emite la Resolución que conforme a Derecho proceda, de acuerdo con los siguientes:   </w:t>
      </w:r>
    </w:p>
    <w:p w14:paraId="6B952A5B" w14:textId="77777777" w:rsidR="001714F8" w:rsidRPr="0049602D" w:rsidRDefault="00C771BD">
      <w:pPr>
        <w:widowControl w:val="0"/>
        <w:spacing w:before="240" w:after="240" w:line="360" w:lineRule="auto"/>
        <w:jc w:val="center"/>
        <w:rPr>
          <w:rFonts w:ascii="Palatino Linotype" w:eastAsia="Palatino Linotype" w:hAnsi="Palatino Linotype" w:cs="Palatino Linotype"/>
          <w:b/>
          <w:sz w:val="22"/>
          <w:szCs w:val="22"/>
        </w:rPr>
      </w:pPr>
      <w:r w:rsidRPr="0049602D">
        <w:rPr>
          <w:rFonts w:ascii="Palatino Linotype" w:eastAsia="Palatino Linotype" w:hAnsi="Palatino Linotype" w:cs="Palatino Linotype"/>
          <w:b/>
          <w:sz w:val="22"/>
          <w:szCs w:val="22"/>
        </w:rPr>
        <w:t>II. C O N S I D E R A N D O</w:t>
      </w:r>
    </w:p>
    <w:p w14:paraId="5486C5A4"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b/>
          <w:sz w:val="22"/>
          <w:szCs w:val="22"/>
        </w:rPr>
        <w:t>Primero. Competencia.</w:t>
      </w:r>
      <w:r w:rsidRPr="0049602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los presentes recursos de revisión interpuestos por </w:t>
      </w:r>
      <w:r w:rsidRPr="0049602D">
        <w:rPr>
          <w:rFonts w:ascii="Palatino Linotype" w:eastAsia="Palatino Linotype" w:hAnsi="Palatino Linotype" w:cs="Palatino Linotype"/>
          <w:b/>
          <w:sz w:val="22"/>
          <w:szCs w:val="22"/>
        </w:rPr>
        <w:t>la parte Recurrente</w:t>
      </w:r>
      <w:r w:rsidRPr="0049602D">
        <w:rPr>
          <w:rFonts w:ascii="Palatino Linotype" w:eastAsia="Palatino Linotype" w:hAnsi="Palatino Linotype" w:cs="Palatino Linotype"/>
          <w:sz w:val="22"/>
          <w:szCs w:val="22"/>
        </w:rPr>
        <w:t>,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515903A9"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bookmarkStart w:id="2" w:name="_heading=h.30j0zll" w:colFirst="0" w:colLast="0"/>
      <w:bookmarkEnd w:id="2"/>
      <w:r w:rsidRPr="0049602D">
        <w:rPr>
          <w:rFonts w:ascii="Palatino Linotype" w:eastAsia="Palatino Linotype" w:hAnsi="Palatino Linotype" w:cs="Palatino Linotype"/>
          <w:b/>
          <w:sz w:val="22"/>
          <w:szCs w:val="22"/>
        </w:rPr>
        <w:t>Segundo. Oportunidad y Procedibilidad de los Recursos de Revisión</w:t>
      </w:r>
      <w:r w:rsidRPr="0049602D">
        <w:rPr>
          <w:rFonts w:ascii="Palatino Linotype" w:eastAsia="Palatino Linotype" w:hAnsi="Palatino Linotype" w:cs="Palatino Linotype"/>
          <w:sz w:val="22"/>
          <w:szCs w:val="22"/>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5EEE577D"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lastRenderedPageBreak/>
        <w:t xml:space="preserve">Los recursos de revisión fueron interpuestos dentro del plazo de quince días hábiles, previsto en el artículo 178 de la Ley de Transparencia y Acceso a la Información Pública del Estado de México y Municipios, toda vez que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respondió a las solicitudes de información que </w:t>
      </w:r>
      <w:proofErr w:type="spellStart"/>
      <w:r w:rsidRPr="0049602D">
        <w:rPr>
          <w:rFonts w:ascii="Palatino Linotype" w:eastAsia="Palatino Linotype" w:hAnsi="Palatino Linotype" w:cs="Palatino Linotype"/>
          <w:sz w:val="22"/>
          <w:szCs w:val="22"/>
        </w:rPr>
        <w:t>aperturaron</w:t>
      </w:r>
      <w:proofErr w:type="spellEnd"/>
      <w:r w:rsidRPr="0049602D">
        <w:rPr>
          <w:rFonts w:ascii="Palatino Linotype" w:eastAsia="Palatino Linotype" w:hAnsi="Palatino Linotype" w:cs="Palatino Linotype"/>
          <w:sz w:val="22"/>
          <w:szCs w:val="22"/>
        </w:rPr>
        <w:t xml:space="preserve"> los recursos de revisión, el día </w:t>
      </w:r>
      <w:r w:rsidRPr="0049602D">
        <w:rPr>
          <w:rFonts w:ascii="Palatino Linotype" w:eastAsia="Palatino Linotype" w:hAnsi="Palatino Linotype" w:cs="Palatino Linotype"/>
          <w:b/>
          <w:sz w:val="22"/>
          <w:szCs w:val="22"/>
        </w:rPr>
        <w:t xml:space="preserve">veinticinco de marzo de dos mil veinticinco, </w:t>
      </w:r>
      <w:r w:rsidRPr="0049602D">
        <w:rPr>
          <w:rFonts w:ascii="Palatino Linotype" w:eastAsia="Palatino Linotype" w:hAnsi="Palatino Linotype" w:cs="Palatino Linotype"/>
          <w:sz w:val="22"/>
          <w:szCs w:val="22"/>
        </w:rPr>
        <w:t xml:space="preserve">mientras que los recursos de revisión, se interpusieron el </w:t>
      </w:r>
      <w:r w:rsidRPr="0049602D">
        <w:rPr>
          <w:rFonts w:ascii="Palatino Linotype" w:eastAsia="Palatino Linotype" w:hAnsi="Palatino Linotype" w:cs="Palatino Linotype"/>
          <w:b/>
          <w:sz w:val="22"/>
          <w:szCs w:val="22"/>
        </w:rPr>
        <w:t xml:space="preserve">treinta y uno de marzo de dos mil veinticinco, </w:t>
      </w:r>
      <w:r w:rsidRPr="0049602D">
        <w:rPr>
          <w:rFonts w:ascii="Palatino Linotype" w:eastAsia="Palatino Linotype" w:hAnsi="Palatino Linotype" w:cs="Palatino Linotype"/>
          <w:sz w:val="22"/>
          <w:szCs w:val="22"/>
        </w:rPr>
        <w:t xml:space="preserve">esto es, </w:t>
      </w:r>
      <w:r w:rsidRPr="0049602D">
        <w:rPr>
          <w:rFonts w:ascii="Palatino Linotype" w:eastAsia="Palatino Linotype" w:hAnsi="Palatino Linotype" w:cs="Palatino Linotype"/>
          <w:b/>
          <w:sz w:val="22"/>
          <w:szCs w:val="22"/>
        </w:rPr>
        <w:t>al cuarto día hábil en el que se tuvo por conocida la respuesta impugnada.</w:t>
      </w:r>
    </w:p>
    <w:p w14:paraId="789F423B"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En este sentido, al considerar las fechas en que se formularon las solicitudes y las fechas en que respondieron a estas; así como la fecha en que se interpusieron los recursos de revisión, se concluye que los presentes recursos de revisión se encuentran dentro de los márgenes temporales previstos las disposiciones legales referidas.</w:t>
      </w:r>
    </w:p>
    <w:p w14:paraId="10BCB9E3" w14:textId="77777777" w:rsidR="001714F8" w:rsidRPr="0049602D" w:rsidRDefault="00C771BD">
      <w:pPr>
        <w:spacing w:before="240" w:after="240" w:line="360" w:lineRule="auto"/>
        <w:ind w:right="49"/>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Asimismo por cuanto hace a la procedibilidad de los recursos de revisión, es de suma importancia señalar que </w:t>
      </w:r>
      <w:r w:rsidRPr="0049602D">
        <w:rPr>
          <w:rFonts w:ascii="Palatino Linotype" w:eastAsia="Palatino Linotype" w:hAnsi="Palatino Linotype" w:cs="Palatino Linotype"/>
          <w:b/>
          <w:sz w:val="22"/>
          <w:szCs w:val="22"/>
        </w:rPr>
        <w:t>la parte</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b/>
          <w:sz w:val="22"/>
          <w:szCs w:val="22"/>
        </w:rPr>
        <w:t>Recurrente</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b/>
          <w:sz w:val="22"/>
          <w:szCs w:val="22"/>
          <w:u w:val="single"/>
        </w:rPr>
        <w:t>proporcionó únicamente un seudónimo</w:t>
      </w:r>
      <w:r w:rsidRPr="0049602D">
        <w:rPr>
          <w:rFonts w:ascii="Palatino Linotype" w:eastAsia="Palatino Linotype" w:hAnsi="Palatino Linotype" w:cs="Palatino Linotype"/>
          <w:sz w:val="22"/>
          <w:szCs w:val="22"/>
        </w:rPr>
        <w:t xml:space="preserve"> con el que desea que se le identifique</w:t>
      </w:r>
      <w:r w:rsidRPr="0049602D">
        <w:rPr>
          <w:rFonts w:ascii="Palatino Linotype" w:eastAsia="Palatino Linotype" w:hAnsi="Palatino Linotype" w:cs="Palatino Linotype"/>
          <w:b/>
          <w:sz w:val="22"/>
          <w:szCs w:val="22"/>
        </w:rPr>
        <w:t>,</w:t>
      </w:r>
      <w:r w:rsidRPr="0049602D">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333F509" w14:textId="77777777" w:rsidR="001714F8" w:rsidRPr="0049602D" w:rsidRDefault="00C771BD">
      <w:pPr>
        <w:spacing w:before="240" w:after="240" w:line="276" w:lineRule="auto"/>
        <w:ind w:left="851"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r w:rsidRPr="0049602D">
        <w:rPr>
          <w:rFonts w:ascii="Palatino Linotype" w:eastAsia="Palatino Linotype" w:hAnsi="Palatino Linotype" w:cs="Palatino Linotype"/>
          <w:b/>
          <w:i/>
          <w:sz w:val="22"/>
          <w:szCs w:val="22"/>
        </w:rPr>
        <w:t xml:space="preserve">Las solicitudes </w:t>
      </w:r>
      <w:r w:rsidRPr="0049602D">
        <w:rPr>
          <w:rFonts w:ascii="Palatino Linotype" w:eastAsia="Palatino Linotype" w:hAnsi="Palatino Linotype" w:cs="Palatino Linotype"/>
          <w:i/>
          <w:sz w:val="22"/>
          <w:szCs w:val="22"/>
        </w:rPr>
        <w:t xml:space="preserve">anónimas, con </w:t>
      </w:r>
      <w:r w:rsidRPr="0049602D">
        <w:rPr>
          <w:rFonts w:ascii="Palatino Linotype" w:eastAsia="Palatino Linotype" w:hAnsi="Palatino Linotype" w:cs="Palatino Linotype"/>
          <w:b/>
          <w:i/>
          <w:sz w:val="22"/>
          <w:szCs w:val="22"/>
        </w:rPr>
        <w:t>nombre incompleto o seudónimo</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rPr>
        <w:t>serán procedentes para su trámite por parte del sujeto obligado ante quien se presente</w:t>
      </w:r>
      <w:r w:rsidRPr="0049602D">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6B4C1D41"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Por cuanto hace a la procedibilidad de los recursos de revisión, una vez realizado el análisis de los formatos de interposición de los recursos, se concluye la acreditación plena de los </w:t>
      </w:r>
      <w:r w:rsidRPr="0049602D">
        <w:rPr>
          <w:rFonts w:ascii="Palatino Linotype" w:eastAsia="Palatino Linotype" w:hAnsi="Palatino Linotype" w:cs="Palatino Linotype"/>
          <w:sz w:val="22"/>
          <w:szCs w:val="22"/>
        </w:rPr>
        <w:lastRenderedPageBreak/>
        <w:t>elementos formales precisados por el artículo 180 de la Ley de Transparencia y Acceso a la Información Pública del Estado de México y Municipios, en atención a que fueron presentados mediante el formato visible en el SAIMEX.</w:t>
      </w:r>
    </w:p>
    <w:p w14:paraId="620B2F49"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Finalmente, se advierte que resulta procedente la interposición de los recursos, según lo manifestado por la parte recurrente en sus motivos de inconformidad, de acuerdo al artículo 179, fracción XI del ordenamiento legal citado, que a la letra dice: </w:t>
      </w:r>
    </w:p>
    <w:p w14:paraId="6221FA47" w14:textId="77777777" w:rsidR="001714F8" w:rsidRPr="0049602D" w:rsidRDefault="00C771BD">
      <w:pPr>
        <w:tabs>
          <w:tab w:val="left" w:pos="7088"/>
        </w:tabs>
        <w:spacing w:before="240" w:after="240"/>
        <w:ind w:left="567" w:right="90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r w:rsidRPr="0049602D">
        <w:rPr>
          <w:rFonts w:ascii="Palatino Linotype" w:eastAsia="Palatino Linotype" w:hAnsi="Palatino Linotype" w:cs="Palatino Linotype"/>
          <w:b/>
          <w:i/>
          <w:sz w:val="22"/>
          <w:szCs w:val="22"/>
        </w:rPr>
        <w:t>Artículo 179.</w:t>
      </w:r>
      <w:r w:rsidRPr="0049602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C8B722C" w14:textId="77777777" w:rsidR="001714F8" w:rsidRPr="0049602D" w:rsidRDefault="00C771BD">
      <w:pPr>
        <w:tabs>
          <w:tab w:val="left" w:pos="7088"/>
        </w:tabs>
        <w:spacing w:before="240" w:after="240"/>
        <w:ind w:left="567" w:right="900"/>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t>…</w:t>
      </w:r>
    </w:p>
    <w:p w14:paraId="1CA7EFE8" w14:textId="77777777" w:rsidR="001714F8" w:rsidRPr="0049602D" w:rsidRDefault="00C771BD">
      <w:pPr>
        <w:tabs>
          <w:tab w:val="left" w:pos="7088"/>
        </w:tabs>
        <w:spacing w:before="240" w:after="240"/>
        <w:ind w:left="567" w:right="900"/>
        <w:jc w:val="both"/>
        <w:rPr>
          <w:rFonts w:ascii="Palatino Linotype" w:eastAsia="Palatino Linotype" w:hAnsi="Palatino Linotype" w:cs="Palatino Linotype"/>
          <w:b/>
          <w:i/>
          <w:sz w:val="22"/>
          <w:szCs w:val="22"/>
          <w:u w:val="single"/>
        </w:rPr>
      </w:pPr>
      <w:r w:rsidRPr="0049602D">
        <w:rPr>
          <w:rFonts w:ascii="Palatino Linotype" w:eastAsia="Palatino Linotype" w:hAnsi="Palatino Linotype" w:cs="Palatino Linotype"/>
          <w:b/>
          <w:i/>
          <w:sz w:val="22"/>
          <w:szCs w:val="22"/>
          <w:u w:val="single"/>
        </w:rPr>
        <w:t>XI. La falta de trámite a una solicitud</w:t>
      </w:r>
      <w:r w:rsidRPr="0049602D">
        <w:rPr>
          <w:rFonts w:ascii="Palatino Linotype" w:eastAsia="Palatino Linotype" w:hAnsi="Palatino Linotype" w:cs="Palatino Linotype"/>
          <w:b/>
          <w:i/>
          <w:sz w:val="22"/>
          <w:szCs w:val="22"/>
        </w:rPr>
        <w:t xml:space="preserve">;” </w:t>
      </w:r>
      <w:r w:rsidRPr="0049602D">
        <w:rPr>
          <w:rFonts w:ascii="Palatino Linotype" w:eastAsia="Palatino Linotype" w:hAnsi="Palatino Linotype" w:cs="Palatino Linotype"/>
          <w:i/>
          <w:sz w:val="22"/>
          <w:szCs w:val="22"/>
        </w:rPr>
        <w:t>(Énfasis añadido)</w:t>
      </w:r>
    </w:p>
    <w:p w14:paraId="71AB5CAA" w14:textId="77777777" w:rsidR="001714F8" w:rsidRPr="0049602D" w:rsidRDefault="00C771BD">
      <w:pPr>
        <w:spacing w:before="240" w:after="240" w:line="360" w:lineRule="auto"/>
        <w:jc w:val="both"/>
        <w:rPr>
          <w:rFonts w:ascii="Palatino Linotype" w:eastAsia="Palatino Linotype" w:hAnsi="Palatino Linotype" w:cs="Palatino Linotype"/>
          <w:b/>
          <w:sz w:val="22"/>
          <w:szCs w:val="22"/>
        </w:rPr>
      </w:pPr>
      <w:r w:rsidRPr="0049602D">
        <w:rPr>
          <w:rFonts w:ascii="Palatino Linotype" w:eastAsia="Palatino Linotype" w:hAnsi="Palatino Linotype" w:cs="Palatino Linotype"/>
          <w:b/>
          <w:sz w:val="22"/>
          <w:szCs w:val="22"/>
        </w:rPr>
        <w:t xml:space="preserve">Tercero. Materia de la revisión. </w:t>
      </w:r>
      <w:r w:rsidRPr="0049602D">
        <w:rPr>
          <w:rFonts w:ascii="Palatino Linotype" w:eastAsia="Palatino Linotype" w:hAnsi="Palatino Linotype" w:cs="Palatino Linotype"/>
          <w:sz w:val="22"/>
          <w:szCs w:val="22"/>
        </w:rPr>
        <w:t xml:space="preserve">De la revisión a las constancias y documentos que obran en los expedientes electrónicos se advierte, que el tema sobre el que este Organismo Garante de Transparencia y Acceso a la Información se pronunciará será: </w:t>
      </w:r>
      <w:r w:rsidRPr="0049602D">
        <w:rPr>
          <w:rFonts w:ascii="Palatino Linotype" w:eastAsia="Palatino Linotype" w:hAnsi="Palatino Linotype" w:cs="Palatino Linotype"/>
          <w:b/>
          <w:sz w:val="22"/>
          <w:szCs w:val="22"/>
        </w:rPr>
        <w:t xml:space="preserve">verificar si las respuestas e informes justificados otorgados por el Sujeto Obligado son adecuados y suficientes para satisfacer el derecho de acceso a la información pública </w:t>
      </w:r>
      <w:r w:rsidRPr="0049602D">
        <w:rPr>
          <w:rFonts w:ascii="Palatino Linotype" w:eastAsia="Palatino Linotype" w:hAnsi="Palatino Linotype" w:cs="Palatino Linotype"/>
          <w:sz w:val="22"/>
          <w:szCs w:val="22"/>
        </w:rPr>
        <w:t xml:space="preserve">de </w:t>
      </w:r>
      <w:r w:rsidRPr="0049602D">
        <w:rPr>
          <w:rFonts w:ascii="Palatino Linotype" w:eastAsia="Palatino Linotype" w:hAnsi="Palatino Linotype" w:cs="Palatino Linotype"/>
          <w:b/>
          <w:sz w:val="22"/>
          <w:szCs w:val="22"/>
        </w:rPr>
        <w:t>la parte</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b/>
          <w:sz w:val="22"/>
          <w:szCs w:val="22"/>
        </w:rPr>
        <w:t>Recurrente</w:t>
      </w:r>
      <w:r w:rsidRPr="0049602D">
        <w:rPr>
          <w:rFonts w:ascii="Palatino Linotype" w:eastAsia="Palatino Linotype" w:hAnsi="Palatino Linotype" w:cs="Palatino Linotype"/>
          <w:sz w:val="22"/>
          <w:szCs w:val="22"/>
        </w:rPr>
        <w:t xml:space="preserve">, o en su defecto, en caso de ser procedente, ordenar la entrega de información.  </w:t>
      </w:r>
    </w:p>
    <w:p w14:paraId="560EC73D"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b/>
          <w:sz w:val="22"/>
          <w:szCs w:val="22"/>
        </w:rPr>
        <w:t xml:space="preserve">Cuarto. Estudio del asunto. </w:t>
      </w:r>
      <w:r w:rsidRPr="0049602D">
        <w:rPr>
          <w:rFonts w:ascii="Palatino Linotype" w:eastAsia="Palatino Linotype" w:hAnsi="Palatino Linotype" w:cs="Palatino Linotype"/>
          <w:sz w:val="22"/>
          <w:szCs w:val="22"/>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FFE5524" w14:textId="77777777" w:rsidR="001714F8" w:rsidRPr="0049602D" w:rsidRDefault="00C771BD">
      <w:pPr>
        <w:tabs>
          <w:tab w:val="left" w:pos="709"/>
        </w:tabs>
        <w:spacing w:before="240" w:after="240"/>
        <w:ind w:left="851" w:right="85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49602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B1501B9" w14:textId="77777777" w:rsidR="001714F8" w:rsidRPr="0049602D" w:rsidRDefault="00C771BD">
      <w:pPr>
        <w:tabs>
          <w:tab w:val="left" w:pos="709"/>
        </w:tabs>
        <w:spacing w:before="240" w:after="240"/>
        <w:ind w:left="851" w:right="850"/>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FEFE029" w14:textId="77777777" w:rsidR="001714F8" w:rsidRPr="0049602D" w:rsidRDefault="00C771BD">
      <w:pPr>
        <w:tabs>
          <w:tab w:val="left" w:pos="709"/>
        </w:tabs>
        <w:spacing w:before="240" w:after="240"/>
        <w:ind w:left="851" w:right="85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9602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0776974" w14:textId="77777777" w:rsidR="001714F8" w:rsidRPr="0049602D" w:rsidRDefault="00C771BD">
      <w:pPr>
        <w:tabs>
          <w:tab w:val="left" w:pos="709"/>
        </w:tabs>
        <w:spacing w:before="240" w:after="240"/>
        <w:ind w:left="851" w:right="85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p>
    <w:p w14:paraId="50153179" w14:textId="77777777" w:rsidR="001714F8" w:rsidRPr="0049602D" w:rsidRDefault="00C771BD">
      <w:pPr>
        <w:pBdr>
          <w:top w:val="nil"/>
          <w:left w:val="nil"/>
          <w:bottom w:val="nil"/>
          <w:right w:val="nil"/>
          <w:between w:val="nil"/>
        </w:pBdr>
        <w:spacing w:before="240" w:after="240"/>
        <w:ind w:left="851" w:right="901"/>
        <w:jc w:val="both"/>
      </w:pPr>
      <w:r w:rsidRPr="0049602D">
        <w:rPr>
          <w:rFonts w:ascii="Palatino Linotype" w:eastAsia="Palatino Linotype" w:hAnsi="Palatino Linotype" w:cs="Palatino Linotype"/>
          <w:b/>
          <w:i/>
          <w:sz w:val="22"/>
          <w:szCs w:val="22"/>
        </w:rPr>
        <w:t>“Artículo 6o.</w:t>
      </w:r>
    </w:p>
    <w:p w14:paraId="5817E0D9" w14:textId="77777777" w:rsidR="001714F8" w:rsidRPr="0049602D" w:rsidRDefault="00C771BD">
      <w:pPr>
        <w:pBdr>
          <w:top w:val="nil"/>
          <w:left w:val="nil"/>
          <w:bottom w:val="nil"/>
          <w:right w:val="nil"/>
          <w:between w:val="nil"/>
        </w:pBdr>
        <w:spacing w:before="240" w:after="240"/>
        <w:ind w:left="851" w:right="901"/>
        <w:jc w:val="both"/>
      </w:pPr>
      <w:r w:rsidRPr="0049602D">
        <w:rPr>
          <w:rFonts w:ascii="Palatino Linotype" w:eastAsia="Palatino Linotype" w:hAnsi="Palatino Linotype" w:cs="Palatino Linotype"/>
          <w:i/>
          <w:sz w:val="22"/>
          <w:szCs w:val="22"/>
        </w:rPr>
        <w:t>[...]</w:t>
      </w:r>
    </w:p>
    <w:p w14:paraId="2719C245" w14:textId="77777777" w:rsidR="001714F8" w:rsidRPr="0049602D" w:rsidRDefault="00C771B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 xml:space="preserve">A. Para el ejercicio del derecho de acceso a la información, la Federación y </w:t>
      </w:r>
      <w:r w:rsidRPr="0049602D">
        <w:rPr>
          <w:rFonts w:ascii="Palatino Linotype" w:eastAsia="Palatino Linotype" w:hAnsi="Palatino Linotype" w:cs="Palatino Linotype"/>
          <w:b/>
          <w:i/>
          <w:sz w:val="22"/>
          <w:szCs w:val="22"/>
          <w:u w:val="single"/>
        </w:rPr>
        <w:t>las entidades federativas</w:t>
      </w:r>
      <w:r w:rsidRPr="0049602D">
        <w:rPr>
          <w:rFonts w:ascii="Palatino Linotype" w:eastAsia="Palatino Linotype" w:hAnsi="Palatino Linotype" w:cs="Palatino Linotype"/>
          <w:b/>
          <w:i/>
          <w:sz w:val="22"/>
          <w:szCs w:val="22"/>
        </w:rPr>
        <w:t>,</w:t>
      </w:r>
      <w:r w:rsidRPr="0049602D">
        <w:rPr>
          <w:rFonts w:ascii="Palatino Linotype" w:eastAsia="Palatino Linotype" w:hAnsi="Palatino Linotype" w:cs="Palatino Linotype"/>
          <w:i/>
          <w:sz w:val="22"/>
          <w:szCs w:val="22"/>
        </w:rPr>
        <w:t xml:space="preserve"> en el ámbito de sus respectivas competencias, se regirán por los siguientes principios y bases:</w:t>
      </w:r>
    </w:p>
    <w:p w14:paraId="223E97F3" w14:textId="77777777" w:rsidR="001714F8" w:rsidRPr="0049602D" w:rsidRDefault="00C771B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w:t>
      </w:r>
      <w:r w:rsidRPr="0049602D">
        <w:rPr>
          <w:rFonts w:ascii="Palatino Linotype" w:eastAsia="Palatino Linotype" w:hAnsi="Palatino Linotype" w:cs="Palatino Linotype"/>
          <w:b/>
          <w:i/>
          <w:sz w:val="22"/>
          <w:szCs w:val="22"/>
        </w:rPr>
        <w:t xml:space="preserve">I. </w:t>
      </w:r>
      <w:r w:rsidRPr="0049602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9602D">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9602D">
        <w:rPr>
          <w:rFonts w:ascii="Palatino Linotype" w:eastAsia="Palatino Linotype" w:hAnsi="Palatino Linotype" w:cs="Palatino Linotype"/>
          <w:b/>
          <w:i/>
          <w:sz w:val="22"/>
          <w:szCs w:val="22"/>
        </w:rPr>
        <w:t>es pública y sólo podrá ser reservada temporalmente por razones de interés público y seguridad nacional,</w:t>
      </w:r>
      <w:r w:rsidRPr="0049602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w:t>
      </w:r>
      <w:r w:rsidRPr="0049602D">
        <w:rPr>
          <w:rFonts w:ascii="Palatino Linotype" w:eastAsia="Palatino Linotype" w:hAnsi="Palatino Linotype" w:cs="Palatino Linotype"/>
          <w:i/>
          <w:sz w:val="22"/>
          <w:szCs w:val="22"/>
        </w:rPr>
        <w:lastRenderedPageBreak/>
        <w:t>competencias o funciones, la ley determinará los supuestos específicos bajo los cuales procederá la declaración de inexistencia de la información.</w:t>
      </w:r>
    </w:p>
    <w:p w14:paraId="565818AC" w14:textId="77777777" w:rsidR="001714F8" w:rsidRPr="0049602D" w:rsidRDefault="00C771BD">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0CB75EB2" w14:textId="77777777" w:rsidR="001714F8" w:rsidRPr="0049602D" w:rsidRDefault="00C771B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w:t>
      </w:r>
      <w:r w:rsidRPr="0049602D">
        <w:rPr>
          <w:rFonts w:ascii="Palatino Linotype" w:eastAsia="Palatino Linotype" w:hAnsi="Palatino Linotype" w:cs="Palatino Linotype"/>
          <w:b/>
          <w:i/>
          <w:sz w:val="22"/>
          <w:szCs w:val="22"/>
        </w:rPr>
        <w:t xml:space="preserve">III. </w:t>
      </w:r>
      <w:r w:rsidRPr="0049602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9602D">
        <w:rPr>
          <w:rFonts w:ascii="Palatino Linotype" w:eastAsia="Palatino Linotype" w:hAnsi="Palatino Linotype" w:cs="Palatino Linotype"/>
          <w:i/>
          <w:sz w:val="22"/>
          <w:szCs w:val="22"/>
        </w:rPr>
        <w:t xml:space="preserve"> a sus datos personales o a la rectificación de éstos.</w:t>
      </w:r>
    </w:p>
    <w:p w14:paraId="71B88ED4" w14:textId="77777777" w:rsidR="001714F8" w:rsidRPr="0049602D" w:rsidRDefault="00C771BD">
      <w:pPr>
        <w:pBdr>
          <w:top w:val="nil"/>
          <w:left w:val="nil"/>
          <w:bottom w:val="nil"/>
          <w:right w:val="nil"/>
          <w:between w:val="nil"/>
        </w:pBdr>
        <w:spacing w:before="240" w:after="240"/>
        <w:ind w:left="851" w:right="851"/>
        <w:jc w:val="both"/>
      </w:pPr>
      <w:r w:rsidRPr="0049602D">
        <w:rPr>
          <w:rFonts w:ascii="Palatino Linotype" w:eastAsia="Palatino Linotype" w:hAnsi="Palatino Linotype" w:cs="Palatino Linotype"/>
          <w:b/>
          <w:i/>
          <w:sz w:val="22"/>
          <w:szCs w:val="22"/>
        </w:rPr>
        <w:t>…</w:t>
      </w:r>
    </w:p>
    <w:p w14:paraId="504C55BF" w14:textId="77777777" w:rsidR="001714F8" w:rsidRPr="0049602D" w:rsidRDefault="00C771B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IV.</w:t>
      </w:r>
      <w:r w:rsidRPr="0049602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1B826E9C" w14:textId="77777777" w:rsidR="001714F8" w:rsidRPr="0049602D" w:rsidRDefault="00C771BD">
      <w:pPr>
        <w:pBdr>
          <w:top w:val="nil"/>
          <w:left w:val="nil"/>
          <w:bottom w:val="nil"/>
          <w:right w:val="nil"/>
          <w:between w:val="nil"/>
        </w:pBdr>
        <w:spacing w:before="240" w:after="240"/>
        <w:ind w:left="851" w:right="851"/>
        <w:jc w:val="both"/>
      </w:pPr>
      <w:r w:rsidRPr="0049602D">
        <w:rPr>
          <w:rFonts w:ascii="Palatino Linotype" w:eastAsia="Palatino Linotype" w:hAnsi="Palatino Linotype" w:cs="Palatino Linotype"/>
          <w:b/>
          <w:i/>
          <w:sz w:val="22"/>
          <w:szCs w:val="22"/>
        </w:rPr>
        <w:t xml:space="preserve">V. </w:t>
      </w:r>
      <w:r w:rsidRPr="0049602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5DA1190" w14:textId="77777777" w:rsidR="001714F8" w:rsidRPr="0049602D" w:rsidRDefault="00C771BD">
      <w:pPr>
        <w:pBdr>
          <w:top w:val="nil"/>
          <w:left w:val="nil"/>
          <w:bottom w:val="nil"/>
          <w:right w:val="nil"/>
          <w:between w:val="nil"/>
        </w:pBdr>
        <w:spacing w:before="240" w:after="240"/>
        <w:ind w:left="851" w:right="851"/>
        <w:jc w:val="both"/>
      </w:pPr>
      <w:r w:rsidRPr="0049602D">
        <w:rPr>
          <w:rFonts w:ascii="Palatino Linotype" w:eastAsia="Palatino Linotype" w:hAnsi="Palatino Linotype" w:cs="Palatino Linotype"/>
          <w:i/>
          <w:sz w:val="22"/>
          <w:szCs w:val="22"/>
        </w:rPr>
        <w:t> </w:t>
      </w:r>
      <w:r w:rsidRPr="0049602D">
        <w:rPr>
          <w:rFonts w:ascii="Palatino Linotype" w:eastAsia="Palatino Linotype" w:hAnsi="Palatino Linotype" w:cs="Palatino Linotype"/>
          <w:b/>
          <w:i/>
          <w:sz w:val="22"/>
          <w:szCs w:val="22"/>
        </w:rPr>
        <w:t xml:space="preserve">VI. </w:t>
      </w:r>
      <w:r w:rsidRPr="0049602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9E0B8AC" w14:textId="77777777" w:rsidR="001714F8" w:rsidRPr="0049602D" w:rsidRDefault="00C771BD">
      <w:pPr>
        <w:pBdr>
          <w:top w:val="nil"/>
          <w:left w:val="nil"/>
          <w:bottom w:val="nil"/>
          <w:right w:val="nil"/>
          <w:between w:val="nil"/>
        </w:pBdr>
        <w:spacing w:before="240" w:after="240"/>
        <w:ind w:left="851" w:right="851"/>
        <w:jc w:val="both"/>
      </w:pPr>
      <w:r w:rsidRPr="0049602D">
        <w:rPr>
          <w:rFonts w:ascii="Palatino Linotype" w:eastAsia="Palatino Linotype" w:hAnsi="Palatino Linotype" w:cs="Palatino Linotype"/>
          <w:i/>
          <w:sz w:val="22"/>
          <w:szCs w:val="22"/>
        </w:rPr>
        <w:t> </w:t>
      </w:r>
      <w:r w:rsidRPr="0049602D">
        <w:rPr>
          <w:rFonts w:ascii="Palatino Linotype" w:eastAsia="Palatino Linotype" w:hAnsi="Palatino Linotype" w:cs="Palatino Linotype"/>
          <w:b/>
          <w:i/>
          <w:sz w:val="22"/>
          <w:szCs w:val="22"/>
        </w:rPr>
        <w:t xml:space="preserve">VII. </w:t>
      </w:r>
      <w:r w:rsidRPr="0049602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D1985F6" w14:textId="77777777" w:rsidR="001714F8" w:rsidRPr="0049602D" w:rsidRDefault="00C771BD">
      <w:pPr>
        <w:tabs>
          <w:tab w:val="left" w:pos="709"/>
        </w:tabs>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w:t>
      </w:r>
      <w:r w:rsidRPr="0049602D">
        <w:rPr>
          <w:rFonts w:ascii="Palatino Linotype" w:eastAsia="Palatino Linotype" w:hAnsi="Palatino Linotype" w:cs="Palatino Linotype"/>
          <w:sz w:val="22"/>
          <w:szCs w:val="22"/>
        </w:rPr>
        <w:lastRenderedPageBreak/>
        <w:t xml:space="preserve">para lo cual queda demostrado que el presente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debe cumplir con dichos dispositivos legales.</w:t>
      </w:r>
    </w:p>
    <w:p w14:paraId="67350249"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7A59524" w14:textId="77777777" w:rsidR="001714F8" w:rsidRPr="0049602D" w:rsidRDefault="00C771BD">
      <w:pPr>
        <w:spacing w:before="240" w:after="240"/>
        <w:ind w:left="709" w:right="76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r w:rsidRPr="0049602D">
        <w:rPr>
          <w:rFonts w:ascii="Palatino Linotype" w:eastAsia="Palatino Linotype" w:hAnsi="Palatino Linotype" w:cs="Palatino Linotype"/>
          <w:b/>
          <w:i/>
          <w:sz w:val="22"/>
          <w:szCs w:val="22"/>
        </w:rPr>
        <w:t>Artículo 4</w:t>
      </w:r>
      <w:r w:rsidRPr="0049602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6577220" w14:textId="77777777" w:rsidR="001714F8" w:rsidRPr="0049602D" w:rsidRDefault="00C771BD">
      <w:pPr>
        <w:spacing w:before="240" w:after="240"/>
        <w:ind w:left="709" w:right="760"/>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3C20CC5" w14:textId="77777777" w:rsidR="001714F8" w:rsidRPr="0049602D" w:rsidRDefault="00C771BD">
      <w:pPr>
        <w:spacing w:before="240" w:after="240"/>
        <w:ind w:left="709" w:right="76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46709E8F"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lastRenderedPageBreak/>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49602D">
        <w:rPr>
          <w:rFonts w:ascii="Palatino Linotype" w:eastAsia="Palatino Linotype" w:hAnsi="Palatino Linotype" w:cs="Palatino Linotype"/>
          <w:b/>
          <w:sz w:val="22"/>
          <w:szCs w:val="22"/>
        </w:rPr>
        <w:t>artículo 12</w:t>
      </w:r>
      <w:r w:rsidRPr="0049602D">
        <w:rPr>
          <w:rFonts w:ascii="Palatino Linotype" w:eastAsia="Palatino Linotype" w:hAnsi="Palatino Linotype" w:cs="Palatino Linotype"/>
          <w:sz w:val="22"/>
          <w:szCs w:val="22"/>
        </w:rPr>
        <w:t xml:space="preserve"> de la Ley de Transparencia y Acceso a la Información Pública del Estado de México y Municipios, el cual a la letra dice:</w:t>
      </w:r>
    </w:p>
    <w:p w14:paraId="697FA83E" w14:textId="77777777" w:rsidR="001714F8" w:rsidRPr="0049602D" w:rsidRDefault="00C771BD">
      <w:pPr>
        <w:spacing w:before="240" w:after="240"/>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r w:rsidRPr="0049602D">
        <w:rPr>
          <w:rFonts w:ascii="Palatino Linotype" w:eastAsia="Palatino Linotype" w:hAnsi="Palatino Linotype" w:cs="Palatino Linotype"/>
          <w:b/>
          <w:i/>
          <w:sz w:val="22"/>
          <w:szCs w:val="22"/>
        </w:rPr>
        <w:t>Artículo 12</w:t>
      </w:r>
      <w:r w:rsidRPr="0049602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16639A0" w14:textId="77777777" w:rsidR="001714F8" w:rsidRPr="0049602D" w:rsidRDefault="00C771BD">
      <w:pPr>
        <w:spacing w:before="240" w:after="240"/>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9BD8691"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49602D">
        <w:rPr>
          <w:rFonts w:ascii="Palatino Linotype" w:eastAsia="Palatino Linotype" w:hAnsi="Palatino Linotype" w:cs="Palatino Linotype"/>
          <w:b/>
          <w:sz w:val="22"/>
          <w:szCs w:val="22"/>
        </w:rPr>
        <w:t xml:space="preserve"> </w:t>
      </w:r>
      <w:r w:rsidRPr="0049602D">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49602D">
        <w:rPr>
          <w:rFonts w:ascii="Palatino Linotype" w:eastAsia="Palatino Linotype" w:hAnsi="Palatino Linotype" w:cs="Palatino Linotype"/>
          <w:i/>
          <w:sz w:val="22"/>
          <w:szCs w:val="22"/>
        </w:rPr>
        <w:t>ad hoc</w:t>
      </w:r>
      <w:r w:rsidRPr="0049602D">
        <w:rPr>
          <w:rFonts w:ascii="Palatino Linotype" w:eastAsia="Palatino Linotype" w:hAnsi="Palatino Linotype" w:cs="Palatino Linotype"/>
          <w:sz w:val="22"/>
          <w:szCs w:val="22"/>
        </w:rPr>
        <w:t>, para satisfacer el derecho de acceso a la información pública, como así lo establece el criterio 03/17 emitidos por el entonces Instituto Nacional de Transparencia, Acceso a la Información Pública y Protección de Datos Personales, los cuales señalan lo siguiente:</w:t>
      </w:r>
    </w:p>
    <w:p w14:paraId="66E0418A" w14:textId="77777777" w:rsidR="001714F8" w:rsidRPr="0049602D" w:rsidRDefault="00C771BD">
      <w:pPr>
        <w:spacing w:before="240" w:after="240"/>
        <w:ind w:left="851" w:right="851"/>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t>“03/17</w:t>
      </w:r>
    </w:p>
    <w:p w14:paraId="443F354E" w14:textId="77777777" w:rsidR="001714F8" w:rsidRPr="0049602D" w:rsidRDefault="00C771BD">
      <w:pPr>
        <w:spacing w:before="240" w:after="240"/>
        <w:ind w:left="851" w:right="851"/>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t>“NO EXISTE OBLIGACIÓN DE ELABORAR DOCUMENTOS AD HOC PARA ATENDER LAS SOLICITUDES DE ACCESO A LA INFORMACIÓN.</w:t>
      </w:r>
    </w:p>
    <w:p w14:paraId="47ECD9F0" w14:textId="77777777" w:rsidR="001714F8" w:rsidRPr="0049602D" w:rsidRDefault="00C771BD">
      <w:pPr>
        <w:spacing w:before="240" w:after="240"/>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w:t>
      </w:r>
      <w:r w:rsidRPr="0049602D">
        <w:rPr>
          <w:rFonts w:ascii="Palatino Linotype" w:eastAsia="Palatino Linotype" w:hAnsi="Palatino Linotype" w:cs="Palatino Linotype"/>
          <w:i/>
          <w:sz w:val="22"/>
          <w:szCs w:val="22"/>
        </w:rPr>
        <w:lastRenderedPageBreak/>
        <w:t>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471958A"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Por otra parte, conviene mencionar que la Ley de Transparencia vigente en el Estado de México refiere: </w:t>
      </w:r>
    </w:p>
    <w:p w14:paraId="7482C8AA" w14:textId="77777777" w:rsidR="001714F8" w:rsidRPr="0049602D" w:rsidRDefault="00C771BD">
      <w:pPr>
        <w:spacing w:before="240" w:after="240"/>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“Artículo 18.</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49602D">
        <w:rPr>
          <w:rFonts w:ascii="Palatino Linotype" w:eastAsia="Palatino Linotype" w:hAnsi="Palatino Linotype" w:cs="Palatino Linotype"/>
          <w:i/>
          <w:sz w:val="22"/>
          <w:szCs w:val="22"/>
        </w:rPr>
        <w:t xml:space="preserve"> y reutilización de la información que generen.</w:t>
      </w:r>
    </w:p>
    <w:p w14:paraId="5859136C" w14:textId="77777777" w:rsidR="001714F8" w:rsidRPr="0049602D" w:rsidRDefault="00C771BD">
      <w:pPr>
        <w:spacing w:before="240" w:after="240"/>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 xml:space="preserve">Artículo 19. </w:t>
      </w:r>
      <w:r w:rsidRPr="0049602D">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49602D">
        <w:rPr>
          <w:rFonts w:ascii="Palatino Linotype" w:eastAsia="Palatino Linotype" w:hAnsi="Palatino Linotype" w:cs="Palatino Linotype"/>
          <w:i/>
          <w:sz w:val="22"/>
          <w:szCs w:val="22"/>
        </w:rPr>
        <w:t>.</w:t>
      </w:r>
    </w:p>
    <w:p w14:paraId="6C4B0533" w14:textId="77777777" w:rsidR="001714F8" w:rsidRPr="0049602D" w:rsidRDefault="00C771BD">
      <w:pPr>
        <w:spacing w:before="240" w:after="240"/>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1513761B" w14:textId="77777777" w:rsidR="001714F8" w:rsidRPr="0049602D" w:rsidRDefault="00C771BD">
      <w:pPr>
        <w:spacing w:before="240" w:after="240"/>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(Énfasis añadido)</w:t>
      </w:r>
    </w:p>
    <w:p w14:paraId="26A6B7F6"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y cuidar dicha información a través del acuerdo clasificatorio del </w:t>
      </w:r>
      <w:r w:rsidRPr="0049602D">
        <w:rPr>
          <w:rFonts w:ascii="Palatino Linotype" w:eastAsia="Palatino Linotype" w:hAnsi="Palatino Linotype" w:cs="Palatino Linotype"/>
          <w:sz w:val="22"/>
          <w:szCs w:val="22"/>
        </w:rPr>
        <w:lastRenderedPageBreak/>
        <w:t>comité de transparencia y la versión pública que emita cada Sujeto Obligado; como así se establece en la Ley de Transparencia y Acceso a la Información Pública del Estado de México y Municipios.</w:t>
      </w:r>
    </w:p>
    <w:p w14:paraId="64EC1D26"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49602D">
        <w:rPr>
          <w:rFonts w:ascii="Palatino Linotype" w:eastAsia="Palatino Linotype" w:hAnsi="Palatino Linotype" w:cs="Palatino Linotype"/>
          <w:b/>
          <w:sz w:val="22"/>
          <w:szCs w:val="22"/>
        </w:rPr>
        <w:t>cualquier otro registro que documente el ejercicio de las facultades, funciones, obligaciones y competencias de los Sujetos Obligados</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b/>
          <w:sz w:val="22"/>
          <w:szCs w:val="22"/>
        </w:rPr>
        <w:t>los que, podrán estar en cualquier medio</w:t>
      </w:r>
      <w:r w:rsidRPr="0049602D">
        <w:rPr>
          <w:rFonts w:ascii="Palatino Linotype" w:eastAsia="Palatino Linotype" w:hAnsi="Palatino Linotype" w:cs="Palatino Linotype"/>
          <w:sz w:val="22"/>
          <w:szCs w:val="22"/>
        </w:rPr>
        <w:t xml:space="preserve">, sea escrito, impreso, sonoro, visual, </w:t>
      </w:r>
      <w:r w:rsidRPr="0049602D">
        <w:rPr>
          <w:rFonts w:ascii="Palatino Linotype" w:eastAsia="Palatino Linotype" w:hAnsi="Palatino Linotype" w:cs="Palatino Linotype"/>
          <w:b/>
          <w:sz w:val="22"/>
          <w:szCs w:val="22"/>
        </w:rPr>
        <w:t>electrónico</w:t>
      </w:r>
      <w:r w:rsidRPr="0049602D">
        <w:rPr>
          <w:rFonts w:ascii="Palatino Linotype" w:eastAsia="Palatino Linotype" w:hAnsi="Palatino Linotype" w:cs="Palatino Linotype"/>
          <w:sz w:val="22"/>
          <w:szCs w:val="22"/>
        </w:rPr>
        <w:t xml:space="preserve">, informático u holográfico, esto es, </w:t>
      </w:r>
      <w:r w:rsidRPr="0049602D">
        <w:rPr>
          <w:rFonts w:ascii="Palatino Linotype" w:eastAsia="Palatino Linotype" w:hAnsi="Palatino Linotype" w:cs="Palatino Linotype"/>
          <w:b/>
          <w:sz w:val="22"/>
          <w:szCs w:val="22"/>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1273144"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De ahí que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49602D">
        <w:rPr>
          <w:rFonts w:ascii="Palatino Linotype" w:eastAsia="Palatino Linotype" w:hAnsi="Palatino Linotype" w:cs="Palatino Linotype"/>
          <w:sz w:val="22"/>
          <w:szCs w:val="22"/>
          <w:vertAlign w:val="superscript"/>
        </w:rPr>
        <w:footnoteReference w:id="1"/>
      </w:r>
      <w:r w:rsidRPr="0049602D">
        <w:rPr>
          <w:rFonts w:ascii="Palatino Linotype" w:eastAsia="Palatino Linotype" w:hAnsi="Palatino Linotype" w:cs="Palatino Linotype"/>
          <w:sz w:val="22"/>
          <w:szCs w:val="22"/>
        </w:rPr>
        <w:t xml:space="preserve">, así como de interés público, es decir, aquella que resulta relevante o beneficiosa para la sociedad y no simplemente de interés individual, y cuya divulgación resulta útil para que </w:t>
      </w:r>
      <w:r w:rsidRPr="0049602D">
        <w:rPr>
          <w:rFonts w:ascii="Palatino Linotype" w:eastAsia="Palatino Linotype" w:hAnsi="Palatino Linotype" w:cs="Palatino Linotype"/>
          <w:sz w:val="22"/>
          <w:szCs w:val="22"/>
        </w:rPr>
        <w:lastRenderedPageBreak/>
        <w:t>el público comprenda las actividades que llevan a cabo los Sujetos Obligados</w:t>
      </w:r>
      <w:r w:rsidRPr="0049602D">
        <w:rPr>
          <w:rFonts w:ascii="Palatino Linotype" w:eastAsia="Palatino Linotype" w:hAnsi="Palatino Linotype" w:cs="Palatino Linotype"/>
          <w:sz w:val="22"/>
          <w:szCs w:val="22"/>
          <w:vertAlign w:val="superscript"/>
        </w:rPr>
        <w:footnoteReference w:id="2"/>
      </w:r>
      <w:r w:rsidRPr="0049602D">
        <w:rPr>
          <w:rFonts w:ascii="Palatino Linotype" w:eastAsia="Palatino Linotype" w:hAnsi="Palatino Linotype" w:cs="Palatino Linotype"/>
          <w:sz w:val="22"/>
          <w:szCs w:val="22"/>
        </w:rPr>
        <w:t>, como pudiera tratarse de aquella relacionada con las obligaciones de transparencia señaladas en los artículos 92 y 97, fracción I de la Ley de la Materia.</w:t>
      </w:r>
    </w:p>
    <w:p w14:paraId="6799DE35" w14:textId="77777777" w:rsidR="001714F8" w:rsidRPr="0049602D" w:rsidRDefault="00C771BD">
      <w:pPr>
        <w:tabs>
          <w:tab w:val="left" w:pos="709"/>
        </w:tabs>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En este sentido, cabe reiterar que la persona solicitante requirió al </w:t>
      </w:r>
      <w:r w:rsidRPr="0049602D">
        <w:rPr>
          <w:rFonts w:ascii="Palatino Linotype" w:eastAsia="Palatino Linotype" w:hAnsi="Palatino Linotype" w:cs="Palatino Linotype"/>
          <w:b/>
          <w:sz w:val="22"/>
          <w:szCs w:val="22"/>
        </w:rPr>
        <w:t xml:space="preserve">Sujeto Obligado, </w:t>
      </w:r>
      <w:r w:rsidRPr="0049602D">
        <w:rPr>
          <w:rFonts w:ascii="Palatino Linotype" w:eastAsia="Palatino Linotype" w:hAnsi="Palatino Linotype" w:cs="Palatino Linotype"/>
          <w:sz w:val="22"/>
          <w:szCs w:val="22"/>
        </w:rPr>
        <w:t>medularmente</w:t>
      </w:r>
      <w:r w:rsidRPr="0049602D">
        <w:rPr>
          <w:rFonts w:ascii="Palatino Linotype" w:eastAsia="Palatino Linotype" w:hAnsi="Palatino Linotype" w:cs="Palatino Linotype"/>
          <w:b/>
          <w:sz w:val="22"/>
          <w:szCs w:val="22"/>
        </w:rPr>
        <w:t xml:space="preserve"> </w:t>
      </w:r>
      <w:r w:rsidRPr="0049602D">
        <w:rPr>
          <w:rFonts w:ascii="Palatino Linotype" w:eastAsia="Palatino Linotype" w:hAnsi="Palatino Linotype" w:cs="Palatino Linotype"/>
          <w:sz w:val="22"/>
          <w:szCs w:val="22"/>
        </w:rPr>
        <w:t>lo siguiente:</w:t>
      </w:r>
    </w:p>
    <w:p w14:paraId="14EE95A9" w14:textId="77777777" w:rsidR="001714F8" w:rsidRPr="0049602D" w:rsidRDefault="00C771BD">
      <w:pPr>
        <w:numPr>
          <w:ilvl w:val="0"/>
          <w:numId w:val="1"/>
        </w:numPr>
        <w:pBdr>
          <w:top w:val="nil"/>
          <w:left w:val="nil"/>
          <w:bottom w:val="nil"/>
          <w:right w:val="nil"/>
          <w:between w:val="nil"/>
        </w:pBdr>
        <w:tabs>
          <w:tab w:val="left" w:pos="709"/>
        </w:tabs>
        <w:spacing w:before="240" w:after="240" w:line="360" w:lineRule="auto"/>
        <w:ind w:left="567" w:right="758" w:hanging="141"/>
        <w:jc w:val="both"/>
        <w:rPr>
          <w:rFonts w:ascii="Palatino Linotype" w:eastAsia="Palatino Linotype" w:hAnsi="Palatino Linotype" w:cs="Palatino Linotype"/>
          <w:b/>
          <w:sz w:val="22"/>
          <w:szCs w:val="22"/>
        </w:rPr>
      </w:pPr>
      <w:r w:rsidRPr="0049602D">
        <w:rPr>
          <w:rFonts w:ascii="Palatino Linotype" w:eastAsia="Palatino Linotype" w:hAnsi="Palatino Linotype" w:cs="Palatino Linotype"/>
          <w:b/>
          <w:sz w:val="22"/>
          <w:szCs w:val="22"/>
        </w:rPr>
        <w:t>Recibos de nómina del personal adscrito a la Secretaría Particular de la Presidencia del Ayuntamiento, del periodo comprendido del 18 de agosto de 2009 al 18 de octubre de 2009.</w:t>
      </w:r>
    </w:p>
    <w:p w14:paraId="1FF03848" w14:textId="77777777" w:rsidR="001714F8" w:rsidRPr="0049602D" w:rsidRDefault="00C771BD">
      <w:pPr>
        <w:spacing w:before="240" w:after="240" w:line="360" w:lineRule="auto"/>
        <w:jc w:val="both"/>
        <w:rPr>
          <w:rFonts w:ascii="Palatino Linotype" w:eastAsia="Palatino Linotype" w:hAnsi="Palatino Linotype" w:cs="Palatino Linotype"/>
          <w:b/>
          <w:sz w:val="22"/>
          <w:szCs w:val="22"/>
          <w:u w:val="single"/>
        </w:rPr>
      </w:pPr>
      <w:r w:rsidRPr="0049602D">
        <w:rPr>
          <w:rFonts w:ascii="Palatino Linotype" w:eastAsia="Palatino Linotype" w:hAnsi="Palatino Linotype" w:cs="Palatino Linotype"/>
          <w:sz w:val="22"/>
          <w:szCs w:val="22"/>
        </w:rPr>
        <w:t xml:space="preserve">En sus respuestas, el </w:t>
      </w:r>
      <w:r w:rsidRPr="0049602D">
        <w:rPr>
          <w:rFonts w:ascii="Palatino Linotype" w:eastAsia="Palatino Linotype" w:hAnsi="Palatino Linotype" w:cs="Palatino Linotype"/>
          <w:b/>
          <w:sz w:val="22"/>
          <w:szCs w:val="22"/>
        </w:rPr>
        <w:t xml:space="preserve">Sujeto Obligado </w:t>
      </w:r>
      <w:r w:rsidRPr="0049602D">
        <w:rPr>
          <w:rFonts w:ascii="Palatino Linotype" w:eastAsia="Palatino Linotype" w:hAnsi="Palatino Linotype" w:cs="Palatino Linotype"/>
          <w:sz w:val="22"/>
          <w:szCs w:val="22"/>
        </w:rPr>
        <w:t xml:space="preserve">se pronunció a través de la Dirección de Administración, la cual señaló que </w:t>
      </w:r>
      <w:r w:rsidRPr="0049602D">
        <w:rPr>
          <w:rFonts w:ascii="Palatino Linotype" w:eastAsia="Palatino Linotype" w:hAnsi="Palatino Linotype" w:cs="Palatino Linotype"/>
          <w:b/>
          <w:sz w:val="22"/>
          <w:szCs w:val="22"/>
          <w:u w:val="single"/>
        </w:rPr>
        <w:t>después de realizar una búsqueda exhaustiva dentro de la dirección en comento, del periodo 2025-2027 no se encontró documentación del año solicitado.</w:t>
      </w:r>
    </w:p>
    <w:p w14:paraId="5DABEB5C"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Una vez conocidas las respuestas, </w:t>
      </w:r>
      <w:r w:rsidRPr="0049602D">
        <w:rPr>
          <w:rFonts w:ascii="Palatino Linotype" w:eastAsia="Palatino Linotype" w:hAnsi="Palatino Linotype" w:cs="Palatino Linotype"/>
          <w:b/>
          <w:sz w:val="22"/>
          <w:szCs w:val="22"/>
        </w:rPr>
        <w:t>la parte Recurrente</w:t>
      </w:r>
      <w:r w:rsidRPr="0049602D">
        <w:rPr>
          <w:rFonts w:ascii="Palatino Linotype" w:eastAsia="Palatino Linotype" w:hAnsi="Palatino Linotype" w:cs="Palatino Linotype"/>
          <w:sz w:val="22"/>
          <w:szCs w:val="22"/>
        </w:rPr>
        <w:t xml:space="preserve"> interpuso los recursos de revisión que nos ocupan, inconformándose medularmente por la falta de trámite a su solicitud, toda vez que a su consideración no se siguieron los procedimientos establecidos por la ley</w:t>
      </w:r>
      <w:r w:rsidRPr="0049602D">
        <w:rPr>
          <w:rFonts w:ascii="Palatino Linotype" w:eastAsia="Palatino Linotype" w:hAnsi="Palatino Linotype" w:cs="Palatino Linotype"/>
          <w:b/>
          <w:sz w:val="22"/>
          <w:szCs w:val="22"/>
        </w:rPr>
        <w:t>.</w:t>
      </w:r>
    </w:p>
    <w:p w14:paraId="27711405"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Admitidos los presentes recursos de revisión, en términos del artículo 185 fracción II</w:t>
      </w:r>
      <w:r w:rsidRPr="0049602D">
        <w:rPr>
          <w:rFonts w:ascii="Palatino Linotype" w:eastAsia="Palatino Linotype" w:hAnsi="Palatino Linotype" w:cs="Palatino Linotype"/>
          <w:sz w:val="22"/>
          <w:szCs w:val="22"/>
          <w:vertAlign w:val="superscript"/>
        </w:rPr>
        <w:footnoteReference w:id="3"/>
      </w:r>
      <w:r w:rsidRPr="0049602D">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w:t>
      </w:r>
      <w:r w:rsidRPr="0049602D">
        <w:rPr>
          <w:rFonts w:ascii="Palatino Linotype" w:eastAsia="Palatino Linotype" w:hAnsi="Palatino Linotype" w:cs="Palatino Linotype"/>
          <w:sz w:val="22"/>
          <w:szCs w:val="22"/>
        </w:rPr>
        <w:lastRenderedPageBreak/>
        <w:t xml:space="preserve">de siete días hábiles, manifestaran lo que a su derecho resultara conveniente; teniendo así que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adjuntó los archivos electrónicos denominados “</w:t>
      </w:r>
      <w:r w:rsidRPr="0049602D">
        <w:rPr>
          <w:rFonts w:ascii="Palatino Linotype" w:eastAsia="Palatino Linotype" w:hAnsi="Palatino Linotype" w:cs="Palatino Linotype"/>
          <w:b/>
          <w:i/>
          <w:sz w:val="22"/>
          <w:szCs w:val="22"/>
        </w:rPr>
        <w:t xml:space="preserve">respuesta 243adm con anexo.pdf”, “respuesta 244adm con anexo.pdf” y “respuesta 242adm con anexo.pdf”, </w:t>
      </w:r>
      <w:r w:rsidRPr="0049602D">
        <w:rPr>
          <w:rFonts w:ascii="Palatino Linotype" w:eastAsia="Palatino Linotype" w:hAnsi="Palatino Linotype" w:cs="Palatino Linotype"/>
          <w:sz w:val="22"/>
          <w:szCs w:val="22"/>
        </w:rPr>
        <w:t xml:space="preserve">los cuales contienen los recibos de nómina de la temporalidad solicitada, sin embargo, </w:t>
      </w:r>
      <w:r w:rsidRPr="0049602D">
        <w:rPr>
          <w:rFonts w:ascii="Palatino Linotype" w:eastAsia="Palatino Linotype" w:hAnsi="Palatino Linotype" w:cs="Palatino Linotype"/>
          <w:b/>
          <w:sz w:val="22"/>
          <w:szCs w:val="22"/>
          <w:u w:val="single"/>
        </w:rPr>
        <w:t>estos no se pusieron a la vista del particular, en razón de que</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b/>
          <w:sz w:val="22"/>
          <w:szCs w:val="22"/>
        </w:rPr>
        <w:t>se dejaron visibles conceptos de las deducciones de carácter privado realizadas a los servidores públicos</w:t>
      </w:r>
      <w:r w:rsidRPr="0049602D">
        <w:rPr>
          <w:rFonts w:ascii="Palatino Linotype" w:eastAsia="Palatino Linotype" w:hAnsi="Palatino Linotype" w:cs="Palatino Linotype"/>
          <w:sz w:val="22"/>
          <w:szCs w:val="22"/>
        </w:rPr>
        <w:t>.</w:t>
      </w:r>
    </w:p>
    <w:p w14:paraId="3819D75D"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Posteriormente en los recursos de revisión </w:t>
      </w:r>
      <w:r w:rsidRPr="0049602D">
        <w:rPr>
          <w:rFonts w:ascii="Palatino Linotype" w:eastAsia="Palatino Linotype" w:hAnsi="Palatino Linotype" w:cs="Palatino Linotype"/>
          <w:b/>
          <w:sz w:val="22"/>
          <w:szCs w:val="22"/>
        </w:rPr>
        <w:t xml:space="preserve">03794/INFOEM/IP/RR/2025 y 03795/INFOEM/IP/RR/2025, </w:t>
      </w:r>
      <w:r w:rsidRPr="0049602D">
        <w:rPr>
          <w:rFonts w:ascii="Palatino Linotype" w:eastAsia="Palatino Linotype" w:hAnsi="Palatino Linotype" w:cs="Palatino Linotype"/>
          <w:sz w:val="22"/>
          <w:szCs w:val="22"/>
        </w:rPr>
        <w:t xml:space="preserve">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adjuntó, los archivos electrónicos “</w:t>
      </w:r>
      <w:r w:rsidRPr="0049602D">
        <w:rPr>
          <w:rFonts w:ascii="Palatino Linotype" w:eastAsia="Palatino Linotype" w:hAnsi="Palatino Linotype" w:cs="Palatino Linotype"/>
          <w:b/>
          <w:i/>
          <w:sz w:val="22"/>
          <w:szCs w:val="22"/>
        </w:rPr>
        <w:t xml:space="preserve">respuesta 243adm con anexo.pdf” y “respuesta 244adm con anexo.pdf”, </w:t>
      </w:r>
      <w:r w:rsidRPr="0049602D">
        <w:rPr>
          <w:rFonts w:ascii="Palatino Linotype" w:eastAsia="Palatino Linotype" w:hAnsi="Palatino Linotype" w:cs="Palatino Linotype"/>
          <w:sz w:val="22"/>
          <w:szCs w:val="22"/>
        </w:rPr>
        <w:t xml:space="preserve">en el apartado de </w:t>
      </w:r>
      <w:r w:rsidRPr="0049602D">
        <w:rPr>
          <w:rFonts w:ascii="Palatino Linotype" w:eastAsia="Palatino Linotype" w:hAnsi="Palatino Linotype" w:cs="Palatino Linotype"/>
          <w:b/>
          <w:i/>
          <w:sz w:val="22"/>
          <w:szCs w:val="22"/>
        </w:rPr>
        <w:t xml:space="preserve">“Archivos adjuntados por la parte Recurrente”, </w:t>
      </w:r>
      <w:r w:rsidRPr="0049602D">
        <w:rPr>
          <w:rFonts w:ascii="Palatino Linotype" w:eastAsia="Palatino Linotype" w:hAnsi="Palatino Linotype" w:cs="Palatino Linotype"/>
          <w:sz w:val="22"/>
          <w:szCs w:val="22"/>
        </w:rPr>
        <w:t xml:space="preserve">del apartado de manifestaciones de SAIMEX, los cuales </w:t>
      </w:r>
      <w:r w:rsidRPr="0049602D">
        <w:rPr>
          <w:rFonts w:ascii="Palatino Linotype" w:eastAsia="Palatino Linotype" w:hAnsi="Palatino Linotype" w:cs="Palatino Linotype"/>
          <w:b/>
          <w:sz w:val="22"/>
          <w:szCs w:val="22"/>
        </w:rPr>
        <w:t>dejaron visibles los conceptos de deducciones</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b/>
          <w:sz w:val="22"/>
          <w:szCs w:val="22"/>
        </w:rPr>
        <w:t>de carácter privado</w:t>
      </w:r>
      <w:r w:rsidRPr="0049602D">
        <w:rPr>
          <w:rFonts w:ascii="Palatino Linotype" w:eastAsia="Palatino Linotype" w:hAnsi="Palatino Linotype" w:cs="Palatino Linotype"/>
          <w:sz w:val="22"/>
          <w:szCs w:val="22"/>
        </w:rPr>
        <w:t>.</w:t>
      </w:r>
    </w:p>
    <w:p w14:paraId="5267D291"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Ulteriormente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adjuntó los archivos “</w:t>
      </w:r>
      <w:r w:rsidRPr="0049602D">
        <w:rPr>
          <w:rFonts w:ascii="Palatino Linotype" w:eastAsia="Palatino Linotype" w:hAnsi="Palatino Linotype" w:cs="Palatino Linotype"/>
          <w:b/>
          <w:i/>
          <w:sz w:val="22"/>
          <w:szCs w:val="22"/>
        </w:rPr>
        <w:t>Sol.00243.pdf”</w:t>
      </w:r>
      <w:r w:rsidRPr="0049602D">
        <w:rPr>
          <w:b/>
          <w:i/>
        </w:rPr>
        <w:t>, “</w:t>
      </w:r>
      <w:r w:rsidRPr="0049602D">
        <w:rPr>
          <w:rFonts w:ascii="Palatino Linotype" w:eastAsia="Palatino Linotype" w:hAnsi="Palatino Linotype" w:cs="Palatino Linotype"/>
          <w:b/>
          <w:i/>
          <w:sz w:val="22"/>
          <w:szCs w:val="22"/>
        </w:rPr>
        <w:t xml:space="preserve">Sol.00244.pdf” y “sol.00242.pdf”, </w:t>
      </w:r>
      <w:r w:rsidRPr="0049602D">
        <w:rPr>
          <w:rFonts w:ascii="Palatino Linotype" w:eastAsia="Palatino Linotype" w:hAnsi="Palatino Linotype" w:cs="Palatino Linotype"/>
          <w:sz w:val="22"/>
          <w:szCs w:val="22"/>
        </w:rPr>
        <w:t xml:space="preserve">los cuales contienen </w:t>
      </w:r>
      <w:r w:rsidRPr="0049602D">
        <w:rPr>
          <w:rFonts w:ascii="Palatino Linotype" w:eastAsia="Palatino Linotype" w:hAnsi="Palatino Linotype" w:cs="Palatino Linotype"/>
          <w:b/>
          <w:sz w:val="22"/>
          <w:szCs w:val="22"/>
          <w:u w:val="single"/>
        </w:rPr>
        <w:t>los recibos de nómina que comprenden la temporalidad solicitada y se encuentran en versión pública</w:t>
      </w:r>
      <w:r w:rsidRPr="0049602D">
        <w:rPr>
          <w:rFonts w:ascii="Palatino Linotype" w:eastAsia="Palatino Linotype" w:hAnsi="Palatino Linotype" w:cs="Palatino Linotype"/>
          <w:sz w:val="22"/>
          <w:szCs w:val="22"/>
        </w:rPr>
        <w:t>, los cuales si se pusieron a la vista del particular.</w:t>
      </w:r>
    </w:p>
    <w:p w14:paraId="7405DEF6" w14:textId="77777777" w:rsidR="001714F8" w:rsidRPr="0049602D" w:rsidRDefault="00C771BD">
      <w:pPr>
        <w:spacing w:before="240" w:after="240" w:line="360" w:lineRule="auto"/>
        <w:jc w:val="both"/>
        <w:rPr>
          <w:rFonts w:ascii="Palatino Linotype" w:eastAsia="Palatino Linotype" w:hAnsi="Palatino Linotype" w:cs="Palatino Linotype"/>
          <w:b/>
          <w:sz w:val="22"/>
          <w:szCs w:val="22"/>
        </w:rPr>
      </w:pPr>
      <w:r w:rsidRPr="0049602D">
        <w:rPr>
          <w:rFonts w:ascii="Palatino Linotype" w:eastAsia="Palatino Linotype" w:hAnsi="Palatino Linotype" w:cs="Palatino Linotype"/>
          <w:sz w:val="22"/>
          <w:szCs w:val="22"/>
        </w:rPr>
        <w:t xml:space="preserve">Por otro lado, por cuanto hace a </w:t>
      </w:r>
      <w:r w:rsidRPr="0049602D">
        <w:rPr>
          <w:rFonts w:ascii="Palatino Linotype" w:eastAsia="Palatino Linotype" w:hAnsi="Palatino Linotype" w:cs="Palatino Linotype"/>
          <w:b/>
          <w:sz w:val="22"/>
          <w:szCs w:val="22"/>
        </w:rPr>
        <w:t xml:space="preserve">la parte Recurrente </w:t>
      </w:r>
      <w:r w:rsidRPr="0049602D">
        <w:rPr>
          <w:rFonts w:ascii="Palatino Linotype" w:eastAsia="Palatino Linotype" w:hAnsi="Palatino Linotype" w:cs="Palatino Linotype"/>
          <w:sz w:val="22"/>
          <w:szCs w:val="22"/>
        </w:rPr>
        <w:t>fue omisa en rendir sus manifestaciones, por lo que se tuvo por precluido su derecho para tal efecto y se procede a la emisión de la presente resolución, ello bajo el análisis de los siguientes argumentos.</w:t>
      </w:r>
    </w:p>
    <w:p w14:paraId="20477EDA"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En primera instancia, debemos tener en cuenta </w:t>
      </w:r>
      <w:proofErr w:type="gramStart"/>
      <w:r w:rsidRPr="0049602D">
        <w:rPr>
          <w:rFonts w:ascii="Palatino Linotype" w:eastAsia="Palatino Linotype" w:hAnsi="Palatino Linotype" w:cs="Palatino Linotype"/>
          <w:sz w:val="22"/>
          <w:szCs w:val="22"/>
        </w:rPr>
        <w:t>que</w:t>
      </w:r>
      <w:proofErr w:type="gramEnd"/>
      <w:r w:rsidRPr="0049602D">
        <w:rPr>
          <w:rFonts w:ascii="Palatino Linotype" w:eastAsia="Palatino Linotype" w:hAnsi="Palatino Linotype" w:cs="Palatino Linotype"/>
          <w:sz w:val="22"/>
          <w:szCs w:val="22"/>
        </w:rPr>
        <w:t xml:space="preserve"> en las respuestas, obra el pronunciamiento de la Dirección de Administración, la cual de conformidad con el Bando Municipal 2025, cuenta con las siguientes atribuciones:</w:t>
      </w:r>
    </w:p>
    <w:p w14:paraId="71DA31DB" w14:textId="77777777" w:rsidR="001714F8" w:rsidRPr="0049602D" w:rsidRDefault="00C771BD">
      <w:pPr>
        <w:spacing w:before="240" w:after="240" w:line="276" w:lineRule="auto"/>
        <w:ind w:left="567" w:right="90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lastRenderedPageBreak/>
        <w:t xml:space="preserve">“Artículo 50. </w:t>
      </w:r>
      <w:r w:rsidRPr="0049602D">
        <w:rPr>
          <w:rFonts w:ascii="Palatino Linotype" w:eastAsia="Palatino Linotype" w:hAnsi="Palatino Linotype" w:cs="Palatino Linotype"/>
          <w:b/>
          <w:i/>
          <w:sz w:val="22"/>
          <w:szCs w:val="22"/>
        </w:rPr>
        <w:t>La Dirección de Administración proveerá los recursos humanos</w:t>
      </w:r>
      <w:r w:rsidRPr="0049602D">
        <w:rPr>
          <w:rFonts w:ascii="Palatino Linotype" w:eastAsia="Palatino Linotype" w:hAnsi="Palatino Linotype" w:cs="Palatino Linotype"/>
          <w:i/>
          <w:sz w:val="22"/>
          <w:szCs w:val="22"/>
        </w:rPr>
        <w:t xml:space="preserve">, materiales y servicios </w:t>
      </w:r>
      <w:r w:rsidRPr="0049602D">
        <w:rPr>
          <w:rFonts w:ascii="Palatino Linotype" w:eastAsia="Palatino Linotype" w:hAnsi="Palatino Linotype" w:cs="Palatino Linotype"/>
          <w:b/>
          <w:i/>
          <w:sz w:val="22"/>
          <w:szCs w:val="22"/>
        </w:rPr>
        <w:t>a las diversas áreas que conforman la Administración Pública Municipal</w:t>
      </w:r>
      <w:r w:rsidRPr="0049602D">
        <w:rPr>
          <w:rFonts w:ascii="Palatino Linotype" w:eastAsia="Palatino Linotype" w:hAnsi="Palatino Linotype" w:cs="Palatino Linotype"/>
          <w:i/>
          <w:sz w:val="22"/>
          <w:szCs w:val="22"/>
        </w:rPr>
        <w:t xml:space="preserve"> y asignará a estas, previa autorización de la </w:t>
      </w:r>
      <w:proofErr w:type="gramStart"/>
      <w:r w:rsidRPr="0049602D">
        <w:rPr>
          <w:rFonts w:ascii="Palatino Linotype" w:eastAsia="Palatino Linotype" w:hAnsi="Palatino Linotype" w:cs="Palatino Linotype"/>
          <w:i/>
          <w:sz w:val="22"/>
          <w:szCs w:val="22"/>
        </w:rPr>
        <w:t>Presidenta</w:t>
      </w:r>
      <w:proofErr w:type="gramEnd"/>
      <w:r w:rsidRPr="0049602D">
        <w:rPr>
          <w:rFonts w:ascii="Palatino Linotype" w:eastAsia="Palatino Linotype" w:hAnsi="Palatino Linotype" w:cs="Palatino Linotype"/>
          <w:i/>
          <w:sz w:val="22"/>
          <w:szCs w:val="22"/>
        </w:rPr>
        <w:t xml:space="preserve"> Municipal Constitucional, el personal capacitado que requiera para el cumplimiento de sus atribuciones, llevando el registro del mismo. </w:t>
      </w:r>
      <w:r w:rsidRPr="0049602D">
        <w:rPr>
          <w:rFonts w:ascii="Palatino Linotype" w:eastAsia="Palatino Linotype" w:hAnsi="Palatino Linotype" w:cs="Palatino Linotype"/>
          <w:b/>
          <w:i/>
          <w:sz w:val="22"/>
          <w:szCs w:val="22"/>
        </w:rPr>
        <w:t>También calculará el monto de los salarios</w:t>
      </w:r>
      <w:r w:rsidRPr="0049602D">
        <w:rPr>
          <w:rFonts w:ascii="Palatino Linotype" w:eastAsia="Palatino Linotype" w:hAnsi="Palatino Linotype" w:cs="Palatino Linotype"/>
          <w:i/>
          <w:sz w:val="22"/>
          <w:szCs w:val="22"/>
        </w:rPr>
        <w:t>, establecerá programas de capacitación, atenderá las relaciones laborales en coordinación con la Consejería Jurídica; asimismo, llevará a cabo los procedimientos de adquisiciones de bienes y servicios y, en general, cumplirá con todas las atribuciones que le otorguen las disposiciones legales que regulen sus actividades.”</w:t>
      </w:r>
    </w:p>
    <w:p w14:paraId="5AB79565" w14:textId="77777777" w:rsidR="001714F8" w:rsidRPr="0049602D" w:rsidRDefault="00C771BD">
      <w:pPr>
        <w:spacing w:line="360" w:lineRule="auto"/>
        <w:ind w:right="49"/>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Del precepto previamente insertado, podemos observar que la </w:t>
      </w:r>
      <w:r w:rsidRPr="0049602D">
        <w:rPr>
          <w:rFonts w:ascii="Palatino Linotype" w:eastAsia="Palatino Linotype" w:hAnsi="Palatino Linotype" w:cs="Palatino Linotype"/>
          <w:b/>
          <w:sz w:val="22"/>
          <w:szCs w:val="22"/>
        </w:rPr>
        <w:t xml:space="preserve">Dirección de Administración </w:t>
      </w:r>
      <w:r w:rsidRPr="0049602D">
        <w:rPr>
          <w:rFonts w:ascii="Palatino Linotype" w:eastAsia="Palatino Linotype" w:hAnsi="Palatino Linotype" w:cs="Palatino Linotype"/>
          <w:sz w:val="22"/>
          <w:szCs w:val="22"/>
        </w:rPr>
        <w:t xml:space="preserve">es la encargada de proveer los recursos humanos, así como de realizar el cálculo de los salarios; en tal tesitura, se tiene que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si turnó el requerimiento de información a la unidad administrativa competente, por consiguiente, es dable afirmar que en los asuntos que en este acto se resuelven, obra un pronunciamiento de la unidad administrativa competente, por lo que se determina que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4FEB20D4" w14:textId="77777777" w:rsidR="001714F8" w:rsidRPr="0049602D" w:rsidRDefault="001714F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A573664" w14:textId="77777777" w:rsidR="001714F8" w:rsidRPr="0049602D" w:rsidRDefault="00C771BD">
      <w:pPr>
        <w:pBdr>
          <w:top w:val="nil"/>
          <w:left w:val="nil"/>
          <w:bottom w:val="nil"/>
          <w:right w:val="nil"/>
          <w:between w:val="nil"/>
        </w:pBdr>
        <w:ind w:left="864" w:right="864"/>
        <w:jc w:val="both"/>
      </w:pPr>
      <w:r w:rsidRPr="0049602D">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ECE57D8" w14:textId="77777777" w:rsidR="001714F8" w:rsidRPr="0049602D" w:rsidRDefault="001714F8"/>
    <w:p w14:paraId="5D0CD82D" w14:textId="77777777" w:rsidR="001714F8" w:rsidRPr="0049602D" w:rsidRDefault="00C771BD">
      <w:pPr>
        <w:pBdr>
          <w:top w:val="nil"/>
          <w:left w:val="nil"/>
          <w:bottom w:val="nil"/>
          <w:right w:val="nil"/>
          <w:between w:val="nil"/>
        </w:pBdr>
        <w:shd w:val="clear" w:color="auto" w:fill="FFFFFF"/>
        <w:spacing w:line="360" w:lineRule="auto"/>
        <w:jc w:val="both"/>
        <w:rPr>
          <w:sz w:val="22"/>
          <w:szCs w:val="22"/>
        </w:rPr>
      </w:pPr>
      <w:r w:rsidRPr="0049602D">
        <w:rPr>
          <w:rFonts w:ascii="Palatino Linotype" w:eastAsia="Palatino Linotype" w:hAnsi="Palatino Linotype" w:cs="Palatino Linotype"/>
          <w:sz w:val="22"/>
          <w:szCs w:val="22"/>
        </w:rPr>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14:paraId="50CE26F7" w14:textId="77777777" w:rsidR="001714F8" w:rsidRPr="0049602D" w:rsidRDefault="001714F8"/>
    <w:p w14:paraId="0FB9ABCC" w14:textId="77777777" w:rsidR="001714F8" w:rsidRPr="0049602D" w:rsidRDefault="00C771BD">
      <w:pPr>
        <w:pBdr>
          <w:top w:val="nil"/>
          <w:left w:val="nil"/>
          <w:bottom w:val="nil"/>
          <w:right w:val="nil"/>
          <w:between w:val="nil"/>
        </w:pBdr>
        <w:ind w:left="864" w:right="864"/>
        <w:jc w:val="both"/>
      </w:pPr>
      <w:r w:rsidRPr="0049602D">
        <w:rPr>
          <w:rFonts w:ascii="Palatino Linotype" w:eastAsia="Palatino Linotype" w:hAnsi="Palatino Linotype" w:cs="Palatino Linotype"/>
          <w:i/>
          <w:sz w:val="22"/>
          <w:szCs w:val="22"/>
        </w:rPr>
        <w:t xml:space="preserve">“Artículo 162. Las unidades de transparencia deberán garantizar que las solicitudes </w:t>
      </w:r>
      <w:r w:rsidRPr="0049602D">
        <w:rPr>
          <w:rFonts w:ascii="Palatino Linotype" w:eastAsia="Palatino Linotype" w:hAnsi="Palatino Linotype" w:cs="Palatino Linotype"/>
          <w:b/>
          <w:i/>
          <w:sz w:val="22"/>
          <w:szCs w:val="22"/>
        </w:rPr>
        <w:t xml:space="preserve">se turnen a todas las Áreas competentes </w:t>
      </w:r>
      <w:r w:rsidRPr="0049602D">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61007152" w14:textId="77777777" w:rsidR="001714F8" w:rsidRPr="0049602D" w:rsidRDefault="00C771BD">
      <w:pPr>
        <w:spacing w:before="240" w:after="240" w:line="360" w:lineRule="auto"/>
        <w:ind w:right="49"/>
        <w:jc w:val="both"/>
        <w:rPr>
          <w:rFonts w:ascii="Palatino Linotype" w:eastAsia="Palatino Linotype" w:hAnsi="Palatino Linotype" w:cs="Palatino Linotype"/>
          <w:b/>
          <w:sz w:val="22"/>
          <w:szCs w:val="22"/>
        </w:rPr>
      </w:pPr>
      <w:r w:rsidRPr="0049602D">
        <w:rPr>
          <w:rFonts w:ascii="Palatino Linotype" w:eastAsia="Palatino Linotype" w:hAnsi="Palatino Linotype" w:cs="Palatino Linotype"/>
          <w:sz w:val="22"/>
          <w:szCs w:val="22"/>
        </w:rPr>
        <w:t xml:space="preserve">Una vez establecido el ámbito competencial del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resulta pertinente proceder al análisis de las constancias del expediente electrónico:</w:t>
      </w:r>
    </w:p>
    <w:p w14:paraId="69084A2D" w14:textId="77777777" w:rsidR="001714F8" w:rsidRPr="0049602D" w:rsidRDefault="00C771BD">
      <w:pPr>
        <w:spacing w:before="240" w:after="240" w:line="360" w:lineRule="auto"/>
        <w:ind w:right="49"/>
        <w:jc w:val="both"/>
        <w:rPr>
          <w:rFonts w:ascii="Palatino Linotype" w:eastAsia="Palatino Linotype" w:hAnsi="Palatino Linotype" w:cs="Palatino Linotype"/>
          <w:b/>
          <w:sz w:val="22"/>
          <w:szCs w:val="22"/>
          <w:u w:val="single"/>
        </w:rPr>
      </w:pPr>
      <w:r w:rsidRPr="0049602D">
        <w:rPr>
          <w:rFonts w:ascii="Palatino Linotype" w:eastAsia="Palatino Linotype" w:hAnsi="Palatino Linotype" w:cs="Palatino Linotype"/>
          <w:sz w:val="22"/>
          <w:szCs w:val="22"/>
        </w:rPr>
        <w:t xml:space="preserve">Para iniciar el análisis de este punto, resulta importante recordar que en respuesta obra un pronunciamiento de la </w:t>
      </w:r>
      <w:r w:rsidRPr="0049602D">
        <w:rPr>
          <w:rFonts w:ascii="Palatino Linotype" w:eastAsia="Palatino Linotype" w:hAnsi="Palatino Linotype" w:cs="Palatino Linotype"/>
          <w:b/>
          <w:sz w:val="22"/>
          <w:szCs w:val="22"/>
        </w:rPr>
        <w:t>Dirección de Administración</w:t>
      </w:r>
      <w:r w:rsidRPr="0049602D">
        <w:rPr>
          <w:rFonts w:ascii="Palatino Linotype" w:eastAsia="Palatino Linotype" w:hAnsi="Palatino Linotype" w:cs="Palatino Linotype"/>
          <w:sz w:val="22"/>
          <w:szCs w:val="22"/>
        </w:rPr>
        <w:t xml:space="preserve">, la cual señaló que </w:t>
      </w:r>
      <w:r w:rsidRPr="0049602D">
        <w:rPr>
          <w:rFonts w:ascii="Palatino Linotype" w:eastAsia="Palatino Linotype" w:hAnsi="Palatino Linotype" w:cs="Palatino Linotype"/>
          <w:b/>
          <w:sz w:val="22"/>
          <w:szCs w:val="22"/>
          <w:u w:val="single"/>
        </w:rPr>
        <w:t>después de realizar una búsqueda exhaustiva dentro de la dirección en comento, del periodo 2025-2027 no se encontró documentación del año solicitado.</w:t>
      </w:r>
    </w:p>
    <w:p w14:paraId="7E12960E"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En tal tesitura, a juicio de este Organismo Garante,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no observó lo que dispone el Criterio 02/2017 emitido por el Instituto Nacional de Transparencia, Acceso a la Información y Protección de Datos Personales se establece que: </w:t>
      </w:r>
    </w:p>
    <w:p w14:paraId="2A13A500" w14:textId="77777777" w:rsidR="001714F8" w:rsidRPr="0049602D" w:rsidRDefault="001714F8">
      <w:pPr>
        <w:pBdr>
          <w:top w:val="nil"/>
          <w:left w:val="nil"/>
          <w:bottom w:val="nil"/>
          <w:right w:val="nil"/>
          <w:between w:val="nil"/>
        </w:pBdr>
        <w:shd w:val="clear" w:color="auto" w:fill="FFFFFF"/>
        <w:jc w:val="both"/>
      </w:pPr>
    </w:p>
    <w:p w14:paraId="4EADCC0A" w14:textId="77777777" w:rsidR="001714F8" w:rsidRPr="0049602D" w:rsidRDefault="00C771BD">
      <w:pPr>
        <w:pBdr>
          <w:top w:val="nil"/>
          <w:left w:val="nil"/>
          <w:bottom w:val="nil"/>
          <w:right w:val="nil"/>
          <w:between w:val="nil"/>
        </w:pBdr>
        <w:shd w:val="clear" w:color="auto" w:fill="FFFFFF"/>
        <w:spacing w:line="276" w:lineRule="auto"/>
        <w:ind w:left="567" w:right="567"/>
        <w:jc w:val="both"/>
      </w:pPr>
      <w:r w:rsidRPr="0049602D">
        <w:rPr>
          <w:rFonts w:ascii="Palatino Linotype" w:eastAsia="Palatino Linotype" w:hAnsi="Palatino Linotype" w:cs="Palatino Linotype"/>
          <w:b/>
          <w:i/>
          <w:sz w:val="22"/>
          <w:szCs w:val="22"/>
        </w:rPr>
        <w:t xml:space="preserve">“Congruencia y exhaustividad. Sus alcances para garantizar el derecho de acceso a la información. </w:t>
      </w:r>
      <w:r w:rsidRPr="0049602D">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w:t>
      </w:r>
      <w:r w:rsidRPr="0049602D">
        <w:rPr>
          <w:rFonts w:ascii="Palatino Linotype" w:eastAsia="Palatino Linotype" w:hAnsi="Palatino Linotype" w:cs="Palatino Linotype"/>
          <w:i/>
          <w:sz w:val="22"/>
          <w:szCs w:val="22"/>
        </w:rPr>
        <w:lastRenderedPageBreak/>
        <w:t>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C7969B4" w14:textId="77777777" w:rsidR="001714F8" w:rsidRPr="0049602D" w:rsidRDefault="001714F8">
      <w:pPr>
        <w:pBdr>
          <w:top w:val="nil"/>
          <w:left w:val="nil"/>
          <w:bottom w:val="nil"/>
          <w:right w:val="nil"/>
          <w:between w:val="nil"/>
        </w:pBdr>
        <w:shd w:val="clear" w:color="auto" w:fill="FFFFFF"/>
        <w:spacing w:line="360" w:lineRule="auto"/>
        <w:ind w:right="-150"/>
        <w:jc w:val="both"/>
        <w:rPr>
          <w:rFonts w:ascii="Palatino Linotype" w:eastAsia="Palatino Linotype" w:hAnsi="Palatino Linotype" w:cs="Palatino Linotype"/>
          <w:sz w:val="22"/>
          <w:szCs w:val="22"/>
        </w:rPr>
      </w:pPr>
    </w:p>
    <w:p w14:paraId="58D928EF" w14:textId="77777777" w:rsidR="001714F8" w:rsidRPr="0049602D" w:rsidRDefault="00C771BD">
      <w:pPr>
        <w:pBdr>
          <w:top w:val="nil"/>
          <w:left w:val="nil"/>
          <w:bottom w:val="nil"/>
          <w:right w:val="nil"/>
          <w:between w:val="nil"/>
        </w:pBdr>
        <w:shd w:val="clear" w:color="auto" w:fill="FFFFFF"/>
        <w:spacing w:line="360" w:lineRule="auto"/>
        <w:ind w:right="-150"/>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49602D">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49602D">
        <w:rPr>
          <w:rFonts w:ascii="Palatino Linotype" w:eastAsia="Palatino Linotype" w:hAnsi="Palatino Linotype" w:cs="Palatino Linotype"/>
          <w:sz w:val="22"/>
          <w:szCs w:val="22"/>
        </w:rPr>
        <w:t xml:space="preserve">, mientras que la exhaustividad establece que el sujeto obligado </w:t>
      </w:r>
      <w:r w:rsidRPr="0049602D">
        <w:rPr>
          <w:rFonts w:ascii="Palatino Linotype" w:eastAsia="Palatino Linotype" w:hAnsi="Palatino Linotype" w:cs="Palatino Linotype"/>
          <w:b/>
          <w:sz w:val="22"/>
          <w:szCs w:val="22"/>
        </w:rPr>
        <w:t>deberá atender de manera expresa cada uno de los puntos solicitados</w:t>
      </w:r>
      <w:r w:rsidRPr="0049602D">
        <w:rPr>
          <w:rFonts w:ascii="Palatino Linotype" w:eastAsia="Palatino Linotype" w:hAnsi="Palatino Linotype" w:cs="Palatino Linotype"/>
          <w:sz w:val="22"/>
          <w:szCs w:val="22"/>
        </w:rPr>
        <w:t xml:space="preserve">, situación que en el presente caso </w:t>
      </w:r>
      <w:r w:rsidRPr="0049602D">
        <w:rPr>
          <w:rFonts w:ascii="Palatino Linotype" w:eastAsia="Palatino Linotype" w:hAnsi="Palatino Linotype" w:cs="Palatino Linotype"/>
          <w:b/>
          <w:sz w:val="22"/>
          <w:szCs w:val="22"/>
          <w:u w:val="single"/>
        </w:rPr>
        <w:t>no aconteció</w:t>
      </w:r>
      <w:r w:rsidRPr="0049602D">
        <w:rPr>
          <w:rFonts w:ascii="Palatino Linotype" w:eastAsia="Palatino Linotype" w:hAnsi="Palatino Linotype" w:cs="Palatino Linotype"/>
          <w:sz w:val="22"/>
          <w:szCs w:val="22"/>
        </w:rPr>
        <w:t xml:space="preserve">, pues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no fue congruente en proporcionar la información que requirió específicamente </w:t>
      </w:r>
      <w:r w:rsidRPr="0049602D">
        <w:rPr>
          <w:rFonts w:ascii="Palatino Linotype" w:eastAsia="Palatino Linotype" w:hAnsi="Palatino Linotype" w:cs="Palatino Linotype"/>
          <w:b/>
          <w:sz w:val="22"/>
          <w:szCs w:val="22"/>
        </w:rPr>
        <w:t>la parte Recurrente</w:t>
      </w:r>
      <w:r w:rsidRPr="0049602D">
        <w:rPr>
          <w:rFonts w:ascii="Palatino Linotype" w:eastAsia="Palatino Linotype" w:hAnsi="Palatino Linotype" w:cs="Palatino Linotype"/>
          <w:sz w:val="22"/>
          <w:szCs w:val="22"/>
        </w:rPr>
        <w:t>. </w:t>
      </w:r>
    </w:p>
    <w:p w14:paraId="1E042D1F" w14:textId="77777777" w:rsidR="001714F8" w:rsidRPr="0049602D" w:rsidRDefault="00C771BD">
      <w:pPr>
        <w:spacing w:before="240" w:after="240" w:line="360" w:lineRule="auto"/>
        <w:ind w:right="49"/>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De manera posterior, el</w:t>
      </w:r>
      <w:r w:rsidRPr="0049602D">
        <w:rPr>
          <w:rFonts w:ascii="Palatino Linotype" w:eastAsia="Palatino Linotype" w:hAnsi="Palatino Linotype" w:cs="Palatino Linotype"/>
          <w:b/>
          <w:sz w:val="22"/>
          <w:szCs w:val="22"/>
        </w:rPr>
        <w:t xml:space="preserve"> Sujeto Obligado </w:t>
      </w:r>
      <w:r w:rsidRPr="0049602D">
        <w:rPr>
          <w:rFonts w:ascii="Palatino Linotype" w:eastAsia="Palatino Linotype" w:hAnsi="Palatino Linotype" w:cs="Palatino Linotype"/>
          <w:sz w:val="22"/>
          <w:szCs w:val="22"/>
        </w:rPr>
        <w:t xml:space="preserve">adjuntó en informe justificado, los recibos solicitados correspondientes del personal adscrito a la Secretaría Particular de la Presidencia del Ayuntamiento del periodo del 18 de agosto de 2009 al 18 de octubre de 2009, en versión pública, esto es, </w:t>
      </w:r>
      <w:r w:rsidRPr="0049602D">
        <w:rPr>
          <w:rFonts w:ascii="Palatino Linotype" w:eastAsia="Palatino Linotype" w:hAnsi="Palatino Linotype" w:cs="Palatino Linotype"/>
          <w:b/>
          <w:sz w:val="22"/>
          <w:szCs w:val="22"/>
        </w:rPr>
        <w:t>testando el número de empleado, RFC, número de clave ISSEMYM, así como el monto y concepto de la totalidad de las deducciones</w:t>
      </w:r>
      <w:r w:rsidRPr="0049602D">
        <w:rPr>
          <w:rFonts w:ascii="Palatino Linotype" w:eastAsia="Palatino Linotype" w:hAnsi="Palatino Linotype" w:cs="Palatino Linotype"/>
          <w:sz w:val="22"/>
          <w:szCs w:val="22"/>
        </w:rPr>
        <w:t>.</w:t>
      </w:r>
    </w:p>
    <w:p w14:paraId="2143BF01" w14:textId="77777777" w:rsidR="001714F8" w:rsidRPr="0049602D" w:rsidRDefault="00C771BD">
      <w:pPr>
        <w:spacing w:before="240" w:after="240" w:line="360" w:lineRule="auto"/>
        <w:ind w:right="49"/>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Establecido lo anterior, procedemos a revisar la información entregada para efecto de determinar si se encuentra completa, por lo </w:t>
      </w:r>
      <w:proofErr w:type="gramStart"/>
      <w:r w:rsidRPr="0049602D">
        <w:rPr>
          <w:rFonts w:ascii="Palatino Linotype" w:eastAsia="Palatino Linotype" w:hAnsi="Palatino Linotype" w:cs="Palatino Linotype"/>
          <w:sz w:val="22"/>
          <w:szCs w:val="22"/>
        </w:rPr>
        <w:t>que</w:t>
      </w:r>
      <w:proofErr w:type="gramEnd"/>
      <w:r w:rsidRPr="0049602D">
        <w:rPr>
          <w:rFonts w:ascii="Palatino Linotype" w:eastAsia="Palatino Linotype" w:hAnsi="Palatino Linotype" w:cs="Palatino Linotype"/>
          <w:sz w:val="22"/>
          <w:szCs w:val="22"/>
        </w:rPr>
        <w:t xml:space="preserve"> para mejor proveer, se inserta el siguiente esquema de análisis:</w:t>
      </w:r>
    </w:p>
    <w:p w14:paraId="3F033A71" w14:textId="77777777" w:rsidR="00C771BD" w:rsidRPr="0049602D" w:rsidRDefault="00C771BD">
      <w:pPr>
        <w:spacing w:before="240" w:after="240" w:line="360" w:lineRule="auto"/>
        <w:ind w:right="49"/>
        <w:jc w:val="both"/>
        <w:rPr>
          <w:rFonts w:ascii="Palatino Linotype" w:eastAsia="Palatino Linotype" w:hAnsi="Palatino Linotype" w:cs="Palatino Linotype"/>
          <w:sz w:val="22"/>
          <w:szCs w:val="22"/>
        </w:rPr>
      </w:pPr>
    </w:p>
    <w:tbl>
      <w:tblPr>
        <w:tblStyle w:val="affff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B13F78" w:rsidRPr="0049602D" w14:paraId="39BB6F4B" w14:textId="77777777">
        <w:tc>
          <w:tcPr>
            <w:tcW w:w="4414" w:type="dxa"/>
            <w:shd w:val="clear" w:color="auto" w:fill="EEECE1"/>
          </w:tcPr>
          <w:p w14:paraId="79E5D9EA" w14:textId="77777777" w:rsidR="001714F8" w:rsidRPr="0049602D" w:rsidRDefault="00C771BD">
            <w:pPr>
              <w:spacing w:before="240" w:after="240" w:line="360" w:lineRule="auto"/>
              <w:ind w:right="49"/>
              <w:jc w:val="center"/>
              <w:rPr>
                <w:rFonts w:ascii="Palatino Linotype" w:eastAsia="Palatino Linotype" w:hAnsi="Palatino Linotype" w:cs="Palatino Linotype"/>
                <w:b/>
                <w:sz w:val="18"/>
                <w:szCs w:val="18"/>
              </w:rPr>
            </w:pPr>
            <w:r w:rsidRPr="0049602D">
              <w:rPr>
                <w:rFonts w:ascii="Palatino Linotype" w:eastAsia="Palatino Linotype" w:hAnsi="Palatino Linotype" w:cs="Palatino Linotype"/>
                <w:b/>
                <w:sz w:val="18"/>
                <w:szCs w:val="18"/>
              </w:rPr>
              <w:lastRenderedPageBreak/>
              <w:t>Nombre del servidor público</w:t>
            </w:r>
          </w:p>
        </w:tc>
        <w:tc>
          <w:tcPr>
            <w:tcW w:w="4414" w:type="dxa"/>
            <w:shd w:val="clear" w:color="auto" w:fill="EEECE1"/>
          </w:tcPr>
          <w:p w14:paraId="01E5D02F" w14:textId="77777777" w:rsidR="001714F8" w:rsidRPr="0049602D" w:rsidRDefault="00C771BD">
            <w:pPr>
              <w:spacing w:before="240" w:after="240" w:line="360" w:lineRule="auto"/>
              <w:ind w:right="49"/>
              <w:jc w:val="center"/>
              <w:rPr>
                <w:rFonts w:ascii="Palatino Linotype" w:eastAsia="Palatino Linotype" w:hAnsi="Palatino Linotype" w:cs="Palatino Linotype"/>
                <w:b/>
                <w:sz w:val="18"/>
                <w:szCs w:val="18"/>
              </w:rPr>
            </w:pPr>
            <w:r w:rsidRPr="0049602D">
              <w:rPr>
                <w:rFonts w:ascii="Palatino Linotype" w:eastAsia="Palatino Linotype" w:hAnsi="Palatino Linotype" w:cs="Palatino Linotype"/>
                <w:b/>
                <w:sz w:val="18"/>
                <w:szCs w:val="18"/>
              </w:rPr>
              <w:t>¿La información se encuentra completa?</w:t>
            </w:r>
          </w:p>
          <w:p w14:paraId="68705D62" w14:textId="77777777" w:rsidR="001714F8" w:rsidRPr="0049602D" w:rsidRDefault="00C771BD">
            <w:pPr>
              <w:spacing w:before="240" w:after="240"/>
              <w:ind w:right="49"/>
              <w:jc w:val="center"/>
              <w:rPr>
                <w:rFonts w:ascii="Palatino Linotype" w:eastAsia="Palatino Linotype" w:hAnsi="Palatino Linotype" w:cs="Palatino Linotype"/>
                <w:b/>
                <w:sz w:val="18"/>
                <w:szCs w:val="18"/>
              </w:rPr>
            </w:pPr>
            <w:r w:rsidRPr="0049602D">
              <w:rPr>
                <w:rFonts w:ascii="Palatino Linotype" w:eastAsia="Palatino Linotype" w:hAnsi="Palatino Linotype" w:cs="Palatino Linotype"/>
                <w:b/>
                <w:sz w:val="18"/>
                <w:szCs w:val="18"/>
              </w:rPr>
              <w:t>Recibos de nómina de los servidores públicos adscritos a la Secretaría Particular de Presidencia del 18 de agosto de 2009 al 18 de octubre de 2009.</w:t>
            </w:r>
          </w:p>
        </w:tc>
      </w:tr>
      <w:tr w:rsidR="00B13F78" w:rsidRPr="0049602D" w14:paraId="4296BA4E" w14:textId="77777777">
        <w:tc>
          <w:tcPr>
            <w:tcW w:w="4414" w:type="dxa"/>
          </w:tcPr>
          <w:p w14:paraId="66A94FEF" w14:textId="77777777" w:rsidR="001714F8" w:rsidRPr="0049602D" w:rsidRDefault="00C771BD">
            <w:pPr>
              <w:spacing w:before="240" w:after="240"/>
              <w:ind w:right="49"/>
              <w:jc w:val="center"/>
              <w:rPr>
                <w:rFonts w:ascii="Palatino Linotype" w:eastAsia="Palatino Linotype" w:hAnsi="Palatino Linotype" w:cs="Palatino Linotype"/>
                <w:b/>
                <w:sz w:val="18"/>
                <w:szCs w:val="18"/>
              </w:rPr>
            </w:pPr>
            <w:r w:rsidRPr="0049602D">
              <w:rPr>
                <w:rFonts w:ascii="Palatino Linotype" w:eastAsia="Palatino Linotype" w:hAnsi="Palatino Linotype" w:cs="Palatino Linotype"/>
                <w:b/>
                <w:sz w:val="18"/>
                <w:szCs w:val="18"/>
              </w:rPr>
              <w:t>Escalona Castro Moisés</w:t>
            </w:r>
          </w:p>
        </w:tc>
        <w:tc>
          <w:tcPr>
            <w:tcW w:w="4414" w:type="dxa"/>
          </w:tcPr>
          <w:p w14:paraId="086C6CCD" w14:textId="77777777" w:rsidR="001714F8" w:rsidRPr="0049602D" w:rsidRDefault="00C771BD">
            <w:pPr>
              <w:spacing w:before="240" w:after="240"/>
              <w:ind w:right="49"/>
              <w:jc w:val="center"/>
              <w:rPr>
                <w:rFonts w:ascii="Palatino Linotype" w:eastAsia="Palatino Linotype" w:hAnsi="Palatino Linotype" w:cs="Palatino Linotype"/>
                <w:b/>
                <w:sz w:val="18"/>
                <w:szCs w:val="18"/>
              </w:rPr>
            </w:pPr>
            <w:r w:rsidRPr="0049602D">
              <w:rPr>
                <w:rFonts w:ascii="Palatino Linotype" w:eastAsia="Palatino Linotype" w:hAnsi="Palatino Linotype" w:cs="Palatino Linotype"/>
                <w:b/>
                <w:sz w:val="18"/>
                <w:szCs w:val="18"/>
              </w:rPr>
              <w:t>Si</w:t>
            </w:r>
          </w:p>
        </w:tc>
      </w:tr>
      <w:tr w:rsidR="00B13F78" w:rsidRPr="0049602D" w14:paraId="4FA61D06" w14:textId="77777777">
        <w:tc>
          <w:tcPr>
            <w:tcW w:w="4414" w:type="dxa"/>
          </w:tcPr>
          <w:p w14:paraId="2B762744" w14:textId="77777777" w:rsidR="001714F8" w:rsidRPr="0049602D" w:rsidRDefault="00C771BD">
            <w:pPr>
              <w:spacing w:before="240" w:after="240"/>
              <w:ind w:right="49"/>
              <w:jc w:val="center"/>
              <w:rPr>
                <w:rFonts w:ascii="Palatino Linotype" w:eastAsia="Palatino Linotype" w:hAnsi="Palatino Linotype" w:cs="Palatino Linotype"/>
                <w:b/>
                <w:sz w:val="18"/>
                <w:szCs w:val="18"/>
              </w:rPr>
            </w:pPr>
            <w:r w:rsidRPr="0049602D">
              <w:rPr>
                <w:rFonts w:ascii="Palatino Linotype" w:eastAsia="Palatino Linotype" w:hAnsi="Palatino Linotype" w:cs="Palatino Linotype"/>
                <w:b/>
                <w:sz w:val="18"/>
                <w:szCs w:val="18"/>
              </w:rPr>
              <w:t>Ángeles Espinoza Alfonso</w:t>
            </w:r>
          </w:p>
        </w:tc>
        <w:tc>
          <w:tcPr>
            <w:tcW w:w="4414" w:type="dxa"/>
          </w:tcPr>
          <w:p w14:paraId="6ECD28E0" w14:textId="77777777" w:rsidR="001714F8" w:rsidRPr="0049602D" w:rsidRDefault="00C771BD">
            <w:pPr>
              <w:spacing w:before="240" w:after="240"/>
              <w:ind w:right="49"/>
              <w:jc w:val="center"/>
              <w:rPr>
                <w:rFonts w:ascii="Palatino Linotype" w:eastAsia="Palatino Linotype" w:hAnsi="Palatino Linotype" w:cs="Palatino Linotype"/>
                <w:b/>
                <w:sz w:val="18"/>
                <w:szCs w:val="18"/>
              </w:rPr>
            </w:pPr>
            <w:r w:rsidRPr="0049602D">
              <w:rPr>
                <w:rFonts w:ascii="Palatino Linotype" w:eastAsia="Palatino Linotype" w:hAnsi="Palatino Linotype" w:cs="Palatino Linotype"/>
                <w:b/>
                <w:sz w:val="18"/>
                <w:szCs w:val="18"/>
              </w:rPr>
              <w:t>Si</w:t>
            </w:r>
          </w:p>
        </w:tc>
      </w:tr>
      <w:tr w:rsidR="00B13F78" w:rsidRPr="0049602D" w14:paraId="33602EB6" w14:textId="77777777">
        <w:tc>
          <w:tcPr>
            <w:tcW w:w="4414" w:type="dxa"/>
          </w:tcPr>
          <w:p w14:paraId="32B44E91" w14:textId="77777777" w:rsidR="001714F8" w:rsidRPr="0049602D" w:rsidRDefault="00C771BD">
            <w:pPr>
              <w:spacing w:before="240" w:after="240"/>
              <w:ind w:right="49"/>
              <w:jc w:val="center"/>
              <w:rPr>
                <w:rFonts w:ascii="Palatino Linotype" w:eastAsia="Palatino Linotype" w:hAnsi="Palatino Linotype" w:cs="Palatino Linotype"/>
                <w:b/>
                <w:sz w:val="18"/>
                <w:szCs w:val="18"/>
              </w:rPr>
            </w:pPr>
            <w:r w:rsidRPr="0049602D">
              <w:rPr>
                <w:rFonts w:ascii="Palatino Linotype" w:eastAsia="Palatino Linotype" w:hAnsi="Palatino Linotype" w:cs="Palatino Linotype"/>
                <w:b/>
                <w:sz w:val="18"/>
                <w:szCs w:val="18"/>
              </w:rPr>
              <w:t>Andrade Romero Norma de los Ángeles</w:t>
            </w:r>
          </w:p>
        </w:tc>
        <w:tc>
          <w:tcPr>
            <w:tcW w:w="4414" w:type="dxa"/>
          </w:tcPr>
          <w:p w14:paraId="4A36CCEB" w14:textId="77777777" w:rsidR="001714F8" w:rsidRPr="0049602D" w:rsidRDefault="00C771BD">
            <w:pPr>
              <w:spacing w:before="240" w:after="240"/>
              <w:ind w:right="49"/>
              <w:jc w:val="center"/>
              <w:rPr>
                <w:rFonts w:ascii="Palatino Linotype" w:eastAsia="Palatino Linotype" w:hAnsi="Palatino Linotype" w:cs="Palatino Linotype"/>
                <w:b/>
                <w:sz w:val="18"/>
                <w:szCs w:val="18"/>
              </w:rPr>
            </w:pPr>
            <w:r w:rsidRPr="0049602D">
              <w:rPr>
                <w:rFonts w:ascii="Palatino Linotype" w:eastAsia="Palatino Linotype" w:hAnsi="Palatino Linotype" w:cs="Palatino Linotype"/>
                <w:b/>
                <w:sz w:val="18"/>
                <w:szCs w:val="18"/>
              </w:rPr>
              <w:t>Si</w:t>
            </w:r>
          </w:p>
        </w:tc>
      </w:tr>
      <w:tr w:rsidR="00B13F78" w:rsidRPr="0049602D" w14:paraId="1A5AC52B" w14:textId="77777777">
        <w:tc>
          <w:tcPr>
            <w:tcW w:w="4414" w:type="dxa"/>
          </w:tcPr>
          <w:p w14:paraId="0BECBFB5" w14:textId="77777777" w:rsidR="001714F8" w:rsidRPr="0049602D" w:rsidRDefault="00C771BD">
            <w:pPr>
              <w:spacing w:before="240" w:after="240"/>
              <w:ind w:right="49"/>
              <w:jc w:val="center"/>
              <w:rPr>
                <w:rFonts w:ascii="Palatino Linotype" w:eastAsia="Palatino Linotype" w:hAnsi="Palatino Linotype" w:cs="Palatino Linotype"/>
                <w:b/>
                <w:sz w:val="18"/>
                <w:szCs w:val="18"/>
              </w:rPr>
            </w:pPr>
            <w:r w:rsidRPr="0049602D">
              <w:rPr>
                <w:rFonts w:ascii="Palatino Linotype" w:eastAsia="Palatino Linotype" w:hAnsi="Palatino Linotype" w:cs="Palatino Linotype"/>
                <w:b/>
                <w:sz w:val="18"/>
                <w:szCs w:val="18"/>
              </w:rPr>
              <w:t>Ortiz Rodríguez Jorge</w:t>
            </w:r>
          </w:p>
        </w:tc>
        <w:tc>
          <w:tcPr>
            <w:tcW w:w="4414" w:type="dxa"/>
          </w:tcPr>
          <w:p w14:paraId="14833017" w14:textId="77777777" w:rsidR="001714F8" w:rsidRPr="0049602D" w:rsidRDefault="00C771BD">
            <w:pPr>
              <w:tabs>
                <w:tab w:val="left" w:pos="1935"/>
                <w:tab w:val="center" w:pos="2074"/>
              </w:tabs>
              <w:spacing w:before="240" w:after="240"/>
              <w:ind w:right="49"/>
              <w:rPr>
                <w:rFonts w:ascii="Palatino Linotype" w:eastAsia="Palatino Linotype" w:hAnsi="Palatino Linotype" w:cs="Palatino Linotype"/>
                <w:b/>
                <w:sz w:val="18"/>
                <w:szCs w:val="18"/>
              </w:rPr>
            </w:pPr>
            <w:r w:rsidRPr="0049602D">
              <w:rPr>
                <w:rFonts w:ascii="Palatino Linotype" w:eastAsia="Palatino Linotype" w:hAnsi="Palatino Linotype" w:cs="Palatino Linotype"/>
                <w:b/>
                <w:sz w:val="18"/>
                <w:szCs w:val="18"/>
              </w:rPr>
              <w:tab/>
            </w:r>
            <w:r w:rsidRPr="0049602D">
              <w:rPr>
                <w:rFonts w:ascii="Palatino Linotype" w:eastAsia="Palatino Linotype" w:hAnsi="Palatino Linotype" w:cs="Palatino Linotype"/>
                <w:b/>
                <w:sz w:val="18"/>
                <w:szCs w:val="18"/>
              </w:rPr>
              <w:tab/>
              <w:t>No</w:t>
            </w:r>
          </w:p>
          <w:p w14:paraId="07D891B7" w14:textId="77777777" w:rsidR="001714F8" w:rsidRPr="0049602D" w:rsidRDefault="00C771BD">
            <w:pPr>
              <w:spacing w:before="240" w:after="240"/>
              <w:ind w:right="49"/>
              <w:jc w:val="center"/>
              <w:rPr>
                <w:rFonts w:ascii="Palatino Linotype" w:eastAsia="Palatino Linotype" w:hAnsi="Palatino Linotype" w:cs="Palatino Linotype"/>
                <w:sz w:val="18"/>
                <w:szCs w:val="18"/>
              </w:rPr>
            </w:pPr>
            <w:r w:rsidRPr="0049602D">
              <w:rPr>
                <w:rFonts w:ascii="Palatino Linotype" w:eastAsia="Palatino Linotype" w:hAnsi="Palatino Linotype" w:cs="Palatino Linotype"/>
                <w:b/>
                <w:sz w:val="18"/>
                <w:szCs w:val="18"/>
              </w:rPr>
              <w:t>Observaciones:</w:t>
            </w:r>
            <w:r w:rsidRPr="0049602D">
              <w:rPr>
                <w:rFonts w:ascii="Palatino Linotype" w:eastAsia="Palatino Linotype" w:hAnsi="Palatino Linotype" w:cs="Palatino Linotype"/>
                <w:sz w:val="18"/>
                <w:szCs w:val="18"/>
              </w:rPr>
              <w:t xml:space="preserve"> Sólo adjuntó el correspondiente a la segunda quincena de agosto de 2009</w:t>
            </w:r>
          </w:p>
        </w:tc>
      </w:tr>
      <w:tr w:rsidR="00B13F78" w:rsidRPr="0049602D" w14:paraId="5D010F4C" w14:textId="77777777">
        <w:tc>
          <w:tcPr>
            <w:tcW w:w="4414" w:type="dxa"/>
          </w:tcPr>
          <w:p w14:paraId="274AB221" w14:textId="77777777" w:rsidR="001714F8" w:rsidRPr="0049602D" w:rsidRDefault="00C771BD">
            <w:pPr>
              <w:spacing w:before="240" w:after="240" w:line="360" w:lineRule="auto"/>
              <w:ind w:right="49"/>
              <w:jc w:val="center"/>
              <w:rPr>
                <w:rFonts w:ascii="Palatino Linotype" w:eastAsia="Palatino Linotype" w:hAnsi="Palatino Linotype" w:cs="Palatino Linotype"/>
                <w:b/>
                <w:sz w:val="22"/>
                <w:szCs w:val="22"/>
              </w:rPr>
            </w:pPr>
            <w:r w:rsidRPr="0049602D">
              <w:rPr>
                <w:rFonts w:ascii="Palatino Linotype" w:eastAsia="Palatino Linotype" w:hAnsi="Palatino Linotype" w:cs="Palatino Linotype"/>
                <w:b/>
                <w:sz w:val="18"/>
                <w:szCs w:val="18"/>
              </w:rPr>
              <w:t>Dorantes Sánchez Andrea</w:t>
            </w:r>
          </w:p>
        </w:tc>
        <w:tc>
          <w:tcPr>
            <w:tcW w:w="4414" w:type="dxa"/>
          </w:tcPr>
          <w:p w14:paraId="77A0559B" w14:textId="77777777" w:rsidR="001714F8" w:rsidRPr="0049602D" w:rsidRDefault="00C771BD">
            <w:pPr>
              <w:spacing w:before="240" w:after="240" w:line="360" w:lineRule="auto"/>
              <w:ind w:right="49"/>
              <w:jc w:val="center"/>
              <w:rPr>
                <w:rFonts w:ascii="Palatino Linotype" w:eastAsia="Palatino Linotype" w:hAnsi="Palatino Linotype" w:cs="Palatino Linotype"/>
                <w:b/>
                <w:sz w:val="22"/>
                <w:szCs w:val="22"/>
              </w:rPr>
            </w:pPr>
            <w:r w:rsidRPr="0049602D">
              <w:rPr>
                <w:rFonts w:ascii="Palatino Linotype" w:eastAsia="Palatino Linotype" w:hAnsi="Palatino Linotype" w:cs="Palatino Linotype"/>
                <w:b/>
                <w:sz w:val="18"/>
                <w:szCs w:val="18"/>
              </w:rPr>
              <w:t>Si</w:t>
            </w:r>
          </w:p>
        </w:tc>
      </w:tr>
    </w:tbl>
    <w:p w14:paraId="0CB4B758" w14:textId="77777777" w:rsidR="001714F8" w:rsidRPr="0049602D" w:rsidRDefault="00C771BD">
      <w:pPr>
        <w:spacing w:before="240" w:after="240" w:line="360" w:lineRule="auto"/>
        <w:ind w:right="49"/>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Del cuadro previamente insertado, observamos que la información no se encuentra completa, en virtud de que por cuanto hace a uno de los servidores públicos del área en análisis, se tiene que sólo presentó uno de los recibos de nómina, sin que obre un pronunciamiento respecto a las razones por las que no se entregaron el resto de nómina, es decir,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no precisó si es la única quincena en la que laboró el servidor público o si por la temporalidad de la información ya no se cuenta con los recibos faltantes, por lo tanto, procede ordenar al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que efectúe una búsqueda exhaustiva y razonable para efecto de que se pronuncie respecto de los recibos de nómina faltantes del servidor público Ortiz Rodríguez Jorge. </w:t>
      </w:r>
    </w:p>
    <w:p w14:paraId="0BEA718E" w14:textId="77777777" w:rsidR="001714F8" w:rsidRPr="0049602D" w:rsidRDefault="00C771BD">
      <w:pPr>
        <w:spacing w:before="240" w:after="240" w:line="360" w:lineRule="auto"/>
        <w:ind w:right="49"/>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lastRenderedPageBreak/>
        <w:t xml:space="preserve">Continuando en estudio, resulta importante recordar que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proporcionó los recibos de nómina en cuestión, en versión pública, esto es, </w:t>
      </w:r>
      <w:r w:rsidRPr="0049602D">
        <w:rPr>
          <w:rFonts w:ascii="Palatino Linotype" w:eastAsia="Palatino Linotype" w:hAnsi="Palatino Linotype" w:cs="Palatino Linotype"/>
          <w:b/>
          <w:sz w:val="22"/>
          <w:szCs w:val="22"/>
        </w:rPr>
        <w:t>testando el número de empleado, RFC, número de clave ISSEMYM, así como el monto y concepto de la totalidad de las deducciones</w:t>
      </w:r>
      <w:r w:rsidRPr="0049602D">
        <w:rPr>
          <w:rFonts w:ascii="Palatino Linotype" w:eastAsia="Palatino Linotype" w:hAnsi="Palatino Linotype" w:cs="Palatino Linotype"/>
          <w:sz w:val="22"/>
          <w:szCs w:val="22"/>
        </w:rPr>
        <w:t>, por lo que procedemos ahora al análisis de la clasificación de estos datos:</w:t>
      </w:r>
    </w:p>
    <w:p w14:paraId="3C130C1C" w14:textId="77777777" w:rsidR="001714F8" w:rsidRPr="0049602D" w:rsidRDefault="00C771BD">
      <w:pPr>
        <w:numPr>
          <w:ilvl w:val="0"/>
          <w:numId w:val="3"/>
        </w:numPr>
        <w:pBdr>
          <w:top w:val="nil"/>
          <w:left w:val="nil"/>
          <w:bottom w:val="nil"/>
          <w:right w:val="nil"/>
          <w:between w:val="nil"/>
        </w:pBdr>
        <w:spacing w:before="240" w:after="240" w:line="360" w:lineRule="auto"/>
        <w:ind w:left="142" w:right="49" w:hanging="142"/>
        <w:jc w:val="both"/>
        <w:rPr>
          <w:rFonts w:ascii="Palatino Linotype" w:eastAsia="Palatino Linotype" w:hAnsi="Palatino Linotype" w:cs="Palatino Linotype"/>
          <w:b/>
          <w:sz w:val="22"/>
          <w:szCs w:val="22"/>
        </w:rPr>
      </w:pPr>
      <w:r w:rsidRPr="0049602D">
        <w:rPr>
          <w:rFonts w:ascii="Palatino Linotype" w:eastAsia="Palatino Linotype" w:hAnsi="Palatino Linotype" w:cs="Palatino Linotype"/>
          <w:b/>
          <w:sz w:val="22"/>
          <w:szCs w:val="22"/>
        </w:rPr>
        <w:t>Número de empleado</w:t>
      </w:r>
    </w:p>
    <w:p w14:paraId="41C45880"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Con relación al </w:t>
      </w:r>
      <w:r w:rsidRPr="0049602D">
        <w:rPr>
          <w:rFonts w:ascii="Palatino Linotype" w:eastAsia="Palatino Linotype" w:hAnsi="Palatino Linotype" w:cs="Palatino Linotype"/>
          <w:b/>
          <w:sz w:val="22"/>
          <w:szCs w:val="22"/>
        </w:rPr>
        <w:t>número de empleado</w:t>
      </w:r>
      <w:r w:rsidRPr="0049602D">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49602D">
        <w:rPr>
          <w:rFonts w:ascii="Palatino Linotype" w:eastAsia="Palatino Linotype" w:hAnsi="Palatino Linotype" w:cs="Palatino Linotype"/>
          <w:sz w:val="22"/>
          <w:szCs w:val="22"/>
          <w:vertAlign w:val="superscript"/>
        </w:rPr>
        <w:footnoteReference w:id="4"/>
      </w:r>
      <w:r w:rsidRPr="0049602D">
        <w:rPr>
          <w:rFonts w:ascii="Palatino Linotype" w:eastAsia="Palatino Linotype" w:hAnsi="Palatino Linotype" w:cs="Palatino Linotype"/>
          <w:sz w:val="22"/>
          <w:szCs w:val="22"/>
        </w:rPr>
        <w:t>.</w:t>
      </w:r>
    </w:p>
    <w:p w14:paraId="24840789"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de interpretación con Clave de control SO/006/2019, que indica lo siguiente:</w:t>
      </w:r>
    </w:p>
    <w:p w14:paraId="7821CEDC" w14:textId="77777777" w:rsidR="001714F8" w:rsidRPr="0049602D" w:rsidRDefault="00C771BD">
      <w:pPr>
        <w:tabs>
          <w:tab w:val="left" w:pos="7655"/>
        </w:tabs>
        <w:spacing w:before="120" w:after="120"/>
        <w:ind w:left="992" w:right="99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 xml:space="preserve">“Número de empleado. </w:t>
      </w:r>
      <w:r w:rsidRPr="0049602D">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409C1B0"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lastRenderedPageBreak/>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455848D7" w14:textId="77777777" w:rsidR="001714F8" w:rsidRPr="0049602D" w:rsidRDefault="00C771BD">
      <w:pPr>
        <w:numPr>
          <w:ilvl w:val="0"/>
          <w:numId w:val="3"/>
        </w:numPr>
        <w:pBdr>
          <w:top w:val="nil"/>
          <w:left w:val="nil"/>
          <w:bottom w:val="nil"/>
          <w:right w:val="nil"/>
          <w:between w:val="nil"/>
        </w:pBdr>
        <w:spacing w:before="240" w:after="240" w:line="360" w:lineRule="auto"/>
        <w:ind w:left="142" w:right="49" w:hanging="142"/>
        <w:jc w:val="both"/>
        <w:rPr>
          <w:rFonts w:ascii="Palatino Linotype" w:eastAsia="Palatino Linotype" w:hAnsi="Palatino Linotype" w:cs="Palatino Linotype"/>
          <w:b/>
          <w:sz w:val="22"/>
          <w:szCs w:val="22"/>
        </w:rPr>
      </w:pPr>
      <w:r w:rsidRPr="0049602D">
        <w:rPr>
          <w:rFonts w:ascii="Palatino Linotype" w:eastAsia="Palatino Linotype" w:hAnsi="Palatino Linotype" w:cs="Palatino Linotype"/>
          <w:b/>
          <w:sz w:val="22"/>
          <w:szCs w:val="22"/>
        </w:rPr>
        <w:t>Registro Federal del Contribuyente (RFC)</w:t>
      </w:r>
    </w:p>
    <w:p w14:paraId="66EF3A04"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Por cuanto hace al </w:t>
      </w:r>
      <w:r w:rsidRPr="0049602D">
        <w:rPr>
          <w:rFonts w:ascii="Palatino Linotype" w:eastAsia="Palatino Linotype" w:hAnsi="Palatino Linotype" w:cs="Palatino Linotype"/>
          <w:b/>
          <w:sz w:val="22"/>
          <w:szCs w:val="22"/>
        </w:rPr>
        <w:t>Registro Federal de Contribuyentes, RFC,</w:t>
      </w:r>
      <w:r w:rsidRPr="0049602D">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49602D">
        <w:rPr>
          <w:rFonts w:ascii="Palatino Linotype" w:eastAsia="Palatino Linotype" w:hAnsi="Palatino Linotype" w:cs="Palatino Linotype"/>
          <w:sz w:val="22"/>
          <w:szCs w:val="22"/>
        </w:rPr>
        <w:t>homoclave</w:t>
      </w:r>
      <w:proofErr w:type="spellEnd"/>
      <w:r w:rsidRPr="0049602D">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0291AA76"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9451FC6"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Lo anterior es compartido por el entonces Instituto Nacional de Transparencia, Acceso a la Información y Protección de Datos Personales, INAI, a través del Criterio de interpretación con clave de control SO/019/2017, el cual es del tenor literal siguiente:</w:t>
      </w:r>
    </w:p>
    <w:p w14:paraId="5BE0BD88" w14:textId="77777777" w:rsidR="001714F8" w:rsidRPr="0049602D" w:rsidRDefault="00C771BD">
      <w:pPr>
        <w:spacing w:before="120" w:after="120"/>
        <w:ind w:left="851"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lastRenderedPageBreak/>
        <w:t xml:space="preserve"> “Registro Federal de Contribuyentes (RFC) de personas físicas</w:t>
      </w:r>
      <w:r w:rsidRPr="0049602D">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57D3E9A4" w14:textId="77777777" w:rsidR="001714F8" w:rsidRPr="0049602D" w:rsidRDefault="00C771B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49602D">
        <w:rPr>
          <w:rFonts w:ascii="Palatino Linotype" w:eastAsia="Palatino Linotype" w:hAnsi="Palatino Linotype" w:cs="Palatino Linotype"/>
          <w:sz w:val="22"/>
          <w:szCs w:val="22"/>
        </w:rPr>
        <w:t>homoclave</w:t>
      </w:r>
      <w:proofErr w:type="spellEnd"/>
      <w:r w:rsidRPr="0049602D">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7B70D3E" w14:textId="77777777" w:rsidR="001714F8" w:rsidRPr="0049602D" w:rsidRDefault="00C771BD">
      <w:pPr>
        <w:numPr>
          <w:ilvl w:val="0"/>
          <w:numId w:val="3"/>
        </w:numPr>
        <w:pBdr>
          <w:top w:val="nil"/>
          <w:left w:val="nil"/>
          <w:bottom w:val="nil"/>
          <w:right w:val="nil"/>
          <w:between w:val="nil"/>
        </w:pBdr>
        <w:spacing w:before="240" w:after="240" w:line="360" w:lineRule="auto"/>
        <w:ind w:left="0" w:right="49" w:hanging="142"/>
        <w:jc w:val="both"/>
        <w:rPr>
          <w:rFonts w:ascii="Palatino Linotype" w:eastAsia="Palatino Linotype" w:hAnsi="Palatino Linotype" w:cs="Palatino Linotype"/>
          <w:b/>
          <w:sz w:val="22"/>
          <w:szCs w:val="22"/>
        </w:rPr>
      </w:pPr>
      <w:r w:rsidRPr="0049602D">
        <w:rPr>
          <w:rFonts w:ascii="Palatino Linotype" w:eastAsia="Palatino Linotype" w:hAnsi="Palatino Linotype" w:cs="Palatino Linotype"/>
          <w:b/>
          <w:sz w:val="22"/>
          <w:szCs w:val="22"/>
        </w:rPr>
        <w:t>Número de clave ISSEMYM</w:t>
      </w:r>
    </w:p>
    <w:p w14:paraId="44840D77"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9057782"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01C67193"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w:t>
      </w:r>
      <w:r w:rsidRPr="0049602D">
        <w:rPr>
          <w:rFonts w:ascii="Palatino Linotype" w:eastAsia="Palatino Linotype" w:hAnsi="Palatino Linotype" w:cs="Palatino Linotype"/>
          <w:sz w:val="22"/>
          <w:szCs w:val="22"/>
        </w:rPr>
        <w:lastRenderedPageBreak/>
        <w:t>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34FFC27C"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52D4DDB9"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4B4AE869"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13C2D4B2"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14:paraId="34666E42" w14:textId="77777777" w:rsidR="001714F8" w:rsidRPr="0049602D" w:rsidRDefault="00C771BD">
      <w:pPr>
        <w:numPr>
          <w:ilvl w:val="0"/>
          <w:numId w:val="3"/>
        </w:numPr>
        <w:pBdr>
          <w:top w:val="nil"/>
          <w:left w:val="nil"/>
          <w:bottom w:val="nil"/>
          <w:right w:val="nil"/>
          <w:between w:val="nil"/>
        </w:pBdr>
        <w:spacing w:before="240" w:after="240" w:line="360" w:lineRule="auto"/>
        <w:ind w:left="0" w:right="49" w:hanging="142"/>
        <w:jc w:val="both"/>
        <w:rPr>
          <w:rFonts w:ascii="Palatino Linotype" w:eastAsia="Palatino Linotype" w:hAnsi="Palatino Linotype" w:cs="Palatino Linotype"/>
          <w:b/>
          <w:sz w:val="22"/>
          <w:szCs w:val="22"/>
        </w:rPr>
      </w:pPr>
      <w:r w:rsidRPr="0049602D">
        <w:rPr>
          <w:rFonts w:ascii="Palatino Linotype" w:eastAsia="Palatino Linotype" w:hAnsi="Palatino Linotype" w:cs="Palatino Linotype"/>
          <w:b/>
          <w:sz w:val="22"/>
          <w:szCs w:val="22"/>
        </w:rPr>
        <w:t>De las deducciones</w:t>
      </w:r>
    </w:p>
    <w:p w14:paraId="58A0994A"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Sobre las </w:t>
      </w:r>
      <w:r w:rsidRPr="0049602D">
        <w:rPr>
          <w:rFonts w:ascii="Palatino Linotype" w:eastAsia="Palatino Linotype" w:hAnsi="Palatino Linotype" w:cs="Palatino Linotype"/>
          <w:b/>
          <w:i/>
          <w:sz w:val="22"/>
          <w:szCs w:val="22"/>
        </w:rPr>
        <w:t>deducciones</w:t>
      </w:r>
      <w:r w:rsidRPr="0049602D">
        <w:rPr>
          <w:rFonts w:ascii="Palatino Linotype" w:eastAsia="Palatino Linotype" w:hAnsi="Palatino Linotype" w:cs="Palatino Linotype"/>
          <w:sz w:val="22"/>
          <w:szCs w:val="22"/>
        </w:rPr>
        <w:t>, para entender los límites y alcances de esta restricción, es oportuno recurrir al artículo 84 de la Ley del Trabajo de los Servidores Públicos del Estado y Municipios:</w:t>
      </w:r>
    </w:p>
    <w:p w14:paraId="24259862" w14:textId="77777777" w:rsidR="001714F8" w:rsidRPr="0049602D" w:rsidRDefault="00C771BD">
      <w:pPr>
        <w:spacing w:before="120" w:after="120" w:line="276" w:lineRule="auto"/>
        <w:ind w:left="567" w:right="900"/>
        <w:jc w:val="both"/>
        <w:rPr>
          <w:rFonts w:ascii="Palatino Linotype" w:eastAsia="Palatino Linotype" w:hAnsi="Palatino Linotype" w:cs="Palatino Linotype"/>
          <w:b/>
          <w:i/>
          <w:sz w:val="22"/>
          <w:szCs w:val="22"/>
        </w:rPr>
      </w:pPr>
      <w:bookmarkStart w:id="3" w:name="_heading=h.i9mk3ga8ug63" w:colFirst="0" w:colLast="0"/>
      <w:bookmarkEnd w:id="3"/>
      <w:r w:rsidRPr="0049602D">
        <w:rPr>
          <w:rFonts w:ascii="Palatino Linotype" w:eastAsia="Palatino Linotype" w:hAnsi="Palatino Linotype" w:cs="Palatino Linotype"/>
          <w:b/>
          <w:i/>
          <w:sz w:val="22"/>
          <w:szCs w:val="22"/>
        </w:rPr>
        <w:lastRenderedPageBreak/>
        <w:t xml:space="preserve">“ARTÍCULO 84. </w:t>
      </w:r>
      <w:r w:rsidRPr="0049602D">
        <w:rPr>
          <w:rFonts w:ascii="Palatino Linotype" w:eastAsia="Palatino Linotype" w:hAnsi="Palatino Linotype" w:cs="Palatino Linotype"/>
          <w:i/>
          <w:sz w:val="22"/>
          <w:szCs w:val="22"/>
        </w:rPr>
        <w:t>Sólo podrán hacerse retenciones, descuentos o deducciones al sueldo de los servidores públicos por concepto de:</w:t>
      </w:r>
    </w:p>
    <w:p w14:paraId="51539BAD" w14:textId="77777777" w:rsidR="001714F8" w:rsidRPr="0049602D" w:rsidRDefault="00C771BD">
      <w:pPr>
        <w:spacing w:before="120" w:after="120" w:line="276" w:lineRule="auto"/>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w:t>
      </w:r>
      <w:r w:rsidRPr="0049602D">
        <w:rPr>
          <w:rFonts w:ascii="Palatino Linotype" w:eastAsia="Palatino Linotype" w:hAnsi="Palatino Linotype" w:cs="Palatino Linotype"/>
          <w:i/>
          <w:sz w:val="22"/>
          <w:szCs w:val="22"/>
        </w:rPr>
        <w:t xml:space="preserve"> Gravámenes fiscales relacionados con el sueldo;</w:t>
      </w:r>
    </w:p>
    <w:p w14:paraId="0F881EE8" w14:textId="77777777" w:rsidR="001714F8" w:rsidRPr="0049602D" w:rsidRDefault="00C771BD">
      <w:pPr>
        <w:spacing w:before="120" w:after="120" w:line="276" w:lineRule="auto"/>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w:t>
      </w:r>
      <w:r w:rsidRPr="0049602D">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741662B3" w14:textId="77777777" w:rsidR="001714F8" w:rsidRPr="0049602D" w:rsidRDefault="00C771BD">
      <w:pPr>
        <w:spacing w:before="120" w:after="120" w:line="276" w:lineRule="auto"/>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III.</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rPr>
        <w:t>Cuotas sindicales</w:t>
      </w:r>
      <w:r w:rsidRPr="0049602D">
        <w:rPr>
          <w:rFonts w:ascii="Palatino Linotype" w:eastAsia="Palatino Linotype" w:hAnsi="Palatino Linotype" w:cs="Palatino Linotype"/>
          <w:i/>
          <w:sz w:val="22"/>
          <w:szCs w:val="22"/>
        </w:rPr>
        <w:t>;</w:t>
      </w:r>
    </w:p>
    <w:p w14:paraId="19D5649E" w14:textId="77777777" w:rsidR="001714F8" w:rsidRPr="0049602D" w:rsidRDefault="00C771BD">
      <w:pPr>
        <w:spacing w:before="120" w:after="120" w:line="276" w:lineRule="auto"/>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IV.</w:t>
      </w:r>
      <w:r w:rsidRPr="0049602D">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2A81B0FB" w14:textId="77777777" w:rsidR="001714F8" w:rsidRPr="0049602D" w:rsidRDefault="00C771BD">
      <w:pPr>
        <w:spacing w:before="120" w:after="120" w:line="276" w:lineRule="auto"/>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V.</w:t>
      </w:r>
      <w:r w:rsidRPr="0049602D">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4C6F4DC5" w14:textId="77777777" w:rsidR="001714F8" w:rsidRPr="0049602D" w:rsidRDefault="00C771BD">
      <w:pPr>
        <w:spacing w:before="120" w:after="120" w:line="276" w:lineRule="auto"/>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VI.</w:t>
      </w:r>
      <w:r w:rsidRPr="0049602D">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65076E6F" w14:textId="77777777" w:rsidR="001714F8" w:rsidRPr="0049602D" w:rsidRDefault="00C771BD">
      <w:pPr>
        <w:spacing w:before="120" w:after="120" w:line="276" w:lineRule="auto"/>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VII.</w:t>
      </w:r>
      <w:r w:rsidRPr="0049602D">
        <w:rPr>
          <w:rFonts w:ascii="Palatino Linotype" w:eastAsia="Palatino Linotype" w:hAnsi="Palatino Linotype" w:cs="Palatino Linotype"/>
          <w:i/>
          <w:sz w:val="22"/>
          <w:szCs w:val="22"/>
        </w:rPr>
        <w:t xml:space="preserve"> Faltas de puntualidad o de asistencia injustificadas;</w:t>
      </w:r>
    </w:p>
    <w:p w14:paraId="6924796E" w14:textId="77777777" w:rsidR="001714F8" w:rsidRPr="0049602D" w:rsidRDefault="00C771BD">
      <w:pPr>
        <w:spacing w:before="120" w:after="120" w:line="276" w:lineRule="auto"/>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VIII. Pensiones alimenticias ordenadas por la autoridad judicial;</w:t>
      </w:r>
      <w:r w:rsidRPr="0049602D">
        <w:rPr>
          <w:rFonts w:ascii="Palatino Linotype" w:eastAsia="Palatino Linotype" w:hAnsi="Palatino Linotype" w:cs="Palatino Linotype"/>
          <w:i/>
          <w:sz w:val="22"/>
          <w:szCs w:val="22"/>
        </w:rPr>
        <w:t xml:space="preserve"> o</w:t>
      </w:r>
    </w:p>
    <w:p w14:paraId="37535A63" w14:textId="77777777" w:rsidR="001714F8" w:rsidRPr="0049602D" w:rsidRDefault="00C771BD">
      <w:pPr>
        <w:spacing w:before="120" w:after="120" w:line="276" w:lineRule="auto"/>
        <w:ind w:left="567" w:right="902"/>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t>IX. Cualquier otro convenido con instituciones de servicios y aceptado por el servidor público.</w:t>
      </w:r>
    </w:p>
    <w:p w14:paraId="13BF513F" w14:textId="77777777" w:rsidR="001714F8" w:rsidRPr="0049602D" w:rsidRDefault="00C771BD">
      <w:pPr>
        <w:spacing w:before="120" w:after="120" w:line="276" w:lineRule="auto"/>
        <w:ind w:left="567" w:right="90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D9CAA17"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6E3603C7"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lastRenderedPageBreak/>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293BD7D0"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77D31D67"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Como se logra observar, dichas deducciones, son las retenciones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791BE642"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3E5D7D45"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Por tal circunstancia y toda vez, que las deducciones por Ley, son de carácter obligatorio y ayuda a rendir cuentas, de que </w:t>
      </w:r>
      <w:r w:rsidRPr="0049602D">
        <w:rPr>
          <w:rFonts w:ascii="Palatino Linotype" w:eastAsia="Palatino Linotype" w:hAnsi="Palatino Linotype" w:cs="Palatino Linotype"/>
          <w:b/>
          <w:sz w:val="22"/>
          <w:szCs w:val="22"/>
        </w:rPr>
        <w:t>el Sujeto Obligado</w:t>
      </w:r>
      <w:r w:rsidRPr="0049602D">
        <w:rPr>
          <w:rFonts w:ascii="Palatino Linotype" w:eastAsia="Palatino Linotype" w:hAnsi="Palatino Linotype" w:cs="Palatino Linotype"/>
          <w:sz w:val="22"/>
          <w:szCs w:val="22"/>
        </w:rPr>
        <w:t xml:space="preserve"> cumple con sus funciones de patrón, al retener determinado monto del sueldo de los servidores públicos, es que se considera que son de naturaleza pública y, por lo tanto, para tales deducciones no procedería  la clasificación, en términos del artículo 143, fracción I, de la Ley de Transparencia y Acceso a la Información Pública del Estado de México y Municipios.</w:t>
      </w:r>
    </w:p>
    <w:p w14:paraId="239B8D52" w14:textId="77777777" w:rsidR="001714F8" w:rsidRPr="0049602D" w:rsidRDefault="00C771B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Tal es el caso del</w:t>
      </w:r>
      <w:r w:rsidRPr="0049602D">
        <w:rPr>
          <w:rFonts w:ascii="Palatino Linotype" w:eastAsia="Palatino Linotype" w:hAnsi="Palatino Linotype" w:cs="Palatino Linotype"/>
          <w:b/>
          <w:sz w:val="22"/>
          <w:szCs w:val="22"/>
        </w:rPr>
        <w:t xml:space="preserve"> Sistema De Capitalización Individual (SCI), </w:t>
      </w:r>
      <w:r w:rsidRPr="0049602D">
        <w:rPr>
          <w:rFonts w:ascii="Palatino Linotype" w:eastAsia="Palatino Linotype" w:hAnsi="Palatino Linotype" w:cs="Palatino Linotype"/>
          <w:sz w:val="22"/>
          <w:szCs w:val="22"/>
        </w:rPr>
        <w:t>la cual está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218940AF" w14:textId="77777777" w:rsidR="001714F8" w:rsidRPr="0049602D" w:rsidRDefault="001714F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9832E66" w14:textId="77777777" w:rsidR="001714F8" w:rsidRPr="0049602D" w:rsidRDefault="00C771BD">
      <w:pPr>
        <w:spacing w:line="276" w:lineRule="auto"/>
        <w:ind w:left="567" w:right="90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lastRenderedPageBreak/>
        <w:t>“ARTICULO 84.-</w:t>
      </w:r>
      <w:r w:rsidRPr="0049602D">
        <w:rPr>
          <w:rFonts w:ascii="Palatino Linotype" w:eastAsia="Palatino Linotype" w:hAnsi="Palatino Linotype" w:cs="Palatino Linotype"/>
          <w:i/>
          <w:sz w:val="22"/>
          <w:szCs w:val="22"/>
        </w:rPr>
        <w:t xml:space="preserve"> Las pensiones que otorga esta ley, se basan en un régimen mixto, siendo una parte de beneficios definidos denominado </w:t>
      </w:r>
      <w:r w:rsidRPr="0049602D">
        <w:rPr>
          <w:rFonts w:ascii="Palatino Linotype" w:eastAsia="Palatino Linotype" w:hAnsi="Palatino Linotype" w:cs="Palatino Linotype"/>
          <w:b/>
          <w:i/>
          <w:sz w:val="22"/>
          <w:szCs w:val="22"/>
        </w:rPr>
        <w:t>sistema solidario de reparto y otra de contribuciones definidas denominado sistema de capitalización individual</w:t>
      </w:r>
      <w:r w:rsidRPr="0049602D">
        <w:rPr>
          <w:rFonts w:ascii="Palatino Linotype" w:eastAsia="Palatino Linotype" w:hAnsi="Palatino Linotype" w:cs="Palatino Linotype"/>
          <w:i/>
          <w:sz w:val="22"/>
          <w:szCs w:val="22"/>
        </w:rPr>
        <w:t>.</w:t>
      </w:r>
    </w:p>
    <w:p w14:paraId="2897DB12" w14:textId="77777777" w:rsidR="001714F8" w:rsidRPr="0049602D" w:rsidRDefault="001714F8">
      <w:pPr>
        <w:spacing w:line="276" w:lineRule="auto"/>
        <w:ind w:left="567" w:right="900"/>
        <w:jc w:val="both"/>
        <w:rPr>
          <w:rFonts w:ascii="Palatino Linotype" w:eastAsia="Palatino Linotype" w:hAnsi="Palatino Linotype" w:cs="Palatino Linotype"/>
          <w:i/>
          <w:sz w:val="22"/>
          <w:szCs w:val="22"/>
        </w:rPr>
      </w:pPr>
    </w:p>
    <w:p w14:paraId="64BBF71C" w14:textId="77777777" w:rsidR="001714F8" w:rsidRPr="0049602D" w:rsidRDefault="00C771BD">
      <w:pPr>
        <w:spacing w:line="276" w:lineRule="auto"/>
        <w:ind w:left="567" w:right="90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1A03E882" w14:textId="77777777" w:rsidR="001714F8" w:rsidRPr="0049602D" w:rsidRDefault="00C771BD">
      <w:pPr>
        <w:spacing w:line="276" w:lineRule="auto"/>
        <w:ind w:left="567" w:right="90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rPr>
        <w:t>ARTICULO 115.-</w:t>
      </w:r>
      <w:r w:rsidRPr="0049602D">
        <w:rPr>
          <w:rFonts w:ascii="Palatino Linotype" w:eastAsia="Palatino Linotype" w:hAnsi="Palatino Linotype" w:cs="Palatino Linotype"/>
          <w:i/>
          <w:sz w:val="22"/>
          <w:szCs w:val="22"/>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22FB75F5"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23E8EA5C"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En esta misma disposición normativa, en los artículos 5 fracciones II, VII y VIII; 32, 34 y 35, dispone lo siguiente:</w:t>
      </w:r>
    </w:p>
    <w:p w14:paraId="3973814C"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1F340B17" w14:textId="77777777" w:rsidR="001714F8" w:rsidRPr="0049602D" w:rsidRDefault="00C771BD">
      <w:pPr>
        <w:spacing w:line="276" w:lineRule="auto"/>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r w:rsidRPr="0049602D">
        <w:rPr>
          <w:rFonts w:ascii="Palatino Linotype" w:eastAsia="Palatino Linotype" w:hAnsi="Palatino Linotype" w:cs="Palatino Linotype"/>
          <w:b/>
          <w:i/>
          <w:sz w:val="22"/>
          <w:szCs w:val="22"/>
        </w:rPr>
        <w:t>ARTÍCULO 5</w:t>
      </w:r>
      <w:r w:rsidRPr="0049602D">
        <w:rPr>
          <w:rFonts w:ascii="Palatino Linotype" w:eastAsia="Palatino Linotype" w:hAnsi="Palatino Linotype" w:cs="Palatino Linotype"/>
          <w:i/>
          <w:sz w:val="22"/>
          <w:szCs w:val="22"/>
        </w:rPr>
        <w:t>.- Para los efectos de esta ley se entiende por:</w:t>
      </w:r>
    </w:p>
    <w:p w14:paraId="2A9A39F6" w14:textId="77777777" w:rsidR="001714F8" w:rsidRPr="0049602D" w:rsidRDefault="00C771BD">
      <w:pPr>
        <w:spacing w:line="276" w:lineRule="auto"/>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p>
    <w:p w14:paraId="79AE6C94" w14:textId="77777777" w:rsidR="001714F8" w:rsidRPr="0049602D" w:rsidRDefault="00C771BD">
      <w:pPr>
        <w:spacing w:line="276" w:lineRule="auto"/>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II. Institución pública, a los poderes públicos del estado, los ayuntamientos de los municipios y los tribunales administrativos, así como los organismos auxiliares y fideicomisos públicos de carácter estatal y municipal;</w:t>
      </w:r>
    </w:p>
    <w:p w14:paraId="33885E48" w14:textId="77777777" w:rsidR="001714F8" w:rsidRPr="0049602D" w:rsidRDefault="00C771BD">
      <w:pPr>
        <w:spacing w:line="276" w:lineRule="auto"/>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p>
    <w:p w14:paraId="1195B505" w14:textId="77777777" w:rsidR="001714F8" w:rsidRPr="0049602D" w:rsidRDefault="00C771BD">
      <w:pPr>
        <w:spacing w:line="276" w:lineRule="auto"/>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VII. Cuota, al monto que le corresponde cubrir al servidor público, equivalente a un porcentaje determinado de </w:t>
      </w:r>
      <w:proofErr w:type="gramStart"/>
      <w:r w:rsidRPr="0049602D">
        <w:rPr>
          <w:rFonts w:ascii="Palatino Linotype" w:eastAsia="Palatino Linotype" w:hAnsi="Palatino Linotype" w:cs="Palatino Linotype"/>
          <w:i/>
          <w:sz w:val="22"/>
          <w:szCs w:val="22"/>
        </w:rPr>
        <w:t>sus sueldo sujeto</w:t>
      </w:r>
      <w:proofErr w:type="gramEnd"/>
      <w:r w:rsidRPr="0049602D">
        <w:rPr>
          <w:rFonts w:ascii="Palatino Linotype" w:eastAsia="Palatino Linotype" w:hAnsi="Palatino Linotype" w:cs="Palatino Linotype"/>
          <w:i/>
          <w:sz w:val="22"/>
          <w:szCs w:val="22"/>
        </w:rPr>
        <w:t xml:space="preserve"> a cotización, así como el que debe cubrir el pensionado o pensionista y que recibe el Instituto para otorgar las prestaciones establecidas en la presente ley; </w:t>
      </w:r>
    </w:p>
    <w:p w14:paraId="374E3185" w14:textId="77777777" w:rsidR="001714F8" w:rsidRPr="0049602D" w:rsidRDefault="00C771BD">
      <w:pPr>
        <w:spacing w:line="276" w:lineRule="auto"/>
        <w:ind w:left="567" w:right="616"/>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i/>
          <w:sz w:val="22"/>
          <w:szCs w:val="22"/>
        </w:rPr>
        <w:t xml:space="preserve">VIII. </w:t>
      </w:r>
      <w:r w:rsidRPr="0049602D">
        <w:rPr>
          <w:rFonts w:ascii="Palatino Linotype" w:eastAsia="Palatino Linotype" w:hAnsi="Palatino Linotype" w:cs="Palatino Linotype"/>
          <w:b/>
          <w:i/>
          <w:sz w:val="22"/>
          <w:szCs w:val="22"/>
        </w:rPr>
        <w:t>Aportación, al monto que le corresponde cubrir a las instituciones públicas como porcentaje del sueldo sujeto a cotización de cada servidor público;</w:t>
      </w:r>
    </w:p>
    <w:p w14:paraId="4DCE97B4" w14:textId="77777777" w:rsidR="001714F8" w:rsidRPr="0049602D" w:rsidRDefault="00C771BD">
      <w:pPr>
        <w:spacing w:line="276" w:lineRule="auto"/>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p>
    <w:p w14:paraId="099EACCF" w14:textId="77777777" w:rsidR="001714F8" w:rsidRPr="0049602D" w:rsidRDefault="001714F8">
      <w:pPr>
        <w:spacing w:line="276" w:lineRule="auto"/>
        <w:ind w:left="567" w:right="616"/>
        <w:jc w:val="both"/>
        <w:rPr>
          <w:rFonts w:ascii="Palatino Linotype" w:eastAsia="Palatino Linotype" w:hAnsi="Palatino Linotype" w:cs="Palatino Linotype"/>
          <w:i/>
          <w:sz w:val="22"/>
          <w:szCs w:val="22"/>
        </w:rPr>
      </w:pPr>
    </w:p>
    <w:p w14:paraId="27584191" w14:textId="77777777" w:rsidR="001714F8" w:rsidRPr="0049602D" w:rsidRDefault="00C771BD">
      <w:pPr>
        <w:spacing w:line="276" w:lineRule="auto"/>
        <w:ind w:left="567" w:right="616"/>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t>Artículo 32.-</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rPr>
        <w:t xml:space="preserve">Las cuotas obligatorias que deberán cubrir los servidores públicos al Instituto, serán las siguientes: </w:t>
      </w:r>
    </w:p>
    <w:p w14:paraId="7FD80C46" w14:textId="77777777" w:rsidR="001714F8" w:rsidRPr="0049602D" w:rsidRDefault="00C771BD">
      <w:pPr>
        <w:spacing w:line="276" w:lineRule="auto"/>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I. El 4.625% del sueldo sujeto a cotización, para cubrir las prestaciones de servicios de salud; </w:t>
      </w:r>
    </w:p>
    <w:p w14:paraId="1E5BC6E7" w14:textId="77777777" w:rsidR="001714F8" w:rsidRPr="0049602D" w:rsidRDefault="00C771BD">
      <w:pPr>
        <w:spacing w:line="276" w:lineRule="auto"/>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II. El 7.50% del sueldo sujeto a cotización, para cubrir el financiamiento de pensiones, de la siguiente manera: </w:t>
      </w:r>
    </w:p>
    <w:p w14:paraId="41EA4DEE" w14:textId="77777777" w:rsidR="001714F8" w:rsidRPr="0049602D" w:rsidRDefault="00C771BD">
      <w:pPr>
        <w:spacing w:line="276" w:lineRule="auto"/>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a. 6.10% para el fondo del sistema solidario de reparto. </w:t>
      </w:r>
    </w:p>
    <w:p w14:paraId="54BC7E46" w14:textId="77777777" w:rsidR="001714F8" w:rsidRPr="0049602D" w:rsidRDefault="00C771BD">
      <w:pPr>
        <w:spacing w:line="276" w:lineRule="auto"/>
        <w:ind w:left="567" w:right="616"/>
        <w:jc w:val="both"/>
        <w:rPr>
          <w:rFonts w:ascii="Palatino Linotype" w:eastAsia="Palatino Linotype" w:hAnsi="Palatino Linotype" w:cs="Palatino Linotype"/>
          <w:b/>
          <w:i/>
          <w:sz w:val="22"/>
          <w:szCs w:val="22"/>
          <w:u w:val="single"/>
        </w:rPr>
      </w:pPr>
      <w:r w:rsidRPr="0049602D">
        <w:rPr>
          <w:rFonts w:ascii="Palatino Linotype" w:eastAsia="Palatino Linotype" w:hAnsi="Palatino Linotype" w:cs="Palatino Linotype"/>
          <w:b/>
          <w:i/>
          <w:sz w:val="22"/>
          <w:szCs w:val="22"/>
          <w:u w:val="single"/>
        </w:rPr>
        <w:t xml:space="preserve">b. 1.40% para el sistema de capitalización individual. </w:t>
      </w:r>
    </w:p>
    <w:p w14:paraId="5E4522F6" w14:textId="77777777" w:rsidR="001714F8" w:rsidRPr="0049602D" w:rsidRDefault="00C771BD">
      <w:pPr>
        <w:spacing w:line="276" w:lineRule="auto"/>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III. Las que determine anualmente el Consejo Directivo para otras prestaciones, señaladas en el Título IV.</w:t>
      </w:r>
    </w:p>
    <w:p w14:paraId="1D5B27E9" w14:textId="77777777" w:rsidR="001714F8" w:rsidRPr="0049602D" w:rsidRDefault="00C771BD">
      <w:pPr>
        <w:spacing w:line="276" w:lineRule="auto"/>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p>
    <w:p w14:paraId="4D16E8BD" w14:textId="77777777" w:rsidR="001714F8" w:rsidRPr="0049602D" w:rsidRDefault="001714F8">
      <w:pPr>
        <w:spacing w:line="276" w:lineRule="auto"/>
        <w:ind w:left="567" w:right="616"/>
        <w:jc w:val="both"/>
        <w:rPr>
          <w:rFonts w:ascii="Palatino Linotype" w:eastAsia="Palatino Linotype" w:hAnsi="Palatino Linotype" w:cs="Palatino Linotype"/>
          <w:i/>
          <w:sz w:val="22"/>
          <w:szCs w:val="22"/>
        </w:rPr>
      </w:pPr>
    </w:p>
    <w:p w14:paraId="02EB855D" w14:textId="77777777" w:rsidR="001714F8" w:rsidRPr="0049602D" w:rsidRDefault="00C771BD">
      <w:pPr>
        <w:spacing w:line="276" w:lineRule="auto"/>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Artículo 34.-</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rPr>
        <w:t>Las aportaciones que deberán cubrir obligatoriamente las instituciones públicas serán las siguientes</w:t>
      </w:r>
      <w:r w:rsidRPr="0049602D">
        <w:rPr>
          <w:rFonts w:ascii="Palatino Linotype" w:eastAsia="Palatino Linotype" w:hAnsi="Palatino Linotype" w:cs="Palatino Linotype"/>
          <w:i/>
          <w:sz w:val="22"/>
          <w:szCs w:val="22"/>
        </w:rPr>
        <w:t xml:space="preserve">: </w:t>
      </w:r>
    </w:p>
    <w:p w14:paraId="2067E713" w14:textId="77777777" w:rsidR="001714F8" w:rsidRPr="0049602D" w:rsidRDefault="00C771BD">
      <w:pPr>
        <w:spacing w:line="276" w:lineRule="auto"/>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I. El 10% del sueldo sujeto a cotización, para cubrir las prestaciones de servicios de salud; </w:t>
      </w:r>
    </w:p>
    <w:p w14:paraId="4D1896C6" w14:textId="77777777" w:rsidR="001714F8" w:rsidRPr="0049602D" w:rsidRDefault="00C771BD">
      <w:pPr>
        <w:spacing w:line="276" w:lineRule="auto"/>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II. El 9.27% del sueldo sujeto a cotización, para cubrir el financiamiento de pensiones, de la siguiente manera: </w:t>
      </w:r>
    </w:p>
    <w:p w14:paraId="435D16BA" w14:textId="77777777" w:rsidR="001714F8" w:rsidRPr="0049602D" w:rsidRDefault="00C771BD">
      <w:pPr>
        <w:spacing w:line="276" w:lineRule="auto"/>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a. 7.42% para el fondo del sistema solidario de reparto. </w:t>
      </w:r>
    </w:p>
    <w:p w14:paraId="653DAD84" w14:textId="77777777" w:rsidR="001714F8" w:rsidRPr="0049602D" w:rsidRDefault="00C771BD">
      <w:pPr>
        <w:spacing w:line="276" w:lineRule="auto"/>
        <w:ind w:left="567" w:right="616"/>
        <w:jc w:val="both"/>
        <w:rPr>
          <w:rFonts w:ascii="Palatino Linotype" w:eastAsia="Palatino Linotype" w:hAnsi="Palatino Linotype" w:cs="Palatino Linotype"/>
          <w:b/>
          <w:i/>
          <w:sz w:val="22"/>
          <w:szCs w:val="22"/>
          <w:u w:val="single"/>
        </w:rPr>
      </w:pPr>
      <w:r w:rsidRPr="0049602D">
        <w:rPr>
          <w:rFonts w:ascii="Palatino Linotype" w:eastAsia="Palatino Linotype" w:hAnsi="Palatino Linotype" w:cs="Palatino Linotype"/>
          <w:i/>
          <w:sz w:val="22"/>
          <w:szCs w:val="22"/>
          <w:u w:val="single"/>
        </w:rPr>
        <w:t xml:space="preserve">b. </w:t>
      </w:r>
      <w:r w:rsidRPr="0049602D">
        <w:rPr>
          <w:rFonts w:ascii="Palatino Linotype" w:eastAsia="Palatino Linotype" w:hAnsi="Palatino Linotype" w:cs="Palatino Linotype"/>
          <w:b/>
          <w:i/>
          <w:sz w:val="22"/>
          <w:szCs w:val="22"/>
          <w:u w:val="single"/>
        </w:rPr>
        <w:t xml:space="preserve">1.85% para el sistema de capitalización individual. </w:t>
      </w:r>
    </w:p>
    <w:p w14:paraId="0A3699E4" w14:textId="77777777" w:rsidR="001714F8" w:rsidRPr="0049602D" w:rsidRDefault="00C771BD">
      <w:pPr>
        <w:spacing w:line="276" w:lineRule="auto"/>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III. Las que determine anualmente el Consejo Directivo para otras prestaciones, señaladas en el Título IV; </w:t>
      </w:r>
    </w:p>
    <w:p w14:paraId="6BBA79BF" w14:textId="77777777" w:rsidR="001714F8" w:rsidRPr="0049602D" w:rsidRDefault="00C771BD">
      <w:pPr>
        <w:spacing w:line="276" w:lineRule="auto"/>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IV. El 0.875% para gastos de administración; </w:t>
      </w:r>
    </w:p>
    <w:p w14:paraId="6BDD7DE2" w14:textId="77777777" w:rsidR="001714F8" w:rsidRPr="0049602D" w:rsidRDefault="00C771BD">
      <w:pPr>
        <w:spacing w:line="276" w:lineRule="auto"/>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V. Las que se generen a cargo de las Instituciones públicas por concepto de riesgos de trabajo.”</w:t>
      </w:r>
    </w:p>
    <w:p w14:paraId="2B333DB7"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67D35DA2"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w:t>
      </w:r>
      <w:r w:rsidRPr="0049602D">
        <w:rPr>
          <w:rFonts w:ascii="Palatino Linotype" w:eastAsia="Palatino Linotype" w:hAnsi="Palatino Linotype" w:cs="Palatino Linotype"/>
          <w:sz w:val="22"/>
          <w:szCs w:val="22"/>
        </w:rPr>
        <w:lastRenderedPageBreak/>
        <w:t>público y %1.85 de la Institución pública), es fácilmente identificable al conocer el sueldo del servidor público, por tanto dichos conceptos deberán de ser públicos, aún y cuando se tratan de deducciones al sueldo del trabajador.</w:t>
      </w:r>
    </w:p>
    <w:p w14:paraId="32BC0CFC"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734AE00F" w14:textId="77777777" w:rsidR="001714F8" w:rsidRPr="0049602D" w:rsidRDefault="00C771BD">
      <w:pPr>
        <w:pBdr>
          <w:top w:val="nil"/>
          <w:left w:val="nil"/>
          <w:bottom w:val="nil"/>
          <w:right w:val="nil"/>
          <w:between w:val="nil"/>
        </w:pBdr>
        <w:spacing w:line="360" w:lineRule="auto"/>
        <w:jc w:val="both"/>
        <w:rPr>
          <w:rFonts w:ascii="Palatino Linotype" w:eastAsia="Palatino Linotype" w:hAnsi="Palatino Linotype" w:cs="Palatino Linotype"/>
          <w:sz w:val="22"/>
          <w:szCs w:val="22"/>
          <w:u w:val="single"/>
        </w:rPr>
      </w:pPr>
      <w:r w:rsidRPr="0049602D">
        <w:rPr>
          <w:rFonts w:ascii="Palatino Linotype" w:eastAsia="Palatino Linotype" w:hAnsi="Palatino Linotype" w:cs="Palatino Linotype"/>
          <w:sz w:val="22"/>
          <w:szCs w:val="22"/>
        </w:rPr>
        <w:t xml:space="preserve">En otro orden de ideas, es necesario precisar que existen deducciones que se generan con motivo de una decisión libre y voluntaria de los servidores públicos, como son: </w:t>
      </w:r>
      <w:r w:rsidRPr="0049602D">
        <w:rPr>
          <w:rFonts w:ascii="Palatino Linotype" w:eastAsia="Palatino Linotype" w:hAnsi="Palatino Linotype" w:cs="Palatino Linotype"/>
          <w:sz w:val="22"/>
          <w:szCs w:val="22"/>
          <w:u w:val="single"/>
        </w:rPr>
        <w:t>créditos personales,</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sz w:val="22"/>
          <w:szCs w:val="22"/>
          <w:u w:val="single"/>
        </w:rPr>
        <w:t xml:space="preserve">cuotas sindicales y fondo de resistencia del Sindicato Único de Trabajadores de los Poderes, Municipios e Institución Descentralizadas del Estado de México, seguro de vida, accidentes y enfermedades. </w:t>
      </w:r>
      <w:r w:rsidRPr="0049602D">
        <w:rPr>
          <w:rFonts w:ascii="Palatino Linotype" w:eastAsia="Palatino Linotype" w:hAnsi="Palatino Linotype" w:cs="Palatino Linotype"/>
          <w:sz w:val="22"/>
          <w:szCs w:val="22"/>
        </w:rPr>
        <w:t xml:space="preserve">Asimismo, hay otras que se generan con motivo de una sentencia judicial, como es la pensión alimenticia que periódicamente se retira de la cuenta de un empleado, a efecto de que sea entregado a un tercero.  </w:t>
      </w:r>
    </w:p>
    <w:p w14:paraId="1A82885A" w14:textId="77777777" w:rsidR="001714F8" w:rsidRPr="0049602D" w:rsidRDefault="001714F8">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CB5A390" w14:textId="77777777" w:rsidR="001714F8" w:rsidRPr="0049602D" w:rsidRDefault="00C771B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En consecuencia, este tipo de deducciones son fruto de decisiones que impactan en el patrimonio de un servidor público con la finalidad de obtener un beneficio conforme a la decisión de un trabajador, </w:t>
      </w:r>
      <w:r w:rsidRPr="0049602D">
        <w:rPr>
          <w:rFonts w:ascii="Palatino Linotype" w:eastAsia="Palatino Linotype" w:hAnsi="Palatino Linotype" w:cs="Palatino Linotype"/>
          <w:b/>
          <w:sz w:val="22"/>
          <w:szCs w:val="22"/>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49602D">
        <w:rPr>
          <w:rFonts w:ascii="Palatino Linotype" w:eastAsia="Palatino Linotype" w:hAnsi="Palatino Linotype" w:cs="Palatino Linotype"/>
          <w:sz w:val="22"/>
          <w:szCs w:val="22"/>
        </w:rPr>
        <w:t xml:space="preserve"> Así, dichas deducciones reflejan el destino que un servidor público da a su patrimonio, lo que se aleja de la transparencia y rendición de cuentas, por </w:t>
      </w:r>
      <w:proofErr w:type="gramStart"/>
      <w:r w:rsidRPr="0049602D">
        <w:rPr>
          <w:rFonts w:ascii="Palatino Linotype" w:eastAsia="Palatino Linotype" w:hAnsi="Palatino Linotype" w:cs="Palatino Linotype"/>
          <w:sz w:val="22"/>
          <w:szCs w:val="22"/>
        </w:rPr>
        <w:t>tanto</w:t>
      </w:r>
      <w:proofErr w:type="gramEnd"/>
      <w:r w:rsidRPr="0049602D">
        <w:rPr>
          <w:rFonts w:ascii="Palatino Linotype" w:eastAsia="Palatino Linotype" w:hAnsi="Palatino Linotype" w:cs="Palatino Linotype"/>
          <w:sz w:val="22"/>
          <w:szCs w:val="22"/>
        </w:rPr>
        <w:t xml:space="preserve"> se deben de clasificar como confidenciales, en términos del artículo 143, fracción I de la Ley de Transparencia Local.</w:t>
      </w:r>
    </w:p>
    <w:p w14:paraId="7F508DFF" w14:textId="77777777" w:rsidR="001714F8" w:rsidRPr="0049602D" w:rsidRDefault="00C771BD">
      <w:pPr>
        <w:spacing w:before="240" w:line="360" w:lineRule="auto"/>
        <w:ind w:right="49"/>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No pasa desapercibido para este Organismo Garante que en </w:t>
      </w:r>
      <w:r w:rsidRPr="0049602D">
        <w:rPr>
          <w:rFonts w:ascii="Palatino Linotype" w:eastAsia="Palatino Linotype" w:hAnsi="Palatino Linotype" w:cs="Palatino Linotype"/>
          <w:b/>
          <w:sz w:val="22"/>
          <w:szCs w:val="22"/>
        </w:rPr>
        <w:t xml:space="preserve">los recibos de nómina enviados en informe justificado, </w:t>
      </w:r>
      <w:r w:rsidRPr="0049602D">
        <w:rPr>
          <w:rFonts w:ascii="Palatino Linotype" w:eastAsia="Palatino Linotype" w:hAnsi="Palatino Linotype" w:cs="Palatino Linotype"/>
          <w:sz w:val="22"/>
          <w:szCs w:val="22"/>
        </w:rPr>
        <w:t xml:space="preserve">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remitió la documentación en versión pública sin el acuerdo de comité que sustente tal circunstancia, por lo tanto, es necesario </w:t>
      </w:r>
      <w:r w:rsidRPr="0049602D">
        <w:rPr>
          <w:rFonts w:ascii="Palatino Linotype" w:eastAsia="Palatino Linotype" w:hAnsi="Palatino Linotype" w:cs="Palatino Linotype"/>
          <w:sz w:val="22"/>
          <w:szCs w:val="22"/>
        </w:rPr>
        <w:lastRenderedPageBreak/>
        <w:t>hacer del conocimiento de las partes que para los casos en los que se presenten versiones públicas, estas deberán acompañarse con el acuerdo del Comité de Transparencia en donde se apruebe la versión pública de los recibos de nómina, ya que en caso contrario se considera que es un documento ilegible e incompleto, esto en razón de que los artículos 12</w:t>
      </w:r>
      <w:r w:rsidRPr="0049602D">
        <w:rPr>
          <w:rFonts w:ascii="Palatino Linotype" w:eastAsia="Palatino Linotype" w:hAnsi="Palatino Linotype" w:cs="Palatino Linotype"/>
          <w:sz w:val="22"/>
          <w:szCs w:val="22"/>
          <w:vertAlign w:val="superscript"/>
        </w:rPr>
        <w:footnoteReference w:id="5"/>
      </w:r>
      <w:r w:rsidRPr="0049602D">
        <w:rPr>
          <w:rFonts w:ascii="Palatino Linotype" w:eastAsia="Palatino Linotype" w:hAnsi="Palatino Linotype" w:cs="Palatino Linotype"/>
          <w:sz w:val="22"/>
          <w:szCs w:val="22"/>
        </w:rPr>
        <w:t xml:space="preserve"> y 23 fracción, IV</w:t>
      </w:r>
      <w:r w:rsidRPr="0049602D">
        <w:rPr>
          <w:rFonts w:ascii="Palatino Linotype" w:eastAsia="Palatino Linotype" w:hAnsi="Palatino Linotype" w:cs="Palatino Linotype"/>
          <w:sz w:val="22"/>
          <w:szCs w:val="22"/>
          <w:vertAlign w:val="superscript"/>
        </w:rPr>
        <w:footnoteReference w:id="6"/>
      </w:r>
      <w:r w:rsidRPr="0049602D">
        <w:rPr>
          <w:rFonts w:ascii="Palatino Linotype" w:eastAsia="Palatino Linotype" w:hAnsi="Palatino Linotype" w:cs="Palatino Linotype"/>
          <w:sz w:val="22"/>
          <w:szCs w:val="22"/>
        </w:rPr>
        <w:t xml:space="preserve"> de la Ley de la Materia, establecen que los Sujetos Obligados tiene la obligación de transparentar y permitir el acceso a toda la información pública que generen, recopilen, administren, manejen, procesen, archiven o conserven; así como proteger los datos personales que obren en su poder.</w:t>
      </w:r>
    </w:p>
    <w:p w14:paraId="506462CD" w14:textId="77777777" w:rsidR="001714F8" w:rsidRPr="0049602D" w:rsidRDefault="00C771BD">
      <w:pPr>
        <w:spacing w:line="360" w:lineRule="auto"/>
        <w:ind w:right="49"/>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Aunque, existen excepciones al derecho de acceso a la información conforme a lo establecido en los artículos 3, fracciones XX, XXI, XXXIV y XLV, 91, 122, 135, 143, 147, 148 y 149 de la repetitiva Ley de Transparencia, los cuales establecen lo siguiente:</w:t>
      </w:r>
    </w:p>
    <w:p w14:paraId="362F335B" w14:textId="77777777" w:rsidR="001714F8" w:rsidRPr="0049602D" w:rsidRDefault="001714F8">
      <w:pPr>
        <w:tabs>
          <w:tab w:val="left" w:pos="709"/>
        </w:tabs>
        <w:ind w:left="567" w:right="567"/>
        <w:jc w:val="both"/>
        <w:rPr>
          <w:rFonts w:ascii="Palatino Linotype" w:eastAsia="Palatino Linotype" w:hAnsi="Palatino Linotype" w:cs="Palatino Linotype"/>
          <w:i/>
          <w:sz w:val="22"/>
          <w:szCs w:val="22"/>
        </w:rPr>
      </w:pPr>
    </w:p>
    <w:p w14:paraId="4BD1FE94"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r w:rsidRPr="0049602D">
        <w:rPr>
          <w:rFonts w:ascii="Palatino Linotype" w:eastAsia="Palatino Linotype" w:hAnsi="Palatino Linotype" w:cs="Palatino Linotype"/>
          <w:b/>
          <w:i/>
          <w:sz w:val="22"/>
          <w:szCs w:val="22"/>
        </w:rPr>
        <w:t>Artículo 3.</w:t>
      </w:r>
      <w:r w:rsidRPr="0049602D">
        <w:rPr>
          <w:rFonts w:ascii="Palatino Linotype" w:eastAsia="Palatino Linotype" w:hAnsi="Palatino Linotype" w:cs="Palatino Linotype"/>
          <w:i/>
          <w:sz w:val="22"/>
          <w:szCs w:val="22"/>
        </w:rPr>
        <w:t xml:space="preserve"> Para los efectos de la presente Ley se entenderá </w:t>
      </w:r>
      <w:proofErr w:type="gramStart"/>
      <w:r w:rsidRPr="0049602D">
        <w:rPr>
          <w:rFonts w:ascii="Palatino Linotype" w:eastAsia="Palatino Linotype" w:hAnsi="Palatino Linotype" w:cs="Palatino Linotype"/>
          <w:i/>
          <w:sz w:val="22"/>
          <w:szCs w:val="22"/>
        </w:rPr>
        <w:t>por:…</w:t>
      </w:r>
      <w:proofErr w:type="gramEnd"/>
    </w:p>
    <w:p w14:paraId="52204968"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XX.</w:t>
      </w:r>
      <w:r w:rsidRPr="0049602D">
        <w:rPr>
          <w:rFonts w:ascii="Palatino Linotype" w:eastAsia="Palatino Linotype" w:hAnsi="Palatino Linotype" w:cs="Palatino Linotype"/>
          <w:i/>
          <w:sz w:val="22"/>
          <w:szCs w:val="22"/>
        </w:rPr>
        <w:t xml:space="preserve"> Información clasificada: Aquella considerada por la presente Ley como reservada o confidencial; </w:t>
      </w:r>
    </w:p>
    <w:p w14:paraId="3BAD0C39"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XXI.</w:t>
      </w:r>
      <w:r w:rsidRPr="0049602D">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8BAC0B1"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p>
    <w:p w14:paraId="2F7F4C46"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XXXIV</w:t>
      </w:r>
      <w:r w:rsidRPr="0049602D">
        <w:rPr>
          <w:rFonts w:ascii="Palatino Linotype" w:eastAsia="Palatino Linotype" w:hAnsi="Palatino Linotype" w:cs="Palatino Linotype"/>
          <w:i/>
          <w:sz w:val="22"/>
          <w:szCs w:val="22"/>
        </w:rPr>
        <w:t xml:space="preserve">. Prueba de interés público: Es el proceso de ponderación entre el beneficio que reporta dar a conocer la información confidencial solicitada contra el daño que su </w:t>
      </w:r>
      <w:r w:rsidRPr="0049602D">
        <w:rPr>
          <w:rFonts w:ascii="Palatino Linotype" w:eastAsia="Palatino Linotype" w:hAnsi="Palatino Linotype" w:cs="Palatino Linotype"/>
          <w:i/>
          <w:sz w:val="22"/>
          <w:szCs w:val="22"/>
        </w:rPr>
        <w:lastRenderedPageBreak/>
        <w:t>divulgación genera en los derechos de las personas, llevado a cabo por el Instituto en el ámbito de sus respectivas competencias</w:t>
      </w:r>
    </w:p>
    <w:p w14:paraId="419DEA94"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p>
    <w:p w14:paraId="623CFEBD"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XLV.</w:t>
      </w:r>
      <w:r w:rsidRPr="0049602D">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590583BB"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Artículo 91.</w:t>
      </w:r>
      <w:r w:rsidRPr="0049602D">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39B8C6D"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Artículo 122.</w:t>
      </w:r>
      <w:r w:rsidRPr="0049602D">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49602D">
        <w:rPr>
          <w:rFonts w:ascii="Palatino Linotype" w:eastAsia="Palatino Linotype" w:hAnsi="Palatino Linotype" w:cs="Palatino Linotype"/>
          <w:i/>
          <w:sz w:val="22"/>
          <w:szCs w:val="22"/>
        </w:rPr>
        <w:t>actualiza</w:t>
      </w:r>
      <w:proofErr w:type="spellEnd"/>
      <w:r w:rsidRPr="0049602D">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4167163A"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2ACC86BD"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0359C812"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Artículo 135.</w:t>
      </w:r>
      <w:r w:rsidRPr="0049602D">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265D11FD"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Artículo 143</w:t>
      </w:r>
      <w:r w:rsidRPr="0049602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B87DA45" w14:textId="77777777" w:rsidR="001714F8" w:rsidRPr="0049602D" w:rsidRDefault="00C771BD">
      <w:pPr>
        <w:tabs>
          <w:tab w:val="left" w:pos="709"/>
        </w:tabs>
        <w:ind w:left="567" w:right="567"/>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t xml:space="preserve">I. Se refiera a la información privada y los datos personales concernientes a una persona física o jurídico colectiva identificada o identificable; </w:t>
      </w:r>
    </w:p>
    <w:p w14:paraId="05CD6E39"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w:t>
      </w:r>
      <w:r w:rsidRPr="0049602D">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350A3C6D"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III.</w:t>
      </w:r>
      <w:r w:rsidRPr="0049602D">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64BCF285"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FB0B8C0"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9AC6ED2" w14:textId="77777777" w:rsidR="001714F8" w:rsidRPr="0049602D" w:rsidRDefault="00C771BD">
      <w:pPr>
        <w:tabs>
          <w:tab w:val="left" w:pos="709"/>
        </w:tabs>
        <w:ind w:left="567" w:right="567"/>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67245CA8"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lastRenderedPageBreak/>
        <w:t>Artículo 148.</w:t>
      </w:r>
      <w:r w:rsidRPr="0049602D">
        <w:rPr>
          <w:rFonts w:ascii="Palatino Linotype" w:eastAsia="Palatino Linotype" w:hAnsi="Palatino Linotype" w:cs="Palatino Linotype"/>
          <w:i/>
          <w:sz w:val="22"/>
          <w:szCs w:val="22"/>
        </w:rPr>
        <w:t xml:space="preserve"> No se requerirá el consentimiento del titular de la información confidencial cuando:</w:t>
      </w:r>
    </w:p>
    <w:p w14:paraId="7903884C"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w:t>
      </w:r>
      <w:r w:rsidRPr="0049602D">
        <w:rPr>
          <w:rFonts w:ascii="Palatino Linotype" w:eastAsia="Palatino Linotype" w:hAnsi="Palatino Linotype" w:cs="Palatino Linotype"/>
          <w:i/>
          <w:sz w:val="22"/>
          <w:szCs w:val="22"/>
        </w:rPr>
        <w:t xml:space="preserve"> La información se encuentre en registros públicos o fuentes de acceso público;</w:t>
      </w:r>
    </w:p>
    <w:p w14:paraId="1790C1B3"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w:t>
      </w:r>
      <w:r w:rsidRPr="0049602D">
        <w:rPr>
          <w:rFonts w:ascii="Palatino Linotype" w:eastAsia="Palatino Linotype" w:hAnsi="Palatino Linotype" w:cs="Palatino Linotype"/>
          <w:i/>
          <w:sz w:val="22"/>
          <w:szCs w:val="22"/>
        </w:rPr>
        <w:t xml:space="preserve"> Por Ley tenga el carácter de pública;</w:t>
      </w:r>
    </w:p>
    <w:p w14:paraId="2763ADB2"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III</w:t>
      </w:r>
      <w:r w:rsidRPr="0049602D">
        <w:rPr>
          <w:rFonts w:ascii="Palatino Linotype" w:eastAsia="Palatino Linotype" w:hAnsi="Palatino Linotype" w:cs="Palatino Linotype"/>
          <w:i/>
          <w:sz w:val="22"/>
          <w:szCs w:val="22"/>
        </w:rPr>
        <w:t>. Exista una orden judicial;</w:t>
      </w:r>
    </w:p>
    <w:p w14:paraId="360B4BF3"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IV.</w:t>
      </w:r>
      <w:r w:rsidRPr="0049602D">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6A6D6B49"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V.</w:t>
      </w:r>
      <w:r w:rsidRPr="0049602D">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02B9D0B3"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2D881C33" w14:textId="77777777" w:rsidR="001714F8" w:rsidRPr="0049602D" w:rsidRDefault="00C771BD">
      <w:pPr>
        <w:tabs>
          <w:tab w:val="left" w:pos="709"/>
        </w:tabs>
        <w:ind w:left="567" w:right="567"/>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Artículo 149.</w:t>
      </w:r>
      <w:r w:rsidRPr="0049602D">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(Énfasis añadido)</w:t>
      </w:r>
    </w:p>
    <w:p w14:paraId="59AE9AB5" w14:textId="77777777" w:rsidR="001714F8" w:rsidRPr="0049602D" w:rsidRDefault="001714F8">
      <w:pPr>
        <w:tabs>
          <w:tab w:val="left" w:pos="709"/>
        </w:tabs>
        <w:ind w:left="567" w:right="567"/>
        <w:jc w:val="both"/>
        <w:rPr>
          <w:rFonts w:ascii="Palatino Linotype" w:eastAsia="Palatino Linotype" w:hAnsi="Palatino Linotype" w:cs="Palatino Linotype"/>
          <w:i/>
          <w:sz w:val="22"/>
          <w:szCs w:val="22"/>
        </w:rPr>
      </w:pPr>
    </w:p>
    <w:p w14:paraId="1A71FBDB"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De los artículos transcritos anteriormente, se observan las excepciones que tiene el derecho de acceso a la información pública, respecto a algunos tipos de información, lo cual restringe su acceso, precisándose de manera clara las hipótesis que dan lugar a clasificar la información, la cual puede ser de dos maneras: Reservada o Confidencial.</w:t>
      </w:r>
    </w:p>
    <w:p w14:paraId="21D7BBD4" w14:textId="77777777" w:rsidR="001714F8" w:rsidRPr="0049602D" w:rsidRDefault="001714F8">
      <w:pPr>
        <w:spacing w:line="360" w:lineRule="auto"/>
        <w:ind w:right="49"/>
        <w:jc w:val="both"/>
        <w:rPr>
          <w:rFonts w:ascii="Palatino Linotype" w:eastAsia="Palatino Linotype" w:hAnsi="Palatino Linotype" w:cs="Palatino Linotype"/>
          <w:sz w:val="22"/>
          <w:szCs w:val="22"/>
        </w:rPr>
      </w:pPr>
    </w:p>
    <w:p w14:paraId="6C4D817D"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Reviste interés para el caso particular, la clasificación de la información como confidencial, la cual se actualizará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w:t>
      </w:r>
      <w:r w:rsidRPr="0049602D">
        <w:rPr>
          <w:rFonts w:ascii="Palatino Linotype" w:eastAsia="Palatino Linotype" w:hAnsi="Palatino Linotype" w:cs="Palatino Linotype"/>
          <w:sz w:val="22"/>
          <w:szCs w:val="22"/>
        </w:rPr>
        <w:lastRenderedPageBreak/>
        <w:t>el ejercicio de recursos públicos y la que presenten los particulares a los Sujetos Obligados, de conformidad con lo dispuesto por las leyes o los tratados internacionales.</w:t>
      </w:r>
    </w:p>
    <w:p w14:paraId="746D9191"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2A765CF1"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19D8475F" w14:textId="77777777" w:rsidR="001714F8" w:rsidRPr="0049602D" w:rsidRDefault="001714F8">
      <w:pPr>
        <w:spacing w:line="360" w:lineRule="auto"/>
        <w:jc w:val="both"/>
        <w:rPr>
          <w:rFonts w:ascii="Palatino Linotype" w:eastAsia="Palatino Linotype" w:hAnsi="Palatino Linotype" w:cs="Palatino Linotype"/>
        </w:rPr>
      </w:pPr>
    </w:p>
    <w:p w14:paraId="1936B55F" w14:textId="77777777" w:rsidR="001714F8" w:rsidRPr="0049602D" w:rsidRDefault="00C771BD">
      <w:pPr>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r w:rsidRPr="0049602D">
        <w:rPr>
          <w:rFonts w:ascii="Palatino Linotype" w:eastAsia="Palatino Linotype" w:hAnsi="Palatino Linotype" w:cs="Palatino Linotype"/>
          <w:b/>
          <w:i/>
          <w:sz w:val="22"/>
          <w:szCs w:val="22"/>
        </w:rPr>
        <w:t>Artículo 168</w:t>
      </w:r>
      <w:r w:rsidRPr="0049602D">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62D8B748" w14:textId="77777777" w:rsidR="001714F8" w:rsidRPr="0049602D" w:rsidRDefault="00C771BD">
      <w:pPr>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w:t>
      </w:r>
      <w:r w:rsidRPr="0049602D">
        <w:rPr>
          <w:rFonts w:ascii="Palatino Linotype" w:eastAsia="Palatino Linotype" w:hAnsi="Palatino Linotype" w:cs="Palatino Linotype"/>
          <w:i/>
          <w:sz w:val="22"/>
          <w:szCs w:val="22"/>
        </w:rPr>
        <w:t xml:space="preserve"> El Área deberá remitir la solicitud, así como un escrito en el que </w:t>
      </w:r>
      <w:r w:rsidRPr="0049602D">
        <w:rPr>
          <w:rFonts w:ascii="Palatino Linotype" w:eastAsia="Palatino Linotype" w:hAnsi="Palatino Linotype" w:cs="Palatino Linotype"/>
          <w:b/>
          <w:i/>
          <w:sz w:val="22"/>
          <w:szCs w:val="22"/>
        </w:rPr>
        <w:t>funde y motive la clasificación al Comité de Transparencia</w:t>
      </w:r>
      <w:r w:rsidRPr="0049602D">
        <w:rPr>
          <w:rFonts w:ascii="Palatino Linotype" w:eastAsia="Palatino Linotype" w:hAnsi="Palatino Linotype" w:cs="Palatino Linotype"/>
          <w:i/>
          <w:sz w:val="22"/>
          <w:szCs w:val="22"/>
        </w:rPr>
        <w:t>, mismo que deberá resolver para:</w:t>
      </w:r>
    </w:p>
    <w:p w14:paraId="2EFC20B8" w14:textId="77777777" w:rsidR="001714F8" w:rsidRPr="0049602D" w:rsidRDefault="00C771BD">
      <w:pPr>
        <w:ind w:left="567" w:right="616"/>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i/>
          <w:sz w:val="22"/>
          <w:szCs w:val="22"/>
        </w:rPr>
        <w:t>a</w:t>
      </w:r>
      <w:r w:rsidRPr="0049602D">
        <w:rPr>
          <w:rFonts w:ascii="Palatino Linotype" w:eastAsia="Palatino Linotype" w:hAnsi="Palatino Linotype" w:cs="Palatino Linotype"/>
          <w:b/>
          <w:i/>
          <w:sz w:val="22"/>
          <w:szCs w:val="22"/>
        </w:rPr>
        <w:t>) Confirmar la clasificación;</w:t>
      </w:r>
    </w:p>
    <w:p w14:paraId="19800B56" w14:textId="77777777" w:rsidR="001714F8" w:rsidRPr="0049602D" w:rsidRDefault="00C771BD">
      <w:pPr>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603FA993" w14:textId="77777777" w:rsidR="001714F8" w:rsidRPr="0049602D" w:rsidRDefault="00C771BD">
      <w:pPr>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w:t>
      </w:r>
      <w:r w:rsidRPr="0049602D">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05594340" w14:textId="77777777" w:rsidR="001714F8" w:rsidRPr="0049602D" w:rsidRDefault="00C771BD">
      <w:pPr>
        <w:ind w:left="567" w:right="616"/>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III.</w:t>
      </w:r>
      <w:r w:rsidRPr="0049602D">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14:paraId="4C758F5E"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Hechas estas precisiones, se advierte que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no cumplió con lo señalado en lo procedente, al omitir acompañar el acuerdo de su Comité de Transparencia que funde y motive del por qué testó diversa información dentro de los recibos de nómina entregados en respuesta, creando con ello una incertidumbre jurídica, por no sustentar la versión </w:t>
      </w:r>
      <w:r w:rsidRPr="0049602D">
        <w:rPr>
          <w:rFonts w:ascii="Palatino Linotype" w:eastAsia="Palatino Linotype" w:hAnsi="Palatino Linotype" w:cs="Palatino Linotype"/>
          <w:sz w:val="22"/>
          <w:szCs w:val="22"/>
        </w:rPr>
        <w:lastRenderedPageBreak/>
        <w:t>pública de los datos señalados, contraviniendo lo establecido por el artículo 9, fracción I</w:t>
      </w:r>
      <w:r w:rsidRPr="0049602D">
        <w:rPr>
          <w:rFonts w:ascii="Palatino Linotype" w:eastAsia="Palatino Linotype" w:hAnsi="Palatino Linotype" w:cs="Palatino Linotype"/>
          <w:sz w:val="22"/>
          <w:szCs w:val="22"/>
          <w:vertAlign w:val="superscript"/>
        </w:rPr>
        <w:footnoteReference w:id="7"/>
      </w:r>
      <w:r w:rsidRPr="0049602D">
        <w:rPr>
          <w:rFonts w:ascii="Palatino Linotype" w:eastAsia="Palatino Linotype" w:hAnsi="Palatino Linotype" w:cs="Palatino Linotype"/>
          <w:sz w:val="22"/>
          <w:szCs w:val="22"/>
        </w:rPr>
        <w:t>, VI, VIII y 11 párrafo primero</w:t>
      </w:r>
      <w:r w:rsidRPr="0049602D">
        <w:rPr>
          <w:rFonts w:ascii="Palatino Linotype" w:eastAsia="Palatino Linotype" w:hAnsi="Palatino Linotype" w:cs="Palatino Linotype"/>
          <w:sz w:val="22"/>
          <w:szCs w:val="22"/>
          <w:vertAlign w:val="superscript"/>
        </w:rPr>
        <w:footnoteReference w:id="8"/>
      </w:r>
      <w:r w:rsidRPr="0049602D">
        <w:rPr>
          <w:rFonts w:ascii="Palatino Linotype" w:eastAsia="Palatino Linotype" w:hAnsi="Palatino Linotype" w:cs="Palatino Linotype"/>
          <w:sz w:val="22"/>
          <w:szCs w:val="22"/>
        </w:rPr>
        <w:t xml:space="preserve"> de la ley de la Materia.</w:t>
      </w:r>
    </w:p>
    <w:p w14:paraId="5509EDED" w14:textId="77777777" w:rsidR="001714F8" w:rsidRPr="0049602D" w:rsidRDefault="001714F8">
      <w:pPr>
        <w:spacing w:line="360" w:lineRule="auto"/>
        <w:jc w:val="both"/>
        <w:rPr>
          <w:rFonts w:ascii="Palatino Linotype" w:eastAsia="Palatino Linotype" w:hAnsi="Palatino Linotype" w:cs="Palatino Linotype"/>
          <w:sz w:val="22"/>
          <w:szCs w:val="22"/>
        </w:rPr>
      </w:pPr>
    </w:p>
    <w:p w14:paraId="78F982B3" w14:textId="77777777" w:rsidR="001714F8" w:rsidRPr="0049602D" w:rsidRDefault="00C771BD">
      <w:pPr>
        <w:spacing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Adicionalmente, no se advierte que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hubiese expresado el artículo, fracción, inciso o </w:t>
      </w:r>
      <w:proofErr w:type="spellStart"/>
      <w:r w:rsidRPr="0049602D">
        <w:rPr>
          <w:rFonts w:ascii="Palatino Linotype" w:eastAsia="Palatino Linotype" w:hAnsi="Palatino Linotype" w:cs="Palatino Linotype"/>
          <w:sz w:val="22"/>
          <w:szCs w:val="22"/>
        </w:rPr>
        <w:t>subinciso</w:t>
      </w:r>
      <w:proofErr w:type="spellEnd"/>
      <w:r w:rsidRPr="0049602D">
        <w:rPr>
          <w:rFonts w:ascii="Palatino Linotype" w:eastAsia="Palatino Linotype" w:hAnsi="Palatino Linotype" w:cs="Palatino Linotype"/>
          <w:sz w:val="22"/>
          <w:szCs w:val="22"/>
        </w:rPr>
        <w:t xml:space="preserve"> de la legislación aplicable a la materia, que establece de manera expresa la naturaleza jurídica de todos y cada uno de los datos testados en los vales que entregó en respuesta, lo anterior, con la finalidad de justificar la procedencia de omitirlos o testarlos, en consecuencia, el actuar del Sujeto Obligado carece de fundamentación y motivación, consistentes en la obligación que tiene todo ente público de expresar los preceptos jurídicos aplicables al asunto motivo del acto y las razones o argumentos de su actuar.</w:t>
      </w:r>
    </w:p>
    <w:p w14:paraId="1717F28F"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Al respecto, el máximo tribunal del país ha establecido jurisprudencia respecto a qué debe entenderse por fundamentación y motivación, en los siguientes términos:</w:t>
      </w:r>
    </w:p>
    <w:p w14:paraId="0CC11039" w14:textId="77777777" w:rsidR="001714F8" w:rsidRPr="0049602D" w:rsidRDefault="001714F8">
      <w:pPr>
        <w:jc w:val="both"/>
        <w:rPr>
          <w:rFonts w:ascii="Palatino Linotype" w:eastAsia="Palatino Linotype" w:hAnsi="Palatino Linotype" w:cs="Palatino Linotype"/>
        </w:rPr>
      </w:pPr>
    </w:p>
    <w:p w14:paraId="65981DFE" w14:textId="77777777" w:rsidR="001714F8" w:rsidRPr="0049602D" w:rsidRDefault="00C771BD">
      <w:pPr>
        <w:ind w:left="851" w:right="85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 xml:space="preserve">“FUNDAMENTACION Y MOTIVACION. </w:t>
      </w:r>
      <w:r w:rsidRPr="0049602D">
        <w:rPr>
          <w:rFonts w:ascii="Palatino Linotype" w:eastAsia="Palatino Linotype" w:hAnsi="Palatino Linotype" w:cs="Palatino Linotype"/>
          <w:i/>
          <w:sz w:val="22"/>
          <w:szCs w:val="22"/>
        </w:rPr>
        <w:t xml:space="preserve">La </w:t>
      </w:r>
      <w:r w:rsidRPr="0049602D">
        <w:rPr>
          <w:rFonts w:ascii="Palatino Linotype" w:eastAsia="Palatino Linotype" w:hAnsi="Palatino Linotype" w:cs="Palatino Linotype"/>
          <w:b/>
          <w:i/>
          <w:sz w:val="22"/>
          <w:szCs w:val="22"/>
          <w:u w:val="single"/>
        </w:rPr>
        <w:t xml:space="preserve">debida fundamentación y motivación legal, deben entenderse, por lo primero, la cita del precepto legal aplicable al caso, y por lo segundo, las razones, motivos o circunstancias especiales que llevaron a la autoridad a concluir que el </w:t>
      </w:r>
      <w:r w:rsidRPr="0049602D">
        <w:rPr>
          <w:rFonts w:ascii="Palatino Linotype" w:eastAsia="Palatino Linotype" w:hAnsi="Palatino Linotype" w:cs="Palatino Linotype"/>
          <w:b/>
          <w:i/>
          <w:sz w:val="22"/>
          <w:szCs w:val="22"/>
          <w:u w:val="single"/>
        </w:rPr>
        <w:lastRenderedPageBreak/>
        <w:t>caso particular encuadra en el supuesto previsto por la norma legal invocada como fundamento</w:t>
      </w:r>
      <w:r w:rsidRPr="0049602D">
        <w:rPr>
          <w:rFonts w:ascii="Palatino Linotype" w:eastAsia="Palatino Linotype" w:hAnsi="Palatino Linotype" w:cs="Palatino Linotype"/>
          <w:i/>
          <w:sz w:val="22"/>
          <w:szCs w:val="22"/>
        </w:rPr>
        <w:t>.</w:t>
      </w:r>
    </w:p>
    <w:p w14:paraId="17C37776" w14:textId="77777777" w:rsidR="001714F8" w:rsidRPr="0049602D" w:rsidRDefault="00C771BD">
      <w:pPr>
        <w:ind w:left="851" w:right="850"/>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t xml:space="preserve">…” </w:t>
      </w:r>
    </w:p>
    <w:p w14:paraId="40CAA9B5" w14:textId="77777777" w:rsidR="001714F8" w:rsidRPr="0049602D" w:rsidRDefault="001714F8">
      <w:pPr>
        <w:ind w:left="851" w:right="850"/>
        <w:jc w:val="both"/>
        <w:rPr>
          <w:rFonts w:ascii="Palatino Linotype" w:eastAsia="Palatino Linotype" w:hAnsi="Palatino Linotype" w:cs="Palatino Linotype"/>
          <w:i/>
          <w:sz w:val="22"/>
          <w:szCs w:val="22"/>
        </w:rPr>
      </w:pPr>
    </w:p>
    <w:p w14:paraId="39DD554D"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B1E4EEC" w14:textId="77777777" w:rsidR="001714F8" w:rsidRPr="0049602D" w:rsidRDefault="001714F8">
      <w:pPr>
        <w:spacing w:line="360" w:lineRule="auto"/>
        <w:ind w:right="-518"/>
        <w:jc w:val="both"/>
        <w:rPr>
          <w:rFonts w:ascii="Palatino Linotype" w:eastAsia="Palatino Linotype" w:hAnsi="Palatino Linotype" w:cs="Palatino Linotype"/>
          <w:sz w:val="22"/>
          <w:szCs w:val="22"/>
        </w:rPr>
      </w:pPr>
    </w:p>
    <w:p w14:paraId="54C6BFC6" w14:textId="77777777" w:rsidR="001714F8" w:rsidRPr="0049602D" w:rsidRDefault="00C771BD">
      <w:pP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7B7FB80" w14:textId="77777777" w:rsidR="001714F8" w:rsidRPr="0049602D" w:rsidRDefault="001714F8">
      <w:pPr>
        <w:ind w:right="-518"/>
        <w:jc w:val="both"/>
        <w:rPr>
          <w:rFonts w:ascii="Palatino Linotype" w:eastAsia="Palatino Linotype" w:hAnsi="Palatino Linotype" w:cs="Palatino Linotype"/>
        </w:rPr>
      </w:pPr>
    </w:p>
    <w:p w14:paraId="18383EE9" w14:textId="77777777" w:rsidR="001714F8" w:rsidRPr="0049602D" w:rsidRDefault="00C771BD">
      <w:pPr>
        <w:ind w:left="851" w:right="899"/>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49602D">
        <w:rPr>
          <w:rFonts w:ascii="Palatino Linotype" w:eastAsia="Palatino Linotype" w:hAnsi="Palatino Linotype" w:cs="Palatino Linotype"/>
          <w:i/>
          <w:sz w:val="22"/>
          <w:szCs w:val="22"/>
        </w:rPr>
        <w:t>. El contenido formal de la garantía de legalidad prevista en el artículo 16 constitucional relativa a la fundamentación</w:t>
      </w:r>
      <w:r w:rsidRPr="0049602D">
        <w:rPr>
          <w:rFonts w:ascii="Palatino Linotype" w:eastAsia="Palatino Linotype" w:hAnsi="Palatino Linotype" w:cs="Palatino Linotype"/>
          <w:b/>
          <w:i/>
          <w:sz w:val="22"/>
          <w:szCs w:val="22"/>
        </w:rPr>
        <w:t xml:space="preserve">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9602D">
        <w:rPr>
          <w:rFonts w:ascii="Palatino Linotype" w:eastAsia="Palatino Linotype" w:hAnsi="Palatino Linotype" w:cs="Palatino Linotype"/>
          <w:i/>
          <w:sz w:val="22"/>
          <w:szCs w:val="22"/>
        </w:rPr>
        <w:t xml:space="preserve">. Por tanto, </w:t>
      </w:r>
      <w:r w:rsidRPr="0049602D">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49602D">
        <w:rPr>
          <w:rFonts w:ascii="Palatino Linotype" w:eastAsia="Palatino Linotype" w:hAnsi="Palatino Linotype" w:cs="Palatino Linotype"/>
          <w:i/>
          <w:sz w:val="22"/>
          <w:szCs w:val="22"/>
        </w:rPr>
        <w:t>, que impida la finalidad del conocimiento, comprobación y defensa pertinente</w:t>
      </w:r>
      <w:r w:rsidRPr="0049602D">
        <w:rPr>
          <w:rFonts w:ascii="Palatino Linotype" w:eastAsia="Palatino Linotype" w:hAnsi="Palatino Linotype" w:cs="Palatino Linotype"/>
          <w:b/>
          <w:i/>
          <w:sz w:val="22"/>
          <w:szCs w:val="22"/>
          <w:u w:val="single"/>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w:t>
      </w:r>
      <w:r w:rsidRPr="0049602D">
        <w:rPr>
          <w:rFonts w:ascii="Palatino Linotype" w:eastAsia="Palatino Linotype" w:hAnsi="Palatino Linotype" w:cs="Palatino Linotype"/>
          <w:b/>
          <w:i/>
          <w:sz w:val="22"/>
          <w:szCs w:val="22"/>
          <w:u w:val="single"/>
        </w:rPr>
        <w:lastRenderedPageBreak/>
        <w:t>la relación de pertenencia lógica de los hechos al derecho invocado, que es la subsunción</w:t>
      </w:r>
      <w:r w:rsidRPr="0049602D">
        <w:rPr>
          <w:rFonts w:ascii="Palatino Linotype" w:eastAsia="Palatino Linotype" w:hAnsi="Palatino Linotype" w:cs="Palatino Linotype"/>
          <w:i/>
          <w:sz w:val="22"/>
          <w:szCs w:val="22"/>
        </w:rPr>
        <w:t>.” Énfasis añadido.</w:t>
      </w:r>
    </w:p>
    <w:p w14:paraId="40D22937"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En consecuencia, la fundamentación y motivación implica </w:t>
      </w:r>
      <w:proofErr w:type="gramStart"/>
      <w:r w:rsidRPr="0049602D">
        <w:rPr>
          <w:rFonts w:ascii="Palatino Linotype" w:eastAsia="Palatino Linotype" w:hAnsi="Palatino Linotype" w:cs="Palatino Linotype"/>
          <w:sz w:val="22"/>
          <w:szCs w:val="22"/>
        </w:rPr>
        <w:t>que</w:t>
      </w:r>
      <w:proofErr w:type="gramEnd"/>
      <w:r w:rsidRPr="0049602D">
        <w:rPr>
          <w:rFonts w:ascii="Palatino Linotype" w:eastAsia="Palatino Linotype" w:hAnsi="Palatino Linotype" w:cs="Palatino Linotype"/>
          <w:sz w:val="22"/>
          <w:szCs w:val="22"/>
        </w:rPr>
        <w:t xml:space="preserve"> en el acto de autoridad, además de contener los supuestos jurídicos aplicables debe explicar claramente por qué a través de la utilización de la norma se emitió el acto. De este modo, la persona que se siente afectada podrá impugnar la decisión, permitiéndole una real y auténtica defensa, circunstancia que en el presente asunto no sucedió.</w:t>
      </w:r>
    </w:p>
    <w:p w14:paraId="59840223" w14:textId="77777777" w:rsidR="001714F8" w:rsidRPr="0049602D" w:rsidRDefault="00C771BD">
      <w:pPr>
        <w:shd w:val="clear" w:color="auto" w:fill="FFFFFF"/>
        <w:spacing w:before="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Aunado a ello no se debe perder de vista que la clasificación es el proceso mediante el cual el sujeto obligado determina que la información en su poder </w:t>
      </w:r>
      <w:proofErr w:type="spellStart"/>
      <w:r w:rsidRPr="0049602D">
        <w:rPr>
          <w:rFonts w:ascii="Palatino Linotype" w:eastAsia="Palatino Linotype" w:hAnsi="Palatino Linotype" w:cs="Palatino Linotype"/>
          <w:sz w:val="22"/>
          <w:szCs w:val="22"/>
        </w:rPr>
        <w:t>actualiza</w:t>
      </w:r>
      <w:proofErr w:type="spellEnd"/>
      <w:r w:rsidRPr="0049602D">
        <w:rPr>
          <w:rFonts w:ascii="Palatino Linotype" w:eastAsia="Palatino Linotype" w:hAnsi="Palatino Linotype" w:cs="Palatino Linotype"/>
          <w:sz w:val="22"/>
          <w:szCs w:val="22"/>
        </w:rPr>
        <w:t xml:space="preserve"> alguno de los supuestos de reserva o confidencialidad, los cuales deberán ser acordes con las bases, principios y disposiciones establecidos en la Ley General de Transparencia, al respecto, conviene referir que la Ley de Transparencia vigente en el Estado de México establece:</w:t>
      </w:r>
    </w:p>
    <w:p w14:paraId="3852ECC8" w14:textId="77777777" w:rsidR="001714F8" w:rsidRPr="0049602D" w:rsidRDefault="001714F8">
      <w:pPr>
        <w:shd w:val="clear" w:color="auto" w:fill="FFFFFF"/>
        <w:spacing w:line="360" w:lineRule="auto"/>
        <w:jc w:val="both"/>
        <w:rPr>
          <w:b/>
        </w:rPr>
      </w:pPr>
    </w:p>
    <w:p w14:paraId="605275FE" w14:textId="77777777" w:rsidR="001714F8" w:rsidRPr="0049602D" w:rsidRDefault="00C771BD">
      <w:pPr>
        <w:shd w:val="clear" w:color="auto" w:fill="FFFFFF"/>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Artículo 131.</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u w:val="single"/>
        </w:rPr>
        <w:t>La carga de la prueba para justificar toda negativa de acceso a la información, por actualizarse cualquiera de los supuestos de clasificación</w:t>
      </w:r>
      <w:r w:rsidRPr="0049602D">
        <w:rPr>
          <w:rFonts w:ascii="Palatino Linotype" w:eastAsia="Palatino Linotype" w:hAnsi="Palatino Linotype" w:cs="Palatino Linotype"/>
          <w:i/>
          <w:sz w:val="22"/>
          <w:szCs w:val="22"/>
        </w:rPr>
        <w:t xml:space="preserve"> previstos en esta Ley </w:t>
      </w:r>
      <w:r w:rsidRPr="0049602D">
        <w:rPr>
          <w:rFonts w:ascii="Palatino Linotype" w:eastAsia="Palatino Linotype" w:hAnsi="Palatino Linotype" w:cs="Palatino Linotype"/>
          <w:b/>
          <w:i/>
          <w:sz w:val="22"/>
          <w:szCs w:val="22"/>
          <w:u w:val="single"/>
        </w:rPr>
        <w:t>corresponderá a los sujetos obligados; en tal caso deberá fundar y motivar debidamente la clasificación de la información</w:t>
      </w:r>
      <w:r w:rsidRPr="0049602D">
        <w:rPr>
          <w:rFonts w:ascii="Palatino Linotype" w:eastAsia="Palatino Linotype" w:hAnsi="Palatino Linotype" w:cs="Palatino Linotype"/>
          <w:i/>
          <w:sz w:val="22"/>
          <w:szCs w:val="22"/>
        </w:rPr>
        <w:t>, de conformidad con lo previsto en la presente Ley.</w:t>
      </w:r>
    </w:p>
    <w:p w14:paraId="56857A19" w14:textId="77777777" w:rsidR="001714F8" w:rsidRPr="0049602D" w:rsidRDefault="001714F8">
      <w:pPr>
        <w:shd w:val="clear" w:color="auto" w:fill="FFFFFF"/>
        <w:ind w:left="851" w:right="851"/>
        <w:jc w:val="both"/>
        <w:rPr>
          <w:rFonts w:ascii="Palatino Linotype" w:eastAsia="Palatino Linotype" w:hAnsi="Palatino Linotype" w:cs="Palatino Linotype"/>
          <w:b/>
          <w:i/>
          <w:sz w:val="22"/>
          <w:szCs w:val="22"/>
        </w:rPr>
      </w:pPr>
    </w:p>
    <w:p w14:paraId="59A9EF57" w14:textId="77777777" w:rsidR="001714F8" w:rsidRPr="0049602D" w:rsidRDefault="00C771BD">
      <w:pPr>
        <w:shd w:val="clear" w:color="auto" w:fill="FFFFFF"/>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Artículo 132.</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u w:val="single"/>
        </w:rPr>
        <w:t>La clasificación de la información se llevará a cabo</w:t>
      </w:r>
      <w:r w:rsidRPr="0049602D">
        <w:rPr>
          <w:rFonts w:ascii="Palatino Linotype" w:eastAsia="Palatino Linotype" w:hAnsi="Palatino Linotype" w:cs="Palatino Linotype"/>
          <w:i/>
          <w:sz w:val="22"/>
          <w:szCs w:val="22"/>
        </w:rPr>
        <w:t xml:space="preserve"> en el momento en que:</w:t>
      </w:r>
    </w:p>
    <w:p w14:paraId="674FC9C6" w14:textId="77777777" w:rsidR="001714F8" w:rsidRPr="0049602D" w:rsidRDefault="00C771BD">
      <w:pPr>
        <w:shd w:val="clear" w:color="auto" w:fill="FFFFFF"/>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u w:val="single"/>
        </w:rPr>
        <w:t>Se reciba una solicitud de acceso a la información</w:t>
      </w:r>
      <w:r w:rsidRPr="0049602D">
        <w:rPr>
          <w:rFonts w:ascii="Palatino Linotype" w:eastAsia="Palatino Linotype" w:hAnsi="Palatino Linotype" w:cs="Palatino Linotype"/>
          <w:i/>
          <w:sz w:val="22"/>
          <w:szCs w:val="22"/>
        </w:rPr>
        <w:t>;</w:t>
      </w:r>
    </w:p>
    <w:p w14:paraId="7AFCA3B7" w14:textId="77777777" w:rsidR="001714F8" w:rsidRPr="0049602D" w:rsidRDefault="00C771BD">
      <w:pPr>
        <w:shd w:val="clear" w:color="auto" w:fill="FFFFFF"/>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w:t>
      </w:r>
      <w:r w:rsidRPr="0049602D">
        <w:rPr>
          <w:rFonts w:ascii="Palatino Linotype" w:eastAsia="Palatino Linotype" w:hAnsi="Palatino Linotype" w:cs="Palatino Linotype"/>
          <w:i/>
          <w:sz w:val="22"/>
          <w:szCs w:val="22"/>
        </w:rPr>
        <w:t xml:space="preserve"> Se determine mediante resolución de autoridad competente; o</w:t>
      </w:r>
    </w:p>
    <w:p w14:paraId="4921AE2C" w14:textId="77777777" w:rsidR="001714F8" w:rsidRPr="0049602D" w:rsidRDefault="00C771BD">
      <w:pPr>
        <w:shd w:val="clear" w:color="auto" w:fill="FFFFFF"/>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III.</w:t>
      </w:r>
      <w:r w:rsidRPr="0049602D">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C23B038" w14:textId="77777777" w:rsidR="001714F8" w:rsidRPr="0049602D" w:rsidRDefault="001714F8">
      <w:pPr>
        <w:shd w:val="clear" w:color="auto" w:fill="FFFFFF"/>
        <w:ind w:left="851" w:right="851"/>
        <w:jc w:val="both"/>
        <w:rPr>
          <w:rFonts w:ascii="Palatino Linotype" w:eastAsia="Palatino Linotype" w:hAnsi="Palatino Linotype" w:cs="Palatino Linotype"/>
          <w:i/>
          <w:sz w:val="22"/>
          <w:szCs w:val="22"/>
        </w:rPr>
      </w:pPr>
    </w:p>
    <w:p w14:paraId="702C0CD6" w14:textId="77777777" w:rsidR="001714F8" w:rsidRPr="0049602D" w:rsidRDefault="00C771BD">
      <w:pPr>
        <w:shd w:val="clear" w:color="auto" w:fill="FFFFFF"/>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Tratándose de información reservada, los titulares de las áreas deberán revisar la clasificación al momento de la recepción de una solicitud, para verificar si subsisten las causas que le dieron origen.</w:t>
      </w:r>
    </w:p>
    <w:p w14:paraId="64F56C4B" w14:textId="77777777" w:rsidR="001714F8" w:rsidRPr="0049602D" w:rsidRDefault="001714F8">
      <w:pPr>
        <w:shd w:val="clear" w:color="auto" w:fill="FFFFFF"/>
        <w:ind w:left="851" w:right="851"/>
        <w:jc w:val="both"/>
        <w:rPr>
          <w:rFonts w:ascii="Palatino Linotype" w:eastAsia="Palatino Linotype" w:hAnsi="Palatino Linotype" w:cs="Palatino Linotype"/>
          <w:i/>
          <w:sz w:val="22"/>
          <w:szCs w:val="22"/>
        </w:rPr>
      </w:pPr>
    </w:p>
    <w:p w14:paraId="36487182" w14:textId="77777777" w:rsidR="001714F8" w:rsidRPr="0049602D" w:rsidRDefault="00C771BD">
      <w:pPr>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lastRenderedPageBreak/>
        <w:t>Artículo 134.</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u w:val="single"/>
        </w:rPr>
        <w:t>Los sujetos obligados no podrán emitir acuerdos de carácter general</w:t>
      </w:r>
      <w:r w:rsidRPr="0049602D">
        <w:rPr>
          <w:rFonts w:ascii="Palatino Linotype" w:eastAsia="Palatino Linotype" w:hAnsi="Palatino Linotype" w:cs="Palatino Linotype"/>
          <w:i/>
          <w:sz w:val="22"/>
          <w:szCs w:val="22"/>
        </w:rPr>
        <w:t xml:space="preserve">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14:paraId="14375029" w14:textId="77777777" w:rsidR="001714F8" w:rsidRPr="0049602D" w:rsidRDefault="001714F8">
      <w:pPr>
        <w:ind w:left="851" w:right="851"/>
        <w:jc w:val="both"/>
        <w:rPr>
          <w:rFonts w:ascii="Palatino Linotype" w:eastAsia="Palatino Linotype" w:hAnsi="Palatino Linotype" w:cs="Palatino Linotype"/>
          <w:i/>
          <w:sz w:val="22"/>
          <w:szCs w:val="22"/>
        </w:rPr>
      </w:pPr>
    </w:p>
    <w:p w14:paraId="290AF6C2" w14:textId="77777777" w:rsidR="001714F8" w:rsidRPr="0049602D" w:rsidRDefault="00C771BD">
      <w:pPr>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u w:val="single"/>
        </w:rPr>
        <w:t>En ningún caso se podrán clasificar documentos antes de que se genere la información</w:t>
      </w:r>
      <w:r w:rsidRPr="0049602D">
        <w:rPr>
          <w:rFonts w:ascii="Palatino Linotype" w:eastAsia="Palatino Linotype" w:hAnsi="Palatino Linotype" w:cs="Palatino Linotype"/>
          <w:i/>
          <w:sz w:val="22"/>
          <w:szCs w:val="22"/>
        </w:rPr>
        <w:t>.</w:t>
      </w:r>
    </w:p>
    <w:p w14:paraId="24A93D5B" w14:textId="77777777" w:rsidR="001714F8" w:rsidRPr="0049602D" w:rsidRDefault="001714F8">
      <w:pPr>
        <w:ind w:left="851" w:right="851"/>
        <w:jc w:val="both"/>
        <w:rPr>
          <w:rFonts w:ascii="Palatino Linotype" w:eastAsia="Palatino Linotype" w:hAnsi="Palatino Linotype" w:cs="Palatino Linotype"/>
          <w:i/>
          <w:sz w:val="22"/>
          <w:szCs w:val="22"/>
        </w:rPr>
      </w:pPr>
    </w:p>
    <w:p w14:paraId="0BA38D79" w14:textId="77777777" w:rsidR="001714F8" w:rsidRPr="0049602D" w:rsidRDefault="00C771BD">
      <w:pPr>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La clasificación de información se realizará conforme a un análisis caso por caso, mediante la aplicación de la prueba de daño.</w:t>
      </w:r>
    </w:p>
    <w:p w14:paraId="1C772464" w14:textId="77777777" w:rsidR="001714F8" w:rsidRPr="0049602D" w:rsidRDefault="001714F8">
      <w:pPr>
        <w:ind w:left="851" w:right="851"/>
        <w:jc w:val="both"/>
        <w:rPr>
          <w:rFonts w:ascii="Palatino Linotype" w:eastAsia="Palatino Linotype" w:hAnsi="Palatino Linotype" w:cs="Palatino Linotype"/>
          <w:b/>
          <w:i/>
          <w:sz w:val="22"/>
          <w:szCs w:val="22"/>
        </w:rPr>
      </w:pPr>
    </w:p>
    <w:p w14:paraId="21BBC41B" w14:textId="77777777" w:rsidR="001714F8" w:rsidRPr="0049602D" w:rsidRDefault="00C771BD">
      <w:pPr>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Artículo 135.</w:t>
      </w:r>
      <w:r w:rsidRPr="0049602D">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3B5F06FE" w14:textId="77777777" w:rsidR="001714F8" w:rsidRPr="0049602D" w:rsidRDefault="001714F8">
      <w:pPr>
        <w:ind w:left="851" w:right="851"/>
        <w:jc w:val="both"/>
        <w:rPr>
          <w:rFonts w:ascii="Palatino Linotype" w:eastAsia="Palatino Linotype" w:hAnsi="Palatino Linotype" w:cs="Palatino Linotype"/>
          <w:i/>
          <w:sz w:val="22"/>
          <w:szCs w:val="22"/>
        </w:rPr>
      </w:pPr>
    </w:p>
    <w:p w14:paraId="479C072E" w14:textId="77777777" w:rsidR="001714F8" w:rsidRPr="0049602D" w:rsidRDefault="00C771BD">
      <w:pPr>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(Énfasis añadido)</w:t>
      </w:r>
    </w:p>
    <w:p w14:paraId="47CC3F6F" w14:textId="77777777" w:rsidR="001714F8" w:rsidRPr="0049602D" w:rsidRDefault="001714F8">
      <w:pPr>
        <w:ind w:left="851" w:right="851"/>
        <w:jc w:val="both"/>
        <w:rPr>
          <w:rFonts w:ascii="Palatino Linotype" w:eastAsia="Palatino Linotype" w:hAnsi="Palatino Linotype" w:cs="Palatino Linotype"/>
          <w:i/>
          <w:sz w:val="22"/>
          <w:szCs w:val="22"/>
        </w:rPr>
      </w:pPr>
    </w:p>
    <w:p w14:paraId="01AA695C"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De la normatividad se aprecia que l</w:t>
      </w:r>
      <w:r w:rsidRPr="0049602D">
        <w:rPr>
          <w:rFonts w:ascii="Palatino Linotype" w:eastAsia="Palatino Linotype" w:hAnsi="Palatino Linotype" w:cs="Palatino Linotype"/>
          <w:b/>
          <w:sz w:val="22"/>
          <w:szCs w:val="22"/>
        </w:rPr>
        <w:t xml:space="preserve">a </w:t>
      </w:r>
      <w:r w:rsidRPr="0049602D">
        <w:rPr>
          <w:rFonts w:ascii="Palatino Linotype" w:eastAsia="Palatino Linotype" w:hAnsi="Palatino Linotype" w:cs="Palatino Linotype"/>
          <w:sz w:val="22"/>
          <w:szCs w:val="22"/>
        </w:rPr>
        <w:t xml:space="preserve">carga de la prueba para justificar toda negativa de acceso a la información, por actualizarse cualquiera de los supuestos de clasificación corresponde a los sujetos obligados; en tal caso deberá fundar y motivar debidamente la clasificación de la información, la cual se llevará a cabo en el momento en que </w:t>
      </w:r>
      <w:r w:rsidRPr="0049602D">
        <w:rPr>
          <w:rFonts w:ascii="Palatino Linotype" w:eastAsia="Palatino Linotype" w:hAnsi="Palatino Linotype" w:cs="Palatino Linotype"/>
          <w:i/>
          <w:sz w:val="22"/>
          <w:szCs w:val="22"/>
        </w:rPr>
        <w:t>se reciba una solicitud de acceso a la información;</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i/>
          <w:sz w:val="22"/>
          <w:szCs w:val="22"/>
        </w:rPr>
        <w:t>determine mediante resolución de autoridad competente; o</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i/>
          <w:sz w:val="22"/>
          <w:szCs w:val="22"/>
        </w:rPr>
        <w:t>generen versiones públicas para dar cumplimiento a las obligaciones de transparencia,</w:t>
      </w:r>
      <w:r w:rsidRPr="0049602D">
        <w:rPr>
          <w:rFonts w:ascii="Palatino Linotype" w:eastAsia="Palatino Linotype" w:hAnsi="Palatino Linotype" w:cs="Palatino Linotype"/>
          <w:sz w:val="22"/>
          <w:szCs w:val="22"/>
        </w:rPr>
        <w:t xml:space="preserve"> cabe mencionar que los sujetos obligados no podrán emitir acuerdos de carácter general, en donde no se podrán clasificar documentos antes de que se genere la información, es decir, la clasificación de información se realizará conforme a un análisis caso por caso, formalidades que en el presente asunto no fueron observadas por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w:t>
      </w:r>
    </w:p>
    <w:p w14:paraId="01988E58" w14:textId="77777777" w:rsidR="001714F8" w:rsidRPr="0049602D" w:rsidRDefault="00C771B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lastRenderedPageBreak/>
        <w:t>Por lo anteriormente expuesto, para dar cumplimiento al recurso de revisión</w:t>
      </w:r>
      <w:r w:rsidRPr="0049602D">
        <w:rPr>
          <w:rFonts w:ascii="Palatino Linotype" w:eastAsia="Palatino Linotype" w:hAnsi="Palatino Linotype" w:cs="Palatino Linotype"/>
          <w:b/>
          <w:sz w:val="22"/>
          <w:szCs w:val="22"/>
        </w:rPr>
        <w:t xml:space="preserve"> 03796/INFOEM/IP/RR/2025</w:t>
      </w:r>
      <w:r w:rsidRPr="0049602D">
        <w:rPr>
          <w:rFonts w:ascii="Palatino Linotype" w:eastAsia="Palatino Linotype" w:hAnsi="Palatino Linotype" w:cs="Palatino Linotype"/>
          <w:sz w:val="22"/>
          <w:szCs w:val="22"/>
        </w:rPr>
        <w:t>, el</w:t>
      </w:r>
      <w:r w:rsidRPr="0049602D">
        <w:rPr>
          <w:rFonts w:ascii="Palatino Linotype" w:eastAsia="Palatino Linotype" w:hAnsi="Palatino Linotype" w:cs="Palatino Linotype"/>
          <w:b/>
          <w:sz w:val="22"/>
          <w:szCs w:val="22"/>
        </w:rPr>
        <w:t xml:space="preserve"> Sujeto Obligado </w:t>
      </w:r>
      <w:r w:rsidRPr="0049602D">
        <w:rPr>
          <w:rFonts w:ascii="Palatino Linotype" w:eastAsia="Palatino Linotype" w:hAnsi="Palatino Linotype" w:cs="Palatino Linotype"/>
          <w:sz w:val="22"/>
          <w:szCs w:val="22"/>
        </w:rPr>
        <w:t>deberá hacer entrega de los recibos de nómina faltantes, así como entregar en versión pública correcta los recibos de nómina entregados en informe justificado.</w:t>
      </w:r>
    </w:p>
    <w:p w14:paraId="549987FB" w14:textId="77777777" w:rsidR="001714F8" w:rsidRPr="0049602D" w:rsidRDefault="001714F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10299FF" w14:textId="77777777" w:rsidR="001714F8" w:rsidRPr="0049602D" w:rsidRDefault="00C771B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No obstante, para el caso en el que derivado de la búsqueda que se ordena, se determina que </w:t>
      </w:r>
      <w:r w:rsidRPr="0049602D">
        <w:rPr>
          <w:rFonts w:ascii="Palatino Linotype" w:eastAsia="Palatino Linotype" w:hAnsi="Palatino Linotype" w:cs="Palatino Linotype"/>
          <w:b/>
          <w:sz w:val="22"/>
          <w:szCs w:val="22"/>
        </w:rPr>
        <w:t>los recibos de nómina faltantes del servidor público Ortiz Rodríguez Jorge, en su momento se generaron, poseyeron y/o administraron, pero por alguna circunstancia al momento de dar cumplimiento a la presente determinación, no se llegaron a localizar atendiendo a la temporalidad en la que se pudo haber generado</w:t>
      </w:r>
      <w:r w:rsidRPr="0049602D">
        <w:rPr>
          <w:rFonts w:ascii="Palatino Linotype" w:eastAsia="Palatino Linotype" w:hAnsi="Palatino Linotype" w:cs="Palatino Linotype"/>
          <w:sz w:val="22"/>
          <w:szCs w:val="22"/>
        </w:rPr>
        <w:t>, deberá ajustarse a lo siguiente:</w:t>
      </w:r>
    </w:p>
    <w:p w14:paraId="7BDA8EFE" w14:textId="77777777" w:rsidR="001714F8" w:rsidRPr="0049602D" w:rsidRDefault="001714F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AACB1CB" w14:textId="77777777" w:rsidR="001714F8" w:rsidRPr="0049602D" w:rsidRDefault="00C771B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Se deberá acreditar el destino de la misma, es decir; se deberá precisar si la información se envió a su archivo histórico o se procedió a su baja permanente, asimismo, deberá señalar las circunstancias de modo, tiempo y lugar que precedieron a la inexistencia de la información, con la finalidad de otorgar certeza jurídica a la persona solicitante.</w:t>
      </w:r>
    </w:p>
    <w:p w14:paraId="1E2D749E" w14:textId="77777777" w:rsidR="001714F8" w:rsidRPr="0049602D" w:rsidRDefault="001714F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0DF89E5" w14:textId="77777777" w:rsidR="001714F8" w:rsidRPr="0049602D" w:rsidRDefault="00C771B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Sirve de apoyo a lo anterior por analogía el Criterio 14-09 que emitió el Instituto Nacional de Transparencia, Acceso a la Información y Protección de Datos Personales que a la letra dice:</w:t>
      </w:r>
    </w:p>
    <w:p w14:paraId="2AB9EE62" w14:textId="77777777" w:rsidR="001714F8" w:rsidRPr="0049602D" w:rsidRDefault="00C771BD">
      <w:pPr>
        <w:pBdr>
          <w:top w:val="nil"/>
          <w:left w:val="nil"/>
          <w:bottom w:val="nil"/>
          <w:right w:val="nil"/>
          <w:between w:val="nil"/>
        </w:pBdr>
        <w:ind w:left="567" w:right="560"/>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b/>
          <w:i/>
          <w:sz w:val="22"/>
          <w:szCs w:val="22"/>
        </w:rPr>
        <w:t>“Baja documental</w:t>
      </w:r>
      <w:r w:rsidRPr="0049602D">
        <w:rPr>
          <w:rFonts w:ascii="Palatino Linotype" w:eastAsia="Palatino Linotype" w:hAnsi="Palatino Linotype" w:cs="Palatino Linotype"/>
          <w:i/>
          <w:sz w:val="22"/>
          <w:szCs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w:t>
      </w:r>
      <w:r w:rsidRPr="0049602D">
        <w:rPr>
          <w:rFonts w:ascii="Palatino Linotype" w:eastAsia="Palatino Linotype" w:hAnsi="Palatino Linotype" w:cs="Palatino Linotype"/>
          <w:b/>
          <w:i/>
          <w:sz w:val="22"/>
          <w:szCs w:val="22"/>
          <w:u w:val="single"/>
        </w:rPr>
        <w:t xml:space="preserve">las dependencias y entidades deberán expedir una resolución que comunique a los solicitantes la inexistencia de la información requerida, en caso de que ésta no sea localizada en los archivos de la dependencia o entidad de que se trate después de una </w:t>
      </w:r>
      <w:r w:rsidRPr="0049602D">
        <w:rPr>
          <w:rFonts w:ascii="Palatino Linotype" w:eastAsia="Palatino Linotype" w:hAnsi="Palatino Linotype" w:cs="Palatino Linotype"/>
          <w:b/>
          <w:i/>
          <w:sz w:val="22"/>
          <w:szCs w:val="22"/>
          <w:u w:val="single"/>
        </w:rPr>
        <w:lastRenderedPageBreak/>
        <w:t>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w:t>
      </w:r>
      <w:r w:rsidRPr="0049602D">
        <w:rPr>
          <w:rFonts w:ascii="Palatino Linotype" w:eastAsia="Palatino Linotype" w:hAnsi="Palatino Linotype" w:cs="Palatino Linotype"/>
          <w:i/>
          <w:sz w:val="22"/>
          <w:szCs w:val="22"/>
        </w:rPr>
        <w:t xml:space="preserve"> en todos aquellos casos en los que la normatividad en materia archivística prevea que la misma debe existir</w:t>
      </w:r>
      <w:proofErr w:type="gramStart"/>
      <w:r w:rsidRPr="0049602D">
        <w:rPr>
          <w:rFonts w:ascii="Palatino Linotype" w:eastAsia="Palatino Linotype" w:hAnsi="Palatino Linotype" w:cs="Palatino Linotype"/>
          <w:i/>
          <w:sz w:val="22"/>
          <w:szCs w:val="22"/>
        </w:rPr>
        <w:t>.”(</w:t>
      </w:r>
      <w:proofErr w:type="gramEnd"/>
      <w:r w:rsidRPr="0049602D">
        <w:rPr>
          <w:rFonts w:ascii="Palatino Linotype" w:eastAsia="Palatino Linotype" w:hAnsi="Palatino Linotype" w:cs="Palatino Linotype"/>
          <w:i/>
          <w:sz w:val="22"/>
          <w:szCs w:val="22"/>
        </w:rPr>
        <w:t>Sic)</w:t>
      </w:r>
    </w:p>
    <w:p w14:paraId="39FAF76D" w14:textId="77777777" w:rsidR="001714F8" w:rsidRPr="0049602D" w:rsidRDefault="001714F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BF2D18F" w14:textId="77777777" w:rsidR="001714F8" w:rsidRPr="0049602D" w:rsidRDefault="00C771B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En tal caso la declaratoria formal de la inexistencia a la que se hace referencia deberá realizarse en términos de lo que señala el artículo 19, tercer párrafo, 49, fracciones II y XIII; 169 y 170 de la Ley de Transparencia y Acceso a la Información Pública del Estado de México y Municipios, que se leen como sigue:</w:t>
      </w:r>
    </w:p>
    <w:p w14:paraId="5D5E474B" w14:textId="77777777" w:rsidR="001714F8" w:rsidRPr="0049602D" w:rsidRDefault="001714F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4E1FB44" w14:textId="77777777" w:rsidR="001714F8" w:rsidRPr="0049602D" w:rsidRDefault="00C771BD">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r w:rsidRPr="0049602D">
        <w:rPr>
          <w:rFonts w:ascii="Palatino Linotype" w:eastAsia="Palatino Linotype" w:hAnsi="Palatino Linotype" w:cs="Palatino Linotype"/>
          <w:b/>
          <w:i/>
          <w:sz w:val="22"/>
          <w:szCs w:val="22"/>
        </w:rPr>
        <w:t>Artículo 19.</w:t>
      </w:r>
      <w:r w:rsidRPr="0049602D">
        <w:rPr>
          <w:rFonts w:ascii="Palatino Linotype" w:eastAsia="Palatino Linotype" w:hAnsi="Palatino Linotype" w:cs="Palatino Linotype"/>
          <w:i/>
          <w:sz w:val="22"/>
          <w:szCs w:val="22"/>
        </w:rPr>
        <w:t xml:space="preserve"> (…)</w:t>
      </w:r>
    </w:p>
    <w:p w14:paraId="6C710C35" w14:textId="77777777" w:rsidR="001714F8" w:rsidRPr="0049602D" w:rsidRDefault="00C771BD">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49602D">
        <w:rPr>
          <w:rFonts w:ascii="Palatino Linotype" w:eastAsia="Palatino Linotype" w:hAnsi="Palatino Linotype" w:cs="Palatino Linotype"/>
          <w:i/>
          <w:sz w:val="22"/>
          <w:szCs w:val="22"/>
        </w:rPr>
        <w:t>, debidamente fundado y motivado, en el que detalle las razones del por qué no obra en sus archivos.”</w:t>
      </w:r>
    </w:p>
    <w:p w14:paraId="47EE4969" w14:textId="77777777" w:rsidR="001714F8" w:rsidRPr="0049602D" w:rsidRDefault="00C771BD">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r w:rsidRPr="0049602D">
        <w:rPr>
          <w:rFonts w:ascii="Palatino Linotype" w:eastAsia="Palatino Linotype" w:hAnsi="Palatino Linotype" w:cs="Palatino Linotype"/>
          <w:b/>
          <w:i/>
          <w:sz w:val="22"/>
          <w:szCs w:val="22"/>
        </w:rPr>
        <w:t>Artículo 49.</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rPr>
        <w:t>Los Comités de Transparencia</w:t>
      </w:r>
      <w:r w:rsidRPr="0049602D">
        <w:rPr>
          <w:rFonts w:ascii="Palatino Linotype" w:eastAsia="Palatino Linotype" w:hAnsi="Palatino Linotype" w:cs="Palatino Linotype"/>
          <w:i/>
          <w:sz w:val="22"/>
          <w:szCs w:val="22"/>
        </w:rPr>
        <w:t xml:space="preserve"> tendrán las siguientes </w:t>
      </w:r>
      <w:r w:rsidRPr="0049602D">
        <w:rPr>
          <w:rFonts w:ascii="Palatino Linotype" w:eastAsia="Palatino Linotype" w:hAnsi="Palatino Linotype" w:cs="Palatino Linotype"/>
          <w:b/>
          <w:i/>
          <w:sz w:val="22"/>
          <w:szCs w:val="22"/>
        </w:rPr>
        <w:t>atribuciones</w:t>
      </w:r>
      <w:r w:rsidRPr="0049602D">
        <w:rPr>
          <w:rFonts w:ascii="Palatino Linotype" w:eastAsia="Palatino Linotype" w:hAnsi="Palatino Linotype" w:cs="Palatino Linotype"/>
          <w:i/>
          <w:sz w:val="22"/>
          <w:szCs w:val="22"/>
        </w:rPr>
        <w:t>:</w:t>
      </w:r>
    </w:p>
    <w:p w14:paraId="1B831A3D" w14:textId="77777777" w:rsidR="001714F8" w:rsidRPr="0049602D" w:rsidRDefault="00C771BD">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rPr>
        <w:t xml:space="preserve">Confirmar, modificar o revocar las determinaciones </w:t>
      </w:r>
      <w:proofErr w:type="gramStart"/>
      <w:r w:rsidRPr="0049602D">
        <w:rPr>
          <w:rFonts w:ascii="Palatino Linotype" w:eastAsia="Palatino Linotype" w:hAnsi="Palatino Linotype" w:cs="Palatino Linotype"/>
          <w:b/>
          <w:i/>
          <w:sz w:val="22"/>
          <w:szCs w:val="22"/>
        </w:rPr>
        <w:t>que</w:t>
      </w:r>
      <w:proofErr w:type="gramEnd"/>
      <w:r w:rsidRPr="0049602D">
        <w:rPr>
          <w:rFonts w:ascii="Palatino Linotype" w:eastAsia="Palatino Linotype" w:hAnsi="Palatino Linotype" w:cs="Palatino Linotype"/>
          <w:b/>
          <w:i/>
          <w:sz w:val="22"/>
          <w:szCs w:val="22"/>
        </w:rPr>
        <w:t xml:space="preserve"> en materia de</w:t>
      </w:r>
      <w:r w:rsidRPr="0049602D">
        <w:rPr>
          <w:rFonts w:ascii="Palatino Linotype" w:eastAsia="Palatino Linotype" w:hAnsi="Palatino Linotype" w:cs="Palatino Linotype"/>
          <w:i/>
          <w:sz w:val="22"/>
          <w:szCs w:val="22"/>
        </w:rPr>
        <w:t xml:space="preserve"> ampliación del plazo de respuesta, clasificación de la información y </w:t>
      </w:r>
      <w:r w:rsidRPr="0049602D">
        <w:rPr>
          <w:rFonts w:ascii="Palatino Linotype" w:eastAsia="Palatino Linotype" w:hAnsi="Palatino Linotype" w:cs="Palatino Linotype"/>
          <w:b/>
          <w:i/>
          <w:sz w:val="22"/>
          <w:szCs w:val="22"/>
        </w:rPr>
        <w:t>declaración de inexistencia</w:t>
      </w:r>
      <w:r w:rsidRPr="0049602D">
        <w:rPr>
          <w:rFonts w:ascii="Palatino Linotype" w:eastAsia="Palatino Linotype" w:hAnsi="Palatino Linotype" w:cs="Palatino Linotype"/>
          <w:i/>
          <w:sz w:val="22"/>
          <w:szCs w:val="22"/>
        </w:rPr>
        <w:t xml:space="preserve"> o de incompetencia realicen los titulares de las áreas de los sujetos obligados;</w:t>
      </w:r>
    </w:p>
    <w:p w14:paraId="0F924884" w14:textId="77777777" w:rsidR="001714F8" w:rsidRPr="0049602D" w:rsidRDefault="00C771BD">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XIII.</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rPr>
        <w:t>Dictaminar las declaratorias de inexistencia de la información</w:t>
      </w:r>
      <w:r w:rsidRPr="0049602D">
        <w:rPr>
          <w:rFonts w:ascii="Palatino Linotype" w:eastAsia="Palatino Linotype" w:hAnsi="Palatino Linotype" w:cs="Palatino Linotype"/>
          <w:i/>
          <w:sz w:val="22"/>
          <w:szCs w:val="22"/>
        </w:rPr>
        <w:t xml:space="preserve"> que les remitan las unidades administrativas y resolver en consecuencia…”</w:t>
      </w:r>
    </w:p>
    <w:p w14:paraId="79F4A5D3" w14:textId="77777777" w:rsidR="001714F8" w:rsidRPr="0049602D" w:rsidRDefault="00C771BD">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r w:rsidRPr="0049602D">
        <w:rPr>
          <w:rFonts w:ascii="Palatino Linotype" w:eastAsia="Palatino Linotype" w:hAnsi="Palatino Linotype" w:cs="Palatino Linotype"/>
          <w:b/>
          <w:i/>
          <w:sz w:val="22"/>
          <w:szCs w:val="22"/>
        </w:rPr>
        <w:t>Artículo 169</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rPr>
        <w:t>Cuando la información no se encuentre en los archivos del sujeto obligado, el Comité de Transparencia</w:t>
      </w:r>
      <w:r w:rsidRPr="0049602D">
        <w:rPr>
          <w:rFonts w:ascii="Palatino Linotype" w:eastAsia="Palatino Linotype" w:hAnsi="Palatino Linotype" w:cs="Palatino Linotype"/>
          <w:i/>
          <w:sz w:val="22"/>
          <w:szCs w:val="22"/>
        </w:rPr>
        <w:t xml:space="preserve">: </w:t>
      </w:r>
    </w:p>
    <w:p w14:paraId="398A807F" w14:textId="77777777" w:rsidR="001714F8" w:rsidRPr="0049602D" w:rsidRDefault="00C771BD">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w:t>
      </w:r>
      <w:r w:rsidRPr="0049602D">
        <w:rPr>
          <w:rFonts w:ascii="Palatino Linotype" w:eastAsia="Palatino Linotype" w:hAnsi="Palatino Linotype" w:cs="Palatino Linotype"/>
          <w:i/>
          <w:sz w:val="22"/>
          <w:szCs w:val="22"/>
        </w:rPr>
        <w:t xml:space="preserve"> Analizará el caso y tomará las medidas necesarias para localizar la información; </w:t>
      </w:r>
    </w:p>
    <w:p w14:paraId="117050E5" w14:textId="77777777" w:rsidR="001714F8" w:rsidRPr="0049602D" w:rsidRDefault="00C771BD">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rPr>
        <w:t>Expedirá una resolución que confirme la inexistencia del documento</w:t>
      </w:r>
      <w:r w:rsidRPr="0049602D">
        <w:rPr>
          <w:rFonts w:ascii="Palatino Linotype" w:eastAsia="Palatino Linotype" w:hAnsi="Palatino Linotype" w:cs="Palatino Linotype"/>
          <w:i/>
          <w:sz w:val="22"/>
          <w:szCs w:val="22"/>
        </w:rPr>
        <w:t xml:space="preserve">; </w:t>
      </w:r>
    </w:p>
    <w:p w14:paraId="1CDC22FB" w14:textId="77777777" w:rsidR="001714F8" w:rsidRPr="0049602D" w:rsidRDefault="00C771BD">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III</w:t>
      </w:r>
      <w:r w:rsidRPr="0049602D">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4436BD17" w14:textId="77777777" w:rsidR="001714F8" w:rsidRPr="0049602D" w:rsidRDefault="00C771BD">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lastRenderedPageBreak/>
        <w:t xml:space="preserve">IV. </w:t>
      </w:r>
      <w:r w:rsidRPr="0049602D">
        <w:rPr>
          <w:rFonts w:ascii="Palatino Linotype" w:eastAsia="Palatino Linotype" w:hAnsi="Palatino Linotype" w:cs="Palatino Linotype"/>
          <w:i/>
          <w:sz w:val="22"/>
          <w:szCs w:val="22"/>
        </w:rPr>
        <w:t xml:space="preserve">Notificará al órgano interno de control o equivalente del sujeto obligado quien, en su caso, deberá iniciar el procedimiento de responsabilidad administrativa que corresponda. </w:t>
      </w:r>
    </w:p>
    <w:p w14:paraId="03010742" w14:textId="77777777" w:rsidR="001714F8" w:rsidRPr="0049602D" w:rsidRDefault="00C771BD">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598011AB" w14:textId="77777777" w:rsidR="001714F8" w:rsidRPr="0049602D" w:rsidRDefault="00C771BD">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2132AAC9" w14:textId="77777777" w:rsidR="001714F8" w:rsidRPr="0049602D" w:rsidRDefault="00C771BD">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r w:rsidRPr="0049602D">
        <w:rPr>
          <w:rFonts w:ascii="Palatino Linotype" w:eastAsia="Palatino Linotype" w:hAnsi="Palatino Linotype" w:cs="Palatino Linotype"/>
          <w:b/>
          <w:i/>
          <w:sz w:val="22"/>
          <w:szCs w:val="22"/>
        </w:rPr>
        <w:t>Artículo 170.</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rPr>
        <w:t>que permitan al solicitante tener la certeza de que se utilizó un criterio de búsqueda exhaustivo</w:t>
      </w:r>
      <w:r w:rsidRPr="0049602D">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2FCEAD73" w14:textId="77777777" w:rsidR="001714F8" w:rsidRPr="0049602D" w:rsidRDefault="001714F8">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26E0D2BF" w14:textId="77777777" w:rsidR="001714F8" w:rsidRPr="0049602D" w:rsidRDefault="00C771B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Lo anterior, como se precisa, resulta necesario ya que el Acuerdo de Inexistencia emitido por el Comité de Transparencia, da certeza de las razones o motivos por las cuales no se localizó la información y del proceso realizado para localizar la misma, acreditando en un primer momento la búsqueda exhaustiva y razonable de la información en las áreas administrativas, lo cual constará mediante los oficios emitidos y las respuestas por parte de los servidores públicos de las áreas correspondientes, ello con la finalidad de que se informe si los documentos solicitados habían causado baja documental.</w:t>
      </w:r>
    </w:p>
    <w:p w14:paraId="1A01A52F" w14:textId="77777777" w:rsidR="001714F8" w:rsidRPr="0049602D" w:rsidRDefault="001714F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C2AAD9A" w14:textId="77777777" w:rsidR="001714F8" w:rsidRPr="0049602D" w:rsidRDefault="00C771B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Asimismo, resulta aplicable el Criterio reiterado número 08/19 emitido por Acuerdo del Pleno del Instituto de Transparencia y Acceso a la Información Pública del Estado de México y Municipios, que precisa:</w:t>
      </w:r>
    </w:p>
    <w:p w14:paraId="1C52C942" w14:textId="77777777" w:rsidR="001714F8" w:rsidRPr="0049602D" w:rsidRDefault="00C771BD">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r w:rsidRPr="0049602D">
        <w:rPr>
          <w:rFonts w:ascii="Palatino Linotype" w:eastAsia="Palatino Linotype" w:hAnsi="Palatino Linotype" w:cs="Palatino Linotype"/>
          <w:b/>
          <w:i/>
          <w:sz w:val="22"/>
          <w:szCs w:val="22"/>
        </w:rPr>
        <w:t>INEXISTENCIA DE LA INFORMACIÓN. SUPUESTOS PARA EMITIR LA RESOLUCIÓN DE LA</w:t>
      </w:r>
      <w:r w:rsidRPr="0049602D">
        <w:rPr>
          <w:rFonts w:ascii="Palatino Linotype" w:eastAsia="Palatino Linotype" w:hAnsi="Palatino Linotype" w:cs="Palatino Linotype"/>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w:t>
      </w:r>
      <w:r w:rsidRPr="0049602D">
        <w:rPr>
          <w:rFonts w:ascii="Palatino Linotype" w:eastAsia="Palatino Linotype" w:hAnsi="Palatino Linotype" w:cs="Palatino Linotype"/>
          <w:i/>
          <w:sz w:val="22"/>
          <w:szCs w:val="22"/>
        </w:rPr>
        <w:lastRenderedPageBreak/>
        <w:t>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EFFBA6D" w14:textId="77777777" w:rsidR="001714F8" w:rsidRPr="0049602D" w:rsidRDefault="001714F8">
      <w:pPr>
        <w:pBdr>
          <w:top w:val="nil"/>
          <w:left w:val="nil"/>
          <w:bottom w:val="nil"/>
          <w:right w:val="nil"/>
          <w:between w:val="nil"/>
        </w:pBdr>
        <w:ind w:left="567" w:right="560"/>
        <w:jc w:val="both"/>
        <w:rPr>
          <w:rFonts w:ascii="Palatino Linotype" w:eastAsia="Palatino Linotype" w:hAnsi="Palatino Linotype" w:cs="Palatino Linotype"/>
          <w:i/>
          <w:sz w:val="22"/>
          <w:szCs w:val="22"/>
        </w:rPr>
      </w:pPr>
    </w:p>
    <w:p w14:paraId="239FAC16" w14:textId="77777777" w:rsidR="001714F8" w:rsidRPr="0049602D" w:rsidRDefault="00C771B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Lo anterior, obedece a lo establecido por el artículo 12 de la Ley de Transparencia y Acceso a la Información Pública del Estado de México y Municipios, el cual destaca que quienes generen, recopilen, administren, manejen, procesen, archiven o conserven información pública serán responsables de esta; vinculando inminentemente al servidor público con los documentos que por el ejercicio de sus funciones obra en su poder, lo que impone un compromiso en su cuidado y resguardo.</w:t>
      </w:r>
    </w:p>
    <w:p w14:paraId="3F997C38" w14:textId="77777777" w:rsidR="001714F8" w:rsidRPr="0049602D" w:rsidRDefault="00C771BD">
      <w:pPr>
        <w:tabs>
          <w:tab w:val="left" w:pos="3544"/>
        </w:tabs>
        <w:spacing w:before="240" w:after="240" w:line="360" w:lineRule="auto"/>
        <w:ind w:right="49"/>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No obstante, para el caso de que derivado de la búsqueda que se ordena no se llegara a localizar información, en virtud de que el servidor público </w:t>
      </w:r>
      <w:r w:rsidRPr="0049602D">
        <w:rPr>
          <w:rFonts w:ascii="Palatino Linotype" w:eastAsia="Palatino Linotype" w:hAnsi="Palatino Linotype" w:cs="Palatino Linotype"/>
          <w:b/>
          <w:sz w:val="22"/>
          <w:szCs w:val="22"/>
        </w:rPr>
        <w:t>Ortiz Rodríguez Jorge no laboró en otra quincena adicional a la ya entregada</w:t>
      </w:r>
      <w:r w:rsidRPr="0049602D">
        <w:rPr>
          <w:rFonts w:ascii="Palatino Linotype" w:eastAsia="Palatino Linotype" w:hAnsi="Palatino Linotype" w:cs="Palatino Linotype"/>
          <w:sz w:val="22"/>
          <w:szCs w:val="22"/>
        </w:rPr>
        <w:t>,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7E3F3AF8" w14:textId="77777777" w:rsidR="001714F8" w:rsidRPr="0049602D" w:rsidRDefault="00C771BD">
      <w:pPr>
        <w:spacing w:before="120" w:after="120" w:line="276" w:lineRule="auto"/>
        <w:ind w:left="851"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lastRenderedPageBreak/>
        <w:t>“</w:t>
      </w:r>
      <w:r w:rsidRPr="0049602D">
        <w:rPr>
          <w:rFonts w:ascii="Palatino Linotype" w:eastAsia="Palatino Linotype" w:hAnsi="Palatino Linotype" w:cs="Palatino Linotype"/>
          <w:b/>
          <w:i/>
          <w:sz w:val="22"/>
          <w:szCs w:val="22"/>
        </w:rPr>
        <w:t>Artículo 19</w:t>
      </w:r>
      <w:r w:rsidRPr="0049602D">
        <w:rPr>
          <w:rFonts w:ascii="Palatino Linotype" w:eastAsia="Palatino Linotype" w:hAnsi="Palatino Linotype" w:cs="Palatino Linotype"/>
          <w:i/>
          <w:sz w:val="22"/>
          <w:szCs w:val="22"/>
        </w:rPr>
        <w:t>…</w:t>
      </w:r>
    </w:p>
    <w:p w14:paraId="5AC638FF" w14:textId="77777777" w:rsidR="001714F8" w:rsidRPr="0049602D" w:rsidRDefault="00C771BD">
      <w:pPr>
        <w:spacing w:before="120" w:after="120" w:line="276" w:lineRule="auto"/>
        <w:ind w:left="851"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0185870D" w14:textId="77777777" w:rsidR="001714F8" w:rsidRPr="0049602D" w:rsidRDefault="00C771BD">
      <w:pPr>
        <w:shd w:val="clear" w:color="auto" w:fill="DBE5F1"/>
        <w:spacing w:before="240" w:after="240" w:line="360" w:lineRule="auto"/>
        <w:ind w:right="49"/>
        <w:jc w:val="both"/>
        <w:rPr>
          <w:rFonts w:ascii="Palatino Linotype" w:eastAsia="Palatino Linotype" w:hAnsi="Palatino Linotype" w:cs="Palatino Linotype"/>
          <w:b/>
          <w:sz w:val="22"/>
          <w:szCs w:val="22"/>
        </w:rPr>
      </w:pPr>
      <w:r w:rsidRPr="0049602D">
        <w:rPr>
          <w:rFonts w:ascii="Palatino Linotype" w:eastAsia="Palatino Linotype" w:hAnsi="Palatino Linotype" w:cs="Palatino Linotype"/>
          <w:b/>
          <w:sz w:val="22"/>
          <w:szCs w:val="22"/>
        </w:rPr>
        <w:t>2. De la información proporcionada en los recursos de revisión 03794/INFOEM/IP/RR/2025 y 03795/INFOEM/IP/RR/2025.</w:t>
      </w:r>
    </w:p>
    <w:p w14:paraId="7A9AAD39" w14:textId="77777777" w:rsidR="001714F8" w:rsidRPr="0049602D" w:rsidRDefault="00C771BD">
      <w:pPr>
        <w:spacing w:before="240" w:after="240" w:line="360" w:lineRule="auto"/>
        <w:ind w:right="49"/>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De manera posterior, durante la etapa de </w:t>
      </w:r>
      <w:r w:rsidRPr="0049602D">
        <w:rPr>
          <w:rFonts w:ascii="Palatino Linotype" w:eastAsia="Palatino Linotype" w:hAnsi="Palatino Linotype" w:cs="Palatino Linotype"/>
          <w:b/>
          <w:sz w:val="22"/>
          <w:szCs w:val="22"/>
        </w:rPr>
        <w:t>manifestaciones e</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b/>
          <w:sz w:val="22"/>
          <w:szCs w:val="22"/>
        </w:rPr>
        <w:t>informe justificado</w:t>
      </w:r>
      <w:r w:rsidRPr="0049602D">
        <w:rPr>
          <w:rFonts w:ascii="Palatino Linotype" w:eastAsia="Palatino Linotype" w:hAnsi="Palatino Linotype" w:cs="Palatino Linotype"/>
          <w:sz w:val="22"/>
          <w:szCs w:val="22"/>
        </w:rPr>
        <w:t xml:space="preserve">,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adjuntó </w:t>
      </w:r>
      <w:r w:rsidRPr="0049602D">
        <w:rPr>
          <w:rFonts w:ascii="Palatino Linotype" w:eastAsia="Palatino Linotype" w:hAnsi="Palatino Linotype" w:cs="Palatino Linotype"/>
          <w:b/>
          <w:sz w:val="22"/>
          <w:szCs w:val="22"/>
          <w:u w:val="single"/>
        </w:rPr>
        <w:t>en un primer momento, por duplicado en el apartado de manifestaciones</w:t>
      </w:r>
      <w:r w:rsidRPr="0049602D">
        <w:rPr>
          <w:rFonts w:ascii="Palatino Linotype" w:eastAsia="Palatino Linotype" w:hAnsi="Palatino Linotype" w:cs="Palatino Linotype"/>
          <w:sz w:val="22"/>
          <w:szCs w:val="22"/>
        </w:rPr>
        <w:t>, es decir, en los apartados de “</w:t>
      </w:r>
      <w:r w:rsidRPr="0049602D">
        <w:rPr>
          <w:rFonts w:ascii="Palatino Linotype" w:eastAsia="Palatino Linotype" w:hAnsi="Palatino Linotype" w:cs="Palatino Linotype"/>
          <w:b/>
          <w:i/>
          <w:sz w:val="22"/>
          <w:szCs w:val="22"/>
        </w:rPr>
        <w:t>Archivos enviados por el Recurrente”</w:t>
      </w:r>
      <w:r w:rsidRPr="0049602D">
        <w:rPr>
          <w:rFonts w:ascii="Palatino Linotype" w:eastAsia="Palatino Linotype" w:hAnsi="Palatino Linotype" w:cs="Palatino Linotype"/>
          <w:sz w:val="22"/>
          <w:szCs w:val="22"/>
        </w:rPr>
        <w:t xml:space="preserve"> y “</w:t>
      </w:r>
      <w:r w:rsidRPr="0049602D">
        <w:rPr>
          <w:rFonts w:ascii="Palatino Linotype" w:eastAsia="Palatino Linotype" w:hAnsi="Palatino Linotype" w:cs="Palatino Linotype"/>
          <w:b/>
          <w:i/>
          <w:sz w:val="22"/>
          <w:szCs w:val="22"/>
        </w:rPr>
        <w:t xml:space="preserve">Archivos enviados por la Unidad de Transparencia”, </w:t>
      </w:r>
      <w:r w:rsidRPr="0049602D">
        <w:rPr>
          <w:rFonts w:ascii="Palatino Linotype" w:eastAsia="Palatino Linotype" w:hAnsi="Palatino Linotype" w:cs="Palatino Linotype"/>
          <w:sz w:val="22"/>
          <w:szCs w:val="22"/>
        </w:rPr>
        <w:t xml:space="preserve">los archivos donde obran los recibos de nómina solicitados correspondientes del personal adscrito a la Secretaría Particular de la Presidencia del Ayuntamiento del periodo del 18 de agosto de 2009 al 18 de octubre de 2009, en </w:t>
      </w:r>
      <w:r w:rsidRPr="0049602D">
        <w:rPr>
          <w:rFonts w:ascii="Palatino Linotype" w:eastAsia="Palatino Linotype" w:hAnsi="Palatino Linotype" w:cs="Palatino Linotype"/>
          <w:b/>
          <w:sz w:val="22"/>
          <w:szCs w:val="22"/>
        </w:rPr>
        <w:t xml:space="preserve">los cuales se dejan visibles conceptos de deducciones de carácter privado, </w:t>
      </w:r>
      <w:r w:rsidRPr="0049602D">
        <w:rPr>
          <w:rFonts w:ascii="Palatino Linotype" w:eastAsia="Palatino Linotype" w:hAnsi="Palatino Linotype" w:cs="Palatino Linotype"/>
          <w:sz w:val="22"/>
          <w:szCs w:val="22"/>
        </w:rPr>
        <w:t>tal como se ejemplifica con la siguiente impresión de pantalla:</w:t>
      </w:r>
    </w:p>
    <w:p w14:paraId="1AF46A0F" w14:textId="77777777" w:rsidR="001714F8" w:rsidRPr="0049602D" w:rsidRDefault="00C771BD">
      <w:pPr>
        <w:spacing w:before="240" w:after="240" w:line="360" w:lineRule="auto"/>
        <w:ind w:right="49"/>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noProof/>
          <w:sz w:val="22"/>
          <w:szCs w:val="22"/>
        </w:rPr>
        <w:drawing>
          <wp:inline distT="0" distB="0" distL="0" distR="0" wp14:anchorId="4B3288CE" wp14:editId="6CB72A30">
            <wp:extent cx="5342830" cy="1502860"/>
            <wp:effectExtent l="0" t="0" r="0" b="0"/>
            <wp:docPr id="3260217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342830" cy="1502860"/>
                    </a:xfrm>
                    <a:prstGeom prst="rect">
                      <a:avLst/>
                    </a:prstGeom>
                    <a:ln/>
                  </pic:spPr>
                </pic:pic>
              </a:graphicData>
            </a:graphic>
          </wp:inline>
        </w:drawing>
      </w:r>
    </w:p>
    <w:p w14:paraId="2D957454" w14:textId="77777777" w:rsidR="001714F8" w:rsidRPr="0049602D" w:rsidRDefault="00C771BD">
      <w:pPr>
        <w:spacing w:before="240" w:after="240" w:line="360" w:lineRule="auto"/>
        <w:ind w:right="49"/>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noProof/>
          <w:sz w:val="22"/>
          <w:szCs w:val="22"/>
        </w:rPr>
        <w:lastRenderedPageBreak/>
        <w:drawing>
          <wp:inline distT="0" distB="0" distL="0" distR="0" wp14:anchorId="49DA6E18" wp14:editId="5BBE75E5">
            <wp:extent cx="5328842" cy="1526661"/>
            <wp:effectExtent l="0" t="0" r="0" b="0"/>
            <wp:docPr id="3260217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328842" cy="1526661"/>
                    </a:xfrm>
                    <a:prstGeom prst="rect">
                      <a:avLst/>
                    </a:prstGeom>
                    <a:ln/>
                  </pic:spPr>
                </pic:pic>
              </a:graphicData>
            </a:graphic>
          </wp:inline>
        </w:drawing>
      </w:r>
    </w:p>
    <w:p w14:paraId="599C7ACE" w14:textId="77777777" w:rsidR="001714F8" w:rsidRPr="0049602D" w:rsidRDefault="00C771BD">
      <w:pPr>
        <w:spacing w:before="240" w:after="240" w:line="360" w:lineRule="auto"/>
        <w:ind w:right="49"/>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En un segundo momento,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proporcionó los recibos en comento, en versión pública, esto es, testando la totalidad de los montos y conceptos por deducciones.</w:t>
      </w:r>
    </w:p>
    <w:p w14:paraId="632004D4" w14:textId="77777777" w:rsidR="001714F8" w:rsidRPr="0049602D" w:rsidRDefault="00C771BD">
      <w:pPr>
        <w:spacing w:before="240" w:after="240" w:line="360" w:lineRule="auto"/>
        <w:ind w:right="49"/>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En tal tesitura, debemos reiterar que si bien, como se señaló anteriormente, procede la clasificación del número de empleado, número de clave ISSEMYM y RFC, debe tenerse en cuenta que dentro de las deducciones existen aquellas que son susceptibles de dejarse visibles porque son cubiertas obligatoriamente por las instituciones públicas, sin embargo, existen otras que son producto de una decisión libre y voluntaria de los servidores públicos, como son: </w:t>
      </w:r>
      <w:r w:rsidRPr="0049602D">
        <w:rPr>
          <w:rFonts w:ascii="Palatino Linotype" w:eastAsia="Palatino Linotype" w:hAnsi="Palatino Linotype" w:cs="Palatino Linotype"/>
          <w:sz w:val="22"/>
          <w:szCs w:val="22"/>
          <w:u w:val="single"/>
        </w:rPr>
        <w:t>créditos personales,</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sz w:val="22"/>
          <w:szCs w:val="22"/>
          <w:u w:val="single"/>
        </w:rPr>
        <w:t xml:space="preserve">cuotas sindicales y fondo de resistencia del Sindicato Único de Trabajadores de los Poderes, Municipios e Institución Descentralizadas del Estado de México, seguro de vida, accidentes y enfermedades, </w:t>
      </w:r>
      <w:r w:rsidRPr="0049602D">
        <w:rPr>
          <w:rFonts w:ascii="Palatino Linotype" w:eastAsia="Palatino Linotype" w:hAnsi="Palatino Linotype" w:cs="Palatino Linotype"/>
          <w:b/>
          <w:sz w:val="22"/>
          <w:szCs w:val="22"/>
        </w:rPr>
        <w:t xml:space="preserve">por lo tanto, esas no son susceptibles de dejarse visibles  y deben clasificarse como confidenciales. </w:t>
      </w:r>
    </w:p>
    <w:p w14:paraId="5E662A9B" w14:textId="77777777" w:rsidR="001714F8" w:rsidRPr="0049602D" w:rsidRDefault="00C771B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Establecido lo anterior, este Organismo Garante no quiere dejar de mencionar que de la revisión a la documentación entregada en informe justificado, este Organismo Garante determina que de igual forma que en el recurso de revisión </w:t>
      </w:r>
      <w:r w:rsidRPr="0049602D">
        <w:rPr>
          <w:rFonts w:ascii="Palatino Linotype" w:eastAsia="Palatino Linotype" w:hAnsi="Palatino Linotype" w:cs="Palatino Linotype"/>
          <w:b/>
          <w:sz w:val="22"/>
          <w:szCs w:val="22"/>
        </w:rPr>
        <w:t xml:space="preserve">03796/INFOEM/IP/RR/2025 previamente analizado, </w:t>
      </w:r>
      <w:r w:rsidRPr="0049602D">
        <w:rPr>
          <w:rFonts w:ascii="Palatino Linotype" w:eastAsia="Palatino Linotype" w:hAnsi="Palatino Linotype" w:cs="Palatino Linotype"/>
          <w:sz w:val="22"/>
          <w:szCs w:val="22"/>
        </w:rPr>
        <w:t xml:space="preserve">los recibos de nómina entregados se encuentran incompletos, sin embargo, </w:t>
      </w:r>
      <w:r w:rsidRPr="0049602D">
        <w:rPr>
          <w:rFonts w:ascii="Palatino Linotype" w:eastAsia="Palatino Linotype" w:hAnsi="Palatino Linotype" w:cs="Palatino Linotype"/>
          <w:b/>
          <w:sz w:val="22"/>
          <w:szCs w:val="22"/>
        </w:rPr>
        <w:t xml:space="preserve">en el caso de estos recursos de revisión, no es procedente ordenar de nueva cuenta  la entrega de los recibos de nómina de los servidores públicos Ángeles Espinoza </w:t>
      </w:r>
      <w:r w:rsidRPr="0049602D">
        <w:rPr>
          <w:rFonts w:ascii="Palatino Linotype" w:eastAsia="Palatino Linotype" w:hAnsi="Palatino Linotype" w:cs="Palatino Linotype"/>
          <w:b/>
          <w:sz w:val="22"/>
          <w:szCs w:val="22"/>
        </w:rPr>
        <w:lastRenderedPageBreak/>
        <w:t xml:space="preserve">Alfonso, Andrade Romero Norma de los Ángeles y Ortiz Rodríguez Jorge, </w:t>
      </w:r>
      <w:r w:rsidRPr="0049602D">
        <w:rPr>
          <w:rFonts w:ascii="Palatino Linotype" w:eastAsia="Palatino Linotype" w:hAnsi="Palatino Linotype" w:cs="Palatino Linotype"/>
          <w:sz w:val="22"/>
          <w:szCs w:val="22"/>
        </w:rPr>
        <w:t xml:space="preserve">por lo que </w:t>
      </w:r>
      <w:r w:rsidRPr="0049602D">
        <w:rPr>
          <w:rFonts w:ascii="Palatino Linotype" w:eastAsia="Palatino Linotype" w:hAnsi="Palatino Linotype" w:cs="Palatino Linotype"/>
          <w:b/>
          <w:sz w:val="22"/>
          <w:szCs w:val="22"/>
          <w:u w:val="single"/>
        </w:rPr>
        <w:t>únicamente deberá hacer entrega del resto de los recibos de nómina en los que no se dejaron visibles deducciones de carácter privado, en correcta versión pública, conforme a lo anteriormente analizado</w:t>
      </w:r>
      <w:r w:rsidRPr="0049602D">
        <w:rPr>
          <w:rFonts w:ascii="Palatino Linotype" w:eastAsia="Palatino Linotype" w:hAnsi="Palatino Linotype" w:cs="Palatino Linotype"/>
          <w:sz w:val="22"/>
          <w:szCs w:val="22"/>
        </w:rPr>
        <w:t xml:space="preserve">, pues se insiste,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adjuntó en dos ocasiones los recibos de nómina en los que </w:t>
      </w:r>
      <w:r w:rsidRPr="0049602D">
        <w:rPr>
          <w:rFonts w:ascii="Palatino Linotype" w:eastAsia="Palatino Linotype" w:hAnsi="Palatino Linotype" w:cs="Palatino Linotype"/>
          <w:b/>
          <w:sz w:val="22"/>
          <w:szCs w:val="22"/>
        </w:rPr>
        <w:t>se advierten los montos y conceptos de deducciones que son de carácter privado</w:t>
      </w:r>
      <w:r w:rsidRPr="0049602D">
        <w:rPr>
          <w:rFonts w:ascii="Palatino Linotype" w:eastAsia="Palatino Linotype" w:hAnsi="Palatino Linotype" w:cs="Palatino Linotype"/>
          <w:sz w:val="22"/>
          <w:szCs w:val="22"/>
        </w:rPr>
        <w:t xml:space="preserve">, por lo que </w:t>
      </w:r>
      <w:r w:rsidRPr="0049602D">
        <w:rPr>
          <w:rFonts w:ascii="Palatino Linotype" w:eastAsia="Palatino Linotype" w:hAnsi="Palatino Linotype" w:cs="Palatino Linotype"/>
          <w:b/>
          <w:sz w:val="22"/>
          <w:szCs w:val="22"/>
          <w:u w:val="single"/>
        </w:rPr>
        <w:t xml:space="preserve">si bien es cierto, este Organismo Garante en aras de tutelar el derecho a la protección de datos personales, no puso a disposición del particular uno de los archivos, no menos cierto es que el Sujeto Obligado al realizar la carga del documento en el apartado de </w:t>
      </w:r>
      <w:r w:rsidRPr="0049602D">
        <w:rPr>
          <w:rFonts w:ascii="Palatino Linotype" w:eastAsia="Palatino Linotype" w:hAnsi="Palatino Linotype" w:cs="Palatino Linotype"/>
          <w:b/>
          <w:i/>
          <w:sz w:val="22"/>
          <w:szCs w:val="22"/>
          <w:u w:val="single"/>
        </w:rPr>
        <w:t xml:space="preserve">Archivos enviados por el Recurrente, </w:t>
      </w:r>
      <w:r w:rsidRPr="0049602D">
        <w:rPr>
          <w:rFonts w:ascii="Palatino Linotype" w:eastAsia="Palatino Linotype" w:hAnsi="Palatino Linotype" w:cs="Palatino Linotype"/>
          <w:b/>
          <w:sz w:val="22"/>
          <w:szCs w:val="22"/>
          <w:u w:val="single"/>
        </w:rPr>
        <w:t xml:space="preserve">consumó una vulneración a los datos personales de los titulares, </w:t>
      </w:r>
      <w:r w:rsidRPr="0049602D">
        <w:rPr>
          <w:rFonts w:ascii="Palatino Linotype" w:eastAsia="Palatino Linotype" w:hAnsi="Palatino Linotype" w:cs="Palatino Linotype"/>
          <w:sz w:val="22"/>
          <w:szCs w:val="22"/>
        </w:rPr>
        <w:t>por lo tanto, al dejar visibles datos personales que son susceptibles de clasificarse como confidenciales,  a nada practico nos conduciría ordenar de nueva cuenta la entrega de los mismos, en una correcta versión pública, cuando ya existió la vulneración a los datos referida.</w:t>
      </w:r>
    </w:p>
    <w:p w14:paraId="107D643D"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En atención a</w:t>
      </w:r>
      <w:r w:rsidRPr="0049602D">
        <w:rPr>
          <w:rFonts w:ascii="Palatino Linotype" w:eastAsia="Palatino Linotype" w:hAnsi="Palatino Linotype" w:cs="Palatino Linotype"/>
          <w:b/>
          <w:sz w:val="22"/>
          <w:szCs w:val="22"/>
        </w:rPr>
        <w:t xml:space="preserve"> </w:t>
      </w:r>
      <w:r w:rsidRPr="0049602D">
        <w:rPr>
          <w:rFonts w:ascii="Palatino Linotype" w:eastAsia="Palatino Linotype" w:hAnsi="Palatino Linotype" w:cs="Palatino Linotype"/>
          <w:sz w:val="22"/>
          <w:szCs w:val="22"/>
        </w:rPr>
        <w:t xml:space="preserve">ello es que este Organismo Garante determina </w:t>
      </w:r>
      <w:r w:rsidRPr="0049602D">
        <w:rPr>
          <w:rFonts w:ascii="Palatino Linotype" w:eastAsia="Palatino Linotype" w:hAnsi="Palatino Linotype" w:cs="Palatino Linotype"/>
          <w:b/>
          <w:sz w:val="22"/>
          <w:szCs w:val="22"/>
        </w:rPr>
        <w:t xml:space="preserve">REVOCAR </w:t>
      </w:r>
      <w:r w:rsidRPr="0049602D">
        <w:rPr>
          <w:rFonts w:ascii="Palatino Linotype" w:eastAsia="Palatino Linotype" w:hAnsi="Palatino Linotype" w:cs="Palatino Linotype"/>
          <w:sz w:val="22"/>
          <w:szCs w:val="22"/>
        </w:rPr>
        <w:t xml:space="preserve">las respuestas del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emitidas en los recursos de revisión </w:t>
      </w:r>
      <w:r w:rsidRPr="0049602D">
        <w:rPr>
          <w:rFonts w:ascii="Palatino Linotype" w:eastAsia="Palatino Linotype" w:hAnsi="Palatino Linotype" w:cs="Palatino Linotype"/>
          <w:b/>
          <w:sz w:val="22"/>
          <w:szCs w:val="22"/>
        </w:rPr>
        <w:t>03794/INFOEM/IP/RR/2025, 03795/INFOEM/IP/RR/2025 y 03796/INFOEM/IP/RR/2025 acumulados</w:t>
      </w:r>
      <w:r w:rsidRPr="0049602D">
        <w:rPr>
          <w:rFonts w:ascii="Palatino Linotype" w:eastAsia="Palatino Linotype" w:hAnsi="Palatino Linotype" w:cs="Palatino Linotype"/>
          <w:sz w:val="22"/>
          <w:szCs w:val="22"/>
        </w:rPr>
        <w:t>, para ordenar la entrega de la siguiente información, en versión pública, de ser procedente, conforme al considerando quinto:</w:t>
      </w:r>
    </w:p>
    <w:p w14:paraId="357B292A" w14:textId="77777777" w:rsidR="001714F8" w:rsidRPr="0049602D" w:rsidRDefault="00C771BD">
      <w:pPr>
        <w:spacing w:before="240" w:after="240" w:line="360" w:lineRule="auto"/>
        <w:ind w:left="567" w:right="900"/>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t xml:space="preserve">1. Para atender los recursos de revisión 03794/INFOEM/IP/RR/2025 </w:t>
      </w:r>
      <w:proofErr w:type="gramStart"/>
      <w:r w:rsidRPr="0049602D">
        <w:rPr>
          <w:rFonts w:ascii="Palatino Linotype" w:eastAsia="Palatino Linotype" w:hAnsi="Palatino Linotype" w:cs="Palatino Linotype"/>
          <w:b/>
          <w:i/>
          <w:sz w:val="22"/>
          <w:szCs w:val="22"/>
        </w:rPr>
        <w:t>y  03795</w:t>
      </w:r>
      <w:proofErr w:type="gramEnd"/>
      <w:r w:rsidRPr="0049602D">
        <w:rPr>
          <w:rFonts w:ascii="Palatino Linotype" w:eastAsia="Palatino Linotype" w:hAnsi="Palatino Linotype" w:cs="Palatino Linotype"/>
          <w:b/>
          <w:i/>
          <w:sz w:val="22"/>
          <w:szCs w:val="22"/>
        </w:rPr>
        <w:t xml:space="preserve">/INFOEM/IP/RR/2025: </w:t>
      </w:r>
    </w:p>
    <w:p w14:paraId="50E70227" w14:textId="77777777" w:rsidR="001714F8" w:rsidRPr="0049602D" w:rsidRDefault="00C771BD">
      <w:pPr>
        <w:spacing w:before="240" w:after="240" w:line="276" w:lineRule="auto"/>
        <w:ind w:left="567" w:right="90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Los recibos de nómina de los servidores públicos Escalona Castro Moisés y Dorantes Sánchez Andrea, entregados en informe justificado, en correcta versión pública.</w:t>
      </w:r>
    </w:p>
    <w:p w14:paraId="494A8076" w14:textId="77777777" w:rsidR="001714F8" w:rsidRPr="0049602D" w:rsidRDefault="00C771BD">
      <w:pPr>
        <w:spacing w:before="240" w:after="240" w:line="360" w:lineRule="auto"/>
        <w:ind w:left="567"/>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lastRenderedPageBreak/>
        <w:t>2. Para atender el recurso de revisión 03796/INFOEM/IP/RR/2025</w:t>
      </w:r>
    </w:p>
    <w:p w14:paraId="4A2F1718" w14:textId="77777777" w:rsidR="001714F8" w:rsidRPr="0049602D" w:rsidRDefault="00C771BD">
      <w:pPr>
        <w:spacing w:before="240" w:after="240" w:line="276" w:lineRule="auto"/>
        <w:ind w:left="567" w:right="90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-El recibo de nómina del servidor público faltante, así como los recibos de nómina, </w:t>
      </w:r>
      <w:r w:rsidRPr="0049602D">
        <w:rPr>
          <w:rFonts w:ascii="Palatino Linotype" w:eastAsia="Palatino Linotype" w:hAnsi="Palatino Linotype" w:cs="Palatino Linotype"/>
          <w:i/>
          <w:sz w:val="22"/>
          <w:szCs w:val="22"/>
          <w:u w:val="single"/>
        </w:rPr>
        <w:t>entregados en informe justificado</w:t>
      </w:r>
      <w:r w:rsidRPr="0049602D">
        <w:rPr>
          <w:rFonts w:ascii="Palatino Linotype" w:eastAsia="Palatino Linotype" w:hAnsi="Palatino Linotype" w:cs="Palatino Linotype"/>
          <w:i/>
          <w:sz w:val="22"/>
          <w:szCs w:val="22"/>
        </w:rPr>
        <w:t>, en correcta versión pública.</w:t>
      </w:r>
    </w:p>
    <w:p w14:paraId="0B95C099" w14:textId="77777777" w:rsidR="001714F8" w:rsidRPr="0049602D" w:rsidRDefault="00C771BD">
      <w:pPr>
        <w:spacing w:before="240" w:after="240" w:line="360" w:lineRule="auto"/>
        <w:ind w:right="51"/>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b/>
          <w:sz w:val="22"/>
          <w:szCs w:val="22"/>
        </w:rPr>
        <w:t xml:space="preserve">Quinto. Versión Pública. </w:t>
      </w:r>
      <w:r w:rsidRPr="0049602D">
        <w:rPr>
          <w:rFonts w:ascii="Palatino Linotype" w:eastAsia="Palatino Linotype" w:hAnsi="Palatino Linotype" w:cs="Palatino Linotype"/>
          <w:sz w:val="22"/>
          <w:szCs w:val="22"/>
        </w:rPr>
        <w:t>Como fue debidamente apuntado,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0B0A6EFF" w14:textId="77777777" w:rsidR="001714F8" w:rsidRPr="0049602D" w:rsidRDefault="00C771BD">
      <w:pPr>
        <w:spacing w:before="240" w:after="240" w:line="360" w:lineRule="auto"/>
        <w:ind w:right="49"/>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A50F611" w14:textId="77777777" w:rsidR="001714F8" w:rsidRPr="0049602D" w:rsidRDefault="00C771BD">
      <w:pPr>
        <w:spacing w:before="240" w:after="240" w:line="360" w:lineRule="auto"/>
        <w:ind w:right="49"/>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EFCC450" w14:textId="77777777" w:rsidR="001714F8" w:rsidRPr="0049602D" w:rsidRDefault="00C771BD">
      <w:pPr>
        <w:spacing w:before="240" w:after="240" w:line="360" w:lineRule="auto"/>
        <w:ind w:right="49"/>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42041E9C"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sz w:val="22"/>
          <w:szCs w:val="22"/>
        </w:rPr>
        <w:t> </w:t>
      </w:r>
      <w:r w:rsidRPr="0049602D">
        <w:rPr>
          <w:rFonts w:ascii="Palatino Linotype" w:eastAsia="Palatino Linotype" w:hAnsi="Palatino Linotype" w:cs="Palatino Linotype"/>
          <w:i/>
          <w:sz w:val="22"/>
          <w:szCs w:val="22"/>
        </w:rPr>
        <w:t>“</w:t>
      </w:r>
      <w:r w:rsidRPr="0049602D">
        <w:rPr>
          <w:rFonts w:ascii="Palatino Linotype" w:eastAsia="Palatino Linotype" w:hAnsi="Palatino Linotype" w:cs="Palatino Linotype"/>
          <w:b/>
          <w:i/>
          <w:sz w:val="22"/>
          <w:szCs w:val="22"/>
        </w:rPr>
        <w:t>Artículo 3.</w:t>
      </w:r>
      <w:r w:rsidRPr="0049602D">
        <w:rPr>
          <w:rFonts w:ascii="Palatino Linotype" w:eastAsia="Palatino Linotype" w:hAnsi="Palatino Linotype" w:cs="Palatino Linotype"/>
          <w:i/>
          <w:sz w:val="22"/>
          <w:szCs w:val="22"/>
        </w:rPr>
        <w:t xml:space="preserve"> Para los efectos de la presente Ley se entenderá por:</w:t>
      </w:r>
    </w:p>
    <w:p w14:paraId="33170FBA" w14:textId="77777777" w:rsidR="001714F8" w:rsidRPr="0049602D" w:rsidRDefault="00C771BD">
      <w:pPr>
        <w:tabs>
          <w:tab w:val="left" w:pos="1276"/>
        </w:tabs>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p>
    <w:p w14:paraId="16C3303C" w14:textId="77777777" w:rsidR="001714F8" w:rsidRPr="0049602D" w:rsidRDefault="00C771BD">
      <w:pPr>
        <w:tabs>
          <w:tab w:val="left" w:pos="1276"/>
        </w:tabs>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lastRenderedPageBreak/>
        <w:t>IX. Datos personales</w:t>
      </w:r>
      <w:r w:rsidRPr="0049602D">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591E2338" w14:textId="77777777" w:rsidR="001714F8" w:rsidRPr="0049602D" w:rsidRDefault="00C771BD">
      <w:pPr>
        <w:tabs>
          <w:tab w:val="left" w:pos="1276"/>
        </w:tabs>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p>
    <w:p w14:paraId="743A08BC" w14:textId="77777777" w:rsidR="001714F8" w:rsidRPr="0049602D" w:rsidRDefault="00C771BD">
      <w:pPr>
        <w:tabs>
          <w:tab w:val="left" w:pos="1276"/>
        </w:tabs>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XX. Información clasificada</w:t>
      </w:r>
      <w:r w:rsidRPr="0049602D">
        <w:rPr>
          <w:rFonts w:ascii="Palatino Linotype" w:eastAsia="Palatino Linotype" w:hAnsi="Palatino Linotype" w:cs="Palatino Linotype"/>
          <w:i/>
          <w:sz w:val="22"/>
          <w:szCs w:val="22"/>
        </w:rPr>
        <w:t>: Aquella considerada por la presente Ley como reservada o confidencial;</w:t>
      </w:r>
    </w:p>
    <w:p w14:paraId="716E1BFD" w14:textId="77777777" w:rsidR="001714F8" w:rsidRPr="0049602D" w:rsidRDefault="00C771BD">
      <w:pPr>
        <w:tabs>
          <w:tab w:val="left" w:pos="1276"/>
        </w:tabs>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XXI. Información confidencial</w:t>
      </w:r>
      <w:r w:rsidRPr="0049602D">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834B751" w14:textId="77777777" w:rsidR="001714F8" w:rsidRPr="0049602D" w:rsidRDefault="00C771BD">
      <w:pPr>
        <w:tabs>
          <w:tab w:val="left" w:pos="1276"/>
        </w:tabs>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p>
    <w:p w14:paraId="09696264" w14:textId="77777777" w:rsidR="001714F8" w:rsidRPr="0049602D" w:rsidRDefault="00C771BD">
      <w:pPr>
        <w:tabs>
          <w:tab w:val="left" w:pos="1276"/>
        </w:tabs>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XXXII. Protección de Datos Personales</w:t>
      </w:r>
      <w:r w:rsidRPr="0049602D">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2AF04024" w14:textId="77777777" w:rsidR="001714F8" w:rsidRPr="0049602D" w:rsidRDefault="00C771BD">
      <w:pPr>
        <w:tabs>
          <w:tab w:val="left" w:pos="1276"/>
        </w:tabs>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p>
    <w:p w14:paraId="5DD96630" w14:textId="77777777" w:rsidR="001714F8" w:rsidRPr="0049602D" w:rsidRDefault="00C771BD">
      <w:pPr>
        <w:tabs>
          <w:tab w:val="left" w:pos="1276"/>
        </w:tabs>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XLV. Versión pública</w:t>
      </w:r>
      <w:r w:rsidRPr="0049602D">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83239B8"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 Artículo 6</w:t>
      </w:r>
      <w:r w:rsidRPr="0049602D">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9DD3278"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p>
    <w:p w14:paraId="75E5EB59"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Artículo 91.</w:t>
      </w:r>
      <w:r w:rsidRPr="0049602D">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49602D">
        <w:rPr>
          <w:rFonts w:ascii="Palatino Linotype" w:eastAsia="Palatino Linotype" w:hAnsi="Palatino Linotype" w:cs="Palatino Linotype"/>
          <w:i/>
          <w:sz w:val="22"/>
          <w:szCs w:val="22"/>
        </w:rPr>
        <w:br/>
        <w:t>…</w:t>
      </w:r>
    </w:p>
    <w:p w14:paraId="1082B9A9"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Artículo 132.</w:t>
      </w:r>
      <w:r w:rsidRPr="0049602D">
        <w:rPr>
          <w:rFonts w:ascii="Palatino Linotype" w:eastAsia="Palatino Linotype" w:hAnsi="Palatino Linotype" w:cs="Palatino Linotype"/>
          <w:i/>
          <w:sz w:val="22"/>
          <w:szCs w:val="22"/>
        </w:rPr>
        <w:t xml:space="preserve"> La clasificación de la información se llevará a cabo en el momento en que:</w:t>
      </w:r>
    </w:p>
    <w:p w14:paraId="0219337B"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w:t>
      </w:r>
      <w:r w:rsidRPr="0049602D">
        <w:rPr>
          <w:rFonts w:ascii="Palatino Linotype" w:eastAsia="Palatino Linotype" w:hAnsi="Palatino Linotype" w:cs="Palatino Linotype"/>
          <w:i/>
          <w:sz w:val="22"/>
          <w:szCs w:val="22"/>
        </w:rPr>
        <w:t>. Se reciba una solicitud de acceso a la información;</w:t>
      </w:r>
    </w:p>
    <w:p w14:paraId="1BD8BA2C"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w:t>
      </w:r>
      <w:r w:rsidRPr="0049602D">
        <w:rPr>
          <w:rFonts w:ascii="Palatino Linotype" w:eastAsia="Palatino Linotype" w:hAnsi="Palatino Linotype" w:cs="Palatino Linotype"/>
          <w:i/>
          <w:sz w:val="22"/>
          <w:szCs w:val="22"/>
        </w:rPr>
        <w:t xml:space="preserve"> Se determine mediante resolución de autoridad competente; o</w:t>
      </w:r>
    </w:p>
    <w:p w14:paraId="646ADE36"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lastRenderedPageBreak/>
        <w:t>III.</w:t>
      </w:r>
      <w:r w:rsidRPr="0049602D">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72DB9F3F"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w:t>
      </w:r>
    </w:p>
    <w:p w14:paraId="6E7927B9"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Artículo 137.</w:t>
      </w:r>
      <w:r w:rsidRPr="0049602D">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8F5DD84"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 Artículo 143.</w:t>
      </w:r>
      <w:r w:rsidRPr="0049602D">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4B3FEDCA"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w:t>
      </w:r>
      <w:r w:rsidRPr="0049602D">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E923A3E" w14:textId="77777777" w:rsidR="001714F8" w:rsidRPr="0049602D" w:rsidRDefault="00C771BD">
      <w:pPr>
        <w:spacing w:before="240" w:after="240" w:line="360" w:lineRule="auto"/>
        <w:ind w:right="50"/>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AD150E2" w14:textId="77777777" w:rsidR="001714F8" w:rsidRPr="0049602D" w:rsidRDefault="00C771BD">
      <w:pPr>
        <w:spacing w:before="240" w:after="240" w:line="360" w:lineRule="auto"/>
        <w:ind w:right="50"/>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B18F1C0"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lastRenderedPageBreak/>
        <w:t xml:space="preserve">En el caso específico, la información que se ordena si bien tiene el carácter información pública en razón de que se trata de documentos que se encuentran en posesión del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49602D">
        <w:rPr>
          <w:rFonts w:ascii="Palatino Linotype" w:eastAsia="Palatino Linotype" w:hAnsi="Palatino Linotype" w:cs="Palatino Linotype"/>
          <w:b/>
          <w:sz w:val="22"/>
          <w:szCs w:val="22"/>
        </w:rPr>
        <w:t>Registro Federal de Contribuyentes</w:t>
      </w:r>
      <w:r w:rsidRPr="0049602D">
        <w:rPr>
          <w:rFonts w:ascii="Palatino Linotype" w:eastAsia="Palatino Linotype" w:hAnsi="Palatino Linotype" w:cs="Palatino Linotype"/>
          <w:sz w:val="22"/>
          <w:szCs w:val="22"/>
        </w:rPr>
        <w:t xml:space="preserve"> (RFC), la </w:t>
      </w:r>
      <w:r w:rsidRPr="0049602D">
        <w:rPr>
          <w:rFonts w:ascii="Palatino Linotype" w:eastAsia="Palatino Linotype" w:hAnsi="Palatino Linotype" w:cs="Palatino Linotype"/>
          <w:b/>
          <w:sz w:val="22"/>
          <w:szCs w:val="22"/>
        </w:rPr>
        <w:t>Clave Única de Registro de Población</w:t>
      </w:r>
      <w:r w:rsidRPr="0049602D">
        <w:rPr>
          <w:rFonts w:ascii="Palatino Linotype" w:eastAsia="Palatino Linotype" w:hAnsi="Palatino Linotype" w:cs="Palatino Linotype"/>
          <w:sz w:val="22"/>
          <w:szCs w:val="22"/>
        </w:rPr>
        <w:t xml:space="preserve"> (CURP), la </w:t>
      </w:r>
      <w:r w:rsidRPr="0049602D">
        <w:rPr>
          <w:rFonts w:ascii="Palatino Linotype" w:eastAsia="Palatino Linotype" w:hAnsi="Palatino Linotype" w:cs="Palatino Linotype"/>
          <w:b/>
          <w:sz w:val="22"/>
          <w:szCs w:val="22"/>
        </w:rPr>
        <w:t>Clave de cualquier tipo de seguridad social</w:t>
      </w:r>
      <w:r w:rsidRPr="0049602D">
        <w:rPr>
          <w:rFonts w:ascii="Palatino Linotype" w:eastAsia="Palatino Linotype" w:hAnsi="Palatino Linotype" w:cs="Palatino Linotype"/>
          <w:sz w:val="22"/>
          <w:szCs w:val="22"/>
        </w:rPr>
        <w:t xml:space="preserve"> (ISSEMYM, u otros), los </w:t>
      </w:r>
      <w:r w:rsidRPr="0049602D">
        <w:rPr>
          <w:rFonts w:ascii="Palatino Linotype" w:eastAsia="Palatino Linotype" w:hAnsi="Palatino Linotype" w:cs="Palatino Linotype"/>
          <w:b/>
          <w:sz w:val="22"/>
          <w:szCs w:val="22"/>
        </w:rPr>
        <w:t>números de cuentas bancarias</w:t>
      </w:r>
      <w:r w:rsidRPr="0049602D">
        <w:rPr>
          <w:rFonts w:ascii="Palatino Linotype" w:eastAsia="Palatino Linotype" w:hAnsi="Palatino Linotype" w:cs="Palatino Linotype"/>
          <w:sz w:val="22"/>
          <w:szCs w:val="22"/>
        </w:rPr>
        <w:t xml:space="preserve">, claves estandarizadas – interbancarias - (CLABES) y de tarjetas, los </w:t>
      </w:r>
      <w:r w:rsidRPr="0049602D">
        <w:rPr>
          <w:rFonts w:ascii="Palatino Linotype" w:eastAsia="Palatino Linotype" w:hAnsi="Palatino Linotype" w:cs="Palatino Linotype"/>
          <w:b/>
          <w:sz w:val="22"/>
          <w:szCs w:val="22"/>
        </w:rPr>
        <w:t>préstamos o descuentos</w:t>
      </w:r>
      <w:r w:rsidRPr="0049602D">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49602D">
        <w:rPr>
          <w:rFonts w:ascii="Palatino Linotype" w:eastAsia="Palatino Linotype" w:hAnsi="Palatino Linotype" w:cs="Palatino Linotype"/>
          <w:b/>
          <w:sz w:val="22"/>
          <w:szCs w:val="22"/>
        </w:rPr>
        <w:t xml:space="preserve"> número de empleado, </w:t>
      </w:r>
      <w:r w:rsidRPr="0049602D">
        <w:rPr>
          <w:rFonts w:ascii="Palatino Linotype" w:eastAsia="Palatino Linotype" w:hAnsi="Palatino Linotype" w:cs="Palatino Linotype"/>
          <w:sz w:val="22"/>
          <w:szCs w:val="22"/>
        </w:rPr>
        <w:t>y cualquier información de carácter fiscal.</w:t>
      </w:r>
    </w:p>
    <w:p w14:paraId="16FF3223" w14:textId="77777777" w:rsidR="001714F8" w:rsidRPr="0049602D" w:rsidRDefault="00C771BD">
      <w:pPr>
        <w:spacing w:before="240" w:after="240" w:line="360" w:lineRule="auto"/>
        <w:ind w:right="50"/>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73324F5"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Por cuanto hace al </w:t>
      </w:r>
      <w:r w:rsidRPr="0049602D">
        <w:rPr>
          <w:rFonts w:ascii="Palatino Linotype" w:eastAsia="Palatino Linotype" w:hAnsi="Palatino Linotype" w:cs="Palatino Linotype"/>
          <w:b/>
          <w:sz w:val="22"/>
          <w:szCs w:val="22"/>
        </w:rPr>
        <w:t>Registro Federal de Contribuyentes, RFC,</w:t>
      </w:r>
      <w:r w:rsidRPr="0049602D">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49602D">
        <w:rPr>
          <w:rFonts w:ascii="Palatino Linotype" w:eastAsia="Palatino Linotype" w:hAnsi="Palatino Linotype" w:cs="Palatino Linotype"/>
          <w:sz w:val="22"/>
          <w:szCs w:val="22"/>
        </w:rPr>
        <w:t>homoclave</w:t>
      </w:r>
      <w:proofErr w:type="spellEnd"/>
      <w:r w:rsidRPr="0049602D">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601DA657"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C83418D"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Lo anterior es compartido por el entonces Instituto Nacional de Transparencia, Acceso a la Información y Protección de Datos Personales, INAI, a través del Criterio de interpretación con clave de control SO/019/2017, el cual es del tenor literal siguiente:</w:t>
      </w:r>
    </w:p>
    <w:p w14:paraId="0276B849" w14:textId="77777777" w:rsidR="001714F8" w:rsidRPr="0049602D" w:rsidRDefault="00C771BD">
      <w:pPr>
        <w:spacing w:before="120" w:after="120"/>
        <w:ind w:left="851"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 xml:space="preserve"> “Registro Federal de Contribuyentes (RFC) de personas físicas</w:t>
      </w:r>
      <w:r w:rsidRPr="0049602D">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1F8877F4" w14:textId="77777777" w:rsidR="001714F8" w:rsidRPr="0049602D" w:rsidRDefault="00C771B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49602D">
        <w:rPr>
          <w:rFonts w:ascii="Palatino Linotype" w:eastAsia="Palatino Linotype" w:hAnsi="Palatino Linotype" w:cs="Palatino Linotype"/>
          <w:sz w:val="22"/>
          <w:szCs w:val="22"/>
        </w:rPr>
        <w:t>homoclave</w:t>
      </w:r>
      <w:proofErr w:type="spellEnd"/>
      <w:r w:rsidRPr="0049602D">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16E7E4B" w14:textId="77777777" w:rsidR="001714F8" w:rsidRPr="0049602D" w:rsidRDefault="00C771B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4" w:name="_heading=h.lnxbz9" w:colFirst="0" w:colLast="0"/>
      <w:bookmarkEnd w:id="4"/>
      <w:r w:rsidRPr="0049602D">
        <w:rPr>
          <w:rFonts w:ascii="Palatino Linotype" w:eastAsia="Palatino Linotype" w:hAnsi="Palatino Linotype" w:cs="Palatino Linotype"/>
          <w:sz w:val="22"/>
          <w:szCs w:val="22"/>
        </w:rPr>
        <w:t xml:space="preserve">De igual manera la </w:t>
      </w:r>
      <w:r w:rsidRPr="0049602D">
        <w:rPr>
          <w:rFonts w:ascii="Palatino Linotype" w:eastAsia="Palatino Linotype" w:hAnsi="Palatino Linotype" w:cs="Palatino Linotype"/>
          <w:b/>
          <w:sz w:val="22"/>
          <w:szCs w:val="22"/>
        </w:rPr>
        <w:t>Clave Única de Registro de Población</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b/>
          <w:sz w:val="22"/>
          <w:szCs w:val="22"/>
        </w:rPr>
        <w:t>CURP,</w:t>
      </w:r>
      <w:r w:rsidRPr="0049602D">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w:t>
      </w:r>
      <w:r w:rsidRPr="0049602D">
        <w:rPr>
          <w:rFonts w:ascii="Palatino Linotype" w:eastAsia="Palatino Linotype" w:hAnsi="Palatino Linotype" w:cs="Palatino Linotype"/>
          <w:sz w:val="22"/>
          <w:szCs w:val="22"/>
        </w:rPr>
        <w:lastRenderedPageBreak/>
        <w:t>nacimiento; información que permite distinguirlo del resto de los habitantes, por tal motivo, se considera que es de carácter confidencial.</w:t>
      </w:r>
    </w:p>
    <w:p w14:paraId="16EFEC00" w14:textId="77777777" w:rsidR="001714F8" w:rsidRPr="0049602D" w:rsidRDefault="00C771B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Argumento que es compartido por el entonces Instituto Nacional de Transparencia, Acceso a la Información y Protección de Datos Personales, INAI, conforme al Criterio de interpretación con Clave de control SO/018/2017, el cual refiere:</w:t>
      </w:r>
    </w:p>
    <w:p w14:paraId="0D3D6CEE" w14:textId="77777777" w:rsidR="001714F8" w:rsidRPr="0049602D" w:rsidRDefault="00C771BD">
      <w:pPr>
        <w:spacing w:before="120" w:after="120"/>
        <w:ind w:left="851" w:right="851"/>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 xml:space="preserve"> “Clave Única de Registro de Población (CURP). </w:t>
      </w:r>
      <w:r w:rsidRPr="0049602D">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888B165"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Por lo que respecta a la </w:t>
      </w:r>
      <w:r w:rsidRPr="0049602D">
        <w:rPr>
          <w:rFonts w:ascii="Palatino Linotype" w:eastAsia="Palatino Linotype" w:hAnsi="Palatino Linotype" w:cs="Palatino Linotype"/>
          <w:b/>
          <w:sz w:val="22"/>
          <w:szCs w:val="22"/>
        </w:rPr>
        <w:t>clave de seguridad social</w:t>
      </w:r>
      <w:r w:rsidRPr="0049602D">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7F0A1560"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Respecto de los </w:t>
      </w:r>
      <w:r w:rsidRPr="0049602D">
        <w:rPr>
          <w:rFonts w:ascii="Palatino Linotype" w:eastAsia="Palatino Linotype" w:hAnsi="Palatino Linotype" w:cs="Palatino Linotype"/>
          <w:b/>
          <w:sz w:val="22"/>
          <w:szCs w:val="22"/>
        </w:rPr>
        <w:t>números de cuentas bancari</w:t>
      </w:r>
      <w:r w:rsidRPr="0049602D">
        <w:rPr>
          <w:rFonts w:ascii="Palatino Linotype" w:eastAsia="Palatino Linotype" w:hAnsi="Palatino Linotype" w:cs="Palatino Linotype"/>
          <w:sz w:val="22"/>
          <w:szCs w:val="22"/>
        </w:rPr>
        <w:t xml:space="preserve">as, </w:t>
      </w:r>
      <w:r w:rsidRPr="0049602D">
        <w:rPr>
          <w:rFonts w:ascii="Palatino Linotype" w:eastAsia="Palatino Linotype" w:hAnsi="Palatino Linotype" w:cs="Palatino Linotype"/>
          <w:b/>
          <w:sz w:val="22"/>
          <w:szCs w:val="22"/>
        </w:rPr>
        <w:t>claves estandarizadas –interbancarias- (CLABES) y de tarjetas</w:t>
      </w:r>
      <w:r w:rsidRPr="0049602D">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40E31217"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239CCE7"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Por lo anterior, el número de cuenta bancaria debe ser clasificado como confidencial con fundamento en las fracciones I y II del artículo 143 de la Ley de la Materia vigente en la </w:t>
      </w:r>
      <w:r w:rsidRPr="0049602D">
        <w:rPr>
          <w:rFonts w:ascii="Palatino Linotype" w:eastAsia="Palatino Linotype" w:hAnsi="Palatino Linotype" w:cs="Palatino Linotype"/>
          <w:sz w:val="22"/>
          <w:szCs w:val="22"/>
        </w:rPr>
        <w:lastRenderedPageBreak/>
        <w:t>Entidad; en razón de que con su difusión se estaría poniendo en riesgo la seguridad de su titular.</w:t>
      </w:r>
    </w:p>
    <w:p w14:paraId="5E769DDF" w14:textId="77777777" w:rsidR="001714F8" w:rsidRPr="0049602D" w:rsidRDefault="00C771B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079359B1"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3AE4A16F"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Lo argumentado encuentra sustento en los Criterios de interpretación </w:t>
      </w:r>
      <w:proofErr w:type="gramStart"/>
      <w:r w:rsidRPr="0049602D">
        <w:rPr>
          <w:rFonts w:ascii="Palatino Linotype" w:eastAsia="Palatino Linotype" w:hAnsi="Palatino Linotype" w:cs="Palatino Linotype"/>
          <w:sz w:val="22"/>
          <w:szCs w:val="22"/>
        </w:rPr>
        <w:t>con  Clave</w:t>
      </w:r>
      <w:proofErr w:type="gramEnd"/>
      <w:r w:rsidRPr="0049602D">
        <w:rPr>
          <w:rFonts w:ascii="Palatino Linotype" w:eastAsia="Palatino Linotype" w:hAnsi="Palatino Linotype" w:cs="Palatino Linotype"/>
          <w:sz w:val="22"/>
          <w:szCs w:val="22"/>
        </w:rPr>
        <w:t xml:space="preserve"> de control SO/010/2017 y SO/011/2017, emitidos por el entonces Instituto Nacional de Transparencia, Acceso a la Información y Protección de Datos Personales, INAI, que llevan por rubro y texto los siguientes:</w:t>
      </w:r>
    </w:p>
    <w:p w14:paraId="7011F9C3" w14:textId="77777777" w:rsidR="001714F8" w:rsidRPr="0049602D" w:rsidRDefault="00C771BD">
      <w:pPr>
        <w:spacing w:before="120" w:after="120"/>
        <w:ind w:left="851"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r w:rsidRPr="0049602D">
        <w:rPr>
          <w:rFonts w:ascii="Palatino Linotype" w:eastAsia="Palatino Linotype" w:hAnsi="Palatino Linotype" w:cs="Palatino Linotype"/>
          <w:b/>
          <w:i/>
          <w:sz w:val="22"/>
          <w:szCs w:val="22"/>
        </w:rPr>
        <w:t>Cuentas bancarias y/o CLABE interbancaria de personas físicas y morales privadas.</w:t>
      </w:r>
      <w:r w:rsidRPr="0049602D">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CA790E4" w14:textId="77777777" w:rsidR="001714F8" w:rsidRPr="0049602D" w:rsidRDefault="00C771BD">
      <w:pPr>
        <w:spacing w:before="120" w:after="120"/>
        <w:ind w:left="851"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49602D">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36E8020"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bookmarkStart w:id="5" w:name="_heading=h.35nkun2" w:colFirst="0" w:colLast="0"/>
      <w:bookmarkEnd w:id="5"/>
      <w:r w:rsidRPr="0049602D">
        <w:rPr>
          <w:rFonts w:ascii="Palatino Linotype" w:eastAsia="Palatino Linotype" w:hAnsi="Palatino Linotype" w:cs="Palatino Linotype"/>
          <w:sz w:val="22"/>
          <w:szCs w:val="22"/>
        </w:rPr>
        <w:lastRenderedPageBreak/>
        <w:t xml:space="preserve">Por cuanto hace a los </w:t>
      </w:r>
      <w:r w:rsidRPr="0049602D">
        <w:rPr>
          <w:rFonts w:ascii="Palatino Linotype" w:eastAsia="Palatino Linotype" w:hAnsi="Palatino Linotype" w:cs="Palatino Linotype"/>
          <w:b/>
          <w:sz w:val="22"/>
          <w:szCs w:val="22"/>
        </w:rPr>
        <w:t>préstamos o descuentos de carácter personal</w:t>
      </w:r>
      <w:r w:rsidRPr="0049602D">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01362ADD"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16170E98" w14:textId="77777777" w:rsidR="001714F8" w:rsidRPr="0049602D" w:rsidRDefault="00C771BD">
      <w:pPr>
        <w:spacing w:before="120" w:after="120"/>
        <w:ind w:left="567" w:right="900"/>
        <w:jc w:val="both"/>
        <w:rPr>
          <w:rFonts w:ascii="Palatino Linotype" w:eastAsia="Palatino Linotype" w:hAnsi="Palatino Linotype" w:cs="Palatino Linotype"/>
          <w:b/>
          <w:i/>
          <w:sz w:val="22"/>
          <w:szCs w:val="22"/>
        </w:rPr>
      </w:pPr>
      <w:bookmarkStart w:id="6" w:name="_heading=h.1ksv4uv" w:colFirst="0" w:colLast="0"/>
      <w:bookmarkEnd w:id="6"/>
      <w:r w:rsidRPr="0049602D">
        <w:rPr>
          <w:rFonts w:ascii="Palatino Linotype" w:eastAsia="Palatino Linotype" w:hAnsi="Palatino Linotype" w:cs="Palatino Linotype"/>
          <w:b/>
          <w:i/>
          <w:sz w:val="22"/>
          <w:szCs w:val="22"/>
        </w:rPr>
        <w:t xml:space="preserve">“ARTÍCULO 84. </w:t>
      </w:r>
      <w:r w:rsidRPr="0049602D">
        <w:rPr>
          <w:rFonts w:ascii="Palatino Linotype" w:eastAsia="Palatino Linotype" w:hAnsi="Palatino Linotype" w:cs="Palatino Linotype"/>
          <w:i/>
          <w:sz w:val="22"/>
          <w:szCs w:val="22"/>
        </w:rPr>
        <w:t>Sólo podrán hacerse retenciones, descuentos o deducciones al sueldo de los servidores públicos por concepto de:</w:t>
      </w:r>
    </w:p>
    <w:p w14:paraId="0D979A71"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w:t>
      </w:r>
      <w:r w:rsidRPr="0049602D">
        <w:rPr>
          <w:rFonts w:ascii="Palatino Linotype" w:eastAsia="Palatino Linotype" w:hAnsi="Palatino Linotype" w:cs="Palatino Linotype"/>
          <w:i/>
          <w:sz w:val="22"/>
          <w:szCs w:val="22"/>
        </w:rPr>
        <w:t xml:space="preserve"> Gravámenes fiscales relacionados con el sueldo;</w:t>
      </w:r>
    </w:p>
    <w:p w14:paraId="0C0C8907"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w:t>
      </w:r>
      <w:r w:rsidRPr="0049602D">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57F19491"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III.</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rPr>
        <w:t>Cuotas sindicales</w:t>
      </w:r>
      <w:r w:rsidRPr="0049602D">
        <w:rPr>
          <w:rFonts w:ascii="Palatino Linotype" w:eastAsia="Palatino Linotype" w:hAnsi="Palatino Linotype" w:cs="Palatino Linotype"/>
          <w:i/>
          <w:sz w:val="22"/>
          <w:szCs w:val="22"/>
        </w:rPr>
        <w:t>;</w:t>
      </w:r>
    </w:p>
    <w:p w14:paraId="69DD57A7"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IV.</w:t>
      </w:r>
      <w:r w:rsidRPr="0049602D">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6B788313"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V.</w:t>
      </w:r>
      <w:r w:rsidRPr="0049602D">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09494ED7"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VI.</w:t>
      </w:r>
      <w:r w:rsidRPr="0049602D">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5C6246FA"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VII.</w:t>
      </w:r>
      <w:r w:rsidRPr="0049602D">
        <w:rPr>
          <w:rFonts w:ascii="Palatino Linotype" w:eastAsia="Palatino Linotype" w:hAnsi="Palatino Linotype" w:cs="Palatino Linotype"/>
          <w:i/>
          <w:sz w:val="22"/>
          <w:szCs w:val="22"/>
        </w:rPr>
        <w:t xml:space="preserve"> Faltas de puntualidad o de asistencia injustificadas;</w:t>
      </w:r>
    </w:p>
    <w:p w14:paraId="4149B97D"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VIII. Pensiones alimenticias ordenadas por la autoridad judicial;</w:t>
      </w:r>
      <w:r w:rsidRPr="0049602D">
        <w:rPr>
          <w:rFonts w:ascii="Palatino Linotype" w:eastAsia="Palatino Linotype" w:hAnsi="Palatino Linotype" w:cs="Palatino Linotype"/>
          <w:i/>
          <w:sz w:val="22"/>
          <w:szCs w:val="22"/>
        </w:rPr>
        <w:t xml:space="preserve"> o</w:t>
      </w:r>
    </w:p>
    <w:p w14:paraId="445DD3FD" w14:textId="77777777" w:rsidR="001714F8" w:rsidRPr="0049602D" w:rsidRDefault="00C771BD">
      <w:pPr>
        <w:spacing w:before="120" w:after="120"/>
        <w:ind w:left="567" w:right="902"/>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t>IX. Cualquier otro convenido con instituciones de servicios y aceptado por el servidor público.</w:t>
      </w:r>
    </w:p>
    <w:p w14:paraId="5E9A7A1C" w14:textId="77777777" w:rsidR="001714F8" w:rsidRPr="0049602D" w:rsidRDefault="00C771BD">
      <w:pPr>
        <w:spacing w:before="120" w:after="120"/>
        <w:ind w:left="567" w:right="90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w:t>
      </w:r>
      <w:r w:rsidRPr="0049602D">
        <w:rPr>
          <w:rFonts w:ascii="Palatino Linotype" w:eastAsia="Palatino Linotype" w:hAnsi="Palatino Linotype" w:cs="Palatino Linotype"/>
          <w:i/>
          <w:sz w:val="22"/>
          <w:szCs w:val="22"/>
        </w:rPr>
        <w:lastRenderedPageBreak/>
        <w:t xml:space="preserve">en la fracción VIII de este artículo, en que se ajustará a lo determinado por la autoridad judicial.” </w:t>
      </w:r>
    </w:p>
    <w:p w14:paraId="674B5EE8"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5184E936"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De este modo, los </w:t>
      </w:r>
      <w:r w:rsidRPr="0049602D">
        <w:rPr>
          <w:rFonts w:ascii="Palatino Linotype" w:eastAsia="Palatino Linotype" w:hAnsi="Palatino Linotype" w:cs="Palatino Linotype"/>
          <w:b/>
          <w:sz w:val="22"/>
          <w:szCs w:val="22"/>
        </w:rPr>
        <w:t>descuentos o deducciones por cuotas sindicales</w:t>
      </w:r>
      <w:r w:rsidRPr="0049602D">
        <w:rPr>
          <w:rFonts w:ascii="Palatino Linotype" w:eastAsia="Palatino Linotype" w:hAnsi="Palatino Linotype" w:cs="Palatino Linotype"/>
          <w:sz w:val="22"/>
          <w:szCs w:val="22"/>
        </w:rPr>
        <w:t xml:space="preserve">, </w:t>
      </w:r>
      <w:r w:rsidRPr="0049602D">
        <w:rPr>
          <w:rFonts w:ascii="Palatino Linotype" w:eastAsia="Palatino Linotype" w:hAnsi="Palatino Linotype" w:cs="Palatino Linotype"/>
          <w:b/>
          <w:sz w:val="22"/>
          <w:szCs w:val="22"/>
        </w:rPr>
        <w:t>pensiones alimenticias</w:t>
      </w:r>
      <w:r w:rsidRPr="0049602D">
        <w:rPr>
          <w:rFonts w:ascii="Palatino Linotype" w:eastAsia="Palatino Linotype" w:hAnsi="Palatino Linotype" w:cs="Palatino Linotype"/>
          <w:sz w:val="22"/>
          <w:szCs w:val="22"/>
        </w:rPr>
        <w:t xml:space="preserve"> o </w:t>
      </w:r>
      <w:r w:rsidRPr="0049602D">
        <w:rPr>
          <w:rFonts w:ascii="Palatino Linotype" w:eastAsia="Palatino Linotype" w:hAnsi="Palatino Linotype" w:cs="Palatino Linotype"/>
          <w:b/>
          <w:sz w:val="22"/>
          <w:szCs w:val="22"/>
        </w:rPr>
        <w:t>créditos adquiridos con instituciones privadas</w:t>
      </w:r>
      <w:r w:rsidRPr="0049602D">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49602D">
        <w:rPr>
          <w:rFonts w:ascii="Palatino Linotype" w:eastAsia="Palatino Linotype" w:hAnsi="Palatino Linotype" w:cs="Palatino Linotype"/>
          <w:b/>
          <w:sz w:val="22"/>
          <w:szCs w:val="22"/>
        </w:rPr>
        <w:t>es información que no es de carácter público, sino que constituye información confidencial</w:t>
      </w:r>
      <w:r w:rsidRPr="0049602D">
        <w:rPr>
          <w:rFonts w:ascii="Palatino Linotype" w:eastAsia="Palatino Linotype" w:hAnsi="Palatino Linotype" w:cs="Palatino Linotype"/>
          <w:sz w:val="22"/>
          <w:szCs w:val="22"/>
        </w:rPr>
        <w:t xml:space="preserve"> en virtud de que corresponde con decisiones personales, y por tanto, se debe clasificar.</w:t>
      </w:r>
    </w:p>
    <w:p w14:paraId="72F38AEA" w14:textId="77777777" w:rsidR="001714F8" w:rsidRPr="0049602D" w:rsidRDefault="00C771BD">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Las claves y conceptos de los descuentos personales guardan también la misma naturaleza que los importes, </w:t>
      </w:r>
      <w:proofErr w:type="gramStart"/>
      <w:r w:rsidRPr="0049602D">
        <w:rPr>
          <w:rFonts w:ascii="Palatino Linotype" w:eastAsia="Palatino Linotype" w:hAnsi="Palatino Linotype" w:cs="Palatino Linotype"/>
          <w:sz w:val="22"/>
          <w:szCs w:val="22"/>
        </w:rPr>
        <w:t>ya que</w:t>
      </w:r>
      <w:proofErr w:type="gramEnd"/>
      <w:r w:rsidRPr="0049602D">
        <w:rPr>
          <w:rFonts w:ascii="Palatino Linotype" w:eastAsia="Palatino Linotype" w:hAnsi="Palatino Linotype" w:cs="Palatino Linotype"/>
          <w:sz w:val="22"/>
          <w:szCs w:val="22"/>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04252C19" w14:textId="77777777" w:rsidR="001714F8" w:rsidRPr="0049602D" w:rsidRDefault="00C771B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21195C94"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Con relación al </w:t>
      </w:r>
      <w:r w:rsidRPr="0049602D">
        <w:rPr>
          <w:rFonts w:ascii="Palatino Linotype" w:eastAsia="Palatino Linotype" w:hAnsi="Palatino Linotype" w:cs="Palatino Linotype"/>
          <w:b/>
          <w:sz w:val="22"/>
          <w:szCs w:val="22"/>
        </w:rPr>
        <w:t>número de empleado</w:t>
      </w:r>
      <w:r w:rsidRPr="0049602D">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w:t>
      </w:r>
      <w:r w:rsidRPr="0049602D">
        <w:rPr>
          <w:rFonts w:ascii="Palatino Linotype" w:eastAsia="Palatino Linotype" w:hAnsi="Palatino Linotype" w:cs="Palatino Linotype"/>
          <w:sz w:val="22"/>
          <w:szCs w:val="22"/>
        </w:rPr>
        <w:lastRenderedPageBreak/>
        <w:t>dependencia o entidad a la que pertenecen, a fin de presentar consultas relacionadas con su situación laboral particular, siendo un número único, permanente e intransferible que se asigna para llevar un registro de los trabajadores</w:t>
      </w:r>
      <w:r w:rsidRPr="0049602D">
        <w:rPr>
          <w:rFonts w:ascii="Palatino Linotype" w:eastAsia="Palatino Linotype" w:hAnsi="Palatino Linotype" w:cs="Palatino Linotype"/>
          <w:sz w:val="22"/>
          <w:szCs w:val="22"/>
          <w:vertAlign w:val="superscript"/>
        </w:rPr>
        <w:footnoteReference w:id="9"/>
      </w:r>
      <w:r w:rsidRPr="0049602D">
        <w:rPr>
          <w:rFonts w:ascii="Palatino Linotype" w:eastAsia="Palatino Linotype" w:hAnsi="Palatino Linotype" w:cs="Palatino Linotype"/>
          <w:sz w:val="22"/>
          <w:szCs w:val="22"/>
        </w:rPr>
        <w:t>.</w:t>
      </w:r>
    </w:p>
    <w:p w14:paraId="650154A8"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de interpretación con Clave de control SO/006/2019, que indica lo siguiente:</w:t>
      </w:r>
    </w:p>
    <w:p w14:paraId="7F19A863" w14:textId="77777777" w:rsidR="001714F8" w:rsidRPr="0049602D" w:rsidRDefault="00C771BD">
      <w:pPr>
        <w:tabs>
          <w:tab w:val="left" w:pos="7655"/>
        </w:tabs>
        <w:spacing w:before="120" w:after="120"/>
        <w:ind w:left="992" w:right="99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 xml:space="preserve">“Número de empleado. </w:t>
      </w:r>
      <w:r w:rsidRPr="0049602D">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165DEBBB"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w:t>
      </w:r>
      <w:r w:rsidRPr="0049602D">
        <w:rPr>
          <w:rFonts w:ascii="Palatino Linotype" w:eastAsia="Palatino Linotype" w:hAnsi="Palatino Linotype" w:cs="Palatino Linotype"/>
          <w:sz w:val="22"/>
          <w:szCs w:val="22"/>
        </w:rPr>
        <w:lastRenderedPageBreak/>
        <w:t>confidencial, a través del Acuerdo emitido por su Comité de Transparencia conforme a la Ley de la Materia.</w:t>
      </w:r>
    </w:p>
    <w:p w14:paraId="2C2931E3"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b/>
          <w:sz w:val="22"/>
          <w:szCs w:val="22"/>
        </w:rPr>
        <w:t>De la información fiscal</w:t>
      </w:r>
      <w:r w:rsidRPr="0049602D">
        <w:rPr>
          <w:rFonts w:ascii="Palatino Linotype" w:eastAsia="Palatino Linotype" w:hAnsi="Palatino Linotype" w:cs="Palatino Linotype"/>
          <w:sz w:val="22"/>
          <w:szCs w:val="22"/>
        </w:rPr>
        <w:t xml:space="preserve">: si derivado del análisis efectuado por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436B99D8" w14:textId="77777777" w:rsidR="001714F8" w:rsidRPr="0049602D" w:rsidRDefault="00C771BD">
      <w:pPr>
        <w:spacing w:before="240" w:after="240" w:line="360" w:lineRule="auto"/>
        <w:ind w:right="50"/>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49602D">
        <w:rPr>
          <w:rFonts w:ascii="Palatino Linotype" w:eastAsia="Palatino Linotype" w:hAnsi="Palatino Linotype" w:cs="Palatino Linotype"/>
          <w:sz w:val="22"/>
          <w:szCs w:val="22"/>
        </w:rPr>
        <w:t>Responsable</w:t>
      </w:r>
      <w:proofErr w:type="gramEnd"/>
      <w:r w:rsidRPr="0049602D">
        <w:rPr>
          <w:rFonts w:ascii="Palatino Linotype" w:eastAsia="Palatino Linotype" w:hAnsi="Palatino Linotype" w:cs="Palatino Linotype"/>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11F9DF25"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“Artículo 49.</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b/>
          <w:i/>
          <w:sz w:val="22"/>
          <w:szCs w:val="22"/>
        </w:rPr>
        <w:t>Los Comités de Transparencia</w:t>
      </w:r>
      <w:r w:rsidRPr="0049602D">
        <w:rPr>
          <w:rFonts w:ascii="Palatino Linotype" w:eastAsia="Palatino Linotype" w:hAnsi="Palatino Linotype" w:cs="Palatino Linotype"/>
          <w:i/>
          <w:sz w:val="22"/>
          <w:szCs w:val="22"/>
        </w:rPr>
        <w:t xml:space="preserve"> tendrán las siguientes atribuciones:</w:t>
      </w:r>
    </w:p>
    <w:p w14:paraId="39F24298"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VIII. Aprobar, modificar o revocar la clasificación de la información</w:t>
      </w:r>
      <w:r w:rsidRPr="0049602D">
        <w:rPr>
          <w:rFonts w:ascii="Palatino Linotype" w:eastAsia="Palatino Linotype" w:hAnsi="Palatino Linotype" w:cs="Palatino Linotype"/>
          <w:i/>
          <w:sz w:val="22"/>
          <w:szCs w:val="22"/>
        </w:rPr>
        <w:t>…”</w:t>
      </w:r>
    </w:p>
    <w:p w14:paraId="1DF184E2"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r w:rsidRPr="0049602D">
        <w:rPr>
          <w:rFonts w:ascii="Palatino Linotype" w:eastAsia="Palatino Linotype" w:hAnsi="Palatino Linotype" w:cs="Palatino Linotype"/>
          <w:b/>
          <w:i/>
          <w:sz w:val="22"/>
          <w:szCs w:val="22"/>
        </w:rPr>
        <w:t>Artículo 53.</w:t>
      </w:r>
      <w:r w:rsidRPr="0049602D">
        <w:rPr>
          <w:rFonts w:ascii="Palatino Linotype" w:eastAsia="Palatino Linotype" w:hAnsi="Palatino Linotype" w:cs="Palatino Linotype"/>
          <w:i/>
          <w:sz w:val="22"/>
          <w:szCs w:val="22"/>
        </w:rPr>
        <w:t xml:space="preserve"> Las </w:t>
      </w:r>
      <w:r w:rsidRPr="0049602D">
        <w:rPr>
          <w:rFonts w:ascii="Palatino Linotype" w:eastAsia="Palatino Linotype" w:hAnsi="Palatino Linotype" w:cs="Palatino Linotype"/>
          <w:b/>
          <w:i/>
          <w:sz w:val="22"/>
          <w:szCs w:val="22"/>
        </w:rPr>
        <w:t>Unidades de Transparencia</w:t>
      </w:r>
      <w:r w:rsidRPr="0049602D">
        <w:rPr>
          <w:rFonts w:ascii="Palatino Linotype" w:eastAsia="Palatino Linotype" w:hAnsi="Palatino Linotype" w:cs="Palatino Linotype"/>
          <w:i/>
          <w:sz w:val="22"/>
          <w:szCs w:val="22"/>
        </w:rPr>
        <w:t xml:space="preserve"> tendrán las siguientes </w:t>
      </w:r>
      <w:r w:rsidRPr="0049602D">
        <w:rPr>
          <w:rFonts w:ascii="Palatino Linotype" w:eastAsia="Palatino Linotype" w:hAnsi="Palatino Linotype" w:cs="Palatino Linotype"/>
          <w:b/>
          <w:i/>
          <w:sz w:val="22"/>
          <w:szCs w:val="22"/>
        </w:rPr>
        <w:t>funciones</w:t>
      </w:r>
      <w:r w:rsidRPr="0049602D">
        <w:rPr>
          <w:rFonts w:ascii="Palatino Linotype" w:eastAsia="Palatino Linotype" w:hAnsi="Palatino Linotype" w:cs="Palatino Linotype"/>
          <w:i/>
          <w:sz w:val="22"/>
          <w:szCs w:val="22"/>
        </w:rPr>
        <w:t>:</w:t>
      </w:r>
    </w:p>
    <w:p w14:paraId="55838667"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X. Presentar ante el Comité, el proyecto de clasificación de información</w:t>
      </w:r>
      <w:r w:rsidRPr="0049602D">
        <w:rPr>
          <w:rFonts w:ascii="Palatino Linotype" w:eastAsia="Palatino Linotype" w:hAnsi="Palatino Linotype" w:cs="Palatino Linotype"/>
          <w:i/>
          <w:sz w:val="22"/>
          <w:szCs w:val="22"/>
        </w:rPr>
        <w:t xml:space="preserve">…” </w:t>
      </w:r>
    </w:p>
    <w:p w14:paraId="31C7EF04"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“Artículo 59.</w:t>
      </w:r>
      <w:r w:rsidRPr="0049602D">
        <w:rPr>
          <w:rFonts w:ascii="Palatino Linotype" w:eastAsia="Palatino Linotype" w:hAnsi="Palatino Linotype" w:cs="Palatino Linotype"/>
          <w:i/>
          <w:sz w:val="22"/>
          <w:szCs w:val="22"/>
        </w:rPr>
        <w:t xml:space="preserve"> Los </w:t>
      </w:r>
      <w:r w:rsidRPr="0049602D">
        <w:rPr>
          <w:rFonts w:ascii="Palatino Linotype" w:eastAsia="Palatino Linotype" w:hAnsi="Palatino Linotype" w:cs="Palatino Linotype"/>
          <w:b/>
          <w:i/>
          <w:sz w:val="22"/>
          <w:szCs w:val="22"/>
        </w:rPr>
        <w:t>servidores públicos habilitados</w:t>
      </w:r>
      <w:r w:rsidRPr="0049602D">
        <w:rPr>
          <w:rFonts w:ascii="Palatino Linotype" w:eastAsia="Palatino Linotype" w:hAnsi="Palatino Linotype" w:cs="Palatino Linotype"/>
          <w:i/>
          <w:sz w:val="22"/>
          <w:szCs w:val="22"/>
        </w:rPr>
        <w:t xml:space="preserve"> tendrán las </w:t>
      </w:r>
      <w:r w:rsidRPr="0049602D">
        <w:rPr>
          <w:rFonts w:ascii="Palatino Linotype" w:eastAsia="Palatino Linotype" w:hAnsi="Palatino Linotype" w:cs="Palatino Linotype"/>
          <w:b/>
          <w:i/>
          <w:sz w:val="22"/>
          <w:szCs w:val="22"/>
        </w:rPr>
        <w:t>funciones</w:t>
      </w:r>
      <w:r w:rsidRPr="0049602D">
        <w:rPr>
          <w:rFonts w:ascii="Palatino Linotype" w:eastAsia="Palatino Linotype" w:hAnsi="Palatino Linotype" w:cs="Palatino Linotype"/>
          <w:i/>
          <w:sz w:val="22"/>
          <w:szCs w:val="22"/>
        </w:rPr>
        <w:t xml:space="preserve"> siguientes:</w:t>
      </w:r>
    </w:p>
    <w:p w14:paraId="5E293EDF"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lastRenderedPageBreak/>
        <w:t>V. Integrar y presentar al responsable de la Unidad de Transparencia la propuesta de clasificación de información</w:t>
      </w:r>
      <w:r w:rsidRPr="0049602D">
        <w:rPr>
          <w:rFonts w:ascii="Palatino Linotype" w:eastAsia="Palatino Linotype" w:hAnsi="Palatino Linotype" w:cs="Palatino Linotype"/>
          <w:i/>
          <w:sz w:val="22"/>
          <w:szCs w:val="22"/>
        </w:rPr>
        <w:t>, la cual tendrá los fundamentos y argumentos en que se basa dicha propuesta…”</w:t>
      </w:r>
    </w:p>
    <w:p w14:paraId="6F5DE9B8"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0DC2997"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19342F25" w14:textId="77777777" w:rsidR="001714F8" w:rsidRPr="0049602D" w:rsidRDefault="00C771BD">
      <w:pPr>
        <w:spacing w:before="120" w:after="120"/>
        <w:ind w:left="851"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r w:rsidRPr="0049602D">
        <w:rPr>
          <w:rFonts w:ascii="Palatino Linotype" w:eastAsia="Palatino Linotype" w:hAnsi="Palatino Linotype" w:cs="Palatino Linotype"/>
          <w:b/>
          <w:i/>
          <w:sz w:val="22"/>
          <w:szCs w:val="22"/>
        </w:rPr>
        <w:t>Artículo 149.</w:t>
      </w:r>
      <w:r w:rsidRPr="0049602D">
        <w:rPr>
          <w:rFonts w:ascii="Palatino Linotype" w:eastAsia="Palatino Linotype" w:hAnsi="Palatino Linotype" w:cs="Palatino Linotype"/>
          <w:i/>
          <w:sz w:val="22"/>
          <w:szCs w:val="22"/>
        </w:rPr>
        <w:t xml:space="preserve"> El </w:t>
      </w:r>
      <w:r w:rsidRPr="0049602D">
        <w:rPr>
          <w:rFonts w:ascii="Palatino Linotype" w:eastAsia="Palatino Linotype" w:hAnsi="Palatino Linotype" w:cs="Palatino Linotype"/>
          <w:b/>
          <w:i/>
          <w:sz w:val="22"/>
          <w:szCs w:val="22"/>
        </w:rPr>
        <w:t>acuerdo que clasifique la información como confidencial</w:t>
      </w:r>
      <w:r w:rsidRPr="0049602D">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02015525" w14:textId="77777777" w:rsidR="001714F8" w:rsidRPr="0049602D" w:rsidRDefault="00C771BD">
      <w:pPr>
        <w:spacing w:before="240" w:after="240" w:line="360" w:lineRule="auto"/>
        <w:ind w:right="51"/>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 xml:space="preserve">Es decir,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82C1BFD" w14:textId="77777777" w:rsidR="001714F8" w:rsidRPr="0049602D" w:rsidRDefault="00C771BD">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lastRenderedPageBreak/>
        <w:t xml:space="preserve">Asimismo, respecto a las formalidades que deberá llevar el acuerdo de clasificación que deberá emitir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1F3A62D6"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 xml:space="preserve"> “Quincuagésimo. </w:t>
      </w:r>
      <w:r w:rsidRPr="0049602D">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DEE7B1F" w14:textId="77777777" w:rsidR="001714F8" w:rsidRPr="0049602D" w:rsidRDefault="00C771BD">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 xml:space="preserve">Quincuagésimo primero. </w:t>
      </w:r>
      <w:r w:rsidRPr="0049602D">
        <w:rPr>
          <w:rFonts w:ascii="Palatino Linotype" w:eastAsia="Palatino Linotype" w:hAnsi="Palatino Linotype" w:cs="Palatino Linotype"/>
          <w:i/>
          <w:sz w:val="22"/>
          <w:szCs w:val="22"/>
        </w:rPr>
        <w:t xml:space="preserve">Toda acta del Comité de Transparencia deberá contener: </w:t>
      </w:r>
    </w:p>
    <w:p w14:paraId="60F61CDE" w14:textId="77777777" w:rsidR="001714F8" w:rsidRPr="0049602D" w:rsidRDefault="00C771BD">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w:t>
      </w:r>
      <w:r w:rsidRPr="0049602D">
        <w:rPr>
          <w:rFonts w:ascii="Palatino Linotype" w:eastAsia="Palatino Linotype" w:hAnsi="Palatino Linotype" w:cs="Palatino Linotype"/>
          <w:i/>
          <w:sz w:val="22"/>
          <w:szCs w:val="22"/>
        </w:rPr>
        <w:t xml:space="preserve"> El número de sesión y fecha; </w:t>
      </w:r>
    </w:p>
    <w:p w14:paraId="5CBE4ADC" w14:textId="77777777" w:rsidR="001714F8" w:rsidRPr="0049602D" w:rsidRDefault="00C771BD">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w:t>
      </w:r>
      <w:r w:rsidRPr="0049602D">
        <w:rPr>
          <w:rFonts w:ascii="Palatino Linotype" w:eastAsia="Palatino Linotype" w:hAnsi="Palatino Linotype" w:cs="Palatino Linotype"/>
          <w:i/>
          <w:sz w:val="22"/>
          <w:szCs w:val="22"/>
        </w:rPr>
        <w:t xml:space="preserve">. El nombre del área que solicitó la clasificación de información; </w:t>
      </w:r>
    </w:p>
    <w:p w14:paraId="0B4ACE70" w14:textId="77777777" w:rsidR="001714F8" w:rsidRPr="0049602D" w:rsidRDefault="00C771BD">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III</w:t>
      </w:r>
      <w:r w:rsidRPr="0049602D">
        <w:rPr>
          <w:rFonts w:ascii="Palatino Linotype" w:eastAsia="Palatino Linotype" w:hAnsi="Palatino Linotype" w:cs="Palatino Linotype"/>
          <w:i/>
          <w:sz w:val="22"/>
          <w:szCs w:val="22"/>
        </w:rPr>
        <w:t xml:space="preserve">. La fundamentación legal y motivación correspondiente; </w:t>
      </w:r>
    </w:p>
    <w:p w14:paraId="4FDE6379" w14:textId="77777777" w:rsidR="001714F8" w:rsidRPr="0049602D" w:rsidRDefault="00C771BD">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IV</w:t>
      </w:r>
      <w:r w:rsidRPr="0049602D">
        <w:rPr>
          <w:rFonts w:ascii="Palatino Linotype" w:eastAsia="Palatino Linotype" w:hAnsi="Palatino Linotype" w:cs="Palatino Linotype"/>
          <w:i/>
          <w:sz w:val="22"/>
          <w:szCs w:val="22"/>
        </w:rPr>
        <w:t xml:space="preserve">. La resolución o resoluciones aprobadas; y </w:t>
      </w:r>
    </w:p>
    <w:p w14:paraId="219AE90F" w14:textId="77777777" w:rsidR="001714F8" w:rsidRPr="0049602D" w:rsidRDefault="00C771BD">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V</w:t>
      </w:r>
      <w:r w:rsidRPr="0049602D">
        <w:rPr>
          <w:rFonts w:ascii="Palatino Linotype" w:eastAsia="Palatino Linotype" w:hAnsi="Palatino Linotype" w:cs="Palatino Linotype"/>
          <w:i/>
          <w:sz w:val="22"/>
          <w:szCs w:val="22"/>
        </w:rPr>
        <w:t xml:space="preserve">. La rúbrica o firma digital de cada integrante del Comité de Transparencia. </w:t>
      </w:r>
    </w:p>
    <w:p w14:paraId="4EEB9E98" w14:textId="77777777" w:rsidR="001714F8" w:rsidRPr="0049602D" w:rsidRDefault="00C771BD">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0300543" w14:textId="77777777" w:rsidR="001714F8" w:rsidRPr="0049602D" w:rsidRDefault="00C771BD">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w:t>
      </w:r>
      <w:r w:rsidRPr="0049602D">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D469F3A" w14:textId="77777777" w:rsidR="001714F8" w:rsidRPr="0049602D" w:rsidRDefault="00C771BD">
      <w:pPr>
        <w:pBdr>
          <w:top w:val="nil"/>
          <w:left w:val="nil"/>
          <w:bottom w:val="nil"/>
          <w:right w:val="nil"/>
          <w:between w:val="nil"/>
        </w:pBdr>
        <w:spacing w:before="120" w:after="120"/>
        <w:ind w:left="567" w:right="902"/>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t>II</w:t>
      </w:r>
      <w:r w:rsidRPr="0049602D">
        <w:rPr>
          <w:rFonts w:ascii="Palatino Linotype" w:eastAsia="Palatino Linotype" w:hAnsi="Palatino Linotype" w:cs="Palatino Linotype"/>
          <w:i/>
          <w:sz w:val="22"/>
          <w:szCs w:val="22"/>
        </w:rPr>
        <w:t>. Descripción de las partes o secciones reservadas, en caso de clasificación parcial</w:t>
      </w:r>
      <w:r w:rsidRPr="0049602D">
        <w:rPr>
          <w:rFonts w:ascii="Palatino Linotype" w:eastAsia="Palatino Linotype" w:hAnsi="Palatino Linotype" w:cs="Palatino Linotype"/>
          <w:b/>
          <w:i/>
          <w:sz w:val="22"/>
          <w:szCs w:val="22"/>
        </w:rPr>
        <w:t xml:space="preserve">; </w:t>
      </w:r>
    </w:p>
    <w:p w14:paraId="69573D46" w14:textId="77777777" w:rsidR="001714F8" w:rsidRPr="0049602D" w:rsidRDefault="00C771BD">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III.</w:t>
      </w:r>
      <w:r w:rsidRPr="0049602D">
        <w:rPr>
          <w:rFonts w:ascii="Palatino Linotype" w:eastAsia="Palatino Linotype" w:hAnsi="Palatino Linotype" w:cs="Palatino Linotype"/>
          <w:i/>
          <w:sz w:val="22"/>
          <w:szCs w:val="22"/>
        </w:rPr>
        <w:t xml:space="preserve"> El periodo por el que mantendrá su clasificación y fecha de expiración; y </w:t>
      </w:r>
    </w:p>
    <w:p w14:paraId="52D69207" w14:textId="77777777" w:rsidR="001714F8" w:rsidRPr="0049602D" w:rsidRDefault="00C771BD">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IV.</w:t>
      </w:r>
      <w:r w:rsidRPr="0049602D">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CACEA17" w14:textId="77777777" w:rsidR="001714F8" w:rsidRPr="0049602D" w:rsidRDefault="00C771BD">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09D3C23" w14:textId="77777777" w:rsidR="001714F8" w:rsidRPr="0049602D" w:rsidRDefault="00C771BD">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B18E502"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lastRenderedPageBreak/>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55162C7B" w14:textId="77777777" w:rsidR="001714F8" w:rsidRPr="0049602D" w:rsidRDefault="00C771BD">
      <w:pPr>
        <w:spacing w:before="120" w:after="120"/>
        <w:ind w:left="567" w:right="90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r w:rsidRPr="0049602D">
        <w:rPr>
          <w:rFonts w:ascii="Palatino Linotype" w:eastAsia="Palatino Linotype" w:hAnsi="Palatino Linotype" w:cs="Palatino Linotype"/>
          <w:b/>
          <w:i/>
          <w:sz w:val="22"/>
          <w:szCs w:val="22"/>
        </w:rPr>
        <w:t>Quincuagésimo segundo</w:t>
      </w:r>
      <w:r w:rsidRPr="0049602D">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EB551B6" w14:textId="77777777" w:rsidR="001714F8" w:rsidRPr="0049602D" w:rsidRDefault="00C771BD">
      <w:pPr>
        <w:spacing w:before="120" w:after="120"/>
        <w:ind w:left="567" w:right="90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D0C8398" w14:textId="77777777" w:rsidR="001714F8" w:rsidRPr="0049602D" w:rsidRDefault="00C771BD">
      <w:pPr>
        <w:spacing w:before="120" w:after="120"/>
        <w:ind w:left="567" w:right="90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w:t>
      </w:r>
      <w:r w:rsidRPr="0049602D">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042114D8" w14:textId="77777777" w:rsidR="001714F8" w:rsidRPr="0049602D" w:rsidRDefault="00C771BD">
      <w:pPr>
        <w:spacing w:before="120" w:after="120"/>
        <w:ind w:left="567" w:right="90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w:t>
      </w:r>
      <w:r w:rsidRPr="0049602D">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042965E8" w14:textId="77777777" w:rsidR="001714F8" w:rsidRPr="0049602D" w:rsidRDefault="00C771BD">
      <w:pPr>
        <w:spacing w:before="120" w:after="120"/>
        <w:ind w:left="567" w:right="90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III.</w:t>
      </w:r>
      <w:r w:rsidRPr="0049602D">
        <w:rPr>
          <w:rFonts w:ascii="Palatino Linotype" w:eastAsia="Palatino Linotype" w:hAnsi="Palatino Linotype" w:cs="Palatino Linotype"/>
          <w:i/>
          <w:sz w:val="22"/>
          <w:szCs w:val="22"/>
        </w:rPr>
        <w:t xml:space="preserve"> Señalar las personas o instancias autorizadas a acceder a la información clasificada.</w:t>
      </w:r>
    </w:p>
    <w:p w14:paraId="43373B0A" w14:textId="77777777" w:rsidR="001714F8" w:rsidRPr="0049602D" w:rsidRDefault="00C771BD">
      <w:pPr>
        <w:spacing w:before="120" w:after="120"/>
        <w:ind w:left="567" w:right="90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8E0CC98" w14:textId="77777777" w:rsidR="001714F8" w:rsidRPr="0049602D" w:rsidRDefault="00C771BD">
      <w:pPr>
        <w:pBdr>
          <w:top w:val="nil"/>
          <w:left w:val="nil"/>
          <w:bottom w:val="nil"/>
          <w:right w:val="nil"/>
          <w:between w:val="nil"/>
        </w:pBdr>
        <w:spacing w:before="120" w:after="120"/>
        <w:ind w:left="567" w:right="90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w:t>
      </w:r>
    </w:p>
    <w:p w14:paraId="2315B485" w14:textId="77777777" w:rsidR="001714F8" w:rsidRPr="0049602D" w:rsidRDefault="00C771BD">
      <w:pPr>
        <w:pBdr>
          <w:top w:val="nil"/>
          <w:left w:val="nil"/>
          <w:bottom w:val="nil"/>
          <w:right w:val="nil"/>
          <w:between w:val="nil"/>
        </w:pBdr>
        <w:spacing w:before="120" w:after="120"/>
        <w:ind w:left="567" w:right="900"/>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t xml:space="preserve">Quincuagésimo cuarto. </w:t>
      </w:r>
      <w:r w:rsidRPr="0049602D">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49602D">
        <w:rPr>
          <w:rFonts w:ascii="Palatino Linotype" w:eastAsia="Palatino Linotype" w:hAnsi="Palatino Linotype" w:cs="Palatino Linotype"/>
          <w:b/>
          <w:i/>
          <w:sz w:val="22"/>
          <w:szCs w:val="22"/>
        </w:rPr>
        <w:t xml:space="preserve"> </w:t>
      </w:r>
    </w:p>
    <w:p w14:paraId="12BB08DE"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 xml:space="preserve">Quincuagésimo quinto. </w:t>
      </w:r>
      <w:r w:rsidRPr="0049602D">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49602D">
        <w:rPr>
          <w:rFonts w:ascii="Palatino Linotype" w:eastAsia="Palatino Linotype" w:hAnsi="Palatino Linotype" w:cs="Palatino Linotype"/>
          <w:i/>
          <w:sz w:val="22"/>
          <w:szCs w:val="22"/>
        </w:rPr>
        <w:t>testado</w:t>
      </w:r>
      <w:proofErr w:type="spellEnd"/>
      <w:r w:rsidRPr="0049602D">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w:t>
      </w:r>
      <w:r w:rsidRPr="0049602D">
        <w:rPr>
          <w:rFonts w:ascii="Palatino Linotype" w:eastAsia="Palatino Linotype" w:hAnsi="Palatino Linotype" w:cs="Palatino Linotype"/>
          <w:i/>
          <w:sz w:val="22"/>
          <w:szCs w:val="22"/>
        </w:rPr>
        <w:lastRenderedPageBreak/>
        <w:t>Generales, los presentes Lineamientos y demás normativa aplicable antes de su confirmación por el Comité de Transparencia.</w:t>
      </w:r>
    </w:p>
    <w:p w14:paraId="2C4FE91E" w14:textId="77777777" w:rsidR="001714F8" w:rsidRPr="0049602D" w:rsidRDefault="00C771BD">
      <w:pPr>
        <w:spacing w:before="120" w:after="120"/>
        <w:ind w:left="567" w:right="902"/>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t>...</w:t>
      </w:r>
    </w:p>
    <w:p w14:paraId="10AEEDC8"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Quincuagésimo séptimo</w:t>
      </w:r>
      <w:r w:rsidRPr="0049602D">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1E4C8E1"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w:t>
      </w:r>
      <w:r w:rsidRPr="0049602D">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0FB348E"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w:t>
      </w:r>
      <w:r w:rsidRPr="0049602D">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201C1D1B"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III</w:t>
      </w:r>
      <w:r w:rsidRPr="0049602D">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1954F66"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813FDE9" w14:textId="77777777" w:rsidR="001714F8" w:rsidRPr="0049602D" w:rsidRDefault="00C771BD">
      <w:pPr>
        <w:spacing w:before="120" w:after="120"/>
        <w:ind w:left="567" w:right="902"/>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b/>
          <w:i/>
          <w:sz w:val="22"/>
          <w:szCs w:val="22"/>
        </w:rPr>
        <w:t>Quincuagésimo octavo</w:t>
      </w:r>
      <w:r w:rsidRPr="0049602D">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02007EE2"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68105028" w14:textId="77777777" w:rsidR="001714F8" w:rsidRPr="0049602D" w:rsidRDefault="00C771BD">
      <w:pPr>
        <w:numPr>
          <w:ilvl w:val="0"/>
          <w:numId w:val="2"/>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rPr>
      </w:pPr>
      <w:r w:rsidRPr="0049602D">
        <w:rPr>
          <w:rFonts w:ascii="Palatino Linotype" w:eastAsia="Palatino Linotype" w:hAnsi="Palatino Linotype" w:cs="Palatino Linotype"/>
          <w:b/>
        </w:rPr>
        <w:t>R E S U E L V E:</w:t>
      </w:r>
    </w:p>
    <w:p w14:paraId="54E0073E" w14:textId="77777777" w:rsidR="001714F8" w:rsidRPr="0049602D" w:rsidRDefault="00C771BD">
      <w:pPr>
        <w:spacing w:before="240" w:after="240" w:line="360" w:lineRule="auto"/>
        <w:jc w:val="both"/>
        <w:rPr>
          <w:rFonts w:ascii="Palatino Linotype" w:eastAsia="Palatino Linotype" w:hAnsi="Palatino Linotype" w:cs="Palatino Linotype"/>
          <w:b/>
          <w:sz w:val="22"/>
          <w:szCs w:val="22"/>
        </w:rPr>
      </w:pPr>
      <w:bookmarkStart w:id="7" w:name="_heading=h.3znysh7" w:colFirst="0" w:colLast="0"/>
      <w:bookmarkEnd w:id="7"/>
      <w:r w:rsidRPr="0049602D">
        <w:rPr>
          <w:rFonts w:ascii="Palatino Linotype" w:eastAsia="Palatino Linotype" w:hAnsi="Palatino Linotype" w:cs="Palatino Linotype"/>
          <w:b/>
          <w:sz w:val="22"/>
          <w:szCs w:val="22"/>
        </w:rPr>
        <w:t xml:space="preserve">Primero. </w:t>
      </w:r>
      <w:r w:rsidRPr="0049602D">
        <w:rPr>
          <w:rFonts w:ascii="Palatino Linotype" w:eastAsia="Palatino Linotype" w:hAnsi="Palatino Linotype" w:cs="Palatino Linotype"/>
          <w:sz w:val="22"/>
          <w:szCs w:val="22"/>
        </w:rPr>
        <w:t>Resultan</w:t>
      </w:r>
      <w:r w:rsidRPr="0049602D">
        <w:rPr>
          <w:rFonts w:ascii="Palatino Linotype" w:eastAsia="Palatino Linotype" w:hAnsi="Palatino Linotype" w:cs="Palatino Linotype"/>
          <w:b/>
          <w:sz w:val="22"/>
          <w:szCs w:val="22"/>
        </w:rPr>
        <w:t xml:space="preserve"> fundados </w:t>
      </w:r>
      <w:r w:rsidRPr="0049602D">
        <w:rPr>
          <w:rFonts w:ascii="Palatino Linotype" w:eastAsia="Palatino Linotype" w:hAnsi="Palatino Linotype" w:cs="Palatino Linotype"/>
          <w:sz w:val="22"/>
          <w:szCs w:val="22"/>
        </w:rPr>
        <w:t xml:space="preserve">los motivos de inconformidad hechos valer por </w:t>
      </w:r>
      <w:r w:rsidRPr="0049602D">
        <w:rPr>
          <w:rFonts w:ascii="Palatino Linotype" w:eastAsia="Palatino Linotype" w:hAnsi="Palatino Linotype" w:cs="Palatino Linotype"/>
          <w:b/>
          <w:sz w:val="22"/>
          <w:szCs w:val="22"/>
        </w:rPr>
        <w:t>la parte Recurrente</w:t>
      </w:r>
      <w:r w:rsidRPr="0049602D">
        <w:rPr>
          <w:rFonts w:ascii="Palatino Linotype" w:eastAsia="Palatino Linotype" w:hAnsi="Palatino Linotype" w:cs="Palatino Linotype"/>
          <w:sz w:val="22"/>
          <w:szCs w:val="22"/>
        </w:rPr>
        <w:t xml:space="preserve"> en los Recursos de Revisión</w:t>
      </w:r>
      <w:r w:rsidRPr="0049602D">
        <w:rPr>
          <w:rFonts w:ascii="Palatino Linotype" w:eastAsia="Palatino Linotype" w:hAnsi="Palatino Linotype" w:cs="Palatino Linotype"/>
          <w:b/>
          <w:sz w:val="22"/>
          <w:szCs w:val="22"/>
        </w:rPr>
        <w:t xml:space="preserve"> 03794/INFOEM/IP/RR/2025, </w:t>
      </w:r>
      <w:r w:rsidRPr="0049602D">
        <w:rPr>
          <w:rFonts w:ascii="Palatino Linotype" w:eastAsia="Palatino Linotype" w:hAnsi="Palatino Linotype" w:cs="Palatino Linotype"/>
          <w:b/>
          <w:sz w:val="22"/>
          <w:szCs w:val="22"/>
        </w:rPr>
        <w:lastRenderedPageBreak/>
        <w:t xml:space="preserve">03795/INFOEM/IP/RR/2025 y 03796/INFOEM/IP/RR/2025 acumulados, </w:t>
      </w:r>
      <w:r w:rsidRPr="0049602D">
        <w:rPr>
          <w:rFonts w:ascii="Palatino Linotype" w:eastAsia="Palatino Linotype" w:hAnsi="Palatino Linotype" w:cs="Palatino Linotype"/>
          <w:sz w:val="22"/>
          <w:szCs w:val="22"/>
        </w:rPr>
        <w:t>por lo que</w:t>
      </w:r>
      <w:r w:rsidRPr="0049602D">
        <w:rPr>
          <w:rFonts w:ascii="Palatino Linotype" w:eastAsia="Palatino Linotype" w:hAnsi="Palatino Linotype" w:cs="Palatino Linotype"/>
          <w:b/>
          <w:sz w:val="22"/>
          <w:szCs w:val="22"/>
        </w:rPr>
        <w:t xml:space="preserve">, en términos del Considerando Cuarto </w:t>
      </w:r>
      <w:r w:rsidRPr="0049602D">
        <w:rPr>
          <w:rFonts w:ascii="Palatino Linotype" w:eastAsia="Palatino Linotype" w:hAnsi="Palatino Linotype" w:cs="Palatino Linotype"/>
          <w:sz w:val="22"/>
          <w:szCs w:val="22"/>
        </w:rPr>
        <w:t>de la presente resolución</w:t>
      </w:r>
      <w:r w:rsidRPr="0049602D">
        <w:rPr>
          <w:rFonts w:ascii="Palatino Linotype" w:eastAsia="Palatino Linotype" w:hAnsi="Palatino Linotype" w:cs="Palatino Linotype"/>
          <w:b/>
          <w:sz w:val="22"/>
          <w:szCs w:val="22"/>
        </w:rPr>
        <w:t xml:space="preserve">, se REVOCAN </w:t>
      </w:r>
      <w:r w:rsidRPr="0049602D">
        <w:rPr>
          <w:rFonts w:ascii="Palatino Linotype" w:eastAsia="Palatino Linotype" w:hAnsi="Palatino Linotype" w:cs="Palatino Linotype"/>
          <w:sz w:val="22"/>
          <w:szCs w:val="22"/>
        </w:rPr>
        <w:t>las respuestas del</w:t>
      </w:r>
      <w:r w:rsidRPr="0049602D">
        <w:rPr>
          <w:rFonts w:ascii="Palatino Linotype" w:eastAsia="Palatino Linotype" w:hAnsi="Palatino Linotype" w:cs="Palatino Linotype"/>
          <w:b/>
          <w:sz w:val="22"/>
          <w:szCs w:val="22"/>
        </w:rPr>
        <w:t xml:space="preserve"> Sujeto Obligado.</w:t>
      </w:r>
    </w:p>
    <w:p w14:paraId="3182B7E8" w14:textId="77777777" w:rsidR="001714F8" w:rsidRPr="0049602D" w:rsidRDefault="00C771BD">
      <w:pPr>
        <w:spacing w:before="240" w:after="240" w:line="360" w:lineRule="auto"/>
        <w:jc w:val="both"/>
        <w:rPr>
          <w:rFonts w:ascii="Palatino Linotype" w:eastAsia="Palatino Linotype" w:hAnsi="Palatino Linotype" w:cs="Palatino Linotype"/>
          <w:b/>
          <w:sz w:val="22"/>
          <w:szCs w:val="22"/>
        </w:rPr>
      </w:pPr>
      <w:bookmarkStart w:id="8" w:name="_heading=h.j3ppyxwlb1s2" w:colFirst="0" w:colLast="0"/>
      <w:bookmarkEnd w:id="8"/>
      <w:r w:rsidRPr="0049602D">
        <w:rPr>
          <w:rFonts w:ascii="Palatino Linotype" w:eastAsia="Palatino Linotype" w:hAnsi="Palatino Linotype" w:cs="Palatino Linotype"/>
          <w:b/>
          <w:sz w:val="22"/>
          <w:szCs w:val="22"/>
        </w:rPr>
        <w:t xml:space="preserve">Segundo. Se Ordena al Sujeto Obligado </w:t>
      </w:r>
      <w:proofErr w:type="gramStart"/>
      <w:r w:rsidRPr="0049602D">
        <w:rPr>
          <w:rFonts w:ascii="Palatino Linotype" w:eastAsia="Palatino Linotype" w:hAnsi="Palatino Linotype" w:cs="Palatino Linotype"/>
          <w:sz w:val="22"/>
          <w:szCs w:val="22"/>
        </w:rPr>
        <w:t>que</w:t>
      </w:r>
      <w:proofErr w:type="gramEnd"/>
      <w:r w:rsidRPr="0049602D">
        <w:rPr>
          <w:rFonts w:ascii="Palatino Linotype" w:eastAsia="Palatino Linotype" w:hAnsi="Palatino Linotype" w:cs="Palatino Linotype"/>
          <w:sz w:val="22"/>
          <w:szCs w:val="22"/>
        </w:rPr>
        <w:t xml:space="preserve"> en términos de los</w:t>
      </w:r>
      <w:r w:rsidRPr="0049602D">
        <w:rPr>
          <w:rFonts w:ascii="Palatino Linotype" w:eastAsia="Palatino Linotype" w:hAnsi="Palatino Linotype" w:cs="Palatino Linotype"/>
          <w:b/>
          <w:sz w:val="22"/>
          <w:szCs w:val="22"/>
        </w:rPr>
        <w:t xml:space="preserve"> Considerandos Cuarto y Quinto </w:t>
      </w:r>
      <w:r w:rsidRPr="0049602D">
        <w:rPr>
          <w:rFonts w:ascii="Palatino Linotype" w:eastAsia="Palatino Linotype" w:hAnsi="Palatino Linotype" w:cs="Palatino Linotype"/>
          <w:sz w:val="22"/>
          <w:szCs w:val="22"/>
        </w:rPr>
        <w:t xml:space="preserve">de esta resolución, haga entrega a </w:t>
      </w:r>
      <w:r w:rsidRPr="0049602D">
        <w:rPr>
          <w:rFonts w:ascii="Palatino Linotype" w:eastAsia="Palatino Linotype" w:hAnsi="Palatino Linotype" w:cs="Palatino Linotype"/>
          <w:b/>
          <w:sz w:val="22"/>
          <w:szCs w:val="22"/>
        </w:rPr>
        <w:t>la parte Recurrente a través del SAIMEX, en versión pública de ser procedente, de lo siguiente:</w:t>
      </w:r>
    </w:p>
    <w:p w14:paraId="7ED605B6" w14:textId="77777777" w:rsidR="001714F8" w:rsidRPr="0049602D" w:rsidRDefault="00C771BD">
      <w:pPr>
        <w:spacing w:before="240" w:after="240" w:line="360" w:lineRule="auto"/>
        <w:ind w:left="567" w:right="900"/>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t xml:space="preserve">1. Para atender los recursos de revisión 03794/INFOEM/IP/RR/2025 </w:t>
      </w:r>
      <w:proofErr w:type="gramStart"/>
      <w:r w:rsidRPr="0049602D">
        <w:rPr>
          <w:rFonts w:ascii="Palatino Linotype" w:eastAsia="Palatino Linotype" w:hAnsi="Palatino Linotype" w:cs="Palatino Linotype"/>
          <w:b/>
          <w:i/>
          <w:sz w:val="22"/>
          <w:szCs w:val="22"/>
        </w:rPr>
        <w:t>y  03795</w:t>
      </w:r>
      <w:proofErr w:type="gramEnd"/>
      <w:r w:rsidRPr="0049602D">
        <w:rPr>
          <w:rFonts w:ascii="Palatino Linotype" w:eastAsia="Palatino Linotype" w:hAnsi="Palatino Linotype" w:cs="Palatino Linotype"/>
          <w:b/>
          <w:i/>
          <w:sz w:val="22"/>
          <w:szCs w:val="22"/>
        </w:rPr>
        <w:t xml:space="preserve">/INFOEM/IP/RR/2025: </w:t>
      </w:r>
    </w:p>
    <w:p w14:paraId="73A60D6D" w14:textId="77777777" w:rsidR="001714F8" w:rsidRPr="0049602D" w:rsidRDefault="00C771BD">
      <w:pPr>
        <w:spacing w:before="240" w:after="240" w:line="276" w:lineRule="auto"/>
        <w:ind w:left="567" w:right="900"/>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i/>
          <w:sz w:val="22"/>
          <w:szCs w:val="22"/>
        </w:rPr>
        <w:t xml:space="preserve">- Los recibos de nómina de los servidores públicos Escalona Castro Moisés y Dorantes Sánchez Andrea, </w:t>
      </w:r>
      <w:r w:rsidRPr="0049602D">
        <w:rPr>
          <w:rFonts w:ascii="Palatino Linotype" w:eastAsia="Palatino Linotype" w:hAnsi="Palatino Linotype" w:cs="Palatino Linotype"/>
          <w:i/>
          <w:sz w:val="22"/>
          <w:szCs w:val="22"/>
          <w:u w:val="single"/>
        </w:rPr>
        <w:t>entregados en informe justificado</w:t>
      </w:r>
      <w:r w:rsidRPr="0049602D">
        <w:rPr>
          <w:rFonts w:ascii="Palatino Linotype" w:eastAsia="Palatino Linotype" w:hAnsi="Palatino Linotype" w:cs="Palatino Linotype"/>
          <w:i/>
          <w:sz w:val="22"/>
          <w:szCs w:val="22"/>
        </w:rPr>
        <w:t>, en correcta versión pública.</w:t>
      </w:r>
    </w:p>
    <w:p w14:paraId="445E079B" w14:textId="77777777" w:rsidR="001714F8" w:rsidRPr="0049602D" w:rsidRDefault="00C771BD">
      <w:pPr>
        <w:spacing w:before="240" w:after="240" w:line="360" w:lineRule="auto"/>
        <w:ind w:left="567"/>
        <w:jc w:val="both"/>
        <w:rPr>
          <w:rFonts w:ascii="Palatino Linotype" w:eastAsia="Palatino Linotype" w:hAnsi="Palatino Linotype" w:cs="Palatino Linotype"/>
          <w:b/>
          <w:i/>
          <w:sz w:val="22"/>
          <w:szCs w:val="22"/>
        </w:rPr>
      </w:pPr>
      <w:r w:rsidRPr="0049602D">
        <w:rPr>
          <w:rFonts w:ascii="Palatino Linotype" w:eastAsia="Palatino Linotype" w:hAnsi="Palatino Linotype" w:cs="Palatino Linotype"/>
          <w:b/>
          <w:i/>
          <w:sz w:val="22"/>
          <w:szCs w:val="22"/>
        </w:rPr>
        <w:t>2. Para atender el recurso de revisión 03796/INFOEM/IP/RR/2025</w:t>
      </w:r>
    </w:p>
    <w:p w14:paraId="6656ACA2" w14:textId="77777777" w:rsidR="001714F8" w:rsidRPr="0049602D" w:rsidRDefault="00C771BD">
      <w:pPr>
        <w:spacing w:before="240" w:after="240" w:line="276" w:lineRule="auto"/>
        <w:ind w:left="567" w:right="90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-El recibo de nómina del servidor público faltante, así como los recibos de nómina, </w:t>
      </w:r>
      <w:r w:rsidRPr="0049602D">
        <w:rPr>
          <w:rFonts w:ascii="Palatino Linotype" w:eastAsia="Palatino Linotype" w:hAnsi="Palatino Linotype" w:cs="Palatino Linotype"/>
          <w:i/>
          <w:sz w:val="22"/>
          <w:szCs w:val="22"/>
          <w:u w:val="single"/>
        </w:rPr>
        <w:t>entregados en informe justificado</w:t>
      </w:r>
      <w:r w:rsidRPr="0049602D">
        <w:rPr>
          <w:rFonts w:ascii="Palatino Linotype" w:eastAsia="Palatino Linotype" w:hAnsi="Palatino Linotype" w:cs="Palatino Linotype"/>
          <w:i/>
          <w:sz w:val="22"/>
          <w:szCs w:val="22"/>
        </w:rPr>
        <w:t>, en correcta versión pública.</w:t>
      </w:r>
    </w:p>
    <w:p w14:paraId="2629AF33" w14:textId="77777777" w:rsidR="001714F8" w:rsidRPr="0049602D" w:rsidRDefault="00C771BD">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bookmarkStart w:id="9" w:name="_heading=h.o1hdo53ellv5" w:colFirst="0" w:colLast="0"/>
      <w:bookmarkEnd w:id="9"/>
      <w:r w:rsidRPr="0049602D">
        <w:rPr>
          <w:rFonts w:ascii="Palatino Linotype" w:eastAsia="Palatino Linotype" w:hAnsi="Palatino Linotype" w:cs="Palatino Linotype"/>
          <w:i/>
          <w:sz w:val="22"/>
          <w:szCs w:val="22"/>
        </w:rPr>
        <w:t xml:space="preserve">Para la elaboración de las versiones públicas, deberá acompañarlas del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49602D">
        <w:rPr>
          <w:rFonts w:ascii="Palatino Linotype" w:eastAsia="Palatino Linotype" w:hAnsi="Palatino Linotype" w:cs="Palatino Linotype"/>
          <w:b/>
          <w:i/>
          <w:sz w:val="22"/>
          <w:szCs w:val="22"/>
        </w:rPr>
        <w:t>la parte Recurrente.</w:t>
      </w:r>
    </w:p>
    <w:p w14:paraId="28330408" w14:textId="77777777" w:rsidR="001714F8" w:rsidRPr="0049602D" w:rsidRDefault="001714F8">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482E6BD7" w14:textId="77777777" w:rsidR="001714F8" w:rsidRPr="0049602D" w:rsidRDefault="00C771BD">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49602D">
        <w:rPr>
          <w:rFonts w:ascii="Palatino Linotype" w:eastAsia="Palatino Linotype" w:hAnsi="Palatino Linotype" w:cs="Palatino Linotype"/>
          <w:i/>
          <w:sz w:val="22"/>
          <w:szCs w:val="22"/>
        </w:rPr>
        <w:t xml:space="preserve">En el supuesto que no se llegaran a localizar recibos de nómina adicionales a los entregados en informe justificado, del servidor público faltante, contemplado en el </w:t>
      </w:r>
      <w:r w:rsidRPr="0049602D">
        <w:rPr>
          <w:rFonts w:ascii="Palatino Linotype" w:eastAsia="Palatino Linotype" w:hAnsi="Palatino Linotype" w:cs="Palatino Linotype"/>
          <w:b/>
          <w:i/>
          <w:sz w:val="22"/>
          <w:szCs w:val="22"/>
        </w:rPr>
        <w:t>punto 2</w:t>
      </w:r>
      <w:r w:rsidRPr="0049602D">
        <w:rPr>
          <w:rFonts w:ascii="Palatino Linotype" w:eastAsia="Palatino Linotype" w:hAnsi="Palatino Linotype" w:cs="Palatino Linotype"/>
          <w:i/>
          <w:sz w:val="22"/>
          <w:szCs w:val="22"/>
        </w:rPr>
        <w:t xml:space="preserve">, </w:t>
      </w:r>
      <w:r w:rsidRPr="0049602D">
        <w:rPr>
          <w:rFonts w:ascii="Palatino Linotype" w:eastAsia="Palatino Linotype" w:hAnsi="Palatino Linotype" w:cs="Palatino Linotype"/>
          <w:i/>
          <w:sz w:val="22"/>
          <w:szCs w:val="22"/>
          <w:u w:val="single"/>
        </w:rPr>
        <w:t>en virtud de que no laboró en otras quincenas</w:t>
      </w:r>
      <w:r w:rsidRPr="0049602D">
        <w:rPr>
          <w:rFonts w:ascii="Palatino Linotype" w:eastAsia="Palatino Linotype" w:hAnsi="Palatino Linotype" w:cs="Palatino Linotype"/>
          <w:i/>
          <w:sz w:val="22"/>
          <w:szCs w:val="22"/>
        </w:rPr>
        <w:t xml:space="preserve">, bastará con que así se haga del conocimiento de la parte </w:t>
      </w:r>
      <w:r w:rsidRPr="0049602D">
        <w:rPr>
          <w:rFonts w:ascii="Palatino Linotype" w:eastAsia="Palatino Linotype" w:hAnsi="Palatino Linotype" w:cs="Palatino Linotype"/>
          <w:b/>
          <w:i/>
          <w:sz w:val="22"/>
          <w:szCs w:val="22"/>
        </w:rPr>
        <w:t>Recurrente</w:t>
      </w:r>
      <w:r w:rsidRPr="0049602D">
        <w:rPr>
          <w:rFonts w:ascii="Palatino Linotype" w:eastAsia="Palatino Linotype" w:hAnsi="Palatino Linotype" w:cs="Palatino Linotype"/>
          <w:i/>
          <w:sz w:val="22"/>
          <w:szCs w:val="22"/>
        </w:rPr>
        <w:t xml:space="preserve"> en términos del artículo 19, párrafo segundo </w:t>
      </w:r>
      <w:r w:rsidRPr="0049602D">
        <w:rPr>
          <w:rFonts w:ascii="Palatino Linotype" w:eastAsia="Palatino Linotype" w:hAnsi="Palatino Linotype" w:cs="Palatino Linotype"/>
          <w:i/>
          <w:sz w:val="22"/>
          <w:szCs w:val="22"/>
        </w:rPr>
        <w:lastRenderedPageBreak/>
        <w:t>de la Ley de Transparencia y Acceso a la Información Pública del Estado de México y Municipios, para tener por colmados el requerimiento de información.</w:t>
      </w:r>
    </w:p>
    <w:p w14:paraId="37EBF524"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b/>
          <w:sz w:val="22"/>
          <w:szCs w:val="22"/>
        </w:rPr>
        <w:t xml:space="preserve">Tercero.  Notifíquese vía SAIMEX, </w:t>
      </w:r>
      <w:r w:rsidRPr="0049602D">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2283E57"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r w:rsidRPr="0049602D">
        <w:rPr>
          <w:rFonts w:ascii="Palatino Linotype" w:eastAsia="Palatino Linotype" w:hAnsi="Palatino Linotype" w:cs="Palatino Linotype"/>
          <w:b/>
          <w:sz w:val="22"/>
          <w:szCs w:val="22"/>
        </w:rPr>
        <w:t xml:space="preserve">Cuarto. </w:t>
      </w:r>
      <w:r w:rsidRPr="0049602D">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49602D">
        <w:rPr>
          <w:rFonts w:ascii="Palatino Linotype" w:eastAsia="Palatino Linotype" w:hAnsi="Palatino Linotype" w:cs="Palatino Linotype"/>
          <w:b/>
          <w:sz w:val="22"/>
          <w:szCs w:val="22"/>
        </w:rPr>
        <w:t>Sujeto Obligado</w:t>
      </w:r>
      <w:r w:rsidRPr="0049602D">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0CEC8EC3" w14:textId="77777777" w:rsidR="001714F8" w:rsidRPr="0049602D" w:rsidRDefault="00C771BD">
      <w:pPr>
        <w:spacing w:before="240" w:after="240" w:line="360" w:lineRule="auto"/>
        <w:jc w:val="both"/>
        <w:rPr>
          <w:rFonts w:ascii="Palatino Linotype" w:eastAsia="Palatino Linotype" w:hAnsi="Palatino Linotype" w:cs="Palatino Linotype"/>
          <w:sz w:val="22"/>
          <w:szCs w:val="22"/>
        </w:rPr>
      </w:pPr>
      <w:bookmarkStart w:id="10" w:name="_heading=h.tyjcwt" w:colFirst="0" w:colLast="0"/>
      <w:bookmarkEnd w:id="10"/>
      <w:r w:rsidRPr="0049602D">
        <w:rPr>
          <w:rFonts w:ascii="Palatino Linotype" w:eastAsia="Palatino Linotype" w:hAnsi="Palatino Linotype" w:cs="Palatino Linotype"/>
          <w:b/>
          <w:sz w:val="22"/>
          <w:szCs w:val="22"/>
        </w:rPr>
        <w:t xml:space="preserve">Quinto. Notifíquese vía SAIMEX, </w:t>
      </w:r>
      <w:r w:rsidRPr="0049602D">
        <w:rPr>
          <w:rFonts w:ascii="Palatino Linotype" w:eastAsia="Palatino Linotype" w:hAnsi="Palatino Linotype" w:cs="Palatino Linotype"/>
          <w:sz w:val="22"/>
          <w:szCs w:val="22"/>
        </w:rPr>
        <w:t>a</w:t>
      </w:r>
      <w:r w:rsidRPr="0049602D">
        <w:rPr>
          <w:rFonts w:ascii="Palatino Linotype" w:eastAsia="Palatino Linotype" w:hAnsi="Palatino Linotype" w:cs="Palatino Linotype"/>
          <w:b/>
          <w:sz w:val="22"/>
          <w:szCs w:val="22"/>
        </w:rPr>
        <w:t xml:space="preserve"> la parte Recurrente</w:t>
      </w:r>
      <w:r w:rsidRPr="0049602D">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 </w:t>
      </w:r>
    </w:p>
    <w:p w14:paraId="6A2D8BC1" w14:textId="77777777" w:rsidR="001714F8" w:rsidRPr="00B13F78" w:rsidRDefault="00C771BD">
      <w:pPr>
        <w:spacing w:before="240" w:after="240" w:line="360" w:lineRule="auto"/>
        <w:jc w:val="both"/>
        <w:rPr>
          <w:rFonts w:ascii="Palatino Linotype" w:eastAsia="Palatino Linotype" w:hAnsi="Palatino Linotype" w:cs="Palatino Linotype"/>
        </w:rPr>
        <w:sectPr w:rsidR="001714F8" w:rsidRPr="00B13F78">
          <w:headerReference w:type="even" r:id="rId10"/>
          <w:headerReference w:type="default" r:id="rId11"/>
          <w:footerReference w:type="even" r:id="rId12"/>
          <w:footerReference w:type="default" r:id="rId13"/>
          <w:headerReference w:type="first" r:id="rId14"/>
          <w:footerReference w:type="first" r:id="rId15"/>
          <w:pgSz w:w="12240" w:h="15840"/>
          <w:pgMar w:top="621" w:right="1701" w:bottom="1701" w:left="1701" w:header="618" w:footer="709" w:gutter="0"/>
          <w:pgNumType w:start="1"/>
          <w:cols w:space="720"/>
          <w:titlePg/>
        </w:sectPr>
      </w:pPr>
      <w:bookmarkStart w:id="11" w:name="_heading=h.ftmwrrulurjn" w:colFirst="0" w:colLast="0"/>
      <w:bookmarkEnd w:id="11"/>
      <w:r w:rsidRPr="0049602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49602D">
        <w:rPr>
          <w:rFonts w:ascii="Palatino Linotype" w:eastAsia="Palatino Linotype" w:hAnsi="Palatino Linotype" w:cs="Palatino Linotype"/>
        </w:rPr>
        <w:lastRenderedPageBreak/>
        <w:t>VILCHIS; MARÍA DEL ROSARIO MEJÍA AYALA; SHARON CRISTINA MORALES MARTÍNEZ; LUIS GUSTAVO PARRA NORIEGA Y GUADALUPE RAMÍREZ PEÑA; EN LA VIGÉSIMA SEGUNDA SESIÓN ORDINARIA CELEBRADA EL DIECIOCHO DE JUNIO DE DOS MIL VEINTICINCO, ANTE EL SECRETARIO TÉCNICO DEL PLENO, ALEXIS TAPIA RAMÍREZ.</w:t>
      </w:r>
    </w:p>
    <w:p w14:paraId="70575ECD" w14:textId="77777777" w:rsidR="001714F8" w:rsidRPr="00B13F78" w:rsidRDefault="001714F8">
      <w:pPr>
        <w:spacing w:before="240" w:after="240"/>
        <w:jc w:val="both"/>
        <w:rPr>
          <w:rFonts w:ascii="Palatino Linotype" w:eastAsia="Palatino Linotype" w:hAnsi="Palatino Linotype" w:cs="Palatino Linotype"/>
          <w:sz w:val="20"/>
          <w:szCs w:val="20"/>
        </w:rPr>
      </w:pPr>
    </w:p>
    <w:p w14:paraId="62DCC9B1" w14:textId="77777777" w:rsidR="001714F8" w:rsidRPr="00B13F78" w:rsidRDefault="001714F8">
      <w:pPr>
        <w:spacing w:before="240" w:after="240"/>
        <w:jc w:val="both"/>
        <w:rPr>
          <w:rFonts w:ascii="Palatino Linotype" w:eastAsia="Palatino Linotype" w:hAnsi="Palatino Linotype" w:cs="Palatino Linotype"/>
          <w:sz w:val="20"/>
          <w:szCs w:val="20"/>
        </w:rPr>
      </w:pPr>
      <w:bookmarkStart w:id="12" w:name="_heading=h.1fob9te" w:colFirst="0" w:colLast="0"/>
      <w:bookmarkEnd w:id="12"/>
    </w:p>
    <w:sectPr w:rsidR="001714F8" w:rsidRPr="00B13F78">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E0A7A" w14:textId="77777777" w:rsidR="002630E2" w:rsidRDefault="002630E2">
      <w:r>
        <w:separator/>
      </w:r>
    </w:p>
  </w:endnote>
  <w:endnote w:type="continuationSeparator" w:id="0">
    <w:p w14:paraId="08D1CC7F" w14:textId="77777777" w:rsidR="002630E2" w:rsidRDefault="0026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F00B" w14:textId="77777777" w:rsidR="001714F8" w:rsidRDefault="001714F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43B9" w14:textId="77777777" w:rsidR="001714F8" w:rsidRDefault="00C771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9602D">
      <w:rPr>
        <w:rFonts w:ascii="Palatino Linotype" w:eastAsia="Palatino Linotype" w:hAnsi="Palatino Linotype" w:cs="Palatino Linotype"/>
        <w:b/>
        <w:noProof/>
        <w:color w:val="000000"/>
        <w:sz w:val="20"/>
        <w:szCs w:val="20"/>
      </w:rPr>
      <w:t>65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9602D">
      <w:rPr>
        <w:rFonts w:ascii="Palatino Linotype" w:eastAsia="Palatino Linotype" w:hAnsi="Palatino Linotype" w:cs="Palatino Linotype"/>
        <w:b/>
        <w:noProof/>
        <w:color w:val="000000"/>
        <w:sz w:val="20"/>
        <w:szCs w:val="20"/>
      </w:rPr>
      <w:t>66</w:t>
    </w:r>
    <w:r>
      <w:rPr>
        <w:rFonts w:ascii="Palatino Linotype" w:eastAsia="Palatino Linotype" w:hAnsi="Palatino Linotype" w:cs="Palatino Linotype"/>
        <w:b/>
        <w:color w:val="000000"/>
        <w:sz w:val="20"/>
        <w:szCs w:val="20"/>
      </w:rPr>
      <w:fldChar w:fldCharType="end"/>
    </w:r>
  </w:p>
  <w:p w14:paraId="12E1BF0A" w14:textId="77777777" w:rsidR="001714F8" w:rsidRDefault="001714F8">
    <w:pPr>
      <w:pBdr>
        <w:top w:val="nil"/>
        <w:left w:val="nil"/>
        <w:bottom w:val="nil"/>
        <w:right w:val="nil"/>
        <w:between w:val="nil"/>
      </w:pBdr>
      <w:tabs>
        <w:tab w:val="center" w:pos="4252"/>
        <w:tab w:val="right" w:pos="8504"/>
      </w:tabs>
      <w:ind w:firstLine="708"/>
      <w:rPr>
        <w:rFonts w:ascii="Cambria" w:eastAsia="Cambria" w:hAnsi="Cambria" w:cs="Cambria"/>
        <w:color w:val="000000"/>
      </w:rPr>
    </w:pPr>
  </w:p>
  <w:p w14:paraId="796AAA43" w14:textId="77777777" w:rsidR="001714F8" w:rsidRDefault="001714F8"/>
  <w:p w14:paraId="0C12BF0F" w14:textId="77777777" w:rsidR="001714F8" w:rsidRDefault="001714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86AA" w14:textId="77777777" w:rsidR="001714F8" w:rsidRDefault="00C771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9602D">
      <w:rPr>
        <w:rFonts w:ascii="Palatino Linotype" w:eastAsia="Palatino Linotype" w:hAnsi="Palatino Linotype" w:cs="Palatino Linotype"/>
        <w:b/>
        <w:noProof/>
        <w:color w:val="000000"/>
        <w:sz w:val="20"/>
        <w:szCs w:val="20"/>
      </w:rPr>
      <w:t>66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9602D">
      <w:rPr>
        <w:rFonts w:ascii="Palatino Linotype" w:eastAsia="Palatino Linotype" w:hAnsi="Palatino Linotype" w:cs="Palatino Linotype"/>
        <w:b/>
        <w:noProof/>
        <w:color w:val="000000"/>
        <w:sz w:val="20"/>
        <w:szCs w:val="20"/>
      </w:rPr>
      <w:t>66</w:t>
    </w:r>
    <w:r>
      <w:rPr>
        <w:rFonts w:ascii="Palatino Linotype" w:eastAsia="Palatino Linotype" w:hAnsi="Palatino Linotype" w:cs="Palatino Linotype"/>
        <w:b/>
        <w:color w:val="000000"/>
        <w:sz w:val="20"/>
        <w:szCs w:val="20"/>
      </w:rPr>
      <w:fldChar w:fldCharType="end"/>
    </w:r>
  </w:p>
  <w:p w14:paraId="45C0038C" w14:textId="77777777" w:rsidR="001714F8" w:rsidRDefault="001714F8">
    <w:pPr>
      <w:pBdr>
        <w:top w:val="nil"/>
        <w:left w:val="nil"/>
        <w:bottom w:val="nil"/>
        <w:right w:val="nil"/>
        <w:between w:val="nil"/>
      </w:pBdr>
      <w:tabs>
        <w:tab w:val="center" w:pos="4252"/>
        <w:tab w:val="right" w:pos="8504"/>
      </w:tabs>
      <w:rPr>
        <w:rFonts w:ascii="Cambria" w:eastAsia="Cambria" w:hAnsi="Cambria" w:cs="Cambria"/>
        <w:color w:val="000000"/>
      </w:rPr>
    </w:pPr>
  </w:p>
  <w:p w14:paraId="7254D8E3" w14:textId="77777777" w:rsidR="001714F8" w:rsidRDefault="001714F8"/>
  <w:p w14:paraId="3C118429" w14:textId="77777777" w:rsidR="001714F8" w:rsidRDefault="001714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B09A" w14:textId="77777777" w:rsidR="002630E2" w:rsidRDefault="002630E2">
      <w:r>
        <w:separator/>
      </w:r>
    </w:p>
  </w:footnote>
  <w:footnote w:type="continuationSeparator" w:id="0">
    <w:p w14:paraId="0F81C27D" w14:textId="77777777" w:rsidR="002630E2" w:rsidRDefault="002630E2">
      <w:r>
        <w:continuationSeparator/>
      </w:r>
    </w:p>
  </w:footnote>
  <w:footnote w:id="1">
    <w:p w14:paraId="6D7F8182" w14:textId="77777777" w:rsidR="001714F8" w:rsidRDefault="00C771BD">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F984F10" w14:textId="77777777" w:rsidR="001714F8" w:rsidRDefault="00C771B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11DF5F3" w14:textId="77777777" w:rsidR="001714F8" w:rsidRDefault="00C771BD">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5713CA7" w14:textId="77777777" w:rsidR="001714F8" w:rsidRDefault="00C771B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3430902F" w14:textId="77777777" w:rsidR="001714F8" w:rsidRDefault="00C771BD">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 w:id="5">
    <w:p w14:paraId="461839C9" w14:textId="77777777" w:rsidR="001714F8" w:rsidRDefault="00C771BD">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12. Quienes generen, recopilen, administren, manejen, procesen, archiven o conserven información pública serán responsables de la misma en los términos de las disposiciones jurídicas aplicables.</w:t>
      </w:r>
    </w:p>
    <w:p w14:paraId="2A6D9E46" w14:textId="77777777" w:rsidR="001714F8" w:rsidRDefault="00C771BD">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6">
    <w:p w14:paraId="4A5DBD7E" w14:textId="77777777" w:rsidR="001714F8" w:rsidRDefault="00C771BD">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23. Son sujetos obligados a transparentar y permitir el acceso a su información y proteger los datos personales que obren en su poder…</w:t>
      </w:r>
    </w:p>
    <w:p w14:paraId="093B715B" w14:textId="77777777" w:rsidR="001714F8" w:rsidRDefault="00C771BD">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IV. Los ayuntamientos y las dependencias, organismos, órganos y entidades de la administración municipal;…”(Sic)</w:t>
      </w:r>
    </w:p>
  </w:footnote>
  <w:footnote w:id="7">
    <w:p w14:paraId="487856B9" w14:textId="77777777" w:rsidR="001714F8" w:rsidRDefault="00C771B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 El Instituto deberá regir su funcionamiento de acuerdo a los siguientes principios:</w:t>
      </w:r>
    </w:p>
    <w:p w14:paraId="4BA3C68E" w14:textId="77777777" w:rsidR="001714F8" w:rsidRDefault="00C771B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 Certeza: Principio que otorga seguridad y certidumbre jurídica a los particulares, en virtud de que permite conocer si las acciones del Instituto son apegadas a derecho y garantiza que los procedimientos sean completamente verificables, fidedignos y confiable…</w:t>
      </w:r>
    </w:p>
    <w:p w14:paraId="65051D23" w14:textId="77777777" w:rsidR="001714F8" w:rsidRDefault="00C771B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 Legalidad: Obligación del Instituto de ajustar su actuación, que funde y motive sus resoluciones y actos en las normas aplicables…</w:t>
      </w:r>
    </w:p>
    <w:p w14:paraId="103BA29B" w14:textId="77777777" w:rsidR="001714F8" w:rsidRDefault="00C771B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Objetividad: Obligación del Instituto de ajustar su actuación a los presupuestos de ley que deben ser aplicados al analizar el caso en concreto y resolver todos los hechos, prescindiendo de las consideraciones y criterios personales…” (Sic)</w:t>
      </w:r>
    </w:p>
  </w:footnote>
  <w:footnote w:id="8">
    <w:p w14:paraId="5AD9D472" w14:textId="77777777" w:rsidR="001714F8" w:rsidRDefault="00C771B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11. En la generación, publicación y entrega de información se deberá garantizar que ésta sea accesible, actualizada, completa, </w:t>
      </w:r>
      <w:r>
        <w:rPr>
          <w:rFonts w:ascii="Palatino Linotype" w:eastAsia="Palatino Linotype" w:hAnsi="Palatino Linotype" w:cs="Palatino Linotype"/>
          <w:b/>
          <w:color w:val="000000"/>
          <w:sz w:val="16"/>
          <w:szCs w:val="16"/>
        </w:rPr>
        <w:t>congruente</w:t>
      </w:r>
      <w:r>
        <w:rPr>
          <w:rFonts w:ascii="Palatino Linotype" w:eastAsia="Palatino Linotype" w:hAnsi="Palatino Linotype" w:cs="Palatino Linotype"/>
          <w:color w:val="000000"/>
          <w:sz w:val="16"/>
          <w:szCs w:val="16"/>
        </w:rPr>
        <w:t>,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persona…”(Sic)</w:t>
      </w:r>
    </w:p>
  </w:footnote>
  <w:footnote w:id="9">
    <w:p w14:paraId="71B805D5" w14:textId="77777777" w:rsidR="001714F8" w:rsidRDefault="00C771BD">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450A" w14:textId="77777777" w:rsidR="001714F8" w:rsidRDefault="001714F8">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1E80" w14:textId="77777777" w:rsidR="001714F8" w:rsidRDefault="00C771BD">
    <w:pPr>
      <w:ind w:right="758"/>
      <w:rPr>
        <w:rFonts w:ascii="Cambria" w:eastAsia="Cambria" w:hAnsi="Cambria" w:cs="Cambria"/>
        <w:color w:val="000000"/>
      </w:rPr>
    </w:pPr>
    <w:r>
      <w:rPr>
        <w:noProof/>
      </w:rPr>
      <w:drawing>
        <wp:anchor distT="0" distB="0" distL="0" distR="0" simplePos="0" relativeHeight="251658240" behindDoc="1" locked="0" layoutInCell="1" hidden="0" allowOverlap="1" wp14:anchorId="46E6ED54" wp14:editId="242B774D">
          <wp:simplePos x="0" y="0"/>
          <wp:positionH relativeFrom="column">
            <wp:posOffset>-1080122</wp:posOffset>
          </wp:positionH>
          <wp:positionV relativeFrom="paragraph">
            <wp:posOffset>-234298</wp:posOffset>
          </wp:positionV>
          <wp:extent cx="7809865" cy="10165715"/>
          <wp:effectExtent l="0" t="0" r="0" b="0"/>
          <wp:wrapNone/>
          <wp:docPr id="3260217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ff0"/>
      <w:tblW w:w="5811" w:type="dxa"/>
      <w:tblInd w:w="3261" w:type="dxa"/>
      <w:tblLayout w:type="fixed"/>
      <w:tblLook w:val="0400" w:firstRow="0" w:lastRow="0" w:firstColumn="0" w:lastColumn="0" w:noHBand="0" w:noVBand="1"/>
    </w:tblPr>
    <w:tblGrid>
      <w:gridCol w:w="2390"/>
      <w:gridCol w:w="3421"/>
    </w:tblGrid>
    <w:tr w:rsidR="001714F8" w14:paraId="393A11E2" w14:textId="77777777">
      <w:trPr>
        <w:trHeight w:val="502"/>
      </w:trPr>
      <w:tc>
        <w:tcPr>
          <w:tcW w:w="2390" w:type="dxa"/>
          <w:shd w:val="clear" w:color="auto" w:fill="auto"/>
        </w:tcPr>
        <w:p w14:paraId="6FB1C56D" w14:textId="77777777" w:rsidR="001714F8" w:rsidRDefault="00C771B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21" w:type="dxa"/>
          <w:shd w:val="clear" w:color="auto" w:fill="auto"/>
          <w:vAlign w:val="center"/>
        </w:tcPr>
        <w:p w14:paraId="11EFD7E4" w14:textId="77777777" w:rsidR="001714F8" w:rsidRDefault="00C771BD">
          <w:pPr>
            <w:ind w:right="452"/>
            <w:jc w:val="both"/>
            <w:rPr>
              <w:rFonts w:ascii="Palatino Linotype" w:eastAsia="Palatino Linotype" w:hAnsi="Palatino Linotype" w:cs="Palatino Linotype"/>
              <w:b/>
            </w:rPr>
          </w:pPr>
          <w:r>
            <w:rPr>
              <w:rFonts w:ascii="Palatino Linotype" w:eastAsia="Palatino Linotype" w:hAnsi="Palatino Linotype" w:cs="Palatino Linotype"/>
              <w:b/>
            </w:rPr>
            <w:t>03794/INFOEM/IP/RR/2025 y acumulados</w:t>
          </w:r>
        </w:p>
      </w:tc>
    </w:tr>
    <w:tr w:rsidR="001714F8" w14:paraId="1C24CCA2" w14:textId="77777777">
      <w:trPr>
        <w:trHeight w:val="190"/>
      </w:trPr>
      <w:tc>
        <w:tcPr>
          <w:tcW w:w="2390" w:type="dxa"/>
          <w:shd w:val="clear" w:color="auto" w:fill="auto"/>
          <w:vAlign w:val="center"/>
        </w:tcPr>
        <w:p w14:paraId="03CCCC98" w14:textId="77777777" w:rsidR="001714F8" w:rsidRDefault="00C771B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21" w:type="dxa"/>
          <w:shd w:val="clear" w:color="auto" w:fill="auto"/>
          <w:vAlign w:val="center"/>
        </w:tcPr>
        <w:p w14:paraId="62D18D40" w14:textId="77777777" w:rsidR="001714F8" w:rsidRDefault="00C771BD">
          <w:pPr>
            <w:ind w:left="27" w:right="310"/>
            <w:jc w:val="both"/>
            <w:rPr>
              <w:rFonts w:ascii="Palatino Linotype" w:eastAsia="Palatino Linotype" w:hAnsi="Palatino Linotype" w:cs="Palatino Linotype"/>
              <w:b/>
            </w:rPr>
          </w:pPr>
          <w:r>
            <w:rPr>
              <w:rFonts w:ascii="Palatino Linotype" w:eastAsia="Palatino Linotype" w:hAnsi="Palatino Linotype" w:cs="Palatino Linotype"/>
              <w:b/>
            </w:rPr>
            <w:t>Ayuntamiento de Ecatepec de Morelos</w:t>
          </w:r>
        </w:p>
      </w:tc>
    </w:tr>
    <w:tr w:rsidR="001714F8" w14:paraId="3D27F386" w14:textId="77777777">
      <w:trPr>
        <w:trHeight w:val="251"/>
      </w:trPr>
      <w:tc>
        <w:tcPr>
          <w:tcW w:w="2390" w:type="dxa"/>
          <w:shd w:val="clear" w:color="auto" w:fill="auto"/>
          <w:vAlign w:val="center"/>
        </w:tcPr>
        <w:p w14:paraId="4ACB2A68" w14:textId="77777777" w:rsidR="001714F8" w:rsidRDefault="00C771BD">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21" w:type="dxa"/>
          <w:shd w:val="clear" w:color="auto" w:fill="auto"/>
          <w:vAlign w:val="center"/>
        </w:tcPr>
        <w:p w14:paraId="6F26C387" w14:textId="77777777" w:rsidR="001714F8" w:rsidRDefault="00C771BD">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40B641A8" w14:textId="77777777" w:rsidR="001714F8" w:rsidRDefault="00C771BD">
    <w:pPr>
      <w:rPr>
        <w:rFonts w:ascii="Cambria" w:eastAsia="Cambria" w:hAnsi="Cambria" w:cs="Cambria"/>
        <w:color w:val="000000"/>
      </w:rPr>
    </w:pPr>
    <w:r>
      <w:tab/>
    </w:r>
  </w:p>
  <w:p w14:paraId="2B01AC0A" w14:textId="77777777" w:rsidR="001714F8" w:rsidRDefault="00C771BD">
    <w:pPr>
      <w:tabs>
        <w:tab w:val="left" w:pos="7560"/>
        <w:tab w:val="right" w:pos="8838"/>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308F" w14:textId="77777777" w:rsidR="001714F8" w:rsidRDefault="001714F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ffff1"/>
      <w:tblW w:w="6378" w:type="dxa"/>
      <w:tblInd w:w="3261" w:type="dxa"/>
      <w:tblLayout w:type="fixed"/>
      <w:tblLook w:val="0400" w:firstRow="0" w:lastRow="0" w:firstColumn="0" w:lastColumn="0" w:noHBand="0" w:noVBand="1"/>
    </w:tblPr>
    <w:tblGrid>
      <w:gridCol w:w="2512"/>
      <w:gridCol w:w="3866"/>
    </w:tblGrid>
    <w:tr w:rsidR="001714F8" w14:paraId="493011D8" w14:textId="77777777">
      <w:trPr>
        <w:trHeight w:val="442"/>
      </w:trPr>
      <w:tc>
        <w:tcPr>
          <w:tcW w:w="2512" w:type="dxa"/>
          <w:shd w:val="clear" w:color="auto" w:fill="auto"/>
          <w:vAlign w:val="center"/>
        </w:tcPr>
        <w:p w14:paraId="7986D7B4" w14:textId="77777777" w:rsidR="001714F8" w:rsidRDefault="00C771B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866" w:type="dxa"/>
          <w:shd w:val="clear" w:color="auto" w:fill="auto"/>
          <w:vAlign w:val="center"/>
        </w:tcPr>
        <w:p w14:paraId="450E1B09" w14:textId="77777777" w:rsidR="001714F8" w:rsidRDefault="00C771BD">
          <w:pPr>
            <w:tabs>
              <w:tab w:val="left" w:pos="2334"/>
            </w:tabs>
            <w:ind w:left="-76" w:right="877"/>
            <w:jc w:val="both"/>
            <w:rPr>
              <w:rFonts w:ascii="Palatino Linotype" w:eastAsia="Palatino Linotype" w:hAnsi="Palatino Linotype" w:cs="Palatino Linotype"/>
              <w:b/>
            </w:rPr>
          </w:pPr>
          <w:r>
            <w:rPr>
              <w:rFonts w:ascii="Palatino Linotype" w:eastAsia="Palatino Linotype" w:hAnsi="Palatino Linotype" w:cs="Palatino Linotype"/>
              <w:b/>
            </w:rPr>
            <w:t>03794/INFOEM/IP/RR/2025 y acumulados</w:t>
          </w:r>
        </w:p>
      </w:tc>
    </w:tr>
    <w:tr w:rsidR="001714F8" w14:paraId="0770F0BB" w14:textId="77777777">
      <w:trPr>
        <w:trHeight w:val="95"/>
      </w:trPr>
      <w:tc>
        <w:tcPr>
          <w:tcW w:w="2512" w:type="dxa"/>
          <w:shd w:val="clear" w:color="auto" w:fill="auto"/>
          <w:vAlign w:val="center"/>
        </w:tcPr>
        <w:p w14:paraId="542962AF" w14:textId="77777777" w:rsidR="001714F8" w:rsidRDefault="00C771BD">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66" w:type="dxa"/>
          <w:shd w:val="clear" w:color="auto" w:fill="auto"/>
          <w:vAlign w:val="center"/>
        </w:tcPr>
        <w:p w14:paraId="52BBBDE6" w14:textId="3C1D00D4" w:rsidR="001714F8" w:rsidRDefault="002B38E1">
          <w:pPr>
            <w:ind w:left="-76" w:right="1019"/>
            <w:jc w:val="both"/>
            <w:rPr>
              <w:rFonts w:ascii="Palatino Linotype" w:eastAsia="Palatino Linotype" w:hAnsi="Palatino Linotype" w:cs="Palatino Linotype"/>
              <w:b/>
            </w:rPr>
          </w:pPr>
          <w:r>
            <w:rPr>
              <w:rFonts w:ascii="Palatino Linotype" w:eastAsia="Palatino Linotype" w:hAnsi="Palatino Linotype" w:cs="Palatino Linotype"/>
              <w:b/>
            </w:rPr>
            <w:t>XXXXXXXXXXXXXX</w:t>
          </w:r>
        </w:p>
      </w:tc>
    </w:tr>
    <w:tr w:rsidR="001714F8" w14:paraId="32CB9D6B" w14:textId="77777777">
      <w:trPr>
        <w:trHeight w:val="168"/>
      </w:trPr>
      <w:tc>
        <w:tcPr>
          <w:tcW w:w="2512" w:type="dxa"/>
          <w:shd w:val="clear" w:color="auto" w:fill="auto"/>
          <w:vAlign w:val="center"/>
        </w:tcPr>
        <w:p w14:paraId="12CFF70D" w14:textId="77777777" w:rsidR="001714F8" w:rsidRDefault="00C771B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66" w:type="dxa"/>
          <w:shd w:val="clear" w:color="auto" w:fill="auto"/>
          <w:vAlign w:val="center"/>
        </w:tcPr>
        <w:p w14:paraId="4F455B47" w14:textId="77777777" w:rsidR="001714F8" w:rsidRDefault="00C771BD">
          <w:pPr>
            <w:ind w:left="-76" w:right="877"/>
            <w:jc w:val="both"/>
            <w:rPr>
              <w:rFonts w:ascii="Palatino Linotype" w:eastAsia="Palatino Linotype" w:hAnsi="Palatino Linotype" w:cs="Palatino Linotype"/>
              <w:b/>
            </w:rPr>
          </w:pPr>
          <w:r>
            <w:rPr>
              <w:rFonts w:ascii="Palatino Linotype" w:eastAsia="Palatino Linotype" w:hAnsi="Palatino Linotype" w:cs="Palatino Linotype"/>
              <w:b/>
            </w:rPr>
            <w:t>Ayuntamiento de Ecatepec de Morelos</w:t>
          </w:r>
          <w:r>
            <w:rPr>
              <w:noProof/>
            </w:rPr>
            <w:drawing>
              <wp:anchor distT="0" distB="0" distL="0" distR="0" simplePos="0" relativeHeight="251659264" behindDoc="1" locked="0" layoutInCell="1" hidden="0" allowOverlap="1" wp14:anchorId="328C78E6" wp14:editId="5206E4AC">
                <wp:simplePos x="0" y="0"/>
                <wp:positionH relativeFrom="column">
                  <wp:posOffset>-4769483</wp:posOffset>
                </wp:positionH>
                <wp:positionV relativeFrom="paragraph">
                  <wp:posOffset>-1014092</wp:posOffset>
                </wp:positionV>
                <wp:extent cx="7809865" cy="10165715"/>
                <wp:effectExtent l="0" t="0" r="0" b="0"/>
                <wp:wrapNone/>
                <wp:docPr id="3260217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1714F8" w14:paraId="3E51B82F" w14:textId="77777777">
      <w:trPr>
        <w:trHeight w:val="221"/>
      </w:trPr>
      <w:tc>
        <w:tcPr>
          <w:tcW w:w="2512" w:type="dxa"/>
          <w:shd w:val="clear" w:color="auto" w:fill="auto"/>
          <w:vAlign w:val="center"/>
        </w:tcPr>
        <w:p w14:paraId="4862D78E" w14:textId="77777777" w:rsidR="001714F8" w:rsidRDefault="00C771BD">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866" w:type="dxa"/>
          <w:shd w:val="clear" w:color="auto" w:fill="auto"/>
          <w:vAlign w:val="center"/>
        </w:tcPr>
        <w:p w14:paraId="12F43995" w14:textId="77777777" w:rsidR="001714F8" w:rsidRDefault="00C771BD">
          <w:pPr>
            <w:ind w:left="-76"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013BF9C" w14:textId="77777777" w:rsidR="001714F8" w:rsidRDefault="001714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EB12" w14:textId="77777777" w:rsidR="001714F8" w:rsidRDefault="001714F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7E6D"/>
    <w:multiLevelType w:val="multilevel"/>
    <w:tmpl w:val="D90A148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6D11525"/>
    <w:multiLevelType w:val="multilevel"/>
    <w:tmpl w:val="A9B88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FC24B4"/>
    <w:multiLevelType w:val="multilevel"/>
    <w:tmpl w:val="7E4CA4EA"/>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F749E9"/>
    <w:multiLevelType w:val="multilevel"/>
    <w:tmpl w:val="8488E5D2"/>
    <w:lvl w:ilvl="0">
      <w:start w:val="1"/>
      <w:numFmt w:val="upperRoman"/>
      <w:pStyle w:val="Listaconvietas3"/>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8"/>
    <w:rsid w:val="001714F8"/>
    <w:rsid w:val="002630E2"/>
    <w:rsid w:val="002B38E1"/>
    <w:rsid w:val="00325278"/>
    <w:rsid w:val="004955A6"/>
    <w:rsid w:val="0049602D"/>
    <w:rsid w:val="00B13F78"/>
    <w:rsid w:val="00C771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35E7"/>
  <w15:docId w15:val="{0F692787-9027-4DFC-A1F4-4D1EEB8B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C7E"/>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44">
    <w:name w:val="44"/>
    <w:basedOn w:val="TableNormal20"/>
    <w:tblPr>
      <w:tblStyleRowBandSize w:val="1"/>
      <w:tblStyleColBandSize w:val="1"/>
      <w:tblCellMar>
        <w:left w:w="115" w:type="dxa"/>
        <w:right w:w="115" w:type="dxa"/>
      </w:tblCellMar>
    </w:tblPr>
  </w:style>
  <w:style w:type="table" w:customStyle="1" w:styleId="43">
    <w:name w:val="43"/>
    <w:basedOn w:val="TableNormal20"/>
    <w:tblPr>
      <w:tblStyleRowBandSize w:val="1"/>
      <w:tblStyleColBandSize w:val="1"/>
      <w:tblCellMar>
        <w:left w:w="115" w:type="dxa"/>
        <w:right w:w="115" w:type="dxa"/>
      </w:tblCellMar>
    </w:tblPr>
  </w:style>
  <w:style w:type="table" w:customStyle="1" w:styleId="42">
    <w:name w:val="42"/>
    <w:basedOn w:val="TableNormal20"/>
    <w:tblPr>
      <w:tblStyleRowBandSize w:val="1"/>
      <w:tblStyleColBandSize w:val="1"/>
      <w:tblCellMar>
        <w:left w:w="115" w:type="dxa"/>
        <w:right w:w="115" w:type="dxa"/>
      </w:tblCellMar>
    </w:tblPr>
  </w:style>
  <w:style w:type="table" w:customStyle="1" w:styleId="41">
    <w:name w:val="41"/>
    <w:basedOn w:val="TableNormal20"/>
    <w:tblPr>
      <w:tblStyleRowBandSize w:val="1"/>
      <w:tblStyleColBandSize w:val="1"/>
      <w:tblCellMar>
        <w:left w:w="115" w:type="dxa"/>
        <w:right w:w="115" w:type="dxa"/>
      </w:tblCellMar>
    </w:tblPr>
  </w:style>
  <w:style w:type="table" w:customStyle="1" w:styleId="40">
    <w:name w:val="40"/>
    <w:basedOn w:val="TableNormal2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9">
    <w:name w:val="39"/>
    <w:basedOn w:val="TableNormal20"/>
    <w:tblPr>
      <w:tblStyleRowBandSize w:val="1"/>
      <w:tblStyleColBandSize w:val="1"/>
      <w:tblCellMar>
        <w:left w:w="115" w:type="dxa"/>
        <w:right w:w="115" w:type="dxa"/>
      </w:tblCellMar>
    </w:tblPr>
  </w:style>
  <w:style w:type="table" w:customStyle="1" w:styleId="38">
    <w:name w:val="38"/>
    <w:basedOn w:val="TableNormal20"/>
    <w:tblPr>
      <w:tblStyleRowBandSize w:val="1"/>
      <w:tblStyleColBandSize w:val="1"/>
      <w:tblCellMar>
        <w:left w:w="115" w:type="dxa"/>
        <w:right w:w="115" w:type="dxa"/>
      </w:tblCellMar>
    </w:tblPr>
  </w:style>
  <w:style w:type="table" w:customStyle="1" w:styleId="37">
    <w:name w:val="37"/>
    <w:basedOn w:val="TableNormal20"/>
    <w:rPr>
      <w:sz w:val="22"/>
      <w:szCs w:val="22"/>
    </w:rPr>
    <w:tblPr>
      <w:tblStyleRowBandSize w:val="1"/>
      <w:tblStyleColBandSize w:val="1"/>
      <w:tblCellMar>
        <w:left w:w="115" w:type="dxa"/>
        <w:right w:w="115" w:type="dxa"/>
      </w:tblCellMar>
    </w:tblPr>
  </w:style>
  <w:style w:type="table" w:customStyle="1" w:styleId="36">
    <w:name w:val="36"/>
    <w:basedOn w:val="TableNormal20"/>
    <w:rPr>
      <w:sz w:val="22"/>
      <w:szCs w:val="22"/>
    </w:rPr>
    <w:tblPr>
      <w:tblStyleRowBandSize w:val="1"/>
      <w:tblStyleColBandSize w:val="1"/>
      <w:tblCellMar>
        <w:left w:w="115" w:type="dxa"/>
        <w:right w:w="115" w:type="dxa"/>
      </w:tblCellMar>
    </w:tblPr>
  </w:style>
  <w:style w:type="table" w:customStyle="1" w:styleId="35">
    <w:name w:val="35"/>
    <w:basedOn w:val="TableNormal20"/>
    <w:rPr>
      <w:sz w:val="22"/>
      <w:szCs w:val="22"/>
    </w:rPr>
    <w:tblPr>
      <w:tblStyleRowBandSize w:val="1"/>
      <w:tblStyleColBandSize w:val="1"/>
      <w:tblCellMar>
        <w:left w:w="115" w:type="dxa"/>
        <w:right w:w="115" w:type="dxa"/>
      </w:tblCellMar>
    </w:tblPr>
  </w:style>
  <w:style w:type="table" w:customStyle="1" w:styleId="34">
    <w:name w:val="34"/>
    <w:basedOn w:val="TableNormal20"/>
    <w:tblPr>
      <w:tblStyleRowBandSize w:val="1"/>
      <w:tblStyleColBandSize w:val="1"/>
      <w:tblCellMar>
        <w:left w:w="115" w:type="dxa"/>
        <w:right w:w="115" w:type="dxa"/>
      </w:tblCellMar>
    </w:tblPr>
  </w:style>
  <w:style w:type="table" w:customStyle="1" w:styleId="33">
    <w:name w:val="33"/>
    <w:basedOn w:val="TableNormal20"/>
    <w:tblPr>
      <w:tblStyleRowBandSize w:val="1"/>
      <w:tblStyleColBandSize w:val="1"/>
      <w:tblCellMar>
        <w:left w:w="115" w:type="dxa"/>
        <w:right w:w="115" w:type="dxa"/>
      </w:tblCellMar>
    </w:tblPr>
  </w:style>
  <w:style w:type="table" w:customStyle="1" w:styleId="32">
    <w:name w:val="32"/>
    <w:basedOn w:val="TableNormal20"/>
    <w:tblPr>
      <w:tblStyleRowBandSize w:val="1"/>
      <w:tblStyleColBandSize w:val="1"/>
      <w:tblCellMar>
        <w:left w:w="115" w:type="dxa"/>
        <w:right w:w="115" w:type="dxa"/>
      </w:tblCellMar>
    </w:tblPr>
  </w:style>
  <w:style w:type="table" w:customStyle="1" w:styleId="31">
    <w:name w:val="31"/>
    <w:basedOn w:val="TableNormal20"/>
    <w:tblPr>
      <w:tblStyleRowBandSize w:val="1"/>
      <w:tblStyleColBandSize w:val="1"/>
      <w:tblCellMar>
        <w:left w:w="115" w:type="dxa"/>
        <w:right w:w="115" w:type="dxa"/>
      </w:tblCellMar>
    </w:tblPr>
  </w:style>
  <w:style w:type="table" w:customStyle="1" w:styleId="30">
    <w:name w:val="30"/>
    <w:basedOn w:val="TableNormal2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9">
    <w:name w:val="29"/>
    <w:basedOn w:val="TableNormal20"/>
    <w:rPr>
      <w:sz w:val="22"/>
      <w:szCs w:val="22"/>
    </w:rPr>
    <w:tblPr>
      <w:tblStyleRowBandSize w:val="1"/>
      <w:tblStyleColBandSize w:val="1"/>
      <w:tblCellMar>
        <w:left w:w="115" w:type="dxa"/>
        <w:right w:w="115" w:type="dxa"/>
      </w:tblCellMar>
    </w:tblPr>
  </w:style>
  <w:style w:type="table" w:customStyle="1" w:styleId="28">
    <w:name w:val="28"/>
    <w:basedOn w:val="TableNormal20"/>
    <w:rPr>
      <w:sz w:val="22"/>
      <w:szCs w:val="22"/>
    </w:rPr>
    <w:tblPr>
      <w:tblStyleRowBandSize w:val="1"/>
      <w:tblStyleColBandSize w:val="1"/>
      <w:tblCellMar>
        <w:left w:w="115" w:type="dxa"/>
        <w:right w:w="115" w:type="dxa"/>
      </w:tblCellMar>
    </w:tblPr>
  </w:style>
  <w:style w:type="table" w:customStyle="1" w:styleId="27">
    <w:name w:val="27"/>
    <w:basedOn w:val="TableNormal30"/>
    <w:rPr>
      <w:sz w:val="22"/>
      <w:szCs w:val="22"/>
    </w:rPr>
    <w:tblPr>
      <w:tblStyleRowBandSize w:val="1"/>
      <w:tblStyleColBandSize w:val="1"/>
      <w:tblCellMar>
        <w:left w:w="115" w:type="dxa"/>
        <w:right w:w="115" w:type="dxa"/>
      </w:tblCellMar>
    </w:tblPr>
  </w:style>
  <w:style w:type="table" w:customStyle="1" w:styleId="26">
    <w:name w:val="26"/>
    <w:basedOn w:val="TableNormal30"/>
    <w:rPr>
      <w:sz w:val="22"/>
      <w:szCs w:val="22"/>
    </w:rPr>
    <w:tblPr>
      <w:tblStyleRowBandSize w:val="1"/>
      <w:tblStyleColBandSize w:val="1"/>
      <w:tblCellMar>
        <w:left w:w="115" w:type="dxa"/>
        <w:right w:w="115" w:type="dxa"/>
      </w:tblCellMar>
    </w:tblPr>
  </w:style>
  <w:style w:type="table" w:customStyle="1" w:styleId="25">
    <w:name w:val="25"/>
    <w:basedOn w:val="TableNormal30"/>
    <w:tblPr>
      <w:tblStyleRowBandSize w:val="1"/>
      <w:tblStyleColBandSize w:val="1"/>
      <w:tblCellMar>
        <w:left w:w="115" w:type="dxa"/>
        <w:right w:w="115" w:type="dxa"/>
      </w:tblCellMar>
    </w:tblPr>
  </w:style>
  <w:style w:type="table" w:customStyle="1" w:styleId="24">
    <w:name w:val="24"/>
    <w:basedOn w:val="TableNormal30"/>
    <w:rPr>
      <w:sz w:val="22"/>
      <w:szCs w:val="22"/>
    </w:rPr>
    <w:tblPr>
      <w:tblStyleRowBandSize w:val="1"/>
      <w:tblStyleColBandSize w:val="1"/>
      <w:tblCellMar>
        <w:left w:w="115" w:type="dxa"/>
        <w:right w:w="115" w:type="dxa"/>
      </w:tblCellMar>
    </w:tblPr>
  </w:style>
  <w:style w:type="table" w:customStyle="1" w:styleId="23">
    <w:name w:val="23"/>
    <w:basedOn w:val="TableNormal30"/>
    <w:rPr>
      <w:sz w:val="22"/>
      <w:szCs w:val="22"/>
    </w:rPr>
    <w:tblPr>
      <w:tblStyleRowBandSize w:val="1"/>
      <w:tblStyleColBandSize w:val="1"/>
      <w:tblCellMar>
        <w:left w:w="115" w:type="dxa"/>
        <w:right w:w="115" w:type="dxa"/>
      </w:tblCellMar>
    </w:tblPr>
  </w:style>
  <w:style w:type="table" w:customStyle="1" w:styleId="22">
    <w:name w:val="22"/>
    <w:basedOn w:val="TableNormal40"/>
    <w:rPr>
      <w:sz w:val="22"/>
      <w:szCs w:val="22"/>
    </w:rPr>
    <w:tblPr>
      <w:tblStyleRowBandSize w:val="1"/>
      <w:tblStyleColBandSize w:val="1"/>
      <w:tblCellMar>
        <w:left w:w="115" w:type="dxa"/>
        <w:right w:w="115" w:type="dxa"/>
      </w:tblCellMar>
    </w:tblPr>
  </w:style>
  <w:style w:type="table" w:customStyle="1" w:styleId="21">
    <w:name w:val="21"/>
    <w:basedOn w:val="TableNormal40"/>
    <w:rPr>
      <w:sz w:val="22"/>
      <w:szCs w:val="22"/>
    </w:rPr>
    <w:tblPr>
      <w:tblStyleRowBandSize w:val="1"/>
      <w:tblStyleColBandSize w:val="1"/>
      <w:tblCellMar>
        <w:left w:w="115" w:type="dxa"/>
        <w:right w:w="115" w:type="dxa"/>
      </w:tblCellMar>
    </w:tblPr>
  </w:style>
  <w:style w:type="table" w:customStyle="1" w:styleId="20">
    <w:name w:val="20"/>
    <w:basedOn w:val="TableNormal40"/>
    <w:rPr>
      <w:sz w:val="22"/>
      <w:szCs w:val="22"/>
    </w:rPr>
    <w:tblPr>
      <w:tblStyleRowBandSize w:val="1"/>
      <w:tblStyleColBandSize w:val="1"/>
      <w:tblCellMar>
        <w:left w:w="115" w:type="dxa"/>
        <w:right w:w="115" w:type="dxa"/>
      </w:tblCellMar>
    </w:tblPr>
  </w:style>
  <w:style w:type="table" w:customStyle="1" w:styleId="19">
    <w:name w:val="19"/>
    <w:basedOn w:val="TableNormal40"/>
    <w:rPr>
      <w:sz w:val="22"/>
      <w:szCs w:val="22"/>
    </w:rPr>
    <w:tblPr>
      <w:tblStyleRowBandSize w:val="1"/>
      <w:tblStyleColBandSize w:val="1"/>
      <w:tblCellMar>
        <w:left w:w="115" w:type="dxa"/>
        <w:right w:w="115" w:type="dxa"/>
      </w:tblCellMar>
    </w:tblPr>
  </w:style>
  <w:style w:type="table" w:customStyle="1" w:styleId="18">
    <w:name w:val="18"/>
    <w:basedOn w:val="TableNormal40"/>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E144A5"/>
    <w:rPr>
      <w:rFonts w:ascii="Calibri" w:hAnsi="Calibr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166DE3"/>
    <w:tblPr>
      <w:tblCellMar>
        <w:top w:w="0" w:type="dxa"/>
        <w:left w:w="0" w:type="dxa"/>
        <w:bottom w:w="0" w:type="dxa"/>
        <w:right w:w="0"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50"/>
    <w:tblPr>
      <w:tblStyleRowBandSize w:val="1"/>
      <w:tblStyleColBandSize w:val="1"/>
      <w:tblCellMar>
        <w:left w:w="115" w:type="dxa"/>
        <w:right w:w="115" w:type="dxa"/>
      </w:tblCellMar>
    </w:tblPr>
  </w:style>
  <w:style w:type="table" w:customStyle="1" w:styleId="15">
    <w:name w:val="15"/>
    <w:basedOn w:val="TableNormal50"/>
    <w:rPr>
      <w:sz w:val="22"/>
      <w:szCs w:val="22"/>
    </w:rPr>
    <w:tblPr>
      <w:tblStyleRowBandSize w:val="1"/>
      <w:tblStyleColBandSize w:val="1"/>
      <w:tblCellMar>
        <w:left w:w="115" w:type="dxa"/>
        <w:right w:w="115" w:type="dxa"/>
      </w:tblCellMar>
    </w:tblPr>
  </w:style>
  <w:style w:type="table" w:customStyle="1" w:styleId="14">
    <w:name w:val="14"/>
    <w:basedOn w:val="TableNormal50"/>
    <w:rPr>
      <w:sz w:val="22"/>
      <w:szCs w:val="22"/>
    </w:rPr>
    <w:tblPr>
      <w:tblStyleRowBandSize w:val="1"/>
      <w:tblStyleColBandSize w:val="1"/>
      <w:tblCellMar>
        <w:left w:w="115" w:type="dxa"/>
        <w:right w:w="115" w:type="dxa"/>
      </w:tblCellMar>
    </w:tblPr>
  </w:style>
  <w:style w:type="table" w:customStyle="1" w:styleId="13">
    <w:name w:val="13"/>
    <w:basedOn w:val="TableNormal60"/>
    <w:rPr>
      <w:sz w:val="22"/>
      <w:szCs w:val="22"/>
    </w:rPr>
    <w:tblPr>
      <w:tblStyleRowBandSize w:val="1"/>
      <w:tblStyleColBandSize w:val="1"/>
      <w:tblCellMar>
        <w:left w:w="115" w:type="dxa"/>
        <w:right w:w="115" w:type="dxa"/>
      </w:tblCellMar>
    </w:tblPr>
  </w:style>
  <w:style w:type="table" w:customStyle="1" w:styleId="12">
    <w:name w:val="12"/>
    <w:basedOn w:val="TableNormal60"/>
    <w:rPr>
      <w:sz w:val="22"/>
      <w:szCs w:val="22"/>
    </w:rPr>
    <w:tblPr>
      <w:tblStyleRowBandSize w:val="1"/>
      <w:tblStyleColBandSize w:val="1"/>
      <w:tblCellMar>
        <w:left w:w="115" w:type="dxa"/>
        <w:right w:w="115" w:type="dxa"/>
      </w:tblCellMar>
    </w:tblPr>
  </w:style>
  <w:style w:type="table" w:customStyle="1" w:styleId="11">
    <w:name w:val="11"/>
    <w:basedOn w:val="TableNormal60"/>
    <w:rPr>
      <w:sz w:val="22"/>
      <w:szCs w:val="22"/>
    </w:rPr>
    <w:tblPr>
      <w:tblStyleRowBandSize w:val="1"/>
      <w:tblStyleColBandSize w:val="1"/>
      <w:tblCellMar>
        <w:left w:w="115" w:type="dxa"/>
        <w:right w:w="115" w:type="dxa"/>
      </w:tblCellMar>
    </w:tblPr>
  </w:style>
  <w:style w:type="table" w:customStyle="1" w:styleId="10">
    <w:name w:val="10"/>
    <w:basedOn w:val="TableNormal60"/>
    <w:rPr>
      <w:sz w:val="22"/>
      <w:szCs w:val="22"/>
    </w:rPr>
    <w:tblPr>
      <w:tblStyleRowBandSize w:val="1"/>
      <w:tblStyleColBandSize w:val="1"/>
      <w:tblCellMar>
        <w:left w:w="115" w:type="dxa"/>
        <w:right w:w="115" w:type="dxa"/>
      </w:tblCellMar>
    </w:tblPr>
  </w:style>
  <w:style w:type="table" w:customStyle="1" w:styleId="9">
    <w:name w:val="9"/>
    <w:basedOn w:val="TableNormal70"/>
    <w:rPr>
      <w:sz w:val="22"/>
      <w:szCs w:val="22"/>
    </w:rPr>
    <w:tblPr>
      <w:tblStyleRowBandSize w:val="1"/>
      <w:tblStyleColBandSize w:val="1"/>
      <w:tblCellMar>
        <w:left w:w="115" w:type="dxa"/>
        <w:right w:w="115" w:type="dxa"/>
      </w:tblCellMar>
    </w:tblPr>
  </w:style>
  <w:style w:type="table" w:customStyle="1" w:styleId="8">
    <w:name w:val="8"/>
    <w:basedOn w:val="TableNormal70"/>
    <w:rPr>
      <w:sz w:val="22"/>
      <w:szCs w:val="22"/>
    </w:rPr>
    <w:tblPr>
      <w:tblStyleRowBandSize w:val="1"/>
      <w:tblStyleColBandSize w:val="1"/>
      <w:tblCellMar>
        <w:left w:w="115" w:type="dxa"/>
        <w:right w:w="115" w:type="dxa"/>
      </w:tblCellMar>
    </w:tblPr>
  </w:style>
  <w:style w:type="table" w:customStyle="1" w:styleId="7">
    <w:name w:val="7"/>
    <w:basedOn w:val="TableNormal70"/>
    <w:rPr>
      <w:sz w:val="22"/>
      <w:szCs w:val="22"/>
    </w:rPr>
    <w:tblPr>
      <w:tblStyleRowBandSize w:val="1"/>
      <w:tblStyleColBandSize w:val="1"/>
      <w:tblCellMar>
        <w:left w:w="115" w:type="dxa"/>
        <w:right w:w="115" w:type="dxa"/>
      </w:tblCellMar>
    </w:tblPr>
  </w:style>
  <w:style w:type="table" w:customStyle="1" w:styleId="6">
    <w:name w:val="6"/>
    <w:basedOn w:val="TableNormal7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5">
    <w:name w:val="5"/>
    <w:basedOn w:val="TableNormal7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4">
    <w:name w:val="4"/>
    <w:basedOn w:val="TableNormal70"/>
    <w:rPr>
      <w:sz w:val="22"/>
      <w:szCs w:val="22"/>
    </w:rPr>
    <w:tblPr>
      <w:tblStyleRowBandSize w:val="1"/>
      <w:tblStyleColBandSize w:val="1"/>
      <w:tblCellMar>
        <w:left w:w="115" w:type="dxa"/>
        <w:right w:w="115" w:type="dxa"/>
      </w:tblCellMar>
    </w:tblPr>
  </w:style>
  <w:style w:type="table" w:customStyle="1" w:styleId="3">
    <w:name w:val="3"/>
    <w:basedOn w:val="TableNormal7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2">
    <w:name w:val="2"/>
    <w:basedOn w:val="TableNormal70"/>
    <w:rPr>
      <w:sz w:val="22"/>
      <w:szCs w:val="22"/>
    </w:rPr>
    <w:tblPr>
      <w:tblStyleRowBandSize w:val="1"/>
      <w:tblStyleColBandSize w:val="1"/>
      <w:tblCellMar>
        <w:left w:w="115" w:type="dxa"/>
        <w:right w:w="115" w:type="dxa"/>
      </w:tblCellMar>
    </w:tblPr>
  </w:style>
  <w:style w:type="table" w:customStyle="1" w:styleId="1">
    <w:name w:val="1"/>
    <w:basedOn w:val="TableNormal70"/>
    <w:rPr>
      <w:sz w:val="22"/>
      <w:szCs w:val="22"/>
    </w:rPr>
    <w:tblPr>
      <w:tblStyleRowBandSize w:val="1"/>
      <w:tblStyleColBandSize w:val="1"/>
      <w:tblCellMar>
        <w:left w:w="115" w:type="dxa"/>
        <w:right w:w="115" w:type="dxa"/>
      </w:tblCellMar>
    </w:tblPr>
  </w:style>
  <w:style w:type="table" w:customStyle="1" w:styleId="a">
    <w:basedOn w:val="TableNormalb"/>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leNormalb"/>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TableNormalb"/>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3">
    <w:basedOn w:val="TableNormalb"/>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4">
    <w:basedOn w:val="TableNormalb"/>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b"/>
    <w:rPr>
      <w:rFonts w:ascii="Calibri" w:eastAsia="Calibri" w:hAnsi="Calibri" w:cs="Calibri"/>
      <w:sz w:val="22"/>
      <w:szCs w:val="22"/>
    </w:rPr>
    <w:tblPr>
      <w:tblStyleRowBandSize w:val="1"/>
      <w:tblStyleColBandSize w:val="1"/>
      <w:tblCellMar>
        <w:left w:w="115" w:type="dxa"/>
        <w:right w:w="115" w:type="dxa"/>
      </w:tblCellMar>
    </w:tblPr>
  </w:style>
  <w:style w:type="character" w:customStyle="1" w:styleId="eop">
    <w:name w:val="eop"/>
    <w:basedOn w:val="Fuentedeprrafopredeter"/>
    <w:rsid w:val="00652AFE"/>
  </w:style>
  <w:style w:type="table" w:customStyle="1" w:styleId="a6">
    <w:basedOn w:val="TableNorma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TableNorma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8">
    <w:basedOn w:val="TableNorma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TableNorma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a">
    <w:basedOn w:val="TableNorma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b">
    <w:basedOn w:val="TableNorma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c">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d">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e">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
    <w:basedOn w:val="TableNormal9"/>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0">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1">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2">
    <w:basedOn w:val="TableNormal8"/>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3">
    <w:basedOn w:val="TableNormal8"/>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4">
    <w:basedOn w:val="TableNormal8"/>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5">
    <w:basedOn w:val="TableNormal8"/>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6">
    <w:basedOn w:val="TableNormal8"/>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7">
    <w:basedOn w:val="TableNormal8"/>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8">
    <w:basedOn w:val="TableNormal8"/>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9">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a">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b">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c">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d">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e">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0">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1">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2">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3">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4">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5">
    <w:basedOn w:val="TableNormal6"/>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6">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7">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8">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9">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a">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b">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c">
    <w:basedOn w:val="TableNormal5"/>
    <w:tblPr>
      <w:tblStyleRowBandSize w:val="1"/>
      <w:tblStyleColBandSize w:val="1"/>
      <w:tblCellMar>
        <w:top w:w="15" w:type="dxa"/>
        <w:left w:w="15" w:type="dxa"/>
        <w:bottom w:w="15" w:type="dxa"/>
        <w:right w:w="15" w:type="dxa"/>
      </w:tblCellMar>
    </w:tblPr>
  </w:style>
  <w:style w:type="table" w:customStyle="1" w:styleId="affd">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e">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0">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1">
    <w:basedOn w:val="TableNormal4"/>
    <w:tblPr>
      <w:tblStyleRowBandSize w:val="1"/>
      <w:tblStyleColBandSize w:val="1"/>
      <w:tblCellMar>
        <w:left w:w="108" w:type="dxa"/>
        <w:right w:w="108" w:type="dxa"/>
      </w:tblCellMar>
    </w:tblPr>
  </w:style>
  <w:style w:type="table" w:customStyle="1" w:styleId="afff2">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3">
    <w:basedOn w:val="TableNormal4"/>
    <w:tblPr>
      <w:tblStyleRowBandSize w:val="1"/>
      <w:tblStyleColBandSize w:val="1"/>
      <w:tblCellMar>
        <w:left w:w="108" w:type="dxa"/>
        <w:right w:w="108" w:type="dxa"/>
      </w:tblCellMar>
    </w:tblPr>
  </w:style>
  <w:style w:type="table" w:customStyle="1" w:styleId="afff4">
    <w:basedOn w:val="TableNormal4"/>
    <w:tblPr>
      <w:tblStyleRowBandSize w:val="1"/>
      <w:tblStyleColBandSize w:val="1"/>
      <w:tblCellMar>
        <w:left w:w="108" w:type="dxa"/>
        <w:right w:w="108" w:type="dxa"/>
      </w:tblCellMar>
    </w:tblPr>
  </w:style>
  <w:style w:type="table" w:customStyle="1" w:styleId="afff5">
    <w:basedOn w:val="TableNormal4"/>
    <w:tblPr>
      <w:tblStyleRowBandSize w:val="1"/>
      <w:tblStyleColBandSize w:val="1"/>
      <w:tblCellMar>
        <w:left w:w="108" w:type="dxa"/>
        <w:right w:w="108" w:type="dxa"/>
      </w:tblCellMar>
    </w:tblPr>
  </w:style>
  <w:style w:type="table" w:customStyle="1" w:styleId="afff6">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7">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8">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9">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a">
    <w:basedOn w:val="TableNormal3"/>
    <w:tblPr>
      <w:tblStyleRowBandSize w:val="1"/>
      <w:tblStyleColBandSize w:val="1"/>
      <w:tblCellMar>
        <w:left w:w="108" w:type="dxa"/>
        <w:right w:w="108" w:type="dxa"/>
      </w:tblCellMar>
    </w:tblPr>
  </w:style>
  <w:style w:type="table" w:customStyle="1" w:styleId="afffb">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c">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d">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e">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0">
    <w:basedOn w:val="TableNormal2"/>
    <w:tblPr>
      <w:tblStyleRowBandSize w:val="1"/>
      <w:tblStyleColBandSize w:val="1"/>
      <w:tblCellMar>
        <w:left w:w="108" w:type="dxa"/>
        <w:right w:w="108" w:type="dxa"/>
      </w:tblCellMar>
    </w:tblPr>
  </w:style>
  <w:style w:type="table" w:customStyle="1" w:styleId="affff1">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2">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3">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4">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5">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6">
    <w:basedOn w:val="TableNormal1"/>
    <w:tblPr>
      <w:tblStyleRowBandSize w:val="1"/>
      <w:tblStyleColBandSize w:val="1"/>
      <w:tblCellMar>
        <w:left w:w="108" w:type="dxa"/>
        <w:right w:w="108" w:type="dxa"/>
      </w:tblCellMar>
    </w:tblPr>
  </w:style>
  <w:style w:type="table" w:customStyle="1" w:styleId="affff7">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8">
    <w:basedOn w:val="TableNormal1"/>
    <w:tblPr>
      <w:tblStyleRowBandSize w:val="1"/>
      <w:tblStyleColBandSize w:val="1"/>
      <w:tblCellMar>
        <w:left w:w="108" w:type="dxa"/>
        <w:right w:w="108" w:type="dxa"/>
      </w:tblCellMar>
    </w:tblPr>
  </w:style>
  <w:style w:type="table" w:customStyle="1" w:styleId="affff9">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a">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b">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c">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1">
    <w:basedOn w:val="TableNormal0"/>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VnE1ljNOYcA2P64Xuh5JtHdcIA==">CgMxLjAyCGguZ2pkZ3hzMg5oLjJuaGlyeWt1OGN3azIJaC4zMGowemxsMg5oLmk5bWszZ2E4dWc2MzIIaC5sbnhiejkyCWguMzVua3VuMjIJaC4xa3N2NHV2MgloLjN6bnlzaDcyDmguajNwcHl4d2xiMXMyMg5oLm8xaGRvNTNlbGx2NTIIaC50eWpjd3QyDmguZnRtd3JydWx1cmpuMgloLjFmb2I5dGU4AHIhMVNCTThvbzNRVUdnaGY0MnRyT04xYXVDdzNpd0NpU1hw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17637</Words>
  <Characters>97004</Characters>
  <Application>Microsoft Office Word</Application>
  <DocSecurity>0</DocSecurity>
  <Lines>808</Lines>
  <Paragraphs>228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2025-06-20T19:29:00Z</cp:lastPrinted>
  <dcterms:created xsi:type="dcterms:W3CDTF">2025-06-27T19:53:00Z</dcterms:created>
  <dcterms:modified xsi:type="dcterms:W3CDTF">2025-06-27T19:53:00Z</dcterms:modified>
</cp:coreProperties>
</file>