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135" w:rsidRPr="00C05379" w:rsidRDefault="00AB3135" w:rsidP="00C05379">
      <w:pPr>
        <w:spacing w:line="360" w:lineRule="auto"/>
        <w:ind w:right="49"/>
        <w:jc w:val="both"/>
        <w:rPr>
          <w:rFonts w:ascii="Palatino Linotype" w:eastAsia="Palatino Linotype" w:hAnsi="Palatino Linotype" w:cs="Palatino Linotype"/>
          <w:color w:val="000000" w:themeColor="text1"/>
        </w:rPr>
      </w:pPr>
      <w:bookmarkStart w:id="0" w:name="_heading=h.gjdgxs" w:colFirst="0" w:colLast="0"/>
      <w:bookmarkEnd w:id="0"/>
      <w:r w:rsidRPr="00C0537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05379">
        <w:rPr>
          <w:rFonts w:ascii="Palatino Linotype" w:eastAsia="Palatino Linotype" w:hAnsi="Palatino Linotype" w:cs="Palatino Linotype"/>
          <w:b/>
          <w:color w:val="000000" w:themeColor="text1"/>
        </w:rPr>
        <w:t xml:space="preserve">de fecha diez </w:t>
      </w:r>
      <w:r w:rsidR="00C82371">
        <w:rPr>
          <w:rFonts w:ascii="Palatino Linotype" w:eastAsia="Palatino Linotype" w:hAnsi="Palatino Linotype" w:cs="Palatino Linotype"/>
          <w:b/>
          <w:color w:val="000000" w:themeColor="text1"/>
        </w:rPr>
        <w:t xml:space="preserve">(10) </w:t>
      </w:r>
      <w:r w:rsidRPr="00C05379">
        <w:rPr>
          <w:rFonts w:ascii="Palatino Linotype" w:eastAsia="Palatino Linotype" w:hAnsi="Palatino Linotype" w:cs="Palatino Linotype"/>
          <w:b/>
          <w:color w:val="000000" w:themeColor="text1"/>
        </w:rPr>
        <w:t>de diciembre de dos mil veinticinco</w:t>
      </w:r>
      <w:r w:rsidRPr="00C05379">
        <w:rPr>
          <w:rFonts w:ascii="Palatino Linotype" w:eastAsia="Palatino Linotype" w:hAnsi="Palatino Linotype" w:cs="Palatino Linotype"/>
          <w:color w:val="000000" w:themeColor="text1"/>
        </w:rPr>
        <w:t>.</w:t>
      </w:r>
    </w:p>
    <w:p w:rsidR="00AB3135" w:rsidRPr="00C05379" w:rsidRDefault="00AB3135" w:rsidP="00C05379">
      <w:pPr>
        <w:spacing w:line="360" w:lineRule="auto"/>
        <w:ind w:right="49"/>
        <w:jc w:val="both"/>
        <w:rPr>
          <w:rFonts w:ascii="Palatino Linotype" w:eastAsia="Palatino Linotype" w:hAnsi="Palatino Linotype" w:cs="Palatino Linotype"/>
          <w:color w:val="000000" w:themeColor="text1"/>
        </w:rPr>
      </w:pPr>
    </w:p>
    <w:p w:rsidR="00AB3135" w:rsidRPr="00C05379" w:rsidRDefault="00AB3135" w:rsidP="00C05379">
      <w:pPr>
        <w:spacing w:line="360" w:lineRule="auto"/>
        <w:ind w:right="49"/>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b/>
          <w:color w:val="000000" w:themeColor="text1"/>
        </w:rPr>
        <w:t xml:space="preserve">VISTAS </w:t>
      </w:r>
      <w:r w:rsidRPr="00C05379">
        <w:rPr>
          <w:rFonts w:ascii="Palatino Linotype" w:eastAsia="Palatino Linotype" w:hAnsi="Palatino Linotype" w:cs="Palatino Linotype"/>
          <w:color w:val="000000" w:themeColor="text1"/>
        </w:rPr>
        <w:t xml:space="preserve">las constancias para resolver el Recurso de Revisión presentado por </w:t>
      </w:r>
      <w:r w:rsidR="006425C9">
        <w:rPr>
          <w:rFonts w:ascii="Palatino Linotype" w:eastAsia="Palatino Linotype" w:hAnsi="Palatino Linotype" w:cs="Palatino Linotype"/>
          <w:b/>
          <w:color w:val="000000" w:themeColor="text1"/>
        </w:rPr>
        <w:t>XXXX</w:t>
      </w:r>
      <w:r w:rsidRPr="00C05379">
        <w:rPr>
          <w:rFonts w:ascii="Palatino Linotype" w:eastAsia="Palatino Linotype" w:hAnsi="Palatino Linotype" w:cs="Palatino Linotype"/>
          <w:b/>
          <w:color w:val="000000" w:themeColor="text1"/>
        </w:rPr>
        <w:t>,</w:t>
      </w:r>
      <w:r w:rsidRPr="00C05379">
        <w:rPr>
          <w:rFonts w:ascii="Palatino Linotype" w:eastAsia="Palatino Linotype" w:hAnsi="Palatino Linotype" w:cs="Palatino Linotype"/>
          <w:color w:val="000000" w:themeColor="text1"/>
        </w:rPr>
        <w:t xml:space="preserve"> en lo sucesivo el </w:t>
      </w:r>
      <w:r w:rsidRPr="00C05379">
        <w:rPr>
          <w:rFonts w:ascii="Palatino Linotype" w:eastAsia="Palatino Linotype" w:hAnsi="Palatino Linotype" w:cs="Palatino Linotype"/>
          <w:b/>
          <w:color w:val="000000" w:themeColor="text1"/>
        </w:rPr>
        <w:t>RECURRENTE,</w:t>
      </w:r>
      <w:r w:rsidRPr="00C05379">
        <w:rPr>
          <w:rFonts w:ascii="Palatino Linotype" w:eastAsia="Palatino Linotype" w:hAnsi="Palatino Linotype" w:cs="Palatino Linotype"/>
          <w:color w:val="000000" w:themeColor="text1"/>
        </w:rPr>
        <w:t xml:space="preserve"> en contra de la respuesta otorgada a la Solicitud de Acceso a Datos Personales con número de folio </w:t>
      </w:r>
      <w:r w:rsidRPr="00C05379">
        <w:rPr>
          <w:rFonts w:ascii="Palatino Linotype" w:eastAsia="Palatino Linotype" w:hAnsi="Palatino Linotype" w:cs="Palatino Linotype"/>
          <w:b/>
          <w:color w:val="000000" w:themeColor="text1"/>
        </w:rPr>
        <w:t>00019/UPO/IP/2025</w:t>
      </w:r>
      <w:r w:rsidRPr="00C05379">
        <w:rPr>
          <w:rFonts w:ascii="Palatino Linotype" w:eastAsia="Palatino Linotype" w:hAnsi="Palatino Linotype" w:cs="Palatino Linotype"/>
          <w:color w:val="000000" w:themeColor="text1"/>
        </w:rPr>
        <w:t xml:space="preserve">, que dio origen al Recurso de Revisión </w:t>
      </w:r>
      <w:r w:rsidRPr="00C05379">
        <w:rPr>
          <w:rFonts w:ascii="Palatino Linotype" w:eastAsia="Palatino Linotype" w:hAnsi="Palatino Linotype" w:cs="Palatino Linotype"/>
          <w:b/>
          <w:color w:val="000000" w:themeColor="text1"/>
        </w:rPr>
        <w:t>09893/INFOEM/IP/RR/2025</w:t>
      </w:r>
      <w:r w:rsidRPr="00C05379">
        <w:rPr>
          <w:rFonts w:ascii="Palatino Linotype" w:eastAsia="Palatino Linotype" w:hAnsi="Palatino Linotype" w:cs="Palatino Linotype"/>
          <w:color w:val="000000" w:themeColor="text1"/>
        </w:rPr>
        <w:t xml:space="preserve">, por parte de </w:t>
      </w:r>
      <w:r w:rsidR="00C05379" w:rsidRPr="00C05379">
        <w:rPr>
          <w:rFonts w:ascii="Palatino Linotype" w:eastAsia="Palatino Linotype" w:hAnsi="Palatino Linotype" w:cs="Palatino Linotype"/>
          <w:color w:val="000000" w:themeColor="text1"/>
        </w:rPr>
        <w:t>la Universidad</w:t>
      </w:r>
      <w:r w:rsidRPr="00C05379">
        <w:rPr>
          <w:rFonts w:ascii="Palatino Linotype" w:eastAsia="Palatino Linotype" w:hAnsi="Palatino Linotype" w:cs="Palatino Linotype"/>
          <w:b/>
          <w:color w:val="000000" w:themeColor="text1"/>
        </w:rPr>
        <w:t xml:space="preserve"> Politécnica de Otzolotepec </w:t>
      </w:r>
      <w:r w:rsidRPr="00C05379">
        <w:rPr>
          <w:rFonts w:ascii="Palatino Linotype" w:eastAsia="Palatino Linotype" w:hAnsi="Palatino Linotype" w:cs="Palatino Linotype"/>
          <w:color w:val="000000" w:themeColor="text1"/>
        </w:rPr>
        <w:t>en adelante el</w:t>
      </w:r>
      <w:r w:rsidRPr="00C05379">
        <w:rPr>
          <w:rFonts w:ascii="Palatino Linotype" w:eastAsia="Palatino Linotype" w:hAnsi="Palatino Linotype" w:cs="Palatino Linotype"/>
          <w:b/>
          <w:color w:val="000000" w:themeColor="text1"/>
        </w:rPr>
        <w:t xml:space="preserve"> SUJETO OBLIGADO</w:t>
      </w:r>
      <w:r w:rsidRPr="00C05379">
        <w:rPr>
          <w:rFonts w:ascii="Palatino Linotype" w:eastAsia="Palatino Linotype" w:hAnsi="Palatino Linotype" w:cs="Palatino Linotype"/>
          <w:color w:val="000000" w:themeColor="text1"/>
        </w:rPr>
        <w:t>, se emite la presente Resolución con base en los siguientes:</w:t>
      </w:r>
    </w:p>
    <w:p w:rsidR="00AB3135" w:rsidRPr="00C05379" w:rsidRDefault="00AB3135" w:rsidP="00C05379">
      <w:pPr>
        <w:spacing w:line="360" w:lineRule="auto"/>
        <w:ind w:right="49"/>
        <w:jc w:val="both"/>
        <w:rPr>
          <w:rFonts w:ascii="Palatino Linotype" w:eastAsia="Palatino Linotype" w:hAnsi="Palatino Linotype" w:cs="Palatino Linotype"/>
          <w:b/>
          <w:color w:val="000000" w:themeColor="text1"/>
        </w:rPr>
      </w:pPr>
    </w:p>
    <w:p w:rsidR="00AB3135" w:rsidRPr="00C05379" w:rsidRDefault="00AB3135" w:rsidP="00C05379">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30j0zll" w:colFirst="0" w:colLast="0"/>
      <w:bookmarkEnd w:id="1"/>
      <w:r w:rsidRPr="00C05379">
        <w:rPr>
          <w:rFonts w:ascii="Palatino Linotype" w:eastAsia="Palatino Linotype" w:hAnsi="Palatino Linotype" w:cs="Palatino Linotype"/>
          <w:b/>
          <w:color w:val="000000" w:themeColor="text1"/>
          <w:sz w:val="24"/>
          <w:szCs w:val="24"/>
        </w:rPr>
        <w:t>A N T E C E D E N T E S</w:t>
      </w:r>
    </w:p>
    <w:p w:rsidR="00AB3135" w:rsidRPr="00C05379" w:rsidRDefault="00AB3135" w:rsidP="00C0537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AB3135" w:rsidRPr="00C05379" w:rsidRDefault="00AB3135" w:rsidP="00C05379">
      <w:pPr>
        <w:numPr>
          <w:ilvl w:val="0"/>
          <w:numId w:val="28"/>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El día</w:t>
      </w:r>
      <w:r w:rsidRPr="00C05379">
        <w:rPr>
          <w:rFonts w:ascii="Palatino Linotype" w:eastAsia="Palatino Linotype" w:hAnsi="Palatino Linotype" w:cs="Palatino Linotype"/>
          <w:b/>
          <w:color w:val="000000" w:themeColor="text1"/>
        </w:rPr>
        <w:t xml:space="preserve"> catorce de agosto de dos mil veinticinco</w:t>
      </w:r>
      <w:r w:rsidRPr="00C05379">
        <w:rPr>
          <w:rFonts w:ascii="Palatino Linotype" w:eastAsia="Palatino Linotype" w:hAnsi="Palatino Linotype" w:cs="Palatino Linotype"/>
          <w:color w:val="000000" w:themeColor="text1"/>
        </w:rPr>
        <w:t>,</w:t>
      </w:r>
      <w:r w:rsidRPr="00C05379">
        <w:rPr>
          <w:rFonts w:ascii="Palatino Linotype" w:eastAsia="Palatino Linotype" w:hAnsi="Palatino Linotype" w:cs="Palatino Linotype"/>
          <w:b/>
          <w:color w:val="000000" w:themeColor="text1"/>
        </w:rPr>
        <w:t xml:space="preserve"> </w:t>
      </w:r>
      <w:r w:rsidRPr="00C05379">
        <w:rPr>
          <w:rFonts w:ascii="Palatino Linotype" w:eastAsia="Palatino Linotype" w:hAnsi="Palatino Linotype" w:cs="Palatino Linotype"/>
          <w:color w:val="000000" w:themeColor="text1"/>
        </w:rPr>
        <w:t xml:space="preserve">se presentó ante el </w:t>
      </w:r>
      <w:r w:rsidRPr="00C05379">
        <w:rPr>
          <w:rFonts w:ascii="Palatino Linotype" w:eastAsia="Palatino Linotype" w:hAnsi="Palatino Linotype" w:cs="Palatino Linotype"/>
          <w:b/>
          <w:color w:val="000000" w:themeColor="text1"/>
        </w:rPr>
        <w:t>SUJETO OBLIGADO</w:t>
      </w:r>
      <w:r w:rsidRPr="00C05379">
        <w:rPr>
          <w:rFonts w:ascii="Palatino Linotype" w:eastAsia="Palatino Linotype" w:hAnsi="Palatino Linotype" w:cs="Palatino Linotype"/>
          <w:color w:val="000000" w:themeColor="text1"/>
        </w:rPr>
        <w:t xml:space="preserve"> la solicitud de acceso a datos a través del Sistema de Acceso a la Información Mexiquense (SAIMEX), con el número de folio </w:t>
      </w:r>
      <w:r w:rsidRPr="00C05379">
        <w:rPr>
          <w:rFonts w:ascii="Palatino Linotype" w:eastAsia="Palatino Linotype" w:hAnsi="Palatino Linotype" w:cs="Palatino Linotype"/>
          <w:b/>
          <w:color w:val="000000" w:themeColor="text1"/>
        </w:rPr>
        <w:t>00019/UPO/IP/2025</w:t>
      </w:r>
      <w:r w:rsidRPr="00C05379">
        <w:rPr>
          <w:rFonts w:ascii="Palatino Linotype" w:eastAsia="Palatino Linotype" w:hAnsi="Palatino Linotype" w:cs="Palatino Linotype"/>
          <w:color w:val="000000" w:themeColor="text1"/>
        </w:rPr>
        <w:t>, cuyo contenido es el siguiente:</w:t>
      </w:r>
    </w:p>
    <w:p w:rsidR="00AB3135" w:rsidRPr="00C05379" w:rsidRDefault="00AB3135" w:rsidP="00C05379">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AB3135" w:rsidRPr="00C05379" w:rsidRDefault="00AB3135" w:rsidP="00C05379">
      <w:pPr>
        <w:ind w:right="49"/>
        <w:jc w:val="both"/>
        <w:rPr>
          <w:rFonts w:ascii="Palatino Linotype" w:eastAsia="Palatino Linotype" w:hAnsi="Palatino Linotype" w:cs="Palatino Linotype"/>
          <w:i/>
          <w:color w:val="000000" w:themeColor="text1"/>
        </w:rPr>
      </w:pPr>
      <w:r w:rsidRPr="00C05379">
        <w:rPr>
          <w:rFonts w:ascii="Palatino Linotype" w:eastAsia="Palatino Linotype" w:hAnsi="Palatino Linotype" w:cs="Palatino Linotype"/>
          <w:i/>
          <w:color w:val="000000" w:themeColor="text1"/>
        </w:rPr>
        <w:t>“</w:t>
      </w:r>
      <w:r w:rsidRPr="00C05379">
        <w:rPr>
          <w:rFonts w:ascii="Palatino Linotype" w:hAnsi="Palatino Linotype"/>
          <w:i/>
          <w:color w:val="000000" w:themeColor="text1"/>
        </w:rPr>
        <w:t>Respecto al expediente DGI/DIA/INVESTIGACIÓN/SIA-I/DENUNCIA/0012/2023, sírvase informar si la persona que presentó la denuncia anónima (folio SAM 16132-2023) compareció a ratificarla. En caso afirmativo, solicito versión pública del acta de ratificación, protegiendo los datos personales conforme a la ley. Con relación al mismo expediente, informe si la persona denunciante acreditó tener interés legítimo en los hechos denunciados y si manifestó, en alguna diligencia o por escrito, la forma legal y las circunstancias bajo las cuales obtuvo el Comprobante Electrónico de Pago (SPEI) con clave de rastreo HSBC260910, que obra como prueba en la investigación.</w:t>
      </w:r>
      <w:r w:rsidRPr="00C05379">
        <w:rPr>
          <w:rFonts w:ascii="Palatino Linotype" w:eastAsia="Palatino Linotype" w:hAnsi="Palatino Linotype" w:cs="Palatino Linotype"/>
          <w:i/>
          <w:color w:val="000000" w:themeColor="text1"/>
        </w:rPr>
        <w:t>”(Sic).</w:t>
      </w:r>
    </w:p>
    <w:p w:rsidR="00AB3135" w:rsidRPr="00C05379" w:rsidRDefault="00AB3135" w:rsidP="00C82371">
      <w:pPr>
        <w:numPr>
          <w:ilvl w:val="0"/>
          <w:numId w:val="2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lastRenderedPageBreak/>
        <w:t xml:space="preserve">Se eligió como modalidad de entrega de la información: </w:t>
      </w:r>
      <w:r w:rsidRPr="00C05379">
        <w:rPr>
          <w:rFonts w:ascii="Palatino Linotype" w:eastAsia="Palatino Linotype" w:hAnsi="Palatino Linotype" w:cs="Palatino Linotype"/>
          <w:b/>
          <w:color w:val="000000" w:themeColor="text1"/>
        </w:rPr>
        <w:t>a través del SAIMEX.</w:t>
      </w:r>
    </w:p>
    <w:p w:rsidR="00AB3135" w:rsidRPr="00C05379" w:rsidRDefault="00AB3135" w:rsidP="00C0537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AB3135" w:rsidRPr="00C05379" w:rsidRDefault="00AB3135" w:rsidP="00C05379">
      <w:pPr>
        <w:numPr>
          <w:ilvl w:val="0"/>
          <w:numId w:val="28"/>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En fecha </w:t>
      </w:r>
      <w:r w:rsidRPr="00C05379">
        <w:rPr>
          <w:rFonts w:ascii="Palatino Linotype" w:eastAsia="Palatino Linotype" w:hAnsi="Palatino Linotype" w:cs="Palatino Linotype"/>
          <w:b/>
          <w:color w:val="000000" w:themeColor="text1"/>
        </w:rPr>
        <w:t>veinte de febrero de dos mil veinticinco</w:t>
      </w:r>
      <w:r w:rsidRPr="00C05379">
        <w:rPr>
          <w:rFonts w:ascii="Palatino Linotype" w:eastAsia="Palatino Linotype" w:hAnsi="Palatino Linotype" w:cs="Palatino Linotype"/>
          <w:color w:val="000000" w:themeColor="text1"/>
        </w:rPr>
        <w:t xml:space="preserve"> el </w:t>
      </w:r>
      <w:r w:rsidRPr="00C05379">
        <w:rPr>
          <w:rFonts w:ascii="Palatino Linotype" w:eastAsia="Palatino Linotype" w:hAnsi="Palatino Linotype" w:cs="Palatino Linotype"/>
          <w:b/>
          <w:color w:val="000000" w:themeColor="text1"/>
        </w:rPr>
        <w:t>SUJETO OBLIGADO</w:t>
      </w:r>
      <w:r w:rsidRPr="00C05379">
        <w:rPr>
          <w:rFonts w:ascii="Palatino Linotype" w:eastAsia="Palatino Linotype" w:hAnsi="Palatino Linotype" w:cs="Palatino Linotype"/>
          <w:color w:val="000000" w:themeColor="text1"/>
        </w:rPr>
        <w:t xml:space="preserve">, a través del responsable de transparencia, mediante archivo </w:t>
      </w:r>
      <w:r w:rsidRPr="00C05379">
        <w:rPr>
          <w:rFonts w:ascii="Palatino Linotype" w:eastAsia="Palatino Linotype" w:hAnsi="Palatino Linotype" w:cs="Palatino Linotype"/>
          <w:b/>
          <w:color w:val="000000" w:themeColor="text1"/>
        </w:rPr>
        <w:t>00019UPOIP2025.pdf</w:t>
      </w:r>
      <w:r w:rsidRPr="00C05379">
        <w:rPr>
          <w:rFonts w:ascii="Palatino Linotype" w:eastAsia="Palatino Linotype" w:hAnsi="Palatino Linotype" w:cs="Palatino Linotype"/>
          <w:color w:val="000000" w:themeColor="text1"/>
        </w:rPr>
        <w:t>, emitió respuesta, señalando incompetencia, cuyo contenido toral es el siguiente:</w:t>
      </w:r>
    </w:p>
    <w:p w:rsidR="00AB3135" w:rsidRPr="00C05379" w:rsidRDefault="00AB3135" w:rsidP="00C05379">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rPr>
      </w:pPr>
    </w:p>
    <w:p w:rsidR="00AB3135" w:rsidRPr="00C05379" w:rsidRDefault="00AB3135" w:rsidP="00C05379">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rPr>
      </w:pPr>
      <w:r w:rsidRPr="00C05379">
        <w:rPr>
          <w:rFonts w:ascii="Palatino Linotype" w:eastAsia="Palatino Linotype" w:hAnsi="Palatino Linotype" w:cs="Palatino Linotype"/>
          <w:noProof/>
          <w:color w:val="000000" w:themeColor="text1"/>
        </w:rPr>
        <w:drawing>
          <wp:inline distT="0" distB="0" distL="0" distR="0" wp14:anchorId="3369EE18" wp14:editId="01DFE7F6">
            <wp:extent cx="5742432" cy="22529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674" cy="2264845"/>
                    </a:xfrm>
                    <a:prstGeom prst="rect">
                      <a:avLst/>
                    </a:prstGeom>
                  </pic:spPr>
                </pic:pic>
              </a:graphicData>
            </a:graphic>
          </wp:inline>
        </w:drawing>
      </w:r>
    </w:p>
    <w:p w:rsidR="00AB3135" w:rsidRPr="00C05379" w:rsidRDefault="00AB3135" w:rsidP="00C05379">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AB3135" w:rsidRPr="00C05379" w:rsidRDefault="00AB3135" w:rsidP="00C82371">
      <w:pPr>
        <w:pStyle w:val="Prrafodelista"/>
        <w:numPr>
          <w:ilvl w:val="0"/>
          <w:numId w:val="28"/>
        </w:numPr>
        <w:spacing w:line="360" w:lineRule="auto"/>
        <w:ind w:left="0" w:right="49" w:firstLine="0"/>
        <w:jc w:val="both"/>
        <w:rPr>
          <w:rFonts w:ascii="Palatino Linotype" w:hAnsi="Palatino Linotype" w:cs="Palatino Linotype"/>
          <w:color w:val="000000" w:themeColor="text1"/>
          <w:sz w:val="24"/>
          <w:lang w:val="es-ES_tradnl"/>
        </w:rPr>
      </w:pPr>
      <w:r w:rsidRPr="00C05379">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Pr="00C05379">
        <w:rPr>
          <w:rFonts w:ascii="Palatino Linotype" w:hAnsi="Palatino Linotype" w:cs="Palatino Linotype"/>
          <w:b/>
          <w:color w:val="000000" w:themeColor="text1"/>
          <w:sz w:val="24"/>
          <w:lang w:val="es-ES_tradnl"/>
        </w:rPr>
        <w:t xml:space="preserve">día </w:t>
      </w:r>
      <w:r w:rsidRPr="00C05379">
        <w:rPr>
          <w:rFonts w:ascii="Palatino Linotype" w:hAnsi="Palatino Linotype" w:cs="Palatino Linotype"/>
          <w:b/>
          <w:color w:val="000000" w:themeColor="text1"/>
          <w:sz w:val="24"/>
        </w:rPr>
        <w:t>veintiuno de agosto</w:t>
      </w:r>
      <w:r w:rsidRPr="00C05379">
        <w:rPr>
          <w:rFonts w:ascii="Palatino Linotype" w:hAnsi="Palatino Linotype" w:cs="Palatino Linotype"/>
          <w:b/>
          <w:color w:val="000000" w:themeColor="text1"/>
          <w:sz w:val="24"/>
          <w:lang w:val="es-ES_tradnl"/>
        </w:rPr>
        <w:t xml:space="preserve"> de dos mil veinticinco</w:t>
      </w:r>
      <w:r w:rsidRPr="00C05379">
        <w:rPr>
          <w:rFonts w:ascii="Palatino Linotype" w:hAnsi="Palatino Linotype" w:cs="Palatino Linotype"/>
          <w:color w:val="000000" w:themeColor="text1"/>
          <w:sz w:val="24"/>
          <w:lang w:val="es-ES_tradnl"/>
        </w:rPr>
        <w:t xml:space="preserve">, con el expediente número </w:t>
      </w:r>
      <w:r w:rsidRPr="00C05379">
        <w:rPr>
          <w:rFonts w:ascii="Palatino Linotype" w:hAnsi="Palatino Linotype" w:cs="Palatino Linotype"/>
          <w:b/>
          <w:color w:val="000000" w:themeColor="text1"/>
          <w:sz w:val="24"/>
          <w:lang w:val="es-ES_tradnl"/>
        </w:rPr>
        <w:t>0</w:t>
      </w:r>
      <w:r w:rsidRPr="00C05379">
        <w:rPr>
          <w:rFonts w:ascii="Palatino Linotype" w:hAnsi="Palatino Linotype" w:cs="Palatino Linotype"/>
          <w:b/>
          <w:color w:val="000000" w:themeColor="text1"/>
          <w:sz w:val="24"/>
        </w:rPr>
        <w:t>989</w:t>
      </w:r>
      <w:r w:rsidRPr="00C05379">
        <w:rPr>
          <w:rFonts w:ascii="Palatino Linotype" w:hAnsi="Palatino Linotype" w:cs="Palatino Linotype"/>
          <w:b/>
          <w:color w:val="000000" w:themeColor="text1"/>
          <w:sz w:val="24"/>
          <w:lang w:val="es-ES_tradnl"/>
        </w:rPr>
        <w:t>3/INFOEM/IP/RR/2025</w:t>
      </w:r>
      <w:r w:rsidRPr="00C05379">
        <w:rPr>
          <w:rFonts w:ascii="Palatino Linotype" w:hAnsi="Palatino Linotype" w:cs="Palatino Linotype"/>
          <w:color w:val="000000" w:themeColor="text1"/>
          <w:sz w:val="24"/>
          <w:lang w:val="es-ES_tradnl"/>
        </w:rPr>
        <w:t>, manifestando lo siguiente:</w:t>
      </w:r>
    </w:p>
    <w:p w:rsidR="00AB3135" w:rsidRPr="00C05379" w:rsidRDefault="00AB3135" w:rsidP="00C05379">
      <w:pPr>
        <w:spacing w:line="360" w:lineRule="auto"/>
        <w:ind w:right="49"/>
        <w:jc w:val="both"/>
        <w:rPr>
          <w:rFonts w:ascii="Palatino Linotype" w:hAnsi="Palatino Linotype" w:cs="Palatino Linotype"/>
          <w:color w:val="000000" w:themeColor="text1"/>
          <w:lang w:val="es-ES_tradnl"/>
        </w:rPr>
      </w:pPr>
    </w:p>
    <w:p w:rsidR="00AB3135" w:rsidRPr="00C82371" w:rsidRDefault="00C82371" w:rsidP="00C82371">
      <w:pPr>
        <w:pStyle w:val="Prrafodelista"/>
        <w:numPr>
          <w:ilvl w:val="0"/>
          <w:numId w:val="32"/>
        </w:numPr>
        <w:ind w:right="49"/>
        <w:jc w:val="both"/>
        <w:rPr>
          <w:rFonts w:ascii="Palatino Linotype" w:hAnsi="Palatino Linotype" w:cs="Palatino Linotype"/>
          <w:b/>
          <w:color w:val="000000" w:themeColor="text1"/>
          <w:sz w:val="24"/>
          <w:lang w:val="es-ES_tradnl"/>
        </w:rPr>
      </w:pPr>
      <w:r w:rsidRPr="00C82371">
        <w:rPr>
          <w:rFonts w:ascii="Palatino Linotype" w:hAnsi="Palatino Linotype" w:cs="Palatino Linotype"/>
          <w:b/>
          <w:color w:val="000000" w:themeColor="text1"/>
          <w:sz w:val="24"/>
          <w:lang w:val="es-ES_tradnl"/>
        </w:rPr>
        <w:t xml:space="preserve">ACTO IMPUGNADO </w:t>
      </w:r>
    </w:p>
    <w:p w:rsidR="00AB3135" w:rsidRPr="00C05379" w:rsidRDefault="00AB3135" w:rsidP="00C05379">
      <w:pPr>
        <w:ind w:right="49"/>
        <w:jc w:val="both"/>
        <w:rPr>
          <w:rFonts w:ascii="Palatino Linotype" w:hAnsi="Palatino Linotype" w:cs="Palatino Linotype"/>
          <w:i/>
          <w:color w:val="000000" w:themeColor="text1"/>
          <w:lang w:val="es-ES_tradnl"/>
        </w:rPr>
      </w:pPr>
      <w:r w:rsidRPr="00C05379">
        <w:rPr>
          <w:rFonts w:ascii="Palatino Linotype" w:hAnsi="Palatino Linotype" w:cs="Palatino Linotype"/>
          <w:i/>
          <w:color w:val="000000" w:themeColor="text1"/>
          <w:lang w:val="es-ES_tradnl"/>
        </w:rPr>
        <w:t xml:space="preserve"> “</w:t>
      </w:r>
      <w:r w:rsidRPr="00C05379">
        <w:rPr>
          <w:rFonts w:ascii="Palatino Linotype" w:hAnsi="Palatino Linotype"/>
          <w:i/>
          <w:color w:val="000000" w:themeColor="text1"/>
        </w:rPr>
        <w:t>ACTO IMPUGNADO La respuesta de fecha 18 de agosto de 2025, firmada por el Lic. Marco Antonio Hernández Sánchez, Titular de la Unidad de Transparencia de la Universidad Politécnica de Otzolotepec, a la solicitud de información 00019/UPO/IP/2025. En esta, el Sujeto Obligado invoca el artículo 167 de la Ley de la materia para declararse incompetente, argumentando que el expediente de investigación fue turnado a la Secretaría de la Contraloría del Gobierno del Estado de México.</w:t>
      </w:r>
      <w:r w:rsidRPr="00C05379">
        <w:rPr>
          <w:rFonts w:ascii="Palatino Linotype" w:hAnsi="Palatino Linotype" w:cs="Palatino Linotype"/>
          <w:i/>
          <w:color w:val="000000" w:themeColor="text1"/>
          <w:lang w:val="es-ES_tradnl"/>
        </w:rPr>
        <w:t>” (Sic)</w:t>
      </w:r>
    </w:p>
    <w:p w:rsidR="00AB3135" w:rsidRDefault="00AB3135" w:rsidP="00C05379">
      <w:pPr>
        <w:ind w:right="49"/>
        <w:contextualSpacing/>
        <w:jc w:val="both"/>
        <w:rPr>
          <w:rFonts w:ascii="Palatino Linotype" w:hAnsi="Palatino Linotype" w:cs="Palatino Linotype"/>
          <w:b/>
          <w:color w:val="000000" w:themeColor="text1"/>
          <w:lang w:val="es-ES_tradnl"/>
        </w:rPr>
      </w:pPr>
    </w:p>
    <w:p w:rsidR="00C82371" w:rsidRDefault="00C82371" w:rsidP="00C05379">
      <w:pPr>
        <w:ind w:right="49"/>
        <w:contextualSpacing/>
        <w:jc w:val="both"/>
        <w:rPr>
          <w:rFonts w:ascii="Palatino Linotype" w:hAnsi="Palatino Linotype" w:cs="Palatino Linotype"/>
          <w:b/>
          <w:color w:val="000000" w:themeColor="text1"/>
          <w:lang w:val="es-ES_tradnl"/>
        </w:rPr>
      </w:pPr>
    </w:p>
    <w:p w:rsidR="00C82371" w:rsidRPr="00C05379" w:rsidRDefault="00C82371" w:rsidP="00C05379">
      <w:pPr>
        <w:ind w:right="49"/>
        <w:contextualSpacing/>
        <w:jc w:val="both"/>
        <w:rPr>
          <w:rFonts w:ascii="Palatino Linotype" w:hAnsi="Palatino Linotype" w:cs="Palatino Linotype"/>
          <w:b/>
          <w:color w:val="000000" w:themeColor="text1"/>
          <w:lang w:val="es-ES_tradnl"/>
        </w:rPr>
      </w:pPr>
    </w:p>
    <w:p w:rsidR="00AB3135" w:rsidRPr="00C82371" w:rsidRDefault="00C82371" w:rsidP="00C82371">
      <w:pPr>
        <w:pStyle w:val="Prrafodelista"/>
        <w:numPr>
          <w:ilvl w:val="0"/>
          <w:numId w:val="32"/>
        </w:numPr>
        <w:ind w:right="49"/>
        <w:jc w:val="both"/>
        <w:rPr>
          <w:rFonts w:ascii="Palatino Linotype" w:hAnsi="Palatino Linotype" w:cs="Palatino Linotype"/>
          <w:b/>
          <w:color w:val="000000" w:themeColor="text1"/>
          <w:sz w:val="24"/>
          <w:lang w:val="es-ES_tradnl"/>
        </w:rPr>
      </w:pPr>
      <w:r w:rsidRPr="00C82371">
        <w:rPr>
          <w:rFonts w:ascii="Palatino Linotype" w:hAnsi="Palatino Linotype" w:cs="Palatino Linotype"/>
          <w:b/>
          <w:color w:val="000000" w:themeColor="text1"/>
          <w:sz w:val="24"/>
          <w:lang w:val="es-ES_tradnl"/>
        </w:rPr>
        <w:lastRenderedPageBreak/>
        <w:t>RAZONES O MOTIVOS DE INCONFORMIDAD</w:t>
      </w:r>
    </w:p>
    <w:p w:rsidR="00AB3135" w:rsidRPr="00C05379" w:rsidRDefault="00AB3135" w:rsidP="00C05379">
      <w:pPr>
        <w:ind w:right="49"/>
        <w:jc w:val="both"/>
        <w:rPr>
          <w:rFonts w:ascii="Palatino Linotype" w:hAnsi="Palatino Linotype" w:cs="Palatino Linotype"/>
          <w:i/>
          <w:color w:val="000000" w:themeColor="text1"/>
          <w:lang w:val="es-ES_tradnl"/>
        </w:rPr>
      </w:pPr>
      <w:r w:rsidRPr="00C05379">
        <w:rPr>
          <w:rFonts w:ascii="Palatino Linotype" w:hAnsi="Palatino Linotype" w:cs="Palatino Linotype"/>
          <w:i/>
          <w:color w:val="000000" w:themeColor="text1"/>
          <w:lang w:val="es-ES_tradnl"/>
        </w:rPr>
        <w:t>“</w:t>
      </w:r>
      <w:r w:rsidRPr="00C05379">
        <w:rPr>
          <w:rFonts w:ascii="Palatino Linotype" w:hAnsi="Palatino Linotype"/>
          <w:i/>
          <w:color w:val="000000" w:themeColor="text1"/>
        </w:rPr>
        <w:t xml:space="preserve">RAZONES DE LA INCONFORMIDAD (AGRAVIOS) PRIMER AGRAVIO. ERRÓNEA FUNDAMENTACIÓN Y MOTIVACIÓN DE LA INCOMPETENCIA ALEGADA. El Sujeto Obligado realiza una aplicación indebida de la causal de incompetencia. Mi solicitud versa sobre actos procedimentales que, por ley, debieron ser desahogados por el Órgano Interno de Control de la propia Universidad en la fase inicial de la investigación, antes de cualquier declinación de competencia a la Secretaría de la Contraloría. Específicamente, pregunté sobre: La ratificación de la denuncia anónima, una diligencia fundamental para dotar de legalidad y seriedad a la imputación. La acreditación del interés legítimo del denunciante. La manifestación sobre la obtención lícita del comprobante SPEI que funge como prueba principal. Estas son actuaciones que el órgano investigador primario (el OIC de la Universidad) estaba obligado a realizar y, por ende, a documentar en sus propios archivos. La información que solicito no es sobre el "seguimiento" de la investigación, sino sobre la validez de su origen. La competencia para informar sobre sus propias actuaciones no se extingue ni se transfiere por el hecho de haber enviado el expediente a otra instancia. La Universidad es la única entidad que puede y debe informar sobre lo que hizo o dejó de hacer cuando el asunto estuvo bajo su responsabilidad. SEGUNDO AGRAVIO. VIOLACIÓN AL DERECHO FUNDAMENTAL DE DEFENSA Y AL PRINCIPIO DE MÁXIMA PUBLICIDAD. La información solicitada es un pilar para mi defensa en el procedimiento de responsabilidad administrativa. El origen de la denuncia y la legalidad de las pruebas son elementos esenciales para combatir la imputación. Necesito saber si la denuncia anónima fue debidamente ratificada y si la prueba principal (el SPEI) fue obtenida lícitamente, ya que, de no ser así, todo el procedimiento estaría viciado de nulidad. Al declararse incompetente y negarse a buscar esta información, la Universidad Politécnica de Otzolotepec obstruye mi derecho a acceder a la verdad y a los elementos necesarios para probar mi inocencia. Esta negativa no solo viola la Ley de Transparencia, sino que me coloca en un estado de indefensión, contraviniendo el principio de máxima publicidad, que obliga a los Sujetos Obligados a agotar todos los medios a su alcance para entregar la información que poseen. TERCER AGRAVIO. INCUMPLIMIENTO DE LAS OBLIGACIONES PROCEDIMENTALES DE BÚSQUEDA Y CERTEZA. La Ley de Transparencia establece un procedimiento claro que el Sujeto Obligado ignoró por completo. La Unidad de Transparencia debió turnar mi solicitud a su Órgano Interno de Control para que realizara una búsqueda exhaustiva de la información requerida. El resultado de dicha búsqueda solo podía conducir a dos respuestas legales: La localización de las constancias, en cuyo caso se me debió entregar una versión pública de las mismas. La no localización, lo que obligaba al Comité de Transparencia a sesionar y emitir una declaración formal de inexistencia, confirmando que dichas diligencias (ratificación, acreditación de interés, etc.) nunca se llevaron a cabo. Esta declaración de inexistencia me brindaría certeza jurídica para argumentar la ilegalidad del procedimiento. La incompetencia es una respuesta evasiva e ilegal que incumple con el deber de buscar, encontrar y entregar la información, o en su defecto, de certificar formalmente su inexistencia. Por lo anteriormente expuesto, a este Instituto de Transparencia </w:t>
      </w:r>
      <w:r w:rsidRPr="00C05379">
        <w:rPr>
          <w:rFonts w:ascii="Palatino Linotype" w:hAnsi="Palatino Linotype"/>
          <w:i/>
          <w:color w:val="000000" w:themeColor="text1"/>
        </w:rPr>
        <w:lastRenderedPageBreak/>
        <w:t>(INFOEM), atentamente solicito: PRIMERO. Tenerme por presentado en tiempo y forma, interponiendo el presente recurso de revisión. SEGUNDO. Admitir a trámite el recurso y, una vez sustanciado, dictar la resolución que en derecho proceda. TERCERO. En la resolución definitiva, revocar la respuesta de incompetencia emitida por la Universidad Politécnica de Otzolotepec y ordenarle que realice una búsqueda exhaustiva de la información y me la proporcione en versión pública, o bien, emita la resolución de inexistencia a través de su Comité de Transparencia, debidamente fundada y motivada.</w:t>
      </w:r>
      <w:r w:rsidRPr="00C05379">
        <w:rPr>
          <w:rFonts w:ascii="Palatino Linotype" w:hAnsi="Palatino Linotype" w:cs="Palatino Linotype"/>
          <w:i/>
          <w:color w:val="000000" w:themeColor="text1"/>
          <w:lang w:val="es-ES_tradnl"/>
        </w:rPr>
        <w:t>” (Sic)</w:t>
      </w:r>
    </w:p>
    <w:p w:rsidR="00AB3135" w:rsidRPr="00C05379" w:rsidRDefault="00AB3135" w:rsidP="00C05379">
      <w:pPr>
        <w:pBdr>
          <w:top w:val="nil"/>
          <w:left w:val="nil"/>
          <w:bottom w:val="nil"/>
          <w:right w:val="nil"/>
          <w:between w:val="nil"/>
        </w:pBdr>
        <w:tabs>
          <w:tab w:val="left" w:pos="142"/>
        </w:tabs>
        <w:spacing w:line="360" w:lineRule="auto"/>
        <w:ind w:right="49"/>
        <w:jc w:val="center"/>
        <w:rPr>
          <w:rFonts w:ascii="Palatino Linotype" w:eastAsia="Palatino Linotype" w:hAnsi="Palatino Linotype" w:cs="Palatino Linotype"/>
          <w:i/>
          <w:color w:val="000000" w:themeColor="text1"/>
        </w:rPr>
      </w:pPr>
    </w:p>
    <w:p w:rsidR="00AB3135" w:rsidRPr="00C05379" w:rsidRDefault="00AB3135" w:rsidP="00C05379">
      <w:pPr>
        <w:ind w:right="49"/>
        <w:jc w:val="both"/>
        <w:rPr>
          <w:rFonts w:ascii="Palatino Linotype" w:hAnsi="Palatino Linotype" w:cs="Palatino Linotype"/>
          <w:i/>
          <w:color w:val="000000" w:themeColor="text1"/>
          <w:lang w:val="es-ES_tradnl"/>
        </w:rPr>
      </w:pPr>
    </w:p>
    <w:p w:rsidR="00AB3135" w:rsidRPr="00C05379" w:rsidRDefault="00C82371"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Posteriormente, la Comisionada p</w:t>
      </w:r>
      <w:r w:rsidR="00AB3135" w:rsidRPr="00C05379">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AB3135" w:rsidRPr="00C05379">
        <w:rPr>
          <w:rFonts w:ascii="Palatino Linotype" w:eastAsia="Palatino Linotype" w:hAnsi="Palatino Linotype" w:cs="Palatino Linotype"/>
          <w:b/>
          <w:color w:val="000000" w:themeColor="text1"/>
        </w:rPr>
        <w:t>veinticinco de agosto de dos mil veinticinco</w:t>
      </w:r>
      <w:r w:rsidR="00AB3135" w:rsidRPr="00C05379">
        <w:rPr>
          <w:rFonts w:ascii="Palatino Linotype" w:eastAsia="Palatino Linotype" w:hAnsi="Palatino Linotype" w:cs="Palatino Linotype"/>
          <w:color w:val="000000" w:themeColor="text1"/>
        </w:rPr>
        <w:t xml:space="preserve">, puso a disposición de las partes el expediente electrónico vía </w:t>
      </w:r>
      <w:r w:rsidR="00AB3135" w:rsidRPr="00C05379">
        <w:rPr>
          <w:rFonts w:ascii="Palatino Linotype" w:eastAsia="Palatino Linotype" w:hAnsi="Palatino Linotype" w:cs="Palatino Linotype"/>
          <w:b/>
          <w:color w:val="000000" w:themeColor="text1"/>
        </w:rPr>
        <w:t xml:space="preserve">SAIMEX </w:t>
      </w:r>
      <w:r w:rsidR="00AB3135" w:rsidRPr="00C05379">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AB3135" w:rsidRPr="00C05379">
        <w:rPr>
          <w:rFonts w:ascii="Palatino Linotype" w:eastAsia="Palatino Linotype" w:hAnsi="Palatino Linotype" w:cs="Palatino Linotype"/>
          <w:b/>
          <w:color w:val="000000" w:themeColor="text1"/>
        </w:rPr>
        <w:t>SUJETO OBLIGADO</w:t>
      </w:r>
      <w:r w:rsidR="00AB3135" w:rsidRPr="00C05379">
        <w:rPr>
          <w:rFonts w:ascii="Palatino Linotype" w:eastAsia="Palatino Linotype" w:hAnsi="Palatino Linotype" w:cs="Palatino Linotype"/>
          <w:color w:val="000000" w:themeColor="text1"/>
        </w:rPr>
        <w:t xml:space="preserve"> presentase el informe justificado procedente. </w:t>
      </w:r>
    </w:p>
    <w:p w:rsidR="00AB3135" w:rsidRPr="00C05379" w:rsidRDefault="00AB3135" w:rsidP="00C05379">
      <w:pPr>
        <w:ind w:right="49"/>
        <w:jc w:val="both"/>
        <w:rPr>
          <w:rFonts w:ascii="Palatino Linotype" w:hAnsi="Palatino Linotype" w:cs="Palatino Linotype"/>
          <w:i/>
          <w:color w:val="000000" w:themeColor="text1"/>
          <w:lang w:val="es-ES_tradnl"/>
        </w:rPr>
      </w:pPr>
    </w:p>
    <w:p w:rsidR="00AB3135" w:rsidRPr="00C05379" w:rsidRDefault="00AB3135" w:rsidP="00C82371">
      <w:pPr>
        <w:pStyle w:val="Prrafodelista"/>
        <w:numPr>
          <w:ilvl w:val="0"/>
          <w:numId w:val="28"/>
        </w:numPr>
        <w:spacing w:after="100" w:afterAutospacing="1" w:line="360" w:lineRule="auto"/>
        <w:ind w:left="0" w:right="49" w:firstLine="0"/>
        <w:jc w:val="both"/>
        <w:rPr>
          <w:rFonts w:ascii="Palatino Linotype" w:hAnsi="Palatino Linotype"/>
          <w:bCs/>
          <w:color w:val="000000" w:themeColor="text1"/>
          <w:sz w:val="24"/>
        </w:rPr>
      </w:pPr>
      <w:r w:rsidRPr="00C05379">
        <w:rPr>
          <w:rFonts w:ascii="Palatino Linotype" w:eastAsia="Palatino Linotype" w:hAnsi="Palatino Linotype" w:cs="Palatino Linotype"/>
          <w:color w:val="000000" w:themeColor="text1"/>
          <w:sz w:val="24"/>
        </w:rPr>
        <w:t xml:space="preserve">Durante la etapa de manifestaciones en fecha </w:t>
      </w:r>
      <w:r w:rsidRPr="00C05379">
        <w:rPr>
          <w:rFonts w:ascii="Palatino Linotype" w:eastAsia="Palatino Linotype" w:hAnsi="Palatino Linotype" w:cs="Palatino Linotype"/>
          <w:b/>
          <w:color w:val="000000" w:themeColor="text1"/>
          <w:sz w:val="24"/>
        </w:rPr>
        <w:t xml:space="preserve">once de septiembre de agosto de dos mil veinticinco </w:t>
      </w:r>
      <w:r w:rsidRPr="00C05379">
        <w:rPr>
          <w:rFonts w:ascii="Palatino Linotype" w:eastAsia="Palatino Linotype" w:hAnsi="Palatino Linotype" w:cs="Palatino Linotype"/>
          <w:color w:val="000000" w:themeColor="text1"/>
          <w:sz w:val="24"/>
        </w:rPr>
        <w:t>el Sujeto Obligado mediante un archivo electrónico en formato pdf rindió el Informe Justificado correspondiente a derecho, archivos que medularmente señalan lo siguiente:</w:t>
      </w:r>
    </w:p>
    <w:p w:rsidR="00AB3135" w:rsidRPr="00C05379" w:rsidRDefault="00AB3135" w:rsidP="00C05379">
      <w:pPr>
        <w:spacing w:after="100" w:afterAutospacing="1" w:line="276" w:lineRule="auto"/>
        <w:ind w:right="49"/>
        <w:jc w:val="both"/>
        <w:rPr>
          <w:rFonts w:ascii="Palatino Linotype" w:hAnsi="Palatino Linotype"/>
          <w:bCs/>
          <w:color w:val="000000" w:themeColor="text1"/>
        </w:rPr>
      </w:pPr>
      <w:r w:rsidRPr="00C05379">
        <w:rPr>
          <w:rFonts w:ascii="Palatino Linotype" w:hAnsi="Palatino Linotype"/>
          <w:b/>
          <w:bCs/>
          <w:color w:val="000000" w:themeColor="text1"/>
        </w:rPr>
        <w:t xml:space="preserve">Manifestaciones RR 09890 OIC.pdf: </w:t>
      </w:r>
      <w:r w:rsidRPr="00C05379">
        <w:rPr>
          <w:rFonts w:ascii="Palatino Linotype" w:hAnsi="Palatino Linotype"/>
          <w:bCs/>
          <w:i/>
          <w:color w:val="000000" w:themeColor="text1"/>
        </w:rPr>
        <w:t xml:space="preserve">Donde el Titular del órgano Interno de Control informa que el número de expediente </w:t>
      </w:r>
      <w:r w:rsidRPr="00C05379">
        <w:rPr>
          <w:rFonts w:ascii="Palatino Linotype" w:hAnsi="Palatino Linotype"/>
          <w:i/>
          <w:color w:val="000000" w:themeColor="text1"/>
        </w:rPr>
        <w:t>DGI/DIA/INVESTIGACIÓN/SIA-I/DENUNCIA/0012/2023 no fue tramitado en la unidad administrativa y no corresponde a ninguno registrado en su ámbito de actuación.</w:t>
      </w:r>
    </w:p>
    <w:p w:rsidR="00AB3135" w:rsidRPr="00C05379" w:rsidRDefault="00AB3135" w:rsidP="00C05379">
      <w:pPr>
        <w:pStyle w:val="Prrafodelista"/>
        <w:tabs>
          <w:tab w:val="left" w:pos="426"/>
        </w:tabs>
        <w:spacing w:line="360" w:lineRule="auto"/>
        <w:ind w:left="0" w:right="49"/>
        <w:jc w:val="both"/>
        <w:rPr>
          <w:rFonts w:ascii="Palatino Linotype" w:eastAsia="Calibri" w:hAnsi="Palatino Linotype" w:cs="Arial"/>
          <w:b/>
          <w:color w:val="000000" w:themeColor="text1"/>
          <w:sz w:val="24"/>
        </w:rPr>
      </w:pPr>
      <w:r w:rsidRPr="00C05379">
        <w:rPr>
          <w:rFonts w:ascii="Palatino Linotype" w:eastAsia="Calibri" w:hAnsi="Palatino Linotype" w:cs="Arial"/>
          <w:color w:val="000000" w:themeColor="text1"/>
          <w:sz w:val="24"/>
        </w:rPr>
        <w:t xml:space="preserve">Por su parte, el </w:t>
      </w:r>
      <w:r w:rsidRPr="00C05379">
        <w:rPr>
          <w:rFonts w:ascii="Palatino Linotype" w:eastAsia="Calibri" w:hAnsi="Palatino Linotype" w:cs="Arial"/>
          <w:b/>
          <w:color w:val="000000" w:themeColor="text1"/>
          <w:sz w:val="24"/>
        </w:rPr>
        <w:t>RECURRENTE</w:t>
      </w:r>
      <w:r w:rsidRPr="00C05379">
        <w:rPr>
          <w:rFonts w:ascii="Palatino Linotype" w:eastAsia="Calibri" w:hAnsi="Palatino Linotype" w:cs="Arial"/>
          <w:color w:val="000000" w:themeColor="text1"/>
          <w:sz w:val="24"/>
        </w:rPr>
        <w:t xml:space="preserve"> no realizó manifestaciones que a su derecho convinieran.</w:t>
      </w:r>
    </w:p>
    <w:p w:rsidR="00AB3135" w:rsidRPr="00C05379" w:rsidRDefault="00AB3135" w:rsidP="00C05379">
      <w:pPr>
        <w:spacing w:after="100" w:afterAutospacing="1"/>
        <w:ind w:right="49"/>
        <w:jc w:val="both"/>
        <w:rPr>
          <w:rFonts w:ascii="Palatino Linotype" w:hAnsi="Palatino Linotype"/>
          <w:bCs/>
          <w:i/>
          <w:color w:val="000000" w:themeColor="text1"/>
        </w:rPr>
      </w:pPr>
    </w:p>
    <w:p w:rsidR="00AB3135" w:rsidRPr="00C05379" w:rsidRDefault="00AB3135" w:rsidP="00C82371">
      <w:pPr>
        <w:pStyle w:val="Prrafodelista"/>
        <w:numPr>
          <w:ilvl w:val="0"/>
          <w:numId w:val="28"/>
        </w:numPr>
        <w:spacing w:line="360" w:lineRule="auto"/>
        <w:ind w:left="0" w:right="49" w:firstLine="0"/>
        <w:contextualSpacing w:val="0"/>
        <w:jc w:val="both"/>
        <w:rPr>
          <w:rFonts w:ascii="Palatino Linotype" w:hAnsi="Palatino Linotype"/>
          <w:b/>
          <w:color w:val="000000" w:themeColor="text1"/>
          <w:sz w:val="24"/>
        </w:rPr>
      </w:pPr>
      <w:r w:rsidRPr="00C05379">
        <w:rPr>
          <w:rFonts w:ascii="Palatino Linotype" w:hAnsi="Palatino Linotype"/>
          <w:color w:val="000000" w:themeColor="text1"/>
          <w:sz w:val="24"/>
          <w:lang w:val="es-ES_tradnl"/>
        </w:rPr>
        <w:lastRenderedPageBreak/>
        <w:t xml:space="preserve">En </w:t>
      </w:r>
      <w:r w:rsidRPr="00C05379">
        <w:rPr>
          <w:rFonts w:ascii="Palatino Linotype" w:hAnsi="Palatino Linotype"/>
          <w:b/>
          <w:color w:val="000000" w:themeColor="text1"/>
          <w:sz w:val="24"/>
          <w:lang w:val="es-ES_tradnl"/>
        </w:rPr>
        <w:t>fecha tres de diciembre de dos mil veinticinco</w:t>
      </w:r>
      <w:r w:rsidRPr="00C05379">
        <w:rPr>
          <w:rFonts w:ascii="Palatino Linotype" w:hAnsi="Palatino Linotype"/>
          <w:color w:val="000000" w:themeColor="text1"/>
          <w:sz w:val="24"/>
          <w:lang w:val="es-ES_tradnl"/>
        </w:rPr>
        <w:t>, se acordó ampliar el término para resolver el presente asunto.</w:t>
      </w:r>
    </w:p>
    <w:p w:rsidR="00AB3135" w:rsidRPr="00C05379" w:rsidRDefault="00AB3135" w:rsidP="00C05379">
      <w:pPr>
        <w:pStyle w:val="Prrafodelista"/>
        <w:ind w:left="0" w:right="49"/>
        <w:rPr>
          <w:rFonts w:ascii="Palatino Linotype" w:hAnsi="Palatino Linotype"/>
          <w:b/>
          <w:color w:val="000000" w:themeColor="text1"/>
          <w:sz w:val="24"/>
        </w:rPr>
      </w:pPr>
    </w:p>
    <w:p w:rsidR="00AB3135" w:rsidRPr="00C05379" w:rsidRDefault="00AB3135" w:rsidP="00C82371">
      <w:pPr>
        <w:numPr>
          <w:ilvl w:val="0"/>
          <w:numId w:val="28"/>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C05379">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C05379" w:rsidRPr="00C05379" w:rsidRDefault="00C05379" w:rsidP="00C05379">
      <w:pPr>
        <w:pBdr>
          <w:top w:val="nil"/>
          <w:left w:val="nil"/>
          <w:bottom w:val="nil"/>
          <w:right w:val="nil"/>
          <w:between w:val="nil"/>
        </w:pBdr>
        <w:spacing w:line="360" w:lineRule="auto"/>
        <w:ind w:right="49"/>
        <w:jc w:val="both"/>
        <w:rPr>
          <w:rFonts w:ascii="Palatino Linotype" w:hAnsi="Palatino Linotype"/>
          <w:color w:val="000000" w:themeColor="text1"/>
        </w:rPr>
      </w:pPr>
    </w:p>
    <w:p w:rsidR="00AB3135" w:rsidRPr="00C05379" w:rsidRDefault="00AB3135"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Finalmente la Comisionada Ponente decretó el cierre de instrucción mediante el acuerdo del </w:t>
      </w:r>
      <w:r w:rsidRPr="00C05379">
        <w:rPr>
          <w:rFonts w:ascii="Palatino Linotype" w:eastAsia="Palatino Linotype" w:hAnsi="Palatino Linotype" w:cs="Palatino Linotype"/>
          <w:b/>
          <w:color w:val="000000" w:themeColor="text1"/>
        </w:rPr>
        <w:t xml:space="preserve">tres de </w:t>
      </w:r>
      <w:r w:rsidR="00025D1A" w:rsidRPr="00C05379">
        <w:rPr>
          <w:rFonts w:ascii="Palatino Linotype" w:eastAsia="Palatino Linotype" w:hAnsi="Palatino Linotype" w:cs="Palatino Linotype"/>
          <w:b/>
          <w:color w:val="000000" w:themeColor="text1"/>
        </w:rPr>
        <w:t>diciembre de</w:t>
      </w:r>
      <w:r w:rsidRPr="00C05379">
        <w:rPr>
          <w:rFonts w:ascii="Palatino Linotype" w:eastAsia="Palatino Linotype" w:hAnsi="Palatino Linotype" w:cs="Palatino Linotype"/>
          <w:b/>
          <w:color w:val="000000" w:themeColor="text1"/>
        </w:rPr>
        <w:t xml:space="preserve"> dos mil veinticinco</w:t>
      </w:r>
      <w:r w:rsidRPr="00C05379">
        <w:rPr>
          <w:rFonts w:ascii="Palatino Linotype" w:eastAsia="Palatino Linotype" w:hAnsi="Palatino Linotype" w:cs="Palatino Linotype"/>
          <w:color w:val="000000" w:themeColor="text1"/>
        </w:rPr>
        <w:t xml:space="preserve">. </w:t>
      </w:r>
    </w:p>
    <w:p w:rsidR="00F4095B" w:rsidRPr="00C05379" w:rsidRDefault="00F4095B" w:rsidP="00C05379">
      <w:pPr>
        <w:spacing w:before="600" w:after="600" w:line="276" w:lineRule="auto"/>
        <w:ind w:right="49"/>
        <w:jc w:val="center"/>
        <w:rPr>
          <w:rFonts w:ascii="Palatino Linotype" w:hAnsi="Palatino Linotype" w:cs="Arial"/>
          <w:b/>
          <w:bCs/>
          <w:color w:val="000000" w:themeColor="text1"/>
          <w:spacing w:val="60"/>
        </w:rPr>
      </w:pPr>
      <w:r w:rsidRPr="00C05379">
        <w:rPr>
          <w:rFonts w:ascii="Palatino Linotype" w:hAnsi="Palatino Linotype" w:cs="Arial"/>
          <w:b/>
          <w:bCs/>
          <w:color w:val="000000" w:themeColor="text1"/>
          <w:spacing w:val="60"/>
        </w:rPr>
        <w:t>CONSIDERANDO</w:t>
      </w:r>
    </w:p>
    <w:p w:rsidR="00F4095B" w:rsidRPr="00C05379" w:rsidRDefault="00F4095B" w:rsidP="00C05379">
      <w:pPr>
        <w:widowControl w:val="0"/>
        <w:numPr>
          <w:ilvl w:val="0"/>
          <w:numId w:val="4"/>
        </w:numPr>
        <w:tabs>
          <w:tab w:val="left" w:pos="1701"/>
        </w:tabs>
        <w:autoSpaceDE w:val="0"/>
        <w:autoSpaceDN w:val="0"/>
        <w:adjustRightInd w:val="0"/>
        <w:spacing w:before="100" w:beforeAutospacing="1" w:line="360" w:lineRule="auto"/>
        <w:ind w:left="0" w:right="49" w:firstLine="0"/>
        <w:jc w:val="both"/>
        <w:rPr>
          <w:rFonts w:ascii="Palatino Linotype" w:hAnsi="Palatino Linotype" w:cs="Arial"/>
          <w:color w:val="000000" w:themeColor="text1"/>
        </w:rPr>
      </w:pPr>
      <w:r w:rsidRPr="00C05379">
        <w:rPr>
          <w:rFonts w:ascii="Palatino Linotype" w:hAnsi="Palatino Linotype"/>
          <w:b/>
          <w:color w:val="000000" w:themeColor="text1"/>
        </w:rPr>
        <w:t>De la Competencia</w:t>
      </w:r>
      <w:r w:rsidRPr="00C05379">
        <w:rPr>
          <w:rFonts w:ascii="Palatino Linotype" w:hAnsi="Palatino Linotype"/>
          <w:color w:val="000000" w:themeColor="text1"/>
        </w:rPr>
        <w:t>.</w:t>
      </w:r>
      <w:r w:rsidRPr="00C05379">
        <w:rPr>
          <w:rFonts w:ascii="Palatino Linotype" w:hAnsi="Palatino Linotype"/>
          <w:b/>
          <w:color w:val="000000" w:themeColor="text1"/>
        </w:rPr>
        <w:t xml:space="preserve"> </w:t>
      </w:r>
    </w:p>
    <w:p w:rsidR="00B249F5" w:rsidRPr="00C05379" w:rsidRDefault="00B249F5" w:rsidP="00C82371">
      <w:pPr>
        <w:pStyle w:val="Prrafodelista"/>
        <w:numPr>
          <w:ilvl w:val="0"/>
          <w:numId w:val="2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sz w:val="24"/>
        </w:rPr>
      </w:pPr>
      <w:r w:rsidRPr="00C05379">
        <w:rPr>
          <w:rFonts w:ascii="Palatino Linotype" w:eastAsia="Palatino Linotype" w:hAnsi="Palatino Linotype" w:cs="Palatino Linotype"/>
          <w:color w:val="000000" w:themeColor="text1"/>
          <w:sz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w:t>
      </w:r>
      <w:r w:rsidRPr="00C05379">
        <w:rPr>
          <w:rFonts w:ascii="Palatino Linotype" w:eastAsia="Palatino Linotype" w:hAnsi="Palatino Linotype" w:cs="Palatino Linotype"/>
          <w:color w:val="000000" w:themeColor="text1"/>
          <w:sz w:val="24"/>
        </w:rPr>
        <w:lastRenderedPageBreak/>
        <w:t>Información Pública del Estado de México y Municipios; 7°, 9°, fracciones I y XXIII, y 11 del Reglamento Interior del Instituto de Transparencia, Acceso a la Información Pública y Protección de Datos Personales del Estado de México y Municipios.</w:t>
      </w:r>
    </w:p>
    <w:p w:rsidR="00F4095B" w:rsidRPr="00C05379" w:rsidRDefault="00F4095B" w:rsidP="00C05379">
      <w:pPr>
        <w:spacing w:line="360" w:lineRule="auto"/>
        <w:ind w:right="49"/>
        <w:jc w:val="both"/>
        <w:rPr>
          <w:rFonts w:ascii="Palatino Linotype" w:eastAsia="Palatino Linotype" w:hAnsi="Palatino Linotype" w:cs="Palatino Linotype"/>
          <w:color w:val="000000" w:themeColor="text1"/>
        </w:rPr>
      </w:pPr>
    </w:p>
    <w:p w:rsidR="00F4095B" w:rsidRPr="00C05379" w:rsidRDefault="00F4095B" w:rsidP="00C05379">
      <w:pPr>
        <w:pStyle w:val="Ttulo2"/>
        <w:spacing w:before="0" w:line="360" w:lineRule="auto"/>
        <w:ind w:right="49"/>
        <w:rPr>
          <w:rFonts w:ascii="Palatino Linotype" w:eastAsia="Palatino Linotype" w:hAnsi="Palatino Linotype" w:cs="Palatino Linotype"/>
          <w:b/>
          <w:color w:val="000000" w:themeColor="text1"/>
          <w:sz w:val="24"/>
          <w:szCs w:val="24"/>
        </w:rPr>
      </w:pPr>
      <w:r w:rsidRPr="00C05379">
        <w:rPr>
          <w:rFonts w:ascii="Palatino Linotype" w:eastAsia="Palatino Linotype" w:hAnsi="Palatino Linotype" w:cs="Palatino Linotype"/>
          <w:b/>
          <w:color w:val="000000" w:themeColor="text1"/>
          <w:sz w:val="24"/>
          <w:szCs w:val="24"/>
        </w:rPr>
        <w:t>SEGUNDO. De la oportunidad y procedencia.</w:t>
      </w:r>
    </w:p>
    <w:p w:rsidR="00B249F5" w:rsidRPr="00C82371" w:rsidRDefault="00B249F5" w:rsidP="00C82371">
      <w:pPr>
        <w:pStyle w:val="Prrafodelista"/>
        <w:numPr>
          <w:ilvl w:val="0"/>
          <w:numId w:val="2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sz w:val="24"/>
        </w:rPr>
      </w:pPr>
      <w:r w:rsidRPr="00C82371">
        <w:rPr>
          <w:rFonts w:ascii="Palatino Linotype" w:eastAsia="Palatino Linotype" w:hAnsi="Palatino Linotype" w:cs="Palatino Linotype"/>
          <w:color w:val="000000" w:themeColor="text1"/>
          <w:sz w:val="24"/>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249F5" w:rsidRPr="00C05379" w:rsidRDefault="00B249F5" w:rsidP="00C05379">
      <w:pPr>
        <w:spacing w:line="360" w:lineRule="auto"/>
        <w:ind w:right="49"/>
        <w:jc w:val="both"/>
        <w:rPr>
          <w:rFonts w:ascii="Palatino Linotype" w:eastAsia="Palatino Linotype" w:hAnsi="Palatino Linotype" w:cs="Palatino Linotype"/>
          <w:color w:val="000000" w:themeColor="text1"/>
        </w:rPr>
      </w:pPr>
    </w:p>
    <w:p w:rsidR="00B249F5" w:rsidRPr="00C05379" w:rsidRDefault="00B249F5" w:rsidP="00C82371">
      <w:pPr>
        <w:numPr>
          <w:ilvl w:val="0"/>
          <w:numId w:val="2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249F5" w:rsidRPr="00C05379" w:rsidRDefault="00B249F5" w:rsidP="00C05379">
      <w:pPr>
        <w:spacing w:line="360" w:lineRule="auto"/>
        <w:ind w:right="49"/>
        <w:jc w:val="both"/>
        <w:rPr>
          <w:rFonts w:ascii="Palatino Linotype" w:eastAsia="Palatino Linotype" w:hAnsi="Palatino Linotype" w:cs="Palatino Linotype"/>
          <w:color w:val="000000" w:themeColor="text1"/>
        </w:rPr>
      </w:pPr>
    </w:p>
    <w:p w:rsidR="00B249F5" w:rsidRPr="00C82371" w:rsidRDefault="00B249F5" w:rsidP="00C82371">
      <w:pPr>
        <w:pStyle w:val="Prrafodelista"/>
        <w:numPr>
          <w:ilvl w:val="0"/>
          <w:numId w:val="2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sz w:val="24"/>
        </w:rPr>
      </w:pPr>
      <w:r w:rsidRPr="00C82371">
        <w:rPr>
          <w:rFonts w:ascii="Palatino Linotype" w:eastAsia="Palatino Linotype" w:hAnsi="Palatino Linotype" w:cs="Palatino Linotype"/>
          <w:color w:val="000000" w:themeColor="text1"/>
          <w:sz w:val="24"/>
        </w:rPr>
        <w:t>Finalmente, el escrito contiene las formalidades previstas por el artículo 180 último párrafo de la citada Ley de la materia, por lo que es procedente que este Instituto conozca y resuelva el presente Recurso de Revisión.</w:t>
      </w:r>
    </w:p>
    <w:p w:rsidR="00F4095B" w:rsidRPr="00C05379" w:rsidRDefault="00F4095B" w:rsidP="00C05379">
      <w:pPr>
        <w:pStyle w:val="Prrafodelista"/>
        <w:ind w:left="0" w:right="49"/>
        <w:rPr>
          <w:rFonts w:ascii="Palatino Linotype" w:eastAsia="Palatino Linotype" w:hAnsi="Palatino Linotype" w:cs="Palatino Linotype"/>
          <w:color w:val="000000" w:themeColor="text1"/>
          <w:sz w:val="24"/>
        </w:rPr>
      </w:pPr>
    </w:p>
    <w:p w:rsidR="00F4095B" w:rsidRPr="00C05379" w:rsidRDefault="00F4095B" w:rsidP="00C05379">
      <w:pPr>
        <w:pStyle w:val="Ttulo2"/>
        <w:spacing w:before="0" w:line="360" w:lineRule="auto"/>
        <w:ind w:right="49"/>
        <w:rPr>
          <w:rFonts w:ascii="Palatino Linotype" w:eastAsia="Palatino Linotype" w:hAnsi="Palatino Linotype" w:cs="Palatino Linotype"/>
          <w:b/>
          <w:color w:val="000000" w:themeColor="text1"/>
          <w:sz w:val="24"/>
          <w:szCs w:val="24"/>
        </w:rPr>
      </w:pPr>
      <w:r w:rsidRPr="00C05379">
        <w:rPr>
          <w:rFonts w:ascii="Palatino Linotype" w:eastAsia="Palatino Linotype" w:hAnsi="Palatino Linotype" w:cs="Palatino Linotype"/>
          <w:b/>
          <w:color w:val="000000" w:themeColor="text1"/>
          <w:sz w:val="24"/>
          <w:szCs w:val="24"/>
        </w:rPr>
        <w:t>TERCERO. De</w:t>
      </w:r>
      <w:r w:rsidR="00B249F5" w:rsidRPr="00C05379">
        <w:rPr>
          <w:rFonts w:ascii="Palatino Linotype" w:eastAsia="Palatino Linotype" w:hAnsi="Palatino Linotype" w:cs="Palatino Linotype"/>
          <w:b/>
          <w:color w:val="000000" w:themeColor="text1"/>
          <w:sz w:val="24"/>
          <w:szCs w:val="24"/>
        </w:rPr>
        <w:t xml:space="preserve"> </w:t>
      </w:r>
      <w:r w:rsidRPr="00C05379">
        <w:rPr>
          <w:rFonts w:ascii="Palatino Linotype" w:eastAsia="Palatino Linotype" w:hAnsi="Palatino Linotype" w:cs="Palatino Linotype"/>
          <w:b/>
          <w:color w:val="000000" w:themeColor="text1"/>
          <w:sz w:val="24"/>
          <w:szCs w:val="24"/>
        </w:rPr>
        <w:t>l</w:t>
      </w:r>
      <w:r w:rsidR="00B249F5" w:rsidRPr="00C05379">
        <w:rPr>
          <w:rFonts w:ascii="Palatino Linotype" w:eastAsia="Palatino Linotype" w:hAnsi="Palatino Linotype" w:cs="Palatino Linotype"/>
          <w:b/>
          <w:color w:val="000000" w:themeColor="text1"/>
          <w:sz w:val="24"/>
          <w:szCs w:val="24"/>
        </w:rPr>
        <w:t>as causales de sobreseimiento</w:t>
      </w:r>
    </w:p>
    <w:p w:rsidR="00F4095B" w:rsidRPr="00C82371" w:rsidRDefault="00F4095B" w:rsidP="00C82371">
      <w:pPr>
        <w:pStyle w:val="Prrafodelista"/>
        <w:numPr>
          <w:ilvl w:val="0"/>
          <w:numId w:val="2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sz w:val="24"/>
        </w:rPr>
      </w:pPr>
      <w:r w:rsidRPr="00C82371">
        <w:rPr>
          <w:rFonts w:ascii="Palatino Linotype" w:eastAsia="Palatino Linotype" w:hAnsi="Palatino Linotype" w:cs="Palatino Linotype"/>
          <w:color w:val="000000" w:themeColor="text1"/>
          <w:sz w:val="24"/>
        </w:rPr>
        <w:t>De las constancias en el expediente al rubro indicado, se desprende que el particular  solicitó tener acceso a la información que a continuación se desagrega:</w:t>
      </w:r>
    </w:p>
    <w:p w:rsidR="00F4095B" w:rsidRPr="00C82371" w:rsidRDefault="00F4095B" w:rsidP="00C0537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sz w:val="28"/>
        </w:rPr>
      </w:pPr>
    </w:p>
    <w:p w:rsidR="00AB3135" w:rsidRPr="00C05379" w:rsidRDefault="00AB3135" w:rsidP="00C05379">
      <w:pPr>
        <w:ind w:right="49"/>
        <w:rPr>
          <w:rFonts w:ascii="Palatino Linotype" w:hAnsi="Palatino Linotype"/>
          <w:i/>
          <w:color w:val="000000" w:themeColor="text1"/>
        </w:rPr>
      </w:pPr>
      <w:r w:rsidRPr="00C05379">
        <w:rPr>
          <w:rFonts w:ascii="Palatino Linotype" w:hAnsi="Palatino Linotype"/>
          <w:i/>
          <w:color w:val="000000" w:themeColor="text1"/>
        </w:rPr>
        <w:lastRenderedPageBreak/>
        <w:t>Respecto al expediente DGI/DIA/INVESTIGACIÓN/SIA-I/DENUNCIA/0012/2023:</w:t>
      </w:r>
    </w:p>
    <w:p w:rsidR="00AB3135" w:rsidRPr="00C05379" w:rsidRDefault="00AB3135" w:rsidP="00C05379">
      <w:pPr>
        <w:ind w:right="49"/>
        <w:rPr>
          <w:rFonts w:ascii="Palatino Linotype" w:hAnsi="Palatino Linotype"/>
          <w:i/>
          <w:color w:val="000000" w:themeColor="text1"/>
        </w:rPr>
      </w:pPr>
      <w:r w:rsidRPr="00C05379">
        <w:rPr>
          <w:rFonts w:ascii="Palatino Linotype" w:eastAsia="Palatino Linotype" w:hAnsi="Palatino Linotype" w:cs="Palatino Linotype"/>
          <w:i/>
          <w:color w:val="000000" w:themeColor="text1"/>
        </w:rPr>
        <w:t>-I</w:t>
      </w:r>
      <w:r w:rsidRPr="00C05379">
        <w:rPr>
          <w:rFonts w:ascii="Palatino Linotype" w:hAnsi="Palatino Linotype"/>
          <w:i/>
          <w:color w:val="000000" w:themeColor="text1"/>
        </w:rPr>
        <w:t xml:space="preserve">nformar si la persona que presentó la denuncia anónima  con (folio SAM 16132-2023 compareció a ratificarla. </w:t>
      </w:r>
    </w:p>
    <w:p w:rsidR="00AB3135" w:rsidRPr="00C05379" w:rsidRDefault="00AB3135" w:rsidP="00C05379">
      <w:pPr>
        <w:ind w:right="49"/>
        <w:rPr>
          <w:rFonts w:ascii="Palatino Linotype" w:hAnsi="Palatino Linotype"/>
          <w:i/>
          <w:color w:val="000000" w:themeColor="text1"/>
        </w:rPr>
      </w:pPr>
      <w:r w:rsidRPr="00C05379">
        <w:rPr>
          <w:rFonts w:ascii="Palatino Linotype" w:eastAsia="Palatino Linotype" w:hAnsi="Palatino Linotype" w:cs="Palatino Linotype"/>
          <w:i/>
          <w:color w:val="000000" w:themeColor="text1"/>
        </w:rPr>
        <w:t>-</w:t>
      </w:r>
      <w:r w:rsidRPr="00C05379">
        <w:rPr>
          <w:rFonts w:ascii="Palatino Linotype" w:hAnsi="Palatino Linotype"/>
          <w:i/>
          <w:color w:val="000000" w:themeColor="text1"/>
        </w:rPr>
        <w:t>En caso afirmativo, versión pública del acta de ratificación</w:t>
      </w:r>
    </w:p>
    <w:p w:rsidR="00AB3135" w:rsidRPr="00C05379" w:rsidRDefault="00AB3135" w:rsidP="00C05379">
      <w:pPr>
        <w:ind w:right="49"/>
        <w:rPr>
          <w:rFonts w:ascii="Palatino Linotype" w:hAnsi="Palatino Linotype"/>
          <w:i/>
          <w:color w:val="000000" w:themeColor="text1"/>
        </w:rPr>
      </w:pPr>
      <w:r w:rsidRPr="00C05379">
        <w:rPr>
          <w:rFonts w:ascii="Palatino Linotype" w:eastAsia="Palatino Linotype" w:hAnsi="Palatino Linotype" w:cs="Palatino Linotype"/>
          <w:i/>
          <w:color w:val="000000" w:themeColor="text1"/>
        </w:rPr>
        <w:t>-I</w:t>
      </w:r>
      <w:r w:rsidRPr="00C05379">
        <w:rPr>
          <w:rFonts w:ascii="Palatino Linotype" w:hAnsi="Palatino Linotype"/>
          <w:i/>
          <w:color w:val="000000" w:themeColor="text1"/>
        </w:rPr>
        <w:t xml:space="preserve">nforme si la persona denunciante acreditó tener interés legítimo en los hechos denunciados </w:t>
      </w:r>
    </w:p>
    <w:p w:rsidR="00AB3135" w:rsidRPr="00C05379" w:rsidRDefault="00AB3135" w:rsidP="00C05379">
      <w:pPr>
        <w:ind w:right="49"/>
        <w:rPr>
          <w:rFonts w:ascii="Palatino Linotype" w:hAnsi="Palatino Linotype"/>
          <w:i/>
          <w:color w:val="000000" w:themeColor="text1"/>
        </w:rPr>
      </w:pPr>
      <w:r w:rsidRPr="00C05379">
        <w:rPr>
          <w:rFonts w:ascii="Palatino Linotype" w:eastAsia="Palatino Linotype" w:hAnsi="Palatino Linotype" w:cs="Palatino Linotype"/>
          <w:i/>
          <w:color w:val="000000" w:themeColor="text1"/>
        </w:rPr>
        <w:t>-</w:t>
      </w:r>
      <w:r w:rsidRPr="00C05379">
        <w:rPr>
          <w:rFonts w:ascii="Palatino Linotype" w:hAnsi="Palatino Linotype"/>
          <w:i/>
          <w:color w:val="000000" w:themeColor="text1"/>
        </w:rPr>
        <w:t xml:space="preserve"> Si el denunciante manifestó, en alguna diligencia o por escrito, la forma legal y las circunstancias bajo las cuales obtuvo el Comprobante Electrónico de Pago (SPEI) con clave de rastreo HSBC260910 que obra como prueba en la investigación.</w:t>
      </w:r>
    </w:p>
    <w:p w:rsidR="000A3F65" w:rsidRPr="00C05379" w:rsidRDefault="000A3F65" w:rsidP="00C05379">
      <w:pPr>
        <w:tabs>
          <w:tab w:val="left" w:pos="7938"/>
        </w:tabs>
        <w:spacing w:line="360" w:lineRule="auto"/>
        <w:ind w:right="49"/>
        <w:jc w:val="center"/>
        <w:rPr>
          <w:rFonts w:ascii="Palatino Linotype" w:eastAsia="Palatino Linotype" w:hAnsi="Palatino Linotype" w:cs="Palatino Linotype"/>
          <w:b/>
          <w:i/>
          <w:color w:val="000000" w:themeColor="text1"/>
        </w:rPr>
      </w:pPr>
    </w:p>
    <w:p w:rsidR="00F4095B" w:rsidRPr="00C05379" w:rsidRDefault="00F4095B" w:rsidP="00C82371">
      <w:pPr>
        <w:numPr>
          <w:ilvl w:val="0"/>
          <w:numId w:val="2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En respuesta, el </w:t>
      </w:r>
      <w:r w:rsidRPr="00C05379">
        <w:rPr>
          <w:rFonts w:ascii="Palatino Linotype" w:eastAsia="Palatino Linotype" w:hAnsi="Palatino Linotype" w:cs="Palatino Linotype"/>
          <w:b/>
          <w:color w:val="000000" w:themeColor="text1"/>
        </w:rPr>
        <w:t>SUJETO OBLIGADO</w:t>
      </w:r>
      <w:r w:rsidRPr="00C05379">
        <w:rPr>
          <w:rFonts w:ascii="Palatino Linotype" w:eastAsia="Palatino Linotype" w:hAnsi="Palatino Linotype" w:cs="Palatino Linotype"/>
          <w:color w:val="000000" w:themeColor="text1"/>
        </w:rPr>
        <w:t xml:space="preserve">, remitió un archivo electrónico en formato PDF, </w:t>
      </w:r>
      <w:r w:rsidR="00AB3135" w:rsidRPr="00C05379">
        <w:rPr>
          <w:rFonts w:ascii="Palatino Linotype" w:eastAsia="Palatino Linotype" w:hAnsi="Palatino Linotype" w:cs="Palatino Linotype"/>
          <w:color w:val="000000" w:themeColor="text1"/>
        </w:rPr>
        <w:t>desglosado en el párrafo dos del presente.</w:t>
      </w:r>
    </w:p>
    <w:p w:rsidR="00F4095B" w:rsidRPr="00C05379" w:rsidRDefault="00F4095B" w:rsidP="00C0537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AB3135" w:rsidRPr="00C05379" w:rsidRDefault="00F4095B" w:rsidP="00C82371">
      <w:pPr>
        <w:numPr>
          <w:ilvl w:val="0"/>
          <w:numId w:val="2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Por lo que, el </w:t>
      </w:r>
      <w:r w:rsidR="007A5DA2" w:rsidRPr="00C05379">
        <w:rPr>
          <w:rFonts w:ascii="Palatino Linotype" w:eastAsia="Palatino Linotype" w:hAnsi="Palatino Linotype" w:cs="Palatino Linotype"/>
          <w:color w:val="000000" w:themeColor="text1"/>
        </w:rPr>
        <w:t xml:space="preserve">particular se inconformó </w:t>
      </w:r>
      <w:r w:rsidR="00025D1A" w:rsidRPr="00C05379">
        <w:rPr>
          <w:rFonts w:ascii="Palatino Linotype" w:eastAsia="Palatino Linotype" w:hAnsi="Palatino Linotype" w:cs="Palatino Linotype"/>
          <w:color w:val="000000" w:themeColor="text1"/>
        </w:rPr>
        <w:t>por la</w:t>
      </w:r>
      <w:r w:rsidR="00AB3135" w:rsidRPr="00C05379">
        <w:rPr>
          <w:rFonts w:ascii="Palatino Linotype" w:eastAsia="Palatino Linotype" w:hAnsi="Palatino Linotype" w:cs="Palatino Linotype"/>
          <w:color w:val="000000" w:themeColor="text1"/>
        </w:rPr>
        <w:t xml:space="preserve"> declaración de incompetencia por parte </w:t>
      </w:r>
      <w:r w:rsidR="00025D1A" w:rsidRPr="00C05379">
        <w:rPr>
          <w:rFonts w:ascii="Palatino Linotype" w:eastAsia="Palatino Linotype" w:hAnsi="Palatino Linotype" w:cs="Palatino Linotype"/>
          <w:color w:val="000000" w:themeColor="text1"/>
        </w:rPr>
        <w:t>del SUJETO</w:t>
      </w:r>
      <w:r w:rsidR="00AB3135" w:rsidRPr="00C05379">
        <w:rPr>
          <w:rFonts w:ascii="Palatino Linotype" w:eastAsia="Palatino Linotype" w:hAnsi="Palatino Linotype" w:cs="Palatino Linotype"/>
          <w:b/>
          <w:color w:val="000000" w:themeColor="text1"/>
        </w:rPr>
        <w:t xml:space="preserve"> OBLIGADO.</w:t>
      </w:r>
    </w:p>
    <w:p w:rsidR="00784CD9" w:rsidRPr="00C05379" w:rsidRDefault="00784CD9" w:rsidP="00C0537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AB3135" w:rsidRPr="00C05379" w:rsidRDefault="00AB3135"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En dichas condiciones, la </w:t>
      </w:r>
      <w:r w:rsidRPr="00C05379">
        <w:rPr>
          <w:rFonts w:ascii="Palatino Linotype" w:eastAsia="Palatino Linotype" w:hAnsi="Palatino Linotype" w:cs="Palatino Linotype"/>
          <w:i/>
          <w:color w:val="000000" w:themeColor="text1"/>
        </w:rPr>
        <w:t>Litis</w:t>
      </w:r>
      <w:r w:rsidRPr="00C05379">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C05379">
        <w:rPr>
          <w:rFonts w:ascii="Palatino Linotype" w:eastAsia="Palatino Linotype" w:hAnsi="Palatino Linotype" w:cs="Palatino Linotype"/>
          <w:b/>
          <w:color w:val="000000" w:themeColor="text1"/>
        </w:rPr>
        <w:t xml:space="preserve">fracción IV </w:t>
      </w:r>
      <w:r w:rsidRPr="00C05379">
        <w:rPr>
          <w:rFonts w:ascii="Palatino Linotype" w:eastAsia="Palatino Linotype" w:hAnsi="Palatino Linotype" w:cs="Palatino Linotype"/>
          <w:color w:val="000000" w:themeColor="text1"/>
        </w:rPr>
        <w:t xml:space="preserve">de la </w:t>
      </w:r>
      <w:r w:rsidRPr="00C05379">
        <w:rPr>
          <w:rFonts w:ascii="Palatino Linotype" w:eastAsia="Palatino Linotype" w:hAnsi="Palatino Linotype" w:cs="Palatino Linotype"/>
          <w:b/>
          <w:color w:val="000000" w:themeColor="text1"/>
        </w:rPr>
        <w:t>Ley de Transparencia y Acceso a la Información Pública del Estado de México y Municipios</w:t>
      </w:r>
      <w:r w:rsidRPr="00C05379">
        <w:rPr>
          <w:rFonts w:ascii="Palatino Linotype" w:eastAsia="Palatino Linotype" w:hAnsi="Palatino Linotype" w:cs="Palatino Linotype"/>
          <w:color w:val="000000" w:themeColor="text1"/>
        </w:rPr>
        <w:t xml:space="preserve">; fracción que determina la declaración de incompetencia por parte del Sujeto Obligado; contexto </w:t>
      </w:r>
      <w:r w:rsidR="00025D1A" w:rsidRPr="00C05379">
        <w:rPr>
          <w:rFonts w:ascii="Palatino Linotype" w:eastAsia="Palatino Linotype" w:hAnsi="Palatino Linotype" w:cs="Palatino Linotype"/>
          <w:color w:val="000000" w:themeColor="text1"/>
        </w:rPr>
        <w:t>del cual</w:t>
      </w:r>
      <w:r w:rsidRPr="00C05379">
        <w:rPr>
          <w:rFonts w:ascii="Palatino Linotype" w:eastAsia="Palatino Linotype" w:hAnsi="Palatino Linotype" w:cs="Palatino Linotype"/>
          <w:color w:val="000000" w:themeColor="text1"/>
        </w:rPr>
        <w:t xml:space="preserve"> se dolió </w:t>
      </w:r>
      <w:r w:rsidRPr="00C05379">
        <w:rPr>
          <w:rFonts w:ascii="Palatino Linotype" w:eastAsia="Palatino Linotype" w:hAnsi="Palatino Linotype" w:cs="Palatino Linotype"/>
          <w:b/>
          <w:color w:val="000000" w:themeColor="text1"/>
        </w:rPr>
        <w:t xml:space="preserve">EL RECURRENTE </w:t>
      </w:r>
      <w:r w:rsidRPr="00C05379">
        <w:rPr>
          <w:rFonts w:ascii="Palatino Linotype" w:eastAsia="Palatino Linotype" w:hAnsi="Palatino Linotype" w:cs="Palatino Linotype"/>
          <w:color w:val="000000" w:themeColor="text1"/>
        </w:rPr>
        <w:t xml:space="preserve">al momento de interponer su inconformidad. </w:t>
      </w:r>
    </w:p>
    <w:p w:rsidR="00F4095B" w:rsidRPr="00C05379" w:rsidRDefault="00F4095B" w:rsidP="00C05379">
      <w:pPr>
        <w:pBdr>
          <w:top w:val="nil"/>
          <w:left w:val="nil"/>
          <w:bottom w:val="nil"/>
          <w:right w:val="nil"/>
          <w:between w:val="nil"/>
        </w:pBdr>
        <w:ind w:right="49"/>
        <w:rPr>
          <w:rFonts w:ascii="Palatino Linotype" w:eastAsia="Palatino Linotype" w:hAnsi="Palatino Linotype" w:cs="Palatino Linotype"/>
          <w:color w:val="000000" w:themeColor="text1"/>
        </w:rPr>
      </w:pPr>
    </w:p>
    <w:p w:rsidR="00532778" w:rsidRPr="00C05379" w:rsidRDefault="00532778"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bookmarkStart w:id="2" w:name="_heading=h.3dy6vkm" w:colFirst="0" w:colLast="0"/>
      <w:bookmarkEnd w:id="2"/>
      <w:r w:rsidRPr="00C05379">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C05379">
        <w:rPr>
          <w:rFonts w:ascii="Palatino Linotype" w:eastAsia="Palatino Linotype" w:hAnsi="Palatino Linotype" w:cs="Palatino Linotype"/>
          <w:color w:val="000000" w:themeColor="text1"/>
        </w:rPr>
        <w:lastRenderedPageBreak/>
        <w:t>funciones desde su origen la eventual publicidad y reutilización de la información que generen.</w:t>
      </w:r>
    </w:p>
    <w:p w:rsidR="00532778" w:rsidRPr="00C05379" w:rsidRDefault="00532778" w:rsidP="00C05379">
      <w:pPr>
        <w:spacing w:line="360" w:lineRule="auto"/>
        <w:ind w:right="49"/>
        <w:jc w:val="both"/>
        <w:rPr>
          <w:rFonts w:ascii="Palatino Linotype" w:eastAsia="Palatino Linotype" w:hAnsi="Palatino Linotype" w:cs="Palatino Linotype"/>
          <w:color w:val="000000" w:themeColor="text1"/>
        </w:rPr>
      </w:pPr>
    </w:p>
    <w:p w:rsidR="00532778" w:rsidRPr="00C05379" w:rsidRDefault="00532778"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32778" w:rsidRPr="00C05379" w:rsidRDefault="00532778" w:rsidP="00C05379">
      <w:pPr>
        <w:pStyle w:val="Prrafodelista"/>
        <w:spacing w:line="360" w:lineRule="auto"/>
        <w:ind w:left="0" w:right="49"/>
        <w:rPr>
          <w:rFonts w:ascii="Palatino Linotype" w:eastAsia="Palatino Linotype" w:hAnsi="Palatino Linotype" w:cs="Palatino Linotype"/>
          <w:color w:val="000000" w:themeColor="text1"/>
          <w:sz w:val="24"/>
        </w:rPr>
      </w:pPr>
    </w:p>
    <w:p w:rsidR="00532778" w:rsidRPr="00C05379" w:rsidRDefault="00532778"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32778" w:rsidRPr="00C05379" w:rsidRDefault="00532778" w:rsidP="00C05379">
      <w:pPr>
        <w:spacing w:line="360" w:lineRule="auto"/>
        <w:ind w:right="49"/>
        <w:jc w:val="both"/>
        <w:rPr>
          <w:rFonts w:ascii="Palatino Linotype" w:eastAsia="Palatino Linotype" w:hAnsi="Palatino Linotype" w:cs="Palatino Linotype"/>
          <w:color w:val="000000" w:themeColor="text1"/>
        </w:rPr>
      </w:pPr>
    </w:p>
    <w:p w:rsidR="00AB3135" w:rsidRPr="00C05379" w:rsidRDefault="00AB3135" w:rsidP="00C82371">
      <w:pPr>
        <w:pStyle w:val="Prrafodelista"/>
        <w:numPr>
          <w:ilvl w:val="0"/>
          <w:numId w:val="28"/>
        </w:numPr>
        <w:spacing w:line="360" w:lineRule="auto"/>
        <w:ind w:left="284" w:right="49" w:hanging="284"/>
        <w:contextualSpacing w:val="0"/>
        <w:jc w:val="both"/>
        <w:rPr>
          <w:rFonts w:ascii="Palatino Linotype" w:hAnsi="Palatino Linotype" w:cs="Arial"/>
          <w:bCs/>
          <w:color w:val="000000" w:themeColor="text1"/>
          <w:sz w:val="24"/>
        </w:rPr>
      </w:pPr>
      <w:r w:rsidRPr="00C05379">
        <w:rPr>
          <w:rFonts w:ascii="Palatino Linotype" w:hAnsi="Palatino Linotype" w:cs="Arial"/>
          <w:bCs/>
          <w:color w:val="000000" w:themeColor="text1"/>
          <w:sz w:val="24"/>
        </w:rPr>
        <w:t>De lo anterior la Ley del Sistema Anticorrupción del Estado de México señala:</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 xml:space="preserve">Artículo 49. La Plataforma Digital Estatal estará conformada por la información que a la misma incorporen los integrantes del Sistema Estatal Anticorrupción, así como del Sistema Municipal Anticorrupción y contará al menos, con los sistemas electrónicos siguientes: </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 xml:space="preserve">I. Sistema de evolución patrimonial, de declaración de intereses y constancia de presentación de la declaración fiscal. </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 xml:space="preserve">II. Sistema de los servidores públicos que intervengan en procedimientos de contrataciones públicas. </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lastRenderedPageBreak/>
        <w:t>III.Sistema de servidores públicos y particulares sancionados.</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 xml:space="preserve"> IV. Sistema de información y comunicación del Sistema Estatal Anticorrupción y del Sistema Estatal de Fiscalización. </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V. Sistema de denuncias públicas de faltas administrativas y hechos de corrupción.</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VI. Sistema de Información Pública de Contrataciones.</w:t>
      </w:r>
    </w:p>
    <w:p w:rsidR="00AB3135" w:rsidRPr="00C05379" w:rsidRDefault="00AB3135" w:rsidP="00C05379">
      <w:pPr>
        <w:ind w:right="49"/>
        <w:jc w:val="both"/>
        <w:rPr>
          <w:rFonts w:ascii="Palatino Linotype" w:hAnsi="Palatino Linotype"/>
          <w:i/>
          <w:color w:val="000000" w:themeColor="text1"/>
        </w:rPr>
      </w:pPr>
    </w:p>
    <w:p w:rsidR="00AB3135" w:rsidRPr="00C05379" w:rsidRDefault="00AB3135" w:rsidP="00C82371">
      <w:pPr>
        <w:pStyle w:val="Prrafodelista"/>
        <w:numPr>
          <w:ilvl w:val="0"/>
          <w:numId w:val="28"/>
        </w:numPr>
        <w:spacing w:line="360" w:lineRule="auto"/>
        <w:ind w:left="0" w:right="49" w:firstLine="0"/>
        <w:jc w:val="both"/>
        <w:rPr>
          <w:rFonts w:ascii="Palatino Linotype" w:hAnsi="Palatino Linotype"/>
          <w:color w:val="000000" w:themeColor="text1"/>
          <w:sz w:val="24"/>
        </w:rPr>
      </w:pPr>
      <w:r w:rsidRPr="00C05379">
        <w:rPr>
          <w:rFonts w:ascii="Palatino Linotype" w:hAnsi="Palatino Linotype"/>
          <w:color w:val="000000" w:themeColor="text1"/>
          <w:sz w:val="24"/>
        </w:rPr>
        <w:t>Así mismo el Reglamento Interior de la Secretaría de la Contraloría señala como atribuciones de la Dirección de Investigación:</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Artículo 21. Corresponden a la Dirección de Investigación las atribuciones siguientes:</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XXVI. Administrar, supervisar y vigilar la actualización de los sistemas electrónicos relativos a procedimientos de investigación que lleve respecto de faltas administrativas en términos de la Ley de Responsabilidades, de atención de denuncias; dirigir y coordinar el Registro Estatal de Inspectores, conforme a las disposiciones correspondientes;</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XXXI. Revisar, analizar y, en su caso, tramitar las peticiones que presenten los particulares con motivo del incumplimiento de los acuerdos, convenios o contratos que hubieren celebrado con las dependencias u organismos auxiliares del Poder Ejecutivo, y</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w:t>
      </w:r>
    </w:p>
    <w:p w:rsidR="00AB3135" w:rsidRPr="00C05379" w:rsidRDefault="00AB3135" w:rsidP="00C05379">
      <w:pPr>
        <w:spacing w:line="360" w:lineRule="auto"/>
        <w:ind w:right="49"/>
        <w:jc w:val="both"/>
        <w:rPr>
          <w:rFonts w:ascii="Palatino Linotype" w:hAnsi="Palatino Linotype" w:cs="Arial"/>
          <w:bCs/>
          <w:color w:val="000000" w:themeColor="text1"/>
        </w:rPr>
      </w:pPr>
    </w:p>
    <w:p w:rsidR="00AB3135" w:rsidRPr="00C05379" w:rsidRDefault="00AB3135" w:rsidP="00C82371">
      <w:pPr>
        <w:pStyle w:val="Prrafodelista"/>
        <w:numPr>
          <w:ilvl w:val="0"/>
          <w:numId w:val="28"/>
        </w:numPr>
        <w:spacing w:line="360" w:lineRule="auto"/>
        <w:ind w:left="0" w:right="49" w:firstLine="0"/>
        <w:contextualSpacing w:val="0"/>
        <w:jc w:val="both"/>
        <w:rPr>
          <w:rFonts w:ascii="Palatino Linotype" w:hAnsi="Palatino Linotype" w:cs="Arial"/>
          <w:bCs/>
          <w:color w:val="000000" w:themeColor="text1"/>
          <w:sz w:val="24"/>
        </w:rPr>
      </w:pPr>
      <w:r w:rsidRPr="00C05379">
        <w:rPr>
          <w:rFonts w:ascii="Palatino Linotype" w:hAnsi="Palatino Linotype" w:cs="Arial"/>
          <w:bCs/>
          <w:color w:val="000000" w:themeColor="text1"/>
          <w:sz w:val="24"/>
        </w:rPr>
        <w:t xml:space="preserve">Por lo que resulta necesario señalar que la denuncia a la que se hace referencia en la solicitud de información, se presenta dentro del portal administrado por la Secretaría de la Contraloría dentro del marco del Sistema Anticorrupción del Estado de México, portal   mediante el que la ciudadanía puede presentar denuncias en contra de servidores públicos por actos u omisiones en el desempeño de sus funciones al ingresar al link </w:t>
      </w:r>
      <w:hyperlink r:id="rId10" w:history="1">
        <w:r w:rsidRPr="00C05379">
          <w:rPr>
            <w:rStyle w:val="Hipervnculo"/>
            <w:rFonts w:ascii="Palatino Linotype" w:hAnsi="Palatino Linotype" w:cs="Arial"/>
            <w:bCs/>
            <w:color w:val="000000" w:themeColor="text1"/>
            <w:sz w:val="24"/>
          </w:rPr>
          <w:t>https://sam.secogem.gob.mx/</w:t>
        </w:r>
      </w:hyperlink>
      <w:r w:rsidRPr="00C05379">
        <w:rPr>
          <w:rFonts w:ascii="Palatino Linotype" w:hAnsi="Palatino Linotype" w:cs="Arial"/>
          <w:bCs/>
          <w:color w:val="000000" w:themeColor="text1"/>
          <w:sz w:val="24"/>
        </w:rPr>
        <w:t xml:space="preserve">     ingresando la información solicitada por el sistema.</w:t>
      </w:r>
    </w:p>
    <w:p w:rsidR="00AB3135" w:rsidRPr="00C05379" w:rsidRDefault="00AB3135" w:rsidP="00C05379">
      <w:pPr>
        <w:spacing w:line="360" w:lineRule="auto"/>
        <w:ind w:right="49"/>
        <w:jc w:val="both"/>
        <w:rPr>
          <w:rFonts w:ascii="Palatino Linotype" w:hAnsi="Palatino Linotype" w:cs="Arial"/>
          <w:bCs/>
          <w:color w:val="000000" w:themeColor="text1"/>
        </w:rPr>
      </w:pPr>
    </w:p>
    <w:p w:rsidR="00AB3135" w:rsidRPr="00C05379" w:rsidRDefault="00AB3135" w:rsidP="00C05379">
      <w:pPr>
        <w:spacing w:line="360" w:lineRule="auto"/>
        <w:ind w:right="49"/>
        <w:jc w:val="center"/>
        <w:rPr>
          <w:rFonts w:ascii="Palatino Linotype" w:hAnsi="Palatino Linotype" w:cs="Arial"/>
          <w:bCs/>
          <w:color w:val="000000" w:themeColor="text1"/>
        </w:rPr>
      </w:pPr>
      <w:r w:rsidRPr="00C05379">
        <w:rPr>
          <w:rFonts w:ascii="Palatino Linotype" w:hAnsi="Palatino Linotype"/>
          <w:noProof/>
          <w:color w:val="000000" w:themeColor="text1"/>
        </w:rPr>
        <w:lastRenderedPageBreak/>
        <w:drawing>
          <wp:inline distT="0" distB="0" distL="0" distR="0" wp14:anchorId="0C8DC7D4" wp14:editId="3637CAFC">
            <wp:extent cx="3349752" cy="347653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73434" cy="3501108"/>
                    </a:xfrm>
                    <a:prstGeom prst="rect">
                      <a:avLst/>
                    </a:prstGeom>
                  </pic:spPr>
                </pic:pic>
              </a:graphicData>
            </a:graphic>
          </wp:inline>
        </w:drawing>
      </w:r>
    </w:p>
    <w:p w:rsidR="00AB3135" w:rsidRPr="00C05379" w:rsidRDefault="00AB3135" w:rsidP="00C82371">
      <w:pPr>
        <w:pStyle w:val="Prrafodelista"/>
        <w:numPr>
          <w:ilvl w:val="0"/>
          <w:numId w:val="28"/>
        </w:numPr>
        <w:spacing w:line="360" w:lineRule="auto"/>
        <w:ind w:left="0" w:right="49" w:firstLine="0"/>
        <w:contextualSpacing w:val="0"/>
        <w:jc w:val="both"/>
        <w:rPr>
          <w:rFonts w:ascii="Palatino Linotype" w:hAnsi="Palatino Linotype" w:cs="Arial"/>
          <w:bCs/>
          <w:color w:val="000000" w:themeColor="text1"/>
          <w:sz w:val="24"/>
        </w:rPr>
      </w:pPr>
      <w:r w:rsidRPr="00C05379">
        <w:rPr>
          <w:rFonts w:ascii="Palatino Linotype" w:hAnsi="Palatino Linotype" w:cs="Arial"/>
          <w:bCs/>
          <w:color w:val="000000" w:themeColor="text1"/>
          <w:sz w:val="24"/>
        </w:rPr>
        <w:t>Por lo que como se advierte, el seguimiento a las denuncias presentadas en el señalado portal dentro del marco de la Ley de Responsabilidades Administrativas del Estado de México y Municipios corresponde a la Dirección General de Investigación, pudiendo según sea el caso</w:t>
      </w:r>
      <w:r w:rsidRPr="00C05379">
        <w:rPr>
          <w:rStyle w:val="Refdenotaalpie"/>
          <w:rFonts w:ascii="Palatino Linotype" w:hAnsi="Palatino Linotype" w:cs="Arial"/>
          <w:bCs/>
          <w:color w:val="000000" w:themeColor="text1"/>
          <w:sz w:val="24"/>
        </w:rPr>
        <w:footnoteReference w:id="1"/>
      </w:r>
      <w:r w:rsidRPr="00C05379">
        <w:rPr>
          <w:rFonts w:ascii="Palatino Linotype" w:hAnsi="Palatino Linotype" w:cs="Arial"/>
          <w:bCs/>
          <w:color w:val="000000" w:themeColor="text1"/>
          <w:sz w:val="24"/>
        </w:rPr>
        <w:t xml:space="preserve"> realizar:  </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 xml:space="preserve">6.2.1 TURNO. Consiste en remitir a través del SAM, las denuncias a las autoridades investigadoras competentes, a más tardar el día hábil siguiente a su recepción para la atención correspondiente. Tratándose de sugerencias o reconocimientos, se turnarán para su atención a las Dependencias u Organismos Auxiliares de que se trate y a los titulares de los Órganos Internos de Control que correspondan para verificar que sean atendidos. </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 xml:space="preserve">6.2.2. ALCANCE. Consiste en remitir por medio del SAM, a las autoridades investigadoras competentes, para su integración al mismo expediente, aquellas denuncias que por duplicidad ya hubieren ingresado al sistema, y a las cuales ya se les hubiere proporcionado el trámite correspondiente, o se encuentren relacionadas con el mismo denunciado, instancia y asunto planteado, para que sean acumuladas. Para el caso de sugerencias o reconocimientos, las mismas serán remitidas a las </w:t>
      </w:r>
      <w:r w:rsidRPr="00C05379">
        <w:rPr>
          <w:rFonts w:ascii="Palatino Linotype" w:hAnsi="Palatino Linotype"/>
          <w:i/>
          <w:color w:val="000000" w:themeColor="text1"/>
        </w:rPr>
        <w:lastRenderedPageBreak/>
        <w:t xml:space="preserve">Dependencias u Organismos Auxiliares de que se trate y al Titular del Órgano Interno de Control, para efectos de lo dispuesto en el numeral que antecede. </w:t>
      </w:r>
    </w:p>
    <w:p w:rsidR="00AB3135" w:rsidRPr="00C05379" w:rsidRDefault="00AB3135" w:rsidP="00C05379">
      <w:pPr>
        <w:ind w:right="49"/>
        <w:jc w:val="both"/>
        <w:rPr>
          <w:rFonts w:ascii="Palatino Linotype" w:hAnsi="Palatino Linotype"/>
          <w:i/>
          <w:color w:val="000000" w:themeColor="text1"/>
        </w:rPr>
      </w:pPr>
      <w:r w:rsidRPr="00C05379">
        <w:rPr>
          <w:rFonts w:ascii="Palatino Linotype" w:hAnsi="Palatino Linotype"/>
          <w:i/>
          <w:color w:val="000000" w:themeColor="text1"/>
        </w:rPr>
        <w:t>6.2.3. INCOMPETENCIA. Remitir para conocimiento y atención las denuncias, sugerencias y reconocimientos que se hayan registrado en el SAM, y que sean competencia de los Municipios, Poderes Judicial y Legislativo, Organismos Autónomos, Autoridades Federales. 6.2.4. INATENDIBLE. Las denuncias que no constituyan actos u omisiones que afecten el desempeño de los servidores públicos, en sus empleos, cargos o comisiones; que carezcan de los datos mínimos que permitan establecer circunstancias de modo, tiempo y lugar; o que no contenga la información mínima necesaria para la identificación del denunciado, o que se refieran a materias distintas de las previstas en la Ley.</w:t>
      </w:r>
    </w:p>
    <w:p w:rsidR="00AB3135" w:rsidRPr="00C05379" w:rsidRDefault="00AB3135" w:rsidP="00C05379">
      <w:pPr>
        <w:ind w:right="49"/>
        <w:jc w:val="both"/>
        <w:rPr>
          <w:rFonts w:ascii="Palatino Linotype" w:hAnsi="Palatino Linotype" w:cs="Arial"/>
          <w:bCs/>
          <w:i/>
          <w:color w:val="000000" w:themeColor="text1"/>
        </w:rPr>
      </w:pPr>
    </w:p>
    <w:p w:rsidR="00AB3135" w:rsidRPr="00C05379" w:rsidRDefault="00AB3135" w:rsidP="00C82371">
      <w:pPr>
        <w:pStyle w:val="Prrafodelista"/>
        <w:numPr>
          <w:ilvl w:val="0"/>
          <w:numId w:val="28"/>
        </w:numPr>
        <w:spacing w:line="360" w:lineRule="auto"/>
        <w:ind w:left="0" w:right="49" w:firstLine="0"/>
        <w:contextualSpacing w:val="0"/>
        <w:jc w:val="both"/>
        <w:rPr>
          <w:rFonts w:ascii="Palatino Linotype" w:hAnsi="Palatino Linotype" w:cs="Arial"/>
          <w:bCs/>
          <w:color w:val="000000" w:themeColor="text1"/>
          <w:sz w:val="24"/>
        </w:rPr>
      </w:pPr>
      <w:r w:rsidRPr="00C05379">
        <w:rPr>
          <w:rFonts w:ascii="Palatino Linotype" w:hAnsi="Palatino Linotype"/>
          <w:color w:val="000000" w:themeColor="text1"/>
          <w:sz w:val="24"/>
        </w:rPr>
        <w:t>Para el trámite de la investigación las autoridades tendrán 120 días hábiles, el cual podrá ampliarse por única vez, por 120 días hábiles cuando el asunto lo amerite; una vez concluidas las diligencias de investigación, las autoridades investigadoras tienen la obligación de emitir el acuerdo correspondiente.</w:t>
      </w:r>
    </w:p>
    <w:p w:rsidR="00532778" w:rsidRPr="00C05379" w:rsidRDefault="00532778" w:rsidP="00C05379">
      <w:pPr>
        <w:spacing w:line="360" w:lineRule="auto"/>
        <w:ind w:right="49"/>
        <w:jc w:val="both"/>
        <w:rPr>
          <w:rFonts w:ascii="Palatino Linotype" w:hAnsi="Palatino Linotype" w:cs="Arial"/>
          <w:color w:val="000000" w:themeColor="text1"/>
        </w:rPr>
      </w:pPr>
    </w:p>
    <w:p w:rsidR="00AB3135" w:rsidRPr="00C05379" w:rsidRDefault="007A5DA2" w:rsidP="00C82371">
      <w:pPr>
        <w:pStyle w:val="Prrafodelista"/>
        <w:numPr>
          <w:ilvl w:val="0"/>
          <w:numId w:val="28"/>
        </w:numPr>
        <w:spacing w:after="100" w:afterAutospacing="1" w:line="360" w:lineRule="auto"/>
        <w:ind w:left="0" w:right="49" w:firstLine="0"/>
        <w:jc w:val="both"/>
        <w:rPr>
          <w:rFonts w:ascii="Palatino Linotype" w:hAnsi="Palatino Linotype"/>
          <w:bCs/>
          <w:color w:val="000000" w:themeColor="text1"/>
          <w:sz w:val="24"/>
        </w:rPr>
      </w:pPr>
      <w:r w:rsidRPr="00C05379">
        <w:rPr>
          <w:rFonts w:ascii="Palatino Linotype" w:eastAsia="Palatino Linotype" w:hAnsi="Palatino Linotype" w:cs="Palatino Linotype"/>
          <w:color w:val="000000" w:themeColor="text1"/>
          <w:sz w:val="24"/>
        </w:rPr>
        <w:t>De lo anterior</w:t>
      </w:r>
      <w:r w:rsidR="00532778" w:rsidRPr="00C05379">
        <w:rPr>
          <w:rFonts w:ascii="Palatino Linotype" w:eastAsia="Palatino Linotype" w:hAnsi="Palatino Linotype" w:cs="Palatino Linotype"/>
          <w:color w:val="000000" w:themeColor="text1"/>
          <w:sz w:val="24"/>
        </w:rPr>
        <w:t xml:space="preserve">, se aprecia que en informe justificado se pronunció el </w:t>
      </w:r>
      <w:r w:rsidR="00532778" w:rsidRPr="00C05379">
        <w:rPr>
          <w:rFonts w:ascii="Palatino Linotype" w:eastAsia="Palatino Linotype" w:hAnsi="Palatino Linotype" w:cs="Palatino Linotype"/>
          <w:b/>
          <w:color w:val="000000" w:themeColor="text1"/>
          <w:sz w:val="24"/>
        </w:rPr>
        <w:t>SUJETO OBLIGADO</w:t>
      </w:r>
      <w:r w:rsidR="00532778" w:rsidRPr="00C05379">
        <w:rPr>
          <w:rFonts w:ascii="Palatino Linotype" w:eastAsia="Palatino Linotype" w:hAnsi="Palatino Linotype" w:cs="Palatino Linotype"/>
          <w:color w:val="000000" w:themeColor="text1"/>
          <w:sz w:val="24"/>
        </w:rPr>
        <w:t xml:space="preserve"> </w:t>
      </w:r>
      <w:r w:rsidR="00AE196B" w:rsidRPr="00C05379">
        <w:rPr>
          <w:rFonts w:ascii="Palatino Linotype" w:eastAsia="Palatino Linotype" w:hAnsi="Palatino Linotype" w:cs="Palatino Linotype"/>
          <w:color w:val="000000" w:themeColor="text1"/>
          <w:sz w:val="24"/>
        </w:rPr>
        <w:t>d</w:t>
      </w:r>
      <w:r w:rsidR="00AB3135" w:rsidRPr="00C05379">
        <w:rPr>
          <w:rFonts w:ascii="Palatino Linotype" w:eastAsia="Palatino Linotype" w:hAnsi="Palatino Linotype" w:cs="Palatino Linotype"/>
          <w:color w:val="000000" w:themeColor="text1"/>
          <w:sz w:val="24"/>
        </w:rPr>
        <w:t>urante la etapa de manifestaciones mediante un archivo electrónico en formato pdf rindió el Informe Justificado correspondiente</w:t>
      </w:r>
      <w:r w:rsidR="001E1D55" w:rsidRPr="00C05379">
        <w:rPr>
          <w:rFonts w:ascii="Palatino Linotype" w:eastAsia="Palatino Linotype" w:hAnsi="Palatino Linotype" w:cs="Palatino Linotype"/>
          <w:color w:val="000000" w:themeColor="text1"/>
          <w:sz w:val="24"/>
        </w:rPr>
        <w:t xml:space="preserve"> a derecho, archivo que medularmente señala</w:t>
      </w:r>
      <w:r w:rsidR="00AB3135" w:rsidRPr="00C05379">
        <w:rPr>
          <w:rFonts w:ascii="Palatino Linotype" w:eastAsia="Palatino Linotype" w:hAnsi="Palatino Linotype" w:cs="Palatino Linotype"/>
          <w:color w:val="000000" w:themeColor="text1"/>
          <w:sz w:val="24"/>
        </w:rPr>
        <w:t xml:space="preserve"> lo siguiente:</w:t>
      </w:r>
    </w:p>
    <w:p w:rsidR="00AB3135" w:rsidRPr="00C05379" w:rsidRDefault="00AB3135" w:rsidP="00C05379">
      <w:pPr>
        <w:spacing w:after="100" w:afterAutospacing="1" w:line="276" w:lineRule="auto"/>
        <w:ind w:right="49"/>
        <w:jc w:val="both"/>
        <w:rPr>
          <w:rFonts w:ascii="Palatino Linotype" w:hAnsi="Palatino Linotype"/>
          <w:bCs/>
          <w:color w:val="000000" w:themeColor="text1"/>
        </w:rPr>
      </w:pPr>
      <w:r w:rsidRPr="00C05379">
        <w:rPr>
          <w:rFonts w:ascii="Palatino Linotype" w:hAnsi="Palatino Linotype"/>
          <w:b/>
          <w:bCs/>
          <w:color w:val="000000" w:themeColor="text1"/>
        </w:rPr>
        <w:t xml:space="preserve">Manifestaciones RR 09890 OIC.pdf: </w:t>
      </w:r>
      <w:r w:rsidRPr="00C05379">
        <w:rPr>
          <w:rFonts w:ascii="Palatino Linotype" w:hAnsi="Palatino Linotype"/>
          <w:bCs/>
          <w:i/>
          <w:color w:val="000000" w:themeColor="text1"/>
        </w:rPr>
        <w:t xml:space="preserve">Donde el Titular del órgano Interno de Control informa que el número de expediente </w:t>
      </w:r>
      <w:r w:rsidRPr="00C05379">
        <w:rPr>
          <w:rFonts w:ascii="Palatino Linotype" w:hAnsi="Palatino Linotype"/>
          <w:i/>
          <w:color w:val="000000" w:themeColor="text1"/>
        </w:rPr>
        <w:t>DGI/DIA/INVESTIGACIÓN/SIA-I/DENUNCIA/0012/2023 no fue tramitado en la unidad administrativa y no corresponde a ninguno registrado en su ámbito de actuación.</w:t>
      </w:r>
    </w:p>
    <w:p w:rsidR="00F21A66" w:rsidRPr="00C05379" w:rsidRDefault="00F21A66" w:rsidP="00C05379">
      <w:pPr>
        <w:spacing w:line="360" w:lineRule="auto"/>
        <w:ind w:right="49"/>
        <w:jc w:val="both"/>
        <w:rPr>
          <w:rFonts w:ascii="Palatino Linotype" w:eastAsia="Palatino Linotype" w:hAnsi="Palatino Linotype" w:cs="Palatino Linotype"/>
          <w:i/>
          <w:color w:val="000000" w:themeColor="text1"/>
        </w:rPr>
      </w:pPr>
    </w:p>
    <w:p w:rsidR="00135FCF" w:rsidRPr="00C82371" w:rsidRDefault="00135FCF" w:rsidP="00C82371">
      <w:pPr>
        <w:pStyle w:val="Prrafodelista"/>
        <w:numPr>
          <w:ilvl w:val="0"/>
          <w:numId w:val="28"/>
        </w:numPr>
        <w:spacing w:line="360" w:lineRule="auto"/>
        <w:ind w:left="0" w:right="49" w:firstLine="0"/>
        <w:jc w:val="both"/>
        <w:rPr>
          <w:rFonts w:ascii="Palatino Linotype" w:hAnsi="Palatino Linotype"/>
          <w:color w:val="000000" w:themeColor="text1"/>
          <w:sz w:val="24"/>
        </w:rPr>
      </w:pPr>
      <w:r w:rsidRPr="00C82371">
        <w:rPr>
          <w:rFonts w:ascii="Palatino Linotype" w:eastAsia="Palatino Linotype" w:hAnsi="Palatino Linotype" w:cs="Palatino Linotype"/>
          <w:color w:val="000000" w:themeColor="text1"/>
          <w:sz w:val="24"/>
        </w:rPr>
        <w:t>Por lo que</w:t>
      </w:r>
      <w:r w:rsidR="009B256D" w:rsidRPr="00C82371">
        <w:rPr>
          <w:rFonts w:ascii="Palatino Linotype" w:eastAsia="Palatino Linotype" w:hAnsi="Palatino Linotype" w:cs="Palatino Linotype"/>
          <w:color w:val="000000" w:themeColor="text1"/>
          <w:sz w:val="24"/>
        </w:rPr>
        <w:t xml:space="preserve">, al pronunciarse el habilitado en razón de que, </w:t>
      </w:r>
      <w:r w:rsidRPr="00C82371">
        <w:rPr>
          <w:rFonts w:ascii="Palatino Linotype" w:eastAsia="Palatino Linotype" w:hAnsi="Palatino Linotype" w:cs="Palatino Linotype"/>
          <w:color w:val="000000" w:themeColor="text1"/>
          <w:sz w:val="24"/>
        </w:rPr>
        <w:t>número</w:t>
      </w:r>
      <w:r w:rsidR="00AB3135" w:rsidRPr="00C82371">
        <w:rPr>
          <w:rFonts w:ascii="Palatino Linotype" w:eastAsia="Palatino Linotype" w:hAnsi="Palatino Linotype" w:cs="Palatino Linotype"/>
          <w:color w:val="000000" w:themeColor="text1"/>
          <w:sz w:val="24"/>
        </w:rPr>
        <w:t xml:space="preserve"> de expediente no consta como haber documental en la que se haya tramitado por el Órgano Interno de Control ni haber tenido registro alguno </w:t>
      </w:r>
      <w:r w:rsidRPr="00C82371">
        <w:rPr>
          <w:rFonts w:ascii="Palatino Linotype" w:eastAsia="Palatino Linotype" w:hAnsi="Palatino Linotype" w:cs="Palatino Linotype"/>
          <w:color w:val="000000" w:themeColor="text1"/>
          <w:sz w:val="24"/>
        </w:rPr>
        <w:t xml:space="preserve">de actuaciones dentro del mismo, </w:t>
      </w:r>
      <w:r w:rsidR="001E1D55" w:rsidRPr="00C82371">
        <w:rPr>
          <w:rFonts w:ascii="Palatino Linotype" w:eastAsia="Palatino Linotype" w:hAnsi="Palatino Linotype" w:cs="Palatino Linotype"/>
          <w:color w:val="000000" w:themeColor="text1"/>
          <w:sz w:val="24"/>
        </w:rPr>
        <w:t xml:space="preserve">se advierte que </w:t>
      </w:r>
      <w:r w:rsidRPr="00C82371">
        <w:rPr>
          <w:rFonts w:ascii="Palatino Linotype" w:eastAsia="Palatino Linotype" w:hAnsi="Palatino Linotype" w:cs="Palatino Linotype"/>
          <w:color w:val="000000" w:themeColor="text1"/>
          <w:sz w:val="24"/>
        </w:rPr>
        <w:t xml:space="preserve">el SUJETO </w:t>
      </w:r>
      <w:r w:rsidRPr="00C82371">
        <w:rPr>
          <w:rFonts w:ascii="Palatino Linotype" w:eastAsia="Palatino Linotype" w:hAnsi="Palatino Linotype" w:cs="Palatino Linotype"/>
          <w:color w:val="000000" w:themeColor="text1"/>
          <w:sz w:val="24"/>
        </w:rPr>
        <w:lastRenderedPageBreak/>
        <w:t>OBLIGADO no posee, administra o genera la información requerida por el hoy RECURRENTE.</w:t>
      </w:r>
    </w:p>
    <w:p w:rsidR="009B256D" w:rsidRPr="00C05379" w:rsidRDefault="00135FCF" w:rsidP="00C05379">
      <w:pPr>
        <w:spacing w:line="360" w:lineRule="auto"/>
        <w:ind w:right="49"/>
        <w:jc w:val="both"/>
        <w:rPr>
          <w:rFonts w:ascii="Palatino Linotype" w:hAnsi="Palatino Linotype"/>
          <w:color w:val="000000" w:themeColor="text1"/>
        </w:rPr>
      </w:pPr>
      <w:r w:rsidRPr="00C05379">
        <w:rPr>
          <w:rFonts w:ascii="Palatino Linotype" w:hAnsi="Palatino Linotype"/>
          <w:color w:val="000000" w:themeColor="text1"/>
        </w:rPr>
        <w:t xml:space="preserve"> </w:t>
      </w:r>
    </w:p>
    <w:p w:rsidR="005F5F62" w:rsidRPr="00C05379" w:rsidRDefault="005F5F62" w:rsidP="00C82371">
      <w:pPr>
        <w:numPr>
          <w:ilvl w:val="0"/>
          <w:numId w:val="28"/>
        </w:numPr>
        <w:spacing w:line="360" w:lineRule="auto"/>
        <w:ind w:left="0" w:right="49" w:firstLine="0"/>
        <w:jc w:val="both"/>
        <w:rPr>
          <w:rFonts w:ascii="Palatino Linotype" w:hAnsi="Palatino Linotype"/>
          <w:color w:val="000000" w:themeColor="text1"/>
        </w:rPr>
      </w:pPr>
      <w:r w:rsidRPr="00C05379">
        <w:rPr>
          <w:rFonts w:ascii="Palatino Linotype" w:hAnsi="Palatino Linotype"/>
          <w:color w:val="000000" w:themeColor="text1"/>
        </w:rPr>
        <w:t>A más de lo anterior, es de explorado derecho que este Instituto no se encuentra facultado para dudar de su veracidad</w:t>
      </w:r>
      <w:r w:rsidRPr="00C05379">
        <w:rPr>
          <w:rFonts w:ascii="Palatino Linotype" w:eastAsia="Palatino Linotype" w:hAnsi="Palatino Linotype" w:cs="Palatino Linotype"/>
          <w:color w:val="000000" w:themeColor="text1"/>
        </w:rPr>
        <w:t xml:space="preserve"> de la </w:t>
      </w:r>
      <w:r w:rsidRPr="00C05379">
        <w:rPr>
          <w:rFonts w:ascii="Palatino Linotype" w:eastAsia="MS Mincho" w:hAnsi="Palatino Linotype" w:cs="Arial"/>
          <w:color w:val="000000" w:themeColor="text1"/>
        </w:rPr>
        <w:t>información</w:t>
      </w:r>
      <w:r w:rsidRPr="00C05379">
        <w:rPr>
          <w:rFonts w:ascii="Palatino Linotype" w:eastAsia="Palatino Linotype" w:hAnsi="Palatino Linotype" w:cs="Palatino Linotype"/>
          <w:color w:val="000000" w:themeColor="text1"/>
        </w:rPr>
        <w:t xml:space="preserve"> que le fue entregada al hoy </w:t>
      </w:r>
      <w:r w:rsidRPr="00C05379">
        <w:rPr>
          <w:rFonts w:ascii="Palatino Linotype" w:eastAsia="Palatino Linotype" w:hAnsi="Palatino Linotype" w:cs="Palatino Linotype"/>
          <w:b/>
          <w:color w:val="000000" w:themeColor="text1"/>
        </w:rPr>
        <w:t>RECURRENTE</w:t>
      </w:r>
      <w:r w:rsidRPr="00C05379">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C05379">
        <w:rPr>
          <w:rFonts w:ascii="Palatino Linotype" w:hAnsi="Palatino Linotype" w:cs="Arial"/>
          <w:color w:val="000000" w:themeColor="text1"/>
        </w:rPr>
        <w:t xml:space="preserve">situación que se aleja de las atribuciones de este Instituto </w:t>
      </w:r>
      <w:r w:rsidRPr="00C05379">
        <w:rPr>
          <w:rFonts w:ascii="Palatino Linotype" w:hAnsi="Palatino Linotype"/>
          <w:i/>
          <w:color w:val="000000" w:themeColor="text1"/>
        </w:rPr>
        <w:t>máxime</w:t>
      </w:r>
      <w:r w:rsidRPr="00C05379">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5F5F62" w:rsidRPr="00C05379" w:rsidRDefault="005F5F62" w:rsidP="00C05379">
      <w:pPr>
        <w:pStyle w:val="Prrafodelista"/>
        <w:spacing w:line="360" w:lineRule="auto"/>
        <w:ind w:left="0" w:right="49"/>
        <w:rPr>
          <w:rFonts w:ascii="Palatino Linotype" w:hAnsi="Palatino Linotype"/>
          <w:color w:val="000000" w:themeColor="text1"/>
          <w:sz w:val="24"/>
        </w:rPr>
      </w:pPr>
    </w:p>
    <w:p w:rsidR="005F5F62" w:rsidRPr="00C05379" w:rsidRDefault="005F5F62" w:rsidP="00C82371">
      <w:pPr>
        <w:numPr>
          <w:ilvl w:val="0"/>
          <w:numId w:val="28"/>
        </w:numPr>
        <w:spacing w:line="360" w:lineRule="auto"/>
        <w:ind w:left="0" w:right="49" w:firstLine="0"/>
        <w:jc w:val="both"/>
        <w:rPr>
          <w:rFonts w:ascii="Palatino Linotype" w:hAnsi="Palatino Linotype"/>
          <w:color w:val="000000" w:themeColor="text1"/>
        </w:rPr>
      </w:pPr>
      <w:r w:rsidRPr="00C05379">
        <w:rPr>
          <w:rFonts w:ascii="Palatino Linotype" w:hAnsi="Palatino Linotype"/>
          <w:color w:val="000000" w:themeColor="text1"/>
        </w:rPr>
        <w:t xml:space="preserve">Sirviendo como criterio orientador, el  31-10 emitido por el entonces Instituto </w:t>
      </w:r>
      <w:r w:rsidRPr="00C05379">
        <w:rPr>
          <w:rFonts w:ascii="Palatino Linotype" w:eastAsia="Palatino Linotype" w:hAnsi="Palatino Linotype" w:cs="Palatino Linotype"/>
          <w:color w:val="000000" w:themeColor="text1"/>
        </w:rPr>
        <w:t>Nacional</w:t>
      </w:r>
      <w:r w:rsidRPr="00C05379">
        <w:rPr>
          <w:rFonts w:ascii="Palatino Linotype" w:hAnsi="Palatino Linotype"/>
          <w:color w:val="000000" w:themeColor="text1"/>
        </w:rPr>
        <w:t xml:space="preserve"> de Transparencia, Acceso a la Información y Protección de Datos Personales, que a la letra dice:</w:t>
      </w:r>
    </w:p>
    <w:p w:rsidR="005F5F62" w:rsidRPr="00C05379" w:rsidRDefault="005F5F62" w:rsidP="00C05379">
      <w:pPr>
        <w:pStyle w:val="Default"/>
        <w:tabs>
          <w:tab w:val="left" w:pos="7938"/>
        </w:tabs>
        <w:spacing w:line="360" w:lineRule="auto"/>
        <w:ind w:right="49"/>
        <w:jc w:val="both"/>
        <w:rPr>
          <w:rFonts w:ascii="Palatino Linotype" w:hAnsi="Palatino Linotype"/>
          <w:i/>
          <w:color w:val="000000" w:themeColor="text1"/>
        </w:rPr>
      </w:pPr>
      <w:r w:rsidRPr="00C05379">
        <w:rPr>
          <w:rFonts w:ascii="Palatino Linotype" w:hAnsi="Palatino Linotype"/>
          <w:i/>
          <w:color w:val="000000" w:themeColor="text1"/>
        </w:rPr>
        <w:t xml:space="preserve">“El Instituto Federal de Acceso a la Información y Protección de Datos </w:t>
      </w:r>
      <w:r w:rsidRPr="00C05379">
        <w:rPr>
          <w:rFonts w:ascii="Palatino Linotype" w:hAnsi="Palatino Linotype"/>
          <w:b/>
          <w:i/>
          <w:color w:val="000000" w:themeColor="text1"/>
        </w:rPr>
        <w:t>no cuenta con facultades para pronunciarse respecto de la veracidad de los documentos proporcionados por los sujetos obligados.</w:t>
      </w:r>
      <w:r w:rsidRPr="00C05379">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5F62" w:rsidRPr="00C05379" w:rsidRDefault="005F5F62" w:rsidP="00C82371">
      <w:pPr>
        <w:numPr>
          <w:ilvl w:val="0"/>
          <w:numId w:val="28"/>
        </w:numPr>
        <w:spacing w:line="360" w:lineRule="auto"/>
        <w:ind w:left="0" w:right="49" w:firstLine="0"/>
        <w:jc w:val="both"/>
        <w:rPr>
          <w:rFonts w:ascii="Palatino Linotype" w:hAnsi="Palatino Linotype"/>
          <w:i/>
          <w:color w:val="000000" w:themeColor="text1"/>
        </w:rPr>
      </w:pPr>
      <w:r w:rsidRPr="00C05379">
        <w:rPr>
          <w:rFonts w:ascii="Palatino Linotype" w:hAnsi="Palatino Linotype" w:cs="Arial"/>
          <w:color w:val="000000" w:themeColor="text1"/>
        </w:rPr>
        <w:lastRenderedPageBreak/>
        <w:t>Así como lo dispuesto por</w:t>
      </w:r>
      <w:r w:rsidRPr="00C05379">
        <w:rPr>
          <w:rFonts w:ascii="Palatino Linotype" w:hAnsi="Palatino Linotype"/>
          <w:color w:val="000000" w:themeColor="text1"/>
        </w:rPr>
        <w:t xml:space="preserve"> la </w:t>
      </w:r>
      <w:r w:rsidRPr="00C05379">
        <w:rPr>
          <w:rFonts w:ascii="Palatino Linotype" w:hAnsi="Palatino Linotype"/>
          <w:b/>
          <w:color w:val="000000" w:themeColor="text1"/>
        </w:rPr>
        <w:t xml:space="preserve">Ley de Transparencia y Acceso a la Información Pública del </w:t>
      </w:r>
      <w:r w:rsidRPr="00C05379">
        <w:rPr>
          <w:rFonts w:ascii="Palatino Linotype" w:eastAsia="Palatino Linotype" w:hAnsi="Palatino Linotype" w:cs="Palatino Linotype"/>
          <w:color w:val="000000" w:themeColor="text1"/>
        </w:rPr>
        <w:t>Estado</w:t>
      </w:r>
      <w:r w:rsidRPr="00C05379">
        <w:rPr>
          <w:rFonts w:ascii="Palatino Linotype" w:hAnsi="Palatino Linotype"/>
          <w:b/>
          <w:color w:val="000000" w:themeColor="text1"/>
        </w:rPr>
        <w:t xml:space="preserve"> de México y Municipios</w:t>
      </w:r>
      <w:r w:rsidRPr="00C05379">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F5F62" w:rsidRPr="00C05379" w:rsidRDefault="005F5F62" w:rsidP="00C05379">
      <w:pPr>
        <w:pStyle w:val="Prrafodelista"/>
        <w:spacing w:line="360" w:lineRule="auto"/>
        <w:ind w:left="0" w:right="49"/>
        <w:jc w:val="both"/>
        <w:rPr>
          <w:rFonts w:ascii="Palatino Linotype" w:hAnsi="Palatino Linotype" w:cs="Arial"/>
          <w:b/>
          <w:i/>
          <w:color w:val="000000" w:themeColor="text1"/>
          <w:sz w:val="24"/>
        </w:rPr>
      </w:pPr>
      <w:r w:rsidRPr="00C05379">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05379">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5F5F62" w:rsidRPr="00C05379" w:rsidRDefault="005F5F62" w:rsidP="00C05379">
      <w:pPr>
        <w:pStyle w:val="Prrafodelista"/>
        <w:spacing w:line="360" w:lineRule="auto"/>
        <w:ind w:left="0" w:right="49"/>
        <w:jc w:val="both"/>
        <w:rPr>
          <w:rFonts w:ascii="Palatino Linotype" w:hAnsi="Palatino Linotype" w:cs="Arial"/>
          <w:b/>
          <w:i/>
          <w:color w:val="000000" w:themeColor="text1"/>
          <w:sz w:val="24"/>
        </w:rPr>
      </w:pPr>
    </w:p>
    <w:p w:rsidR="005F5F62" w:rsidRPr="00C05379" w:rsidRDefault="005F5F62"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hAnsi="Palatino Linotype" w:cs="Arial"/>
          <w:color w:val="000000" w:themeColor="text1"/>
        </w:rPr>
        <w:t>Numerales</w:t>
      </w:r>
      <w:r w:rsidRPr="00C05379">
        <w:rPr>
          <w:rFonts w:ascii="Palatino Linotype" w:hAnsi="Palatino Linotype" w:cs="Arial"/>
          <w:noProof/>
          <w:color w:val="000000" w:themeColor="text1"/>
        </w:rPr>
        <w:t xml:space="preserve"> que compelen al </w:t>
      </w:r>
      <w:r w:rsidRPr="00C05379">
        <w:rPr>
          <w:rFonts w:ascii="Palatino Linotype" w:hAnsi="Palatino Linotype" w:cs="Arial"/>
          <w:b/>
          <w:noProof/>
          <w:color w:val="000000" w:themeColor="text1"/>
        </w:rPr>
        <w:t>SUJETO OBLIGADO</w:t>
      </w:r>
      <w:r w:rsidRPr="00C05379">
        <w:rPr>
          <w:rFonts w:ascii="Palatino Linotype" w:hAnsi="Palatino Linotype" w:cs="Arial"/>
          <w:noProof/>
          <w:color w:val="000000" w:themeColor="text1"/>
        </w:rPr>
        <w:t xml:space="preserve"> apegarse en todo momento a los </w:t>
      </w:r>
      <w:r w:rsidRPr="00C05379">
        <w:rPr>
          <w:rFonts w:ascii="Palatino Linotype" w:hAnsi="Palatino Linotype" w:cs="Arial"/>
          <w:color w:val="000000" w:themeColor="text1"/>
        </w:rPr>
        <w:t>criterios</w:t>
      </w:r>
      <w:r w:rsidRPr="00C05379">
        <w:rPr>
          <w:rFonts w:ascii="Palatino Linotype" w:hAnsi="Palatino Linotype" w:cs="Arial"/>
          <w:noProof/>
          <w:color w:val="000000" w:themeColor="text1"/>
        </w:rPr>
        <w:t xml:space="preserve"> ya expuestos, impidiendo a este Órgano Colegiado cuestionar la veracidad de la información.</w:t>
      </w:r>
    </w:p>
    <w:p w:rsidR="005F5F62" w:rsidRPr="00C05379" w:rsidRDefault="005F5F62" w:rsidP="00C05379">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5F5F62" w:rsidRPr="00C05379" w:rsidRDefault="005F5F62"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y toda vez que el </w:t>
      </w:r>
      <w:r w:rsidRPr="00C05379">
        <w:rPr>
          <w:rFonts w:ascii="Palatino Linotype" w:eastAsia="Palatino Linotype" w:hAnsi="Palatino Linotype" w:cs="Palatino Linotype"/>
          <w:b/>
          <w:color w:val="000000" w:themeColor="text1"/>
        </w:rPr>
        <w:t>SUJETO OBLIGADO</w:t>
      </w:r>
      <w:r w:rsidRPr="00C05379">
        <w:rPr>
          <w:rFonts w:ascii="Palatino Linotype" w:eastAsia="Palatino Linotype" w:hAnsi="Palatino Linotype" w:cs="Palatino Linotype"/>
          <w:color w:val="000000" w:themeColor="text1"/>
        </w:rPr>
        <w:t xml:space="preserve">, atendió lo requerido en informe justificado,  se determina </w:t>
      </w:r>
      <w:r w:rsidRPr="00C05379">
        <w:rPr>
          <w:rFonts w:ascii="Palatino Linotype" w:eastAsia="Palatino Linotype" w:hAnsi="Palatino Linotype" w:cs="Palatino Linotype"/>
          <w:b/>
          <w:i/>
          <w:color w:val="000000" w:themeColor="text1"/>
        </w:rPr>
        <w:t xml:space="preserve">sobreseer </w:t>
      </w:r>
      <w:r w:rsidRPr="00C05379">
        <w:rPr>
          <w:rFonts w:ascii="Palatino Linotype" w:eastAsia="Palatino Linotype" w:hAnsi="Palatino Linotype" w:cs="Palatino Linotype"/>
          <w:color w:val="000000" w:themeColor="text1"/>
        </w:rPr>
        <w:t xml:space="preserve">el presente recurso de revisión por actualizarse la causal de sobreseimiento prevista en la </w:t>
      </w:r>
      <w:r w:rsidRPr="00C05379">
        <w:rPr>
          <w:rFonts w:ascii="Palatino Linotype" w:eastAsia="Palatino Linotype" w:hAnsi="Palatino Linotype" w:cs="Palatino Linotype"/>
          <w:b/>
          <w:i/>
          <w:color w:val="000000" w:themeColor="text1"/>
        </w:rPr>
        <w:t>fracción III del artículo 192</w:t>
      </w:r>
      <w:r w:rsidRPr="00C05379">
        <w:rPr>
          <w:rFonts w:ascii="Palatino Linotype" w:eastAsia="Palatino Linotype" w:hAnsi="Palatino Linotype" w:cs="Palatino Linotype"/>
          <w:color w:val="000000" w:themeColor="text1"/>
        </w:rPr>
        <w:t xml:space="preserve">, de la Ley de Transparencia y Acceso a la Información Pública del Estado de México y Municipios en su correlación con la causal de improcedencia contemplada en la </w:t>
      </w:r>
      <w:r w:rsidRPr="00C05379">
        <w:rPr>
          <w:rFonts w:ascii="Palatino Linotype" w:eastAsia="Palatino Linotype" w:hAnsi="Palatino Linotype" w:cs="Palatino Linotype"/>
          <w:color w:val="000000" w:themeColor="text1"/>
        </w:rPr>
        <w:fldChar w:fldCharType="begin"/>
      </w:r>
      <w:r w:rsidRPr="00C05379">
        <w:rPr>
          <w:rFonts w:ascii="Palatino Linotype" w:eastAsia="Palatino Linotype" w:hAnsi="Palatino Linotype" w:cs="Palatino Linotype"/>
          <w:color w:val="000000" w:themeColor="text1"/>
        </w:rPr>
        <w:instrText xml:space="preserve"> fracción VII del  </w:instrText>
      </w:r>
      <w:r w:rsidRPr="00C05379">
        <w:rPr>
          <w:rFonts w:ascii="Palatino Linotype" w:eastAsia="Palatino Linotype" w:hAnsi="Palatino Linotype" w:cs="Palatino Linotype"/>
          <w:color w:val="000000" w:themeColor="text1"/>
        </w:rPr>
        <w:fldChar w:fldCharType="separate"/>
      </w:r>
      <w:r w:rsidR="0052059B">
        <w:rPr>
          <w:rFonts w:ascii="Palatino Linotype" w:eastAsia="Palatino Linotype" w:hAnsi="Palatino Linotype" w:cs="Palatino Linotype"/>
          <w:b/>
          <w:bCs/>
          <w:color w:val="000000" w:themeColor="text1"/>
          <w:lang w:val="es-ES"/>
        </w:rPr>
        <w:t>¡Error! Marcador no definido.</w:t>
      </w:r>
      <w:r w:rsidRPr="00C05379">
        <w:rPr>
          <w:rFonts w:ascii="Palatino Linotype" w:eastAsia="Palatino Linotype" w:hAnsi="Palatino Linotype" w:cs="Palatino Linotype"/>
          <w:color w:val="000000" w:themeColor="text1"/>
        </w:rPr>
        <w:fldChar w:fldCharType="end"/>
      </w:r>
      <w:r w:rsidRPr="00C05379">
        <w:rPr>
          <w:rFonts w:ascii="Palatino Linotype" w:eastAsia="Palatino Linotype" w:hAnsi="Palatino Linotype" w:cs="Palatino Linotype"/>
          <w:color w:val="000000" w:themeColor="text1"/>
        </w:rPr>
        <w:t>artículo 191, del ordenamiento legal en cita, los que se transcriben a continuación, para un mejor entendimiento:</w:t>
      </w:r>
    </w:p>
    <w:p w:rsidR="005F5F62" w:rsidRPr="00C05379" w:rsidRDefault="005F5F62" w:rsidP="00C05379">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color w:val="000000" w:themeColor="text1"/>
          <w:sz w:val="24"/>
        </w:rPr>
      </w:pPr>
      <w:r w:rsidRPr="00C05379">
        <w:rPr>
          <w:rFonts w:ascii="Palatino Linotype" w:eastAsia="Palatino Linotype" w:hAnsi="Palatino Linotype" w:cs="Palatino Linotype"/>
          <w:b/>
          <w:i/>
          <w:color w:val="000000" w:themeColor="text1"/>
          <w:sz w:val="24"/>
        </w:rPr>
        <w:lastRenderedPageBreak/>
        <w:t>Artículo 192.</w:t>
      </w:r>
      <w:r w:rsidRPr="00C05379">
        <w:rPr>
          <w:rFonts w:ascii="Palatino Linotype" w:eastAsia="Palatino Linotype" w:hAnsi="Palatino Linotype" w:cs="Palatino Linotype"/>
          <w:i/>
          <w:color w:val="000000" w:themeColor="text1"/>
          <w:sz w:val="24"/>
        </w:rPr>
        <w:t xml:space="preserve"> El recurso será sobreseído, en todo o en parte, cuando una vez admitido, se actualicen alguno de los siguientes supuestos:</w:t>
      </w:r>
    </w:p>
    <w:p w:rsidR="005F5F62" w:rsidRPr="00C05379" w:rsidRDefault="005F5F62" w:rsidP="00C05379">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color w:val="000000" w:themeColor="text1"/>
          <w:sz w:val="24"/>
        </w:rPr>
      </w:pPr>
      <w:r w:rsidRPr="00C05379">
        <w:rPr>
          <w:rFonts w:ascii="Palatino Linotype" w:eastAsia="Palatino Linotype" w:hAnsi="Palatino Linotype" w:cs="Palatino Linotype"/>
          <w:i/>
          <w:color w:val="000000" w:themeColor="text1"/>
          <w:sz w:val="24"/>
        </w:rPr>
        <w:t>…</w:t>
      </w:r>
    </w:p>
    <w:p w:rsidR="005F5F62" w:rsidRPr="00C05379" w:rsidRDefault="005F5F62" w:rsidP="00C05379">
      <w:pPr>
        <w:tabs>
          <w:tab w:val="left" w:pos="7938"/>
        </w:tabs>
        <w:autoSpaceDE w:val="0"/>
        <w:autoSpaceDN w:val="0"/>
        <w:adjustRightInd w:val="0"/>
        <w:ind w:right="49"/>
        <w:rPr>
          <w:rFonts w:ascii="Palatino Linotype" w:eastAsia="Calibri" w:hAnsi="Palatino Linotype" w:cs="Bookman Old Style"/>
          <w:i/>
          <w:color w:val="000000" w:themeColor="text1"/>
        </w:rPr>
      </w:pPr>
      <w:r w:rsidRPr="00C05379">
        <w:rPr>
          <w:rFonts w:ascii="Palatino Linotype" w:eastAsia="Calibri" w:hAnsi="Palatino Linotype" w:cs="Bookman Old Style"/>
          <w:b/>
          <w:bCs/>
          <w:i/>
          <w:color w:val="000000" w:themeColor="text1"/>
        </w:rPr>
        <w:t xml:space="preserve">III. </w:t>
      </w:r>
      <w:r w:rsidRPr="00C05379">
        <w:rPr>
          <w:rFonts w:ascii="Palatino Linotype" w:hAnsi="Palatino Linotype"/>
          <w:i/>
          <w:color w:val="000000" w:themeColor="text1"/>
        </w:rPr>
        <w:t>El sujeto obligado responsable del acto lo modifique o revoque de tal manera que el  recurso de revisión quede sin materia;</w:t>
      </w:r>
      <w:r w:rsidRPr="00C05379">
        <w:rPr>
          <w:rFonts w:ascii="Palatino Linotype" w:eastAsia="Calibri" w:hAnsi="Palatino Linotype" w:cs="Bookman Old Style"/>
          <w:i/>
          <w:color w:val="000000" w:themeColor="text1"/>
        </w:rPr>
        <w:t xml:space="preserve">. </w:t>
      </w:r>
    </w:p>
    <w:p w:rsidR="005F5F62" w:rsidRPr="00C05379" w:rsidRDefault="005F5F62" w:rsidP="00C05379">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color w:val="000000" w:themeColor="text1"/>
          <w:sz w:val="24"/>
        </w:rPr>
      </w:pPr>
      <w:r w:rsidRPr="00C05379">
        <w:rPr>
          <w:rFonts w:ascii="Palatino Linotype" w:eastAsia="Palatino Linotype" w:hAnsi="Palatino Linotype" w:cs="Palatino Linotype"/>
          <w:b/>
          <w:i/>
          <w:color w:val="000000" w:themeColor="text1"/>
          <w:sz w:val="24"/>
        </w:rPr>
        <w:t>…</w:t>
      </w:r>
      <w:r w:rsidRPr="00C05379">
        <w:rPr>
          <w:rFonts w:ascii="Palatino Linotype" w:eastAsia="Palatino Linotype" w:hAnsi="Palatino Linotype" w:cs="Palatino Linotype"/>
          <w:i/>
          <w:color w:val="000000" w:themeColor="text1"/>
          <w:sz w:val="24"/>
        </w:rPr>
        <w:t>“</w:t>
      </w:r>
    </w:p>
    <w:p w:rsidR="005F5F62" w:rsidRPr="00C05379" w:rsidRDefault="005F5F62" w:rsidP="00C05379">
      <w:pPr>
        <w:pBdr>
          <w:top w:val="nil"/>
          <w:left w:val="nil"/>
          <w:bottom w:val="nil"/>
          <w:right w:val="nil"/>
          <w:between w:val="nil"/>
        </w:pBdr>
        <w:tabs>
          <w:tab w:val="left" w:pos="7938"/>
        </w:tabs>
        <w:spacing w:line="360" w:lineRule="auto"/>
        <w:ind w:right="49"/>
        <w:jc w:val="both"/>
        <w:rPr>
          <w:rFonts w:ascii="Palatino Linotype" w:eastAsia="Palatino Linotype" w:hAnsi="Palatino Linotype" w:cs="Palatino Linotype"/>
          <w:i/>
          <w:color w:val="000000" w:themeColor="text1"/>
        </w:rPr>
      </w:pPr>
    </w:p>
    <w:p w:rsidR="005F5F62" w:rsidRPr="00C05379" w:rsidRDefault="005F5F62"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Siendo el </w:t>
      </w:r>
      <w:r w:rsidRPr="00C05379">
        <w:rPr>
          <w:rFonts w:ascii="Palatino Linotype" w:eastAsia="Palatino Linotype" w:hAnsi="Palatino Linotype" w:cs="Palatino Linotype"/>
          <w:i/>
          <w:color w:val="000000" w:themeColor="text1"/>
        </w:rPr>
        <w:t>sobreseimiento</w:t>
      </w:r>
      <w:r w:rsidRPr="00C05379">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F5F62" w:rsidRPr="00C05379" w:rsidRDefault="005F5F62" w:rsidP="00C05379">
      <w:pPr>
        <w:pStyle w:val="Prrafodelista"/>
        <w:spacing w:line="360" w:lineRule="auto"/>
        <w:ind w:left="0" w:right="49"/>
        <w:jc w:val="both"/>
        <w:rPr>
          <w:rFonts w:ascii="Palatino Linotype" w:eastAsia="Palatino Linotype" w:hAnsi="Palatino Linotype" w:cs="Palatino Linotype"/>
          <w:b/>
          <w:i/>
          <w:color w:val="000000" w:themeColor="text1"/>
          <w:sz w:val="24"/>
        </w:rPr>
      </w:pPr>
      <w:r w:rsidRPr="00C05379">
        <w:rPr>
          <w:rFonts w:ascii="Palatino Linotype" w:eastAsia="Palatino Linotype" w:hAnsi="Palatino Linotype" w:cs="Palatino Linotype"/>
          <w:i/>
          <w:color w:val="000000" w:themeColor="text1"/>
          <w:sz w:val="24"/>
        </w:rPr>
        <w:t>“</w:t>
      </w:r>
      <w:r w:rsidRPr="00C05379">
        <w:rPr>
          <w:rFonts w:ascii="Palatino Linotype" w:eastAsia="Palatino Linotype" w:hAnsi="Palatino Linotype" w:cs="Palatino Linotype"/>
          <w:b/>
          <w:i/>
          <w:color w:val="000000" w:themeColor="text1"/>
          <w:sz w:val="24"/>
        </w:rPr>
        <w:t>SOBRESEIMIENTO, NO PERMITE ENTRAR AL ESTUDIO DE LAS CUESTIONES DE FONDO</w:t>
      </w:r>
    </w:p>
    <w:p w:rsidR="005F5F62" w:rsidRPr="00C05379" w:rsidRDefault="005F5F62" w:rsidP="00C05379">
      <w:pPr>
        <w:pStyle w:val="Prrafodelista"/>
        <w:spacing w:line="360" w:lineRule="auto"/>
        <w:ind w:left="0" w:right="49"/>
        <w:jc w:val="both"/>
        <w:rPr>
          <w:rFonts w:ascii="Palatino Linotype" w:eastAsia="Palatino Linotype" w:hAnsi="Palatino Linotype" w:cs="Palatino Linotype"/>
          <w:i/>
          <w:color w:val="000000" w:themeColor="text1"/>
          <w:sz w:val="24"/>
        </w:rPr>
      </w:pPr>
      <w:r w:rsidRPr="00C05379">
        <w:rPr>
          <w:rFonts w:ascii="Palatino Linotype" w:eastAsia="Palatino Linotype" w:hAnsi="Palatino Linotype" w:cs="Palatino Linotype"/>
          <w:i/>
          <w:color w:val="000000" w:themeColor="text1"/>
          <w:sz w:val="24"/>
        </w:rPr>
        <w:t>Localización: 213609. II.2o.183 K. Tribunales Colegiados de Circuito. Octava Época. Semanario Judicial de la Federación. Tomo XIII, Febrero de 1994, Pág. 420</w:t>
      </w:r>
    </w:p>
    <w:p w:rsidR="005F5F62" w:rsidRPr="00C05379" w:rsidRDefault="005F5F62" w:rsidP="00C05379">
      <w:pPr>
        <w:pStyle w:val="Prrafodelista"/>
        <w:spacing w:line="360" w:lineRule="auto"/>
        <w:ind w:left="0" w:right="49"/>
        <w:jc w:val="both"/>
        <w:rPr>
          <w:rFonts w:ascii="Palatino Linotype" w:eastAsia="Palatino Linotype" w:hAnsi="Palatino Linotype" w:cs="Palatino Linotype"/>
          <w:i/>
          <w:color w:val="000000" w:themeColor="text1"/>
          <w:sz w:val="24"/>
        </w:rPr>
      </w:pPr>
      <w:r w:rsidRPr="00C05379">
        <w:rPr>
          <w:rFonts w:ascii="Palatino Linotype" w:eastAsia="Palatino Linotype" w:hAnsi="Palatino Linotype" w:cs="Palatino Linotype"/>
          <w:i/>
          <w:color w:val="000000" w:themeColor="text1"/>
          <w:sz w:val="24"/>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5F5F62" w:rsidRPr="00C05379" w:rsidRDefault="005F5F62" w:rsidP="00C05379">
      <w:pPr>
        <w:pStyle w:val="Prrafodelista"/>
        <w:spacing w:line="360" w:lineRule="auto"/>
        <w:ind w:left="0" w:right="49"/>
        <w:jc w:val="both"/>
        <w:rPr>
          <w:rFonts w:ascii="Palatino Linotype" w:eastAsia="Palatino Linotype" w:hAnsi="Palatino Linotype" w:cs="Palatino Linotype"/>
          <w:i/>
          <w:color w:val="000000" w:themeColor="text1"/>
          <w:sz w:val="24"/>
        </w:rPr>
      </w:pPr>
    </w:p>
    <w:p w:rsidR="005F5F62" w:rsidRPr="00C05379" w:rsidRDefault="005F5F62"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F5F62" w:rsidRPr="00C05379" w:rsidRDefault="005F5F62" w:rsidP="00C05379">
      <w:pPr>
        <w:spacing w:line="360" w:lineRule="auto"/>
        <w:ind w:right="49"/>
        <w:contextualSpacing/>
        <w:jc w:val="both"/>
        <w:rPr>
          <w:rFonts w:ascii="Palatino Linotype" w:eastAsia="Palatino Linotype" w:hAnsi="Palatino Linotype" w:cs="Palatino Linotype"/>
          <w:color w:val="000000" w:themeColor="text1"/>
        </w:rPr>
      </w:pPr>
    </w:p>
    <w:p w:rsidR="005F5F62" w:rsidRPr="00C05379" w:rsidRDefault="005F5F62" w:rsidP="00C05379">
      <w:pPr>
        <w:pStyle w:val="Prrafodelista"/>
        <w:spacing w:line="360" w:lineRule="auto"/>
        <w:ind w:left="0" w:right="49"/>
        <w:jc w:val="both"/>
        <w:rPr>
          <w:rFonts w:ascii="Palatino Linotype" w:eastAsia="Palatino Linotype" w:hAnsi="Palatino Linotype" w:cs="Palatino Linotype"/>
          <w:b/>
          <w:i/>
          <w:color w:val="000000" w:themeColor="text1"/>
          <w:sz w:val="24"/>
        </w:rPr>
      </w:pPr>
      <w:r w:rsidRPr="00C05379">
        <w:rPr>
          <w:rFonts w:ascii="Palatino Linotype" w:eastAsia="Palatino Linotype" w:hAnsi="Palatino Linotype" w:cs="Palatino Linotype"/>
          <w:b/>
          <w:i/>
          <w:color w:val="000000" w:themeColor="text1"/>
          <w:sz w:val="24"/>
        </w:rPr>
        <w:lastRenderedPageBreak/>
        <w:t>“DESECHAMIENTO O SOBRESEIMIENTO EN EL JUICIO DE AMPARO. NO IMPLICA DENEGACIÓN DE JUSTICIA NI GENERA INSEGURIDAD JURÍDICA”</w:t>
      </w:r>
    </w:p>
    <w:p w:rsidR="005F5F62" w:rsidRPr="00C05379" w:rsidRDefault="005F5F62" w:rsidP="00C05379">
      <w:pPr>
        <w:pStyle w:val="Prrafodelista"/>
        <w:spacing w:line="360" w:lineRule="auto"/>
        <w:ind w:left="0" w:right="49"/>
        <w:jc w:val="both"/>
        <w:rPr>
          <w:rFonts w:ascii="Palatino Linotype" w:eastAsia="Palatino Linotype" w:hAnsi="Palatino Linotype" w:cs="Palatino Linotype"/>
          <w:i/>
          <w:color w:val="000000" w:themeColor="text1"/>
          <w:sz w:val="24"/>
        </w:rPr>
      </w:pPr>
      <w:r w:rsidRPr="00C05379">
        <w:rPr>
          <w:rFonts w:ascii="Palatino Linotype" w:eastAsia="Palatino Linotype" w:hAnsi="Palatino Linotype" w:cs="Palatino Linotype"/>
          <w:i/>
          <w:color w:val="000000" w:themeColor="text1"/>
          <w:sz w:val="24"/>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5F5F62" w:rsidRPr="00C05379" w:rsidRDefault="005F5F62" w:rsidP="00C05379">
      <w:pPr>
        <w:pStyle w:val="Prrafodelista"/>
        <w:spacing w:line="360" w:lineRule="auto"/>
        <w:ind w:left="0" w:right="49"/>
        <w:jc w:val="both"/>
        <w:rPr>
          <w:rFonts w:ascii="Palatino Linotype" w:eastAsia="Palatino Linotype" w:hAnsi="Palatino Linotype" w:cs="Palatino Linotype"/>
          <w:i/>
          <w:color w:val="000000" w:themeColor="text1"/>
          <w:sz w:val="24"/>
        </w:rPr>
      </w:pPr>
      <w:r w:rsidRPr="00C05379">
        <w:rPr>
          <w:rFonts w:ascii="Palatino Linotype" w:eastAsia="Palatino Linotype" w:hAnsi="Palatino Linotype" w:cs="Palatino Linotype"/>
          <w:color w:val="000000" w:themeColor="text1"/>
          <w:sz w:val="24"/>
        </w:rPr>
        <w:tab/>
      </w:r>
    </w:p>
    <w:p w:rsidR="005F5F62" w:rsidRPr="00C05379" w:rsidRDefault="005F5F62"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C05379">
        <w:rPr>
          <w:rFonts w:ascii="Palatino Linotype" w:eastAsia="Palatino Linotype" w:hAnsi="Palatino Linotype" w:cs="Palatino Linotype"/>
          <w:b/>
          <w:color w:val="000000" w:themeColor="text1"/>
        </w:rPr>
        <w:t xml:space="preserve">Sobresee </w:t>
      </w:r>
      <w:r w:rsidRPr="00C05379">
        <w:rPr>
          <w:rFonts w:ascii="Palatino Linotype" w:eastAsia="Palatino Linotype" w:hAnsi="Palatino Linotype" w:cs="Palatino Linotype"/>
          <w:color w:val="000000" w:themeColor="text1"/>
        </w:rPr>
        <w:t xml:space="preserve">el recurso de revisión </w:t>
      </w:r>
      <w:r w:rsidR="00135FCF" w:rsidRPr="00C05379">
        <w:rPr>
          <w:rFonts w:ascii="Palatino Linotype" w:eastAsia="Palatino Linotype" w:hAnsi="Palatino Linotype" w:cs="Palatino Linotype"/>
          <w:b/>
          <w:color w:val="000000" w:themeColor="text1"/>
        </w:rPr>
        <w:t>09893</w:t>
      </w:r>
      <w:r w:rsidRPr="00C05379">
        <w:rPr>
          <w:rFonts w:ascii="Palatino Linotype" w:eastAsia="Palatino Linotype" w:hAnsi="Palatino Linotype" w:cs="Palatino Linotype"/>
          <w:b/>
          <w:color w:val="000000" w:themeColor="text1"/>
        </w:rPr>
        <w:t>/INFOEM/IP/RR/2025</w:t>
      </w:r>
      <w:r w:rsidRPr="00C05379">
        <w:rPr>
          <w:rFonts w:ascii="Palatino Linotype" w:eastAsia="Palatino Linotype" w:hAnsi="Palatino Linotype" w:cs="Palatino Linotype"/>
          <w:color w:val="000000" w:themeColor="text1"/>
        </w:rPr>
        <w:t>, que ha sido materia del presente fallo.</w:t>
      </w:r>
    </w:p>
    <w:p w:rsidR="005F5F62" w:rsidRPr="00C05379" w:rsidRDefault="005F5F62" w:rsidP="00C05379">
      <w:pPr>
        <w:pStyle w:val="Prrafodelista"/>
        <w:spacing w:line="360" w:lineRule="auto"/>
        <w:ind w:left="0" w:right="49"/>
        <w:rPr>
          <w:rFonts w:ascii="Palatino Linotype" w:eastAsia="Palatino Linotype" w:hAnsi="Palatino Linotype" w:cs="Palatino Linotype"/>
          <w:color w:val="000000" w:themeColor="text1"/>
          <w:sz w:val="24"/>
        </w:rPr>
      </w:pPr>
    </w:p>
    <w:p w:rsidR="005F5F62" w:rsidRPr="00C05379" w:rsidRDefault="005F5F62" w:rsidP="00C82371">
      <w:pPr>
        <w:numPr>
          <w:ilvl w:val="0"/>
          <w:numId w:val="28"/>
        </w:numPr>
        <w:spacing w:line="360" w:lineRule="auto"/>
        <w:ind w:left="0" w:right="49" w:firstLine="0"/>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r w:rsidR="00C82371">
        <w:rPr>
          <w:rFonts w:ascii="Palatino Linotype" w:eastAsia="Palatino Linotype" w:hAnsi="Palatino Linotype" w:cs="Palatino Linotype"/>
          <w:color w:val="000000" w:themeColor="text1"/>
        </w:rPr>
        <w:t xml:space="preserve"> -------------------------------------------------------------------------------------</w:t>
      </w:r>
    </w:p>
    <w:p w:rsidR="005F5F62" w:rsidRPr="00C05379" w:rsidRDefault="005F5F62" w:rsidP="00C05379">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3" w:name="_heading=h.4d34og8" w:colFirst="0" w:colLast="0"/>
      <w:bookmarkEnd w:id="3"/>
      <w:r w:rsidRPr="00C05379">
        <w:rPr>
          <w:rFonts w:ascii="Palatino Linotype" w:eastAsia="Palatino Linotype" w:hAnsi="Palatino Linotype" w:cs="Palatino Linotype"/>
          <w:b/>
          <w:color w:val="000000" w:themeColor="text1"/>
          <w:sz w:val="24"/>
          <w:szCs w:val="24"/>
        </w:rPr>
        <w:lastRenderedPageBreak/>
        <w:t>R E S O L U T I V O S</w:t>
      </w:r>
    </w:p>
    <w:p w:rsidR="005F5F62" w:rsidRPr="00C05379" w:rsidRDefault="005F5F62" w:rsidP="00C05379">
      <w:pPr>
        <w:spacing w:line="360" w:lineRule="auto"/>
        <w:ind w:right="49"/>
        <w:rPr>
          <w:rFonts w:ascii="Palatino Linotype" w:eastAsia="Palatino Linotype" w:hAnsi="Palatino Linotype" w:cs="Palatino Linotype"/>
          <w:color w:val="000000" w:themeColor="text1"/>
        </w:rPr>
      </w:pPr>
    </w:p>
    <w:p w:rsidR="005F5F62" w:rsidRPr="00C05379" w:rsidRDefault="005F5F62" w:rsidP="00C0537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4" w:name="_heading=h.1t3h5sf" w:colFirst="0" w:colLast="0"/>
      <w:bookmarkEnd w:id="4"/>
      <w:r w:rsidRPr="00C05379">
        <w:rPr>
          <w:rFonts w:ascii="Palatino Linotype" w:eastAsia="Palatino Linotype" w:hAnsi="Palatino Linotype" w:cs="Palatino Linotype"/>
          <w:b/>
          <w:color w:val="000000" w:themeColor="text1"/>
        </w:rPr>
        <w:t xml:space="preserve">PRIMERO. </w:t>
      </w:r>
      <w:r w:rsidRPr="00C05379">
        <w:rPr>
          <w:rFonts w:ascii="Palatino Linotype" w:eastAsia="Palatino Linotype" w:hAnsi="Palatino Linotype" w:cs="Palatino Linotype"/>
          <w:color w:val="000000" w:themeColor="text1"/>
        </w:rPr>
        <w:t xml:space="preserve">Se </w:t>
      </w:r>
      <w:r w:rsidRPr="00C05379">
        <w:rPr>
          <w:rFonts w:ascii="Palatino Linotype" w:eastAsia="Palatino Linotype" w:hAnsi="Palatino Linotype" w:cs="Palatino Linotype"/>
          <w:b/>
          <w:color w:val="000000" w:themeColor="text1"/>
        </w:rPr>
        <w:t>SOBRESEE</w:t>
      </w:r>
      <w:r w:rsidRPr="00C05379">
        <w:rPr>
          <w:rFonts w:ascii="Palatino Linotype" w:eastAsia="Palatino Linotype" w:hAnsi="Palatino Linotype" w:cs="Palatino Linotype"/>
          <w:color w:val="000000" w:themeColor="text1"/>
        </w:rPr>
        <w:t xml:space="preserve"> el Recurso de Revisión número </w:t>
      </w:r>
      <w:r w:rsidRPr="00C05379">
        <w:rPr>
          <w:rFonts w:ascii="Palatino Linotype" w:eastAsia="Palatino Linotype" w:hAnsi="Palatino Linotype" w:cs="Palatino Linotype"/>
          <w:b/>
          <w:color w:val="000000" w:themeColor="text1"/>
        </w:rPr>
        <w:t> </w:t>
      </w:r>
      <w:r w:rsidR="00DE5585" w:rsidRPr="00C05379">
        <w:rPr>
          <w:rFonts w:ascii="Palatino Linotype" w:eastAsia="Palatino Linotype" w:hAnsi="Palatino Linotype" w:cs="Palatino Linotype"/>
          <w:b/>
          <w:color w:val="000000" w:themeColor="text1"/>
        </w:rPr>
        <w:t>0</w:t>
      </w:r>
      <w:r w:rsidR="00135FCF" w:rsidRPr="00C05379">
        <w:rPr>
          <w:rFonts w:ascii="Palatino Linotype" w:eastAsia="Palatino Linotype" w:hAnsi="Palatino Linotype" w:cs="Palatino Linotype"/>
          <w:b/>
          <w:color w:val="000000" w:themeColor="text1"/>
        </w:rPr>
        <w:t>9893</w:t>
      </w:r>
      <w:r w:rsidRPr="00C05379">
        <w:rPr>
          <w:rFonts w:ascii="Palatino Linotype" w:eastAsia="Palatino Linotype" w:hAnsi="Palatino Linotype" w:cs="Palatino Linotype"/>
          <w:b/>
          <w:color w:val="000000" w:themeColor="text1"/>
        </w:rPr>
        <w:t>/INFOEM/IP/RR/2025</w:t>
      </w:r>
      <w:r w:rsidRPr="00C05379">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modificar la respuesta el </w:t>
      </w:r>
      <w:r w:rsidRPr="00C05379">
        <w:rPr>
          <w:rFonts w:ascii="Palatino Linotype" w:eastAsia="Palatino Linotype" w:hAnsi="Palatino Linotype" w:cs="Palatino Linotype"/>
          <w:b/>
          <w:color w:val="000000" w:themeColor="text1"/>
        </w:rPr>
        <w:t>SU</w:t>
      </w:r>
      <w:bookmarkStart w:id="5" w:name="_GoBack"/>
      <w:bookmarkEnd w:id="5"/>
      <w:r w:rsidRPr="00C05379">
        <w:rPr>
          <w:rFonts w:ascii="Palatino Linotype" w:eastAsia="Palatino Linotype" w:hAnsi="Palatino Linotype" w:cs="Palatino Linotype"/>
          <w:b/>
          <w:color w:val="000000" w:themeColor="text1"/>
        </w:rPr>
        <w:t>JETO OBLIGADO</w:t>
      </w:r>
      <w:r w:rsidRPr="00C05379">
        <w:rPr>
          <w:rFonts w:ascii="Palatino Linotype" w:eastAsia="Palatino Linotype" w:hAnsi="Palatino Linotype" w:cs="Palatino Linotype"/>
          <w:color w:val="000000" w:themeColor="text1"/>
        </w:rPr>
        <w:t xml:space="preserve">, el Recurso de Revisión quedó sin materia en términos del  Considerando </w:t>
      </w:r>
      <w:r w:rsidRPr="00C05379">
        <w:rPr>
          <w:rFonts w:ascii="Palatino Linotype" w:eastAsia="Palatino Linotype" w:hAnsi="Palatino Linotype" w:cs="Palatino Linotype"/>
          <w:b/>
          <w:color w:val="000000" w:themeColor="text1"/>
        </w:rPr>
        <w:t>TERCERO</w:t>
      </w:r>
      <w:r w:rsidRPr="00C05379">
        <w:rPr>
          <w:rFonts w:ascii="Palatino Linotype" w:eastAsia="Palatino Linotype" w:hAnsi="Palatino Linotype" w:cs="Palatino Linotype"/>
          <w:color w:val="000000" w:themeColor="text1"/>
        </w:rPr>
        <w:t xml:space="preserve"> de la presente Resolución.</w:t>
      </w:r>
    </w:p>
    <w:p w:rsidR="005F5F62" w:rsidRPr="00C05379" w:rsidRDefault="005F5F62" w:rsidP="00C05379">
      <w:pPr>
        <w:spacing w:line="360" w:lineRule="auto"/>
        <w:ind w:right="49"/>
        <w:jc w:val="both"/>
        <w:rPr>
          <w:rFonts w:ascii="Palatino Linotype" w:eastAsia="Palatino Linotype" w:hAnsi="Palatino Linotype" w:cs="Palatino Linotype"/>
          <w:b/>
          <w:color w:val="000000" w:themeColor="text1"/>
        </w:rPr>
      </w:pPr>
    </w:p>
    <w:p w:rsidR="005F5F62" w:rsidRPr="00C05379" w:rsidRDefault="005F5F62" w:rsidP="00C0537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6" w:name="_heading=h.35nkun2" w:colFirst="0" w:colLast="0"/>
      <w:bookmarkEnd w:id="6"/>
      <w:r w:rsidRPr="00C05379">
        <w:rPr>
          <w:rFonts w:ascii="Palatino Linotype" w:eastAsia="Palatino Linotype" w:hAnsi="Palatino Linotype" w:cs="Palatino Linotype"/>
          <w:b/>
          <w:color w:val="000000" w:themeColor="text1"/>
        </w:rPr>
        <w:t xml:space="preserve">SEGUNDO. Notifíquese </w:t>
      </w:r>
      <w:r w:rsidRPr="00C05379">
        <w:rPr>
          <w:rFonts w:ascii="Palatino Linotype" w:eastAsia="Palatino Linotype" w:hAnsi="Palatino Linotype" w:cs="Palatino Linotype"/>
          <w:color w:val="000000" w:themeColor="text1"/>
        </w:rPr>
        <w:t xml:space="preserve">a través del Sistema de Acceso a la Información Mexiquense </w:t>
      </w:r>
      <w:r w:rsidRPr="00C05379">
        <w:rPr>
          <w:rFonts w:ascii="Palatino Linotype" w:eastAsia="Palatino Linotype" w:hAnsi="Palatino Linotype" w:cs="Palatino Linotype"/>
          <w:b/>
          <w:color w:val="000000" w:themeColor="text1"/>
        </w:rPr>
        <w:t xml:space="preserve">(SAIMEX) </w:t>
      </w:r>
      <w:r w:rsidRPr="00C05379">
        <w:rPr>
          <w:rFonts w:ascii="Palatino Linotype" w:eastAsia="Palatino Linotype" w:hAnsi="Palatino Linotype" w:cs="Palatino Linotype"/>
          <w:color w:val="000000" w:themeColor="text1"/>
        </w:rPr>
        <w:t>la presente resolución al Titular de la Unidad de Transparencia del</w:t>
      </w:r>
      <w:r w:rsidRPr="00C05379">
        <w:rPr>
          <w:rFonts w:ascii="Palatino Linotype" w:eastAsia="Palatino Linotype" w:hAnsi="Palatino Linotype" w:cs="Palatino Linotype"/>
          <w:b/>
          <w:color w:val="000000" w:themeColor="text1"/>
        </w:rPr>
        <w:t xml:space="preserve"> SUJETO OBLIGADO. </w:t>
      </w:r>
    </w:p>
    <w:p w:rsidR="005F5F62" w:rsidRPr="00C05379" w:rsidRDefault="005F5F62" w:rsidP="00C0537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5F5F62" w:rsidRPr="00C05379" w:rsidRDefault="005F5F62" w:rsidP="00C0537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b/>
          <w:color w:val="000000" w:themeColor="text1"/>
        </w:rPr>
        <w:t xml:space="preserve">TERCERO. Notifíquese </w:t>
      </w:r>
      <w:r w:rsidRPr="00C05379">
        <w:rPr>
          <w:rFonts w:ascii="Palatino Linotype" w:eastAsia="Palatino Linotype" w:hAnsi="Palatino Linotype" w:cs="Palatino Linotype"/>
          <w:color w:val="000000" w:themeColor="text1"/>
        </w:rPr>
        <w:t xml:space="preserve">al </w:t>
      </w:r>
      <w:r w:rsidRPr="00C05379">
        <w:rPr>
          <w:rFonts w:ascii="Palatino Linotype" w:eastAsia="Palatino Linotype" w:hAnsi="Palatino Linotype" w:cs="Palatino Linotype"/>
          <w:b/>
          <w:color w:val="000000" w:themeColor="text1"/>
        </w:rPr>
        <w:t xml:space="preserve">RECURRENTE </w:t>
      </w:r>
      <w:r w:rsidRPr="00C05379">
        <w:rPr>
          <w:rFonts w:ascii="Palatino Linotype" w:eastAsia="Palatino Linotype" w:hAnsi="Palatino Linotype" w:cs="Palatino Linotype"/>
          <w:color w:val="000000" w:themeColor="text1"/>
        </w:rPr>
        <w:t>la presente resolución, vía SAIMEX.</w:t>
      </w:r>
    </w:p>
    <w:p w:rsidR="005F5F62" w:rsidRPr="00C05379" w:rsidRDefault="005F5F62" w:rsidP="00C05379">
      <w:pPr>
        <w:tabs>
          <w:tab w:val="left" w:pos="8080"/>
        </w:tabs>
        <w:spacing w:line="360" w:lineRule="auto"/>
        <w:ind w:right="49"/>
        <w:jc w:val="both"/>
        <w:rPr>
          <w:rFonts w:ascii="Palatino Linotype" w:eastAsia="Palatino Linotype" w:hAnsi="Palatino Linotype" w:cs="Palatino Linotype"/>
          <w:b/>
          <w:color w:val="000000" w:themeColor="text1"/>
        </w:rPr>
      </w:pPr>
    </w:p>
    <w:p w:rsidR="005F5F62" w:rsidRPr="00C05379" w:rsidRDefault="005F5F62" w:rsidP="00C05379">
      <w:pPr>
        <w:shd w:val="clear" w:color="auto" w:fill="FFFFFF"/>
        <w:spacing w:line="360" w:lineRule="auto"/>
        <w:ind w:right="49"/>
        <w:jc w:val="both"/>
        <w:rPr>
          <w:rFonts w:ascii="Palatino Linotype" w:eastAsia="Palatino Linotype" w:hAnsi="Palatino Linotype" w:cs="Palatino Linotype"/>
          <w:color w:val="000000" w:themeColor="text1"/>
        </w:rPr>
      </w:pPr>
      <w:r w:rsidRPr="00C05379">
        <w:rPr>
          <w:rFonts w:ascii="Palatino Linotype" w:eastAsia="Palatino Linotype" w:hAnsi="Palatino Linotype" w:cs="Palatino Linotype"/>
          <w:b/>
          <w:color w:val="000000" w:themeColor="text1"/>
        </w:rPr>
        <w:t>CUARTO.</w:t>
      </w:r>
      <w:r w:rsidRPr="00C05379">
        <w:rPr>
          <w:rFonts w:ascii="Palatino Linotype" w:eastAsia="Palatino Linotype" w:hAnsi="Palatino Linotype" w:cs="Palatino Linotype"/>
          <w:color w:val="000000" w:themeColor="text1"/>
        </w:rPr>
        <w:t xml:space="preserve"> Se hace del conocimiento del </w:t>
      </w:r>
      <w:r w:rsidRPr="00C05379">
        <w:rPr>
          <w:rFonts w:ascii="Palatino Linotype" w:eastAsia="Palatino Linotype" w:hAnsi="Palatino Linotype" w:cs="Palatino Linotype"/>
          <w:b/>
          <w:color w:val="000000" w:themeColor="text1"/>
        </w:rPr>
        <w:t xml:space="preserve">RECURRENTE </w:t>
      </w:r>
      <w:r w:rsidRPr="00C05379">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05379" w:rsidRPr="00C05379" w:rsidRDefault="00C05379" w:rsidP="00C05379">
      <w:pPr>
        <w:shd w:val="clear" w:color="auto" w:fill="FFFFFF"/>
        <w:spacing w:line="360" w:lineRule="auto"/>
        <w:ind w:right="49"/>
        <w:jc w:val="both"/>
        <w:rPr>
          <w:rFonts w:ascii="Palatino Linotype" w:eastAsia="Palatino Linotype" w:hAnsi="Palatino Linotype" w:cs="Palatino Linotype"/>
          <w:color w:val="000000" w:themeColor="text1"/>
        </w:rPr>
      </w:pPr>
    </w:p>
    <w:p w:rsidR="00C05379" w:rsidRPr="00444783" w:rsidRDefault="00C05379" w:rsidP="00C0537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lastRenderedPageBreak/>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3F5679" w:rsidRPr="00C05379" w:rsidRDefault="003F5679"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p w:rsidR="001E1D55" w:rsidRPr="00C05379" w:rsidRDefault="001E1D55" w:rsidP="00C05379">
      <w:pPr>
        <w:spacing w:line="360" w:lineRule="auto"/>
        <w:ind w:right="49"/>
        <w:jc w:val="both"/>
        <w:rPr>
          <w:rFonts w:ascii="Palatino Linotype" w:eastAsia="Palatino Linotype" w:hAnsi="Palatino Linotype" w:cs="Palatino Linotype"/>
          <w:color w:val="000000" w:themeColor="text1"/>
        </w:rPr>
      </w:pPr>
    </w:p>
    <w:sectPr w:rsidR="001E1D55" w:rsidRPr="00C05379" w:rsidSect="00C82371">
      <w:headerReference w:type="even" r:id="rId12"/>
      <w:headerReference w:type="default" r:id="rId13"/>
      <w:footerReference w:type="default" r:id="rId14"/>
      <w:headerReference w:type="first" r:id="rId15"/>
      <w:footerReference w:type="first" r:id="rId16"/>
      <w:pgSz w:w="12240" w:h="15840"/>
      <w:pgMar w:top="208"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E76" w:rsidRDefault="00953E76">
      <w:r>
        <w:separator/>
      </w:r>
    </w:p>
  </w:endnote>
  <w:endnote w:type="continuationSeparator" w:id="0">
    <w:p w:rsidR="00953E76" w:rsidRDefault="0095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B49" w:rsidRPr="00C82371" w:rsidRDefault="00210B49">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C82371">
      <w:rPr>
        <w:rFonts w:ascii="Palatino Linotype" w:hAnsi="Palatino Linotype"/>
        <w:color w:val="000000"/>
        <w:sz w:val="22"/>
      </w:rPr>
      <w:t xml:space="preserve">Página </w:t>
    </w:r>
    <w:r w:rsidRPr="00C82371">
      <w:rPr>
        <w:rFonts w:ascii="Palatino Linotype" w:hAnsi="Palatino Linotype"/>
        <w:b/>
        <w:color w:val="000000"/>
        <w:sz w:val="22"/>
      </w:rPr>
      <w:fldChar w:fldCharType="begin"/>
    </w:r>
    <w:r w:rsidRPr="00C82371">
      <w:rPr>
        <w:rFonts w:ascii="Palatino Linotype" w:hAnsi="Palatino Linotype"/>
        <w:b/>
        <w:color w:val="000000"/>
        <w:sz w:val="22"/>
      </w:rPr>
      <w:instrText>PAGE</w:instrText>
    </w:r>
    <w:r w:rsidRPr="00C82371">
      <w:rPr>
        <w:rFonts w:ascii="Palatino Linotype" w:hAnsi="Palatino Linotype"/>
        <w:b/>
        <w:color w:val="000000"/>
        <w:sz w:val="22"/>
      </w:rPr>
      <w:fldChar w:fldCharType="separate"/>
    </w:r>
    <w:r w:rsidR="006425C9">
      <w:rPr>
        <w:rFonts w:ascii="Palatino Linotype" w:hAnsi="Palatino Linotype"/>
        <w:b/>
        <w:noProof/>
        <w:color w:val="000000"/>
        <w:sz w:val="22"/>
      </w:rPr>
      <w:t>16</w:t>
    </w:r>
    <w:r w:rsidRPr="00C82371">
      <w:rPr>
        <w:rFonts w:ascii="Palatino Linotype" w:hAnsi="Palatino Linotype"/>
        <w:b/>
        <w:color w:val="000000"/>
        <w:sz w:val="22"/>
      </w:rPr>
      <w:fldChar w:fldCharType="end"/>
    </w:r>
    <w:r w:rsidRPr="00C82371">
      <w:rPr>
        <w:rFonts w:ascii="Palatino Linotype" w:hAnsi="Palatino Linotype"/>
        <w:color w:val="000000"/>
        <w:sz w:val="22"/>
      </w:rPr>
      <w:t xml:space="preserve"> de </w:t>
    </w:r>
    <w:r w:rsidRPr="00C82371">
      <w:rPr>
        <w:rFonts w:ascii="Palatino Linotype" w:hAnsi="Palatino Linotype"/>
        <w:b/>
        <w:color w:val="000000"/>
        <w:sz w:val="22"/>
      </w:rPr>
      <w:fldChar w:fldCharType="begin"/>
    </w:r>
    <w:r w:rsidRPr="00C82371">
      <w:rPr>
        <w:rFonts w:ascii="Palatino Linotype" w:hAnsi="Palatino Linotype"/>
        <w:b/>
        <w:color w:val="000000"/>
        <w:sz w:val="22"/>
      </w:rPr>
      <w:instrText>NUMPAGES</w:instrText>
    </w:r>
    <w:r w:rsidRPr="00C82371">
      <w:rPr>
        <w:rFonts w:ascii="Palatino Linotype" w:hAnsi="Palatino Linotype"/>
        <w:b/>
        <w:color w:val="000000"/>
        <w:sz w:val="22"/>
      </w:rPr>
      <w:fldChar w:fldCharType="separate"/>
    </w:r>
    <w:r w:rsidR="006425C9">
      <w:rPr>
        <w:rFonts w:ascii="Palatino Linotype" w:hAnsi="Palatino Linotype"/>
        <w:b/>
        <w:noProof/>
        <w:color w:val="000000"/>
        <w:sz w:val="22"/>
      </w:rPr>
      <w:t>18</w:t>
    </w:r>
    <w:r w:rsidRPr="00C82371">
      <w:rPr>
        <w:rFonts w:ascii="Palatino Linotype" w:hAnsi="Palatino Linotype"/>
        <w:b/>
        <w:color w:val="000000"/>
        <w:sz w:val="22"/>
      </w:rPr>
      <w:fldChar w:fldCharType="end"/>
    </w:r>
  </w:p>
  <w:p w:rsidR="00210B49" w:rsidRDefault="00210B4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B49" w:rsidRPr="00C82371" w:rsidRDefault="00210B49">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C82371">
      <w:rPr>
        <w:rFonts w:ascii="Palatino Linotype" w:hAnsi="Palatino Linotype"/>
        <w:color w:val="000000"/>
        <w:sz w:val="22"/>
      </w:rPr>
      <w:t xml:space="preserve">Página </w:t>
    </w:r>
    <w:r w:rsidRPr="00C82371">
      <w:rPr>
        <w:rFonts w:ascii="Palatino Linotype" w:hAnsi="Palatino Linotype"/>
        <w:b/>
        <w:color w:val="000000"/>
        <w:sz w:val="22"/>
      </w:rPr>
      <w:fldChar w:fldCharType="begin"/>
    </w:r>
    <w:r w:rsidRPr="00C82371">
      <w:rPr>
        <w:rFonts w:ascii="Palatino Linotype" w:hAnsi="Palatino Linotype"/>
        <w:b/>
        <w:color w:val="000000"/>
        <w:sz w:val="22"/>
      </w:rPr>
      <w:instrText>PAGE</w:instrText>
    </w:r>
    <w:r w:rsidRPr="00C82371">
      <w:rPr>
        <w:rFonts w:ascii="Palatino Linotype" w:hAnsi="Palatino Linotype"/>
        <w:b/>
        <w:color w:val="000000"/>
        <w:sz w:val="22"/>
      </w:rPr>
      <w:fldChar w:fldCharType="separate"/>
    </w:r>
    <w:r w:rsidR="006425C9">
      <w:rPr>
        <w:rFonts w:ascii="Palatino Linotype" w:hAnsi="Palatino Linotype"/>
        <w:b/>
        <w:noProof/>
        <w:color w:val="000000"/>
        <w:sz w:val="22"/>
      </w:rPr>
      <w:t>1</w:t>
    </w:r>
    <w:r w:rsidRPr="00C82371">
      <w:rPr>
        <w:rFonts w:ascii="Palatino Linotype" w:hAnsi="Palatino Linotype"/>
        <w:b/>
        <w:color w:val="000000"/>
        <w:sz w:val="22"/>
      </w:rPr>
      <w:fldChar w:fldCharType="end"/>
    </w:r>
    <w:r w:rsidRPr="00C82371">
      <w:rPr>
        <w:rFonts w:ascii="Palatino Linotype" w:hAnsi="Palatino Linotype"/>
        <w:color w:val="000000"/>
        <w:sz w:val="22"/>
      </w:rPr>
      <w:t xml:space="preserve"> de </w:t>
    </w:r>
    <w:r w:rsidRPr="00C82371">
      <w:rPr>
        <w:rFonts w:ascii="Palatino Linotype" w:hAnsi="Palatino Linotype"/>
        <w:b/>
        <w:color w:val="000000"/>
        <w:sz w:val="22"/>
      </w:rPr>
      <w:fldChar w:fldCharType="begin"/>
    </w:r>
    <w:r w:rsidRPr="00C82371">
      <w:rPr>
        <w:rFonts w:ascii="Palatino Linotype" w:hAnsi="Palatino Linotype"/>
        <w:b/>
        <w:color w:val="000000"/>
        <w:sz w:val="22"/>
      </w:rPr>
      <w:instrText>NUMPAGES</w:instrText>
    </w:r>
    <w:r w:rsidRPr="00C82371">
      <w:rPr>
        <w:rFonts w:ascii="Palatino Linotype" w:hAnsi="Palatino Linotype"/>
        <w:b/>
        <w:color w:val="000000"/>
        <w:sz w:val="22"/>
      </w:rPr>
      <w:fldChar w:fldCharType="separate"/>
    </w:r>
    <w:r w:rsidR="006425C9">
      <w:rPr>
        <w:rFonts w:ascii="Palatino Linotype" w:hAnsi="Palatino Linotype"/>
        <w:b/>
        <w:noProof/>
        <w:color w:val="000000"/>
        <w:sz w:val="22"/>
      </w:rPr>
      <w:t>18</w:t>
    </w:r>
    <w:r w:rsidRPr="00C82371">
      <w:rPr>
        <w:rFonts w:ascii="Palatino Linotype" w:hAnsi="Palatino Linotype"/>
        <w:b/>
        <w:color w:val="000000"/>
        <w:sz w:val="22"/>
      </w:rPr>
      <w:fldChar w:fldCharType="end"/>
    </w:r>
  </w:p>
  <w:p w:rsidR="00210B49" w:rsidRDefault="00210B4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E76" w:rsidRDefault="00953E76">
      <w:r>
        <w:separator/>
      </w:r>
    </w:p>
  </w:footnote>
  <w:footnote w:type="continuationSeparator" w:id="0">
    <w:p w:rsidR="00953E76" w:rsidRDefault="00953E76">
      <w:r>
        <w:continuationSeparator/>
      </w:r>
    </w:p>
  </w:footnote>
  <w:footnote w:id="1">
    <w:p w:rsidR="00AB3135" w:rsidRDefault="00AB3135" w:rsidP="00AB3135">
      <w:pPr>
        <w:pStyle w:val="Textonotapie"/>
      </w:pPr>
      <w:r>
        <w:rPr>
          <w:rStyle w:val="Refdenotaalpie"/>
        </w:rPr>
        <w:footnoteRef/>
      </w:r>
      <w:r>
        <w:t xml:space="preserve"> Manual para la Atención y Trámite de los Asuntos que se Registran en el Sistema de Atención Mexiquense (SAM)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B49" w:rsidRDefault="00953E7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210B49">
      <w:trPr>
        <w:trHeight w:val="917"/>
      </w:trPr>
      <w:tc>
        <w:tcPr>
          <w:tcW w:w="2310" w:type="dxa"/>
          <w:shd w:val="clear" w:color="auto" w:fill="auto"/>
        </w:tcPr>
        <w:p w:rsidR="00210B49" w:rsidRDefault="00210B49">
          <w:pPr>
            <w:tabs>
              <w:tab w:val="right" w:pos="4273"/>
            </w:tabs>
            <w:rPr>
              <w:rFonts w:ascii="Garamond" w:eastAsia="Garamond" w:hAnsi="Garamond" w:cs="Garamond"/>
              <w:sz w:val="16"/>
              <w:szCs w:val="16"/>
            </w:rPr>
          </w:pPr>
        </w:p>
      </w:tc>
      <w:tc>
        <w:tcPr>
          <w:tcW w:w="7980" w:type="dxa"/>
          <w:shd w:val="clear" w:color="auto" w:fill="auto"/>
        </w:tcPr>
        <w:tbl>
          <w:tblPr>
            <w:tblStyle w:val="af4"/>
            <w:tblW w:w="7880" w:type="dxa"/>
            <w:tblInd w:w="0" w:type="dxa"/>
            <w:tblLayout w:type="fixed"/>
            <w:tblLook w:val="0400" w:firstRow="0" w:lastRow="0" w:firstColumn="0" w:lastColumn="0" w:noHBand="0" w:noVBand="1"/>
          </w:tblPr>
          <w:tblGrid>
            <w:gridCol w:w="3628"/>
            <w:gridCol w:w="4252"/>
          </w:tblGrid>
          <w:tr w:rsidR="00210B49" w:rsidTr="00C82371">
            <w:trPr>
              <w:trHeight w:val="68"/>
            </w:trPr>
            <w:tc>
              <w:tcPr>
                <w:tcW w:w="3628" w:type="dxa"/>
                <w:shd w:val="clear" w:color="auto" w:fill="auto"/>
              </w:tcPr>
              <w:p w:rsidR="00210B49" w:rsidRPr="00C05379" w:rsidRDefault="00210B49" w:rsidP="00C05379">
                <w:pPr>
                  <w:tabs>
                    <w:tab w:val="right" w:pos="8838"/>
                  </w:tabs>
                  <w:ind w:left="850" w:right="-32"/>
                  <w:jc w:val="right"/>
                  <w:rPr>
                    <w:rFonts w:ascii="Palatino Linotype" w:eastAsia="Palatino Linotype" w:hAnsi="Palatino Linotype" w:cs="Palatino Linotype"/>
                    <w:b/>
                  </w:rPr>
                </w:pPr>
                <w:r w:rsidRPr="00C05379">
                  <w:rPr>
                    <w:rFonts w:ascii="Palatino Linotype" w:eastAsia="Palatino Linotype" w:hAnsi="Palatino Linotype" w:cs="Palatino Linotype"/>
                    <w:b/>
                  </w:rPr>
                  <w:t>Recurso de Revisión:</w:t>
                </w:r>
              </w:p>
            </w:tc>
            <w:tc>
              <w:tcPr>
                <w:tcW w:w="4252" w:type="dxa"/>
                <w:shd w:val="clear" w:color="auto" w:fill="auto"/>
              </w:tcPr>
              <w:p w:rsidR="00210B49" w:rsidRPr="00C05379" w:rsidRDefault="00135FCF" w:rsidP="00C05379">
                <w:pPr>
                  <w:rPr>
                    <w:rFonts w:ascii="Palatino Linotype" w:eastAsia="Palatino Linotype" w:hAnsi="Palatino Linotype" w:cs="Palatino Linotype"/>
                  </w:rPr>
                </w:pPr>
                <w:r w:rsidRPr="00C05379">
                  <w:rPr>
                    <w:rFonts w:ascii="Palatino Linotype" w:eastAsia="Palatino Linotype" w:hAnsi="Palatino Linotype" w:cs="Palatino Linotype"/>
                  </w:rPr>
                  <w:t>09893</w:t>
                </w:r>
                <w:r w:rsidR="00210B49" w:rsidRPr="00C05379">
                  <w:rPr>
                    <w:rFonts w:ascii="Palatino Linotype" w:eastAsia="Palatino Linotype" w:hAnsi="Palatino Linotype" w:cs="Palatino Linotype"/>
                  </w:rPr>
                  <w:t>/INFOEM/IP/RR/2025</w:t>
                </w:r>
              </w:p>
            </w:tc>
          </w:tr>
          <w:tr w:rsidR="00210B49" w:rsidTr="00C82371">
            <w:trPr>
              <w:trHeight w:val="135"/>
            </w:trPr>
            <w:tc>
              <w:tcPr>
                <w:tcW w:w="3628" w:type="dxa"/>
                <w:shd w:val="clear" w:color="auto" w:fill="auto"/>
              </w:tcPr>
              <w:p w:rsidR="00210B49" w:rsidRPr="00C05379" w:rsidRDefault="00210B49" w:rsidP="00C05379">
                <w:pPr>
                  <w:tabs>
                    <w:tab w:val="right" w:pos="8838"/>
                  </w:tabs>
                  <w:ind w:left="850" w:right="-32"/>
                  <w:jc w:val="right"/>
                  <w:rPr>
                    <w:rFonts w:ascii="Palatino Linotype" w:eastAsia="Palatino Linotype" w:hAnsi="Palatino Linotype" w:cs="Palatino Linotype"/>
                    <w:b/>
                  </w:rPr>
                </w:pPr>
                <w:r w:rsidRPr="00C05379">
                  <w:rPr>
                    <w:rFonts w:ascii="Palatino Linotype" w:eastAsia="Palatino Linotype" w:hAnsi="Palatino Linotype" w:cs="Palatino Linotype"/>
                    <w:b/>
                  </w:rPr>
                  <w:t>Sujeto Obligado:</w:t>
                </w:r>
              </w:p>
            </w:tc>
            <w:tc>
              <w:tcPr>
                <w:tcW w:w="4252" w:type="dxa"/>
                <w:shd w:val="clear" w:color="auto" w:fill="auto"/>
              </w:tcPr>
              <w:p w:rsidR="00210B49" w:rsidRPr="00C05379" w:rsidRDefault="00135FCF" w:rsidP="00C05379">
                <w:pPr>
                  <w:tabs>
                    <w:tab w:val="left" w:pos="2834"/>
                  </w:tabs>
                  <w:rPr>
                    <w:rFonts w:ascii="Palatino Linotype" w:eastAsia="Palatino Linotype" w:hAnsi="Palatino Linotype" w:cs="Palatino Linotype"/>
                  </w:rPr>
                </w:pPr>
                <w:r w:rsidRPr="00C05379">
                  <w:rPr>
                    <w:rFonts w:ascii="Palatino Linotype" w:hAnsi="Palatino Linotype"/>
                    <w:bCs/>
                  </w:rPr>
                  <w:t>Unidad Politécnica de Otzolotepec</w:t>
                </w:r>
              </w:p>
            </w:tc>
          </w:tr>
          <w:tr w:rsidR="00210B49" w:rsidTr="00C82371">
            <w:trPr>
              <w:trHeight w:val="135"/>
            </w:trPr>
            <w:tc>
              <w:tcPr>
                <w:tcW w:w="3628" w:type="dxa"/>
                <w:shd w:val="clear" w:color="auto" w:fill="auto"/>
              </w:tcPr>
              <w:p w:rsidR="00210B49" w:rsidRPr="00C05379" w:rsidRDefault="00210B49" w:rsidP="00C05379">
                <w:pPr>
                  <w:tabs>
                    <w:tab w:val="right" w:pos="8838"/>
                  </w:tabs>
                  <w:ind w:left="850" w:right="-32"/>
                  <w:jc w:val="right"/>
                  <w:rPr>
                    <w:rFonts w:ascii="Palatino Linotype" w:eastAsia="Palatino Linotype" w:hAnsi="Palatino Linotype" w:cs="Palatino Linotype"/>
                    <w:b/>
                  </w:rPr>
                </w:pPr>
                <w:r w:rsidRPr="00C05379">
                  <w:rPr>
                    <w:rFonts w:ascii="Palatino Linotype" w:eastAsia="Palatino Linotype" w:hAnsi="Palatino Linotype" w:cs="Palatino Linotype"/>
                    <w:b/>
                  </w:rPr>
                  <w:t>Comisionada ponente:</w:t>
                </w:r>
              </w:p>
            </w:tc>
            <w:tc>
              <w:tcPr>
                <w:tcW w:w="4252" w:type="dxa"/>
                <w:shd w:val="clear" w:color="auto" w:fill="auto"/>
              </w:tcPr>
              <w:p w:rsidR="00210B49" w:rsidRPr="00C05379" w:rsidRDefault="00210B49" w:rsidP="00C05379">
                <w:pPr>
                  <w:rPr>
                    <w:rFonts w:ascii="Palatino Linotype" w:eastAsia="Palatino Linotype" w:hAnsi="Palatino Linotype" w:cs="Palatino Linotype"/>
                  </w:rPr>
                </w:pPr>
                <w:r w:rsidRPr="00C05379">
                  <w:rPr>
                    <w:rFonts w:ascii="Palatino Linotype" w:eastAsia="Palatino Linotype" w:hAnsi="Palatino Linotype" w:cs="Palatino Linotype"/>
                  </w:rPr>
                  <w:t>María del Rosario Mejía Ayala</w:t>
                </w:r>
              </w:p>
              <w:p w:rsidR="00210B49" w:rsidRPr="00C05379" w:rsidRDefault="00210B49" w:rsidP="00C05379">
                <w:pPr>
                  <w:rPr>
                    <w:rFonts w:ascii="Palatino Linotype" w:eastAsia="Palatino Linotype" w:hAnsi="Palatino Linotype" w:cs="Palatino Linotype"/>
                  </w:rPr>
                </w:pPr>
              </w:p>
            </w:tc>
          </w:tr>
        </w:tbl>
        <w:p w:rsidR="00210B49" w:rsidRDefault="00210B49">
          <w:pPr>
            <w:tabs>
              <w:tab w:val="right" w:pos="8838"/>
            </w:tabs>
            <w:ind w:left="-28"/>
            <w:jc w:val="both"/>
            <w:rPr>
              <w:rFonts w:ascii="Arial" w:eastAsia="Arial" w:hAnsi="Arial" w:cs="Arial"/>
              <w:b/>
              <w:sz w:val="22"/>
              <w:szCs w:val="22"/>
            </w:rPr>
          </w:pPr>
        </w:p>
      </w:tc>
    </w:tr>
  </w:tbl>
  <w:p w:rsidR="00210B49" w:rsidRDefault="00953E76">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 style="position:absolute;margin-left:-58.85pt;margin-top:-114.1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210B49">
      <w:trPr>
        <w:trHeight w:val="2303"/>
      </w:trPr>
      <w:tc>
        <w:tcPr>
          <w:tcW w:w="3092" w:type="dxa"/>
          <w:shd w:val="clear" w:color="auto" w:fill="auto"/>
        </w:tcPr>
        <w:p w:rsidR="00210B49" w:rsidRDefault="00210B49">
          <w:pPr>
            <w:tabs>
              <w:tab w:val="right" w:pos="4273"/>
            </w:tabs>
            <w:rPr>
              <w:rFonts w:ascii="Garamond" w:eastAsia="Garamond" w:hAnsi="Garamond" w:cs="Garamond"/>
              <w:sz w:val="22"/>
              <w:szCs w:val="22"/>
            </w:rPr>
          </w:pPr>
        </w:p>
      </w:tc>
      <w:tc>
        <w:tcPr>
          <w:tcW w:w="7258" w:type="dxa"/>
          <w:shd w:val="clear" w:color="auto" w:fill="auto"/>
        </w:tcPr>
        <w:tbl>
          <w:tblPr>
            <w:tblStyle w:val="af6"/>
            <w:tblW w:w="7260" w:type="dxa"/>
            <w:tblInd w:w="54" w:type="dxa"/>
            <w:tblLayout w:type="fixed"/>
            <w:tblLook w:val="0400" w:firstRow="0" w:lastRow="0" w:firstColumn="0" w:lastColumn="0" w:noHBand="0" w:noVBand="1"/>
          </w:tblPr>
          <w:tblGrid>
            <w:gridCol w:w="2693"/>
            <w:gridCol w:w="4567"/>
          </w:tblGrid>
          <w:tr w:rsidR="00C05379" w:rsidTr="00C05379">
            <w:trPr>
              <w:trHeight w:val="144"/>
            </w:trPr>
            <w:tc>
              <w:tcPr>
                <w:tcW w:w="2693" w:type="dxa"/>
                <w:shd w:val="clear" w:color="auto" w:fill="auto"/>
              </w:tcPr>
              <w:p w:rsidR="00C05379" w:rsidRPr="00C05379" w:rsidRDefault="00C05379" w:rsidP="00C05379">
                <w:pPr>
                  <w:tabs>
                    <w:tab w:val="right" w:pos="8838"/>
                  </w:tabs>
                  <w:ind w:left="26" w:right="-105"/>
                  <w:jc w:val="right"/>
                  <w:rPr>
                    <w:rFonts w:ascii="Palatino Linotype" w:eastAsia="Palatino Linotype" w:hAnsi="Palatino Linotype" w:cs="Palatino Linotype"/>
                    <w:b/>
                  </w:rPr>
                </w:pPr>
                <w:r w:rsidRPr="00C05379">
                  <w:rPr>
                    <w:rFonts w:ascii="Palatino Linotype" w:eastAsia="Palatino Linotype" w:hAnsi="Palatino Linotype" w:cs="Palatino Linotype"/>
                    <w:b/>
                  </w:rPr>
                  <w:t>Recurso de Revisión:</w:t>
                </w:r>
              </w:p>
            </w:tc>
            <w:tc>
              <w:tcPr>
                <w:tcW w:w="4567" w:type="dxa"/>
              </w:tcPr>
              <w:p w:rsidR="00C05379" w:rsidRPr="00C05379" w:rsidRDefault="00C05379" w:rsidP="00C82371">
                <w:pPr>
                  <w:spacing w:after="120"/>
                  <w:ind w:left="26" w:right="68"/>
                  <w:rPr>
                    <w:rFonts w:ascii="Palatino Linotype" w:hAnsi="Palatino Linotype" w:cs="Arial"/>
                    <w:b/>
                    <w:bCs/>
                  </w:rPr>
                </w:pPr>
                <w:r w:rsidRPr="00C05379">
                  <w:rPr>
                    <w:rFonts w:ascii="Palatino Linotype" w:hAnsi="Palatino Linotype" w:cs="Arial"/>
                    <w:bCs/>
                  </w:rPr>
                  <w:t>09893/INFOEM/IP/RR/202</w:t>
                </w:r>
                <w:r w:rsidRPr="00C05379">
                  <w:rPr>
                    <w:rFonts w:ascii="Palatino Linotype" w:hAnsi="Palatino Linotype" w:cs="Arial"/>
                    <w:b/>
                    <w:bCs/>
                  </w:rPr>
                  <w:t>5</w:t>
                </w:r>
              </w:p>
            </w:tc>
          </w:tr>
          <w:tr w:rsidR="00C05379" w:rsidTr="00C05379">
            <w:trPr>
              <w:trHeight w:val="144"/>
            </w:trPr>
            <w:tc>
              <w:tcPr>
                <w:tcW w:w="2693" w:type="dxa"/>
                <w:shd w:val="clear" w:color="auto" w:fill="auto"/>
              </w:tcPr>
              <w:p w:rsidR="00C05379" w:rsidRPr="00C05379" w:rsidRDefault="00C05379" w:rsidP="00C05379">
                <w:pPr>
                  <w:tabs>
                    <w:tab w:val="right" w:pos="8838"/>
                  </w:tabs>
                  <w:ind w:left="26" w:right="-105"/>
                  <w:jc w:val="right"/>
                  <w:rPr>
                    <w:rFonts w:ascii="Palatino Linotype" w:eastAsia="Palatino Linotype" w:hAnsi="Palatino Linotype" w:cs="Palatino Linotype"/>
                    <w:b/>
                  </w:rPr>
                </w:pPr>
                <w:r w:rsidRPr="00C05379">
                  <w:rPr>
                    <w:rFonts w:ascii="Palatino Linotype" w:eastAsia="Palatino Linotype" w:hAnsi="Palatino Linotype" w:cs="Palatino Linotype"/>
                    <w:b/>
                  </w:rPr>
                  <w:t>Recurrente:</w:t>
                </w:r>
              </w:p>
            </w:tc>
            <w:tc>
              <w:tcPr>
                <w:tcW w:w="4567" w:type="dxa"/>
              </w:tcPr>
              <w:p w:rsidR="00C05379" w:rsidRPr="00C05379" w:rsidRDefault="006425C9" w:rsidP="00C82371">
                <w:pPr>
                  <w:ind w:left="26" w:right="68"/>
                  <w:rPr>
                    <w:rFonts w:ascii="Palatino Linotype" w:hAnsi="Palatino Linotype"/>
                  </w:rPr>
                </w:pPr>
                <w:r>
                  <w:rPr>
                    <w:rFonts w:ascii="Palatino Linotype" w:hAnsi="Palatino Linotype"/>
                  </w:rPr>
                  <w:t>XXXX</w:t>
                </w:r>
              </w:p>
            </w:tc>
          </w:tr>
          <w:tr w:rsidR="00C05379" w:rsidTr="00C05379">
            <w:trPr>
              <w:trHeight w:val="283"/>
            </w:trPr>
            <w:tc>
              <w:tcPr>
                <w:tcW w:w="2693" w:type="dxa"/>
                <w:shd w:val="clear" w:color="auto" w:fill="auto"/>
              </w:tcPr>
              <w:p w:rsidR="00C05379" w:rsidRPr="00C05379" w:rsidRDefault="00C05379" w:rsidP="00C05379">
                <w:pPr>
                  <w:tabs>
                    <w:tab w:val="right" w:pos="8838"/>
                  </w:tabs>
                  <w:ind w:left="26" w:right="-105"/>
                  <w:jc w:val="right"/>
                  <w:rPr>
                    <w:rFonts w:ascii="Palatino Linotype" w:eastAsia="Palatino Linotype" w:hAnsi="Palatino Linotype" w:cs="Palatino Linotype"/>
                    <w:b/>
                  </w:rPr>
                </w:pPr>
                <w:r w:rsidRPr="00C05379">
                  <w:rPr>
                    <w:rFonts w:ascii="Palatino Linotype" w:eastAsia="Palatino Linotype" w:hAnsi="Palatino Linotype" w:cs="Palatino Linotype"/>
                    <w:b/>
                  </w:rPr>
                  <w:t>Sujeto Obligado:</w:t>
                </w:r>
              </w:p>
            </w:tc>
            <w:tc>
              <w:tcPr>
                <w:tcW w:w="4567" w:type="dxa"/>
              </w:tcPr>
              <w:p w:rsidR="00C05379" w:rsidRPr="00C05379" w:rsidRDefault="00C05379" w:rsidP="00C82371">
                <w:pPr>
                  <w:spacing w:after="120"/>
                  <w:ind w:left="26" w:right="68"/>
                  <w:rPr>
                    <w:rFonts w:ascii="Palatino Linotype" w:hAnsi="Palatino Linotype" w:cs="Arial"/>
                  </w:rPr>
                </w:pPr>
                <w:r w:rsidRPr="00C05379">
                  <w:rPr>
                    <w:rFonts w:ascii="Palatino Linotype" w:hAnsi="Palatino Linotype"/>
                    <w:bCs/>
                  </w:rPr>
                  <w:t>Unidad Politécnica de Otzolotepec</w:t>
                </w:r>
              </w:p>
            </w:tc>
          </w:tr>
          <w:tr w:rsidR="00C05379" w:rsidTr="00C05379">
            <w:trPr>
              <w:trHeight w:val="283"/>
            </w:trPr>
            <w:tc>
              <w:tcPr>
                <w:tcW w:w="2693" w:type="dxa"/>
                <w:shd w:val="clear" w:color="auto" w:fill="auto"/>
              </w:tcPr>
              <w:p w:rsidR="00C05379" w:rsidRPr="00C05379" w:rsidRDefault="00C05379" w:rsidP="00C05379">
                <w:pPr>
                  <w:tabs>
                    <w:tab w:val="right" w:pos="8838"/>
                  </w:tabs>
                  <w:ind w:left="26" w:right="-105"/>
                  <w:jc w:val="right"/>
                  <w:rPr>
                    <w:rFonts w:ascii="Palatino Linotype" w:eastAsia="Palatino Linotype" w:hAnsi="Palatino Linotype" w:cs="Palatino Linotype"/>
                    <w:b/>
                  </w:rPr>
                </w:pPr>
                <w:r w:rsidRPr="00C05379">
                  <w:rPr>
                    <w:rFonts w:ascii="Palatino Linotype" w:eastAsia="Palatino Linotype" w:hAnsi="Palatino Linotype" w:cs="Palatino Linotype"/>
                    <w:b/>
                  </w:rPr>
                  <w:t>Comisionada ponente:</w:t>
                </w:r>
              </w:p>
            </w:tc>
            <w:tc>
              <w:tcPr>
                <w:tcW w:w="4567" w:type="dxa"/>
              </w:tcPr>
              <w:p w:rsidR="00C05379" w:rsidRPr="00C05379" w:rsidRDefault="00C05379" w:rsidP="00C82371">
                <w:pPr>
                  <w:spacing w:after="120"/>
                  <w:ind w:left="26" w:right="68"/>
                  <w:rPr>
                    <w:rFonts w:ascii="Palatino Linotype" w:hAnsi="Palatino Linotype" w:cs="Arial"/>
                  </w:rPr>
                </w:pPr>
                <w:r w:rsidRPr="00C05379">
                  <w:rPr>
                    <w:rFonts w:ascii="Palatino Linotype" w:hAnsi="Palatino Linotype" w:cs="Arial"/>
                  </w:rPr>
                  <w:t>María del Rosario Mejía Ayala</w:t>
                </w:r>
              </w:p>
            </w:tc>
          </w:tr>
        </w:tbl>
        <w:p w:rsidR="00210B49" w:rsidRDefault="00210B49">
          <w:pPr>
            <w:tabs>
              <w:tab w:val="right" w:pos="8838"/>
            </w:tabs>
            <w:ind w:left="-28"/>
            <w:jc w:val="both"/>
            <w:rPr>
              <w:rFonts w:ascii="Arial" w:eastAsia="Arial" w:hAnsi="Arial" w:cs="Arial"/>
              <w:b/>
              <w:sz w:val="22"/>
              <w:szCs w:val="22"/>
            </w:rPr>
          </w:pPr>
        </w:p>
      </w:tc>
    </w:tr>
  </w:tbl>
  <w:p w:rsidR="00210B49" w:rsidRDefault="00953E7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7.3pt;margin-top:-151.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F48E9BD4"/>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D193C"/>
    <w:multiLevelType w:val="hybridMultilevel"/>
    <w:tmpl w:val="D6146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394268"/>
    <w:multiLevelType w:val="hybridMultilevel"/>
    <w:tmpl w:val="1CA6715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0F670AF7"/>
    <w:multiLevelType w:val="multilevel"/>
    <w:tmpl w:val="823E1096"/>
    <w:lvl w:ilvl="0">
      <w:start w:val="1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C1DC8"/>
    <w:multiLevelType w:val="hybridMultilevel"/>
    <w:tmpl w:val="839A15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0F1A08"/>
    <w:multiLevelType w:val="hybridMultilevel"/>
    <w:tmpl w:val="9CC4A0CC"/>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415718"/>
    <w:multiLevelType w:val="multilevel"/>
    <w:tmpl w:val="D2407198"/>
    <w:lvl w:ilvl="0">
      <w:start w:val="2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5B1264"/>
    <w:multiLevelType w:val="multilevel"/>
    <w:tmpl w:val="43AA62CE"/>
    <w:lvl w:ilvl="0">
      <w:start w:val="2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3C96499"/>
    <w:multiLevelType w:val="multilevel"/>
    <w:tmpl w:val="8E8ACF80"/>
    <w:lvl w:ilvl="0">
      <w:start w:val="11"/>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177B67"/>
    <w:multiLevelType w:val="multilevel"/>
    <w:tmpl w:val="364081C2"/>
    <w:lvl w:ilvl="0">
      <w:start w:val="8"/>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424E7C"/>
    <w:multiLevelType w:val="multilevel"/>
    <w:tmpl w:val="BDEEC39E"/>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B3166C"/>
    <w:multiLevelType w:val="multilevel"/>
    <w:tmpl w:val="E0C6C604"/>
    <w:lvl w:ilvl="0">
      <w:start w:val="10"/>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3"/>
  </w:num>
  <w:num w:numId="4">
    <w:abstractNumId w:val="30"/>
  </w:num>
  <w:num w:numId="5">
    <w:abstractNumId w:val="17"/>
  </w:num>
  <w:num w:numId="6">
    <w:abstractNumId w:val="9"/>
  </w:num>
  <w:num w:numId="7">
    <w:abstractNumId w:val="26"/>
  </w:num>
  <w:num w:numId="8">
    <w:abstractNumId w:val="31"/>
  </w:num>
  <w:num w:numId="9">
    <w:abstractNumId w:val="2"/>
  </w:num>
  <w:num w:numId="10">
    <w:abstractNumId w:val="19"/>
  </w:num>
  <w:num w:numId="11">
    <w:abstractNumId w:val="15"/>
  </w:num>
  <w:num w:numId="12">
    <w:abstractNumId w:val="24"/>
  </w:num>
  <w:num w:numId="13">
    <w:abstractNumId w:val="8"/>
  </w:num>
  <w:num w:numId="14">
    <w:abstractNumId w:val="23"/>
  </w:num>
  <w:num w:numId="15">
    <w:abstractNumId w:val="16"/>
  </w:num>
  <w:num w:numId="16">
    <w:abstractNumId w:val="1"/>
  </w:num>
  <w:num w:numId="17">
    <w:abstractNumId w:val="0"/>
  </w:num>
  <w:num w:numId="18">
    <w:abstractNumId w:val="21"/>
  </w:num>
  <w:num w:numId="19">
    <w:abstractNumId w:val="25"/>
  </w:num>
  <w:num w:numId="20">
    <w:abstractNumId w:val="20"/>
  </w:num>
  <w:num w:numId="21">
    <w:abstractNumId w:val="5"/>
  </w:num>
  <w:num w:numId="22">
    <w:abstractNumId w:val="28"/>
  </w:num>
  <w:num w:numId="23">
    <w:abstractNumId w:val="29"/>
  </w:num>
  <w:num w:numId="24">
    <w:abstractNumId w:val="14"/>
  </w:num>
  <w:num w:numId="25">
    <w:abstractNumId w:val="7"/>
  </w:num>
  <w:num w:numId="26">
    <w:abstractNumId w:val="11"/>
  </w:num>
  <w:num w:numId="27">
    <w:abstractNumId w:val="10"/>
  </w:num>
  <w:num w:numId="28">
    <w:abstractNumId w:val="27"/>
  </w:num>
  <w:num w:numId="29">
    <w:abstractNumId w:val="22"/>
  </w:num>
  <w:num w:numId="30">
    <w:abstractNumId w:val="6"/>
  </w:num>
  <w:num w:numId="31">
    <w:abstractNumId w:val="12"/>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25D1A"/>
    <w:rsid w:val="0004438A"/>
    <w:rsid w:val="00050A15"/>
    <w:rsid w:val="00060BBB"/>
    <w:rsid w:val="00076C70"/>
    <w:rsid w:val="00076E1D"/>
    <w:rsid w:val="00093B3D"/>
    <w:rsid w:val="000A22F1"/>
    <w:rsid w:val="000A3F4C"/>
    <w:rsid w:val="000A3F65"/>
    <w:rsid w:val="000B67DE"/>
    <w:rsid w:val="000C004D"/>
    <w:rsid w:val="000C33A6"/>
    <w:rsid w:val="000F7609"/>
    <w:rsid w:val="00106321"/>
    <w:rsid w:val="00106C7A"/>
    <w:rsid w:val="00112B86"/>
    <w:rsid w:val="00123678"/>
    <w:rsid w:val="00133D8E"/>
    <w:rsid w:val="00135FCF"/>
    <w:rsid w:val="00146F61"/>
    <w:rsid w:val="001603E8"/>
    <w:rsid w:val="001615EC"/>
    <w:rsid w:val="00176B68"/>
    <w:rsid w:val="00196196"/>
    <w:rsid w:val="001C5B65"/>
    <w:rsid w:val="001E1D55"/>
    <w:rsid w:val="001E67B1"/>
    <w:rsid w:val="001E68CE"/>
    <w:rsid w:val="00206068"/>
    <w:rsid w:val="0021031D"/>
    <w:rsid w:val="00210B49"/>
    <w:rsid w:val="00225AAD"/>
    <w:rsid w:val="00234F5F"/>
    <w:rsid w:val="00276E64"/>
    <w:rsid w:val="00280F4B"/>
    <w:rsid w:val="00287859"/>
    <w:rsid w:val="002934FE"/>
    <w:rsid w:val="002A745C"/>
    <w:rsid w:val="0032326B"/>
    <w:rsid w:val="00327E7C"/>
    <w:rsid w:val="0037591C"/>
    <w:rsid w:val="00386DDB"/>
    <w:rsid w:val="003A71FB"/>
    <w:rsid w:val="003B2E10"/>
    <w:rsid w:val="003C66E5"/>
    <w:rsid w:val="003F24AB"/>
    <w:rsid w:val="003F5679"/>
    <w:rsid w:val="00402BCB"/>
    <w:rsid w:val="004240EF"/>
    <w:rsid w:val="004452B2"/>
    <w:rsid w:val="004714F4"/>
    <w:rsid w:val="00475809"/>
    <w:rsid w:val="0048078B"/>
    <w:rsid w:val="0048280B"/>
    <w:rsid w:val="0049426B"/>
    <w:rsid w:val="0052059B"/>
    <w:rsid w:val="00520D5C"/>
    <w:rsid w:val="00524287"/>
    <w:rsid w:val="0052562D"/>
    <w:rsid w:val="00532778"/>
    <w:rsid w:val="00535BBC"/>
    <w:rsid w:val="005624DA"/>
    <w:rsid w:val="005C4C15"/>
    <w:rsid w:val="005C5278"/>
    <w:rsid w:val="005F3E05"/>
    <w:rsid w:val="005F5F62"/>
    <w:rsid w:val="0061776B"/>
    <w:rsid w:val="00640005"/>
    <w:rsid w:val="006425C9"/>
    <w:rsid w:val="00645FDA"/>
    <w:rsid w:val="00656215"/>
    <w:rsid w:val="00660164"/>
    <w:rsid w:val="006652D9"/>
    <w:rsid w:val="00665DAA"/>
    <w:rsid w:val="00693333"/>
    <w:rsid w:val="006A6DE4"/>
    <w:rsid w:val="006C6604"/>
    <w:rsid w:val="006D1726"/>
    <w:rsid w:val="006D39D2"/>
    <w:rsid w:val="006E3FCF"/>
    <w:rsid w:val="006F69D5"/>
    <w:rsid w:val="00712CFA"/>
    <w:rsid w:val="00712EA0"/>
    <w:rsid w:val="0073351F"/>
    <w:rsid w:val="00744985"/>
    <w:rsid w:val="007571FD"/>
    <w:rsid w:val="007631CF"/>
    <w:rsid w:val="0077472A"/>
    <w:rsid w:val="00784CD9"/>
    <w:rsid w:val="007A5675"/>
    <w:rsid w:val="007A5DA2"/>
    <w:rsid w:val="007C37B0"/>
    <w:rsid w:val="007E4EC7"/>
    <w:rsid w:val="007F0FC6"/>
    <w:rsid w:val="007F5FBA"/>
    <w:rsid w:val="008029DD"/>
    <w:rsid w:val="00811703"/>
    <w:rsid w:val="00812822"/>
    <w:rsid w:val="00861857"/>
    <w:rsid w:val="008650AF"/>
    <w:rsid w:val="008A285F"/>
    <w:rsid w:val="008B2DED"/>
    <w:rsid w:val="008B36C1"/>
    <w:rsid w:val="008D4315"/>
    <w:rsid w:val="008F22B7"/>
    <w:rsid w:val="00915DE5"/>
    <w:rsid w:val="009267C3"/>
    <w:rsid w:val="00941CA9"/>
    <w:rsid w:val="00953E76"/>
    <w:rsid w:val="00962BC3"/>
    <w:rsid w:val="00984530"/>
    <w:rsid w:val="00995D09"/>
    <w:rsid w:val="00996D47"/>
    <w:rsid w:val="009B256D"/>
    <w:rsid w:val="009C7738"/>
    <w:rsid w:val="009C7955"/>
    <w:rsid w:val="009E7A2F"/>
    <w:rsid w:val="009F03DF"/>
    <w:rsid w:val="009F7D59"/>
    <w:rsid w:val="00A11527"/>
    <w:rsid w:val="00A309EE"/>
    <w:rsid w:val="00A56C8C"/>
    <w:rsid w:val="00AA564C"/>
    <w:rsid w:val="00AB3135"/>
    <w:rsid w:val="00AC3B35"/>
    <w:rsid w:val="00AE196B"/>
    <w:rsid w:val="00AF618E"/>
    <w:rsid w:val="00B15303"/>
    <w:rsid w:val="00B2266B"/>
    <w:rsid w:val="00B249F5"/>
    <w:rsid w:val="00B3709B"/>
    <w:rsid w:val="00B414BB"/>
    <w:rsid w:val="00B43726"/>
    <w:rsid w:val="00B443E6"/>
    <w:rsid w:val="00B71FC8"/>
    <w:rsid w:val="00BB220C"/>
    <w:rsid w:val="00BC2363"/>
    <w:rsid w:val="00BC3C12"/>
    <w:rsid w:val="00BE499F"/>
    <w:rsid w:val="00C05379"/>
    <w:rsid w:val="00C108F5"/>
    <w:rsid w:val="00C11BBA"/>
    <w:rsid w:val="00C11F87"/>
    <w:rsid w:val="00C31B92"/>
    <w:rsid w:val="00C4693E"/>
    <w:rsid w:val="00C55A48"/>
    <w:rsid w:val="00C72DF5"/>
    <w:rsid w:val="00C777D1"/>
    <w:rsid w:val="00C818EC"/>
    <w:rsid w:val="00C82371"/>
    <w:rsid w:val="00C94350"/>
    <w:rsid w:val="00CF4288"/>
    <w:rsid w:val="00D03249"/>
    <w:rsid w:val="00D12E2D"/>
    <w:rsid w:val="00D15636"/>
    <w:rsid w:val="00D43B38"/>
    <w:rsid w:val="00D70B4F"/>
    <w:rsid w:val="00D7277E"/>
    <w:rsid w:val="00DA731B"/>
    <w:rsid w:val="00DB68D2"/>
    <w:rsid w:val="00DD138D"/>
    <w:rsid w:val="00DD4880"/>
    <w:rsid w:val="00DD5EDB"/>
    <w:rsid w:val="00DE5585"/>
    <w:rsid w:val="00E15C47"/>
    <w:rsid w:val="00E21FF3"/>
    <w:rsid w:val="00E3291D"/>
    <w:rsid w:val="00E3471D"/>
    <w:rsid w:val="00E454A1"/>
    <w:rsid w:val="00E50720"/>
    <w:rsid w:val="00E52018"/>
    <w:rsid w:val="00E533FB"/>
    <w:rsid w:val="00E736BE"/>
    <w:rsid w:val="00E74BAA"/>
    <w:rsid w:val="00E761EC"/>
    <w:rsid w:val="00EB1E1A"/>
    <w:rsid w:val="00EB2E61"/>
    <w:rsid w:val="00EE3EFC"/>
    <w:rsid w:val="00F03281"/>
    <w:rsid w:val="00F16CD7"/>
    <w:rsid w:val="00F21A66"/>
    <w:rsid w:val="00F306AA"/>
    <w:rsid w:val="00F32874"/>
    <w:rsid w:val="00F32B67"/>
    <w:rsid w:val="00F4095B"/>
    <w:rsid w:val="00F96532"/>
    <w:rsid w:val="00FA19C7"/>
    <w:rsid w:val="00FC3BD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751">
      <w:bodyDiv w:val="1"/>
      <w:marLeft w:val="0"/>
      <w:marRight w:val="0"/>
      <w:marTop w:val="0"/>
      <w:marBottom w:val="0"/>
      <w:divBdr>
        <w:top w:val="none" w:sz="0" w:space="0" w:color="auto"/>
        <w:left w:val="none" w:sz="0" w:space="0" w:color="auto"/>
        <w:bottom w:val="none" w:sz="0" w:space="0" w:color="auto"/>
        <w:right w:val="none" w:sz="0" w:space="0" w:color="auto"/>
      </w:divBdr>
    </w:div>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576520448">
      <w:bodyDiv w:val="1"/>
      <w:marLeft w:val="0"/>
      <w:marRight w:val="0"/>
      <w:marTop w:val="0"/>
      <w:marBottom w:val="0"/>
      <w:divBdr>
        <w:top w:val="none" w:sz="0" w:space="0" w:color="auto"/>
        <w:left w:val="none" w:sz="0" w:space="0" w:color="auto"/>
        <w:bottom w:val="none" w:sz="0" w:space="0" w:color="auto"/>
        <w:right w:val="none" w:sz="0" w:space="0" w:color="auto"/>
      </w:divBdr>
    </w:div>
    <w:div w:id="8769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m.secogem.gob.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F857C2-B3FB-4D8D-A08B-7A24E9E2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4428</Words>
  <Characters>24360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11</cp:revision>
  <cp:lastPrinted>2025-12-11T22:04:00Z</cp:lastPrinted>
  <dcterms:created xsi:type="dcterms:W3CDTF">2025-12-09T00:05:00Z</dcterms:created>
  <dcterms:modified xsi:type="dcterms:W3CDTF">2026-01-23T19:27:00Z</dcterms:modified>
</cp:coreProperties>
</file>