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1F9" w:rsidRPr="00A2743A" w:rsidRDefault="00F971F9" w:rsidP="00F971F9">
      <w:pPr>
        <w:tabs>
          <w:tab w:val="left" w:pos="0"/>
        </w:tabs>
        <w:spacing w:line="360" w:lineRule="auto"/>
        <w:jc w:val="both"/>
        <w:rPr>
          <w:rFonts w:ascii="Palatino Linotype" w:hAnsi="Palatino Linotype"/>
          <w:sz w:val="22"/>
          <w:szCs w:val="22"/>
        </w:rPr>
      </w:pPr>
      <w:r w:rsidRPr="00A2743A">
        <w:rPr>
          <w:rFonts w:ascii="Palatino Linotype" w:hAnsi="Palatino Linotype"/>
          <w:sz w:val="22"/>
          <w:szCs w:val="22"/>
        </w:rPr>
        <w:t>Resolución del Pleno del Instituto de Transparencia, Acceso a la Información Pública y Protección de Datos Personales del Estado de México y Municipios, con domicilio en Mete</w:t>
      </w:r>
      <w:r w:rsidR="00D2629E" w:rsidRPr="00A2743A">
        <w:rPr>
          <w:rFonts w:ascii="Palatino Linotype" w:hAnsi="Palatino Linotype"/>
          <w:sz w:val="22"/>
          <w:szCs w:val="22"/>
        </w:rPr>
        <w:t>pec, Estado de México; del quince (15</w:t>
      </w:r>
      <w:r w:rsidRPr="00A2743A">
        <w:rPr>
          <w:rFonts w:ascii="Palatino Linotype" w:hAnsi="Palatino Linotype"/>
          <w:sz w:val="22"/>
          <w:szCs w:val="22"/>
        </w:rPr>
        <w:t xml:space="preserve">) de enero de dos mil veinticinco.  </w:t>
      </w:r>
    </w:p>
    <w:p w:rsidR="00F971F9" w:rsidRPr="00A2743A" w:rsidRDefault="00F971F9" w:rsidP="00F971F9">
      <w:pPr>
        <w:tabs>
          <w:tab w:val="left" w:pos="0"/>
        </w:tabs>
        <w:spacing w:line="360" w:lineRule="auto"/>
        <w:jc w:val="both"/>
        <w:rPr>
          <w:rFonts w:ascii="Palatino Linotype" w:hAnsi="Palatino Linotype"/>
          <w:sz w:val="22"/>
          <w:szCs w:val="22"/>
        </w:rPr>
      </w:pPr>
    </w:p>
    <w:p w:rsidR="00F971F9" w:rsidRPr="00A2743A" w:rsidRDefault="00F971F9" w:rsidP="00F971F9">
      <w:pPr>
        <w:spacing w:line="360" w:lineRule="auto"/>
        <w:jc w:val="both"/>
        <w:rPr>
          <w:rFonts w:ascii="Palatino Linotype" w:hAnsi="Palatino Linotype"/>
          <w:sz w:val="22"/>
          <w:szCs w:val="22"/>
        </w:rPr>
      </w:pPr>
      <w:r w:rsidRPr="00A2743A">
        <w:rPr>
          <w:rFonts w:ascii="Palatino Linotype" w:hAnsi="Palatino Linotype"/>
          <w:b/>
          <w:sz w:val="22"/>
          <w:szCs w:val="22"/>
        </w:rPr>
        <w:t>VISTO</w:t>
      </w:r>
      <w:r w:rsidRPr="00A2743A">
        <w:rPr>
          <w:rFonts w:ascii="Palatino Linotype" w:hAnsi="Palatino Linotype"/>
          <w:sz w:val="22"/>
          <w:szCs w:val="22"/>
        </w:rPr>
        <w:t xml:space="preserve"> el expediente electrónico formado con motivo del recurso de revisión </w:t>
      </w:r>
      <w:r w:rsidRPr="00A2743A">
        <w:rPr>
          <w:rFonts w:ascii="Palatino Linotype" w:hAnsi="Palatino Linotype" w:cs="Arial"/>
          <w:b/>
          <w:bCs/>
          <w:sz w:val="22"/>
          <w:szCs w:val="22"/>
        </w:rPr>
        <w:t xml:space="preserve">05648/INFOEM/IP/RR/2024, </w:t>
      </w:r>
      <w:r w:rsidRPr="00A2743A">
        <w:rPr>
          <w:rFonts w:ascii="Palatino Linotype" w:hAnsi="Palatino Linotype"/>
          <w:sz w:val="22"/>
          <w:szCs w:val="22"/>
        </w:rPr>
        <w:t xml:space="preserve">promovido por </w:t>
      </w:r>
      <w:r w:rsidR="00A2743A" w:rsidRPr="00A2743A">
        <w:rPr>
          <w:rFonts w:ascii="Palatino Linotype" w:hAnsi="Palatino Linotype"/>
          <w:b/>
          <w:bCs/>
          <w:sz w:val="22"/>
          <w:szCs w:val="22"/>
        </w:rPr>
        <w:t>XXXXXXXXXX</w:t>
      </w:r>
      <w:r w:rsidRPr="00A2743A">
        <w:rPr>
          <w:rFonts w:ascii="Palatino Linotype" w:hAnsi="Palatino Linotype"/>
          <w:sz w:val="22"/>
          <w:szCs w:val="22"/>
        </w:rPr>
        <w:t xml:space="preserve">, quien en lo sucesivo se le identificara como </w:t>
      </w:r>
      <w:r w:rsidRPr="00A2743A">
        <w:rPr>
          <w:rFonts w:ascii="Palatino Linotype" w:hAnsi="Palatino Linotype"/>
          <w:b/>
          <w:sz w:val="22"/>
          <w:szCs w:val="22"/>
        </w:rPr>
        <w:t>RECURRENTE</w:t>
      </w:r>
      <w:r w:rsidRPr="00A2743A">
        <w:rPr>
          <w:rFonts w:ascii="Palatino Linotype" w:hAnsi="Palatino Linotype"/>
          <w:sz w:val="22"/>
          <w:szCs w:val="22"/>
        </w:rPr>
        <w:t>, en contra de la</w:t>
      </w:r>
      <w:r w:rsidRPr="00A2743A">
        <w:rPr>
          <w:rFonts w:ascii="Palatino Linotype" w:hAnsi="Palatino Linotype" w:cs="Arial"/>
          <w:sz w:val="22"/>
          <w:szCs w:val="22"/>
        </w:rPr>
        <w:t xml:space="preserve"> respuesta del </w:t>
      </w:r>
      <w:r w:rsidRPr="00A2743A">
        <w:rPr>
          <w:rFonts w:ascii="Palatino Linotype" w:eastAsia="Calibri" w:hAnsi="Palatino Linotype" w:cs="Tahoma"/>
          <w:b/>
          <w:bCs/>
          <w:sz w:val="22"/>
          <w:szCs w:val="22"/>
          <w:lang w:eastAsia="en-US"/>
        </w:rPr>
        <w:t>Sindicato de Maestros al Servicio del Estado de México</w:t>
      </w:r>
      <w:r w:rsidRPr="00A2743A">
        <w:rPr>
          <w:rFonts w:ascii="Palatino Linotype" w:hAnsi="Palatino Linotype" w:cs="Arial"/>
          <w:b/>
          <w:sz w:val="22"/>
          <w:szCs w:val="22"/>
        </w:rPr>
        <w:t xml:space="preserve">, </w:t>
      </w:r>
      <w:r w:rsidRPr="00A2743A">
        <w:rPr>
          <w:rFonts w:ascii="Palatino Linotype" w:hAnsi="Palatino Linotype"/>
          <w:sz w:val="22"/>
          <w:szCs w:val="22"/>
        </w:rPr>
        <w:t>en lo sucesivo el</w:t>
      </w:r>
      <w:r w:rsidRPr="00A2743A">
        <w:rPr>
          <w:rFonts w:ascii="Palatino Linotype" w:hAnsi="Palatino Linotype"/>
          <w:b/>
          <w:sz w:val="22"/>
          <w:szCs w:val="22"/>
        </w:rPr>
        <w:t xml:space="preserve"> SUJETO OBLIGADO, </w:t>
      </w:r>
      <w:r w:rsidRPr="00A2743A">
        <w:rPr>
          <w:rFonts w:ascii="Palatino Linotype" w:hAnsi="Palatino Linotype"/>
          <w:sz w:val="22"/>
          <w:szCs w:val="22"/>
        </w:rPr>
        <w:t xml:space="preserve">se procede a dictar la presente resolución, con base en los siguientes: </w:t>
      </w:r>
    </w:p>
    <w:p w:rsidR="00F971F9" w:rsidRPr="00A2743A" w:rsidRDefault="00F971F9" w:rsidP="00F971F9">
      <w:pPr>
        <w:spacing w:line="360" w:lineRule="auto"/>
        <w:jc w:val="both"/>
        <w:rPr>
          <w:rFonts w:ascii="Palatino Linotype" w:hAnsi="Palatino Linotype"/>
          <w:sz w:val="22"/>
          <w:szCs w:val="22"/>
        </w:rPr>
      </w:pPr>
    </w:p>
    <w:p w:rsidR="00F971F9" w:rsidRPr="00A2743A" w:rsidRDefault="00F971F9" w:rsidP="00F971F9">
      <w:pPr>
        <w:keepNext/>
        <w:keepLines/>
        <w:tabs>
          <w:tab w:val="left" w:pos="0"/>
        </w:tabs>
        <w:spacing w:line="360" w:lineRule="auto"/>
        <w:jc w:val="center"/>
        <w:outlineLvl w:val="0"/>
        <w:rPr>
          <w:rFonts w:ascii="Palatino Linotype" w:hAnsi="Palatino Linotype"/>
          <w:b/>
          <w:sz w:val="22"/>
          <w:szCs w:val="22"/>
          <w:lang w:eastAsia="en-US"/>
        </w:rPr>
      </w:pPr>
      <w:bookmarkStart w:id="0" w:name="_Toc496274633"/>
      <w:bookmarkStart w:id="1" w:name="_Toc490060616"/>
      <w:bookmarkStart w:id="2" w:name="_Toc499727165"/>
      <w:bookmarkStart w:id="3" w:name="_Toc94119610"/>
      <w:r w:rsidRPr="00A2743A">
        <w:rPr>
          <w:rFonts w:ascii="Palatino Linotype" w:hAnsi="Palatino Linotype"/>
          <w:b/>
          <w:sz w:val="22"/>
          <w:szCs w:val="22"/>
          <w:lang w:eastAsia="en-US"/>
        </w:rPr>
        <w:t>ANTECEDENTES</w:t>
      </w:r>
      <w:bookmarkEnd w:id="0"/>
      <w:bookmarkEnd w:id="1"/>
      <w:bookmarkEnd w:id="2"/>
      <w:bookmarkEnd w:id="3"/>
    </w:p>
    <w:p w:rsidR="00F971F9" w:rsidRPr="00A2743A" w:rsidRDefault="00F971F9" w:rsidP="00F971F9">
      <w:pPr>
        <w:keepNext/>
        <w:keepLines/>
        <w:tabs>
          <w:tab w:val="left" w:pos="0"/>
        </w:tabs>
        <w:spacing w:line="360" w:lineRule="auto"/>
        <w:jc w:val="center"/>
        <w:outlineLvl w:val="0"/>
        <w:rPr>
          <w:rFonts w:ascii="Palatino Linotype" w:hAnsi="Palatino Linotype"/>
          <w:b/>
          <w:sz w:val="22"/>
          <w:szCs w:val="22"/>
          <w:lang w:eastAsia="en-US"/>
        </w:rPr>
      </w:pPr>
    </w:p>
    <w:p w:rsidR="00F971F9" w:rsidRPr="00A2743A" w:rsidRDefault="00F971F9" w:rsidP="00F971F9">
      <w:pPr>
        <w:numPr>
          <w:ilvl w:val="0"/>
          <w:numId w:val="1"/>
        </w:numPr>
        <w:tabs>
          <w:tab w:val="left" w:pos="0"/>
        </w:tabs>
        <w:spacing w:line="360" w:lineRule="auto"/>
        <w:ind w:left="0" w:firstLine="0"/>
        <w:contextualSpacing/>
        <w:jc w:val="both"/>
        <w:rPr>
          <w:rFonts w:ascii="Palatino Linotype" w:eastAsia="Calibri" w:hAnsi="Palatino Linotype" w:cs="Arial"/>
          <w:sz w:val="22"/>
          <w:szCs w:val="22"/>
          <w:lang w:val="es-ES"/>
        </w:rPr>
      </w:pPr>
      <w:r w:rsidRPr="00A2743A">
        <w:rPr>
          <w:rFonts w:ascii="Palatino Linotype" w:eastAsia="Calibri" w:hAnsi="Palatino Linotype" w:cs="Arial"/>
          <w:sz w:val="22"/>
          <w:szCs w:val="22"/>
          <w:lang w:val="es-ES"/>
        </w:rPr>
        <w:t>El diecinueve (19) de julio de dos mil veinticuatro,</w:t>
      </w:r>
      <w:r w:rsidRPr="00A2743A">
        <w:rPr>
          <w:rFonts w:ascii="Palatino Linotype" w:eastAsia="Calibri" w:hAnsi="Palatino Linotype"/>
          <w:sz w:val="22"/>
          <w:szCs w:val="22"/>
          <w:lang w:val="es-ES"/>
        </w:rPr>
        <w:t xml:space="preserve"> </w:t>
      </w:r>
      <w:r w:rsidRPr="00A2743A">
        <w:rPr>
          <w:rFonts w:ascii="Palatino Linotype" w:hAnsi="Palatino Linotype"/>
          <w:sz w:val="22"/>
          <w:szCs w:val="22"/>
        </w:rPr>
        <w:t>el</w:t>
      </w:r>
      <w:r w:rsidRPr="00A2743A">
        <w:rPr>
          <w:rFonts w:ascii="Palatino Linotype" w:hAnsi="Palatino Linotype"/>
          <w:b/>
          <w:sz w:val="22"/>
          <w:szCs w:val="22"/>
        </w:rPr>
        <w:t xml:space="preserve"> </w:t>
      </w:r>
      <w:r w:rsidRPr="00A2743A">
        <w:rPr>
          <w:rFonts w:ascii="Palatino Linotype" w:hAnsi="Palatino Linotype"/>
          <w:sz w:val="22"/>
          <w:szCs w:val="22"/>
        </w:rPr>
        <w:t>solicitante</w:t>
      </w:r>
      <w:r w:rsidRPr="00A2743A">
        <w:rPr>
          <w:rFonts w:ascii="Palatino Linotype" w:hAnsi="Palatino Linotype"/>
          <w:b/>
          <w:sz w:val="22"/>
          <w:szCs w:val="22"/>
        </w:rPr>
        <w:t xml:space="preserve">  </w:t>
      </w:r>
      <w:r w:rsidRPr="00A2743A">
        <w:rPr>
          <w:rFonts w:ascii="Palatino Linotype" w:hAnsi="Palatino Linotype"/>
          <w:sz w:val="22"/>
          <w:szCs w:val="22"/>
        </w:rPr>
        <w:t>presentó</w:t>
      </w:r>
      <w:r w:rsidRPr="00A2743A">
        <w:rPr>
          <w:rFonts w:ascii="Palatino Linotype" w:hAnsi="Palatino Linotype"/>
          <w:b/>
          <w:sz w:val="22"/>
          <w:szCs w:val="22"/>
        </w:rPr>
        <w:t xml:space="preserve"> </w:t>
      </w:r>
      <w:r w:rsidRPr="00A2743A">
        <w:rPr>
          <w:rFonts w:ascii="Palatino Linotype" w:eastAsia="Calibri" w:hAnsi="Palatino Linotype" w:cs="Arial"/>
          <w:sz w:val="22"/>
          <w:szCs w:val="22"/>
          <w:lang w:val="es-ES"/>
        </w:rPr>
        <w:t xml:space="preserve">ante el </w:t>
      </w:r>
      <w:r w:rsidRPr="00A2743A">
        <w:rPr>
          <w:rFonts w:ascii="Palatino Linotype" w:eastAsia="Calibri" w:hAnsi="Palatino Linotype" w:cs="Arial"/>
          <w:b/>
          <w:sz w:val="22"/>
          <w:szCs w:val="22"/>
          <w:lang w:val="es-ES"/>
        </w:rPr>
        <w:t>SUJETO OBLIGADO,</w:t>
      </w:r>
      <w:r w:rsidRPr="00A2743A">
        <w:rPr>
          <w:rFonts w:ascii="Palatino Linotype" w:eastAsia="Calibri" w:hAnsi="Palatino Linotype" w:cs="Arial"/>
          <w:sz w:val="22"/>
          <w:szCs w:val="22"/>
        </w:rPr>
        <w:t xml:space="preserve"> a través del Sistema de Acceso a la Información Mexiquense (SAIMEX),</w:t>
      </w:r>
      <w:r w:rsidRPr="00A2743A">
        <w:rPr>
          <w:rFonts w:ascii="Palatino Linotype" w:eastAsia="Calibri" w:hAnsi="Palatino Linotype" w:cs="Arial"/>
          <w:sz w:val="22"/>
          <w:szCs w:val="22"/>
          <w:lang w:val="es-ES"/>
        </w:rPr>
        <w:t xml:space="preserve"> la solicitud de información pública registrada con el número </w:t>
      </w:r>
      <w:r w:rsidRPr="00A2743A">
        <w:rPr>
          <w:rFonts w:ascii="Palatino Linotype" w:hAnsi="Palatino Linotype"/>
          <w:b/>
          <w:bCs/>
          <w:sz w:val="22"/>
          <w:szCs w:val="22"/>
        </w:rPr>
        <w:t> 00031/SMSEM/IP/2024</w:t>
      </w:r>
      <w:r w:rsidRPr="00A2743A">
        <w:rPr>
          <w:rFonts w:ascii="Palatino Linotype" w:eastAsia="Calibri" w:hAnsi="Palatino Linotype" w:cs="Arial"/>
          <w:sz w:val="22"/>
          <w:szCs w:val="22"/>
          <w:lang w:val="es-ES"/>
        </w:rPr>
        <w:t>, mediante la cual se solicitó:</w:t>
      </w:r>
    </w:p>
    <w:p w:rsidR="00F971F9" w:rsidRPr="00A2743A" w:rsidRDefault="00F971F9" w:rsidP="00F971F9">
      <w:pPr>
        <w:tabs>
          <w:tab w:val="left" w:pos="0"/>
        </w:tabs>
        <w:spacing w:line="360" w:lineRule="auto"/>
        <w:ind w:left="360"/>
        <w:contextualSpacing/>
        <w:jc w:val="both"/>
        <w:rPr>
          <w:rFonts w:ascii="Palatino Linotype" w:eastAsia="Calibri" w:hAnsi="Palatino Linotype" w:cs="Arial"/>
          <w:sz w:val="22"/>
          <w:szCs w:val="22"/>
          <w:lang w:val="es-ES"/>
        </w:rPr>
      </w:pPr>
    </w:p>
    <w:p w:rsidR="00F971F9" w:rsidRPr="00A2743A" w:rsidRDefault="00F971F9" w:rsidP="00F971F9">
      <w:pPr>
        <w:tabs>
          <w:tab w:val="left" w:pos="0"/>
        </w:tabs>
        <w:spacing w:line="360" w:lineRule="auto"/>
        <w:ind w:left="567" w:right="49"/>
        <w:contextualSpacing/>
        <w:jc w:val="both"/>
        <w:rPr>
          <w:rFonts w:ascii="Palatino Linotype" w:hAnsi="Palatino Linotype" w:cs="Arial"/>
          <w:i/>
          <w:sz w:val="22"/>
          <w:szCs w:val="22"/>
          <w:lang w:val="es-ES"/>
        </w:rPr>
      </w:pPr>
      <w:r w:rsidRPr="00A2743A">
        <w:rPr>
          <w:rFonts w:ascii="Palatino Linotype" w:hAnsi="Palatino Linotype" w:cs="Arial"/>
          <w:i/>
          <w:sz w:val="22"/>
          <w:szCs w:val="22"/>
          <w:lang w:val="es-ES"/>
        </w:rPr>
        <w:t>“</w:t>
      </w:r>
      <w:r w:rsidRPr="00A2743A">
        <w:rPr>
          <w:rFonts w:ascii="Palatino Linotype" w:hAnsi="Palatino Linotype"/>
          <w:i/>
          <w:color w:val="000000"/>
          <w:sz w:val="22"/>
          <w:szCs w:val="22"/>
        </w:rPr>
        <w:t>1. Documento que acredite a cuánto asciende el monto asignado al apoyo “madres solteras” y cuantas maestras han sido beneficiarias en el periodo del comité ejecutivo Estatal 2021-2024 del Sindicato de maestros al Servicio del Estado de México. 2. Documento que acredite el monto asignado al proyecto “Fortalecimiento de Equidad de Género del SMSEM” en el periodo del comité ejecutivo Estatal 2021-2024 del Sindicato de maestros al Servicio del Estado de México.</w:t>
      </w:r>
      <w:r w:rsidRPr="00A2743A">
        <w:rPr>
          <w:rFonts w:ascii="Palatino Linotype" w:hAnsi="Palatino Linotype" w:cs="Arial"/>
          <w:i/>
          <w:sz w:val="22"/>
          <w:szCs w:val="22"/>
          <w:lang w:val="es-ES"/>
        </w:rPr>
        <w:t>” (Sic)</w:t>
      </w:r>
    </w:p>
    <w:p w:rsidR="00F971F9" w:rsidRPr="00A2743A" w:rsidRDefault="00F971F9" w:rsidP="00F971F9">
      <w:pPr>
        <w:tabs>
          <w:tab w:val="left" w:pos="0"/>
        </w:tabs>
        <w:spacing w:line="360" w:lineRule="auto"/>
        <w:ind w:right="49"/>
        <w:jc w:val="both"/>
        <w:rPr>
          <w:rFonts w:ascii="Palatino Linotype" w:hAnsi="Palatino Linotype" w:cs="Arial"/>
          <w:sz w:val="22"/>
          <w:szCs w:val="22"/>
          <w:lang w:val="es-ES"/>
        </w:rPr>
      </w:pPr>
    </w:p>
    <w:p w:rsidR="00F971F9" w:rsidRPr="00A2743A" w:rsidRDefault="00F971F9" w:rsidP="00F971F9">
      <w:pPr>
        <w:pStyle w:val="Prrafodelista"/>
        <w:numPr>
          <w:ilvl w:val="0"/>
          <w:numId w:val="1"/>
        </w:numPr>
        <w:spacing w:line="360" w:lineRule="auto"/>
        <w:ind w:left="0" w:firstLine="0"/>
        <w:jc w:val="both"/>
        <w:rPr>
          <w:rFonts w:ascii="Palatino Linotype" w:hAnsi="Palatino Linotype" w:cs="Arial"/>
          <w:i/>
          <w:szCs w:val="22"/>
        </w:rPr>
      </w:pPr>
      <w:r w:rsidRPr="00A2743A">
        <w:rPr>
          <w:rFonts w:ascii="Palatino Linotype" w:hAnsi="Palatino Linotype" w:cs="Arial"/>
          <w:szCs w:val="22"/>
        </w:rPr>
        <w:t xml:space="preserve">Se hace constar que se señaló como modalidad de entrega de la información a través de SAIMEX. </w:t>
      </w:r>
    </w:p>
    <w:p w:rsidR="00F971F9" w:rsidRPr="00A2743A" w:rsidRDefault="00F971F9" w:rsidP="00F971F9">
      <w:pPr>
        <w:rPr>
          <w:rFonts w:ascii="Palatino Linotype" w:eastAsia="Calibri" w:hAnsi="Palatino Linotype" w:cs="Arial"/>
          <w:sz w:val="22"/>
          <w:szCs w:val="22"/>
          <w:lang w:val="es-AR"/>
        </w:rPr>
      </w:pPr>
    </w:p>
    <w:p w:rsidR="00F971F9" w:rsidRPr="00A2743A" w:rsidRDefault="00F971F9" w:rsidP="00F971F9">
      <w:pPr>
        <w:numPr>
          <w:ilvl w:val="0"/>
          <w:numId w:val="1"/>
        </w:numPr>
        <w:tabs>
          <w:tab w:val="left" w:pos="0"/>
        </w:tabs>
        <w:spacing w:line="360" w:lineRule="auto"/>
        <w:ind w:left="0" w:right="34" w:firstLine="0"/>
        <w:contextualSpacing/>
        <w:jc w:val="both"/>
        <w:rPr>
          <w:rFonts w:ascii="Palatino Linotype" w:hAnsi="Palatino Linotype" w:cs="Arial"/>
          <w:sz w:val="22"/>
          <w:szCs w:val="22"/>
          <w:lang w:val="es-ES"/>
        </w:rPr>
      </w:pPr>
      <w:r w:rsidRPr="00A2743A">
        <w:rPr>
          <w:rFonts w:ascii="Palatino Linotype" w:hAnsi="Palatino Linotype" w:cs="Arial"/>
          <w:sz w:val="22"/>
          <w:szCs w:val="22"/>
          <w:lang w:val="es-ES"/>
        </w:rPr>
        <w:t xml:space="preserve">El veintiuno (21) de agosto se realizó un requerimiento de información al servidor público habilitado. </w:t>
      </w:r>
    </w:p>
    <w:p w:rsidR="00F971F9" w:rsidRPr="00A2743A" w:rsidRDefault="00F971F9" w:rsidP="00F971F9">
      <w:pPr>
        <w:pStyle w:val="Prrafodelista"/>
        <w:rPr>
          <w:rFonts w:ascii="Palatino Linotype" w:hAnsi="Palatino Linotype" w:cs="Arial"/>
          <w:szCs w:val="22"/>
          <w:lang w:val="es-ES"/>
        </w:rPr>
      </w:pPr>
    </w:p>
    <w:p w:rsidR="00F971F9" w:rsidRPr="00A2743A" w:rsidRDefault="00F971F9" w:rsidP="00F971F9">
      <w:pPr>
        <w:numPr>
          <w:ilvl w:val="0"/>
          <w:numId w:val="1"/>
        </w:numPr>
        <w:tabs>
          <w:tab w:val="left" w:pos="0"/>
        </w:tabs>
        <w:spacing w:line="360" w:lineRule="auto"/>
        <w:ind w:left="0" w:right="34" w:firstLine="0"/>
        <w:contextualSpacing/>
        <w:jc w:val="both"/>
        <w:rPr>
          <w:rFonts w:ascii="Palatino Linotype" w:hAnsi="Palatino Linotype" w:cs="Arial"/>
          <w:sz w:val="22"/>
          <w:szCs w:val="22"/>
          <w:lang w:val="es-ES"/>
        </w:rPr>
      </w:pPr>
      <w:r w:rsidRPr="00A2743A">
        <w:rPr>
          <w:rFonts w:ascii="Palatino Linotype" w:hAnsi="Palatino Linotype" w:cs="Arial"/>
          <w:sz w:val="22"/>
          <w:szCs w:val="22"/>
          <w:lang w:val="es-ES"/>
        </w:rPr>
        <w:t>El veintitrés de agosto de dos mil veinticuatro, se notificó una prórroga para emitir respuesta en el siguiente sentido:</w:t>
      </w:r>
    </w:p>
    <w:p w:rsidR="00F971F9" w:rsidRPr="00A2743A" w:rsidRDefault="00F971F9" w:rsidP="00F971F9">
      <w:pPr>
        <w:pStyle w:val="Prrafodelista"/>
        <w:rPr>
          <w:rFonts w:ascii="Palatino Linotype" w:hAnsi="Palatino Linotype" w:cs="Arial"/>
          <w:b/>
          <w:szCs w:val="22"/>
          <w:lang w:val="es-ES"/>
        </w:rPr>
      </w:pPr>
    </w:p>
    <w:tbl>
      <w:tblPr>
        <w:tblW w:w="7723" w:type="dxa"/>
        <w:jc w:val="center"/>
        <w:tblCellSpacing w:w="0" w:type="dxa"/>
        <w:tblCellMar>
          <w:left w:w="0" w:type="dxa"/>
          <w:right w:w="0" w:type="dxa"/>
        </w:tblCellMar>
        <w:tblLook w:val="04A0" w:firstRow="1" w:lastRow="0" w:firstColumn="1" w:lastColumn="0" w:noHBand="0" w:noVBand="1"/>
      </w:tblPr>
      <w:tblGrid>
        <w:gridCol w:w="7723"/>
      </w:tblGrid>
      <w:tr w:rsidR="00F971F9" w:rsidRPr="00A2743A" w:rsidTr="00F971F9">
        <w:trPr>
          <w:trHeight w:val="362"/>
          <w:tblCellSpacing w:w="0" w:type="dxa"/>
          <w:jc w:val="center"/>
        </w:trPr>
        <w:tc>
          <w:tcPr>
            <w:tcW w:w="0" w:type="auto"/>
            <w:vAlign w:val="center"/>
            <w:hideMark/>
          </w:tcPr>
          <w:p w:rsidR="00F971F9" w:rsidRPr="00A2743A" w:rsidRDefault="00F971F9" w:rsidP="00F971F9">
            <w:pPr>
              <w:jc w:val="right"/>
              <w:rPr>
                <w:rFonts w:ascii="Palatino Linotype" w:hAnsi="Palatino Linotype"/>
                <w:i/>
                <w:sz w:val="22"/>
                <w:szCs w:val="22"/>
              </w:rPr>
            </w:pPr>
            <w:r w:rsidRPr="00A2743A">
              <w:rPr>
                <w:rFonts w:ascii="Palatino Linotype" w:hAnsi="Palatino Linotype"/>
                <w:i/>
                <w:sz w:val="22"/>
                <w:szCs w:val="22"/>
              </w:rPr>
              <w:t>Metepec, México a 23 de Agosto de 2024</w:t>
            </w:r>
          </w:p>
        </w:tc>
      </w:tr>
      <w:tr w:rsidR="00F971F9" w:rsidRPr="00A2743A" w:rsidTr="00F971F9">
        <w:trPr>
          <w:trHeight w:val="362"/>
          <w:tblCellSpacing w:w="0" w:type="dxa"/>
          <w:jc w:val="center"/>
        </w:trPr>
        <w:tc>
          <w:tcPr>
            <w:tcW w:w="0" w:type="auto"/>
            <w:vAlign w:val="center"/>
            <w:hideMark/>
          </w:tcPr>
          <w:p w:rsidR="00F971F9" w:rsidRPr="00A2743A" w:rsidRDefault="00F971F9" w:rsidP="00F971F9">
            <w:pPr>
              <w:jc w:val="right"/>
              <w:rPr>
                <w:rFonts w:ascii="Palatino Linotype" w:hAnsi="Palatino Linotype"/>
                <w:i/>
                <w:sz w:val="22"/>
                <w:szCs w:val="22"/>
              </w:rPr>
            </w:pPr>
            <w:r w:rsidRPr="00A2743A">
              <w:rPr>
                <w:rFonts w:ascii="Palatino Linotype" w:hAnsi="Palatino Linotype"/>
                <w:i/>
                <w:sz w:val="22"/>
                <w:szCs w:val="22"/>
              </w:rPr>
              <w:t>Nombre del solicitante: C. Solicitante</w:t>
            </w:r>
          </w:p>
        </w:tc>
      </w:tr>
      <w:tr w:rsidR="00F971F9" w:rsidRPr="00A2743A" w:rsidTr="00F971F9">
        <w:trPr>
          <w:trHeight w:val="362"/>
          <w:tblCellSpacing w:w="0" w:type="dxa"/>
          <w:jc w:val="center"/>
        </w:trPr>
        <w:tc>
          <w:tcPr>
            <w:tcW w:w="0" w:type="auto"/>
            <w:vAlign w:val="center"/>
            <w:hideMark/>
          </w:tcPr>
          <w:p w:rsidR="00F971F9" w:rsidRPr="00A2743A" w:rsidRDefault="00F971F9" w:rsidP="00F971F9">
            <w:pPr>
              <w:jc w:val="right"/>
              <w:rPr>
                <w:rFonts w:ascii="Palatino Linotype" w:hAnsi="Palatino Linotype"/>
                <w:i/>
                <w:sz w:val="22"/>
                <w:szCs w:val="22"/>
              </w:rPr>
            </w:pPr>
            <w:r w:rsidRPr="00A2743A">
              <w:rPr>
                <w:rFonts w:ascii="Palatino Linotype" w:hAnsi="Palatino Linotype"/>
                <w:i/>
                <w:sz w:val="22"/>
                <w:szCs w:val="22"/>
              </w:rPr>
              <w:t>Folio de la solicitud: 00031/SMSEM/IP/2024</w:t>
            </w:r>
          </w:p>
        </w:tc>
      </w:tr>
      <w:tr w:rsidR="00F971F9" w:rsidRPr="00A2743A" w:rsidTr="00F971F9">
        <w:trPr>
          <w:trHeight w:val="544"/>
          <w:tblCellSpacing w:w="0" w:type="dxa"/>
          <w:jc w:val="center"/>
        </w:trPr>
        <w:tc>
          <w:tcPr>
            <w:tcW w:w="0" w:type="auto"/>
            <w:vAlign w:val="center"/>
            <w:hideMark/>
          </w:tcPr>
          <w:p w:rsidR="00F971F9" w:rsidRPr="00A2743A" w:rsidRDefault="00F971F9" w:rsidP="00F971F9">
            <w:pPr>
              <w:jc w:val="right"/>
              <w:rPr>
                <w:rFonts w:ascii="Palatino Linotype" w:hAnsi="Palatino Linotype"/>
                <w:i/>
                <w:sz w:val="22"/>
                <w:szCs w:val="22"/>
              </w:rPr>
            </w:pPr>
          </w:p>
        </w:tc>
      </w:tr>
      <w:tr w:rsidR="00F971F9" w:rsidRPr="00A2743A" w:rsidTr="00F971F9">
        <w:trPr>
          <w:trHeight w:val="181"/>
          <w:tblCellSpacing w:w="0" w:type="dxa"/>
          <w:jc w:val="center"/>
        </w:trPr>
        <w:tc>
          <w:tcPr>
            <w:tcW w:w="0" w:type="auto"/>
            <w:vAlign w:val="center"/>
            <w:hideMark/>
          </w:tcPr>
          <w:p w:rsidR="00F971F9" w:rsidRPr="00A2743A" w:rsidRDefault="00F971F9" w:rsidP="00F971F9">
            <w:pPr>
              <w:jc w:val="both"/>
              <w:rPr>
                <w:rFonts w:ascii="Palatino Linotype" w:hAnsi="Palatino Linotype"/>
                <w:i/>
                <w:sz w:val="22"/>
                <w:szCs w:val="22"/>
              </w:rPr>
            </w:pPr>
            <w:r w:rsidRPr="00A2743A">
              <w:rPr>
                <w:rFonts w:ascii="Palatino Linotype" w:hAnsi="Palatino Linotype"/>
                <w:i/>
                <w:sz w:val="22"/>
                <w:szCs w:val="22"/>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tc>
      </w:tr>
      <w:tr w:rsidR="00F971F9" w:rsidRPr="00A2743A" w:rsidTr="00F971F9">
        <w:trPr>
          <w:trHeight w:val="454"/>
          <w:tblCellSpacing w:w="0" w:type="dxa"/>
          <w:jc w:val="center"/>
        </w:trPr>
        <w:tc>
          <w:tcPr>
            <w:tcW w:w="0" w:type="auto"/>
            <w:vAlign w:val="center"/>
            <w:hideMark/>
          </w:tcPr>
          <w:p w:rsidR="00F971F9" w:rsidRPr="00A2743A" w:rsidRDefault="00F971F9" w:rsidP="00F971F9">
            <w:pPr>
              <w:jc w:val="both"/>
              <w:rPr>
                <w:rFonts w:ascii="Palatino Linotype" w:hAnsi="Palatino Linotype"/>
                <w:i/>
                <w:sz w:val="22"/>
                <w:szCs w:val="22"/>
              </w:rPr>
            </w:pPr>
          </w:p>
        </w:tc>
      </w:tr>
      <w:tr w:rsidR="00F971F9" w:rsidRPr="00A2743A" w:rsidTr="00F971F9">
        <w:trPr>
          <w:trHeight w:val="181"/>
          <w:tblCellSpacing w:w="0" w:type="dxa"/>
          <w:jc w:val="center"/>
        </w:trPr>
        <w:tc>
          <w:tcPr>
            <w:tcW w:w="0" w:type="auto"/>
            <w:vAlign w:val="center"/>
            <w:hideMark/>
          </w:tcPr>
          <w:p w:rsidR="00F971F9" w:rsidRPr="00A2743A" w:rsidRDefault="00F971F9" w:rsidP="00F971F9">
            <w:pPr>
              <w:jc w:val="both"/>
              <w:rPr>
                <w:rFonts w:ascii="Palatino Linotype" w:hAnsi="Palatino Linotype"/>
                <w:i/>
                <w:sz w:val="22"/>
                <w:szCs w:val="22"/>
              </w:rPr>
            </w:pPr>
            <w:r w:rsidRPr="00A2743A">
              <w:rPr>
                <w:rFonts w:ascii="Palatino Linotype" w:hAnsi="Palatino Linotype"/>
                <w:i/>
                <w:sz w:val="22"/>
                <w:szCs w:val="22"/>
              </w:rPr>
              <w:t>Se adjunta acta de la Sexta Sesión Extraordinaria del Comité de Transparencia mediante la cual se aprueba la prórroga</w:t>
            </w:r>
          </w:p>
        </w:tc>
      </w:tr>
      <w:tr w:rsidR="00F971F9" w:rsidRPr="00A2743A" w:rsidTr="00F971F9">
        <w:trPr>
          <w:trHeight w:val="454"/>
          <w:tblCellSpacing w:w="0" w:type="dxa"/>
          <w:jc w:val="center"/>
        </w:trPr>
        <w:tc>
          <w:tcPr>
            <w:tcW w:w="0" w:type="auto"/>
            <w:vAlign w:val="center"/>
            <w:hideMark/>
          </w:tcPr>
          <w:p w:rsidR="00F971F9" w:rsidRPr="00A2743A" w:rsidRDefault="00F971F9" w:rsidP="00F971F9">
            <w:pPr>
              <w:rPr>
                <w:rFonts w:ascii="Palatino Linotype" w:hAnsi="Palatino Linotype"/>
                <w:i/>
                <w:sz w:val="22"/>
                <w:szCs w:val="22"/>
              </w:rPr>
            </w:pPr>
          </w:p>
        </w:tc>
      </w:tr>
      <w:tr w:rsidR="00F971F9" w:rsidRPr="00A2743A" w:rsidTr="00F971F9">
        <w:trPr>
          <w:trHeight w:val="181"/>
          <w:tblCellSpacing w:w="0" w:type="dxa"/>
          <w:jc w:val="center"/>
        </w:trPr>
        <w:tc>
          <w:tcPr>
            <w:tcW w:w="0" w:type="auto"/>
            <w:vAlign w:val="center"/>
            <w:hideMark/>
          </w:tcPr>
          <w:p w:rsidR="00F971F9" w:rsidRPr="00A2743A" w:rsidRDefault="00F971F9" w:rsidP="00F971F9">
            <w:pPr>
              <w:jc w:val="center"/>
              <w:rPr>
                <w:rFonts w:ascii="Palatino Linotype" w:hAnsi="Palatino Linotype"/>
                <w:i/>
                <w:sz w:val="22"/>
                <w:szCs w:val="22"/>
              </w:rPr>
            </w:pPr>
          </w:p>
        </w:tc>
      </w:tr>
      <w:tr w:rsidR="00F971F9" w:rsidRPr="00A2743A" w:rsidTr="00F971F9">
        <w:trPr>
          <w:trHeight w:val="181"/>
          <w:tblCellSpacing w:w="0" w:type="dxa"/>
          <w:jc w:val="center"/>
        </w:trPr>
        <w:tc>
          <w:tcPr>
            <w:tcW w:w="0" w:type="auto"/>
            <w:vAlign w:val="center"/>
            <w:hideMark/>
          </w:tcPr>
          <w:p w:rsidR="00F971F9" w:rsidRPr="00A2743A" w:rsidRDefault="00F971F9" w:rsidP="00F971F9">
            <w:pPr>
              <w:rPr>
                <w:rFonts w:ascii="Palatino Linotype" w:hAnsi="Palatino Linotype"/>
                <w:i/>
                <w:sz w:val="22"/>
                <w:szCs w:val="22"/>
              </w:rPr>
            </w:pPr>
            <w:r w:rsidRPr="00A2743A">
              <w:rPr>
                <w:rFonts w:ascii="Palatino Linotype" w:hAnsi="Palatino Linotype"/>
                <w:i/>
                <w:sz w:val="22"/>
                <w:szCs w:val="22"/>
              </w:rPr>
              <w:t>JOSEFINA BERNAL SERRANO</w:t>
            </w:r>
          </w:p>
        </w:tc>
      </w:tr>
      <w:tr w:rsidR="00F971F9" w:rsidRPr="00A2743A" w:rsidTr="00F971F9">
        <w:trPr>
          <w:trHeight w:val="181"/>
          <w:tblCellSpacing w:w="0" w:type="dxa"/>
          <w:jc w:val="center"/>
        </w:trPr>
        <w:tc>
          <w:tcPr>
            <w:tcW w:w="0" w:type="auto"/>
            <w:vAlign w:val="center"/>
            <w:hideMark/>
          </w:tcPr>
          <w:p w:rsidR="00F971F9" w:rsidRPr="00A2743A" w:rsidRDefault="00F971F9" w:rsidP="00F971F9">
            <w:pPr>
              <w:rPr>
                <w:rFonts w:ascii="Palatino Linotype" w:hAnsi="Palatino Linotype"/>
                <w:i/>
                <w:sz w:val="22"/>
                <w:szCs w:val="22"/>
              </w:rPr>
            </w:pPr>
            <w:r w:rsidRPr="00A2743A">
              <w:rPr>
                <w:rFonts w:ascii="Palatino Linotype" w:hAnsi="Palatino Linotype"/>
                <w:b/>
                <w:bCs/>
                <w:i/>
                <w:sz w:val="22"/>
                <w:szCs w:val="22"/>
              </w:rPr>
              <w:t>Responsable de la Unidad de Transparencia</w:t>
            </w:r>
          </w:p>
        </w:tc>
      </w:tr>
    </w:tbl>
    <w:p w:rsidR="00F971F9" w:rsidRPr="00A2743A" w:rsidRDefault="00F971F9" w:rsidP="00F971F9">
      <w:pPr>
        <w:tabs>
          <w:tab w:val="left" w:pos="0"/>
        </w:tabs>
        <w:spacing w:line="360" w:lineRule="auto"/>
        <w:ind w:right="34"/>
        <w:contextualSpacing/>
        <w:jc w:val="both"/>
        <w:rPr>
          <w:rFonts w:ascii="Palatino Linotype" w:hAnsi="Palatino Linotype" w:cs="Arial"/>
          <w:b/>
          <w:sz w:val="22"/>
          <w:szCs w:val="22"/>
          <w:lang w:val="es-ES"/>
        </w:rPr>
      </w:pPr>
    </w:p>
    <w:p w:rsidR="00F971F9" w:rsidRPr="00A2743A" w:rsidRDefault="00F971F9" w:rsidP="00F971F9">
      <w:pPr>
        <w:pStyle w:val="Prrafodelista"/>
        <w:numPr>
          <w:ilvl w:val="0"/>
          <w:numId w:val="8"/>
        </w:numPr>
        <w:tabs>
          <w:tab w:val="left" w:pos="0"/>
        </w:tabs>
        <w:spacing w:line="360" w:lineRule="auto"/>
        <w:ind w:right="34"/>
        <w:jc w:val="both"/>
        <w:rPr>
          <w:rFonts w:ascii="Palatino Linotype" w:hAnsi="Palatino Linotype" w:cs="Arial"/>
          <w:b/>
          <w:szCs w:val="22"/>
          <w:lang w:val="es-ES"/>
        </w:rPr>
      </w:pPr>
      <w:r w:rsidRPr="00A2743A">
        <w:rPr>
          <w:rFonts w:ascii="Palatino Linotype" w:hAnsi="Palatino Linotype" w:cs="Arial"/>
          <w:szCs w:val="22"/>
          <w:lang w:val="es-ES"/>
        </w:rPr>
        <w:t xml:space="preserve">A la prórroga se adjuntó el archivo denominado </w:t>
      </w:r>
      <w:hyperlink r:id="rId7" w:tgtFrame="_blank" w:history="1">
        <w:r w:rsidRPr="00A2743A">
          <w:rPr>
            <w:rStyle w:val="Hipervnculo"/>
            <w:rFonts w:ascii="Palatino Linotype" w:eastAsiaTheme="majorEastAsia" w:hAnsi="Palatino Linotype" w:cs="Arial"/>
            <w:b/>
            <w:bCs/>
            <w:color w:val="auto"/>
            <w:szCs w:val="22"/>
          </w:rPr>
          <w:t>Acta de la Sexta Sesión Extraordinaria 2024 CT.pdf</w:t>
        </w:r>
      </w:hyperlink>
      <w:r w:rsidRPr="00A2743A">
        <w:rPr>
          <w:rFonts w:ascii="Palatino Linotype" w:hAnsi="Palatino Linotype"/>
          <w:b/>
          <w:szCs w:val="22"/>
        </w:rPr>
        <w:t xml:space="preserve">, </w:t>
      </w:r>
      <w:r w:rsidRPr="00A2743A">
        <w:rPr>
          <w:rFonts w:ascii="Palatino Linotype" w:hAnsi="Palatino Linotype"/>
          <w:szCs w:val="22"/>
        </w:rPr>
        <w:t>en el que se advierte el acta de la Sexta Sesión Extraordinaria</w:t>
      </w:r>
      <w:r w:rsidRPr="00A2743A">
        <w:rPr>
          <w:rFonts w:ascii="Palatino Linotype" w:hAnsi="Palatino Linotype"/>
          <w:b/>
          <w:szCs w:val="22"/>
        </w:rPr>
        <w:t xml:space="preserve"> </w:t>
      </w:r>
      <w:r w:rsidR="00165B8D" w:rsidRPr="00A2743A">
        <w:rPr>
          <w:rFonts w:ascii="Palatino Linotype" w:hAnsi="Palatino Linotype"/>
          <w:szCs w:val="22"/>
        </w:rPr>
        <w:t>emitida por el Comité de Transparencia en el que se aprobó la ampliación de plazo para emitir respuesta por un periodo de siete días.</w:t>
      </w:r>
      <w:r w:rsidR="00165B8D" w:rsidRPr="00A2743A">
        <w:rPr>
          <w:rFonts w:ascii="Palatino Linotype" w:hAnsi="Palatino Linotype"/>
          <w:b/>
          <w:szCs w:val="22"/>
        </w:rPr>
        <w:t xml:space="preserve"> </w:t>
      </w:r>
    </w:p>
    <w:p w:rsidR="00F971F9" w:rsidRPr="00A2743A" w:rsidRDefault="00F971F9" w:rsidP="00F971F9">
      <w:pPr>
        <w:pStyle w:val="Prrafodelista"/>
        <w:rPr>
          <w:rFonts w:ascii="Palatino Linotype" w:eastAsia="Calibri" w:hAnsi="Palatino Linotype" w:cs="Arial"/>
          <w:szCs w:val="22"/>
          <w:lang w:val="es-AR"/>
        </w:rPr>
      </w:pPr>
    </w:p>
    <w:p w:rsidR="00F971F9" w:rsidRPr="00A2743A" w:rsidRDefault="00F971F9" w:rsidP="00F971F9">
      <w:pPr>
        <w:numPr>
          <w:ilvl w:val="0"/>
          <w:numId w:val="1"/>
        </w:numPr>
        <w:tabs>
          <w:tab w:val="left" w:pos="0"/>
        </w:tabs>
        <w:spacing w:line="360" w:lineRule="auto"/>
        <w:ind w:left="0" w:right="34" w:firstLine="0"/>
        <w:contextualSpacing/>
        <w:jc w:val="both"/>
        <w:rPr>
          <w:rFonts w:ascii="Palatino Linotype" w:hAnsi="Palatino Linotype" w:cs="Arial"/>
          <w:b/>
          <w:sz w:val="22"/>
          <w:szCs w:val="22"/>
          <w:lang w:val="es-ES"/>
        </w:rPr>
      </w:pPr>
      <w:r w:rsidRPr="00A2743A">
        <w:rPr>
          <w:rFonts w:ascii="Palatino Linotype" w:eastAsia="Calibri" w:hAnsi="Palatino Linotype" w:cs="Arial"/>
          <w:sz w:val="22"/>
          <w:szCs w:val="22"/>
          <w:lang w:val="es-AR"/>
        </w:rPr>
        <w:t>El</w:t>
      </w:r>
      <w:r w:rsidRPr="00A2743A">
        <w:rPr>
          <w:rFonts w:ascii="Palatino Linotype" w:hAnsi="Palatino Linotype" w:cs="Arial"/>
          <w:sz w:val="22"/>
          <w:szCs w:val="22"/>
          <w:lang w:val="es-ES"/>
        </w:rPr>
        <w:t xml:space="preserve"> </w:t>
      </w:r>
      <w:r w:rsidR="00165B8D" w:rsidRPr="00A2743A">
        <w:rPr>
          <w:rFonts w:ascii="Palatino Linotype" w:hAnsi="Palatino Linotype" w:cs="Arial"/>
          <w:sz w:val="22"/>
          <w:szCs w:val="22"/>
          <w:lang w:val="es-ES"/>
        </w:rPr>
        <w:t>tres (03) de septiembre</w:t>
      </w:r>
      <w:r w:rsidRPr="00A2743A">
        <w:rPr>
          <w:rFonts w:ascii="Palatino Linotype" w:hAnsi="Palatino Linotype" w:cs="Arial"/>
          <w:sz w:val="22"/>
          <w:szCs w:val="22"/>
          <w:lang w:val="es-ES"/>
        </w:rPr>
        <w:t xml:space="preserve"> de dos mil veinticuatro, el </w:t>
      </w:r>
      <w:r w:rsidRPr="00A2743A">
        <w:rPr>
          <w:rFonts w:ascii="Palatino Linotype" w:hAnsi="Palatino Linotype" w:cs="Arial"/>
          <w:b/>
          <w:sz w:val="22"/>
          <w:szCs w:val="22"/>
          <w:lang w:val="es-ES"/>
        </w:rPr>
        <w:t xml:space="preserve">SUJETO OBLIGADO </w:t>
      </w:r>
      <w:bookmarkStart w:id="4" w:name="_Toc472500652"/>
      <w:bookmarkStart w:id="5" w:name="_Toc472427085"/>
      <w:bookmarkStart w:id="6" w:name="_Toc462307683"/>
      <w:r w:rsidRPr="00A2743A">
        <w:rPr>
          <w:rFonts w:ascii="Palatino Linotype" w:hAnsi="Palatino Linotype" w:cs="Arial"/>
          <w:sz w:val="22"/>
          <w:szCs w:val="22"/>
          <w:lang w:val="es-ES"/>
        </w:rPr>
        <w:t>dio respuesta a la solicitud en el siguiente sentido:</w:t>
      </w:r>
    </w:p>
    <w:p w:rsidR="00F971F9" w:rsidRPr="00A2743A" w:rsidRDefault="00F971F9" w:rsidP="00F971F9">
      <w:pPr>
        <w:tabs>
          <w:tab w:val="left" w:pos="0"/>
        </w:tabs>
        <w:spacing w:line="360" w:lineRule="auto"/>
        <w:ind w:right="34"/>
        <w:contextualSpacing/>
        <w:jc w:val="both"/>
        <w:rPr>
          <w:rFonts w:ascii="Palatino Linotype" w:hAnsi="Palatino Linotype" w:cs="Arial"/>
          <w:b/>
          <w:sz w:val="22"/>
          <w:szCs w:val="22"/>
          <w:lang w:val="es-ES"/>
        </w:rPr>
      </w:pPr>
    </w:p>
    <w:tbl>
      <w:tblPr>
        <w:tblW w:w="7425" w:type="dxa"/>
        <w:jc w:val="center"/>
        <w:tblCellSpacing w:w="0" w:type="dxa"/>
        <w:tblCellMar>
          <w:left w:w="0" w:type="dxa"/>
          <w:right w:w="0" w:type="dxa"/>
        </w:tblCellMar>
        <w:tblLook w:val="04A0" w:firstRow="1" w:lastRow="0" w:firstColumn="1" w:lastColumn="0" w:noHBand="0" w:noVBand="1"/>
      </w:tblPr>
      <w:tblGrid>
        <w:gridCol w:w="7425"/>
      </w:tblGrid>
      <w:tr w:rsidR="00165B8D" w:rsidRPr="00A2743A" w:rsidTr="00165B8D">
        <w:trPr>
          <w:trHeight w:val="301"/>
          <w:tblCellSpacing w:w="0" w:type="dxa"/>
          <w:jc w:val="center"/>
        </w:trPr>
        <w:tc>
          <w:tcPr>
            <w:tcW w:w="0" w:type="auto"/>
            <w:vAlign w:val="center"/>
            <w:hideMark/>
          </w:tcPr>
          <w:p w:rsidR="00165B8D" w:rsidRPr="00A2743A" w:rsidRDefault="00165B8D" w:rsidP="00165B8D">
            <w:pPr>
              <w:jc w:val="right"/>
              <w:rPr>
                <w:rFonts w:ascii="Palatino Linotype" w:hAnsi="Palatino Linotype"/>
                <w:i/>
                <w:sz w:val="22"/>
                <w:szCs w:val="22"/>
              </w:rPr>
            </w:pPr>
            <w:r w:rsidRPr="00A2743A">
              <w:rPr>
                <w:rFonts w:ascii="Palatino Linotype" w:hAnsi="Palatino Linotype"/>
                <w:i/>
                <w:sz w:val="22"/>
                <w:szCs w:val="22"/>
              </w:rPr>
              <w:lastRenderedPageBreak/>
              <w:t>“Metepec, México a 03 de Septiembre de 2024</w:t>
            </w:r>
          </w:p>
        </w:tc>
      </w:tr>
      <w:tr w:rsidR="00165B8D" w:rsidRPr="00A2743A" w:rsidTr="00165B8D">
        <w:trPr>
          <w:trHeight w:val="301"/>
          <w:tblCellSpacing w:w="0" w:type="dxa"/>
          <w:jc w:val="center"/>
        </w:trPr>
        <w:tc>
          <w:tcPr>
            <w:tcW w:w="0" w:type="auto"/>
            <w:vAlign w:val="center"/>
            <w:hideMark/>
          </w:tcPr>
          <w:p w:rsidR="00165B8D" w:rsidRPr="00A2743A" w:rsidRDefault="00165B8D" w:rsidP="00165B8D">
            <w:pPr>
              <w:jc w:val="right"/>
              <w:rPr>
                <w:rFonts w:ascii="Palatino Linotype" w:hAnsi="Palatino Linotype"/>
                <w:i/>
                <w:sz w:val="22"/>
                <w:szCs w:val="22"/>
              </w:rPr>
            </w:pPr>
            <w:r w:rsidRPr="00A2743A">
              <w:rPr>
                <w:rFonts w:ascii="Palatino Linotype" w:hAnsi="Palatino Linotype"/>
                <w:i/>
                <w:sz w:val="22"/>
                <w:szCs w:val="22"/>
              </w:rPr>
              <w:t>Nombre del solicitante: C. Solicitante</w:t>
            </w:r>
          </w:p>
        </w:tc>
      </w:tr>
      <w:tr w:rsidR="00165B8D" w:rsidRPr="00A2743A" w:rsidTr="00165B8D">
        <w:trPr>
          <w:trHeight w:val="301"/>
          <w:tblCellSpacing w:w="0" w:type="dxa"/>
          <w:jc w:val="center"/>
        </w:trPr>
        <w:tc>
          <w:tcPr>
            <w:tcW w:w="0" w:type="auto"/>
            <w:vAlign w:val="center"/>
            <w:hideMark/>
          </w:tcPr>
          <w:p w:rsidR="00165B8D" w:rsidRPr="00A2743A" w:rsidRDefault="00165B8D" w:rsidP="00165B8D">
            <w:pPr>
              <w:jc w:val="right"/>
              <w:rPr>
                <w:rFonts w:ascii="Palatino Linotype" w:hAnsi="Palatino Linotype"/>
                <w:i/>
                <w:sz w:val="22"/>
                <w:szCs w:val="22"/>
              </w:rPr>
            </w:pPr>
            <w:r w:rsidRPr="00A2743A">
              <w:rPr>
                <w:rFonts w:ascii="Palatino Linotype" w:hAnsi="Palatino Linotype"/>
                <w:i/>
                <w:sz w:val="22"/>
                <w:szCs w:val="22"/>
              </w:rPr>
              <w:t>Folio de la solicitud: 00031/SMSEM/IP/2024</w:t>
            </w:r>
          </w:p>
        </w:tc>
      </w:tr>
      <w:tr w:rsidR="00165B8D" w:rsidRPr="00A2743A" w:rsidTr="00165B8D">
        <w:trPr>
          <w:trHeight w:val="452"/>
          <w:tblCellSpacing w:w="0" w:type="dxa"/>
          <w:jc w:val="center"/>
        </w:trPr>
        <w:tc>
          <w:tcPr>
            <w:tcW w:w="0" w:type="auto"/>
            <w:vAlign w:val="center"/>
            <w:hideMark/>
          </w:tcPr>
          <w:p w:rsidR="00165B8D" w:rsidRPr="00A2743A" w:rsidRDefault="00165B8D" w:rsidP="00165B8D">
            <w:pPr>
              <w:jc w:val="both"/>
              <w:rPr>
                <w:rFonts w:ascii="Palatino Linotype" w:hAnsi="Palatino Linotype"/>
                <w:i/>
                <w:sz w:val="22"/>
                <w:szCs w:val="22"/>
              </w:rPr>
            </w:pPr>
          </w:p>
        </w:tc>
      </w:tr>
      <w:tr w:rsidR="00165B8D" w:rsidRPr="00A2743A" w:rsidTr="00165B8D">
        <w:trPr>
          <w:trHeight w:val="150"/>
          <w:tblCellSpacing w:w="0" w:type="dxa"/>
          <w:jc w:val="center"/>
        </w:trPr>
        <w:tc>
          <w:tcPr>
            <w:tcW w:w="0" w:type="auto"/>
            <w:vAlign w:val="center"/>
            <w:hideMark/>
          </w:tcPr>
          <w:p w:rsidR="00165B8D" w:rsidRPr="00A2743A" w:rsidRDefault="00165B8D" w:rsidP="00165B8D">
            <w:pPr>
              <w:jc w:val="both"/>
              <w:rPr>
                <w:rFonts w:ascii="Palatino Linotype" w:hAnsi="Palatino Linotype"/>
                <w:i/>
                <w:sz w:val="22"/>
                <w:szCs w:val="22"/>
              </w:rPr>
            </w:pPr>
            <w:r w:rsidRPr="00A2743A">
              <w:rPr>
                <w:rFonts w:ascii="Palatino Linotype" w:hAnsi="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165B8D" w:rsidRPr="00A2743A" w:rsidTr="00165B8D">
        <w:trPr>
          <w:trHeight w:val="376"/>
          <w:tblCellSpacing w:w="0" w:type="dxa"/>
          <w:jc w:val="center"/>
        </w:trPr>
        <w:tc>
          <w:tcPr>
            <w:tcW w:w="0" w:type="auto"/>
            <w:vAlign w:val="center"/>
            <w:hideMark/>
          </w:tcPr>
          <w:p w:rsidR="00165B8D" w:rsidRPr="00A2743A" w:rsidRDefault="00165B8D" w:rsidP="00165B8D">
            <w:pPr>
              <w:jc w:val="both"/>
              <w:rPr>
                <w:rFonts w:ascii="Palatino Linotype" w:hAnsi="Palatino Linotype"/>
                <w:i/>
                <w:sz w:val="22"/>
                <w:szCs w:val="22"/>
              </w:rPr>
            </w:pPr>
          </w:p>
        </w:tc>
      </w:tr>
      <w:tr w:rsidR="00165B8D" w:rsidRPr="00A2743A" w:rsidTr="00165B8D">
        <w:trPr>
          <w:trHeight w:val="150"/>
          <w:tblCellSpacing w:w="0" w:type="dxa"/>
          <w:jc w:val="center"/>
        </w:trPr>
        <w:tc>
          <w:tcPr>
            <w:tcW w:w="0" w:type="auto"/>
            <w:vAlign w:val="center"/>
            <w:hideMark/>
          </w:tcPr>
          <w:p w:rsidR="00165B8D" w:rsidRPr="00A2743A" w:rsidRDefault="00165B8D" w:rsidP="00165B8D">
            <w:pPr>
              <w:jc w:val="both"/>
              <w:rPr>
                <w:rFonts w:ascii="Palatino Linotype" w:hAnsi="Palatino Linotype"/>
                <w:i/>
                <w:sz w:val="22"/>
                <w:szCs w:val="22"/>
              </w:rPr>
            </w:pPr>
            <w:r w:rsidRPr="00A2743A">
              <w:rPr>
                <w:rFonts w:ascii="Palatino Linotype" w:hAnsi="Palatino Linotype"/>
                <w:i/>
                <w:sz w:val="22"/>
                <w:szCs w:val="22"/>
              </w:rPr>
              <w:t>En atención a su requerimiento de acceso a la información, al respecto me permito adjuntar oficio de respuesta.</w:t>
            </w:r>
          </w:p>
        </w:tc>
      </w:tr>
      <w:tr w:rsidR="00165B8D" w:rsidRPr="00A2743A" w:rsidTr="00165B8D">
        <w:trPr>
          <w:trHeight w:val="376"/>
          <w:tblCellSpacing w:w="0" w:type="dxa"/>
          <w:jc w:val="center"/>
        </w:trPr>
        <w:tc>
          <w:tcPr>
            <w:tcW w:w="0" w:type="auto"/>
            <w:vAlign w:val="center"/>
            <w:hideMark/>
          </w:tcPr>
          <w:p w:rsidR="00165B8D" w:rsidRPr="00A2743A" w:rsidRDefault="00165B8D" w:rsidP="00165B8D">
            <w:pPr>
              <w:rPr>
                <w:rFonts w:ascii="Palatino Linotype" w:hAnsi="Palatino Linotype"/>
                <w:i/>
                <w:sz w:val="22"/>
                <w:szCs w:val="22"/>
              </w:rPr>
            </w:pPr>
          </w:p>
        </w:tc>
      </w:tr>
      <w:tr w:rsidR="00165B8D" w:rsidRPr="00A2743A" w:rsidTr="00165B8D">
        <w:trPr>
          <w:trHeight w:val="150"/>
          <w:tblCellSpacing w:w="0" w:type="dxa"/>
          <w:jc w:val="center"/>
        </w:trPr>
        <w:tc>
          <w:tcPr>
            <w:tcW w:w="0" w:type="auto"/>
            <w:vAlign w:val="center"/>
            <w:hideMark/>
          </w:tcPr>
          <w:p w:rsidR="00165B8D" w:rsidRPr="00A2743A" w:rsidRDefault="00165B8D" w:rsidP="00165B8D">
            <w:pPr>
              <w:jc w:val="center"/>
              <w:rPr>
                <w:rFonts w:ascii="Palatino Linotype" w:hAnsi="Palatino Linotype"/>
                <w:i/>
                <w:sz w:val="22"/>
                <w:szCs w:val="22"/>
              </w:rPr>
            </w:pPr>
          </w:p>
        </w:tc>
      </w:tr>
      <w:tr w:rsidR="00165B8D" w:rsidRPr="00A2743A" w:rsidTr="00165B8D">
        <w:trPr>
          <w:trHeight w:val="150"/>
          <w:tblCellSpacing w:w="0" w:type="dxa"/>
          <w:jc w:val="center"/>
        </w:trPr>
        <w:tc>
          <w:tcPr>
            <w:tcW w:w="0" w:type="auto"/>
            <w:vAlign w:val="center"/>
            <w:hideMark/>
          </w:tcPr>
          <w:p w:rsidR="00165B8D" w:rsidRPr="00A2743A" w:rsidRDefault="00165B8D" w:rsidP="00165B8D">
            <w:pPr>
              <w:rPr>
                <w:rFonts w:ascii="Palatino Linotype" w:hAnsi="Palatino Linotype"/>
                <w:i/>
                <w:sz w:val="22"/>
                <w:szCs w:val="22"/>
              </w:rPr>
            </w:pPr>
          </w:p>
        </w:tc>
      </w:tr>
      <w:tr w:rsidR="00165B8D" w:rsidRPr="00A2743A" w:rsidTr="00165B8D">
        <w:trPr>
          <w:trHeight w:val="150"/>
          <w:tblCellSpacing w:w="0" w:type="dxa"/>
          <w:jc w:val="center"/>
        </w:trPr>
        <w:tc>
          <w:tcPr>
            <w:tcW w:w="0" w:type="auto"/>
            <w:vAlign w:val="center"/>
            <w:hideMark/>
          </w:tcPr>
          <w:p w:rsidR="00165B8D" w:rsidRPr="00A2743A" w:rsidRDefault="00165B8D" w:rsidP="00165B8D">
            <w:pPr>
              <w:rPr>
                <w:rFonts w:ascii="Palatino Linotype" w:hAnsi="Palatino Linotype"/>
                <w:i/>
                <w:sz w:val="22"/>
                <w:szCs w:val="22"/>
              </w:rPr>
            </w:pPr>
            <w:r w:rsidRPr="00A2743A">
              <w:rPr>
                <w:rFonts w:ascii="Palatino Linotype" w:hAnsi="Palatino Linotype"/>
                <w:i/>
                <w:sz w:val="22"/>
                <w:szCs w:val="22"/>
              </w:rPr>
              <w:t>ATENTAMENTE</w:t>
            </w:r>
          </w:p>
        </w:tc>
      </w:tr>
      <w:tr w:rsidR="00165B8D" w:rsidRPr="00A2743A" w:rsidTr="00165B8D">
        <w:trPr>
          <w:trHeight w:val="226"/>
          <w:tblCellSpacing w:w="0" w:type="dxa"/>
          <w:jc w:val="center"/>
        </w:trPr>
        <w:tc>
          <w:tcPr>
            <w:tcW w:w="0" w:type="auto"/>
            <w:vAlign w:val="center"/>
            <w:hideMark/>
          </w:tcPr>
          <w:p w:rsidR="00165B8D" w:rsidRPr="00A2743A" w:rsidRDefault="00165B8D" w:rsidP="00165B8D">
            <w:pPr>
              <w:rPr>
                <w:rFonts w:ascii="Palatino Linotype" w:hAnsi="Palatino Linotype"/>
                <w:i/>
                <w:sz w:val="22"/>
                <w:szCs w:val="22"/>
              </w:rPr>
            </w:pPr>
          </w:p>
        </w:tc>
      </w:tr>
      <w:tr w:rsidR="00165B8D" w:rsidRPr="00A2743A" w:rsidTr="00165B8D">
        <w:trPr>
          <w:trHeight w:val="150"/>
          <w:tblCellSpacing w:w="0" w:type="dxa"/>
          <w:jc w:val="center"/>
        </w:trPr>
        <w:tc>
          <w:tcPr>
            <w:tcW w:w="0" w:type="auto"/>
            <w:vAlign w:val="center"/>
            <w:hideMark/>
          </w:tcPr>
          <w:p w:rsidR="00165B8D" w:rsidRPr="00A2743A" w:rsidRDefault="00165B8D" w:rsidP="00165B8D">
            <w:pPr>
              <w:rPr>
                <w:rFonts w:ascii="Palatino Linotype" w:hAnsi="Palatino Linotype"/>
                <w:i/>
                <w:sz w:val="22"/>
                <w:szCs w:val="22"/>
              </w:rPr>
            </w:pPr>
            <w:r w:rsidRPr="00A2743A">
              <w:rPr>
                <w:rFonts w:ascii="Palatino Linotype" w:hAnsi="Palatino Linotype"/>
                <w:i/>
                <w:sz w:val="22"/>
                <w:szCs w:val="22"/>
              </w:rPr>
              <w:t>JOSEFINA BERNAL SERRANO”</w:t>
            </w:r>
          </w:p>
        </w:tc>
      </w:tr>
    </w:tbl>
    <w:p w:rsidR="00F971F9" w:rsidRPr="00A2743A" w:rsidRDefault="00F971F9" w:rsidP="00F971F9">
      <w:pPr>
        <w:tabs>
          <w:tab w:val="left" w:pos="0"/>
        </w:tabs>
        <w:spacing w:line="360" w:lineRule="auto"/>
        <w:ind w:right="34"/>
        <w:contextualSpacing/>
        <w:jc w:val="both"/>
        <w:rPr>
          <w:rFonts w:ascii="Palatino Linotype" w:hAnsi="Palatino Linotype" w:cs="Arial"/>
          <w:sz w:val="22"/>
          <w:szCs w:val="22"/>
          <w:lang w:val="es-ES"/>
        </w:rPr>
      </w:pPr>
    </w:p>
    <w:p w:rsidR="00165B8D" w:rsidRPr="00A2743A" w:rsidRDefault="00F971F9" w:rsidP="00F971F9">
      <w:pPr>
        <w:tabs>
          <w:tab w:val="left" w:pos="0"/>
        </w:tabs>
        <w:spacing w:line="360" w:lineRule="auto"/>
        <w:ind w:right="34"/>
        <w:contextualSpacing/>
        <w:jc w:val="both"/>
        <w:rPr>
          <w:rFonts w:ascii="Palatino Linotype" w:hAnsi="Palatino Linotype"/>
          <w:sz w:val="22"/>
          <w:szCs w:val="22"/>
        </w:rPr>
      </w:pPr>
      <w:r w:rsidRPr="00A2743A">
        <w:rPr>
          <w:rFonts w:ascii="Palatino Linotype" w:hAnsi="Palatino Linotype" w:cs="Arial"/>
          <w:sz w:val="22"/>
          <w:szCs w:val="22"/>
          <w:lang w:val="es-ES"/>
        </w:rPr>
        <w:t xml:space="preserve">A la respuesta se adjuntó el archivo denominado </w:t>
      </w:r>
      <w:hyperlink r:id="rId8" w:tgtFrame="_blank" w:history="1">
        <w:r w:rsidR="00165B8D" w:rsidRPr="00A2743A">
          <w:rPr>
            <w:rStyle w:val="Hipervnculo"/>
            <w:rFonts w:ascii="Palatino Linotype" w:eastAsiaTheme="majorEastAsia" w:hAnsi="Palatino Linotype" w:cs="Arial"/>
            <w:b/>
            <w:bCs/>
            <w:color w:val="auto"/>
            <w:sz w:val="22"/>
            <w:szCs w:val="22"/>
          </w:rPr>
          <w:t xml:space="preserve">SMSEM-UT-066-2024 </w:t>
        </w:r>
        <w:proofErr w:type="spellStart"/>
        <w:r w:rsidR="00165B8D" w:rsidRPr="00A2743A">
          <w:rPr>
            <w:rStyle w:val="Hipervnculo"/>
            <w:rFonts w:ascii="Palatino Linotype" w:eastAsiaTheme="majorEastAsia" w:hAnsi="Palatino Linotype" w:cs="Arial"/>
            <w:b/>
            <w:bCs/>
            <w:color w:val="auto"/>
            <w:sz w:val="22"/>
            <w:szCs w:val="22"/>
          </w:rPr>
          <w:t>Resp</w:t>
        </w:r>
        <w:proofErr w:type="spellEnd"/>
        <w:r w:rsidR="00165B8D" w:rsidRPr="00A2743A">
          <w:rPr>
            <w:rStyle w:val="Hipervnculo"/>
            <w:rFonts w:ascii="Palatino Linotype" w:eastAsiaTheme="majorEastAsia" w:hAnsi="Palatino Linotype" w:cs="Arial"/>
            <w:b/>
            <w:bCs/>
            <w:color w:val="auto"/>
            <w:sz w:val="22"/>
            <w:szCs w:val="22"/>
          </w:rPr>
          <w:t>. S-031-2024.pdf</w:t>
        </w:r>
      </w:hyperlink>
      <w:r w:rsidR="00165B8D" w:rsidRPr="00A2743A">
        <w:rPr>
          <w:rFonts w:ascii="Palatino Linotype" w:hAnsi="Palatino Linotype"/>
          <w:sz w:val="22"/>
          <w:szCs w:val="22"/>
        </w:rPr>
        <w:t>, oficio número SMSEM/UT/066/2024 de fecha tres de septiembre de dos mil veinticuatro, suscrito por el Responsable de la Unidad de Transparencia en el que señaló:</w:t>
      </w:r>
    </w:p>
    <w:p w:rsidR="00165B8D" w:rsidRPr="00A2743A" w:rsidRDefault="00165B8D" w:rsidP="00F971F9">
      <w:pPr>
        <w:tabs>
          <w:tab w:val="left" w:pos="0"/>
        </w:tabs>
        <w:spacing w:line="360" w:lineRule="auto"/>
        <w:ind w:right="34"/>
        <w:contextualSpacing/>
        <w:jc w:val="both"/>
        <w:rPr>
          <w:rFonts w:ascii="Palatino Linotype" w:hAnsi="Palatino Linotype"/>
          <w:sz w:val="22"/>
          <w:szCs w:val="22"/>
        </w:rPr>
      </w:pPr>
    </w:p>
    <w:p w:rsidR="00785844" w:rsidRPr="00A2743A" w:rsidRDefault="00165B8D" w:rsidP="00785844">
      <w:pPr>
        <w:tabs>
          <w:tab w:val="left" w:pos="851"/>
        </w:tabs>
        <w:spacing w:line="360" w:lineRule="auto"/>
        <w:ind w:left="851" w:right="822"/>
        <w:contextualSpacing/>
        <w:jc w:val="both"/>
        <w:rPr>
          <w:rFonts w:ascii="Palatino Linotype" w:hAnsi="Palatino Linotype"/>
          <w:i/>
          <w:sz w:val="22"/>
          <w:szCs w:val="22"/>
        </w:rPr>
      </w:pPr>
      <w:r w:rsidRPr="00A2743A">
        <w:rPr>
          <w:rFonts w:ascii="Palatino Linotype" w:hAnsi="Palatino Linotype"/>
          <w:i/>
          <w:sz w:val="22"/>
          <w:szCs w:val="22"/>
        </w:rPr>
        <w:t>“Al respecto, se hace de su conocimiento que derivado de la una búsqueda exhaustiva y minuciosa en los archivos que obran dentro de esta organización gremial, y con fundamento por lo establecido en los artículo 12 y 23 fracción IX, de la Ley de Transparencia y Acceso a la Información Pública, me permito anexar el monto que corresponde a lo señalado por el convenio de sueldo y prestaciones correspondiente:</w:t>
      </w:r>
    </w:p>
    <w:p w:rsidR="00785844" w:rsidRPr="00A2743A" w:rsidRDefault="00785844" w:rsidP="00785844">
      <w:pPr>
        <w:tabs>
          <w:tab w:val="left" w:pos="851"/>
        </w:tabs>
        <w:spacing w:line="360" w:lineRule="auto"/>
        <w:ind w:left="851" w:right="822"/>
        <w:contextualSpacing/>
        <w:jc w:val="both"/>
        <w:rPr>
          <w:rFonts w:ascii="Palatino Linotype" w:hAnsi="Palatino Linotype"/>
          <w:i/>
          <w:sz w:val="22"/>
          <w:szCs w:val="22"/>
        </w:rPr>
      </w:pPr>
    </w:p>
    <w:p w:rsidR="00165B8D" w:rsidRPr="00A2743A" w:rsidRDefault="00165B8D" w:rsidP="00785844">
      <w:pPr>
        <w:pStyle w:val="Prrafodelista"/>
        <w:numPr>
          <w:ilvl w:val="0"/>
          <w:numId w:val="8"/>
        </w:numPr>
        <w:tabs>
          <w:tab w:val="left" w:pos="851"/>
        </w:tabs>
        <w:spacing w:line="360" w:lineRule="auto"/>
        <w:ind w:left="851" w:right="822"/>
        <w:jc w:val="both"/>
        <w:rPr>
          <w:rFonts w:ascii="Palatino Linotype" w:hAnsi="Palatino Linotype"/>
          <w:i/>
          <w:szCs w:val="22"/>
        </w:rPr>
      </w:pPr>
      <w:r w:rsidRPr="00A2743A">
        <w:rPr>
          <w:rFonts w:ascii="Palatino Linotype" w:hAnsi="Palatino Linotype"/>
          <w:i/>
          <w:szCs w:val="22"/>
        </w:rPr>
        <w:t>2021: $4,500,000.00</w:t>
      </w:r>
    </w:p>
    <w:p w:rsidR="00165B8D" w:rsidRPr="00A2743A" w:rsidRDefault="00785844" w:rsidP="00785844">
      <w:pPr>
        <w:pStyle w:val="Prrafodelista"/>
        <w:numPr>
          <w:ilvl w:val="0"/>
          <w:numId w:val="8"/>
        </w:numPr>
        <w:tabs>
          <w:tab w:val="left" w:pos="851"/>
        </w:tabs>
        <w:spacing w:line="360" w:lineRule="auto"/>
        <w:ind w:left="851" w:right="822"/>
        <w:jc w:val="both"/>
        <w:rPr>
          <w:rFonts w:ascii="Palatino Linotype" w:hAnsi="Palatino Linotype"/>
          <w:i/>
          <w:szCs w:val="22"/>
        </w:rPr>
      </w:pPr>
      <w:r w:rsidRPr="00A2743A">
        <w:rPr>
          <w:rFonts w:ascii="Palatino Linotype" w:hAnsi="Palatino Linotype"/>
          <w:i/>
          <w:szCs w:val="22"/>
        </w:rPr>
        <w:t>2022: $4,750,000.00</w:t>
      </w:r>
    </w:p>
    <w:p w:rsidR="00F971F9" w:rsidRPr="00A2743A" w:rsidRDefault="00785844" w:rsidP="00785844">
      <w:pPr>
        <w:pStyle w:val="Prrafodelista"/>
        <w:numPr>
          <w:ilvl w:val="0"/>
          <w:numId w:val="8"/>
        </w:numPr>
        <w:tabs>
          <w:tab w:val="left" w:pos="851"/>
        </w:tabs>
        <w:spacing w:line="360" w:lineRule="auto"/>
        <w:ind w:left="851" w:right="822"/>
        <w:jc w:val="both"/>
        <w:rPr>
          <w:rFonts w:ascii="Palatino Linotype" w:hAnsi="Palatino Linotype"/>
          <w:i/>
          <w:szCs w:val="22"/>
        </w:rPr>
      </w:pPr>
      <w:r w:rsidRPr="00A2743A">
        <w:rPr>
          <w:rFonts w:ascii="Palatino Linotype" w:hAnsi="Palatino Linotype"/>
          <w:i/>
          <w:szCs w:val="22"/>
        </w:rPr>
        <w:t>2023: $4,750,000.00”</w:t>
      </w:r>
    </w:p>
    <w:p w:rsidR="00F971F9" w:rsidRPr="00A2743A" w:rsidRDefault="00F971F9" w:rsidP="00F971F9">
      <w:pPr>
        <w:pStyle w:val="Prrafodelista"/>
        <w:numPr>
          <w:ilvl w:val="0"/>
          <w:numId w:val="1"/>
        </w:numPr>
        <w:tabs>
          <w:tab w:val="left" w:pos="0"/>
        </w:tabs>
        <w:spacing w:line="360" w:lineRule="auto"/>
        <w:ind w:left="0" w:firstLine="0"/>
        <w:jc w:val="both"/>
        <w:rPr>
          <w:rFonts w:ascii="Palatino Linotype" w:eastAsia="MS Mincho" w:hAnsi="Palatino Linotype" w:cs="Arial"/>
          <w:b/>
          <w:bCs/>
          <w:szCs w:val="22"/>
        </w:rPr>
      </w:pPr>
      <w:r w:rsidRPr="00A2743A">
        <w:rPr>
          <w:rFonts w:ascii="Palatino Linotype" w:hAnsi="Palatino Linotype" w:cs="Arial"/>
          <w:szCs w:val="22"/>
          <w:lang w:val="es-ES"/>
        </w:rPr>
        <w:lastRenderedPageBreak/>
        <w:t xml:space="preserve">En lo sucesivo el </w:t>
      </w:r>
      <w:r w:rsidR="00785844" w:rsidRPr="00A2743A">
        <w:rPr>
          <w:rFonts w:ascii="Palatino Linotype" w:hAnsi="Palatino Linotype" w:cs="Arial"/>
          <w:szCs w:val="22"/>
          <w:lang w:val="es-ES"/>
        </w:rPr>
        <w:t>catorce (14) de septiembre</w:t>
      </w:r>
      <w:r w:rsidRPr="00A2743A">
        <w:rPr>
          <w:rFonts w:ascii="Palatino Linotype" w:hAnsi="Palatino Linotype" w:cs="Arial"/>
          <w:szCs w:val="22"/>
          <w:lang w:val="es-ES"/>
        </w:rPr>
        <w:t xml:space="preserve"> de dos mil veinticuatro</w:t>
      </w:r>
      <w:r w:rsidRPr="00A2743A">
        <w:rPr>
          <w:rFonts w:ascii="Palatino Linotype" w:hAnsi="Palatino Linotype" w:cs="Arial"/>
          <w:b/>
          <w:szCs w:val="22"/>
          <w:lang w:val="es-ES"/>
        </w:rPr>
        <w:t>,</w:t>
      </w:r>
      <w:r w:rsidRPr="00A2743A">
        <w:rPr>
          <w:rFonts w:ascii="Palatino Linotype" w:hAnsi="Palatino Linotype" w:cs="Arial"/>
          <w:szCs w:val="22"/>
          <w:lang w:val="es-ES"/>
        </w:rPr>
        <w:t xml:space="preserve"> </w:t>
      </w:r>
      <w:r w:rsidRPr="00A2743A">
        <w:rPr>
          <w:rFonts w:ascii="Palatino Linotype" w:hAnsi="Palatino Linotype" w:cs="Arial"/>
          <w:b/>
          <w:szCs w:val="22"/>
          <w:lang w:val="es-ES"/>
        </w:rPr>
        <w:t xml:space="preserve"> </w:t>
      </w:r>
      <w:r w:rsidRPr="00A2743A">
        <w:rPr>
          <w:rFonts w:ascii="Palatino Linotype" w:hAnsi="Palatino Linotype" w:cs="Arial"/>
          <w:szCs w:val="22"/>
          <w:lang w:val="es-ES"/>
        </w:rPr>
        <w:t>el solicitante interpuso el recurso de revisión, señalando como:</w:t>
      </w:r>
    </w:p>
    <w:p w:rsidR="00F971F9" w:rsidRPr="00A2743A" w:rsidRDefault="00F971F9" w:rsidP="00F971F9">
      <w:pPr>
        <w:pStyle w:val="Prrafodelista"/>
        <w:tabs>
          <w:tab w:val="left" w:pos="0"/>
        </w:tabs>
        <w:spacing w:line="360" w:lineRule="auto"/>
        <w:ind w:left="0"/>
        <w:jc w:val="both"/>
        <w:rPr>
          <w:rFonts w:ascii="Palatino Linotype" w:eastAsia="MS Mincho" w:hAnsi="Palatino Linotype" w:cs="Arial"/>
          <w:b/>
          <w:bCs/>
          <w:szCs w:val="22"/>
        </w:rPr>
      </w:pPr>
    </w:p>
    <w:bookmarkEnd w:id="4"/>
    <w:bookmarkEnd w:id="5"/>
    <w:bookmarkEnd w:id="6"/>
    <w:p w:rsidR="00F971F9" w:rsidRPr="00A2743A" w:rsidRDefault="00F971F9" w:rsidP="00F971F9">
      <w:pPr>
        <w:tabs>
          <w:tab w:val="left" w:pos="851"/>
          <w:tab w:val="left" w:pos="8222"/>
        </w:tabs>
        <w:spacing w:line="360" w:lineRule="auto"/>
        <w:ind w:left="851" w:right="567"/>
        <w:contextualSpacing/>
        <w:jc w:val="both"/>
        <w:rPr>
          <w:rFonts w:ascii="Palatino Linotype" w:eastAsia="Calibri" w:hAnsi="Palatino Linotype" w:cs="Arial"/>
          <w:i/>
          <w:sz w:val="22"/>
          <w:szCs w:val="22"/>
          <w:lang w:val="es-ES"/>
        </w:rPr>
      </w:pPr>
      <w:r w:rsidRPr="00A2743A">
        <w:rPr>
          <w:rFonts w:ascii="Palatino Linotype" w:eastAsia="Calibri" w:hAnsi="Palatino Linotype" w:cs="Arial"/>
          <w:b/>
          <w:sz w:val="22"/>
          <w:szCs w:val="22"/>
          <w:lang w:val="es-ES"/>
        </w:rPr>
        <w:t>Acto impugnado:</w:t>
      </w:r>
      <w:r w:rsidRPr="00A2743A">
        <w:rPr>
          <w:rFonts w:ascii="Palatino Linotype" w:eastAsia="Calibri" w:hAnsi="Palatino Linotype" w:cs="Arial"/>
          <w:i/>
          <w:sz w:val="22"/>
          <w:szCs w:val="22"/>
          <w:lang w:val="es-ES"/>
        </w:rPr>
        <w:t xml:space="preserve"> </w:t>
      </w:r>
      <w:r w:rsidRPr="00A2743A">
        <w:rPr>
          <w:rFonts w:ascii="Palatino Linotype" w:eastAsia="Calibri" w:hAnsi="Palatino Linotype" w:cs="Arial"/>
          <w:sz w:val="22"/>
          <w:szCs w:val="22"/>
          <w:lang w:val="es-ES"/>
        </w:rPr>
        <w:t>“</w:t>
      </w:r>
      <w:r w:rsidR="00785844" w:rsidRPr="00A2743A">
        <w:rPr>
          <w:rFonts w:ascii="Palatino Linotype" w:hAnsi="Palatino Linotype"/>
          <w:i/>
          <w:color w:val="000000"/>
          <w:sz w:val="22"/>
          <w:szCs w:val="22"/>
        </w:rPr>
        <w:t>Metepec, México a 03 de Septiembre de 2024 Nombre del solicitante: C. Solicitante Folio de la solicitud: 00031/SMSEM/IP/2024 En respuesta a la solicitud recibida, nos permitimos hacer de su conocimiento que con fundamento en el artículo 53, Fracciones: II, V y VI de la Ley de Transparencia y Acceso a la Información Pública del Estado de México y Municipios, le contestamos que: En atención a su requerimiento de acceso a la información, al respecto me permito adjuntar oficio de respuesta. ATENTAMENTE JOSEFINA BERNAL SERRANO SI BIEN ES CIERTO QUE DIERON RESPUESTA, A MI SOLICITUD, ESTA ES INCOMPLETA Y NO ES CONGRUENTE CON LO REQUERIDO, TODA VEZ QUE NO EXISTE DOCUMENTO QUE VALIDE LA INFORMACION RECIBIDA</w:t>
      </w:r>
      <w:r w:rsidRPr="00A2743A">
        <w:rPr>
          <w:rFonts w:ascii="Palatino Linotype" w:hAnsi="Palatino Linotype"/>
          <w:i/>
          <w:color w:val="000000"/>
          <w:sz w:val="22"/>
          <w:szCs w:val="22"/>
        </w:rPr>
        <w:t>.”</w:t>
      </w:r>
      <w:r w:rsidRPr="00A2743A">
        <w:rPr>
          <w:rFonts w:ascii="Palatino Linotype" w:eastAsia="Calibri" w:hAnsi="Palatino Linotype" w:cs="Arial"/>
          <w:i/>
          <w:sz w:val="22"/>
          <w:szCs w:val="22"/>
          <w:lang w:val="es-ES"/>
        </w:rPr>
        <w:t xml:space="preserve"> (Sic) </w:t>
      </w:r>
    </w:p>
    <w:p w:rsidR="00F971F9" w:rsidRPr="00A2743A" w:rsidRDefault="00F971F9" w:rsidP="00F971F9">
      <w:pPr>
        <w:tabs>
          <w:tab w:val="left" w:pos="0"/>
        </w:tabs>
        <w:spacing w:line="360" w:lineRule="auto"/>
        <w:ind w:left="567" w:hanging="141"/>
        <w:contextualSpacing/>
        <w:rPr>
          <w:rFonts w:ascii="Palatino Linotype" w:eastAsia="Calibri" w:hAnsi="Palatino Linotype" w:cs="Arial"/>
          <w:i/>
          <w:sz w:val="22"/>
          <w:szCs w:val="22"/>
          <w:lang w:val="es-ES"/>
        </w:rPr>
      </w:pPr>
    </w:p>
    <w:p w:rsidR="00F971F9" w:rsidRPr="00A2743A" w:rsidRDefault="00F971F9" w:rsidP="00F971F9">
      <w:pPr>
        <w:tabs>
          <w:tab w:val="left" w:pos="851"/>
        </w:tabs>
        <w:spacing w:line="360" w:lineRule="auto"/>
        <w:ind w:left="851" w:right="567"/>
        <w:contextualSpacing/>
        <w:jc w:val="both"/>
        <w:rPr>
          <w:rFonts w:ascii="Palatino Linotype" w:eastAsia="MS Mincho" w:hAnsi="Palatino Linotype"/>
          <w:i/>
          <w:sz w:val="22"/>
          <w:szCs w:val="22"/>
        </w:rPr>
      </w:pPr>
      <w:r w:rsidRPr="00A2743A">
        <w:rPr>
          <w:rFonts w:ascii="Palatino Linotype" w:eastAsia="MS Gothic" w:hAnsi="Palatino Linotype"/>
          <w:b/>
          <w:sz w:val="22"/>
          <w:szCs w:val="22"/>
          <w:lang w:val="es-ES"/>
        </w:rPr>
        <w:t>Razones o Motivos de inconformidad: “</w:t>
      </w:r>
      <w:r w:rsidR="00785844" w:rsidRPr="00A2743A">
        <w:rPr>
          <w:rFonts w:ascii="Palatino Linotype" w:eastAsia="MS Gothic" w:hAnsi="Palatino Linotype"/>
          <w:i/>
          <w:sz w:val="22"/>
          <w:szCs w:val="22"/>
        </w:rPr>
        <w:t>NO HAY INFORMACION QUE SUSTENTE MI PETICION Y TAMPOCO DOCUMENTO QUE ACREDITE LA RESPUESTA OBTENIDA</w:t>
      </w:r>
      <w:r w:rsidRPr="00A2743A">
        <w:rPr>
          <w:rFonts w:ascii="Palatino Linotype" w:eastAsia="MS Gothic" w:hAnsi="Palatino Linotype"/>
          <w:i/>
          <w:sz w:val="22"/>
          <w:szCs w:val="22"/>
        </w:rPr>
        <w:t>” (sic)</w:t>
      </w:r>
    </w:p>
    <w:p w:rsidR="00F971F9" w:rsidRPr="00A2743A" w:rsidRDefault="00F971F9" w:rsidP="00F971F9">
      <w:pPr>
        <w:tabs>
          <w:tab w:val="left" w:pos="851"/>
        </w:tabs>
        <w:spacing w:line="360" w:lineRule="auto"/>
        <w:ind w:right="567"/>
        <w:contextualSpacing/>
        <w:jc w:val="both"/>
        <w:rPr>
          <w:rFonts w:ascii="Palatino Linotype" w:eastAsia="Calibri" w:hAnsi="Palatino Linotype" w:cs="Arial"/>
          <w:i/>
          <w:sz w:val="22"/>
          <w:szCs w:val="22"/>
          <w:lang w:val="es-ES"/>
        </w:rPr>
      </w:pPr>
    </w:p>
    <w:p w:rsidR="00F971F9" w:rsidRPr="00A2743A" w:rsidRDefault="00F971F9" w:rsidP="00F971F9">
      <w:pPr>
        <w:numPr>
          <w:ilvl w:val="0"/>
          <w:numId w:val="1"/>
        </w:numPr>
        <w:spacing w:line="360" w:lineRule="auto"/>
        <w:ind w:left="0" w:firstLine="0"/>
        <w:contextualSpacing/>
        <w:jc w:val="both"/>
        <w:rPr>
          <w:rFonts w:ascii="Palatino Linotype" w:eastAsia="MS Mincho" w:hAnsi="Palatino Linotype"/>
          <w:i/>
          <w:color w:val="000000"/>
          <w:sz w:val="22"/>
          <w:szCs w:val="22"/>
        </w:rPr>
      </w:pPr>
      <w:r w:rsidRPr="00A2743A">
        <w:rPr>
          <w:rFonts w:ascii="Palatino Linotype" w:hAnsi="Palatino Linotype" w:cs="Arial"/>
          <w:sz w:val="22"/>
          <w:szCs w:val="22"/>
          <w:lang w:val="es-ES"/>
        </w:rPr>
        <w:t xml:space="preserve">Se registró el recurso de revisión bajo el número de expediente </w:t>
      </w:r>
      <w:r w:rsidRPr="00A2743A">
        <w:rPr>
          <w:rFonts w:ascii="Palatino Linotype" w:eastAsia="MS Mincho" w:hAnsi="Palatino Linotype" w:cs="Arial"/>
          <w:bCs/>
          <w:sz w:val="22"/>
          <w:szCs w:val="22"/>
        </w:rPr>
        <w:t xml:space="preserve">al rubro indicado, asimismo con fundamento en lo dispuesto por el </w:t>
      </w:r>
      <w:r w:rsidRPr="00A2743A">
        <w:rPr>
          <w:rFonts w:ascii="Palatino Linotype" w:eastAsia="Calibri" w:hAnsi="Palatino Linotype" w:cs="Arial"/>
          <w:sz w:val="22"/>
          <w:szCs w:val="22"/>
          <w:lang w:val="es-ES"/>
        </w:rPr>
        <w:t xml:space="preserve">artículo 185 fracción I de la Ley de Transparencia y Acceso a la Información Pública del Estado de México y Municipios </w:t>
      </w:r>
      <w:r w:rsidRPr="00A2743A">
        <w:rPr>
          <w:rFonts w:ascii="Palatino Linotype" w:hAnsi="Palatino Linotype" w:cs="Arial"/>
          <w:sz w:val="22"/>
          <w:szCs w:val="22"/>
          <w:lang w:val="es-ES"/>
        </w:rPr>
        <w:t xml:space="preserve">se turnó a la </w:t>
      </w:r>
      <w:r w:rsidRPr="00A2743A">
        <w:rPr>
          <w:rFonts w:ascii="Palatino Linotype" w:hAnsi="Palatino Linotype" w:cs="Arial"/>
          <w:b/>
          <w:sz w:val="22"/>
          <w:szCs w:val="22"/>
          <w:lang w:val="es-ES"/>
        </w:rPr>
        <w:t>Comisionada María del Rosario Mejía Ayala</w:t>
      </w:r>
      <w:r w:rsidRPr="00A2743A">
        <w:rPr>
          <w:rFonts w:ascii="Palatino Linotype" w:hAnsi="Palatino Linotype" w:cs="Arial"/>
          <w:sz w:val="22"/>
          <w:szCs w:val="22"/>
          <w:lang w:val="es-ES"/>
        </w:rPr>
        <w:t xml:space="preserve"> con el objeto de </w:t>
      </w:r>
      <w:r w:rsidRPr="00A2743A">
        <w:rPr>
          <w:rFonts w:ascii="Palatino Linotype" w:hAnsi="Palatino Linotype" w:cs="Arial"/>
          <w:sz w:val="22"/>
          <w:szCs w:val="22"/>
        </w:rPr>
        <w:t>su análisis.</w:t>
      </w:r>
    </w:p>
    <w:p w:rsidR="00F971F9" w:rsidRPr="00A2743A" w:rsidRDefault="00F971F9" w:rsidP="00F971F9">
      <w:pPr>
        <w:spacing w:line="360" w:lineRule="auto"/>
        <w:contextualSpacing/>
        <w:jc w:val="both"/>
        <w:rPr>
          <w:rFonts w:ascii="Palatino Linotype" w:eastAsia="MS Mincho" w:hAnsi="Palatino Linotype"/>
          <w:i/>
          <w:color w:val="000000"/>
          <w:sz w:val="22"/>
          <w:szCs w:val="22"/>
        </w:rPr>
      </w:pPr>
    </w:p>
    <w:p w:rsidR="00F971F9" w:rsidRPr="00A2743A" w:rsidRDefault="00F971F9" w:rsidP="00F971F9">
      <w:pPr>
        <w:numPr>
          <w:ilvl w:val="0"/>
          <w:numId w:val="1"/>
        </w:numPr>
        <w:spacing w:line="360" w:lineRule="auto"/>
        <w:ind w:left="0" w:firstLine="0"/>
        <w:contextualSpacing/>
        <w:jc w:val="both"/>
        <w:rPr>
          <w:rFonts w:ascii="Palatino Linotype" w:eastAsia="MS Mincho" w:hAnsi="Palatino Linotype"/>
          <w:i/>
          <w:color w:val="000000"/>
          <w:sz w:val="22"/>
          <w:szCs w:val="22"/>
        </w:rPr>
      </w:pPr>
      <w:r w:rsidRPr="00A2743A">
        <w:rPr>
          <w:rFonts w:ascii="Palatino Linotype" w:eastAsia="Calibri" w:hAnsi="Palatino Linotype" w:cs="Arial"/>
          <w:sz w:val="22"/>
          <w:szCs w:val="22"/>
          <w:lang w:val="es-ES"/>
        </w:rPr>
        <w:t xml:space="preserve">La Comisionada Ponente con fundamento en lo dispuesto por el artículo 185 fracción II de la ley de la materia, a través del acuerdo de admisión del </w:t>
      </w:r>
      <w:r w:rsidR="00785844" w:rsidRPr="00A2743A">
        <w:rPr>
          <w:rFonts w:ascii="Palatino Linotype" w:eastAsia="Calibri" w:hAnsi="Palatino Linotype" w:cs="Arial"/>
          <w:sz w:val="22"/>
          <w:szCs w:val="22"/>
          <w:lang w:val="es-ES"/>
        </w:rPr>
        <w:t>veintitrés (23) de septiembre</w:t>
      </w:r>
      <w:r w:rsidRPr="00A2743A">
        <w:rPr>
          <w:rFonts w:ascii="Palatino Linotype" w:eastAsia="Calibri" w:hAnsi="Palatino Linotype" w:cs="Arial"/>
          <w:sz w:val="22"/>
          <w:szCs w:val="22"/>
          <w:lang w:val="es-ES"/>
        </w:rPr>
        <w:t xml:space="preserve"> de </w:t>
      </w:r>
      <w:r w:rsidRPr="00A2743A">
        <w:rPr>
          <w:rFonts w:ascii="Palatino Linotype" w:eastAsia="Calibri" w:hAnsi="Palatino Linotype" w:cs="Arial"/>
          <w:sz w:val="22"/>
          <w:szCs w:val="22"/>
          <w:lang w:val="es-ES"/>
        </w:rPr>
        <w:lastRenderedPageBreak/>
        <w:t xml:space="preserve">dos mil veinticuatro, puso a disposición de las partes el expediente electrónico </w:t>
      </w:r>
      <w:r w:rsidRPr="00A2743A">
        <w:rPr>
          <w:rFonts w:ascii="Palatino Linotype" w:eastAsia="Calibri" w:hAnsi="Palatino Linotype" w:cs="Arial"/>
          <w:sz w:val="22"/>
          <w:szCs w:val="22"/>
        </w:rPr>
        <w:t xml:space="preserve">vía </w:t>
      </w:r>
      <w:r w:rsidRPr="00A2743A">
        <w:rPr>
          <w:rFonts w:ascii="Palatino Linotype" w:eastAsia="Calibri" w:hAnsi="Palatino Linotype" w:cs="Arial"/>
          <w:sz w:val="22"/>
          <w:szCs w:val="22"/>
          <w:lang w:val="es-ES"/>
        </w:rPr>
        <w:t xml:space="preserve">Sistema de Acceso a la Información Mexiquense </w:t>
      </w:r>
      <w:r w:rsidRPr="00A2743A">
        <w:rPr>
          <w:rFonts w:ascii="Palatino Linotype" w:eastAsia="Calibri" w:hAnsi="Palatino Linotype" w:cs="Arial"/>
          <w:b/>
          <w:sz w:val="22"/>
          <w:szCs w:val="22"/>
          <w:lang w:val="es-ES"/>
        </w:rPr>
        <w:t xml:space="preserve">(SAIMEX) </w:t>
      </w:r>
      <w:r w:rsidRPr="00A2743A">
        <w:rPr>
          <w:rFonts w:ascii="Palatino Linotype" w:eastAsia="Calibri" w:hAnsi="Palatino Linotype" w:cs="Arial"/>
          <w:sz w:val="22"/>
          <w:szCs w:val="22"/>
          <w:lang w:val="es-ES"/>
        </w:rPr>
        <w:t xml:space="preserve">a efecto de que en un plazo máximo de siete días manifestaran lo que a derecho convinieran, ofrecieran pruebas y alegatos según corresponda al caso concreto, de esta forma para que el </w:t>
      </w:r>
      <w:r w:rsidRPr="00A2743A">
        <w:rPr>
          <w:rFonts w:ascii="Palatino Linotype" w:eastAsia="Calibri" w:hAnsi="Palatino Linotype" w:cs="Arial"/>
          <w:b/>
          <w:sz w:val="22"/>
          <w:szCs w:val="22"/>
          <w:lang w:val="es-ES"/>
        </w:rPr>
        <w:t>SUJETO OBLIGADO</w:t>
      </w:r>
      <w:r w:rsidRPr="00A2743A">
        <w:rPr>
          <w:rFonts w:ascii="Palatino Linotype" w:eastAsia="Calibri" w:hAnsi="Palatino Linotype" w:cs="Arial"/>
          <w:sz w:val="22"/>
          <w:szCs w:val="22"/>
          <w:lang w:val="es-ES"/>
        </w:rPr>
        <w:t xml:space="preserve"> presentara el Informe Justificado procedente.  </w:t>
      </w:r>
    </w:p>
    <w:p w:rsidR="00F971F9" w:rsidRPr="00A2743A" w:rsidRDefault="00F971F9" w:rsidP="00F971F9">
      <w:pPr>
        <w:spacing w:line="360" w:lineRule="auto"/>
        <w:contextualSpacing/>
        <w:jc w:val="both"/>
        <w:rPr>
          <w:rFonts w:ascii="Palatino Linotype" w:eastAsia="MS Mincho" w:hAnsi="Palatino Linotype"/>
          <w:i/>
          <w:color w:val="000000"/>
          <w:sz w:val="22"/>
          <w:szCs w:val="22"/>
        </w:rPr>
      </w:pPr>
    </w:p>
    <w:p w:rsidR="00F971F9" w:rsidRPr="00A2743A" w:rsidRDefault="00F971F9" w:rsidP="00F971F9">
      <w:pPr>
        <w:numPr>
          <w:ilvl w:val="0"/>
          <w:numId w:val="1"/>
        </w:numPr>
        <w:spacing w:line="360" w:lineRule="auto"/>
        <w:ind w:left="0" w:firstLine="0"/>
        <w:contextualSpacing/>
        <w:jc w:val="both"/>
        <w:rPr>
          <w:rFonts w:ascii="Palatino Linotype" w:eastAsia="MS Mincho" w:hAnsi="Palatino Linotype"/>
          <w:i/>
          <w:color w:val="000000"/>
          <w:sz w:val="22"/>
          <w:szCs w:val="22"/>
        </w:rPr>
      </w:pPr>
      <w:r w:rsidRPr="00A2743A">
        <w:rPr>
          <w:rFonts w:ascii="Palatino Linotype" w:eastAsia="Calibri" w:hAnsi="Palatino Linotype" w:cs="Arial"/>
          <w:sz w:val="22"/>
          <w:szCs w:val="22"/>
          <w:lang w:val="es-ES"/>
        </w:rPr>
        <w:t xml:space="preserve">De las constancias que obran en el expediente electrónico SAIMEX, se advierte que el </w:t>
      </w:r>
      <w:r w:rsidR="00785844" w:rsidRPr="00A2743A">
        <w:rPr>
          <w:rFonts w:ascii="Palatino Linotype" w:eastAsia="Calibri" w:hAnsi="Palatino Linotype" w:cs="Arial"/>
          <w:sz w:val="22"/>
          <w:szCs w:val="22"/>
          <w:lang w:val="es-ES"/>
        </w:rPr>
        <w:t xml:space="preserve"> Recurrente no realizó manifestaciones; por su parte, el Sujeto Obligado entregó informe justificado el tres (039 de octubre de dos mil veinticuatro, mismo que fue puesto a la vista del particular el diecisiete (17) de diciembre del mismo año, el cual consta de los archivos que se describen enseguida:</w:t>
      </w:r>
    </w:p>
    <w:p w:rsidR="00785844" w:rsidRPr="00A2743A" w:rsidRDefault="00785844" w:rsidP="00785844">
      <w:pPr>
        <w:rPr>
          <w:rFonts w:ascii="Palatino Linotype" w:eastAsia="MS Mincho" w:hAnsi="Palatino Linotype"/>
          <w:i/>
          <w:color w:val="000000"/>
          <w:sz w:val="22"/>
          <w:szCs w:val="22"/>
        </w:rPr>
      </w:pPr>
    </w:p>
    <w:p w:rsidR="00B45FBE" w:rsidRPr="00A2743A" w:rsidRDefault="001A677A" w:rsidP="00B45FBE">
      <w:pPr>
        <w:pStyle w:val="Prrafodelista"/>
        <w:numPr>
          <w:ilvl w:val="0"/>
          <w:numId w:val="9"/>
        </w:numPr>
        <w:spacing w:line="360" w:lineRule="auto"/>
        <w:ind w:right="822"/>
        <w:jc w:val="both"/>
        <w:rPr>
          <w:rFonts w:ascii="Palatino Linotype" w:hAnsi="Palatino Linotype"/>
          <w:szCs w:val="22"/>
        </w:rPr>
      </w:pPr>
      <w:hyperlink r:id="rId9" w:history="1">
        <w:r w:rsidR="00785844" w:rsidRPr="00A2743A">
          <w:rPr>
            <w:rStyle w:val="Hipervnculo"/>
            <w:rFonts w:ascii="Palatino Linotype" w:eastAsiaTheme="majorEastAsia" w:hAnsi="Palatino Linotype" w:cs="Arial"/>
            <w:b/>
            <w:bCs/>
            <w:color w:val="auto"/>
            <w:szCs w:val="22"/>
          </w:rPr>
          <w:t>CONVENIO SMSEM 2023.pdf</w:t>
        </w:r>
      </w:hyperlink>
      <w:r w:rsidR="00785844" w:rsidRPr="00A2743A">
        <w:rPr>
          <w:rFonts w:ascii="Palatino Linotype" w:hAnsi="Palatino Linotype"/>
          <w:szCs w:val="22"/>
        </w:rPr>
        <w:t xml:space="preserve">: </w:t>
      </w:r>
      <w:r w:rsidR="00B45FBE" w:rsidRPr="00A2743A">
        <w:rPr>
          <w:rFonts w:ascii="Palatino Linotype" w:hAnsi="Palatino Linotype"/>
          <w:szCs w:val="22"/>
        </w:rPr>
        <w:t>Convenio de Sueldo y Prestaciones SMSEM 2023.</w:t>
      </w:r>
    </w:p>
    <w:p w:rsidR="00785844" w:rsidRPr="00A2743A" w:rsidRDefault="00785844" w:rsidP="00B45FBE">
      <w:pPr>
        <w:pStyle w:val="Prrafodelista"/>
        <w:spacing w:line="360" w:lineRule="auto"/>
        <w:ind w:right="822"/>
        <w:jc w:val="both"/>
        <w:rPr>
          <w:rFonts w:ascii="Palatino Linotype" w:hAnsi="Palatino Linotype"/>
          <w:szCs w:val="22"/>
        </w:rPr>
      </w:pPr>
    </w:p>
    <w:p w:rsidR="00785844" w:rsidRPr="00A2743A" w:rsidRDefault="001A677A" w:rsidP="00B45FBE">
      <w:pPr>
        <w:pStyle w:val="Prrafodelista"/>
        <w:numPr>
          <w:ilvl w:val="0"/>
          <w:numId w:val="9"/>
        </w:numPr>
        <w:spacing w:line="360" w:lineRule="auto"/>
        <w:ind w:right="822"/>
        <w:jc w:val="both"/>
        <w:rPr>
          <w:rFonts w:ascii="Palatino Linotype" w:hAnsi="Palatino Linotype"/>
          <w:szCs w:val="22"/>
        </w:rPr>
      </w:pPr>
      <w:hyperlink r:id="rId10" w:history="1">
        <w:r w:rsidR="00785844" w:rsidRPr="00A2743A">
          <w:rPr>
            <w:rStyle w:val="Hipervnculo"/>
            <w:rFonts w:ascii="Palatino Linotype" w:eastAsiaTheme="majorEastAsia" w:hAnsi="Palatino Linotype" w:cs="Arial"/>
            <w:b/>
            <w:bCs/>
            <w:color w:val="auto"/>
            <w:szCs w:val="22"/>
          </w:rPr>
          <w:t>CONVENIO 2021.pdf</w:t>
        </w:r>
      </w:hyperlink>
      <w:r w:rsidR="00785844" w:rsidRPr="00A2743A">
        <w:rPr>
          <w:rFonts w:ascii="Palatino Linotype" w:hAnsi="Palatino Linotype"/>
          <w:szCs w:val="22"/>
        </w:rPr>
        <w:t>:</w:t>
      </w:r>
      <w:r w:rsidR="00B45FBE" w:rsidRPr="00A2743A">
        <w:rPr>
          <w:rFonts w:ascii="Palatino Linotype" w:hAnsi="Palatino Linotype"/>
          <w:szCs w:val="22"/>
        </w:rPr>
        <w:t xml:space="preserve"> Convenio de Sueldo y Prestaciones SMSEM 2021.</w:t>
      </w:r>
    </w:p>
    <w:p w:rsidR="00785844" w:rsidRPr="00A2743A" w:rsidRDefault="00785844" w:rsidP="00B45FBE">
      <w:pPr>
        <w:spacing w:line="360" w:lineRule="auto"/>
        <w:ind w:right="822"/>
        <w:jc w:val="both"/>
        <w:rPr>
          <w:rFonts w:ascii="Palatino Linotype" w:hAnsi="Palatino Linotype"/>
          <w:sz w:val="22"/>
          <w:szCs w:val="22"/>
        </w:rPr>
      </w:pPr>
    </w:p>
    <w:p w:rsidR="00785844" w:rsidRPr="00A2743A" w:rsidRDefault="001A677A" w:rsidP="00B45FBE">
      <w:pPr>
        <w:pStyle w:val="Prrafodelista"/>
        <w:numPr>
          <w:ilvl w:val="0"/>
          <w:numId w:val="9"/>
        </w:numPr>
        <w:spacing w:line="360" w:lineRule="auto"/>
        <w:ind w:right="822"/>
        <w:jc w:val="both"/>
        <w:rPr>
          <w:rFonts w:ascii="Palatino Linotype" w:hAnsi="Palatino Linotype"/>
          <w:szCs w:val="22"/>
        </w:rPr>
      </w:pPr>
      <w:hyperlink r:id="rId11" w:history="1">
        <w:r w:rsidR="00785844" w:rsidRPr="00A2743A">
          <w:rPr>
            <w:rStyle w:val="Hipervnculo"/>
            <w:rFonts w:ascii="Palatino Linotype" w:eastAsiaTheme="majorEastAsia" w:hAnsi="Palatino Linotype" w:cs="Arial"/>
            <w:b/>
            <w:bCs/>
            <w:color w:val="auto"/>
            <w:szCs w:val="22"/>
          </w:rPr>
          <w:t>SMSEM-UT-095-2024 informe justificado RR 5648.pdf</w:t>
        </w:r>
      </w:hyperlink>
      <w:r w:rsidR="00785844" w:rsidRPr="00A2743A">
        <w:rPr>
          <w:rFonts w:ascii="Palatino Linotype" w:hAnsi="Palatino Linotype"/>
          <w:szCs w:val="22"/>
        </w:rPr>
        <w:t>:</w:t>
      </w:r>
      <w:r w:rsidR="00B45FBE" w:rsidRPr="00A2743A">
        <w:rPr>
          <w:rFonts w:ascii="Palatino Linotype" w:hAnsi="Palatino Linotype"/>
          <w:szCs w:val="22"/>
        </w:rPr>
        <w:t xml:space="preserve"> Oficio número SMSEM/UT/095/2024 de fecha dos de octubre de dos mil veinticuatro, suscrito por el Responsable de la Unidad de Transparencia, en el que señaló que se adjuntan los convenios de sueldo y prestaciones correspondientes a los ejercicios 2021, 2022 y 2023. </w:t>
      </w:r>
    </w:p>
    <w:p w:rsidR="00785844" w:rsidRPr="00A2743A" w:rsidRDefault="00785844" w:rsidP="00B45FBE">
      <w:pPr>
        <w:spacing w:line="360" w:lineRule="auto"/>
        <w:ind w:right="822"/>
        <w:jc w:val="both"/>
        <w:rPr>
          <w:rFonts w:ascii="Palatino Linotype" w:hAnsi="Palatino Linotype"/>
          <w:sz w:val="22"/>
          <w:szCs w:val="22"/>
        </w:rPr>
      </w:pPr>
    </w:p>
    <w:p w:rsidR="00785844" w:rsidRPr="00A2743A" w:rsidRDefault="001A677A" w:rsidP="00B45FBE">
      <w:pPr>
        <w:pStyle w:val="Prrafodelista"/>
        <w:numPr>
          <w:ilvl w:val="0"/>
          <w:numId w:val="9"/>
        </w:numPr>
        <w:spacing w:line="360" w:lineRule="auto"/>
        <w:ind w:right="822"/>
        <w:jc w:val="both"/>
        <w:rPr>
          <w:rFonts w:ascii="Palatino Linotype" w:hAnsi="Palatino Linotype"/>
          <w:szCs w:val="22"/>
        </w:rPr>
      </w:pPr>
      <w:hyperlink r:id="rId12" w:history="1">
        <w:r w:rsidR="00785844" w:rsidRPr="00A2743A">
          <w:rPr>
            <w:rStyle w:val="Hipervnculo"/>
            <w:rFonts w:ascii="Palatino Linotype" w:eastAsiaTheme="majorEastAsia" w:hAnsi="Palatino Linotype" w:cs="Arial"/>
            <w:b/>
            <w:bCs/>
            <w:color w:val="auto"/>
            <w:szCs w:val="22"/>
          </w:rPr>
          <w:t>CONVENIO 2022.pdf</w:t>
        </w:r>
      </w:hyperlink>
      <w:r w:rsidR="00785844" w:rsidRPr="00A2743A">
        <w:rPr>
          <w:rFonts w:ascii="Palatino Linotype" w:hAnsi="Palatino Linotype"/>
          <w:szCs w:val="22"/>
        </w:rPr>
        <w:t>:</w:t>
      </w:r>
      <w:r w:rsidR="00B45FBE" w:rsidRPr="00A2743A">
        <w:rPr>
          <w:rFonts w:ascii="Palatino Linotype" w:hAnsi="Palatino Linotype"/>
          <w:szCs w:val="22"/>
        </w:rPr>
        <w:t xml:space="preserve"> Convenio de Sueldo y Prestaciones SMSEM 2022. </w:t>
      </w:r>
    </w:p>
    <w:p w:rsidR="00785844" w:rsidRPr="00A2743A" w:rsidRDefault="00785844" w:rsidP="00785844">
      <w:pPr>
        <w:pStyle w:val="Prrafodelista"/>
        <w:rPr>
          <w:szCs w:val="22"/>
        </w:rPr>
      </w:pPr>
    </w:p>
    <w:p w:rsidR="00F971F9" w:rsidRPr="00A2743A" w:rsidRDefault="00F971F9" w:rsidP="00F971F9">
      <w:pPr>
        <w:spacing w:line="360" w:lineRule="auto"/>
        <w:contextualSpacing/>
        <w:jc w:val="both"/>
        <w:rPr>
          <w:rFonts w:ascii="Palatino Linotype" w:eastAsia="MS Mincho" w:hAnsi="Palatino Linotype"/>
          <w:b/>
          <w:sz w:val="22"/>
          <w:szCs w:val="22"/>
        </w:rPr>
      </w:pPr>
    </w:p>
    <w:p w:rsidR="00F971F9" w:rsidRPr="00A2743A" w:rsidRDefault="00F971F9" w:rsidP="00F971F9">
      <w:pPr>
        <w:numPr>
          <w:ilvl w:val="0"/>
          <w:numId w:val="1"/>
        </w:numPr>
        <w:spacing w:line="360" w:lineRule="auto"/>
        <w:ind w:left="0" w:firstLine="0"/>
        <w:contextualSpacing/>
        <w:jc w:val="both"/>
        <w:rPr>
          <w:rFonts w:ascii="Palatino Linotype" w:eastAsia="MS Mincho" w:hAnsi="Palatino Linotype"/>
          <w:sz w:val="22"/>
          <w:szCs w:val="22"/>
        </w:rPr>
      </w:pPr>
      <w:r w:rsidRPr="00A2743A">
        <w:rPr>
          <w:rFonts w:ascii="Palatino Linotype" w:eastAsia="MS Mincho" w:hAnsi="Palatino Linotype"/>
          <w:sz w:val="22"/>
          <w:szCs w:val="22"/>
        </w:rPr>
        <w:lastRenderedPageBreak/>
        <w:t xml:space="preserve">El </w:t>
      </w:r>
      <w:r w:rsidR="00105BF6" w:rsidRPr="00A2743A">
        <w:rPr>
          <w:rFonts w:ascii="Palatino Linotype" w:eastAsia="MS Mincho" w:hAnsi="Palatino Linotype"/>
          <w:sz w:val="22"/>
          <w:szCs w:val="22"/>
        </w:rPr>
        <w:t>diecisiete (17) de diciembre</w:t>
      </w:r>
      <w:r w:rsidRPr="00A2743A">
        <w:rPr>
          <w:rFonts w:ascii="Palatino Linotype" w:eastAsia="MS Mincho" w:hAnsi="Palatino Linotype"/>
          <w:sz w:val="22"/>
          <w:szCs w:val="22"/>
        </w:rPr>
        <w:t xml:space="preserve"> de dos mil veinticuatro, se notificó acuerdo mediante el cual se aprobó la ampliación de plazo para emitir resolución. </w:t>
      </w:r>
    </w:p>
    <w:p w:rsidR="00F971F9" w:rsidRPr="00A2743A" w:rsidRDefault="00F971F9" w:rsidP="00F971F9">
      <w:pPr>
        <w:spacing w:line="360" w:lineRule="auto"/>
        <w:contextualSpacing/>
        <w:jc w:val="both"/>
        <w:rPr>
          <w:rFonts w:ascii="Palatino Linotype" w:eastAsia="MS Mincho" w:hAnsi="Palatino Linotype"/>
          <w:sz w:val="22"/>
          <w:szCs w:val="22"/>
        </w:rPr>
      </w:pPr>
    </w:p>
    <w:p w:rsidR="00F971F9" w:rsidRPr="00A2743A" w:rsidRDefault="00F971F9" w:rsidP="00F971F9">
      <w:pPr>
        <w:numPr>
          <w:ilvl w:val="0"/>
          <w:numId w:val="1"/>
        </w:numPr>
        <w:spacing w:line="360" w:lineRule="auto"/>
        <w:ind w:left="0" w:firstLine="0"/>
        <w:contextualSpacing/>
        <w:jc w:val="both"/>
        <w:rPr>
          <w:rFonts w:ascii="Palatino Linotype" w:eastAsia="MS Mincho" w:hAnsi="Palatino Linotype"/>
          <w:sz w:val="22"/>
          <w:szCs w:val="22"/>
        </w:rPr>
      </w:pPr>
      <w:r w:rsidRPr="00A2743A">
        <w:rPr>
          <w:rFonts w:ascii="Palatino Linotype" w:eastAsia="Palatino Linotype" w:hAnsi="Palatino Linotype" w:cs="Palatino Linotype"/>
          <w:sz w:val="22"/>
          <w:szCs w:val="22"/>
        </w:rPr>
        <w:t>Este organismo garante no pasa por alto justificar, que la dilación en la resolución del presente asunto encuentra justificación en el alto número de recursos de revisión recibidos dentro del primer semestre del año dos mil veintidós, que, en comparación con los recibidos el año pasado dentro del mismo periodo,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rsidR="00F971F9" w:rsidRPr="00A2743A" w:rsidRDefault="00F971F9" w:rsidP="00F971F9">
      <w:pPr>
        <w:spacing w:line="360" w:lineRule="auto"/>
        <w:ind w:right="-734"/>
        <w:jc w:val="both"/>
        <w:rPr>
          <w:rFonts w:ascii="Palatino Linotype" w:eastAsia="Palatino Linotype" w:hAnsi="Palatino Linotype" w:cs="Palatino Linotype"/>
          <w:sz w:val="22"/>
          <w:szCs w:val="22"/>
        </w:rPr>
      </w:pPr>
    </w:p>
    <w:p w:rsidR="00F971F9" w:rsidRPr="00A2743A" w:rsidRDefault="00F971F9" w:rsidP="00F971F9">
      <w:pPr>
        <w:pStyle w:val="Prrafodelista"/>
        <w:numPr>
          <w:ilvl w:val="0"/>
          <w:numId w:val="1"/>
        </w:numPr>
        <w:tabs>
          <w:tab w:val="left" w:pos="0"/>
        </w:tabs>
        <w:spacing w:line="360" w:lineRule="auto"/>
        <w:ind w:left="0" w:right="113" w:firstLine="0"/>
        <w:jc w:val="both"/>
        <w:rPr>
          <w:rFonts w:ascii="Palatino Linotype" w:hAnsi="Palatino Linotype"/>
          <w:szCs w:val="22"/>
        </w:rPr>
      </w:pPr>
      <w:r w:rsidRPr="00A2743A">
        <w:rPr>
          <w:rFonts w:ascii="Palatino Linotype" w:eastAsia="Palatino Linotype" w:hAnsi="Palatino Linotype" w:cs="Palatino Linotype"/>
          <w:szCs w:val="22"/>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rsidR="00F971F9" w:rsidRPr="00A2743A" w:rsidRDefault="00F971F9" w:rsidP="00F971F9">
      <w:pPr>
        <w:pBdr>
          <w:top w:val="nil"/>
          <w:left w:val="nil"/>
          <w:bottom w:val="nil"/>
          <w:right w:val="nil"/>
          <w:between w:val="nil"/>
        </w:pBdr>
        <w:tabs>
          <w:tab w:val="left" w:pos="0"/>
        </w:tabs>
        <w:ind w:left="720" w:right="113"/>
        <w:rPr>
          <w:rFonts w:ascii="Palatino Linotype" w:eastAsia="Palatino Linotype" w:hAnsi="Palatino Linotype" w:cs="Palatino Linotype"/>
          <w:color w:val="000000"/>
          <w:sz w:val="22"/>
          <w:szCs w:val="22"/>
        </w:rPr>
      </w:pPr>
    </w:p>
    <w:p w:rsidR="00F971F9" w:rsidRPr="00A2743A" w:rsidRDefault="00F971F9" w:rsidP="00F971F9">
      <w:pPr>
        <w:numPr>
          <w:ilvl w:val="0"/>
          <w:numId w:val="1"/>
        </w:numPr>
        <w:tabs>
          <w:tab w:val="left" w:pos="0"/>
        </w:tabs>
        <w:spacing w:line="360" w:lineRule="auto"/>
        <w:ind w:left="0" w:right="113" w:firstLine="0"/>
        <w:jc w:val="both"/>
        <w:rPr>
          <w:rFonts w:ascii="Palatino Linotype" w:hAnsi="Palatino Linotype"/>
          <w:sz w:val="22"/>
          <w:szCs w:val="22"/>
        </w:rPr>
      </w:pPr>
      <w:r w:rsidRPr="00A2743A">
        <w:rPr>
          <w:rFonts w:ascii="Palatino Linotype" w:eastAsia="Palatino Linotype" w:hAnsi="Palatino Linotype" w:cs="Palatino Linotype"/>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F971F9" w:rsidRPr="00A2743A" w:rsidRDefault="00F971F9" w:rsidP="00F971F9">
      <w:pPr>
        <w:pBdr>
          <w:top w:val="nil"/>
          <w:left w:val="nil"/>
          <w:bottom w:val="nil"/>
          <w:right w:val="nil"/>
          <w:between w:val="nil"/>
        </w:pBdr>
        <w:tabs>
          <w:tab w:val="left" w:pos="0"/>
        </w:tabs>
        <w:ind w:left="720" w:right="113"/>
        <w:rPr>
          <w:rFonts w:ascii="Palatino Linotype" w:eastAsia="Palatino Linotype" w:hAnsi="Palatino Linotype" w:cs="Palatino Linotype"/>
          <w:color w:val="000000"/>
          <w:sz w:val="22"/>
          <w:szCs w:val="22"/>
        </w:rPr>
      </w:pPr>
    </w:p>
    <w:p w:rsidR="00F971F9" w:rsidRPr="00A2743A" w:rsidRDefault="00F971F9" w:rsidP="00F971F9">
      <w:pPr>
        <w:numPr>
          <w:ilvl w:val="0"/>
          <w:numId w:val="1"/>
        </w:numPr>
        <w:tabs>
          <w:tab w:val="left" w:pos="0"/>
        </w:tabs>
        <w:spacing w:line="360" w:lineRule="auto"/>
        <w:ind w:left="0" w:right="113" w:firstLine="0"/>
        <w:jc w:val="both"/>
        <w:rPr>
          <w:rFonts w:ascii="Palatino Linotype" w:hAnsi="Palatino Linotype"/>
          <w:sz w:val="22"/>
          <w:szCs w:val="22"/>
        </w:rPr>
      </w:pPr>
      <w:r w:rsidRPr="00A2743A">
        <w:rPr>
          <w:rFonts w:ascii="Palatino Linotype" w:eastAsia="Palatino Linotype" w:hAnsi="Palatino Linotype" w:cs="Palatino Linotype"/>
          <w:sz w:val="22"/>
          <w:szCs w:val="22"/>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F971F9" w:rsidRPr="00A2743A" w:rsidRDefault="00F971F9" w:rsidP="00F971F9">
      <w:pPr>
        <w:pBdr>
          <w:top w:val="nil"/>
          <w:left w:val="nil"/>
          <w:bottom w:val="nil"/>
          <w:right w:val="nil"/>
          <w:between w:val="nil"/>
        </w:pBdr>
        <w:tabs>
          <w:tab w:val="left" w:pos="0"/>
        </w:tabs>
        <w:ind w:left="720" w:right="113"/>
        <w:rPr>
          <w:rFonts w:ascii="Palatino Linotype" w:eastAsia="Palatino Linotype" w:hAnsi="Palatino Linotype" w:cs="Palatino Linotype"/>
          <w:color w:val="000000"/>
          <w:sz w:val="22"/>
          <w:szCs w:val="22"/>
        </w:rPr>
      </w:pPr>
    </w:p>
    <w:p w:rsidR="00F971F9" w:rsidRPr="00A2743A" w:rsidRDefault="00F971F9" w:rsidP="00F971F9">
      <w:pPr>
        <w:numPr>
          <w:ilvl w:val="0"/>
          <w:numId w:val="1"/>
        </w:numPr>
        <w:tabs>
          <w:tab w:val="left" w:pos="0"/>
        </w:tabs>
        <w:spacing w:line="360" w:lineRule="auto"/>
        <w:ind w:left="0" w:right="113" w:firstLine="0"/>
        <w:jc w:val="both"/>
        <w:rPr>
          <w:rFonts w:ascii="Palatino Linotype" w:hAnsi="Palatino Linotype"/>
          <w:sz w:val="22"/>
          <w:szCs w:val="22"/>
        </w:rPr>
      </w:pPr>
      <w:r w:rsidRPr="00A2743A">
        <w:rPr>
          <w:rFonts w:ascii="Palatino Linotype" w:eastAsia="Palatino Linotype" w:hAnsi="Palatino Linotype" w:cs="Palatino Linotype"/>
          <w:sz w:val="22"/>
          <w:szCs w:val="22"/>
        </w:rPr>
        <w:t xml:space="preserve">Por ello, excepcionalmente, si un asunto es resuelto con posterioridad a los plazos señalados por la norma debe analizarse la razonabilidad de dicha dilación atendiendo a los siguientes criterios:   </w:t>
      </w:r>
    </w:p>
    <w:p w:rsidR="00F971F9" w:rsidRPr="00A2743A" w:rsidRDefault="00F971F9" w:rsidP="00F971F9">
      <w:pPr>
        <w:tabs>
          <w:tab w:val="left" w:pos="0"/>
        </w:tabs>
        <w:spacing w:line="360" w:lineRule="auto"/>
        <w:ind w:right="113"/>
        <w:jc w:val="both"/>
        <w:rPr>
          <w:rFonts w:ascii="Palatino Linotype" w:hAnsi="Palatino Linotype"/>
          <w:sz w:val="22"/>
          <w:szCs w:val="22"/>
        </w:rPr>
      </w:pPr>
    </w:p>
    <w:p w:rsidR="00F971F9" w:rsidRPr="00A2743A" w:rsidRDefault="00F971F9" w:rsidP="00F971F9">
      <w:pPr>
        <w:numPr>
          <w:ilvl w:val="0"/>
          <w:numId w:val="7"/>
        </w:numPr>
        <w:pBdr>
          <w:top w:val="nil"/>
          <w:left w:val="nil"/>
          <w:bottom w:val="nil"/>
          <w:right w:val="nil"/>
          <w:between w:val="nil"/>
        </w:pBdr>
        <w:tabs>
          <w:tab w:val="left" w:pos="0"/>
        </w:tabs>
        <w:spacing w:line="360" w:lineRule="auto"/>
        <w:ind w:right="113"/>
        <w:jc w:val="both"/>
        <w:rPr>
          <w:rFonts w:ascii="Palatino Linotype" w:eastAsia="Palatino Linotype" w:hAnsi="Palatino Linotype" w:cs="Palatino Linotype"/>
          <w:color w:val="000000"/>
          <w:sz w:val="22"/>
          <w:szCs w:val="22"/>
        </w:rPr>
      </w:pPr>
      <w:r w:rsidRPr="00A2743A">
        <w:rPr>
          <w:rFonts w:ascii="Palatino Linotype" w:eastAsia="Palatino Linotype" w:hAnsi="Palatino Linotype" w:cs="Palatino Linotype"/>
          <w:color w:val="000000"/>
          <w:sz w:val="22"/>
          <w:szCs w:val="22"/>
        </w:rPr>
        <w:t xml:space="preserve">Complejidad del </w:t>
      </w:r>
      <w:r w:rsidRPr="00A2743A">
        <w:rPr>
          <w:rFonts w:ascii="Palatino Linotype" w:eastAsia="Palatino Linotype" w:hAnsi="Palatino Linotype" w:cs="Palatino Linotype"/>
          <w:sz w:val="22"/>
          <w:szCs w:val="22"/>
        </w:rPr>
        <w:t>asunto</w:t>
      </w:r>
      <w:r w:rsidRPr="00A2743A">
        <w:rPr>
          <w:rFonts w:ascii="Palatino Linotype" w:eastAsia="Palatino Linotype" w:hAnsi="Palatino Linotype" w:cs="Palatino Linotype"/>
          <w:color w:val="000000"/>
          <w:sz w:val="22"/>
          <w:szCs w:val="22"/>
        </w:rPr>
        <w:t xml:space="preserve">: La complejidad de la prueba, la pluralidad de sujetos procesales, el tiempo transcurrido, las características y contexto del recurso. </w:t>
      </w:r>
    </w:p>
    <w:p w:rsidR="00F971F9" w:rsidRPr="00A2743A" w:rsidRDefault="00F971F9" w:rsidP="00F971F9">
      <w:pPr>
        <w:numPr>
          <w:ilvl w:val="0"/>
          <w:numId w:val="7"/>
        </w:numPr>
        <w:pBdr>
          <w:top w:val="nil"/>
          <w:left w:val="nil"/>
          <w:bottom w:val="nil"/>
          <w:right w:val="nil"/>
          <w:between w:val="nil"/>
        </w:pBdr>
        <w:tabs>
          <w:tab w:val="left" w:pos="0"/>
        </w:tabs>
        <w:spacing w:line="360" w:lineRule="auto"/>
        <w:ind w:right="113"/>
        <w:jc w:val="both"/>
        <w:rPr>
          <w:rFonts w:ascii="Palatino Linotype" w:eastAsia="Palatino Linotype" w:hAnsi="Palatino Linotype" w:cs="Palatino Linotype"/>
          <w:color w:val="000000"/>
          <w:sz w:val="22"/>
          <w:szCs w:val="22"/>
        </w:rPr>
      </w:pPr>
      <w:r w:rsidRPr="00A2743A">
        <w:rPr>
          <w:rFonts w:ascii="Palatino Linotype" w:eastAsia="Palatino Linotype" w:hAnsi="Palatino Linotype" w:cs="Palatino Linotype"/>
          <w:color w:val="000000"/>
          <w:sz w:val="22"/>
          <w:szCs w:val="22"/>
        </w:rPr>
        <w:t>Actividad Procesal del interesado. Acciones u omisiones del interesado.</w:t>
      </w:r>
    </w:p>
    <w:p w:rsidR="00F971F9" w:rsidRPr="00A2743A" w:rsidRDefault="00F971F9" w:rsidP="00F971F9">
      <w:pPr>
        <w:numPr>
          <w:ilvl w:val="0"/>
          <w:numId w:val="7"/>
        </w:numPr>
        <w:pBdr>
          <w:top w:val="nil"/>
          <w:left w:val="nil"/>
          <w:bottom w:val="nil"/>
          <w:right w:val="nil"/>
          <w:between w:val="nil"/>
        </w:pBdr>
        <w:tabs>
          <w:tab w:val="left" w:pos="0"/>
        </w:tabs>
        <w:spacing w:line="360" w:lineRule="auto"/>
        <w:ind w:right="113"/>
        <w:jc w:val="both"/>
        <w:rPr>
          <w:rFonts w:ascii="Palatino Linotype" w:eastAsia="Palatino Linotype" w:hAnsi="Palatino Linotype" w:cs="Palatino Linotype"/>
          <w:color w:val="000000"/>
          <w:sz w:val="22"/>
          <w:szCs w:val="22"/>
        </w:rPr>
      </w:pPr>
      <w:r w:rsidRPr="00A2743A">
        <w:rPr>
          <w:rFonts w:ascii="Palatino Linotype" w:eastAsia="Palatino Linotype" w:hAnsi="Palatino Linotype" w:cs="Palatino Linotype"/>
          <w:color w:val="000000"/>
          <w:sz w:val="22"/>
          <w:szCs w:val="22"/>
        </w:rPr>
        <w:t>Conducta de la Autoridad: Las Acciones u omisiones realizadas en el procedimiento. Así como si la autoridad actuó con la debida diligencia.</w:t>
      </w:r>
    </w:p>
    <w:p w:rsidR="00F971F9" w:rsidRPr="00A2743A" w:rsidRDefault="00F971F9" w:rsidP="00F971F9">
      <w:pPr>
        <w:tabs>
          <w:tab w:val="left" w:pos="0"/>
        </w:tabs>
        <w:spacing w:line="360" w:lineRule="auto"/>
        <w:ind w:left="567" w:right="113"/>
        <w:jc w:val="both"/>
        <w:rPr>
          <w:rFonts w:ascii="Palatino Linotype" w:eastAsia="Palatino Linotype" w:hAnsi="Palatino Linotype" w:cs="Palatino Linotype"/>
          <w:sz w:val="22"/>
          <w:szCs w:val="22"/>
        </w:rPr>
      </w:pPr>
      <w:r w:rsidRPr="00A2743A">
        <w:rPr>
          <w:rFonts w:ascii="Palatino Linotype" w:eastAsia="Palatino Linotype" w:hAnsi="Palatino Linotype" w:cs="Palatino Linotype"/>
          <w:sz w:val="22"/>
          <w:szCs w:val="22"/>
        </w:rPr>
        <w:t>d) La afectación generada en la situación jurídica de la persona involucrada en el proceso: Violación a sus derechos humanos.</w:t>
      </w:r>
    </w:p>
    <w:p w:rsidR="00F971F9" w:rsidRPr="00A2743A" w:rsidRDefault="00F971F9" w:rsidP="00F971F9">
      <w:pPr>
        <w:tabs>
          <w:tab w:val="left" w:pos="0"/>
        </w:tabs>
        <w:spacing w:line="360" w:lineRule="auto"/>
        <w:ind w:right="113"/>
        <w:rPr>
          <w:rFonts w:ascii="Palatino Linotype" w:eastAsia="Palatino Linotype" w:hAnsi="Palatino Linotype" w:cs="Palatino Linotype"/>
          <w:sz w:val="22"/>
          <w:szCs w:val="22"/>
        </w:rPr>
      </w:pPr>
    </w:p>
    <w:p w:rsidR="00F971F9" w:rsidRPr="00A2743A" w:rsidRDefault="00F971F9" w:rsidP="00F971F9">
      <w:pPr>
        <w:numPr>
          <w:ilvl w:val="0"/>
          <w:numId w:val="1"/>
        </w:numPr>
        <w:pBdr>
          <w:top w:val="nil"/>
          <w:left w:val="nil"/>
          <w:bottom w:val="nil"/>
          <w:right w:val="nil"/>
          <w:between w:val="nil"/>
        </w:pBdr>
        <w:tabs>
          <w:tab w:val="left" w:pos="0"/>
        </w:tabs>
        <w:spacing w:line="360" w:lineRule="auto"/>
        <w:ind w:left="0" w:right="113" w:firstLine="0"/>
        <w:jc w:val="both"/>
        <w:rPr>
          <w:rFonts w:ascii="Palatino Linotype" w:eastAsia="Palatino Linotype" w:hAnsi="Palatino Linotype" w:cs="Palatino Linotype"/>
          <w:b/>
          <w:color w:val="000000"/>
          <w:sz w:val="22"/>
          <w:szCs w:val="22"/>
        </w:rPr>
      </w:pPr>
      <w:r w:rsidRPr="00A2743A">
        <w:rPr>
          <w:rFonts w:ascii="Palatino Linotype" w:eastAsia="Palatino Linotype" w:hAnsi="Palatino Linotype" w:cs="Palatino Linotype"/>
          <w:color w:val="000000"/>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F971F9" w:rsidRPr="00A2743A" w:rsidRDefault="00F971F9" w:rsidP="00F971F9">
      <w:pPr>
        <w:tabs>
          <w:tab w:val="left" w:pos="0"/>
        </w:tabs>
        <w:spacing w:line="360" w:lineRule="auto"/>
        <w:ind w:right="113"/>
        <w:jc w:val="both"/>
        <w:rPr>
          <w:rFonts w:ascii="Palatino Linotype" w:eastAsia="Palatino Linotype" w:hAnsi="Palatino Linotype" w:cs="Palatino Linotype"/>
          <w:b/>
          <w:sz w:val="22"/>
          <w:szCs w:val="22"/>
        </w:rPr>
      </w:pPr>
    </w:p>
    <w:p w:rsidR="00F971F9" w:rsidRPr="00A2743A" w:rsidRDefault="00F971F9" w:rsidP="00F971F9">
      <w:pPr>
        <w:numPr>
          <w:ilvl w:val="0"/>
          <w:numId w:val="1"/>
        </w:numPr>
        <w:tabs>
          <w:tab w:val="left" w:pos="0"/>
        </w:tabs>
        <w:spacing w:line="360" w:lineRule="auto"/>
        <w:ind w:left="0" w:right="113" w:firstLine="0"/>
        <w:jc w:val="both"/>
        <w:rPr>
          <w:rFonts w:ascii="Palatino Linotype" w:eastAsia="Palatino Linotype" w:hAnsi="Palatino Linotype" w:cs="Palatino Linotype"/>
          <w:b/>
          <w:sz w:val="22"/>
          <w:szCs w:val="22"/>
        </w:rPr>
      </w:pPr>
      <w:r w:rsidRPr="00A2743A">
        <w:rPr>
          <w:rFonts w:ascii="Palatino Linotype" w:eastAsia="Palatino Linotype" w:hAnsi="Palatino Linotype" w:cs="Palatino Linotype"/>
          <w:sz w:val="22"/>
          <w:szCs w:val="22"/>
        </w:rPr>
        <w:t>Argumento que encuentra sustento en la jurisprudencia P</w:t>
      </w:r>
      <w:proofErr w:type="gramStart"/>
      <w:r w:rsidRPr="00A2743A">
        <w:rPr>
          <w:rFonts w:ascii="Palatino Linotype" w:eastAsia="Palatino Linotype" w:hAnsi="Palatino Linotype" w:cs="Palatino Linotype"/>
          <w:sz w:val="22"/>
          <w:szCs w:val="22"/>
        </w:rPr>
        <w:t>./</w:t>
      </w:r>
      <w:proofErr w:type="gramEnd"/>
      <w:r w:rsidRPr="00A2743A">
        <w:rPr>
          <w:rFonts w:ascii="Palatino Linotype" w:eastAsia="Palatino Linotype" w:hAnsi="Palatino Linotype" w:cs="Palatino Linotype"/>
          <w:sz w:val="22"/>
          <w:szCs w:val="22"/>
        </w:rPr>
        <w:t xml:space="preserve">J. 32/92 emitida por el Pleno de la Suprema Corte de Justicia de la Nación del rubro </w:t>
      </w:r>
      <w:r w:rsidRPr="00A2743A">
        <w:rPr>
          <w:rFonts w:ascii="Palatino Linotype" w:eastAsia="Palatino Linotype" w:hAnsi="Palatino Linotype" w:cs="Palatino Linotype"/>
          <w:i/>
          <w:sz w:val="22"/>
          <w:szCs w:val="22"/>
        </w:rPr>
        <w:t>“TÉRMINOS PROCESALES. PARA DETERMINAR SI UN FUNCIONARIO JUDICIAL ACTUÓ INDEBIDAMENTE POR NO RESPETARLOS SE DEBE ATENDER AL PRESUPUESTO QUE CONSIDERÓ EL LEGISLADOR AL FIJARLOS Y LAS CARACTERÍSTICAS DEL CASO.”</w:t>
      </w:r>
      <w:r w:rsidRPr="00A2743A">
        <w:rPr>
          <w:rFonts w:ascii="Palatino Linotype" w:eastAsia="Palatino Linotype" w:hAnsi="Palatino Linotype" w:cs="Palatino Linotype"/>
          <w:sz w:val="22"/>
          <w:szCs w:val="22"/>
        </w:rPr>
        <w:t>, visible en la Gaceta del Semanario Judicial de la Federación con el registro digital 205635.</w:t>
      </w:r>
    </w:p>
    <w:p w:rsidR="00F971F9" w:rsidRPr="00A2743A" w:rsidRDefault="00F971F9" w:rsidP="00F971F9">
      <w:pPr>
        <w:tabs>
          <w:tab w:val="left" w:pos="0"/>
        </w:tabs>
        <w:spacing w:line="360" w:lineRule="auto"/>
        <w:ind w:right="113"/>
        <w:rPr>
          <w:rFonts w:ascii="Palatino Linotype" w:eastAsia="Palatino Linotype" w:hAnsi="Palatino Linotype" w:cs="Palatino Linotype"/>
          <w:sz w:val="22"/>
          <w:szCs w:val="22"/>
        </w:rPr>
      </w:pPr>
    </w:p>
    <w:p w:rsidR="00F971F9" w:rsidRPr="00A2743A" w:rsidRDefault="00F971F9" w:rsidP="00F971F9">
      <w:pPr>
        <w:numPr>
          <w:ilvl w:val="0"/>
          <w:numId w:val="1"/>
        </w:numPr>
        <w:tabs>
          <w:tab w:val="left" w:pos="0"/>
        </w:tabs>
        <w:spacing w:line="360" w:lineRule="auto"/>
        <w:ind w:left="0" w:right="113" w:firstLine="0"/>
        <w:jc w:val="both"/>
        <w:rPr>
          <w:rFonts w:ascii="Palatino Linotype" w:eastAsia="Palatino Linotype" w:hAnsi="Palatino Linotype" w:cs="Palatino Linotype"/>
          <w:b/>
          <w:sz w:val="22"/>
          <w:szCs w:val="22"/>
        </w:rPr>
      </w:pPr>
      <w:r w:rsidRPr="00A2743A">
        <w:rPr>
          <w:rFonts w:ascii="Palatino Linotype" w:eastAsia="Palatino Linotype" w:hAnsi="Palatino Linotype" w:cs="Palatino Linotype"/>
          <w:sz w:val="22"/>
          <w:szCs w:val="22"/>
        </w:rPr>
        <w:lastRenderedPageBreak/>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F971F9" w:rsidRPr="00A2743A" w:rsidRDefault="00F971F9" w:rsidP="00F971F9">
      <w:pPr>
        <w:tabs>
          <w:tab w:val="left" w:pos="0"/>
        </w:tabs>
        <w:spacing w:line="360" w:lineRule="auto"/>
        <w:ind w:right="113"/>
        <w:rPr>
          <w:rFonts w:ascii="Palatino Linotype" w:eastAsia="Palatino Linotype" w:hAnsi="Palatino Linotype" w:cs="Palatino Linotype"/>
          <w:sz w:val="22"/>
          <w:szCs w:val="22"/>
        </w:rPr>
      </w:pPr>
    </w:p>
    <w:p w:rsidR="00F971F9" w:rsidRPr="00A2743A" w:rsidRDefault="00F971F9" w:rsidP="00F971F9">
      <w:pPr>
        <w:numPr>
          <w:ilvl w:val="0"/>
          <w:numId w:val="1"/>
        </w:numPr>
        <w:tabs>
          <w:tab w:val="left" w:pos="0"/>
        </w:tabs>
        <w:spacing w:line="360" w:lineRule="auto"/>
        <w:ind w:left="0" w:right="113" w:firstLine="0"/>
        <w:jc w:val="both"/>
        <w:rPr>
          <w:rFonts w:ascii="Palatino Linotype" w:eastAsia="Palatino Linotype" w:hAnsi="Palatino Linotype" w:cs="Palatino Linotype"/>
          <w:b/>
          <w:sz w:val="22"/>
          <w:szCs w:val="22"/>
        </w:rPr>
      </w:pPr>
      <w:r w:rsidRPr="00A2743A">
        <w:rPr>
          <w:rFonts w:ascii="Palatino Linotype" w:eastAsia="Palatino Linotype" w:hAnsi="Palatino Linotype" w:cs="Palatino Linotype"/>
          <w:sz w:val="22"/>
          <w:szCs w:val="22"/>
        </w:rPr>
        <w:t>Por ello, este organismo garante comprometido con la tutela de los derechos humanos confiados, señala que este exceso del plazo legal para resolver el presente asunto, resulta de carácter excepcional.</w:t>
      </w:r>
    </w:p>
    <w:p w:rsidR="00F971F9" w:rsidRPr="00A2743A" w:rsidRDefault="00F971F9" w:rsidP="00F971F9">
      <w:pPr>
        <w:tabs>
          <w:tab w:val="left" w:pos="0"/>
        </w:tabs>
        <w:spacing w:line="360" w:lineRule="auto"/>
        <w:ind w:right="113"/>
        <w:rPr>
          <w:rFonts w:ascii="Palatino Linotype" w:eastAsia="Palatino Linotype" w:hAnsi="Palatino Linotype" w:cs="Palatino Linotype"/>
          <w:sz w:val="22"/>
          <w:szCs w:val="22"/>
        </w:rPr>
      </w:pPr>
    </w:p>
    <w:p w:rsidR="00F971F9" w:rsidRPr="00A2743A" w:rsidRDefault="00F971F9" w:rsidP="00F971F9">
      <w:pPr>
        <w:numPr>
          <w:ilvl w:val="0"/>
          <w:numId w:val="1"/>
        </w:numPr>
        <w:tabs>
          <w:tab w:val="left" w:pos="0"/>
        </w:tabs>
        <w:spacing w:line="360" w:lineRule="auto"/>
        <w:ind w:left="0" w:right="113" w:firstLine="0"/>
        <w:jc w:val="both"/>
        <w:rPr>
          <w:rFonts w:ascii="Palatino Linotype" w:eastAsia="Palatino Linotype" w:hAnsi="Palatino Linotype" w:cs="Palatino Linotype"/>
          <w:b/>
          <w:sz w:val="22"/>
          <w:szCs w:val="22"/>
        </w:rPr>
      </w:pPr>
      <w:r w:rsidRPr="00A2743A">
        <w:rPr>
          <w:rFonts w:ascii="Palatino Linotype" w:eastAsia="Palatino Linotype" w:hAnsi="Palatino Linotype" w:cs="Palatino Linotype"/>
          <w:sz w:val="22"/>
          <w:szCs w:val="22"/>
        </w:rPr>
        <w:t>Al respecto, también son de considerar los criterios sostenidos por el Cuarto Tribunal Colegiado en Materia Administrativa del Primer Circuito, cuyos rubros y datos de identificación son los siguientes:</w:t>
      </w:r>
    </w:p>
    <w:p w:rsidR="00F971F9" w:rsidRPr="00A2743A" w:rsidRDefault="00F971F9" w:rsidP="00F971F9">
      <w:pPr>
        <w:tabs>
          <w:tab w:val="left" w:pos="0"/>
        </w:tabs>
        <w:spacing w:line="360" w:lineRule="auto"/>
        <w:ind w:right="113"/>
        <w:jc w:val="both"/>
        <w:rPr>
          <w:rFonts w:ascii="Palatino Linotype" w:eastAsia="Palatino Linotype" w:hAnsi="Palatino Linotype" w:cs="Palatino Linotype"/>
          <w:sz w:val="22"/>
          <w:szCs w:val="22"/>
        </w:rPr>
      </w:pPr>
    </w:p>
    <w:p w:rsidR="00F971F9" w:rsidRPr="00A2743A" w:rsidRDefault="00F971F9" w:rsidP="00F971F9">
      <w:pPr>
        <w:tabs>
          <w:tab w:val="left" w:pos="0"/>
        </w:tabs>
        <w:spacing w:line="360" w:lineRule="auto"/>
        <w:ind w:left="851" w:right="113"/>
        <w:jc w:val="both"/>
        <w:rPr>
          <w:rFonts w:ascii="Palatino Linotype" w:eastAsia="Palatino Linotype" w:hAnsi="Palatino Linotype" w:cs="Palatino Linotype"/>
          <w:sz w:val="22"/>
          <w:szCs w:val="22"/>
        </w:rPr>
      </w:pPr>
      <w:r w:rsidRPr="00A2743A">
        <w:rPr>
          <w:rFonts w:ascii="Palatino Linotype" w:eastAsia="Palatino Linotype" w:hAnsi="Palatino Linotype" w:cs="Palatino Linotype"/>
          <w:sz w:val="22"/>
          <w:szCs w:val="22"/>
        </w:rPr>
        <w:t xml:space="preserve"> </w:t>
      </w:r>
      <w:r w:rsidRPr="00A2743A">
        <w:rPr>
          <w:rFonts w:ascii="Palatino Linotype" w:eastAsia="Palatino Linotype" w:hAnsi="Palatino Linotype" w:cs="Palatino Linotype"/>
          <w:i/>
          <w:sz w:val="22"/>
          <w:szCs w:val="22"/>
        </w:rPr>
        <w:t>“PLAZO RAZONABLE PARA RESOLVER. DIMENSIÓN Y EFECTOS DE ESTE CONCEPTO CUANDO SE ADUCE EXCESIVA CARGA DE TRABAJO.”</w:t>
      </w:r>
      <w:r w:rsidRPr="00A2743A">
        <w:rPr>
          <w:rFonts w:ascii="Palatino Linotype" w:eastAsia="Palatino Linotype" w:hAnsi="Palatino Linotype" w:cs="Palatino Linotype"/>
          <w:sz w:val="22"/>
          <w:szCs w:val="22"/>
        </w:rPr>
        <w:t xml:space="preserve"> consultable en el Semanario Judicial de la Federación y su gaceta, con el registro digital 2002351.</w:t>
      </w:r>
    </w:p>
    <w:p w:rsidR="00F971F9" w:rsidRPr="00A2743A" w:rsidRDefault="00F971F9" w:rsidP="00F971F9">
      <w:pPr>
        <w:tabs>
          <w:tab w:val="left" w:pos="0"/>
        </w:tabs>
        <w:spacing w:line="360" w:lineRule="auto"/>
        <w:ind w:left="851" w:right="113"/>
        <w:jc w:val="both"/>
        <w:rPr>
          <w:rFonts w:ascii="Palatino Linotype" w:eastAsia="Palatino Linotype" w:hAnsi="Palatino Linotype" w:cs="Palatino Linotype"/>
          <w:b/>
          <w:sz w:val="22"/>
          <w:szCs w:val="22"/>
        </w:rPr>
      </w:pPr>
    </w:p>
    <w:p w:rsidR="00F971F9" w:rsidRPr="00A2743A" w:rsidRDefault="00F971F9" w:rsidP="00F971F9">
      <w:pPr>
        <w:tabs>
          <w:tab w:val="left" w:pos="0"/>
        </w:tabs>
        <w:spacing w:line="360" w:lineRule="auto"/>
        <w:ind w:left="851" w:right="113"/>
        <w:jc w:val="both"/>
        <w:rPr>
          <w:rFonts w:ascii="Palatino Linotype" w:eastAsia="Palatino Linotype" w:hAnsi="Palatino Linotype" w:cs="Palatino Linotype"/>
          <w:sz w:val="22"/>
          <w:szCs w:val="22"/>
        </w:rPr>
      </w:pPr>
      <w:r w:rsidRPr="00A2743A">
        <w:rPr>
          <w:rFonts w:ascii="Palatino Linotype" w:eastAsia="Palatino Linotype" w:hAnsi="Palatino Linotype" w:cs="Palatino Linotype"/>
          <w:i/>
          <w:sz w:val="22"/>
          <w:szCs w:val="22"/>
        </w:rPr>
        <w:t>“PLAZO RAZONABLE PARA RESOLVER. CONCEPTO Y ELEMENTOS QUE LO INTEGRAN A LA LUZ DEL DERECHO INTERNACIONAL DE LOS DERECHOS HUMANOS.”</w:t>
      </w:r>
      <w:r w:rsidRPr="00A2743A">
        <w:rPr>
          <w:rFonts w:ascii="Palatino Linotype" w:eastAsia="Palatino Linotype" w:hAnsi="Palatino Linotype" w:cs="Palatino Linotype"/>
          <w:sz w:val="22"/>
          <w:szCs w:val="22"/>
        </w:rPr>
        <w:t>, visible en el Semanario Judicial de la Federación y su gaceta, con el registro digital 2002350.</w:t>
      </w:r>
    </w:p>
    <w:p w:rsidR="00F971F9" w:rsidRPr="00A2743A" w:rsidRDefault="00F971F9" w:rsidP="00F971F9">
      <w:pPr>
        <w:numPr>
          <w:ilvl w:val="0"/>
          <w:numId w:val="1"/>
        </w:numPr>
        <w:pBdr>
          <w:top w:val="nil"/>
          <w:left w:val="nil"/>
          <w:bottom w:val="nil"/>
          <w:right w:val="nil"/>
          <w:between w:val="nil"/>
        </w:pBdr>
        <w:tabs>
          <w:tab w:val="left" w:pos="0"/>
        </w:tabs>
        <w:spacing w:line="360" w:lineRule="auto"/>
        <w:ind w:left="0" w:right="113" w:firstLine="0"/>
        <w:jc w:val="both"/>
        <w:rPr>
          <w:rFonts w:ascii="Palatino Linotype" w:hAnsi="Palatino Linotype"/>
          <w:color w:val="000000"/>
          <w:sz w:val="22"/>
          <w:szCs w:val="22"/>
        </w:rPr>
      </w:pPr>
      <w:r w:rsidRPr="00A2743A">
        <w:rPr>
          <w:rFonts w:ascii="Palatino Linotype" w:eastAsia="Palatino Linotype" w:hAnsi="Palatino Linotype" w:cs="Palatino Linotype"/>
          <w:color w:val="000000"/>
          <w:sz w:val="22"/>
          <w:szCs w:val="22"/>
        </w:rPr>
        <w:lastRenderedPageBreak/>
        <w:t xml:space="preserve">Por ello, este Organismo Garante comprometido con la tutela de los derechos humanos confiados, señala que este exceso de plazo legal para resolver el presente asunto, resulta de carácter excepcional. </w:t>
      </w:r>
    </w:p>
    <w:p w:rsidR="00F971F9" w:rsidRPr="00A2743A" w:rsidRDefault="00F971F9" w:rsidP="00F971F9">
      <w:pPr>
        <w:spacing w:line="360" w:lineRule="auto"/>
        <w:contextualSpacing/>
        <w:jc w:val="both"/>
        <w:rPr>
          <w:rFonts w:ascii="Palatino Linotype" w:eastAsia="MS Mincho" w:hAnsi="Palatino Linotype"/>
          <w:i/>
          <w:color w:val="000000"/>
          <w:sz w:val="22"/>
          <w:szCs w:val="22"/>
        </w:rPr>
      </w:pPr>
    </w:p>
    <w:p w:rsidR="00F971F9" w:rsidRPr="00A2743A" w:rsidRDefault="00F971F9" w:rsidP="00F971F9">
      <w:pPr>
        <w:numPr>
          <w:ilvl w:val="0"/>
          <w:numId w:val="1"/>
        </w:numPr>
        <w:spacing w:line="360" w:lineRule="auto"/>
        <w:ind w:left="0" w:firstLine="0"/>
        <w:contextualSpacing/>
        <w:jc w:val="both"/>
        <w:rPr>
          <w:rFonts w:ascii="Palatino Linotype" w:eastAsia="MS Mincho" w:hAnsi="Palatino Linotype"/>
          <w:b/>
          <w:sz w:val="22"/>
          <w:szCs w:val="22"/>
        </w:rPr>
      </w:pPr>
      <w:r w:rsidRPr="00A2743A">
        <w:rPr>
          <w:rFonts w:ascii="Palatino Linotype" w:eastAsia="MS Mincho" w:hAnsi="Palatino Linotype"/>
          <w:sz w:val="22"/>
          <w:szCs w:val="22"/>
        </w:rPr>
        <w:t>La Comisionada Ponente decretó el cierre de instrucción</w:t>
      </w:r>
      <w:r w:rsidRPr="00A2743A">
        <w:rPr>
          <w:rFonts w:ascii="Palatino Linotype" w:eastAsia="MS Mincho" w:hAnsi="Palatino Linotype" w:cs="Arial"/>
          <w:sz w:val="22"/>
          <w:szCs w:val="22"/>
        </w:rPr>
        <w:t xml:space="preserve"> </w:t>
      </w:r>
      <w:r w:rsidRPr="00A2743A">
        <w:rPr>
          <w:rFonts w:ascii="Palatino Linotype" w:eastAsia="MS Mincho" w:hAnsi="Palatino Linotype"/>
          <w:sz w:val="22"/>
          <w:szCs w:val="22"/>
        </w:rPr>
        <w:t xml:space="preserve">mediante acuerdo del </w:t>
      </w:r>
      <w:r w:rsidR="00105BF6" w:rsidRPr="00A2743A">
        <w:rPr>
          <w:rFonts w:ascii="Palatino Linotype" w:eastAsia="MS Mincho" w:hAnsi="Palatino Linotype"/>
          <w:sz w:val="22"/>
          <w:szCs w:val="22"/>
        </w:rPr>
        <w:t>ocho (08) de enero</w:t>
      </w:r>
      <w:r w:rsidRPr="00A2743A">
        <w:rPr>
          <w:rFonts w:ascii="Palatino Linotype" w:eastAsia="MS Mincho" w:hAnsi="Palatino Linotype"/>
          <w:sz w:val="22"/>
          <w:szCs w:val="22"/>
        </w:rPr>
        <w:t xml:space="preserve"> de dos mil veinticuatro, </w:t>
      </w:r>
      <w:r w:rsidRPr="00A2743A">
        <w:rPr>
          <w:rFonts w:ascii="Palatino Linotype" w:eastAsia="MS Mincho" w:hAnsi="Palatino Linotype" w:cs="Arial"/>
          <w:sz w:val="22"/>
          <w:szCs w:val="22"/>
        </w:rPr>
        <w:t>por lo que, ordenó turnar el expediente a resolución, misma que a continuación se pronuncia.</w:t>
      </w:r>
    </w:p>
    <w:p w:rsidR="00F971F9" w:rsidRPr="00A2743A" w:rsidRDefault="00F971F9" w:rsidP="00F971F9">
      <w:pPr>
        <w:spacing w:line="360" w:lineRule="auto"/>
        <w:contextualSpacing/>
        <w:jc w:val="both"/>
        <w:rPr>
          <w:rFonts w:ascii="Palatino Linotype" w:eastAsia="MS Mincho" w:hAnsi="Palatino Linotype"/>
          <w:b/>
          <w:sz w:val="22"/>
          <w:szCs w:val="22"/>
        </w:rPr>
      </w:pPr>
    </w:p>
    <w:p w:rsidR="00F971F9" w:rsidRPr="00A2743A" w:rsidRDefault="00F971F9" w:rsidP="00F971F9">
      <w:pPr>
        <w:keepNext/>
        <w:keepLines/>
        <w:spacing w:line="360" w:lineRule="auto"/>
        <w:jc w:val="center"/>
        <w:outlineLvl w:val="0"/>
        <w:rPr>
          <w:rFonts w:ascii="Palatino Linotype" w:eastAsia="MS Gothic" w:hAnsi="Palatino Linotype"/>
          <w:b/>
          <w:sz w:val="22"/>
          <w:szCs w:val="22"/>
          <w:lang w:eastAsia="en-US"/>
        </w:rPr>
      </w:pPr>
      <w:bookmarkStart w:id="7" w:name="_Toc491791302"/>
      <w:bookmarkStart w:id="8" w:name="_Toc528153788"/>
      <w:bookmarkStart w:id="9" w:name="_Toc94119611"/>
      <w:r w:rsidRPr="00A2743A">
        <w:rPr>
          <w:rFonts w:ascii="Palatino Linotype" w:eastAsia="MS Gothic" w:hAnsi="Palatino Linotype"/>
          <w:b/>
          <w:sz w:val="22"/>
          <w:szCs w:val="22"/>
          <w:lang w:eastAsia="en-US"/>
        </w:rPr>
        <w:t>CONSIDERANDO</w:t>
      </w:r>
      <w:bookmarkEnd w:id="7"/>
      <w:bookmarkEnd w:id="8"/>
      <w:bookmarkEnd w:id="9"/>
    </w:p>
    <w:p w:rsidR="00F971F9" w:rsidRPr="00A2743A" w:rsidRDefault="00F971F9" w:rsidP="00F971F9">
      <w:pPr>
        <w:keepNext/>
        <w:keepLines/>
        <w:spacing w:line="360" w:lineRule="auto"/>
        <w:jc w:val="center"/>
        <w:outlineLvl w:val="0"/>
        <w:rPr>
          <w:rFonts w:ascii="Palatino Linotype" w:eastAsia="MS Gothic" w:hAnsi="Palatino Linotype"/>
          <w:b/>
          <w:sz w:val="22"/>
          <w:szCs w:val="22"/>
          <w:lang w:eastAsia="en-US"/>
        </w:rPr>
      </w:pPr>
    </w:p>
    <w:p w:rsidR="00F971F9" w:rsidRPr="00A2743A" w:rsidRDefault="00F971F9" w:rsidP="00F971F9">
      <w:pPr>
        <w:keepNext/>
        <w:keepLines/>
        <w:spacing w:line="360" w:lineRule="auto"/>
        <w:outlineLvl w:val="1"/>
        <w:rPr>
          <w:rFonts w:ascii="Palatino Linotype" w:eastAsia="MS Gothic" w:hAnsi="Palatino Linotype"/>
          <w:b/>
          <w:sz w:val="22"/>
          <w:szCs w:val="22"/>
          <w:lang w:eastAsia="en-US"/>
        </w:rPr>
      </w:pPr>
      <w:bookmarkStart w:id="10" w:name="_Toc491791303"/>
      <w:bookmarkStart w:id="11" w:name="_Toc528153789"/>
      <w:bookmarkStart w:id="12" w:name="_Toc94119612"/>
      <w:r w:rsidRPr="00A2743A">
        <w:rPr>
          <w:rFonts w:ascii="Palatino Linotype" w:eastAsia="MS Gothic" w:hAnsi="Palatino Linotype"/>
          <w:b/>
          <w:sz w:val="22"/>
          <w:szCs w:val="22"/>
          <w:lang w:eastAsia="en-US"/>
        </w:rPr>
        <w:t>PRIMERO. De la competencia</w:t>
      </w:r>
      <w:bookmarkEnd w:id="10"/>
      <w:bookmarkEnd w:id="11"/>
      <w:r w:rsidRPr="00A2743A">
        <w:rPr>
          <w:rFonts w:ascii="Palatino Linotype" w:eastAsia="MS Gothic" w:hAnsi="Palatino Linotype"/>
          <w:b/>
          <w:sz w:val="22"/>
          <w:szCs w:val="22"/>
          <w:lang w:eastAsia="en-US"/>
        </w:rPr>
        <w:t>.</w:t>
      </w:r>
      <w:bookmarkEnd w:id="12"/>
    </w:p>
    <w:p w:rsidR="00F971F9" w:rsidRPr="00A2743A" w:rsidRDefault="00F971F9" w:rsidP="00F971F9">
      <w:pPr>
        <w:spacing w:line="360" w:lineRule="auto"/>
        <w:jc w:val="both"/>
        <w:rPr>
          <w:rFonts w:ascii="Palatino Linotype" w:eastAsia="Calibri" w:hAnsi="Palatino Linotype"/>
          <w:b/>
          <w:sz w:val="22"/>
          <w:szCs w:val="22"/>
          <w:lang w:val="es-ES"/>
        </w:rPr>
      </w:pPr>
    </w:p>
    <w:p w:rsidR="00F971F9" w:rsidRPr="00A2743A" w:rsidRDefault="00F971F9" w:rsidP="00F971F9">
      <w:pPr>
        <w:pStyle w:val="Prrafodelista"/>
        <w:numPr>
          <w:ilvl w:val="0"/>
          <w:numId w:val="1"/>
        </w:numPr>
        <w:spacing w:before="240" w:after="240" w:line="360" w:lineRule="auto"/>
        <w:ind w:left="0" w:firstLine="0"/>
        <w:jc w:val="both"/>
        <w:rPr>
          <w:rFonts w:ascii="Palatino Linotype" w:hAnsi="Palatino Linotype"/>
          <w:szCs w:val="22"/>
        </w:rPr>
      </w:pPr>
      <w:r w:rsidRPr="00A2743A">
        <w:rPr>
          <w:rFonts w:ascii="Palatino Linotype" w:hAnsi="Palatino Linotype"/>
          <w:szCs w:val="22"/>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sidRPr="00A2743A">
        <w:rPr>
          <w:rFonts w:ascii="Palatino Linotype" w:hAnsi="Palatino Linotype"/>
          <w:b/>
          <w:szCs w:val="22"/>
        </w:rPr>
        <w:t>Constitución Política de los Estados Unidos Mexicanos</w:t>
      </w:r>
      <w:r w:rsidRPr="00A2743A">
        <w:rPr>
          <w:rFonts w:ascii="Palatino Linotype" w:hAnsi="Palatino Linotype"/>
          <w:szCs w:val="22"/>
        </w:rPr>
        <w:t xml:space="preserve">; 5, párrafos trigésimo segundo y trigésimo tercero, fracciones IV y V, de la </w:t>
      </w:r>
      <w:r w:rsidRPr="00A2743A">
        <w:rPr>
          <w:rFonts w:ascii="Palatino Linotype" w:hAnsi="Palatino Linotype"/>
          <w:b/>
          <w:szCs w:val="22"/>
        </w:rPr>
        <w:t>Constitución Política del Estado Libre y Soberano de México</w:t>
      </w:r>
      <w:r w:rsidRPr="00A2743A">
        <w:rPr>
          <w:rFonts w:ascii="Palatino Linotype" w:hAnsi="Palatino Linotype"/>
          <w:szCs w:val="22"/>
        </w:rPr>
        <w:t xml:space="preserve">; artículos 1, 2 fracción II, 13, 29, 36 fracciones I y II, 176, 178, 179, 181 párrafo tercero y 185 de la </w:t>
      </w:r>
      <w:r w:rsidRPr="00A2743A">
        <w:rPr>
          <w:rFonts w:ascii="Palatino Linotype" w:hAnsi="Palatino Linotype"/>
          <w:b/>
          <w:szCs w:val="22"/>
        </w:rPr>
        <w:t>Ley de Transparencia y Acceso a la Información Pública del Estado de México y Municipios</w:t>
      </w:r>
      <w:r w:rsidRPr="00A2743A">
        <w:rPr>
          <w:rFonts w:ascii="Palatino Linotype" w:hAnsi="Palatino Linotype"/>
          <w:szCs w:val="22"/>
        </w:rPr>
        <w:t xml:space="preserve">; y 7, 9 fracciones I y XXIII, y 11 del </w:t>
      </w:r>
      <w:r w:rsidRPr="00A2743A">
        <w:rPr>
          <w:rFonts w:ascii="Palatino Linotype" w:hAnsi="Palatino Linotype"/>
          <w:b/>
          <w:szCs w:val="22"/>
        </w:rPr>
        <w:t>Reglamento Interior del Instituto de Transparencia, Acceso a la Información Pública y Protección de Datos Personales del Estado de México y Municipios.</w:t>
      </w:r>
    </w:p>
    <w:p w:rsidR="00F971F9" w:rsidRPr="00A2743A" w:rsidRDefault="00F971F9" w:rsidP="00F971F9">
      <w:pPr>
        <w:keepNext/>
        <w:keepLines/>
        <w:spacing w:line="360" w:lineRule="auto"/>
        <w:outlineLvl w:val="1"/>
        <w:rPr>
          <w:rFonts w:ascii="Palatino Linotype" w:eastAsia="MS Gothic" w:hAnsi="Palatino Linotype"/>
          <w:b/>
          <w:sz w:val="22"/>
          <w:szCs w:val="22"/>
          <w:lang w:eastAsia="en-US"/>
        </w:rPr>
      </w:pPr>
      <w:bookmarkStart w:id="13" w:name="_Toc491791304"/>
      <w:bookmarkStart w:id="14" w:name="_Toc528153790"/>
      <w:bookmarkStart w:id="15" w:name="_Toc94119613"/>
      <w:r w:rsidRPr="00A2743A">
        <w:rPr>
          <w:rFonts w:ascii="Palatino Linotype" w:eastAsia="MS Gothic" w:hAnsi="Palatino Linotype"/>
          <w:b/>
          <w:sz w:val="22"/>
          <w:szCs w:val="22"/>
          <w:lang w:eastAsia="en-US"/>
        </w:rPr>
        <w:lastRenderedPageBreak/>
        <w:t>SEGUNDO. De la oportunidad y procedencia.</w:t>
      </w:r>
      <w:bookmarkEnd w:id="13"/>
      <w:bookmarkEnd w:id="14"/>
      <w:bookmarkEnd w:id="15"/>
    </w:p>
    <w:p w:rsidR="00F971F9" w:rsidRPr="00A2743A" w:rsidRDefault="00F971F9" w:rsidP="00F971F9">
      <w:pPr>
        <w:keepNext/>
        <w:keepLines/>
        <w:spacing w:line="360" w:lineRule="auto"/>
        <w:outlineLvl w:val="1"/>
        <w:rPr>
          <w:rFonts w:ascii="Palatino Linotype" w:eastAsia="MS Gothic" w:hAnsi="Palatino Linotype"/>
          <w:b/>
          <w:sz w:val="22"/>
          <w:szCs w:val="22"/>
          <w:lang w:eastAsia="en-US"/>
        </w:rPr>
      </w:pPr>
    </w:p>
    <w:p w:rsidR="00F971F9" w:rsidRPr="00A2743A" w:rsidRDefault="00F971F9" w:rsidP="00F971F9">
      <w:pPr>
        <w:numPr>
          <w:ilvl w:val="0"/>
          <w:numId w:val="1"/>
        </w:numPr>
        <w:spacing w:line="360" w:lineRule="auto"/>
        <w:ind w:left="0" w:right="48" w:firstLine="0"/>
        <w:contextualSpacing/>
        <w:jc w:val="both"/>
        <w:rPr>
          <w:rFonts w:ascii="Palatino Linotype" w:eastAsiaTheme="minorEastAsia" w:hAnsi="Palatino Linotype"/>
          <w:sz w:val="22"/>
          <w:szCs w:val="22"/>
          <w:lang w:val="es-ES_tradnl" w:eastAsia="es-ES"/>
        </w:rPr>
      </w:pPr>
      <w:r w:rsidRPr="00A2743A">
        <w:rPr>
          <w:rFonts w:ascii="Palatino Linotype" w:eastAsia="Calibri" w:hAnsi="Palatino Linotype" w:cs="Arial"/>
          <w:sz w:val="22"/>
          <w:szCs w:val="22"/>
          <w:lang w:val="es-ES_tradnl" w:eastAsia="es-ES"/>
        </w:rPr>
        <w:t xml:space="preserve">El medio de impugnación fue presentado a través del </w:t>
      </w:r>
      <w:r w:rsidRPr="00A2743A">
        <w:rPr>
          <w:rFonts w:ascii="Palatino Linotype" w:eastAsia="Calibri" w:hAnsi="Palatino Linotype" w:cs="Arial"/>
          <w:b/>
          <w:sz w:val="22"/>
          <w:szCs w:val="22"/>
          <w:lang w:val="es-ES_tradnl" w:eastAsia="es-ES"/>
        </w:rPr>
        <w:t>SAIMEX,</w:t>
      </w:r>
      <w:r w:rsidRPr="00A2743A">
        <w:rPr>
          <w:rFonts w:ascii="Palatino Linotype" w:eastAsia="Calibri" w:hAnsi="Palatino Linotype" w:cs="Arial"/>
          <w:sz w:val="22"/>
          <w:szCs w:val="22"/>
          <w:lang w:val="es-ES_tradnl" w:eastAsia="es-ES"/>
        </w:rPr>
        <w:t xml:space="preserve"> en el formato previamente aprobado para tal efecto y dentro del plazo legal de quince días hábiles otorgados; para el caso en particular es de señalar que el </w:t>
      </w:r>
      <w:r w:rsidRPr="00A2743A">
        <w:rPr>
          <w:rFonts w:ascii="Palatino Linotype" w:eastAsia="Calibri" w:hAnsi="Palatino Linotype" w:cs="Arial"/>
          <w:b/>
          <w:sz w:val="22"/>
          <w:szCs w:val="22"/>
          <w:lang w:val="es-ES_tradnl" w:eastAsia="es-ES"/>
        </w:rPr>
        <w:t>SUJETO OBLIGADO</w:t>
      </w:r>
      <w:r w:rsidRPr="00A2743A">
        <w:rPr>
          <w:rFonts w:ascii="Palatino Linotype" w:eastAsia="Calibri" w:hAnsi="Palatino Linotype" w:cs="Arial"/>
          <w:sz w:val="22"/>
          <w:szCs w:val="22"/>
          <w:lang w:val="es-ES_tradnl" w:eastAsia="es-ES"/>
        </w:rPr>
        <w:t xml:space="preserve"> entregó respuesta el día </w:t>
      </w:r>
      <w:r w:rsidR="00105BF6" w:rsidRPr="00A2743A">
        <w:rPr>
          <w:rFonts w:ascii="Palatino Linotype" w:eastAsia="Calibri" w:hAnsi="Palatino Linotype" w:cs="Arial"/>
          <w:sz w:val="22"/>
          <w:szCs w:val="22"/>
          <w:lang w:val="es-ES_tradnl" w:eastAsia="es-ES"/>
        </w:rPr>
        <w:t>tres (03) de septiembre</w:t>
      </w:r>
      <w:r w:rsidRPr="00A2743A">
        <w:rPr>
          <w:rFonts w:ascii="Palatino Linotype" w:eastAsia="Calibri" w:hAnsi="Palatino Linotype" w:cs="Arial"/>
          <w:sz w:val="22"/>
          <w:szCs w:val="22"/>
          <w:lang w:val="es-ES_tradnl" w:eastAsia="es-ES"/>
        </w:rPr>
        <w:t xml:space="preserve"> de dos mil veinticuatro, </w:t>
      </w:r>
      <w:r w:rsidRPr="00A2743A">
        <w:rPr>
          <w:rFonts w:ascii="Palatino Linotype" w:eastAsiaTheme="minorEastAsia" w:hAnsi="Palatino Linotype" w:cs="Arial"/>
          <w:sz w:val="22"/>
          <w:szCs w:val="22"/>
          <w:lang w:val="es-ES_tradnl" w:eastAsia="es-ES"/>
        </w:rPr>
        <w:t>de tal forma que el plazo para interponer el recurso</w:t>
      </w:r>
      <w:r w:rsidR="00105BF6" w:rsidRPr="00A2743A">
        <w:rPr>
          <w:rFonts w:ascii="Palatino Linotype" w:eastAsiaTheme="minorEastAsia" w:hAnsi="Palatino Linotype" w:cs="Arial"/>
          <w:sz w:val="22"/>
          <w:szCs w:val="22"/>
          <w:lang w:val="es-ES_tradnl" w:eastAsia="es-ES"/>
        </w:rPr>
        <w:t xml:space="preserve"> transcurrió del cuatro (04) al veinticinco (25) de septiembre </w:t>
      </w:r>
      <w:r w:rsidRPr="00A2743A">
        <w:rPr>
          <w:rFonts w:ascii="Palatino Linotype" w:eastAsiaTheme="minorEastAsia" w:hAnsi="Palatino Linotype" w:cs="Arial"/>
          <w:sz w:val="22"/>
          <w:szCs w:val="22"/>
          <w:lang w:val="es-ES_tradnl" w:eastAsia="es-ES"/>
        </w:rPr>
        <w:t xml:space="preserve">de dos mil veinticuatro, de acuerdo al calendario oficial del Instituto de Transparencia del Estado de México y Municipios; en consecuencia, si el particular presentó su inconformidad el día </w:t>
      </w:r>
      <w:r w:rsidR="00105BF6" w:rsidRPr="00A2743A">
        <w:rPr>
          <w:rFonts w:ascii="Palatino Linotype" w:eastAsiaTheme="minorEastAsia" w:hAnsi="Palatino Linotype" w:cs="Arial"/>
          <w:sz w:val="22"/>
          <w:szCs w:val="22"/>
          <w:lang w:val="es-ES_tradnl" w:eastAsia="es-ES"/>
        </w:rPr>
        <w:t>catorce (14) de septiembre</w:t>
      </w:r>
      <w:r w:rsidRPr="00A2743A">
        <w:rPr>
          <w:rFonts w:ascii="Palatino Linotype" w:eastAsiaTheme="minorEastAsia" w:hAnsi="Palatino Linotype" w:cs="Arial"/>
          <w:sz w:val="22"/>
          <w:szCs w:val="22"/>
          <w:lang w:val="es-ES_tradnl" w:eastAsia="es-ES"/>
        </w:rPr>
        <w:t xml:space="preserve"> de dos mil veinticuatro, se encuentra dentro de los márgenes temporales previstos en el artículo 178 de la </w:t>
      </w:r>
      <w:r w:rsidRPr="00A2743A">
        <w:rPr>
          <w:rFonts w:ascii="Palatino Linotype" w:eastAsiaTheme="minorEastAsia" w:hAnsi="Palatino Linotype" w:cs="Arial"/>
          <w:b/>
          <w:sz w:val="22"/>
          <w:szCs w:val="22"/>
          <w:lang w:val="es-ES_tradnl" w:eastAsia="es-ES"/>
        </w:rPr>
        <w:t xml:space="preserve">Ley de Transparencia y Acceso a la Información Pública del Estado de México y Municipios </w:t>
      </w:r>
      <w:r w:rsidRPr="00A2743A">
        <w:rPr>
          <w:rFonts w:ascii="Palatino Linotype" w:eastAsiaTheme="minorEastAsia" w:hAnsi="Palatino Linotype" w:cs="Arial"/>
          <w:sz w:val="22"/>
          <w:szCs w:val="22"/>
          <w:lang w:val="es-ES_tradnl" w:eastAsia="es-ES"/>
        </w:rPr>
        <w:t xml:space="preserve">vigente. </w:t>
      </w:r>
    </w:p>
    <w:p w:rsidR="00F971F9" w:rsidRPr="00A2743A" w:rsidRDefault="00F971F9" w:rsidP="00F971F9">
      <w:pPr>
        <w:pStyle w:val="Prrafodelista"/>
        <w:rPr>
          <w:rFonts w:ascii="Palatino Linotype" w:eastAsia="Calibri" w:hAnsi="Palatino Linotype" w:cs="Arial"/>
          <w:szCs w:val="22"/>
          <w:lang w:val="es-ES_tradnl" w:eastAsia="es-ES"/>
        </w:rPr>
      </w:pPr>
    </w:p>
    <w:p w:rsidR="00F971F9" w:rsidRPr="00A2743A" w:rsidRDefault="00F971F9" w:rsidP="00F971F9">
      <w:pPr>
        <w:numPr>
          <w:ilvl w:val="0"/>
          <w:numId w:val="1"/>
        </w:numPr>
        <w:spacing w:line="360" w:lineRule="auto"/>
        <w:ind w:left="0" w:right="49" w:firstLine="0"/>
        <w:contextualSpacing/>
        <w:jc w:val="both"/>
        <w:rPr>
          <w:rFonts w:ascii="Palatino Linotype" w:eastAsia="Calibri" w:hAnsi="Palatino Linotype" w:cs="Arial"/>
          <w:b/>
          <w:sz w:val="22"/>
          <w:szCs w:val="22"/>
        </w:rPr>
      </w:pPr>
      <w:r w:rsidRPr="00A2743A">
        <w:rPr>
          <w:rFonts w:ascii="Palatino Linotype" w:eastAsia="Calibri" w:hAnsi="Palatino Linotype" w:cs="Arial"/>
          <w:sz w:val="22"/>
          <w:szCs w:val="22"/>
        </w:rPr>
        <w:t>Consecuentemente,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F971F9" w:rsidRPr="00A2743A" w:rsidRDefault="00F971F9" w:rsidP="00F971F9">
      <w:pPr>
        <w:spacing w:line="360" w:lineRule="auto"/>
        <w:ind w:right="49"/>
        <w:contextualSpacing/>
        <w:jc w:val="both"/>
        <w:rPr>
          <w:rFonts w:ascii="Palatino Linotype" w:eastAsia="Calibri" w:hAnsi="Palatino Linotype" w:cs="Arial"/>
          <w:b/>
          <w:sz w:val="22"/>
          <w:szCs w:val="22"/>
        </w:rPr>
      </w:pPr>
    </w:p>
    <w:p w:rsidR="00F971F9" w:rsidRPr="00A2743A" w:rsidRDefault="00F971F9" w:rsidP="00F971F9">
      <w:pPr>
        <w:keepNext/>
        <w:keepLines/>
        <w:spacing w:line="360" w:lineRule="auto"/>
        <w:ind w:right="48"/>
        <w:outlineLvl w:val="0"/>
        <w:rPr>
          <w:rFonts w:ascii="Palatino Linotype" w:eastAsia="MS Gothic" w:hAnsi="Palatino Linotype"/>
          <w:b/>
          <w:sz w:val="22"/>
          <w:szCs w:val="22"/>
        </w:rPr>
      </w:pPr>
      <w:bookmarkStart w:id="16" w:name="_Toc65713731"/>
      <w:bookmarkStart w:id="17" w:name="_Toc94119614"/>
      <w:r w:rsidRPr="00A2743A">
        <w:rPr>
          <w:rFonts w:ascii="Palatino Linotype" w:eastAsia="MS Mincho" w:hAnsi="Palatino Linotype" w:cstheme="majorBidi"/>
          <w:b/>
          <w:sz w:val="22"/>
          <w:szCs w:val="22"/>
          <w:lang w:val="es-ES_tradnl" w:eastAsia="es-ES"/>
        </w:rPr>
        <w:t>TERCERO. Planteamiento de la Litis</w:t>
      </w:r>
      <w:r w:rsidRPr="00A2743A">
        <w:rPr>
          <w:rFonts w:ascii="Palatino Linotype" w:eastAsia="MS Gothic" w:hAnsi="Palatino Linotype"/>
          <w:b/>
          <w:sz w:val="22"/>
          <w:szCs w:val="22"/>
        </w:rPr>
        <w:t>.</w:t>
      </w:r>
      <w:bookmarkEnd w:id="16"/>
      <w:bookmarkEnd w:id="17"/>
    </w:p>
    <w:p w:rsidR="00F971F9" w:rsidRPr="00A2743A" w:rsidRDefault="00F971F9" w:rsidP="00F971F9">
      <w:pPr>
        <w:keepNext/>
        <w:keepLines/>
        <w:spacing w:line="360" w:lineRule="auto"/>
        <w:ind w:right="48"/>
        <w:outlineLvl w:val="0"/>
        <w:rPr>
          <w:rFonts w:ascii="Palatino Linotype" w:eastAsia="MS Gothic" w:hAnsi="Palatino Linotype"/>
          <w:b/>
          <w:sz w:val="22"/>
          <w:szCs w:val="22"/>
        </w:rPr>
      </w:pPr>
    </w:p>
    <w:p w:rsidR="00F971F9" w:rsidRPr="00A2743A" w:rsidRDefault="00105BF6" w:rsidP="00F971F9">
      <w:pPr>
        <w:pStyle w:val="Prrafodelista"/>
        <w:numPr>
          <w:ilvl w:val="0"/>
          <w:numId w:val="1"/>
        </w:numPr>
        <w:spacing w:line="360" w:lineRule="auto"/>
        <w:ind w:left="0" w:right="48" w:firstLine="0"/>
        <w:jc w:val="both"/>
        <w:rPr>
          <w:rFonts w:ascii="Palatino Linotype" w:eastAsia="MS Mincho" w:hAnsi="Palatino Linotype" w:cs="Arial"/>
          <w:i/>
          <w:szCs w:val="22"/>
          <w:lang w:val="es-ES_tradnl" w:eastAsia="es-ES"/>
        </w:rPr>
      </w:pPr>
      <w:r w:rsidRPr="00A2743A">
        <w:rPr>
          <w:rFonts w:ascii="Palatino Linotype" w:hAnsi="Palatino Linotype" w:cs="Arial"/>
          <w:color w:val="000000" w:themeColor="text1"/>
          <w:szCs w:val="22"/>
        </w:rPr>
        <w:t>El particular solicitó</w:t>
      </w:r>
      <w:r w:rsidR="00E45055" w:rsidRPr="00A2743A">
        <w:rPr>
          <w:rFonts w:ascii="Palatino Linotype" w:hAnsi="Palatino Linotype" w:cs="Arial"/>
          <w:color w:val="000000" w:themeColor="text1"/>
          <w:szCs w:val="22"/>
        </w:rPr>
        <w:t xml:space="preserve">, del periodo del Comité Ejecutivo Estatal 2021- 2024 del Sindicato de Maestros al Servicio del Estado de México, lo siguiente: </w:t>
      </w:r>
    </w:p>
    <w:p w:rsidR="00E45055" w:rsidRPr="00A2743A" w:rsidRDefault="00E45055" w:rsidP="00E45055">
      <w:pPr>
        <w:pStyle w:val="Prrafodelista"/>
        <w:spacing w:line="360" w:lineRule="auto"/>
        <w:ind w:left="0" w:right="48"/>
        <w:jc w:val="both"/>
        <w:rPr>
          <w:rFonts w:ascii="Palatino Linotype" w:hAnsi="Palatino Linotype" w:cs="Arial"/>
          <w:color w:val="000000" w:themeColor="text1"/>
          <w:szCs w:val="22"/>
        </w:rPr>
      </w:pPr>
    </w:p>
    <w:p w:rsidR="00E45055" w:rsidRPr="00A2743A" w:rsidRDefault="00E45055" w:rsidP="00E45055">
      <w:pPr>
        <w:pStyle w:val="Prrafodelista"/>
        <w:numPr>
          <w:ilvl w:val="1"/>
          <w:numId w:val="1"/>
        </w:numPr>
        <w:spacing w:line="360" w:lineRule="auto"/>
        <w:ind w:right="48"/>
        <w:jc w:val="both"/>
        <w:rPr>
          <w:rFonts w:ascii="Palatino Linotype" w:eastAsia="MS Mincho" w:hAnsi="Palatino Linotype" w:cs="Arial"/>
          <w:i/>
          <w:szCs w:val="22"/>
          <w:lang w:val="es-ES_tradnl" w:eastAsia="es-ES"/>
        </w:rPr>
      </w:pPr>
      <w:r w:rsidRPr="00A2743A">
        <w:rPr>
          <w:rFonts w:ascii="Palatino Linotype" w:hAnsi="Palatino Linotype" w:cs="Arial"/>
          <w:color w:val="000000" w:themeColor="text1"/>
          <w:szCs w:val="22"/>
        </w:rPr>
        <w:t xml:space="preserve">Documento que acredite el monto asignado al apoyo “madres solteras”  y número de beneficiarias del programa; y  </w:t>
      </w:r>
    </w:p>
    <w:p w:rsidR="00E45055" w:rsidRPr="00A2743A" w:rsidRDefault="00E45055" w:rsidP="00E45055">
      <w:pPr>
        <w:pStyle w:val="Prrafodelista"/>
        <w:numPr>
          <w:ilvl w:val="1"/>
          <w:numId w:val="1"/>
        </w:numPr>
        <w:spacing w:line="360" w:lineRule="auto"/>
        <w:ind w:right="48"/>
        <w:jc w:val="both"/>
        <w:rPr>
          <w:rFonts w:ascii="Palatino Linotype" w:eastAsia="MS Mincho" w:hAnsi="Palatino Linotype" w:cs="Arial"/>
          <w:i/>
          <w:szCs w:val="22"/>
          <w:lang w:val="es-ES_tradnl" w:eastAsia="es-ES"/>
        </w:rPr>
      </w:pPr>
      <w:r w:rsidRPr="00A2743A">
        <w:rPr>
          <w:rFonts w:ascii="Palatino Linotype" w:hAnsi="Palatino Linotype" w:cs="Arial"/>
          <w:color w:val="000000" w:themeColor="text1"/>
          <w:szCs w:val="22"/>
        </w:rPr>
        <w:lastRenderedPageBreak/>
        <w:t>Documento que acredite el monto asignado al proyecto “Fortalecimiento de Equidad de Género del SMSEM”.</w:t>
      </w:r>
    </w:p>
    <w:p w:rsidR="00F971F9" w:rsidRPr="00A2743A" w:rsidRDefault="00F971F9" w:rsidP="00F971F9">
      <w:pPr>
        <w:pStyle w:val="Prrafodelista"/>
        <w:spacing w:line="360" w:lineRule="auto"/>
        <w:ind w:left="0" w:right="48"/>
        <w:jc w:val="both"/>
        <w:rPr>
          <w:rFonts w:ascii="Palatino Linotype" w:eastAsia="MS Mincho" w:hAnsi="Palatino Linotype" w:cs="Arial"/>
          <w:i/>
          <w:szCs w:val="22"/>
          <w:lang w:val="es-ES_tradnl" w:eastAsia="es-ES"/>
        </w:rPr>
      </w:pPr>
    </w:p>
    <w:p w:rsidR="00F971F9" w:rsidRPr="00A2743A" w:rsidRDefault="00F971F9" w:rsidP="00F971F9">
      <w:pPr>
        <w:pStyle w:val="Prrafodelista"/>
        <w:numPr>
          <w:ilvl w:val="0"/>
          <w:numId w:val="1"/>
        </w:numPr>
        <w:spacing w:line="360" w:lineRule="auto"/>
        <w:ind w:left="0" w:right="48" w:firstLine="0"/>
        <w:jc w:val="both"/>
        <w:rPr>
          <w:rFonts w:ascii="Palatino Linotype" w:eastAsia="MS Mincho" w:hAnsi="Palatino Linotype" w:cs="Arial"/>
          <w:i/>
          <w:szCs w:val="22"/>
          <w:lang w:val="es-ES_tradnl" w:eastAsia="es-ES"/>
        </w:rPr>
      </w:pPr>
      <w:r w:rsidRPr="00A2743A">
        <w:rPr>
          <w:rFonts w:ascii="Palatino Linotype" w:eastAsia="MS Gothic" w:hAnsi="Palatino Linotype"/>
          <w:szCs w:val="22"/>
        </w:rPr>
        <w:t>En</w:t>
      </w:r>
      <w:r w:rsidR="00E45055" w:rsidRPr="00A2743A">
        <w:rPr>
          <w:rFonts w:ascii="Palatino Linotype" w:eastAsia="MS Gothic" w:hAnsi="Palatino Linotype"/>
          <w:szCs w:val="22"/>
        </w:rPr>
        <w:t xml:space="preserve"> respuesta, el Sujeto Obligado señaló el monto total para el año 2021, 2022 y 2023</w:t>
      </w:r>
      <w:r w:rsidRPr="00A2743A">
        <w:rPr>
          <w:rFonts w:ascii="Palatino Linotype" w:eastAsia="MS Gothic" w:hAnsi="Palatino Linotype"/>
          <w:szCs w:val="22"/>
        </w:rPr>
        <w:t xml:space="preserve">. Posteriormente, el particular interpuso recurso de revisión en el que señaló su inconformidad, de forma medular, por la </w:t>
      </w:r>
      <w:r w:rsidR="00E45055" w:rsidRPr="00A2743A">
        <w:rPr>
          <w:rFonts w:ascii="Palatino Linotype" w:eastAsia="MS Gothic" w:hAnsi="Palatino Linotype"/>
          <w:szCs w:val="22"/>
        </w:rPr>
        <w:t>entrega de información incompleta.</w:t>
      </w:r>
    </w:p>
    <w:p w:rsidR="00F971F9" w:rsidRPr="00A2743A" w:rsidRDefault="00F971F9" w:rsidP="00F971F9">
      <w:pPr>
        <w:tabs>
          <w:tab w:val="left" w:pos="0"/>
        </w:tabs>
        <w:spacing w:line="360" w:lineRule="auto"/>
        <w:ind w:right="34"/>
        <w:jc w:val="both"/>
        <w:rPr>
          <w:rFonts w:ascii="Palatino Linotype" w:hAnsi="Palatino Linotype" w:cs="Arial"/>
          <w:i/>
          <w:sz w:val="22"/>
          <w:szCs w:val="22"/>
        </w:rPr>
      </w:pPr>
    </w:p>
    <w:p w:rsidR="00F971F9" w:rsidRPr="00A2743A" w:rsidRDefault="00F971F9" w:rsidP="00F971F9">
      <w:pPr>
        <w:pStyle w:val="Prrafodelista"/>
        <w:numPr>
          <w:ilvl w:val="0"/>
          <w:numId w:val="1"/>
        </w:numPr>
        <w:spacing w:line="360" w:lineRule="auto"/>
        <w:ind w:left="0" w:right="48" w:firstLine="0"/>
        <w:jc w:val="both"/>
        <w:rPr>
          <w:rFonts w:ascii="Palatino Linotype" w:eastAsia="MS Gothic" w:hAnsi="Palatino Linotype"/>
          <w:szCs w:val="22"/>
        </w:rPr>
      </w:pPr>
      <w:r w:rsidRPr="00A2743A">
        <w:rPr>
          <w:rFonts w:ascii="Palatino Linotype" w:eastAsia="MS Gothic" w:hAnsi="Palatino Linotype"/>
          <w:szCs w:val="22"/>
        </w:rPr>
        <w:t xml:space="preserve">En consecuencia, la Litis a resolver en este recurso, se circunscribe a determinar si la respuesta colma con lo solicitado o si se actualiza la causal de procedencia prevista </w:t>
      </w:r>
      <w:r w:rsidRPr="00A2743A">
        <w:rPr>
          <w:rFonts w:ascii="Palatino Linotype" w:hAnsi="Palatino Linotype"/>
          <w:szCs w:val="22"/>
        </w:rPr>
        <w:t xml:space="preserve">en el artículo 179, fracción I </w:t>
      </w:r>
      <w:r w:rsidR="00E45055" w:rsidRPr="00A2743A">
        <w:rPr>
          <w:rFonts w:ascii="Palatino Linotype" w:hAnsi="Palatino Linotype"/>
          <w:szCs w:val="22"/>
        </w:rPr>
        <w:t xml:space="preserve">y V </w:t>
      </w:r>
      <w:r w:rsidRPr="00A2743A">
        <w:rPr>
          <w:rFonts w:ascii="Palatino Linotype" w:hAnsi="Palatino Linotype"/>
          <w:szCs w:val="22"/>
        </w:rPr>
        <w:t>de la Ley de Transparencia y Acceso a la Información Pública del Estado de México y Municipios; que establece la</w:t>
      </w:r>
      <w:r w:rsidR="00E45055" w:rsidRPr="00A2743A">
        <w:rPr>
          <w:rFonts w:ascii="Palatino Linotype" w:hAnsi="Palatino Linotype"/>
          <w:szCs w:val="22"/>
        </w:rPr>
        <w:t xml:space="preserve"> negativa de la información y la entrega de información incompleta.</w:t>
      </w:r>
    </w:p>
    <w:p w:rsidR="00F971F9" w:rsidRPr="00A2743A" w:rsidRDefault="00F971F9" w:rsidP="00F971F9">
      <w:pPr>
        <w:pStyle w:val="Prrafodelista"/>
        <w:spacing w:line="360" w:lineRule="auto"/>
        <w:ind w:left="0" w:right="48"/>
        <w:jc w:val="both"/>
        <w:rPr>
          <w:rFonts w:ascii="Palatino Linotype" w:eastAsia="MS Gothic" w:hAnsi="Palatino Linotype"/>
          <w:szCs w:val="22"/>
        </w:rPr>
      </w:pPr>
    </w:p>
    <w:p w:rsidR="00F971F9" w:rsidRPr="00A2743A" w:rsidRDefault="00F971F9" w:rsidP="00F971F9">
      <w:pPr>
        <w:pStyle w:val="Ttulo1"/>
        <w:spacing w:before="0" w:line="360" w:lineRule="auto"/>
        <w:rPr>
          <w:rFonts w:ascii="Palatino Linotype" w:eastAsia="MS Gothic" w:hAnsi="Palatino Linotype"/>
          <w:b/>
          <w:color w:val="auto"/>
          <w:sz w:val="22"/>
          <w:szCs w:val="22"/>
          <w:lang w:val="es-ES_tradnl"/>
        </w:rPr>
      </w:pPr>
      <w:bookmarkStart w:id="18" w:name="_Toc65713733"/>
      <w:bookmarkStart w:id="19" w:name="_Toc94119615"/>
      <w:r w:rsidRPr="00A2743A">
        <w:rPr>
          <w:rFonts w:ascii="Palatino Linotype" w:eastAsia="MS Gothic" w:hAnsi="Palatino Linotype"/>
          <w:b/>
          <w:color w:val="auto"/>
          <w:sz w:val="22"/>
          <w:szCs w:val="22"/>
          <w:lang w:val="es-ES_tradnl"/>
        </w:rPr>
        <w:t>CUARTO. Del estudio y resolución del recurso de revisión.</w:t>
      </w:r>
      <w:bookmarkEnd w:id="18"/>
      <w:bookmarkEnd w:id="19"/>
    </w:p>
    <w:p w:rsidR="00F971F9" w:rsidRPr="00A2743A" w:rsidRDefault="00F971F9" w:rsidP="00F971F9">
      <w:pPr>
        <w:rPr>
          <w:rFonts w:ascii="Palatino Linotype" w:hAnsi="Palatino Linotype"/>
          <w:sz w:val="22"/>
          <w:szCs w:val="22"/>
        </w:rPr>
      </w:pPr>
    </w:p>
    <w:p w:rsidR="00F971F9" w:rsidRPr="00A2743A" w:rsidRDefault="00F971F9" w:rsidP="00F971F9">
      <w:pPr>
        <w:pStyle w:val="Prrafodelista"/>
        <w:numPr>
          <w:ilvl w:val="0"/>
          <w:numId w:val="1"/>
        </w:numPr>
        <w:spacing w:line="360" w:lineRule="auto"/>
        <w:ind w:left="0" w:firstLine="0"/>
        <w:jc w:val="both"/>
        <w:rPr>
          <w:rFonts w:ascii="Palatino Linotype" w:eastAsia="Calibri" w:hAnsi="Palatino Linotype" w:cs="Arial"/>
          <w:szCs w:val="22"/>
        </w:rPr>
      </w:pPr>
      <w:r w:rsidRPr="00A2743A">
        <w:rPr>
          <w:rFonts w:ascii="Palatino Linotype" w:eastAsia="Calibri" w:hAnsi="Palatino Linotype" w:cs="Arial"/>
          <w:szCs w:val="22"/>
        </w:rPr>
        <w:t>Derivado del Planteamiento de la Litis, se procede a analizar el contenido íntegro de las actuaciones que obran en el expediente electrónico y con ello, este Órgano Garante dicte la resolución correspondiente, tomando en consideración los elementos aportados por las partes y apegándose en todo momento al principio de máxima publicidad, de acuerdo con lo establecido en el artículo 8 de la Ley de Transparencia y Acceso a la Información Pública del Estado de México y Municipios.</w:t>
      </w:r>
    </w:p>
    <w:p w:rsidR="00F971F9" w:rsidRPr="00A2743A" w:rsidRDefault="00F971F9" w:rsidP="00F971F9">
      <w:pPr>
        <w:pStyle w:val="Prrafodelista"/>
        <w:spacing w:line="360" w:lineRule="auto"/>
        <w:ind w:left="0"/>
        <w:jc w:val="both"/>
        <w:rPr>
          <w:rFonts w:ascii="Palatino Linotype" w:eastAsia="Calibri" w:hAnsi="Palatino Linotype" w:cs="Arial"/>
          <w:szCs w:val="22"/>
        </w:rPr>
      </w:pPr>
    </w:p>
    <w:p w:rsidR="00E45055" w:rsidRPr="00A2743A" w:rsidRDefault="00F971F9" w:rsidP="00E45055">
      <w:pPr>
        <w:pStyle w:val="Prrafodelista"/>
        <w:numPr>
          <w:ilvl w:val="0"/>
          <w:numId w:val="1"/>
        </w:numPr>
        <w:spacing w:line="360" w:lineRule="auto"/>
        <w:ind w:left="0" w:right="48" w:firstLine="0"/>
        <w:jc w:val="both"/>
        <w:rPr>
          <w:rFonts w:ascii="Palatino Linotype" w:eastAsia="MS Mincho" w:hAnsi="Palatino Linotype" w:cs="Arial"/>
          <w:szCs w:val="22"/>
          <w:lang w:eastAsia="es-ES"/>
        </w:rPr>
      </w:pPr>
      <w:r w:rsidRPr="00A2743A">
        <w:rPr>
          <w:rFonts w:ascii="Palatino Linotype" w:eastAsia="Calibri" w:hAnsi="Palatino Linotype" w:cs="Arial"/>
          <w:szCs w:val="22"/>
        </w:rPr>
        <w:t xml:space="preserve">Primeramente, debemos recapitular que el particular </w:t>
      </w:r>
      <w:r w:rsidRPr="00A2743A">
        <w:rPr>
          <w:rFonts w:ascii="Palatino Linotype" w:hAnsi="Palatino Linotype" w:cs="Arial"/>
          <w:color w:val="000000" w:themeColor="text1"/>
          <w:szCs w:val="22"/>
        </w:rPr>
        <w:t xml:space="preserve">solicitó </w:t>
      </w:r>
      <w:r w:rsidR="00E45055" w:rsidRPr="00A2743A">
        <w:rPr>
          <w:rFonts w:ascii="Palatino Linotype" w:hAnsi="Palatino Linotype" w:cs="Arial"/>
          <w:color w:val="000000" w:themeColor="text1"/>
          <w:szCs w:val="22"/>
        </w:rPr>
        <w:t xml:space="preserve">del periodo del Comité Ejecutivo Estatal 2021- 2024 del Sindicato de Maestros al Servicio del Estado de México, lo siguiente: </w:t>
      </w:r>
    </w:p>
    <w:p w:rsidR="00E45055" w:rsidRPr="00A2743A" w:rsidRDefault="00E45055" w:rsidP="00E45055">
      <w:pPr>
        <w:pStyle w:val="Prrafodelista"/>
        <w:spacing w:line="360" w:lineRule="auto"/>
        <w:ind w:left="0" w:right="48"/>
        <w:jc w:val="both"/>
        <w:rPr>
          <w:rFonts w:ascii="Palatino Linotype" w:hAnsi="Palatino Linotype" w:cs="Arial"/>
          <w:color w:val="000000" w:themeColor="text1"/>
          <w:szCs w:val="22"/>
        </w:rPr>
      </w:pPr>
    </w:p>
    <w:p w:rsidR="00E45055" w:rsidRPr="00A2743A" w:rsidRDefault="00E45055" w:rsidP="00E45055">
      <w:pPr>
        <w:pStyle w:val="Prrafodelista"/>
        <w:numPr>
          <w:ilvl w:val="1"/>
          <w:numId w:val="1"/>
        </w:numPr>
        <w:spacing w:line="360" w:lineRule="auto"/>
        <w:ind w:right="48"/>
        <w:jc w:val="both"/>
        <w:rPr>
          <w:rFonts w:ascii="Palatino Linotype" w:eastAsia="MS Mincho" w:hAnsi="Palatino Linotype" w:cs="Arial"/>
          <w:i/>
          <w:szCs w:val="22"/>
          <w:lang w:val="es-ES_tradnl" w:eastAsia="es-ES"/>
        </w:rPr>
      </w:pPr>
      <w:r w:rsidRPr="00A2743A">
        <w:rPr>
          <w:rFonts w:ascii="Palatino Linotype" w:hAnsi="Palatino Linotype" w:cs="Arial"/>
          <w:color w:val="000000" w:themeColor="text1"/>
          <w:szCs w:val="22"/>
        </w:rPr>
        <w:lastRenderedPageBreak/>
        <w:t xml:space="preserve">Documento que acredite el monto asignado al apoyo “madres solteras”  y número de beneficiarias del programa; y  </w:t>
      </w:r>
    </w:p>
    <w:p w:rsidR="00E45055" w:rsidRPr="00A2743A" w:rsidRDefault="00E45055" w:rsidP="00E45055">
      <w:pPr>
        <w:pStyle w:val="Prrafodelista"/>
        <w:numPr>
          <w:ilvl w:val="1"/>
          <w:numId w:val="1"/>
        </w:numPr>
        <w:spacing w:line="360" w:lineRule="auto"/>
        <w:ind w:right="48"/>
        <w:jc w:val="both"/>
        <w:rPr>
          <w:rFonts w:ascii="Palatino Linotype" w:eastAsia="MS Mincho" w:hAnsi="Palatino Linotype" w:cs="Arial"/>
          <w:i/>
          <w:szCs w:val="22"/>
          <w:lang w:val="es-ES_tradnl" w:eastAsia="es-ES"/>
        </w:rPr>
      </w:pPr>
      <w:r w:rsidRPr="00A2743A">
        <w:rPr>
          <w:rFonts w:ascii="Palatino Linotype" w:hAnsi="Palatino Linotype" w:cs="Arial"/>
          <w:color w:val="000000" w:themeColor="text1"/>
          <w:szCs w:val="22"/>
        </w:rPr>
        <w:t>Documento que acredite el monto asignado al proyecto “Fortalecimiento de Equidad de Género del SMSEM”.</w:t>
      </w:r>
    </w:p>
    <w:p w:rsidR="00E45055" w:rsidRPr="00A2743A" w:rsidRDefault="00E45055" w:rsidP="00E45055">
      <w:pPr>
        <w:pStyle w:val="Prrafodelista"/>
        <w:spacing w:line="360" w:lineRule="auto"/>
        <w:ind w:left="1440" w:right="48"/>
        <w:jc w:val="both"/>
        <w:rPr>
          <w:rFonts w:ascii="Palatino Linotype" w:eastAsia="MS Mincho" w:hAnsi="Palatino Linotype" w:cs="Arial"/>
          <w:i/>
          <w:szCs w:val="22"/>
          <w:lang w:val="es-ES_tradnl" w:eastAsia="es-ES"/>
        </w:rPr>
      </w:pPr>
    </w:p>
    <w:p w:rsidR="00F971F9" w:rsidRPr="00A2743A" w:rsidRDefault="00E75EE2" w:rsidP="00F971F9">
      <w:pPr>
        <w:pStyle w:val="Prrafodelista"/>
        <w:numPr>
          <w:ilvl w:val="0"/>
          <w:numId w:val="1"/>
        </w:numPr>
        <w:spacing w:line="360" w:lineRule="auto"/>
        <w:ind w:left="0" w:firstLine="0"/>
        <w:jc w:val="both"/>
        <w:rPr>
          <w:rFonts w:ascii="Palatino Linotype" w:eastAsia="Calibri" w:hAnsi="Palatino Linotype" w:cs="Arial"/>
          <w:szCs w:val="22"/>
        </w:rPr>
      </w:pPr>
      <w:r w:rsidRPr="00A2743A">
        <w:rPr>
          <w:rFonts w:ascii="Palatino Linotype" w:hAnsi="Palatino Linotype"/>
          <w:szCs w:val="22"/>
        </w:rPr>
        <w:t>Ahora bien</w:t>
      </w:r>
      <w:r w:rsidR="00F971F9" w:rsidRPr="00A2743A">
        <w:rPr>
          <w:rFonts w:ascii="Palatino Linotype" w:hAnsi="Palatino Linotype"/>
          <w:szCs w:val="22"/>
        </w:rPr>
        <w:t>, las actuaciones diligentes que lleven a cabo en un primer momento las Unidades de Transparencia y posteriormente  cada servidor público en su área es fundamental para la correcta tutela y el eficaz cumplimiento al derecho de acceso a la información, pues los primeros son el vínculo entre los particulares y los servidores públicos que generan, administra o poseen la información, mientras que los segundos tienen la responsabilidad de realizar una correcta gestión documental que permita localizar de manera rápida los documentos que se soliciten o bien, simplemente para el desarrollo de sus facultades, competencias y atribuciones que a diario desempeñan.</w:t>
      </w:r>
    </w:p>
    <w:p w:rsidR="00F971F9" w:rsidRPr="00A2743A" w:rsidRDefault="00F971F9" w:rsidP="00F971F9">
      <w:pPr>
        <w:pStyle w:val="Prrafodelista"/>
        <w:ind w:left="0"/>
        <w:rPr>
          <w:rFonts w:ascii="Palatino Linotype" w:hAnsi="Palatino Linotype"/>
          <w:szCs w:val="22"/>
        </w:rPr>
      </w:pPr>
    </w:p>
    <w:p w:rsidR="00F971F9" w:rsidRPr="00A2743A" w:rsidRDefault="00F971F9" w:rsidP="00F971F9">
      <w:pPr>
        <w:pStyle w:val="Prrafodelista"/>
        <w:numPr>
          <w:ilvl w:val="0"/>
          <w:numId w:val="1"/>
        </w:numPr>
        <w:spacing w:line="360" w:lineRule="auto"/>
        <w:ind w:left="0" w:firstLine="0"/>
        <w:jc w:val="both"/>
        <w:rPr>
          <w:rFonts w:ascii="Palatino Linotype" w:eastAsia="Calibri" w:hAnsi="Palatino Linotype" w:cs="Arial"/>
          <w:szCs w:val="22"/>
        </w:rPr>
      </w:pPr>
      <w:r w:rsidRPr="00A2743A">
        <w:rPr>
          <w:rFonts w:ascii="Palatino Linotype" w:hAnsi="Palatino Linotype"/>
          <w:szCs w:val="22"/>
        </w:rPr>
        <w:t xml:space="preserve">Es así que, su obligación es </w:t>
      </w:r>
      <w:r w:rsidRPr="00A2743A">
        <w:rPr>
          <w:rFonts w:ascii="Palatino Linotype" w:hAnsi="Palatino Linotype"/>
          <w:i/>
          <w:szCs w:val="22"/>
        </w:rPr>
        <w:t>realizar, con efectividad, los trámites internos necesarios para la atención de las solicitudes de información</w:t>
      </w:r>
      <w:r w:rsidRPr="00A2743A">
        <w:rPr>
          <w:rStyle w:val="Refdenotaalpie"/>
          <w:rFonts w:ascii="Palatino Linotype" w:hAnsi="Palatino Linotype"/>
          <w:szCs w:val="22"/>
        </w:rPr>
        <w:footnoteReference w:id="1"/>
      </w:r>
      <w:r w:rsidRPr="00A2743A">
        <w:rPr>
          <w:rFonts w:ascii="Palatino Linotype" w:hAnsi="Palatino Linotype"/>
          <w:szCs w:val="22"/>
        </w:rPr>
        <w:t>, es decir, deben otorgar respuestas concisas, contundentes y sobre todo que den la certeza de los actos que realizan.</w:t>
      </w:r>
    </w:p>
    <w:p w:rsidR="00F971F9" w:rsidRPr="00A2743A" w:rsidRDefault="00F971F9" w:rsidP="00F971F9">
      <w:pPr>
        <w:pStyle w:val="Prrafodelista"/>
        <w:ind w:left="0"/>
        <w:rPr>
          <w:rFonts w:ascii="Palatino Linotype" w:eastAsia="Calibri" w:hAnsi="Palatino Linotype" w:cs="Arial"/>
          <w:szCs w:val="22"/>
        </w:rPr>
      </w:pPr>
    </w:p>
    <w:p w:rsidR="00F971F9" w:rsidRPr="00A2743A" w:rsidRDefault="00F971F9" w:rsidP="00F971F9">
      <w:pPr>
        <w:pStyle w:val="Prrafodelista"/>
        <w:numPr>
          <w:ilvl w:val="0"/>
          <w:numId w:val="1"/>
        </w:numPr>
        <w:spacing w:line="360" w:lineRule="auto"/>
        <w:ind w:left="0" w:firstLine="0"/>
        <w:jc w:val="both"/>
        <w:rPr>
          <w:rFonts w:ascii="Palatino Linotype" w:eastAsia="MS Mincho" w:hAnsi="Palatino Linotype"/>
          <w:szCs w:val="22"/>
        </w:rPr>
      </w:pPr>
      <w:r w:rsidRPr="00A2743A">
        <w:rPr>
          <w:rFonts w:ascii="Palatino Linotype" w:eastAsia="Palatino Linotype" w:hAnsi="Palatino Linotype" w:cs="Palatino Linotype"/>
          <w:szCs w:val="22"/>
        </w:rPr>
        <w:t xml:space="preserve">Al respecto, es menester hacer referencia a lo establecido en los artículos 50, 53 fracciones II, IV y V, 58, 59 fracciones I y II, y 162 </w:t>
      </w:r>
      <w:r w:rsidRPr="00A2743A">
        <w:rPr>
          <w:rFonts w:ascii="Palatino Linotype" w:eastAsia="Arial Unicode MS" w:hAnsi="Palatino Linotype" w:cs="Arial"/>
          <w:szCs w:val="22"/>
          <w:lang w:eastAsia="en-US"/>
        </w:rPr>
        <w:t>de la Ley de Transparencia y Acceso a la Información del Estado de México y Municipios, que a la letra estipulan lo siguiente:</w:t>
      </w:r>
    </w:p>
    <w:p w:rsidR="00F971F9" w:rsidRPr="00A2743A" w:rsidRDefault="00F971F9" w:rsidP="00F971F9">
      <w:pPr>
        <w:spacing w:line="360" w:lineRule="auto"/>
        <w:jc w:val="both"/>
        <w:rPr>
          <w:rFonts w:ascii="Palatino Linotype" w:eastAsia="Arial Unicode MS" w:hAnsi="Palatino Linotype" w:cs="Arial"/>
          <w:sz w:val="22"/>
          <w:szCs w:val="22"/>
          <w:lang w:eastAsia="en-US"/>
        </w:rPr>
      </w:pPr>
    </w:p>
    <w:p w:rsidR="00F971F9" w:rsidRPr="00A2743A" w:rsidRDefault="00F971F9" w:rsidP="00F971F9">
      <w:pPr>
        <w:ind w:left="851" w:right="822"/>
        <w:jc w:val="both"/>
        <w:rPr>
          <w:rFonts w:ascii="Palatino Linotype" w:eastAsia="Palatino Linotype" w:hAnsi="Palatino Linotype" w:cs="Palatino Linotype"/>
          <w:i/>
          <w:iCs/>
          <w:sz w:val="22"/>
          <w:szCs w:val="22"/>
        </w:rPr>
      </w:pPr>
      <w:r w:rsidRPr="00A2743A">
        <w:rPr>
          <w:rFonts w:ascii="Palatino Linotype" w:eastAsia="Palatino Linotype" w:hAnsi="Palatino Linotype" w:cs="Palatino Linotype"/>
          <w:b/>
          <w:i/>
          <w:iCs/>
          <w:sz w:val="22"/>
          <w:szCs w:val="22"/>
        </w:rPr>
        <w:t xml:space="preserve">Artículo 50. </w:t>
      </w:r>
      <w:r w:rsidRPr="00A2743A">
        <w:rPr>
          <w:rFonts w:ascii="Palatino Linotype" w:eastAsia="Palatino Linotype" w:hAnsi="Palatino Linotype" w:cs="Palatino Linotype"/>
          <w:i/>
          <w:iCs/>
          <w:sz w:val="22"/>
          <w:szCs w:val="22"/>
        </w:rPr>
        <w:t>Los sujetos obligados contarán con un área responsable para la atención de las solicitudes de información, a la que se le denominará Unidad de Transparencia.</w:t>
      </w:r>
    </w:p>
    <w:p w:rsidR="00F971F9" w:rsidRPr="00A2743A" w:rsidRDefault="00F971F9" w:rsidP="00F971F9">
      <w:pPr>
        <w:ind w:left="851" w:right="822"/>
        <w:jc w:val="both"/>
        <w:rPr>
          <w:rFonts w:ascii="Palatino Linotype" w:eastAsia="Palatino Linotype" w:hAnsi="Palatino Linotype" w:cs="Palatino Linotype"/>
          <w:i/>
          <w:iCs/>
          <w:sz w:val="22"/>
          <w:szCs w:val="22"/>
        </w:rPr>
      </w:pPr>
    </w:p>
    <w:p w:rsidR="00F971F9" w:rsidRPr="00A2743A" w:rsidRDefault="00F971F9" w:rsidP="00F971F9">
      <w:pPr>
        <w:ind w:left="851" w:right="822"/>
        <w:jc w:val="both"/>
        <w:rPr>
          <w:rFonts w:ascii="Palatino Linotype" w:eastAsia="Palatino Linotype" w:hAnsi="Palatino Linotype" w:cs="Palatino Linotype"/>
          <w:i/>
          <w:iCs/>
          <w:sz w:val="22"/>
          <w:szCs w:val="22"/>
        </w:rPr>
      </w:pPr>
      <w:r w:rsidRPr="00A2743A">
        <w:rPr>
          <w:rFonts w:ascii="Palatino Linotype" w:eastAsia="Palatino Linotype" w:hAnsi="Palatino Linotype" w:cs="Palatino Linotype"/>
          <w:b/>
          <w:i/>
          <w:iCs/>
          <w:sz w:val="22"/>
          <w:szCs w:val="22"/>
        </w:rPr>
        <w:t xml:space="preserve">Artículo 53. </w:t>
      </w:r>
      <w:r w:rsidRPr="00A2743A">
        <w:rPr>
          <w:rFonts w:ascii="Palatino Linotype" w:eastAsia="Palatino Linotype" w:hAnsi="Palatino Linotype" w:cs="Palatino Linotype"/>
          <w:i/>
          <w:iCs/>
          <w:sz w:val="22"/>
          <w:szCs w:val="22"/>
        </w:rPr>
        <w:t>Las Unidades de Transparencia tendrán las siguientes funciones:</w:t>
      </w:r>
    </w:p>
    <w:p w:rsidR="00F971F9" w:rsidRPr="00A2743A" w:rsidRDefault="00F971F9" w:rsidP="00F971F9">
      <w:pPr>
        <w:ind w:left="851" w:right="822"/>
        <w:jc w:val="both"/>
        <w:rPr>
          <w:rFonts w:ascii="Palatino Linotype" w:eastAsia="Palatino Linotype" w:hAnsi="Palatino Linotype" w:cs="Palatino Linotype"/>
          <w:i/>
          <w:iCs/>
          <w:sz w:val="22"/>
          <w:szCs w:val="22"/>
        </w:rPr>
      </w:pPr>
      <w:r w:rsidRPr="00A2743A">
        <w:rPr>
          <w:rFonts w:ascii="Palatino Linotype" w:eastAsia="Palatino Linotype" w:hAnsi="Palatino Linotype" w:cs="Palatino Linotype"/>
          <w:i/>
          <w:iCs/>
          <w:sz w:val="22"/>
          <w:szCs w:val="22"/>
        </w:rPr>
        <w:t>(…)</w:t>
      </w:r>
    </w:p>
    <w:p w:rsidR="00F971F9" w:rsidRPr="00A2743A" w:rsidRDefault="00F971F9" w:rsidP="00F971F9">
      <w:pPr>
        <w:ind w:left="851" w:right="822"/>
        <w:jc w:val="both"/>
        <w:rPr>
          <w:rFonts w:ascii="Palatino Linotype" w:eastAsia="Palatino Linotype" w:hAnsi="Palatino Linotype" w:cs="Palatino Linotype"/>
          <w:i/>
          <w:iCs/>
          <w:sz w:val="22"/>
          <w:szCs w:val="22"/>
        </w:rPr>
      </w:pPr>
      <w:r w:rsidRPr="00A2743A">
        <w:rPr>
          <w:rFonts w:ascii="Palatino Linotype" w:eastAsia="Palatino Linotype" w:hAnsi="Palatino Linotype" w:cs="Palatino Linotype"/>
          <w:b/>
          <w:bCs/>
          <w:i/>
          <w:iCs/>
          <w:sz w:val="22"/>
          <w:szCs w:val="22"/>
        </w:rPr>
        <w:lastRenderedPageBreak/>
        <w:t>II.</w:t>
      </w:r>
      <w:r w:rsidRPr="00A2743A">
        <w:rPr>
          <w:rFonts w:ascii="Palatino Linotype" w:eastAsia="Palatino Linotype" w:hAnsi="Palatino Linotype" w:cs="Palatino Linotype"/>
          <w:i/>
          <w:iCs/>
          <w:sz w:val="22"/>
          <w:szCs w:val="22"/>
        </w:rPr>
        <w:t xml:space="preserve"> Recibir, tramitar y dar respuesta a las solicitudes de acceso a la información;</w:t>
      </w:r>
    </w:p>
    <w:p w:rsidR="00F971F9" w:rsidRPr="00A2743A" w:rsidRDefault="00F971F9" w:rsidP="00F971F9">
      <w:pPr>
        <w:ind w:left="851" w:right="822"/>
        <w:jc w:val="both"/>
        <w:rPr>
          <w:rFonts w:ascii="Palatino Linotype" w:eastAsia="Palatino Linotype" w:hAnsi="Palatino Linotype" w:cs="Palatino Linotype"/>
          <w:i/>
          <w:iCs/>
          <w:sz w:val="22"/>
          <w:szCs w:val="22"/>
        </w:rPr>
      </w:pPr>
      <w:r w:rsidRPr="00A2743A">
        <w:rPr>
          <w:rFonts w:ascii="Palatino Linotype" w:eastAsia="Palatino Linotype" w:hAnsi="Palatino Linotype" w:cs="Palatino Linotype"/>
          <w:i/>
          <w:iCs/>
          <w:sz w:val="22"/>
          <w:szCs w:val="22"/>
        </w:rPr>
        <w:t>(…)</w:t>
      </w:r>
    </w:p>
    <w:p w:rsidR="00F971F9" w:rsidRPr="00A2743A" w:rsidRDefault="00F971F9" w:rsidP="00F971F9">
      <w:pPr>
        <w:ind w:left="851" w:right="822"/>
        <w:jc w:val="both"/>
        <w:rPr>
          <w:rFonts w:ascii="Palatino Linotype" w:eastAsia="Palatino Linotype" w:hAnsi="Palatino Linotype" w:cs="Palatino Linotype"/>
          <w:i/>
          <w:iCs/>
          <w:sz w:val="22"/>
          <w:szCs w:val="22"/>
        </w:rPr>
      </w:pPr>
      <w:r w:rsidRPr="00A2743A">
        <w:rPr>
          <w:rFonts w:ascii="Palatino Linotype" w:eastAsia="Palatino Linotype" w:hAnsi="Palatino Linotype" w:cs="Palatino Linotype"/>
          <w:b/>
          <w:bCs/>
          <w:i/>
          <w:iCs/>
          <w:sz w:val="22"/>
          <w:szCs w:val="22"/>
        </w:rPr>
        <w:t>IV.</w:t>
      </w:r>
      <w:r w:rsidRPr="00A2743A">
        <w:rPr>
          <w:rFonts w:ascii="Palatino Linotype" w:eastAsia="Palatino Linotype" w:hAnsi="Palatino Linotype" w:cs="Palatino Linotype"/>
          <w:i/>
          <w:iCs/>
          <w:sz w:val="22"/>
          <w:szCs w:val="22"/>
        </w:rPr>
        <w:t xml:space="preserve"> Realizar, con efectividad, los trámites internos necesarios para la atención de las solicitudes de acceso a la información;</w:t>
      </w:r>
    </w:p>
    <w:p w:rsidR="00F971F9" w:rsidRPr="00A2743A" w:rsidRDefault="00F971F9" w:rsidP="00F971F9">
      <w:pPr>
        <w:ind w:left="851" w:right="822"/>
        <w:jc w:val="both"/>
        <w:rPr>
          <w:rFonts w:ascii="Palatino Linotype" w:eastAsia="Palatino Linotype" w:hAnsi="Palatino Linotype" w:cs="Palatino Linotype"/>
          <w:i/>
          <w:iCs/>
          <w:sz w:val="22"/>
          <w:szCs w:val="22"/>
        </w:rPr>
      </w:pPr>
      <w:r w:rsidRPr="00A2743A">
        <w:rPr>
          <w:rFonts w:ascii="Palatino Linotype" w:eastAsia="Palatino Linotype" w:hAnsi="Palatino Linotype" w:cs="Palatino Linotype"/>
          <w:b/>
          <w:bCs/>
          <w:i/>
          <w:iCs/>
          <w:sz w:val="22"/>
          <w:szCs w:val="22"/>
        </w:rPr>
        <w:t>V.</w:t>
      </w:r>
      <w:r w:rsidRPr="00A2743A">
        <w:rPr>
          <w:rFonts w:ascii="Palatino Linotype" w:eastAsia="Palatino Linotype" w:hAnsi="Palatino Linotype" w:cs="Palatino Linotype"/>
          <w:i/>
          <w:iCs/>
          <w:sz w:val="22"/>
          <w:szCs w:val="22"/>
        </w:rPr>
        <w:t xml:space="preserve"> Entregar, en su caso, a los particulares la información solicitada;</w:t>
      </w:r>
    </w:p>
    <w:p w:rsidR="00F971F9" w:rsidRPr="00A2743A" w:rsidRDefault="00F971F9" w:rsidP="00F971F9">
      <w:pPr>
        <w:ind w:left="851" w:right="822"/>
        <w:jc w:val="both"/>
        <w:rPr>
          <w:rFonts w:ascii="Palatino Linotype" w:eastAsia="Palatino Linotype" w:hAnsi="Palatino Linotype" w:cs="Palatino Linotype"/>
          <w:i/>
          <w:iCs/>
          <w:sz w:val="22"/>
          <w:szCs w:val="22"/>
        </w:rPr>
      </w:pPr>
      <w:r w:rsidRPr="00A2743A">
        <w:rPr>
          <w:rFonts w:ascii="Palatino Linotype" w:eastAsia="Palatino Linotype" w:hAnsi="Palatino Linotype" w:cs="Palatino Linotype"/>
          <w:i/>
          <w:iCs/>
          <w:sz w:val="22"/>
          <w:szCs w:val="22"/>
        </w:rPr>
        <w:t>(…)</w:t>
      </w:r>
    </w:p>
    <w:p w:rsidR="00F971F9" w:rsidRPr="00A2743A" w:rsidRDefault="00F971F9" w:rsidP="00F971F9">
      <w:pPr>
        <w:ind w:left="851" w:right="822"/>
        <w:jc w:val="both"/>
        <w:rPr>
          <w:rFonts w:ascii="Palatino Linotype" w:eastAsia="Palatino Linotype" w:hAnsi="Palatino Linotype" w:cs="Palatino Linotype"/>
          <w:i/>
          <w:iCs/>
          <w:sz w:val="22"/>
          <w:szCs w:val="22"/>
        </w:rPr>
      </w:pPr>
    </w:p>
    <w:p w:rsidR="00F971F9" w:rsidRPr="00A2743A" w:rsidRDefault="00F971F9" w:rsidP="00F971F9">
      <w:pPr>
        <w:ind w:left="851" w:right="822"/>
        <w:jc w:val="both"/>
        <w:rPr>
          <w:rFonts w:ascii="Palatino Linotype" w:eastAsia="Palatino Linotype" w:hAnsi="Palatino Linotype" w:cs="Palatino Linotype"/>
          <w:i/>
          <w:iCs/>
          <w:sz w:val="22"/>
          <w:szCs w:val="22"/>
        </w:rPr>
      </w:pPr>
      <w:r w:rsidRPr="00A2743A">
        <w:rPr>
          <w:rFonts w:ascii="Palatino Linotype" w:eastAsia="Palatino Linotype" w:hAnsi="Palatino Linotype" w:cs="Palatino Linotype"/>
          <w:b/>
          <w:i/>
          <w:iCs/>
          <w:sz w:val="22"/>
          <w:szCs w:val="22"/>
        </w:rPr>
        <w:t xml:space="preserve">Artículo 58. </w:t>
      </w:r>
      <w:r w:rsidRPr="00A2743A">
        <w:rPr>
          <w:rFonts w:ascii="Palatino Linotype" w:eastAsia="Palatino Linotype" w:hAnsi="Palatino Linotype" w:cs="Palatino Linotype"/>
          <w:i/>
          <w:iCs/>
          <w:sz w:val="22"/>
          <w:szCs w:val="22"/>
        </w:rPr>
        <w:t>Los servidores públicos habilitados serán designados por el titular del sujeto obligado a propuesta del responsable de la Unidad de Transparencia.</w:t>
      </w:r>
    </w:p>
    <w:p w:rsidR="00F971F9" w:rsidRPr="00A2743A" w:rsidRDefault="00F971F9" w:rsidP="00F971F9">
      <w:pPr>
        <w:ind w:left="851" w:right="822"/>
        <w:jc w:val="both"/>
        <w:rPr>
          <w:rFonts w:ascii="Palatino Linotype" w:eastAsia="Palatino Linotype" w:hAnsi="Palatino Linotype" w:cs="Palatino Linotype"/>
          <w:i/>
          <w:iCs/>
          <w:sz w:val="22"/>
          <w:szCs w:val="22"/>
        </w:rPr>
      </w:pPr>
    </w:p>
    <w:p w:rsidR="00F971F9" w:rsidRPr="00A2743A" w:rsidRDefault="00F971F9" w:rsidP="00F971F9">
      <w:pPr>
        <w:ind w:left="851" w:right="822"/>
        <w:jc w:val="both"/>
        <w:rPr>
          <w:rFonts w:ascii="Palatino Linotype" w:eastAsia="Palatino Linotype" w:hAnsi="Palatino Linotype" w:cs="Palatino Linotype"/>
          <w:i/>
          <w:iCs/>
          <w:sz w:val="22"/>
          <w:szCs w:val="22"/>
        </w:rPr>
      </w:pPr>
      <w:r w:rsidRPr="00A2743A">
        <w:rPr>
          <w:rFonts w:ascii="Palatino Linotype" w:eastAsia="Palatino Linotype" w:hAnsi="Palatino Linotype" w:cs="Palatino Linotype"/>
          <w:b/>
          <w:i/>
          <w:iCs/>
          <w:sz w:val="22"/>
          <w:szCs w:val="22"/>
        </w:rPr>
        <w:t xml:space="preserve">Artículo 59. </w:t>
      </w:r>
      <w:r w:rsidRPr="00A2743A">
        <w:rPr>
          <w:rFonts w:ascii="Palatino Linotype" w:eastAsia="Palatino Linotype" w:hAnsi="Palatino Linotype" w:cs="Palatino Linotype"/>
          <w:i/>
          <w:iCs/>
          <w:sz w:val="22"/>
          <w:szCs w:val="22"/>
        </w:rPr>
        <w:t>Los servidores públicos habilitados tendrán las funciones siguientes:</w:t>
      </w:r>
    </w:p>
    <w:p w:rsidR="00F971F9" w:rsidRPr="00A2743A" w:rsidRDefault="00F971F9" w:rsidP="00F971F9">
      <w:pPr>
        <w:ind w:left="851" w:right="822"/>
        <w:jc w:val="both"/>
        <w:rPr>
          <w:rFonts w:ascii="Palatino Linotype" w:eastAsia="Palatino Linotype" w:hAnsi="Palatino Linotype" w:cs="Palatino Linotype"/>
          <w:i/>
          <w:iCs/>
          <w:sz w:val="22"/>
          <w:szCs w:val="22"/>
        </w:rPr>
      </w:pPr>
    </w:p>
    <w:p w:rsidR="00F971F9" w:rsidRPr="00A2743A" w:rsidRDefault="00F971F9" w:rsidP="00F971F9">
      <w:pPr>
        <w:ind w:left="851" w:right="822"/>
        <w:jc w:val="both"/>
        <w:rPr>
          <w:rFonts w:ascii="Palatino Linotype" w:eastAsia="Palatino Linotype" w:hAnsi="Palatino Linotype" w:cs="Palatino Linotype"/>
          <w:i/>
          <w:iCs/>
          <w:sz w:val="22"/>
          <w:szCs w:val="22"/>
        </w:rPr>
      </w:pPr>
      <w:r w:rsidRPr="00A2743A">
        <w:rPr>
          <w:rFonts w:ascii="Palatino Linotype" w:eastAsia="Palatino Linotype" w:hAnsi="Palatino Linotype" w:cs="Palatino Linotype"/>
          <w:b/>
          <w:bCs/>
          <w:i/>
          <w:iCs/>
          <w:sz w:val="22"/>
          <w:szCs w:val="22"/>
        </w:rPr>
        <w:t>I.</w:t>
      </w:r>
      <w:r w:rsidRPr="00A2743A">
        <w:rPr>
          <w:rFonts w:ascii="Palatino Linotype" w:eastAsia="Palatino Linotype" w:hAnsi="Palatino Linotype" w:cs="Palatino Linotype"/>
          <w:i/>
          <w:iCs/>
          <w:sz w:val="22"/>
          <w:szCs w:val="22"/>
        </w:rPr>
        <w:t xml:space="preserve"> Localizar la información que le solicite la Unidad de Transparencia;</w:t>
      </w:r>
    </w:p>
    <w:p w:rsidR="00F971F9" w:rsidRPr="00A2743A" w:rsidRDefault="00F971F9" w:rsidP="00F971F9">
      <w:pPr>
        <w:ind w:left="851" w:right="822"/>
        <w:jc w:val="both"/>
        <w:rPr>
          <w:rFonts w:ascii="Palatino Linotype" w:eastAsia="Palatino Linotype" w:hAnsi="Palatino Linotype" w:cs="Palatino Linotype"/>
          <w:i/>
          <w:iCs/>
          <w:sz w:val="22"/>
          <w:szCs w:val="22"/>
        </w:rPr>
      </w:pPr>
      <w:r w:rsidRPr="00A2743A">
        <w:rPr>
          <w:rFonts w:ascii="Palatino Linotype" w:eastAsia="Palatino Linotype" w:hAnsi="Palatino Linotype" w:cs="Palatino Linotype"/>
          <w:b/>
          <w:bCs/>
          <w:i/>
          <w:iCs/>
          <w:sz w:val="22"/>
          <w:szCs w:val="22"/>
        </w:rPr>
        <w:t>II.</w:t>
      </w:r>
      <w:r w:rsidRPr="00A2743A">
        <w:rPr>
          <w:rFonts w:ascii="Palatino Linotype" w:eastAsia="Palatino Linotype" w:hAnsi="Palatino Linotype" w:cs="Palatino Linotype"/>
          <w:i/>
          <w:iCs/>
          <w:sz w:val="22"/>
          <w:szCs w:val="22"/>
        </w:rPr>
        <w:t xml:space="preserve"> Proporcionar la información que obre en los archivos y que le sea solicitada por la Unidad de Transparencia;</w:t>
      </w:r>
    </w:p>
    <w:p w:rsidR="00F971F9" w:rsidRPr="00A2743A" w:rsidRDefault="00F971F9" w:rsidP="00F971F9">
      <w:pPr>
        <w:ind w:left="851" w:right="822"/>
        <w:jc w:val="both"/>
        <w:rPr>
          <w:rFonts w:ascii="Palatino Linotype" w:eastAsia="Palatino Linotype" w:hAnsi="Palatino Linotype" w:cs="Palatino Linotype"/>
          <w:i/>
          <w:iCs/>
          <w:sz w:val="22"/>
          <w:szCs w:val="22"/>
        </w:rPr>
      </w:pPr>
      <w:r w:rsidRPr="00A2743A">
        <w:rPr>
          <w:rFonts w:ascii="Palatino Linotype" w:eastAsia="Palatino Linotype" w:hAnsi="Palatino Linotype" w:cs="Palatino Linotype"/>
          <w:i/>
          <w:iCs/>
          <w:sz w:val="22"/>
          <w:szCs w:val="22"/>
        </w:rPr>
        <w:t>(...)</w:t>
      </w:r>
    </w:p>
    <w:p w:rsidR="00F971F9" w:rsidRPr="00A2743A" w:rsidRDefault="00F971F9" w:rsidP="00F971F9">
      <w:pPr>
        <w:ind w:left="851" w:right="822"/>
        <w:jc w:val="both"/>
        <w:rPr>
          <w:rFonts w:ascii="Palatino Linotype" w:eastAsia="Palatino Linotype" w:hAnsi="Palatino Linotype" w:cs="Palatino Linotype"/>
          <w:i/>
          <w:iCs/>
          <w:sz w:val="22"/>
          <w:szCs w:val="22"/>
        </w:rPr>
      </w:pPr>
    </w:p>
    <w:p w:rsidR="00F971F9" w:rsidRPr="00A2743A" w:rsidRDefault="00F971F9" w:rsidP="00F971F9">
      <w:pPr>
        <w:ind w:left="851" w:right="822"/>
        <w:jc w:val="both"/>
        <w:rPr>
          <w:rFonts w:ascii="Palatino Linotype" w:eastAsia="Palatino Linotype" w:hAnsi="Palatino Linotype" w:cs="Palatino Linotype"/>
          <w:i/>
          <w:iCs/>
          <w:sz w:val="22"/>
          <w:szCs w:val="22"/>
        </w:rPr>
      </w:pPr>
      <w:r w:rsidRPr="00A2743A">
        <w:rPr>
          <w:rFonts w:ascii="Palatino Linotype" w:eastAsia="Palatino Linotype" w:hAnsi="Palatino Linotype" w:cs="Palatino Linotype"/>
          <w:b/>
          <w:i/>
          <w:iCs/>
          <w:sz w:val="22"/>
          <w:szCs w:val="22"/>
        </w:rPr>
        <w:t xml:space="preserve">Artículo 162. </w:t>
      </w:r>
      <w:r w:rsidRPr="00A2743A">
        <w:rPr>
          <w:rFonts w:ascii="Palatino Linotype" w:eastAsia="Palatino Linotype" w:hAnsi="Palatino Linotype" w:cs="Palatino Linotype"/>
          <w:i/>
          <w:iCs/>
          <w:sz w:val="22"/>
          <w:szCs w:val="22"/>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rsidR="00F971F9" w:rsidRPr="00A2743A" w:rsidRDefault="00F971F9" w:rsidP="00F971F9">
      <w:pPr>
        <w:spacing w:line="360" w:lineRule="auto"/>
        <w:jc w:val="both"/>
        <w:rPr>
          <w:rFonts w:ascii="Palatino Linotype" w:eastAsia="Palatino Linotype" w:hAnsi="Palatino Linotype" w:cs="Palatino Linotype"/>
          <w:sz w:val="22"/>
          <w:szCs w:val="22"/>
        </w:rPr>
      </w:pPr>
    </w:p>
    <w:p w:rsidR="00F971F9" w:rsidRPr="00A2743A" w:rsidRDefault="00F971F9" w:rsidP="00F971F9">
      <w:pPr>
        <w:pStyle w:val="Prrafodelista"/>
        <w:numPr>
          <w:ilvl w:val="0"/>
          <w:numId w:val="1"/>
        </w:numPr>
        <w:spacing w:line="360" w:lineRule="auto"/>
        <w:ind w:left="0" w:firstLine="0"/>
        <w:jc w:val="both"/>
        <w:rPr>
          <w:rFonts w:ascii="Palatino Linotype" w:eastAsia="Arial Unicode MS" w:hAnsi="Palatino Linotype" w:cs="Arial"/>
          <w:szCs w:val="22"/>
          <w:lang w:eastAsia="en-US"/>
        </w:rPr>
      </w:pPr>
      <w:r w:rsidRPr="00A2743A">
        <w:rPr>
          <w:rFonts w:ascii="Palatino Linotype" w:eastAsia="Palatino Linotype" w:hAnsi="Palatino Linotype" w:cs="Palatino Linotype"/>
          <w:szCs w:val="22"/>
        </w:rPr>
        <w:t xml:space="preserve">De los artículos citados se desprende que las Unidades de Transparencia de los sujetos obligados son las encargadas de tramitar internamente </w:t>
      </w:r>
      <w:r w:rsidRPr="00A2743A">
        <w:rPr>
          <w:rFonts w:ascii="Palatino Linotype" w:eastAsia="Arial Unicode MS" w:hAnsi="Palatino Linotype" w:cs="Arial"/>
          <w:szCs w:val="22"/>
          <w:lang w:eastAsia="en-US"/>
        </w:rPr>
        <w:t>las solicitudes de información y tienen, entre otras funciones, las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 Por su parte, los servidores públicos habilitados auxiliarán a las Unidades de Transparencia localizando la información solicitada y proporcionando la misma que obre en sus archivos. Asimismo, es una obligación de las Unidades de Transparencia turnar a todas las áreas que se consideren competentes para que realicen una búsqueda exhaustiva y razonable de la información solicitada a fin de que ésta sea entregada a los solicitantes.</w:t>
      </w:r>
    </w:p>
    <w:p w:rsidR="00F971F9" w:rsidRPr="00A2743A" w:rsidRDefault="00F971F9" w:rsidP="00F971F9">
      <w:pPr>
        <w:pStyle w:val="Prrafodelista"/>
        <w:spacing w:line="360" w:lineRule="auto"/>
        <w:ind w:left="0"/>
        <w:jc w:val="both"/>
        <w:rPr>
          <w:rFonts w:ascii="Palatino Linotype" w:eastAsia="Arial Unicode MS" w:hAnsi="Palatino Linotype" w:cs="Arial"/>
          <w:szCs w:val="22"/>
          <w:lang w:eastAsia="en-US"/>
        </w:rPr>
      </w:pPr>
    </w:p>
    <w:p w:rsidR="00F971F9" w:rsidRPr="00A2743A" w:rsidRDefault="00F971F9" w:rsidP="00F971F9">
      <w:pPr>
        <w:pStyle w:val="Prrafodelista"/>
        <w:numPr>
          <w:ilvl w:val="0"/>
          <w:numId w:val="1"/>
        </w:numPr>
        <w:spacing w:line="360" w:lineRule="auto"/>
        <w:ind w:left="0" w:firstLine="0"/>
        <w:jc w:val="both"/>
        <w:rPr>
          <w:rFonts w:ascii="Palatino Linotype" w:eastAsia="Arial Unicode MS" w:hAnsi="Palatino Linotype" w:cs="Arial"/>
          <w:szCs w:val="22"/>
          <w:lang w:eastAsia="en-US"/>
        </w:rPr>
      </w:pPr>
      <w:r w:rsidRPr="00A2743A">
        <w:rPr>
          <w:rFonts w:ascii="Palatino Linotype" w:eastAsia="Arial Unicode MS" w:hAnsi="Palatino Linotype" w:cs="Arial"/>
          <w:szCs w:val="22"/>
          <w:lang w:eastAsia="en-US"/>
        </w:rPr>
        <w:t>Así, se debe entender que el trámite interno que se realice a las solicitudes de acceso a la información, es con el propósito de que se realice una búsqueda exhaustiva y razonable de la información entre sus archivos y, en su caso, se entregue la información de interés para el particular.</w:t>
      </w:r>
    </w:p>
    <w:p w:rsidR="00F971F9" w:rsidRPr="00A2743A" w:rsidRDefault="00F971F9" w:rsidP="00F971F9">
      <w:pPr>
        <w:pStyle w:val="Prrafodelista"/>
        <w:ind w:left="0"/>
        <w:rPr>
          <w:rFonts w:ascii="Palatino Linotype" w:eastAsia="Arial Unicode MS" w:hAnsi="Palatino Linotype" w:cs="Arial"/>
          <w:szCs w:val="22"/>
          <w:lang w:eastAsia="en-US"/>
        </w:rPr>
      </w:pPr>
    </w:p>
    <w:p w:rsidR="00E75EE2" w:rsidRPr="00A2743A" w:rsidRDefault="00E75EE2" w:rsidP="00F971F9">
      <w:pPr>
        <w:pStyle w:val="Prrafodelista"/>
        <w:numPr>
          <w:ilvl w:val="0"/>
          <w:numId w:val="1"/>
        </w:numPr>
        <w:spacing w:line="360" w:lineRule="auto"/>
        <w:ind w:left="0" w:firstLine="0"/>
        <w:jc w:val="both"/>
        <w:rPr>
          <w:rFonts w:ascii="Palatino Linotype" w:eastAsia="Arial Unicode MS" w:hAnsi="Palatino Linotype" w:cs="Arial"/>
          <w:szCs w:val="22"/>
          <w:lang w:eastAsia="en-US"/>
        </w:rPr>
      </w:pPr>
      <w:r w:rsidRPr="00A2743A">
        <w:rPr>
          <w:rFonts w:ascii="Palatino Linotype" w:eastAsia="Arial Unicode MS" w:hAnsi="Palatino Linotype" w:cs="Arial"/>
          <w:szCs w:val="22"/>
          <w:lang w:eastAsia="en-US"/>
        </w:rPr>
        <w:t>En el caso que se resuelve, la solicitud fue turnada a la Secretaría de Finanzas, esto de acuerdo al expediente electrónico SAIMEX y</w:t>
      </w:r>
      <w:r w:rsidR="004D0A8F" w:rsidRPr="00A2743A">
        <w:rPr>
          <w:rFonts w:ascii="Palatino Linotype" w:eastAsia="Arial Unicode MS" w:hAnsi="Palatino Linotype" w:cs="Arial"/>
          <w:szCs w:val="22"/>
          <w:lang w:eastAsia="en-US"/>
        </w:rPr>
        <w:t xml:space="preserve"> a lo consultado en </w:t>
      </w:r>
      <w:r w:rsidRPr="00A2743A">
        <w:rPr>
          <w:rFonts w:ascii="Palatino Linotype" w:eastAsia="Arial Unicode MS" w:hAnsi="Palatino Linotype" w:cs="Arial"/>
          <w:szCs w:val="22"/>
          <w:lang w:eastAsia="en-US"/>
        </w:rPr>
        <w:t>la página de Información Públic</w:t>
      </w:r>
      <w:r w:rsidR="004D0A8F" w:rsidRPr="00A2743A">
        <w:rPr>
          <w:rFonts w:ascii="Palatino Linotype" w:eastAsia="Arial Unicode MS" w:hAnsi="Palatino Linotype" w:cs="Arial"/>
          <w:szCs w:val="22"/>
          <w:lang w:eastAsia="en-US"/>
        </w:rPr>
        <w:t>a de Oficio Mexiquense (IPOMEX) del Sujeto Obligado:</w:t>
      </w:r>
    </w:p>
    <w:p w:rsidR="00E75EE2" w:rsidRPr="00A2743A" w:rsidRDefault="00E75EE2" w:rsidP="00E75EE2">
      <w:pPr>
        <w:pStyle w:val="Prrafodelista"/>
        <w:rPr>
          <w:rFonts w:ascii="Palatino Linotype" w:eastAsia="Arial Unicode MS" w:hAnsi="Palatino Linotype" w:cs="Arial"/>
          <w:szCs w:val="22"/>
          <w:lang w:eastAsia="en-US"/>
        </w:rPr>
      </w:pPr>
    </w:p>
    <w:p w:rsidR="00E75EE2" w:rsidRPr="00A2743A" w:rsidRDefault="004D0A8F" w:rsidP="004D0A8F">
      <w:pPr>
        <w:pStyle w:val="Prrafodelista"/>
        <w:spacing w:line="360" w:lineRule="auto"/>
        <w:ind w:left="0"/>
        <w:jc w:val="both"/>
        <w:rPr>
          <w:rFonts w:ascii="Palatino Linotype" w:eastAsia="Arial Unicode MS" w:hAnsi="Palatino Linotype" w:cs="Arial"/>
          <w:szCs w:val="22"/>
          <w:lang w:eastAsia="en-US"/>
        </w:rPr>
      </w:pPr>
      <w:r w:rsidRPr="00A2743A">
        <w:rPr>
          <w:rFonts w:ascii="Palatino Linotype" w:eastAsia="Arial Unicode MS" w:hAnsi="Palatino Linotype" w:cs="Arial"/>
          <w:noProof/>
          <w:szCs w:val="22"/>
        </w:rPr>
        <mc:AlternateContent>
          <mc:Choice Requires="wps">
            <w:drawing>
              <wp:anchor distT="0" distB="0" distL="114300" distR="114300" simplePos="0" relativeHeight="251659264" behindDoc="0" locked="0" layoutInCell="1" allowOverlap="1">
                <wp:simplePos x="0" y="0"/>
                <wp:positionH relativeFrom="column">
                  <wp:posOffset>1247932</wp:posOffset>
                </wp:positionH>
                <wp:positionV relativeFrom="paragraph">
                  <wp:posOffset>165603</wp:posOffset>
                </wp:positionV>
                <wp:extent cx="486888" cy="570016"/>
                <wp:effectExtent l="19050" t="19050" r="27940" b="20955"/>
                <wp:wrapNone/>
                <wp:docPr id="7" name="Rectángulo redondeado 7"/>
                <wp:cNvGraphicFramePr/>
                <a:graphic xmlns:a="http://schemas.openxmlformats.org/drawingml/2006/main">
                  <a:graphicData uri="http://schemas.microsoft.com/office/word/2010/wordprocessingShape">
                    <wps:wsp>
                      <wps:cNvSpPr/>
                      <wps:spPr>
                        <a:xfrm>
                          <a:off x="0" y="0"/>
                          <a:ext cx="486888" cy="570016"/>
                        </a:xfrm>
                        <a:prstGeom prst="round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9D2D4BE" id="Rectángulo redondeado 7" o:spid="_x0000_s1026" style="position:absolute;margin-left:98.25pt;margin-top:13.05pt;width:38.35pt;height:44.9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" filled="f" strokecolor="red" strokeweight="2.25pt">
                <v:stroke joinstyle="miter"/>
              </v:roundrect>
            </w:pict>
          </mc:Fallback>
        </mc:AlternateContent>
      </w:r>
      <w:r w:rsidRPr="00A2743A">
        <w:rPr>
          <w:rFonts w:ascii="Palatino Linotype" w:eastAsia="Arial Unicode MS" w:hAnsi="Palatino Linotype" w:cs="Arial"/>
          <w:noProof/>
          <w:szCs w:val="22"/>
        </w:rPr>
        <w:drawing>
          <wp:inline distT="0" distB="0" distL="0" distR="0" wp14:anchorId="28D22D66" wp14:editId="1A8B64B4">
            <wp:extent cx="5742940" cy="87877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86833" cy="885490"/>
                    </a:xfrm>
                    <a:prstGeom prst="rect">
                      <a:avLst/>
                    </a:prstGeom>
                  </pic:spPr>
                </pic:pic>
              </a:graphicData>
            </a:graphic>
          </wp:inline>
        </w:drawing>
      </w:r>
    </w:p>
    <w:p w:rsidR="004D0A8F" w:rsidRPr="00A2743A" w:rsidRDefault="004D0A8F" w:rsidP="004D0A8F">
      <w:pPr>
        <w:pStyle w:val="Prrafodelista"/>
        <w:spacing w:line="360" w:lineRule="auto"/>
        <w:ind w:left="0"/>
        <w:jc w:val="both"/>
        <w:rPr>
          <w:rFonts w:ascii="Palatino Linotype" w:eastAsia="Arial Unicode MS" w:hAnsi="Palatino Linotype" w:cs="Arial"/>
          <w:szCs w:val="22"/>
          <w:lang w:eastAsia="en-US"/>
        </w:rPr>
      </w:pPr>
    </w:p>
    <w:p w:rsidR="004D0A8F" w:rsidRPr="00A2743A" w:rsidRDefault="004D0A8F" w:rsidP="004D0A8F">
      <w:pPr>
        <w:pStyle w:val="Prrafodelista"/>
        <w:spacing w:line="360" w:lineRule="auto"/>
        <w:ind w:left="0"/>
        <w:jc w:val="center"/>
        <w:rPr>
          <w:rFonts w:ascii="Palatino Linotype" w:eastAsia="Arial Unicode MS" w:hAnsi="Palatino Linotype" w:cs="Arial"/>
          <w:szCs w:val="22"/>
          <w:lang w:eastAsia="en-US"/>
        </w:rPr>
      </w:pPr>
      <w:r w:rsidRPr="00A2743A">
        <w:rPr>
          <w:rFonts w:ascii="Palatino Linotype" w:eastAsia="Arial Unicode MS" w:hAnsi="Palatino Linotype" w:cs="Arial"/>
          <w:noProof/>
          <w:szCs w:val="22"/>
        </w:rPr>
        <mc:AlternateContent>
          <mc:Choice Requires="wps">
            <w:drawing>
              <wp:anchor distT="0" distB="0" distL="114300" distR="114300" simplePos="0" relativeHeight="251661312" behindDoc="0" locked="0" layoutInCell="1" allowOverlap="1" wp14:anchorId="6768C348" wp14:editId="3918A0C3">
                <wp:simplePos x="0" y="0"/>
                <wp:positionH relativeFrom="column">
                  <wp:posOffset>1093552</wp:posOffset>
                </wp:positionH>
                <wp:positionV relativeFrom="paragraph">
                  <wp:posOffset>572754</wp:posOffset>
                </wp:positionV>
                <wp:extent cx="3372593" cy="736270"/>
                <wp:effectExtent l="19050" t="19050" r="18415" b="26035"/>
                <wp:wrapNone/>
                <wp:docPr id="8" name="Rectángulo redondeado 8"/>
                <wp:cNvGraphicFramePr/>
                <a:graphic xmlns:a="http://schemas.openxmlformats.org/drawingml/2006/main">
                  <a:graphicData uri="http://schemas.microsoft.com/office/word/2010/wordprocessingShape">
                    <wps:wsp>
                      <wps:cNvSpPr/>
                      <wps:spPr>
                        <a:xfrm>
                          <a:off x="0" y="0"/>
                          <a:ext cx="3372593" cy="736270"/>
                        </a:xfrm>
                        <a:prstGeom prst="round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FBF472" id="Rectángulo redondeado 8" o:spid="_x0000_s1026" style="position:absolute;margin-left:86.1pt;margin-top:45.1pt;width:265.55pt;height:5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" filled="f" strokecolor="red" strokeweight="2.25pt">
                <v:stroke joinstyle="miter"/>
              </v:roundrect>
            </w:pict>
          </mc:Fallback>
        </mc:AlternateContent>
      </w:r>
      <w:r w:rsidRPr="00A2743A">
        <w:rPr>
          <w:rFonts w:ascii="Palatino Linotype" w:eastAsia="Arial Unicode MS" w:hAnsi="Palatino Linotype" w:cs="Arial"/>
          <w:noProof/>
          <w:szCs w:val="22"/>
        </w:rPr>
        <w:drawing>
          <wp:inline distT="0" distB="0" distL="0" distR="0" wp14:anchorId="206DB091" wp14:editId="3B8731DF">
            <wp:extent cx="3333748" cy="1282535"/>
            <wp:effectExtent l="0" t="0" r="63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345163" cy="1286927"/>
                    </a:xfrm>
                    <a:prstGeom prst="rect">
                      <a:avLst/>
                    </a:prstGeom>
                  </pic:spPr>
                </pic:pic>
              </a:graphicData>
            </a:graphic>
          </wp:inline>
        </w:drawing>
      </w:r>
    </w:p>
    <w:p w:rsidR="004D0A8F" w:rsidRPr="00A2743A" w:rsidRDefault="004D0A8F" w:rsidP="004D0A8F">
      <w:pPr>
        <w:pStyle w:val="Prrafodelista"/>
        <w:spacing w:line="360" w:lineRule="auto"/>
        <w:ind w:left="0"/>
        <w:jc w:val="center"/>
        <w:rPr>
          <w:rFonts w:ascii="Palatino Linotype" w:eastAsia="Arial Unicode MS" w:hAnsi="Palatino Linotype" w:cs="Arial"/>
          <w:szCs w:val="22"/>
          <w:lang w:eastAsia="en-US"/>
        </w:rPr>
      </w:pPr>
    </w:p>
    <w:p w:rsidR="0096248D" w:rsidRPr="00A2743A" w:rsidRDefault="0096248D" w:rsidP="009C17C5">
      <w:pPr>
        <w:pStyle w:val="Prrafodelista"/>
        <w:numPr>
          <w:ilvl w:val="0"/>
          <w:numId w:val="1"/>
        </w:numPr>
        <w:spacing w:line="360" w:lineRule="auto"/>
        <w:ind w:left="0" w:firstLine="0"/>
        <w:jc w:val="both"/>
        <w:rPr>
          <w:rFonts w:ascii="Palatino Linotype" w:eastAsia="Arial Unicode MS" w:hAnsi="Palatino Linotype" w:cs="Arial"/>
          <w:szCs w:val="22"/>
          <w:lang w:eastAsia="en-US"/>
        </w:rPr>
      </w:pPr>
      <w:r w:rsidRPr="00A2743A">
        <w:rPr>
          <w:rFonts w:ascii="Palatino Linotype" w:eastAsia="Arial Unicode MS" w:hAnsi="Palatino Linotype" w:cs="Arial"/>
          <w:szCs w:val="22"/>
          <w:lang w:eastAsia="en-US"/>
        </w:rPr>
        <w:t>Al respecto, es necesario señalar que de acuerdo al Estatuto del Sujeto Obligado</w:t>
      </w:r>
      <w:r w:rsidR="00126550" w:rsidRPr="00A2743A">
        <w:rPr>
          <w:rFonts w:ascii="Palatino Linotype" w:eastAsia="Arial Unicode MS" w:hAnsi="Palatino Linotype" w:cs="Arial"/>
          <w:szCs w:val="22"/>
          <w:lang w:eastAsia="en-US"/>
        </w:rPr>
        <w:t>, artículo 41, son atribuciones de la Secretaría de Finanzas las siguientes:</w:t>
      </w:r>
    </w:p>
    <w:p w:rsidR="00126550" w:rsidRPr="00A2743A" w:rsidRDefault="00126550" w:rsidP="00126550">
      <w:pPr>
        <w:pStyle w:val="Prrafodelista"/>
        <w:spacing w:line="360" w:lineRule="auto"/>
        <w:ind w:left="0"/>
        <w:jc w:val="both"/>
        <w:rPr>
          <w:rFonts w:ascii="Palatino Linotype" w:eastAsia="Arial Unicode MS" w:hAnsi="Palatino Linotype" w:cs="Arial"/>
          <w:szCs w:val="22"/>
          <w:lang w:eastAsia="en-US"/>
        </w:rPr>
      </w:pPr>
    </w:p>
    <w:p w:rsidR="00126550" w:rsidRPr="00A2743A" w:rsidRDefault="00126550" w:rsidP="00126550">
      <w:pPr>
        <w:pStyle w:val="Prrafodelista"/>
        <w:spacing w:line="360" w:lineRule="auto"/>
        <w:ind w:left="851" w:right="822"/>
        <w:jc w:val="both"/>
        <w:rPr>
          <w:rFonts w:ascii="Palatino Linotype" w:hAnsi="Palatino Linotype" w:cs="Arial"/>
          <w:i/>
          <w:color w:val="222222"/>
          <w:szCs w:val="22"/>
          <w:shd w:val="clear" w:color="auto" w:fill="FFFFFF"/>
        </w:rPr>
      </w:pPr>
      <w:r w:rsidRPr="00A2743A">
        <w:rPr>
          <w:rFonts w:ascii="Palatino Linotype" w:hAnsi="Palatino Linotype" w:cs="Arial"/>
          <w:i/>
          <w:color w:val="222222"/>
          <w:szCs w:val="22"/>
          <w:shd w:val="clear" w:color="auto" w:fill="FFFFFF"/>
        </w:rPr>
        <w:t xml:space="preserve">a) Cumplir con los objetivos del Programa de Acción Sindical, las funciones y atribuciones propias de la representación encomendada, así como los acuerdos de Congresos y Consejos </w:t>
      </w:r>
    </w:p>
    <w:p w:rsidR="00126550" w:rsidRPr="00A2743A" w:rsidRDefault="00126550" w:rsidP="00126550">
      <w:pPr>
        <w:pStyle w:val="Prrafodelista"/>
        <w:spacing w:line="360" w:lineRule="auto"/>
        <w:ind w:left="851" w:right="822"/>
        <w:jc w:val="both"/>
        <w:rPr>
          <w:rFonts w:ascii="Palatino Linotype" w:hAnsi="Palatino Linotype" w:cs="Arial"/>
          <w:i/>
          <w:color w:val="222222"/>
          <w:szCs w:val="22"/>
          <w:shd w:val="clear" w:color="auto" w:fill="FFFFFF"/>
        </w:rPr>
      </w:pPr>
      <w:r w:rsidRPr="00A2743A">
        <w:rPr>
          <w:rFonts w:ascii="Palatino Linotype" w:hAnsi="Palatino Linotype" w:cs="Arial"/>
          <w:i/>
          <w:color w:val="222222"/>
          <w:szCs w:val="22"/>
          <w:shd w:val="clear" w:color="auto" w:fill="FFFFFF"/>
        </w:rPr>
        <w:lastRenderedPageBreak/>
        <w:t xml:space="preserve">b) Representar y defender los intereses, conforme a derecho, de los Servidores Públicos Docentes sindicalizados, ante las instancias correspondientes, en su área de responsabilidad. </w:t>
      </w:r>
    </w:p>
    <w:p w:rsidR="00126550" w:rsidRPr="00A2743A" w:rsidRDefault="00126550" w:rsidP="00126550">
      <w:pPr>
        <w:pStyle w:val="Prrafodelista"/>
        <w:spacing w:line="360" w:lineRule="auto"/>
        <w:ind w:left="851" w:right="822"/>
        <w:jc w:val="both"/>
        <w:rPr>
          <w:rFonts w:ascii="Palatino Linotype" w:hAnsi="Palatino Linotype" w:cs="Arial"/>
          <w:i/>
          <w:color w:val="222222"/>
          <w:szCs w:val="22"/>
          <w:shd w:val="clear" w:color="auto" w:fill="FFFFFF"/>
        </w:rPr>
      </w:pPr>
      <w:r w:rsidRPr="00A2743A">
        <w:rPr>
          <w:rFonts w:ascii="Palatino Linotype" w:hAnsi="Palatino Linotype" w:cs="Arial"/>
          <w:i/>
          <w:color w:val="222222"/>
          <w:szCs w:val="22"/>
          <w:shd w:val="clear" w:color="auto" w:fill="FFFFFF"/>
        </w:rPr>
        <w:t xml:space="preserve">c) Fungir como Tesorero del Consejo Directivo del FOPEN, del Consejo Directivo del FONRETF, del Consejo Directivo del Fondo de Obras y del Consejo de Administración del FAJAM con las atribuciones y obligaciones que le confieren los Reglamentos correspondientes, así como Tesorero del Comité de Huelga del Sindicato. </w:t>
      </w:r>
    </w:p>
    <w:p w:rsidR="00126550" w:rsidRPr="00A2743A" w:rsidRDefault="00126550" w:rsidP="00126550">
      <w:pPr>
        <w:pStyle w:val="Prrafodelista"/>
        <w:spacing w:line="360" w:lineRule="auto"/>
        <w:ind w:left="851" w:right="822"/>
        <w:jc w:val="both"/>
        <w:rPr>
          <w:rFonts w:ascii="Palatino Linotype" w:hAnsi="Palatino Linotype" w:cs="Arial"/>
          <w:i/>
          <w:color w:val="222222"/>
          <w:szCs w:val="22"/>
          <w:shd w:val="clear" w:color="auto" w:fill="FFFFFF"/>
        </w:rPr>
      </w:pPr>
      <w:r w:rsidRPr="00A2743A">
        <w:rPr>
          <w:rFonts w:ascii="Palatino Linotype" w:hAnsi="Palatino Linotype" w:cs="Arial"/>
          <w:i/>
          <w:color w:val="222222"/>
          <w:szCs w:val="22"/>
          <w:shd w:val="clear" w:color="auto" w:fill="FFFFFF"/>
        </w:rPr>
        <w:t xml:space="preserve">d) Administrar las finanzas, efectuar gastos y realizar los movimientos requeridos, previa autorización del Comité Ejecutivo Estatal a través de la Secretaria General </w:t>
      </w:r>
    </w:p>
    <w:p w:rsidR="00126550" w:rsidRPr="00A2743A" w:rsidRDefault="00126550" w:rsidP="00126550">
      <w:pPr>
        <w:pStyle w:val="Prrafodelista"/>
        <w:spacing w:line="360" w:lineRule="auto"/>
        <w:ind w:left="851" w:right="822"/>
        <w:jc w:val="both"/>
        <w:rPr>
          <w:rFonts w:ascii="Palatino Linotype" w:hAnsi="Palatino Linotype" w:cs="Arial"/>
          <w:i/>
          <w:color w:val="222222"/>
          <w:szCs w:val="22"/>
          <w:shd w:val="clear" w:color="auto" w:fill="FFFFFF"/>
        </w:rPr>
      </w:pPr>
      <w:r w:rsidRPr="00A2743A">
        <w:rPr>
          <w:rFonts w:ascii="Palatino Linotype" w:hAnsi="Palatino Linotype" w:cs="Arial"/>
          <w:i/>
          <w:color w:val="222222"/>
          <w:szCs w:val="22"/>
          <w:shd w:val="clear" w:color="auto" w:fill="FFFFFF"/>
        </w:rPr>
        <w:t xml:space="preserve">e) Llevar el control del movimiento de los fondos Sindicales en estricto apego a los tiempos administrativos fijados por el Sindicato e instancias de Gobierno, contribuyendo a la transparencia sindical. </w:t>
      </w:r>
    </w:p>
    <w:p w:rsidR="00126550" w:rsidRPr="00A2743A" w:rsidRDefault="00126550" w:rsidP="00126550">
      <w:pPr>
        <w:pStyle w:val="Prrafodelista"/>
        <w:spacing w:line="360" w:lineRule="auto"/>
        <w:ind w:left="851" w:right="822"/>
        <w:jc w:val="both"/>
        <w:rPr>
          <w:rFonts w:ascii="Palatino Linotype" w:hAnsi="Palatino Linotype" w:cs="Arial"/>
          <w:i/>
          <w:color w:val="222222"/>
          <w:szCs w:val="22"/>
          <w:shd w:val="clear" w:color="auto" w:fill="FFFFFF"/>
        </w:rPr>
      </w:pPr>
      <w:r w:rsidRPr="00A2743A">
        <w:rPr>
          <w:rFonts w:ascii="Palatino Linotype" w:hAnsi="Palatino Linotype" w:cs="Arial"/>
          <w:i/>
          <w:color w:val="222222"/>
          <w:szCs w:val="22"/>
          <w:shd w:val="clear" w:color="auto" w:fill="FFFFFF"/>
        </w:rPr>
        <w:t xml:space="preserve">f) Elaborar estados financieros para ser presentados en el informe que rinde el Comité Ejecutivo Estatal a través de la Secretaría General en Congresos y Consejos </w:t>
      </w:r>
    </w:p>
    <w:p w:rsidR="00126550" w:rsidRPr="00A2743A" w:rsidRDefault="00126550" w:rsidP="00126550">
      <w:pPr>
        <w:pStyle w:val="Prrafodelista"/>
        <w:spacing w:line="360" w:lineRule="auto"/>
        <w:ind w:left="851" w:right="822"/>
        <w:jc w:val="both"/>
        <w:rPr>
          <w:rFonts w:ascii="Palatino Linotype" w:eastAsia="Arial Unicode MS" w:hAnsi="Palatino Linotype" w:cs="Arial"/>
          <w:i/>
          <w:szCs w:val="22"/>
          <w:lang w:eastAsia="en-US"/>
        </w:rPr>
      </w:pPr>
      <w:r w:rsidRPr="00A2743A">
        <w:rPr>
          <w:rFonts w:ascii="Palatino Linotype" w:hAnsi="Palatino Linotype" w:cs="Arial"/>
          <w:i/>
          <w:color w:val="222222"/>
          <w:szCs w:val="22"/>
          <w:shd w:val="clear" w:color="auto" w:fill="FFFFFF"/>
        </w:rPr>
        <w:t>g) Solicitar al Comité Ejecutivo Estatal y Comisiones Especiales la revisión de los estados financieros.</w:t>
      </w:r>
    </w:p>
    <w:p w:rsidR="00E75EE2" w:rsidRPr="00A2743A" w:rsidRDefault="00E75EE2" w:rsidP="00126550">
      <w:pPr>
        <w:pStyle w:val="Prrafodelista"/>
        <w:spacing w:line="360" w:lineRule="auto"/>
        <w:ind w:left="0"/>
        <w:jc w:val="both"/>
        <w:rPr>
          <w:rFonts w:ascii="Palatino Linotype" w:eastAsia="Arial Unicode MS" w:hAnsi="Palatino Linotype" w:cs="Arial"/>
          <w:szCs w:val="22"/>
          <w:lang w:eastAsia="en-US"/>
        </w:rPr>
      </w:pPr>
    </w:p>
    <w:p w:rsidR="00E75EE2" w:rsidRPr="00A2743A" w:rsidRDefault="00126550" w:rsidP="00F971F9">
      <w:pPr>
        <w:pStyle w:val="Prrafodelista"/>
        <w:numPr>
          <w:ilvl w:val="0"/>
          <w:numId w:val="1"/>
        </w:numPr>
        <w:spacing w:line="360" w:lineRule="auto"/>
        <w:ind w:left="0" w:firstLine="0"/>
        <w:jc w:val="both"/>
        <w:rPr>
          <w:rFonts w:ascii="Palatino Linotype" w:eastAsia="Arial Unicode MS" w:hAnsi="Palatino Linotype" w:cs="Arial"/>
          <w:szCs w:val="22"/>
          <w:lang w:eastAsia="en-US"/>
        </w:rPr>
      </w:pPr>
      <w:r w:rsidRPr="00A2743A">
        <w:rPr>
          <w:rFonts w:ascii="Palatino Linotype" w:eastAsia="Arial Unicode MS" w:hAnsi="Palatino Linotype" w:cs="Arial"/>
          <w:szCs w:val="22"/>
          <w:lang w:eastAsia="en-US"/>
        </w:rPr>
        <w:t>De lo expuesto en líneas anteriores, se puede advertir que la respuesta fue emitida por el servidor público habilitado con facultades para generar, poseer y administrar la información solicitada, es decir, que se llevó a cabo el proceso de búsqueda establecido en la Ley de Transparencia.</w:t>
      </w:r>
    </w:p>
    <w:p w:rsidR="00126550" w:rsidRPr="00A2743A" w:rsidRDefault="00126550" w:rsidP="00126550">
      <w:pPr>
        <w:pStyle w:val="Prrafodelista"/>
        <w:spacing w:line="360" w:lineRule="auto"/>
        <w:ind w:left="0"/>
        <w:jc w:val="both"/>
        <w:rPr>
          <w:rFonts w:ascii="Palatino Linotype" w:eastAsia="Arial Unicode MS" w:hAnsi="Palatino Linotype" w:cs="Arial"/>
          <w:szCs w:val="22"/>
          <w:lang w:eastAsia="en-US"/>
        </w:rPr>
      </w:pPr>
    </w:p>
    <w:p w:rsidR="00E75EE2" w:rsidRPr="00A2743A" w:rsidRDefault="00126550" w:rsidP="00A666D9">
      <w:pPr>
        <w:pStyle w:val="Prrafodelista"/>
        <w:numPr>
          <w:ilvl w:val="0"/>
          <w:numId w:val="1"/>
        </w:numPr>
        <w:spacing w:line="360" w:lineRule="auto"/>
        <w:ind w:left="0" w:firstLine="0"/>
        <w:jc w:val="both"/>
        <w:rPr>
          <w:rFonts w:ascii="Palatino Linotype" w:eastAsia="Arial Unicode MS" w:hAnsi="Palatino Linotype" w:cs="Arial"/>
          <w:szCs w:val="22"/>
          <w:lang w:eastAsia="en-US"/>
        </w:rPr>
      </w:pPr>
      <w:r w:rsidRPr="00A2743A">
        <w:rPr>
          <w:rFonts w:ascii="Palatino Linotype" w:eastAsia="Arial Unicode MS" w:hAnsi="Palatino Linotype" w:cs="Arial"/>
          <w:szCs w:val="22"/>
          <w:lang w:eastAsia="en-US"/>
        </w:rPr>
        <w:t>Ahora bien, recordemos que el Sujeto Obligado señaló en respuesta el monto asignado para el año 2021, 2022 y 2023, por lo que el particular se inconformó por la entrega de información incompleta, p</w:t>
      </w:r>
      <w:r w:rsidR="00A666D9" w:rsidRPr="00A2743A">
        <w:rPr>
          <w:rFonts w:ascii="Palatino Linotype" w:eastAsia="Arial Unicode MS" w:hAnsi="Palatino Linotype" w:cs="Arial"/>
          <w:szCs w:val="22"/>
          <w:lang w:eastAsia="en-US"/>
        </w:rPr>
        <w:t xml:space="preserve">osteriormente, en aras de garantizar el derecho de acceso a l </w:t>
      </w:r>
      <w:r w:rsidR="00A666D9" w:rsidRPr="00A2743A">
        <w:rPr>
          <w:rFonts w:ascii="Palatino Linotype" w:eastAsia="Arial Unicode MS" w:hAnsi="Palatino Linotype" w:cs="Arial"/>
          <w:szCs w:val="22"/>
          <w:lang w:eastAsia="en-US"/>
        </w:rPr>
        <w:lastRenderedPageBreak/>
        <w:t>información del particular, el Sujeto Obligado entregó a través de informe justificado, los convenios de Sueldo y Prestaciones del año 2021, 2022 y 2023 en los que se advierte el monto asignado al apoyo “Madres Solteras” y “Fortal</w:t>
      </w:r>
      <w:r w:rsidR="00585A5E" w:rsidRPr="00A2743A">
        <w:rPr>
          <w:rFonts w:ascii="Palatino Linotype" w:eastAsia="Arial Unicode MS" w:hAnsi="Palatino Linotype" w:cs="Arial"/>
          <w:szCs w:val="22"/>
          <w:lang w:eastAsia="en-US"/>
        </w:rPr>
        <w:t>ecimiento de Equidad de Género”, como se observa en las siguientes imágenes, a modo de ejemplo:</w:t>
      </w:r>
    </w:p>
    <w:p w:rsidR="00585A5E" w:rsidRPr="00A2743A" w:rsidRDefault="00585A5E" w:rsidP="00585A5E">
      <w:pPr>
        <w:pStyle w:val="Prrafodelista"/>
        <w:rPr>
          <w:rFonts w:ascii="Palatino Linotype" w:eastAsia="Arial Unicode MS" w:hAnsi="Palatino Linotype" w:cs="Arial"/>
          <w:szCs w:val="22"/>
          <w:lang w:eastAsia="en-US"/>
        </w:rPr>
      </w:pPr>
    </w:p>
    <w:p w:rsidR="00585A5E" w:rsidRPr="00A2743A" w:rsidRDefault="00585A5E" w:rsidP="00585A5E">
      <w:pPr>
        <w:pStyle w:val="Prrafodelista"/>
        <w:spacing w:line="360" w:lineRule="auto"/>
        <w:ind w:left="0"/>
        <w:jc w:val="both"/>
        <w:rPr>
          <w:rFonts w:ascii="Palatino Linotype" w:eastAsia="Arial Unicode MS" w:hAnsi="Palatino Linotype" w:cs="Arial"/>
          <w:szCs w:val="22"/>
          <w:lang w:eastAsia="en-US"/>
        </w:rPr>
      </w:pPr>
      <w:r w:rsidRPr="00A2743A">
        <w:rPr>
          <w:rFonts w:ascii="Palatino Linotype" w:eastAsia="Arial Unicode MS" w:hAnsi="Palatino Linotype" w:cs="Arial"/>
          <w:noProof/>
          <w:szCs w:val="22"/>
        </w:rPr>
        <w:drawing>
          <wp:inline distT="0" distB="0" distL="0" distR="0" wp14:anchorId="771860F9" wp14:editId="05DA18ED">
            <wp:extent cx="5742940" cy="1743710"/>
            <wp:effectExtent l="0" t="0" r="0" b="889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42940" cy="1743710"/>
                    </a:xfrm>
                    <a:prstGeom prst="rect">
                      <a:avLst/>
                    </a:prstGeom>
                  </pic:spPr>
                </pic:pic>
              </a:graphicData>
            </a:graphic>
          </wp:inline>
        </w:drawing>
      </w:r>
    </w:p>
    <w:p w:rsidR="00585A5E" w:rsidRPr="00A2743A" w:rsidRDefault="00585A5E" w:rsidP="00585A5E">
      <w:pPr>
        <w:pStyle w:val="Prrafodelista"/>
        <w:spacing w:line="360" w:lineRule="auto"/>
        <w:ind w:left="0"/>
        <w:jc w:val="both"/>
        <w:rPr>
          <w:rFonts w:ascii="Palatino Linotype" w:eastAsia="Arial Unicode MS" w:hAnsi="Palatino Linotype" w:cs="Arial"/>
          <w:szCs w:val="22"/>
          <w:lang w:eastAsia="en-US"/>
        </w:rPr>
      </w:pPr>
    </w:p>
    <w:p w:rsidR="00A666D9" w:rsidRPr="00A2743A" w:rsidRDefault="00A666D9" w:rsidP="00A666D9">
      <w:pPr>
        <w:pStyle w:val="Prrafodelista"/>
        <w:rPr>
          <w:rFonts w:ascii="Palatino Linotype" w:eastAsia="Arial Unicode MS" w:hAnsi="Palatino Linotype" w:cs="Arial"/>
          <w:szCs w:val="22"/>
          <w:lang w:eastAsia="en-US"/>
        </w:rPr>
      </w:pPr>
    </w:p>
    <w:p w:rsidR="00A666D9" w:rsidRPr="00A2743A" w:rsidRDefault="00585A5E" w:rsidP="00A666D9">
      <w:pPr>
        <w:pStyle w:val="Prrafodelista"/>
        <w:spacing w:line="360" w:lineRule="auto"/>
        <w:ind w:left="0"/>
        <w:jc w:val="both"/>
        <w:rPr>
          <w:rFonts w:ascii="Palatino Linotype" w:eastAsia="Arial Unicode MS" w:hAnsi="Palatino Linotype" w:cs="Arial"/>
          <w:szCs w:val="22"/>
          <w:lang w:eastAsia="en-US"/>
        </w:rPr>
      </w:pPr>
      <w:r w:rsidRPr="00A2743A">
        <w:rPr>
          <w:rFonts w:ascii="Palatino Linotype" w:eastAsia="Arial Unicode MS" w:hAnsi="Palatino Linotype" w:cs="Arial"/>
          <w:noProof/>
          <w:szCs w:val="22"/>
        </w:rPr>
        <w:drawing>
          <wp:inline distT="0" distB="0" distL="0" distR="0" wp14:anchorId="2443F067" wp14:editId="6022BA12">
            <wp:extent cx="5742940" cy="1077595"/>
            <wp:effectExtent l="0" t="0" r="0" b="825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42940" cy="1077595"/>
                    </a:xfrm>
                    <a:prstGeom prst="rect">
                      <a:avLst/>
                    </a:prstGeom>
                  </pic:spPr>
                </pic:pic>
              </a:graphicData>
            </a:graphic>
          </wp:inline>
        </w:drawing>
      </w:r>
    </w:p>
    <w:p w:rsidR="00585A5E" w:rsidRPr="00A2743A" w:rsidRDefault="00585A5E" w:rsidP="00A666D9">
      <w:pPr>
        <w:pStyle w:val="Prrafodelista"/>
        <w:spacing w:line="360" w:lineRule="auto"/>
        <w:ind w:left="0"/>
        <w:jc w:val="both"/>
        <w:rPr>
          <w:rFonts w:ascii="Palatino Linotype" w:eastAsia="Arial Unicode MS" w:hAnsi="Palatino Linotype" w:cs="Arial"/>
          <w:szCs w:val="22"/>
          <w:lang w:eastAsia="en-US"/>
        </w:rPr>
      </w:pPr>
    </w:p>
    <w:p w:rsidR="00B04DBF" w:rsidRPr="00A2743A" w:rsidRDefault="00DC5CB7" w:rsidP="00B04DBF">
      <w:pPr>
        <w:numPr>
          <w:ilvl w:val="0"/>
          <w:numId w:val="1"/>
        </w:numPr>
        <w:spacing w:line="360" w:lineRule="auto"/>
        <w:ind w:left="0" w:right="49" w:firstLine="0"/>
        <w:contextualSpacing/>
        <w:jc w:val="both"/>
        <w:rPr>
          <w:rFonts w:ascii="Palatino Linotype" w:eastAsia="Calibri" w:hAnsi="Palatino Linotype"/>
          <w:sz w:val="22"/>
          <w:szCs w:val="22"/>
        </w:rPr>
      </w:pPr>
      <w:r w:rsidRPr="00A2743A">
        <w:rPr>
          <w:rFonts w:ascii="Palatino Linotype" w:eastAsia="Calibri" w:hAnsi="Palatino Linotype"/>
          <w:sz w:val="22"/>
          <w:szCs w:val="22"/>
        </w:rPr>
        <w:t xml:space="preserve">Con lo anteriormente referido, podemos concluir que con la entrega de los convenios de Sueldo y Prestaciones del año 2021, 2022 y 2023, se colma parte del requerimiento del Recurrente, no obstante, el Sujeto Obligado no se pronunció respecto a la </w:t>
      </w:r>
      <w:r w:rsidR="00B04DBF" w:rsidRPr="00A2743A">
        <w:rPr>
          <w:rFonts w:ascii="Palatino Linotype" w:eastAsia="Calibri" w:hAnsi="Palatino Linotype"/>
          <w:sz w:val="22"/>
          <w:szCs w:val="22"/>
        </w:rPr>
        <w:t xml:space="preserve">información referente al año 2024 y al número de beneficiarias del programa “Madres Solteras”; </w:t>
      </w:r>
      <w:r w:rsidR="00B04DBF" w:rsidRPr="00A2743A">
        <w:rPr>
          <w:rFonts w:ascii="Palatino Linotype" w:hAnsi="Palatino Linotype"/>
          <w:sz w:val="22"/>
          <w:szCs w:val="22"/>
          <w:lang w:val="es-ES"/>
        </w:rPr>
        <w:t xml:space="preserve">al respecto, es aplicable el </w:t>
      </w:r>
      <w:r w:rsidR="00B04DBF" w:rsidRPr="00A2743A">
        <w:rPr>
          <w:rFonts w:ascii="Palatino Linotype" w:eastAsia="Palatino Linotype" w:hAnsi="Palatino Linotype" w:cs="Palatino Linotype"/>
          <w:sz w:val="22"/>
          <w:szCs w:val="22"/>
        </w:rPr>
        <w:t xml:space="preserve">Criterio 02/2017 emitido por el Instituto Nacional de Transparencia, Acceso a la Información  y Protección de Datos Personales que establece: </w:t>
      </w:r>
    </w:p>
    <w:p w:rsidR="00B04DBF" w:rsidRPr="00A2743A" w:rsidRDefault="00B04DBF" w:rsidP="00B04DBF">
      <w:pPr>
        <w:pStyle w:val="Prrafodelista"/>
        <w:pBdr>
          <w:top w:val="nil"/>
          <w:left w:val="nil"/>
          <w:bottom w:val="nil"/>
          <w:right w:val="nil"/>
          <w:between w:val="nil"/>
        </w:pBdr>
        <w:spacing w:line="360" w:lineRule="auto"/>
        <w:ind w:left="644" w:right="-150"/>
        <w:jc w:val="both"/>
        <w:rPr>
          <w:rFonts w:ascii="Palatino Linotype" w:eastAsia="Palatino Linotype" w:hAnsi="Palatino Linotype" w:cs="Palatino Linotype"/>
          <w:szCs w:val="22"/>
        </w:rPr>
      </w:pPr>
    </w:p>
    <w:p w:rsidR="00B04DBF" w:rsidRPr="00A2743A" w:rsidRDefault="00B04DBF" w:rsidP="00B04DBF">
      <w:pPr>
        <w:pStyle w:val="Prrafodelista"/>
        <w:spacing w:line="276" w:lineRule="auto"/>
        <w:ind w:left="851" w:right="822"/>
        <w:jc w:val="both"/>
        <w:rPr>
          <w:rFonts w:ascii="Palatino Linotype" w:hAnsi="Palatino Linotype" w:cs="Arial"/>
          <w:i/>
          <w:iCs/>
          <w:color w:val="000000"/>
          <w:szCs w:val="22"/>
        </w:rPr>
      </w:pPr>
      <w:r w:rsidRPr="00A2743A">
        <w:rPr>
          <w:rStyle w:val="normaltextrun"/>
          <w:rFonts w:ascii="Palatino Linotype" w:hAnsi="Palatino Linotype" w:cs="Arial"/>
          <w:b/>
          <w:bCs/>
          <w:i/>
          <w:iCs/>
          <w:color w:val="000000"/>
          <w:szCs w:val="22"/>
          <w:shd w:val="clear" w:color="auto" w:fill="FFFFFF"/>
        </w:rPr>
        <w:lastRenderedPageBreak/>
        <w:t xml:space="preserve">Congruencia y exhaustividad. Sus alcances para garantizar el derecho de acceso a la información. </w:t>
      </w:r>
      <w:r w:rsidRPr="00A2743A">
        <w:rPr>
          <w:rStyle w:val="normaltextrun"/>
          <w:rFonts w:ascii="Palatino Linotype" w:hAnsi="Palatino Linotype" w:cs="Arial"/>
          <w:i/>
          <w:iCs/>
          <w:color w:val="000000"/>
          <w:szCs w:val="22"/>
          <w:shd w:val="clear" w:color="auto" w:fill="FFFFFF"/>
        </w:rPr>
        <w:t>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w:t>
      </w:r>
    </w:p>
    <w:p w:rsidR="00B04DBF" w:rsidRPr="00A2743A" w:rsidRDefault="00B04DBF" w:rsidP="00B04DBF">
      <w:pPr>
        <w:pStyle w:val="Prrafodelista"/>
        <w:pBdr>
          <w:top w:val="nil"/>
          <w:left w:val="nil"/>
          <w:bottom w:val="nil"/>
          <w:right w:val="nil"/>
          <w:between w:val="nil"/>
        </w:pBdr>
        <w:spacing w:line="360" w:lineRule="auto"/>
        <w:ind w:left="644" w:right="-150"/>
        <w:jc w:val="both"/>
        <w:rPr>
          <w:rFonts w:ascii="Palatino Linotype" w:eastAsia="Palatino Linotype" w:hAnsi="Palatino Linotype" w:cs="Palatino Linotype"/>
          <w:szCs w:val="22"/>
        </w:rPr>
      </w:pPr>
    </w:p>
    <w:p w:rsidR="00B04DBF" w:rsidRPr="00A2743A" w:rsidRDefault="00B04DBF" w:rsidP="00B04DBF">
      <w:pPr>
        <w:pStyle w:val="Prrafodelista"/>
        <w:numPr>
          <w:ilvl w:val="0"/>
          <w:numId w:val="1"/>
        </w:numPr>
        <w:pBdr>
          <w:top w:val="nil"/>
          <w:left w:val="nil"/>
          <w:bottom w:val="nil"/>
          <w:right w:val="nil"/>
          <w:between w:val="nil"/>
        </w:pBdr>
        <w:spacing w:line="360" w:lineRule="auto"/>
        <w:ind w:left="0" w:right="-150" w:firstLine="0"/>
        <w:jc w:val="both"/>
        <w:rPr>
          <w:rFonts w:ascii="Palatino Linotype" w:eastAsia="Palatino Linotype" w:hAnsi="Palatino Linotype" w:cs="Palatino Linotype"/>
          <w:szCs w:val="22"/>
        </w:rPr>
      </w:pPr>
      <w:r w:rsidRPr="00A2743A">
        <w:rPr>
          <w:rFonts w:ascii="Palatino Linotype" w:eastAsia="Palatino Linotype" w:hAnsi="Palatino Linotype" w:cs="Palatino Linotype"/>
          <w:szCs w:val="22"/>
        </w:rPr>
        <w:t xml:space="preserve">Es así, que los sujetos obligados para garantizar el derecho de acceso a la Información, deberán cumplir con los principios de exhaustividad y congruencia, esto es, que la congruencia implica que exista concordancia entre el requerimiento formulado por el particular y la respuesta proporcionada por el sujeto obligado, mientras que </w:t>
      </w:r>
      <w:r w:rsidRPr="00A2743A">
        <w:rPr>
          <w:rFonts w:ascii="Palatino Linotype" w:eastAsia="Palatino Linotype" w:hAnsi="Palatino Linotype" w:cs="Palatino Linotype"/>
          <w:b/>
          <w:szCs w:val="22"/>
        </w:rPr>
        <w:t>la exhaustividad</w:t>
      </w:r>
      <w:r w:rsidRPr="00A2743A">
        <w:rPr>
          <w:rFonts w:ascii="Palatino Linotype" w:eastAsia="Palatino Linotype" w:hAnsi="Palatino Linotype" w:cs="Palatino Linotype"/>
          <w:szCs w:val="22"/>
        </w:rPr>
        <w:t xml:space="preserve"> establece que </w:t>
      </w:r>
      <w:r w:rsidRPr="00A2743A">
        <w:rPr>
          <w:rFonts w:ascii="Palatino Linotype" w:eastAsia="Palatino Linotype" w:hAnsi="Palatino Linotype" w:cs="Palatino Linotype"/>
          <w:b/>
          <w:szCs w:val="22"/>
        </w:rPr>
        <w:t>el sujeto obligado deberá atender de manera expresa cada uno de los puntos solicitados, situación que en el presente caso no aconteció</w:t>
      </w:r>
      <w:r w:rsidRPr="00A2743A">
        <w:rPr>
          <w:rFonts w:ascii="Palatino Linotype" w:eastAsia="Palatino Linotype" w:hAnsi="Palatino Linotype" w:cs="Palatino Linotype"/>
          <w:szCs w:val="22"/>
        </w:rPr>
        <w:t xml:space="preserve">. </w:t>
      </w:r>
    </w:p>
    <w:p w:rsidR="00B04DBF" w:rsidRPr="00A2743A" w:rsidRDefault="00B04DBF" w:rsidP="00B04DBF">
      <w:pPr>
        <w:spacing w:line="360" w:lineRule="auto"/>
        <w:ind w:right="49"/>
        <w:contextualSpacing/>
        <w:jc w:val="both"/>
        <w:rPr>
          <w:rFonts w:ascii="Palatino Linotype" w:eastAsia="Calibri" w:hAnsi="Palatino Linotype"/>
          <w:sz w:val="22"/>
          <w:szCs w:val="22"/>
        </w:rPr>
      </w:pPr>
    </w:p>
    <w:p w:rsidR="00B04DBF" w:rsidRPr="00A2743A" w:rsidRDefault="00B04DBF" w:rsidP="00B04DBF">
      <w:pPr>
        <w:pStyle w:val="Prrafodelista"/>
        <w:numPr>
          <w:ilvl w:val="0"/>
          <w:numId w:val="1"/>
        </w:numPr>
        <w:tabs>
          <w:tab w:val="left" w:pos="0"/>
        </w:tabs>
        <w:spacing w:before="240" w:after="360" w:line="360" w:lineRule="auto"/>
        <w:ind w:left="0" w:firstLine="0"/>
        <w:jc w:val="both"/>
        <w:rPr>
          <w:rFonts w:ascii="Palatino Linotype" w:hAnsi="Palatino Linotype" w:cs="Arial"/>
          <w:i/>
          <w:color w:val="000000" w:themeColor="text1"/>
          <w:szCs w:val="22"/>
        </w:rPr>
      </w:pPr>
      <w:r w:rsidRPr="00A2743A">
        <w:rPr>
          <w:rFonts w:ascii="Palatino Linotype" w:hAnsi="Palatino Linotype"/>
          <w:color w:val="000000" w:themeColor="text1"/>
          <w:szCs w:val="22"/>
        </w:rPr>
        <w:t xml:space="preserve">Así, resulta necesario referir que, el </w:t>
      </w:r>
      <w:r w:rsidRPr="00A2743A">
        <w:rPr>
          <w:rFonts w:ascii="Palatino Linotype" w:eastAsia="Calibri" w:hAnsi="Palatino Linotype" w:cs="Arial"/>
          <w:szCs w:val="22"/>
        </w:rPr>
        <w:t xml:space="preserve">artículo 6° apartado A fracción I, de la Constitución Política de los Estados Unidos Mexicanos, artículo 5 fracción I de la Constitución Política del Estado Libre y Soberano de México y el artículo 18 de la Ley de Transparencia y Acceso a la Información Pública del Estado de México y Municipios, guardan una estrecha relación, puesto que los ordenamientos citados concurren refiriendo que </w:t>
      </w:r>
      <w:r w:rsidRPr="00A2743A">
        <w:rPr>
          <w:rFonts w:ascii="Palatino Linotype" w:eastAsia="Calibri" w:hAnsi="Palatino Linotype" w:cs="Arial"/>
          <w:b/>
          <w:szCs w:val="22"/>
        </w:rPr>
        <w:t>los Sujetos Obligados deberán documentar todo acto que se derive del ejercicio de sus facultades, competencias o funciones,</w:t>
      </w:r>
      <w:r w:rsidRPr="00A2743A">
        <w:rPr>
          <w:rFonts w:ascii="Palatino Linotype" w:eastAsia="Calibri" w:hAnsi="Palatino Linotype" w:cs="Arial"/>
          <w:szCs w:val="22"/>
        </w:rPr>
        <w:t xml:space="preserve"> considerando desde su origen la eventual publicidad y reutilización de la información que generen, posean o administren.</w:t>
      </w:r>
    </w:p>
    <w:p w:rsidR="00B04DBF" w:rsidRPr="00A2743A" w:rsidRDefault="00B04DBF" w:rsidP="00B04DBF">
      <w:pPr>
        <w:pStyle w:val="Prrafodelista"/>
        <w:tabs>
          <w:tab w:val="left" w:pos="0"/>
        </w:tabs>
        <w:spacing w:line="360" w:lineRule="auto"/>
        <w:ind w:left="0"/>
        <w:rPr>
          <w:rFonts w:ascii="Palatino Linotype" w:hAnsi="Palatino Linotype" w:cs="Arial"/>
          <w:i/>
          <w:color w:val="000000" w:themeColor="text1"/>
          <w:szCs w:val="22"/>
        </w:rPr>
      </w:pPr>
    </w:p>
    <w:p w:rsidR="00B04DBF" w:rsidRPr="00A2743A" w:rsidRDefault="00B04DBF" w:rsidP="00B04DBF">
      <w:pPr>
        <w:pStyle w:val="Prrafodelista"/>
        <w:numPr>
          <w:ilvl w:val="0"/>
          <w:numId w:val="1"/>
        </w:numPr>
        <w:tabs>
          <w:tab w:val="left" w:pos="0"/>
        </w:tabs>
        <w:spacing w:line="360" w:lineRule="auto"/>
        <w:ind w:left="0" w:right="49" w:firstLine="0"/>
        <w:jc w:val="both"/>
        <w:rPr>
          <w:rFonts w:ascii="Palatino Linotype" w:hAnsi="Palatino Linotype" w:cs="Arial"/>
          <w:color w:val="000000"/>
          <w:szCs w:val="22"/>
        </w:rPr>
      </w:pPr>
      <w:r w:rsidRPr="00A2743A">
        <w:rPr>
          <w:rFonts w:ascii="Palatino Linotype" w:hAnsi="Palatino Linotype" w:cs="Arial"/>
          <w:color w:val="000000"/>
          <w:szCs w:val="22"/>
        </w:rPr>
        <w:t>Además, debemos tomar en cuenta los artículos 4 y 12, de la Ley de Transparencia y Acceso a la Información Pública del Estado de México y Municipios, los cuales establecen lo siguiente:</w:t>
      </w:r>
    </w:p>
    <w:p w:rsidR="00B04DBF" w:rsidRPr="00A2743A" w:rsidRDefault="00B04DBF" w:rsidP="00B04DBF">
      <w:pPr>
        <w:pStyle w:val="Prrafodelista"/>
        <w:spacing w:line="360" w:lineRule="auto"/>
        <w:rPr>
          <w:rFonts w:ascii="Palatino Linotype" w:hAnsi="Palatino Linotype" w:cs="Arial"/>
          <w:color w:val="000000"/>
          <w:szCs w:val="22"/>
        </w:rPr>
      </w:pPr>
    </w:p>
    <w:p w:rsidR="00B04DBF" w:rsidRPr="00A2743A" w:rsidRDefault="00B04DBF" w:rsidP="00B04DBF">
      <w:pPr>
        <w:autoSpaceDE w:val="0"/>
        <w:autoSpaceDN w:val="0"/>
        <w:adjustRightInd w:val="0"/>
        <w:spacing w:line="360" w:lineRule="auto"/>
        <w:ind w:left="567" w:right="567"/>
        <w:jc w:val="both"/>
        <w:rPr>
          <w:rFonts w:ascii="Palatino Linotype" w:hAnsi="Palatino Linotype" w:cs="Bookman Old Style"/>
          <w:i/>
          <w:sz w:val="22"/>
          <w:szCs w:val="22"/>
        </w:rPr>
      </w:pPr>
      <w:r w:rsidRPr="00A2743A">
        <w:rPr>
          <w:rFonts w:ascii="Palatino Linotype" w:hAnsi="Palatino Linotype" w:cs="Bookman Old Style,Bold"/>
          <w:b/>
          <w:bCs/>
          <w:i/>
          <w:sz w:val="22"/>
          <w:szCs w:val="22"/>
        </w:rPr>
        <w:t xml:space="preserve">Artículo 4. </w:t>
      </w:r>
      <w:r w:rsidRPr="00A2743A">
        <w:rPr>
          <w:rFonts w:ascii="Palatino Linotype" w:hAnsi="Palatino Linotype" w:cs="Bookman Old Style"/>
          <w:i/>
          <w:sz w:val="22"/>
          <w:szCs w:val="22"/>
        </w:rPr>
        <w:t>El derecho humano de acceso a la información pública es la prerrogativa de las personas para buscar, difundir, investigar, recabar, recibir y solicitar información pública, sin necesidad de acreditar personalidad ni interés jurídico.</w:t>
      </w:r>
    </w:p>
    <w:p w:rsidR="00B04DBF" w:rsidRPr="00A2743A" w:rsidRDefault="00B04DBF" w:rsidP="00B04DBF">
      <w:pPr>
        <w:autoSpaceDE w:val="0"/>
        <w:autoSpaceDN w:val="0"/>
        <w:adjustRightInd w:val="0"/>
        <w:spacing w:line="360" w:lineRule="auto"/>
        <w:ind w:left="567" w:right="567"/>
        <w:jc w:val="both"/>
        <w:rPr>
          <w:rFonts w:ascii="Palatino Linotype" w:hAnsi="Palatino Linotype" w:cs="Bookman Old Style"/>
          <w:i/>
          <w:sz w:val="22"/>
          <w:szCs w:val="22"/>
        </w:rPr>
      </w:pPr>
    </w:p>
    <w:p w:rsidR="00B04DBF" w:rsidRPr="00A2743A" w:rsidRDefault="00B04DBF" w:rsidP="00B04DBF">
      <w:pPr>
        <w:autoSpaceDE w:val="0"/>
        <w:autoSpaceDN w:val="0"/>
        <w:adjustRightInd w:val="0"/>
        <w:spacing w:line="360" w:lineRule="auto"/>
        <w:ind w:left="567" w:right="567"/>
        <w:jc w:val="both"/>
        <w:rPr>
          <w:rFonts w:ascii="Palatino Linotype" w:hAnsi="Palatino Linotype" w:cs="Bookman Old Style"/>
          <w:i/>
          <w:sz w:val="22"/>
          <w:szCs w:val="22"/>
        </w:rPr>
      </w:pPr>
      <w:r w:rsidRPr="00A2743A">
        <w:rPr>
          <w:rFonts w:ascii="Palatino Linotype" w:hAnsi="Palatino Linotype" w:cs="Bookman Old Style"/>
          <w:i/>
          <w:sz w:val="22"/>
          <w:szCs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rsidR="00B04DBF" w:rsidRPr="00A2743A" w:rsidRDefault="00B04DBF" w:rsidP="00B04DBF">
      <w:pPr>
        <w:autoSpaceDE w:val="0"/>
        <w:autoSpaceDN w:val="0"/>
        <w:adjustRightInd w:val="0"/>
        <w:spacing w:line="360" w:lineRule="auto"/>
        <w:ind w:left="567" w:right="567"/>
        <w:jc w:val="both"/>
        <w:rPr>
          <w:rFonts w:ascii="Palatino Linotype" w:hAnsi="Palatino Linotype" w:cs="Bookman Old Style"/>
          <w:i/>
          <w:sz w:val="22"/>
          <w:szCs w:val="22"/>
        </w:rPr>
      </w:pPr>
    </w:p>
    <w:p w:rsidR="00B04DBF" w:rsidRPr="00A2743A" w:rsidRDefault="00B04DBF" w:rsidP="00B04DBF">
      <w:pPr>
        <w:autoSpaceDE w:val="0"/>
        <w:autoSpaceDN w:val="0"/>
        <w:adjustRightInd w:val="0"/>
        <w:spacing w:line="360" w:lineRule="auto"/>
        <w:ind w:left="567" w:right="567"/>
        <w:jc w:val="both"/>
        <w:rPr>
          <w:rFonts w:ascii="Palatino Linotype" w:hAnsi="Palatino Linotype" w:cs="Bookman Old Style"/>
          <w:i/>
          <w:sz w:val="22"/>
          <w:szCs w:val="22"/>
        </w:rPr>
      </w:pPr>
      <w:r w:rsidRPr="00A2743A">
        <w:rPr>
          <w:rFonts w:ascii="Palatino Linotype" w:hAnsi="Palatino Linotype" w:cs="Bookman Old Style"/>
          <w:i/>
          <w:sz w:val="22"/>
          <w:szCs w:val="22"/>
        </w:rPr>
        <w:t>Los sujetos obligados deben poner en práctica, políticas y programas de acceso a la información que se apeguen a criterios de publicidad, veracidad, oportunidad, precisión y suficiencia en beneficio de los solicitantes.</w:t>
      </w:r>
    </w:p>
    <w:p w:rsidR="00B04DBF" w:rsidRPr="00A2743A" w:rsidRDefault="00B04DBF" w:rsidP="00B04DBF">
      <w:pPr>
        <w:autoSpaceDE w:val="0"/>
        <w:autoSpaceDN w:val="0"/>
        <w:adjustRightInd w:val="0"/>
        <w:spacing w:line="360" w:lineRule="auto"/>
        <w:ind w:right="567"/>
        <w:jc w:val="both"/>
        <w:rPr>
          <w:rFonts w:ascii="Palatino Linotype" w:hAnsi="Palatino Linotype" w:cs="Arial"/>
          <w:i/>
          <w:color w:val="000000"/>
          <w:sz w:val="22"/>
          <w:szCs w:val="22"/>
        </w:rPr>
      </w:pPr>
    </w:p>
    <w:p w:rsidR="00B04DBF" w:rsidRPr="00A2743A" w:rsidRDefault="00B04DBF" w:rsidP="00B04DBF">
      <w:pPr>
        <w:autoSpaceDE w:val="0"/>
        <w:autoSpaceDN w:val="0"/>
        <w:adjustRightInd w:val="0"/>
        <w:spacing w:line="360" w:lineRule="auto"/>
        <w:ind w:left="567" w:right="567"/>
        <w:jc w:val="both"/>
        <w:rPr>
          <w:rFonts w:ascii="Palatino Linotype" w:hAnsi="Palatino Linotype" w:cs="Bookman Old Style"/>
          <w:i/>
          <w:sz w:val="22"/>
          <w:szCs w:val="22"/>
        </w:rPr>
      </w:pPr>
      <w:r w:rsidRPr="00A2743A">
        <w:rPr>
          <w:rFonts w:ascii="Palatino Linotype" w:hAnsi="Palatino Linotype" w:cs="Bookman Old Style,Bold"/>
          <w:b/>
          <w:bCs/>
          <w:i/>
          <w:sz w:val="22"/>
          <w:szCs w:val="22"/>
        </w:rPr>
        <w:t xml:space="preserve">Artículo 12. </w:t>
      </w:r>
      <w:r w:rsidRPr="00A2743A">
        <w:rPr>
          <w:rFonts w:ascii="Palatino Linotype" w:hAnsi="Palatino Linotype" w:cs="Bookman Old Style"/>
          <w:i/>
          <w:sz w:val="22"/>
          <w:szCs w:val="22"/>
        </w:rPr>
        <w:t xml:space="preserve">Quienes generen, recopilen, administren, manejen, procesen, archiven o conserven información pública serán responsables de la misma en los términos de las disposiciones jurídicas aplicables. </w:t>
      </w:r>
    </w:p>
    <w:p w:rsidR="00B04DBF" w:rsidRPr="00A2743A" w:rsidRDefault="00B04DBF" w:rsidP="00B04DBF">
      <w:pPr>
        <w:autoSpaceDE w:val="0"/>
        <w:autoSpaceDN w:val="0"/>
        <w:adjustRightInd w:val="0"/>
        <w:spacing w:line="360" w:lineRule="auto"/>
        <w:ind w:left="567" w:right="567"/>
        <w:jc w:val="both"/>
        <w:rPr>
          <w:rFonts w:ascii="Palatino Linotype" w:hAnsi="Palatino Linotype" w:cs="Bookman Old Style"/>
          <w:i/>
          <w:sz w:val="22"/>
          <w:szCs w:val="22"/>
        </w:rPr>
      </w:pPr>
    </w:p>
    <w:p w:rsidR="00B04DBF" w:rsidRPr="00A2743A" w:rsidRDefault="00B04DBF" w:rsidP="00B04DBF">
      <w:pPr>
        <w:autoSpaceDE w:val="0"/>
        <w:autoSpaceDN w:val="0"/>
        <w:adjustRightInd w:val="0"/>
        <w:spacing w:line="360" w:lineRule="auto"/>
        <w:ind w:left="567" w:right="567"/>
        <w:jc w:val="both"/>
        <w:rPr>
          <w:rFonts w:ascii="Palatino Linotype" w:hAnsi="Palatino Linotype" w:cs="Bookman Old Style"/>
          <w:i/>
          <w:sz w:val="22"/>
          <w:szCs w:val="22"/>
        </w:rPr>
      </w:pPr>
      <w:r w:rsidRPr="00A2743A">
        <w:rPr>
          <w:rFonts w:ascii="Palatino Linotype" w:hAnsi="Palatino Linotype" w:cs="Bookman Old Style"/>
          <w:i/>
          <w:sz w:val="22"/>
          <w:szCs w:val="22"/>
        </w:rPr>
        <w:lastRenderedPageBreak/>
        <w:t xml:space="preserve">Los sujetos obligados sólo proporcionarán la información pública que se les requiera y que obre en sus archivos y en el estado en que ésta se encuentre. </w:t>
      </w:r>
      <w:r w:rsidRPr="00A2743A">
        <w:rPr>
          <w:rFonts w:ascii="Palatino Linotype" w:hAnsi="Palatino Linotype" w:cs="Bookman Old Style"/>
          <w:b/>
          <w:i/>
          <w:sz w:val="22"/>
          <w:szCs w:val="22"/>
        </w:rPr>
        <w:t>La obligación de proporcionar información no comprende el procesamiento de la misma, ni el presentarla conforme al interés del solicitante; no estarán obligados a generarla, resumirla, efectuar cálculos o practicar investigaciones.</w:t>
      </w:r>
    </w:p>
    <w:p w:rsidR="00B04DBF" w:rsidRPr="00A2743A" w:rsidRDefault="00B04DBF" w:rsidP="00B04DBF">
      <w:pPr>
        <w:autoSpaceDE w:val="0"/>
        <w:autoSpaceDN w:val="0"/>
        <w:adjustRightInd w:val="0"/>
        <w:spacing w:line="360" w:lineRule="auto"/>
        <w:ind w:left="567" w:right="567"/>
        <w:jc w:val="both"/>
        <w:rPr>
          <w:rFonts w:ascii="Palatino Linotype" w:hAnsi="Palatino Linotype" w:cs="Arial"/>
          <w:i/>
          <w:color w:val="000000"/>
          <w:sz w:val="22"/>
          <w:szCs w:val="22"/>
        </w:rPr>
      </w:pPr>
    </w:p>
    <w:p w:rsidR="00B04DBF" w:rsidRPr="00A2743A" w:rsidRDefault="00B04DBF" w:rsidP="00B04DBF">
      <w:pPr>
        <w:pStyle w:val="Prrafodelista"/>
        <w:numPr>
          <w:ilvl w:val="0"/>
          <w:numId w:val="1"/>
        </w:numPr>
        <w:tabs>
          <w:tab w:val="left" w:pos="851"/>
        </w:tabs>
        <w:spacing w:line="360" w:lineRule="auto"/>
        <w:ind w:left="0" w:right="49" w:firstLine="0"/>
        <w:jc w:val="both"/>
        <w:rPr>
          <w:rFonts w:ascii="Palatino Linotype" w:hAnsi="Palatino Linotype"/>
          <w:szCs w:val="22"/>
          <w:lang w:val="es-ES"/>
        </w:rPr>
      </w:pPr>
      <w:r w:rsidRPr="00A2743A">
        <w:rPr>
          <w:rFonts w:ascii="Palatino Linotype" w:hAnsi="Palatino Linotype"/>
          <w:szCs w:val="22"/>
          <w:lang w:val="es-ES"/>
        </w:rPr>
        <w:t>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sidRPr="00A2743A">
        <w:rPr>
          <w:rStyle w:val="Refdenotaalpie"/>
          <w:rFonts w:ascii="Palatino Linotype" w:hAnsi="Palatino Linotype"/>
          <w:szCs w:val="22"/>
          <w:lang w:val="es-ES"/>
        </w:rPr>
        <w:footnoteReference w:id="2"/>
      </w:r>
      <w:r w:rsidRPr="00A2743A">
        <w:rPr>
          <w:rFonts w:ascii="Palatino Linotype" w:hAnsi="Palatino Linotype"/>
          <w:szCs w:val="22"/>
          <w:lang w:val="es-ES"/>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rsidR="00B04DBF" w:rsidRPr="00A2743A" w:rsidRDefault="00B04DBF" w:rsidP="00B04DBF">
      <w:pPr>
        <w:pStyle w:val="Prrafodelista"/>
        <w:tabs>
          <w:tab w:val="left" w:pos="851"/>
        </w:tabs>
        <w:spacing w:line="360" w:lineRule="auto"/>
        <w:ind w:left="0" w:right="49"/>
        <w:jc w:val="both"/>
        <w:rPr>
          <w:rFonts w:ascii="Palatino Linotype" w:hAnsi="Palatino Linotype"/>
          <w:szCs w:val="22"/>
          <w:lang w:val="es-ES"/>
        </w:rPr>
      </w:pPr>
    </w:p>
    <w:p w:rsidR="00B04DBF" w:rsidRPr="00A2743A" w:rsidRDefault="00B04DBF" w:rsidP="00B04DBF">
      <w:pPr>
        <w:pStyle w:val="Prrafodelista"/>
        <w:numPr>
          <w:ilvl w:val="0"/>
          <w:numId w:val="1"/>
        </w:numPr>
        <w:tabs>
          <w:tab w:val="left" w:pos="851"/>
        </w:tabs>
        <w:spacing w:line="360" w:lineRule="auto"/>
        <w:ind w:left="0" w:right="49" w:firstLine="0"/>
        <w:jc w:val="both"/>
        <w:rPr>
          <w:rFonts w:ascii="Palatino Linotype" w:hAnsi="Palatino Linotype"/>
          <w:szCs w:val="22"/>
          <w:lang w:val="es-ES"/>
        </w:rPr>
      </w:pPr>
      <w:r w:rsidRPr="00A2743A">
        <w:rPr>
          <w:rFonts w:ascii="Palatino Linotype" w:hAnsi="Palatino Linotype"/>
          <w:szCs w:val="22"/>
          <w:lang w:val="es-ES"/>
        </w:rPr>
        <w:t>Robustece lo anterior la Tesis aislada identificada con la clave I.4º.A.40 A del Cuarto Tribunal colegiado en Materia Administrativa del Primer Circuito, publicada en el Seminario Judicial de la Federación y su Gaceta en el libro XVIII, Marzo 2013, Página 1899.</w:t>
      </w:r>
    </w:p>
    <w:p w:rsidR="00B04DBF" w:rsidRPr="00A2743A" w:rsidRDefault="00B04DBF" w:rsidP="00B04DBF">
      <w:pPr>
        <w:pStyle w:val="Prrafodelista"/>
        <w:spacing w:line="360" w:lineRule="auto"/>
        <w:rPr>
          <w:rFonts w:ascii="Palatino Linotype" w:hAnsi="Palatino Linotype"/>
          <w:szCs w:val="22"/>
          <w:lang w:val="es-ES"/>
        </w:rPr>
      </w:pPr>
    </w:p>
    <w:p w:rsidR="00B04DBF" w:rsidRPr="00A2743A" w:rsidRDefault="00B04DBF" w:rsidP="00B04DBF">
      <w:pPr>
        <w:pStyle w:val="Prrafodelista"/>
        <w:tabs>
          <w:tab w:val="left" w:pos="851"/>
        </w:tabs>
        <w:spacing w:line="360" w:lineRule="auto"/>
        <w:ind w:left="567" w:right="567"/>
        <w:jc w:val="both"/>
        <w:rPr>
          <w:rFonts w:ascii="Palatino Linotype" w:hAnsi="Palatino Linotype"/>
          <w:i/>
          <w:szCs w:val="22"/>
        </w:rPr>
      </w:pPr>
      <w:r w:rsidRPr="00A2743A">
        <w:rPr>
          <w:rFonts w:ascii="Palatino Linotype" w:hAnsi="Palatino Linotype"/>
          <w:b/>
          <w:i/>
          <w:szCs w:val="22"/>
        </w:rPr>
        <w:t>ACCESO A LA INFORMACIÓN. IMPLICACIÓN DEL PRINCIPIO DE MÁXIMA PUBLICIDAD EN EL DERECHO FUNDAMENTAL RELATIVO.</w:t>
      </w:r>
      <w:r w:rsidRPr="00A2743A">
        <w:rPr>
          <w:rFonts w:ascii="Palatino Linotype" w:hAnsi="Palatino Linotype"/>
          <w:i/>
          <w:szCs w:val="22"/>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w:t>
      </w:r>
      <w:r w:rsidRPr="00A2743A">
        <w:rPr>
          <w:rFonts w:ascii="Palatino Linotype" w:hAnsi="Palatino Linotype"/>
          <w:i/>
          <w:szCs w:val="22"/>
        </w:rPr>
        <w:lastRenderedPageBreak/>
        <w:t xml:space="preserve">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p>
    <w:p w:rsidR="00B04DBF" w:rsidRPr="00A2743A" w:rsidRDefault="00B04DBF" w:rsidP="00B04DBF">
      <w:pPr>
        <w:pStyle w:val="Prrafodelista"/>
        <w:tabs>
          <w:tab w:val="left" w:pos="851"/>
        </w:tabs>
        <w:spacing w:line="360" w:lineRule="auto"/>
        <w:ind w:left="567" w:right="567"/>
        <w:jc w:val="both"/>
        <w:rPr>
          <w:rFonts w:ascii="Palatino Linotype" w:hAnsi="Palatino Linotype"/>
          <w:i/>
          <w:szCs w:val="22"/>
        </w:rPr>
      </w:pPr>
    </w:p>
    <w:p w:rsidR="00B04DBF" w:rsidRPr="00A2743A" w:rsidRDefault="00B04DBF" w:rsidP="00B04DBF">
      <w:pPr>
        <w:pStyle w:val="Prrafodelista"/>
        <w:tabs>
          <w:tab w:val="left" w:pos="851"/>
        </w:tabs>
        <w:spacing w:line="360" w:lineRule="auto"/>
        <w:ind w:left="567" w:right="567"/>
        <w:jc w:val="both"/>
        <w:rPr>
          <w:rFonts w:ascii="Palatino Linotype" w:hAnsi="Palatino Linotype"/>
          <w:i/>
          <w:szCs w:val="22"/>
        </w:rPr>
      </w:pPr>
      <w:r w:rsidRPr="00A2743A">
        <w:rPr>
          <w:rFonts w:ascii="Palatino Linotype" w:hAnsi="Palatino Linotype"/>
          <w:i/>
          <w:szCs w:val="22"/>
        </w:rPr>
        <w:t xml:space="preserve">CUARTO TRIBUNAL COLEGIADO EN MATERIA ADMINISTRATIVA DEL PRIMER CIRCUITO. </w:t>
      </w:r>
    </w:p>
    <w:p w:rsidR="00B04DBF" w:rsidRPr="00A2743A" w:rsidRDefault="00B04DBF" w:rsidP="00B04DBF">
      <w:pPr>
        <w:pStyle w:val="Prrafodelista"/>
        <w:tabs>
          <w:tab w:val="left" w:pos="851"/>
        </w:tabs>
        <w:spacing w:line="360" w:lineRule="auto"/>
        <w:ind w:left="567" w:right="567"/>
        <w:jc w:val="both"/>
        <w:rPr>
          <w:rFonts w:ascii="Palatino Linotype" w:hAnsi="Palatino Linotype"/>
          <w:i/>
          <w:szCs w:val="22"/>
        </w:rPr>
      </w:pPr>
    </w:p>
    <w:p w:rsidR="00B04DBF" w:rsidRPr="00A2743A" w:rsidRDefault="00B04DBF" w:rsidP="00B04DBF">
      <w:pPr>
        <w:pStyle w:val="Prrafodelista"/>
        <w:tabs>
          <w:tab w:val="left" w:pos="851"/>
        </w:tabs>
        <w:spacing w:line="360" w:lineRule="auto"/>
        <w:ind w:left="567" w:right="567"/>
        <w:jc w:val="both"/>
        <w:rPr>
          <w:rFonts w:ascii="Palatino Linotype" w:hAnsi="Palatino Linotype"/>
          <w:i/>
          <w:szCs w:val="22"/>
          <w:lang w:val="es-ES"/>
        </w:rPr>
      </w:pPr>
      <w:r w:rsidRPr="00A2743A">
        <w:rPr>
          <w:rFonts w:ascii="Palatino Linotype" w:hAnsi="Palatino Linotype"/>
          <w:i/>
          <w:szCs w:val="22"/>
        </w:rPr>
        <w:t xml:space="preserve">Amparo en revisión 257/2012. Ruth Corona Muñoz. 6 de diciembre de 2012. Unanimidad de votos. Ponente: Jean Claude </w:t>
      </w:r>
      <w:proofErr w:type="spellStart"/>
      <w:r w:rsidRPr="00A2743A">
        <w:rPr>
          <w:rFonts w:ascii="Palatino Linotype" w:hAnsi="Palatino Linotype"/>
          <w:i/>
          <w:szCs w:val="22"/>
        </w:rPr>
        <w:t>Tron</w:t>
      </w:r>
      <w:proofErr w:type="spellEnd"/>
      <w:r w:rsidRPr="00A2743A">
        <w:rPr>
          <w:rFonts w:ascii="Palatino Linotype" w:hAnsi="Palatino Linotype"/>
          <w:i/>
          <w:szCs w:val="22"/>
        </w:rPr>
        <w:t xml:space="preserve"> </w:t>
      </w:r>
      <w:proofErr w:type="spellStart"/>
      <w:r w:rsidRPr="00A2743A">
        <w:rPr>
          <w:rFonts w:ascii="Palatino Linotype" w:hAnsi="Palatino Linotype"/>
          <w:i/>
          <w:szCs w:val="22"/>
        </w:rPr>
        <w:t>Petit</w:t>
      </w:r>
      <w:proofErr w:type="spellEnd"/>
      <w:r w:rsidRPr="00A2743A">
        <w:rPr>
          <w:rFonts w:ascii="Palatino Linotype" w:hAnsi="Palatino Linotype"/>
          <w:i/>
          <w:szCs w:val="22"/>
        </w:rPr>
        <w:t>. Secretaria: Mayra Susana Martínez López.</w:t>
      </w:r>
    </w:p>
    <w:p w:rsidR="00B04DBF" w:rsidRPr="00A2743A" w:rsidRDefault="00B04DBF" w:rsidP="00B04DBF">
      <w:pPr>
        <w:pStyle w:val="Prrafodelista"/>
        <w:spacing w:line="360" w:lineRule="auto"/>
        <w:rPr>
          <w:rFonts w:ascii="Palatino Linotype" w:hAnsi="Palatino Linotype"/>
          <w:szCs w:val="22"/>
          <w:lang w:val="es-ES"/>
        </w:rPr>
      </w:pPr>
    </w:p>
    <w:p w:rsidR="00B04DBF" w:rsidRPr="00A2743A" w:rsidRDefault="00B04DBF" w:rsidP="00B04DBF">
      <w:pPr>
        <w:pStyle w:val="Prrafodelista"/>
        <w:numPr>
          <w:ilvl w:val="0"/>
          <w:numId w:val="1"/>
        </w:numPr>
        <w:tabs>
          <w:tab w:val="left" w:pos="851"/>
        </w:tabs>
        <w:spacing w:before="240" w:after="240" w:line="360" w:lineRule="auto"/>
        <w:ind w:left="0" w:right="49" w:firstLine="0"/>
        <w:jc w:val="both"/>
        <w:rPr>
          <w:rFonts w:ascii="Palatino Linotype" w:hAnsi="Palatino Linotype" w:cs="Arial"/>
          <w:szCs w:val="22"/>
          <w:lang w:val="es-ES"/>
        </w:rPr>
      </w:pPr>
      <w:r w:rsidRPr="00A2743A">
        <w:rPr>
          <w:rFonts w:ascii="Palatino Linotype" w:hAnsi="Palatino Linotype"/>
          <w:szCs w:val="22"/>
          <w:lang w:val="es-ES"/>
        </w:rPr>
        <w:lastRenderedPageBreak/>
        <w:t>El derecho de acceso a la información encuentra su materia elemental en los documentos, y la Ley de Transparencia local  nos brinda el siguiente concepto, para darnos un mejor panorama:</w:t>
      </w:r>
    </w:p>
    <w:p w:rsidR="00B04DBF" w:rsidRPr="00A2743A" w:rsidRDefault="00B04DBF" w:rsidP="00B04DBF">
      <w:pPr>
        <w:autoSpaceDE w:val="0"/>
        <w:autoSpaceDN w:val="0"/>
        <w:adjustRightInd w:val="0"/>
        <w:spacing w:line="360" w:lineRule="auto"/>
        <w:ind w:left="567" w:right="567"/>
        <w:jc w:val="both"/>
        <w:rPr>
          <w:rFonts w:ascii="Palatino Linotype" w:hAnsi="Palatino Linotype"/>
          <w:i/>
          <w:sz w:val="22"/>
          <w:szCs w:val="22"/>
          <w:lang w:val="es-ES"/>
        </w:rPr>
      </w:pPr>
      <w:r w:rsidRPr="00A2743A">
        <w:rPr>
          <w:rFonts w:ascii="Palatino Linotype" w:eastAsiaTheme="minorHAnsi" w:hAnsi="Palatino Linotype" w:cs="Bookman Old Style,Bold"/>
          <w:b/>
          <w:bCs/>
          <w:i/>
          <w:sz w:val="22"/>
          <w:szCs w:val="22"/>
          <w:lang w:eastAsia="en-US"/>
        </w:rPr>
        <w:t xml:space="preserve">XI. Documento: </w:t>
      </w:r>
      <w:r w:rsidRPr="00A2743A">
        <w:rPr>
          <w:rFonts w:ascii="Palatino Linotype" w:eastAsiaTheme="minorHAnsi" w:hAnsi="Palatino Linotype" w:cs="Bookman Old Style"/>
          <w:i/>
          <w:sz w:val="22"/>
          <w:szCs w:val="22"/>
          <w:lang w:eastAsia="en-US"/>
        </w:rPr>
        <w:t xml:space="preserve">Los expedientes, reportes, estudios, actas, resoluciones, oficios, correspondencia, acuerdos, directivas, directrices, circulares, contratos, convenios, instructivos, notas, memorandos, estadísticas o bien, </w:t>
      </w:r>
      <w:r w:rsidRPr="00A2743A">
        <w:rPr>
          <w:rFonts w:ascii="Palatino Linotype" w:eastAsiaTheme="minorHAnsi" w:hAnsi="Palatino Linotype" w:cs="Bookman Old Style"/>
          <w:b/>
          <w:i/>
          <w:sz w:val="22"/>
          <w:szCs w:val="22"/>
          <w:lang w:eastAsia="en-US"/>
        </w:rPr>
        <w:t>cualquier otro registro</w:t>
      </w:r>
      <w:r w:rsidRPr="00A2743A">
        <w:rPr>
          <w:rFonts w:ascii="Palatino Linotype" w:eastAsiaTheme="minorHAnsi" w:hAnsi="Palatino Linotype" w:cs="Bookman Old Style"/>
          <w:i/>
          <w:sz w:val="22"/>
          <w:szCs w:val="22"/>
          <w:lang w:eastAsia="en-US"/>
        </w:rPr>
        <w:t xml:space="preserve">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rsidR="00B04DBF" w:rsidRPr="00A2743A" w:rsidRDefault="00B04DBF" w:rsidP="00B04DBF">
      <w:pPr>
        <w:pStyle w:val="Prrafodelista"/>
        <w:tabs>
          <w:tab w:val="left" w:pos="851"/>
        </w:tabs>
        <w:spacing w:line="360" w:lineRule="auto"/>
        <w:ind w:left="0" w:right="49"/>
        <w:jc w:val="both"/>
        <w:rPr>
          <w:rFonts w:ascii="Palatino Linotype" w:hAnsi="Palatino Linotype"/>
          <w:szCs w:val="22"/>
          <w:lang w:val="es-ES"/>
        </w:rPr>
      </w:pPr>
    </w:p>
    <w:p w:rsidR="0096248D" w:rsidRPr="00A2743A" w:rsidRDefault="00B04DBF" w:rsidP="00B04DBF">
      <w:pPr>
        <w:pStyle w:val="Prrafodelista"/>
        <w:numPr>
          <w:ilvl w:val="0"/>
          <w:numId w:val="1"/>
        </w:numPr>
        <w:tabs>
          <w:tab w:val="left" w:pos="851"/>
        </w:tabs>
        <w:spacing w:line="360" w:lineRule="auto"/>
        <w:ind w:left="0" w:right="49" w:firstLine="0"/>
        <w:jc w:val="both"/>
        <w:rPr>
          <w:rFonts w:ascii="Palatino Linotype" w:hAnsi="Palatino Linotype"/>
          <w:szCs w:val="22"/>
          <w:lang w:val="es-ES"/>
        </w:rPr>
      </w:pPr>
      <w:r w:rsidRPr="00A2743A">
        <w:rPr>
          <w:rFonts w:ascii="Palatino Linotype" w:hAnsi="Palatino Linotype"/>
          <w:szCs w:val="22"/>
          <w:lang w:val="es-ES"/>
        </w:rPr>
        <w:t xml:space="preserve">Es así que, </w:t>
      </w:r>
      <w:r w:rsidRPr="00A2743A">
        <w:rPr>
          <w:rFonts w:ascii="Palatino Linotype" w:hAnsi="Palatino Linotype"/>
          <w:b/>
          <w:szCs w:val="22"/>
          <w:lang w:val="es-ES"/>
        </w:rPr>
        <w:t>todos los actos de autoridad que realicen los Sujetos Obligados deben estar documentados</w:t>
      </w:r>
      <w:r w:rsidRPr="00A2743A">
        <w:rPr>
          <w:rFonts w:ascii="Palatino Linotype" w:hAnsi="Palatino Linotype"/>
          <w:szCs w:val="22"/>
          <w:lang w:val="es-ES"/>
        </w:rPr>
        <w:t xml:space="preserve"> y, bajo el más alto estándar de transparencia deberán poner toda la información que se encuentre en su posesión, a disposición de los particulares que la soliciten.</w:t>
      </w:r>
    </w:p>
    <w:p w:rsidR="00B04DBF" w:rsidRPr="00A2743A" w:rsidRDefault="00B04DBF" w:rsidP="00B04DBF">
      <w:pPr>
        <w:pStyle w:val="Prrafodelista"/>
        <w:tabs>
          <w:tab w:val="left" w:pos="851"/>
        </w:tabs>
        <w:spacing w:line="360" w:lineRule="auto"/>
        <w:ind w:left="0" w:right="49"/>
        <w:jc w:val="both"/>
        <w:rPr>
          <w:rFonts w:ascii="Palatino Linotype" w:hAnsi="Palatino Linotype"/>
          <w:szCs w:val="22"/>
          <w:lang w:val="es-ES"/>
        </w:rPr>
      </w:pPr>
    </w:p>
    <w:p w:rsidR="00F971F9" w:rsidRPr="00A2743A" w:rsidRDefault="00F971F9" w:rsidP="00F971F9">
      <w:pPr>
        <w:numPr>
          <w:ilvl w:val="0"/>
          <w:numId w:val="1"/>
        </w:numPr>
        <w:spacing w:line="360" w:lineRule="auto"/>
        <w:ind w:left="0" w:right="49" w:firstLine="0"/>
        <w:contextualSpacing/>
        <w:jc w:val="both"/>
        <w:rPr>
          <w:rFonts w:ascii="Palatino Linotype" w:eastAsia="Calibri" w:hAnsi="Palatino Linotype"/>
          <w:sz w:val="22"/>
          <w:szCs w:val="22"/>
        </w:rPr>
      </w:pPr>
      <w:r w:rsidRPr="00A2743A">
        <w:rPr>
          <w:rFonts w:ascii="Palatino Linotype" w:eastAsia="Calibri" w:hAnsi="Palatino Linotype"/>
          <w:sz w:val="22"/>
          <w:szCs w:val="22"/>
        </w:rPr>
        <w:t>En consecuencia, una vez analizadas las constancias que integran el expediente electrónico</w:t>
      </w:r>
      <w:r w:rsidRPr="00A2743A">
        <w:rPr>
          <w:rFonts w:ascii="Palatino Linotype" w:eastAsia="MS Mincho" w:hAnsi="Palatino Linotype" w:cstheme="majorBidi"/>
          <w:sz w:val="22"/>
          <w:szCs w:val="22"/>
        </w:rPr>
        <w:t>,</w:t>
      </w:r>
      <w:r w:rsidRPr="00A2743A">
        <w:rPr>
          <w:rFonts w:ascii="Palatino Linotype" w:eastAsia="MS Mincho" w:hAnsi="Palatino Linotype" w:cstheme="majorBidi"/>
          <w:sz w:val="22"/>
          <w:szCs w:val="22"/>
          <w:lang w:val="es-ES"/>
        </w:rPr>
        <w:t xml:space="preserve"> y en mérito de lo expuesto en líneas anteriores, resultan parcialmente las razones o motivos de inconformidad hechos valer por el </w:t>
      </w:r>
      <w:r w:rsidRPr="00A2743A">
        <w:rPr>
          <w:rFonts w:ascii="Palatino Linotype" w:eastAsia="MS Mincho" w:hAnsi="Palatino Linotype" w:cstheme="majorBidi"/>
          <w:b/>
          <w:sz w:val="22"/>
          <w:szCs w:val="22"/>
          <w:lang w:val="es-ES"/>
        </w:rPr>
        <w:t>RECURRENTE</w:t>
      </w:r>
      <w:r w:rsidRPr="00A2743A">
        <w:rPr>
          <w:rFonts w:ascii="Palatino Linotype" w:eastAsia="MS Mincho" w:hAnsi="Palatino Linotype" w:cstheme="majorBidi"/>
          <w:sz w:val="22"/>
          <w:szCs w:val="22"/>
          <w:lang w:val="es-ES"/>
        </w:rPr>
        <w:t xml:space="preserve"> dentro del recurso de revisión </w:t>
      </w:r>
      <w:r w:rsidR="00B04DBF" w:rsidRPr="00A2743A">
        <w:rPr>
          <w:rFonts w:ascii="Palatino Linotype" w:eastAsia="MS Mincho" w:hAnsi="Palatino Linotype" w:cstheme="majorBidi"/>
          <w:b/>
          <w:bCs/>
          <w:sz w:val="22"/>
          <w:szCs w:val="22"/>
          <w:lang w:val="es-ES"/>
        </w:rPr>
        <w:t>05648</w:t>
      </w:r>
      <w:r w:rsidRPr="00A2743A">
        <w:rPr>
          <w:rFonts w:ascii="Palatino Linotype" w:eastAsia="MS Mincho" w:hAnsi="Palatino Linotype" w:cstheme="majorBidi"/>
          <w:b/>
          <w:bCs/>
          <w:sz w:val="22"/>
          <w:szCs w:val="22"/>
          <w:lang w:val="es-ES"/>
        </w:rPr>
        <w:t>/INFOEM/IP/RR/2024</w:t>
      </w:r>
      <w:r w:rsidRPr="00A2743A">
        <w:rPr>
          <w:rFonts w:ascii="Palatino Linotype" w:eastAsia="MS Mincho" w:hAnsi="Palatino Linotype" w:cstheme="majorBidi"/>
          <w:sz w:val="22"/>
          <w:szCs w:val="22"/>
          <w:lang w:val="es-ES"/>
        </w:rPr>
        <w:t xml:space="preserve">; por ello, y con fundamento en la fracción III del numeral 186 de la Ley de Transparencia y Acceso a la Información Pública del Estado de México y Municipios, se </w:t>
      </w:r>
      <w:r w:rsidRPr="00A2743A">
        <w:rPr>
          <w:rFonts w:ascii="Palatino Linotype" w:eastAsia="MS Mincho" w:hAnsi="Palatino Linotype" w:cstheme="majorBidi"/>
          <w:b/>
          <w:sz w:val="22"/>
          <w:szCs w:val="22"/>
          <w:lang w:val="es-ES"/>
        </w:rPr>
        <w:t>MODIFICA</w:t>
      </w:r>
      <w:r w:rsidRPr="00A2743A">
        <w:rPr>
          <w:rFonts w:ascii="Palatino Linotype" w:eastAsia="MS Mincho" w:hAnsi="Palatino Linotype" w:cstheme="majorBidi"/>
          <w:sz w:val="22"/>
          <w:szCs w:val="22"/>
          <w:lang w:val="es-ES"/>
        </w:rPr>
        <w:t xml:space="preserve"> la</w:t>
      </w:r>
      <w:r w:rsidR="00B04DBF" w:rsidRPr="00A2743A">
        <w:rPr>
          <w:rFonts w:ascii="Palatino Linotype" w:eastAsia="MS Mincho" w:hAnsi="Palatino Linotype" w:cstheme="majorBidi"/>
          <w:sz w:val="22"/>
          <w:szCs w:val="22"/>
          <w:lang w:val="es-ES"/>
        </w:rPr>
        <w:t xml:space="preserve"> respuesta del Sujeto Obligado y se ORDENA la entrega, de ser procedente en versión pública, del monto asignado al </w:t>
      </w:r>
    </w:p>
    <w:p w:rsidR="00F971F9" w:rsidRPr="00A2743A" w:rsidRDefault="00F971F9" w:rsidP="00F971F9">
      <w:pPr>
        <w:spacing w:line="360" w:lineRule="auto"/>
        <w:jc w:val="both"/>
        <w:rPr>
          <w:rFonts w:ascii="Palatino Linotype" w:eastAsia="Calibri" w:hAnsi="Palatino Linotype" w:cs="Tahoma"/>
          <w:b/>
          <w:sz w:val="22"/>
          <w:szCs w:val="22"/>
        </w:rPr>
      </w:pPr>
    </w:p>
    <w:p w:rsidR="00F971F9" w:rsidRPr="00A2743A" w:rsidRDefault="00F971F9" w:rsidP="00F971F9">
      <w:pPr>
        <w:pStyle w:val="Prrafodelista"/>
        <w:tabs>
          <w:tab w:val="left" w:pos="426"/>
        </w:tabs>
        <w:spacing w:line="360" w:lineRule="auto"/>
        <w:ind w:left="0" w:right="51"/>
        <w:jc w:val="both"/>
        <w:outlineLvl w:val="1"/>
        <w:rPr>
          <w:rFonts w:ascii="Palatino Linotype" w:hAnsi="Palatino Linotype"/>
          <w:b/>
          <w:bCs/>
          <w:color w:val="000000" w:themeColor="text1"/>
          <w:szCs w:val="22"/>
        </w:rPr>
      </w:pPr>
      <w:bookmarkStart w:id="20" w:name="_Toc89350464"/>
      <w:bookmarkStart w:id="21" w:name="_Toc94119619"/>
      <w:r w:rsidRPr="00A2743A">
        <w:rPr>
          <w:rFonts w:ascii="Palatino Linotype" w:hAnsi="Palatino Linotype"/>
          <w:b/>
          <w:bCs/>
          <w:color w:val="000000" w:themeColor="text1"/>
          <w:szCs w:val="22"/>
        </w:rPr>
        <w:t>QUINTO. De la versión pública.</w:t>
      </w:r>
      <w:bookmarkEnd w:id="20"/>
      <w:bookmarkEnd w:id="21"/>
    </w:p>
    <w:p w:rsidR="00F971F9" w:rsidRPr="00A2743A" w:rsidRDefault="00F971F9" w:rsidP="00F971F9">
      <w:pPr>
        <w:pStyle w:val="Prrafodelista"/>
        <w:tabs>
          <w:tab w:val="left" w:pos="426"/>
        </w:tabs>
        <w:spacing w:line="360" w:lineRule="auto"/>
        <w:ind w:left="0" w:right="51"/>
        <w:jc w:val="both"/>
        <w:rPr>
          <w:rFonts w:ascii="Palatino Linotype" w:hAnsi="Palatino Linotype"/>
          <w:color w:val="000000" w:themeColor="text1"/>
          <w:szCs w:val="22"/>
        </w:rPr>
      </w:pPr>
    </w:p>
    <w:p w:rsidR="00F971F9" w:rsidRPr="00A2743A" w:rsidRDefault="00F971F9" w:rsidP="00F971F9">
      <w:pPr>
        <w:pStyle w:val="Prrafodelista"/>
        <w:numPr>
          <w:ilvl w:val="0"/>
          <w:numId w:val="1"/>
        </w:numPr>
        <w:tabs>
          <w:tab w:val="left" w:pos="426"/>
        </w:tabs>
        <w:spacing w:line="360" w:lineRule="auto"/>
        <w:ind w:left="0" w:right="51" w:firstLine="0"/>
        <w:jc w:val="both"/>
        <w:rPr>
          <w:rFonts w:ascii="Palatino Linotype" w:hAnsi="Palatino Linotype"/>
          <w:color w:val="000000" w:themeColor="text1"/>
          <w:szCs w:val="22"/>
        </w:rPr>
      </w:pPr>
      <w:r w:rsidRPr="00A2743A">
        <w:rPr>
          <w:rFonts w:ascii="Palatino Linotype" w:hAnsi="Palatino Linotype"/>
          <w:color w:val="000000" w:themeColor="text1"/>
          <w:szCs w:val="22"/>
        </w:rPr>
        <w:lastRenderedPageBreak/>
        <w:t>Debe destacarse que, debido a la naturaleza de la información solicitada</w:t>
      </w:r>
      <w:r w:rsidRPr="00A2743A">
        <w:rPr>
          <w:rFonts w:ascii="Palatino Linotype" w:hAnsi="Palatino Linotype"/>
          <w:b/>
          <w:color w:val="000000" w:themeColor="text1"/>
          <w:szCs w:val="22"/>
        </w:rPr>
        <w:t xml:space="preserve"> </w:t>
      </w:r>
      <w:r w:rsidRPr="00A2743A">
        <w:rPr>
          <w:rFonts w:ascii="Palatino Linotype" w:hAnsi="Palatino Linotype"/>
          <w:color w:val="000000" w:themeColor="text1"/>
          <w:szCs w:val="22"/>
        </w:rPr>
        <w:t>eventualmente pudieran obrar datos personales susceptibles de protegerse, y toda vez que este Instituto de Transparencia, Acceso a la Información Pública y Protección de Datos Personales del Estado de México tiene el deber de velar por la protección de los datos personales aun tratándose de servidores públicos y en su caso generar la versión pública de los documentos por las consideraciones que se estimen pertinentes.</w:t>
      </w:r>
    </w:p>
    <w:p w:rsidR="00F971F9" w:rsidRPr="00A2743A" w:rsidRDefault="00F971F9" w:rsidP="00F971F9">
      <w:pPr>
        <w:pStyle w:val="Prrafodelista"/>
        <w:tabs>
          <w:tab w:val="left" w:pos="426"/>
        </w:tabs>
        <w:spacing w:line="360" w:lineRule="auto"/>
        <w:ind w:left="0" w:right="51"/>
        <w:jc w:val="both"/>
        <w:rPr>
          <w:rFonts w:ascii="Palatino Linotype" w:hAnsi="Palatino Linotype"/>
          <w:color w:val="000000" w:themeColor="text1"/>
          <w:szCs w:val="22"/>
        </w:rPr>
      </w:pPr>
    </w:p>
    <w:p w:rsidR="00F971F9" w:rsidRPr="00A2743A" w:rsidRDefault="00F971F9" w:rsidP="00F971F9">
      <w:pPr>
        <w:pStyle w:val="Prrafodelista"/>
        <w:numPr>
          <w:ilvl w:val="0"/>
          <w:numId w:val="1"/>
        </w:numPr>
        <w:tabs>
          <w:tab w:val="left" w:pos="426"/>
        </w:tabs>
        <w:spacing w:line="360" w:lineRule="auto"/>
        <w:ind w:left="0" w:right="51" w:firstLine="0"/>
        <w:jc w:val="both"/>
        <w:rPr>
          <w:rFonts w:ascii="Palatino Linotype" w:hAnsi="Palatino Linotype"/>
          <w:color w:val="000000" w:themeColor="text1"/>
          <w:szCs w:val="22"/>
        </w:rPr>
      </w:pPr>
      <w:r w:rsidRPr="00A2743A">
        <w:rPr>
          <w:rFonts w:ascii="Palatino Linotype" w:hAnsi="Palatino Linotype"/>
          <w:color w:val="000000" w:themeColor="text1"/>
          <w:szCs w:val="22"/>
        </w:rPr>
        <w:t xml:space="preserve">La </w:t>
      </w:r>
      <w:r w:rsidRPr="00A2743A">
        <w:rPr>
          <w:rFonts w:ascii="Palatino Linotype" w:eastAsia="MS Mincho" w:hAnsi="Palatino Linotype"/>
          <w:szCs w:val="22"/>
        </w:rPr>
        <w:t>clasificación total o parcial de la información requerida, mediante solicitud de acceso a la información pública, constituye una restricción al derecho humano de acceso a la información</w:t>
      </w:r>
      <w:r w:rsidRPr="00A2743A">
        <w:rPr>
          <w:rFonts w:ascii="Palatino Linotype" w:hAnsi="Palatino Linotype" w:cs="Arial"/>
          <w:color w:val="000000"/>
          <w:szCs w:val="22"/>
        </w:rPr>
        <w:t>, por lo que es menester reiterar los mismos:</w:t>
      </w:r>
    </w:p>
    <w:p w:rsidR="00F971F9" w:rsidRPr="00A2743A" w:rsidRDefault="00F971F9" w:rsidP="00F971F9">
      <w:pPr>
        <w:pStyle w:val="Prrafodelista"/>
        <w:tabs>
          <w:tab w:val="left" w:pos="426"/>
        </w:tabs>
        <w:spacing w:line="360" w:lineRule="auto"/>
        <w:ind w:left="0" w:right="51"/>
        <w:jc w:val="both"/>
        <w:rPr>
          <w:rFonts w:ascii="Palatino Linotype" w:hAnsi="Palatino Linotype"/>
          <w:color w:val="000000" w:themeColor="text1"/>
          <w:szCs w:val="22"/>
        </w:rPr>
      </w:pPr>
    </w:p>
    <w:tbl>
      <w:tblPr>
        <w:tblStyle w:val="Tabladecuadrcula6concolores"/>
        <w:tblW w:w="0" w:type="auto"/>
        <w:tblLook w:val="04A0" w:firstRow="1" w:lastRow="0" w:firstColumn="1" w:lastColumn="0" w:noHBand="0" w:noVBand="1"/>
      </w:tblPr>
      <w:tblGrid>
        <w:gridCol w:w="1838"/>
        <w:gridCol w:w="6990"/>
      </w:tblGrid>
      <w:tr w:rsidR="00F971F9" w:rsidRPr="00A2743A" w:rsidTr="00F971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F971F9" w:rsidRPr="00A2743A" w:rsidRDefault="00F971F9" w:rsidP="00F971F9">
            <w:pPr>
              <w:spacing w:line="360" w:lineRule="auto"/>
              <w:rPr>
                <w:rFonts w:ascii="Palatino Linotype" w:hAnsi="Palatino Linotype"/>
                <w:sz w:val="22"/>
                <w:szCs w:val="22"/>
              </w:rPr>
            </w:pPr>
            <w:r w:rsidRPr="00A2743A">
              <w:rPr>
                <w:rFonts w:ascii="Palatino Linotype" w:hAnsi="Palatino Linotype" w:cstheme="majorBidi"/>
                <w:b w:val="0"/>
                <w:sz w:val="22"/>
                <w:szCs w:val="22"/>
              </w:rPr>
              <w:t>a) Requisitos previos.</w:t>
            </w:r>
          </w:p>
        </w:tc>
        <w:tc>
          <w:tcPr>
            <w:tcW w:w="6990" w:type="dxa"/>
          </w:tcPr>
          <w:p w:rsidR="00F971F9" w:rsidRPr="00A2743A" w:rsidRDefault="00F971F9" w:rsidP="00F971F9">
            <w:pPr>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2"/>
                <w:szCs w:val="22"/>
              </w:rPr>
            </w:pPr>
            <w:r w:rsidRPr="00A2743A">
              <w:rPr>
                <w:rFonts w:ascii="Palatino Linotype" w:hAnsi="Palatino Linotype" w:cs="Arial"/>
                <w:color w:val="000000"/>
                <w:sz w:val="22"/>
                <w:szCs w:val="22"/>
              </w:rPr>
              <w:t xml:space="preserve">Los artículos 100 y 122 de la Ley Estatal y de la Ley General, respectivamente, señalan que si los </w:t>
            </w:r>
            <w:r w:rsidRPr="00A2743A">
              <w:rPr>
                <w:rFonts w:ascii="Palatino Linotype" w:hAnsi="Palatino Linotype" w:cs="Arial"/>
                <w:b w:val="0"/>
                <w:color w:val="000000"/>
                <w:sz w:val="22"/>
                <w:szCs w:val="22"/>
              </w:rPr>
              <w:t>Sujetos Obligados</w:t>
            </w:r>
            <w:r w:rsidRPr="00A2743A">
              <w:rPr>
                <w:rFonts w:ascii="Palatino Linotype" w:hAnsi="Palatino Linotype" w:cs="Arial"/>
                <w:color w:val="000000"/>
                <w:sz w:val="22"/>
                <w:szCs w:val="22"/>
              </w:rPr>
              <w:t xml:space="preserve"> determinan que la información actualiza alguno de los supuestos de clasificación, es deber de los titulares de las áreas proponer su clasificación y no del Comité de Transparencia. </w:t>
            </w:r>
          </w:p>
          <w:p w:rsidR="00F971F9" w:rsidRPr="00A2743A" w:rsidRDefault="00F971F9" w:rsidP="00F971F9">
            <w:pPr>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2"/>
                <w:szCs w:val="22"/>
              </w:rPr>
            </w:pPr>
            <w:r w:rsidRPr="00A2743A">
              <w:rPr>
                <w:rFonts w:ascii="Palatino Linotype" w:hAnsi="Palatino Linotype" w:cs="Arial"/>
                <w:color w:val="000000"/>
                <w:sz w:val="22"/>
                <w:szCs w:val="22"/>
              </w:rPr>
              <w:t>Al hacerlo tienen que precisar de qué información se trata, señalando el supuesto de clasificación (confidencialidad o reserva).</w:t>
            </w:r>
          </w:p>
          <w:p w:rsidR="00F971F9" w:rsidRPr="00A2743A" w:rsidRDefault="00F971F9" w:rsidP="00F971F9">
            <w:pPr>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2"/>
                <w:szCs w:val="22"/>
              </w:rPr>
            </w:pPr>
            <w:r w:rsidRPr="00A2743A">
              <w:rPr>
                <w:rFonts w:ascii="Palatino Linotype" w:hAnsi="Palatino Linotype" w:cs="Arial"/>
                <w:color w:val="000000"/>
                <w:sz w:val="22"/>
                <w:szCs w:val="22"/>
              </w:rPr>
              <w:t>Además, se debe señalar el procedimiento, de los tres que establecen los artículos 132 y 106 de la Ley Estatal y General, respectivamente.</w:t>
            </w:r>
          </w:p>
          <w:p w:rsidR="00F971F9" w:rsidRPr="00A2743A" w:rsidRDefault="00F971F9" w:rsidP="00F971F9">
            <w:pPr>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sz w:val="22"/>
                <w:szCs w:val="22"/>
              </w:rPr>
            </w:pPr>
            <w:r w:rsidRPr="00A2743A">
              <w:rPr>
                <w:rFonts w:ascii="Palatino Linotype" w:hAnsi="Palatino Linotype" w:cs="Arial"/>
                <w:color w:val="000000"/>
                <w:sz w:val="22"/>
                <w:szCs w:val="22"/>
              </w:rPr>
              <w:t xml:space="preserve">El último de estos requisitos previos consiste en que no se pueden emitir acuerdos de carácter general ni particular, esto es, </w:t>
            </w:r>
            <w:r w:rsidRPr="00A2743A">
              <w:rPr>
                <w:rFonts w:ascii="Palatino Linotype" w:hAnsi="Palatino Linotype" w:cs="Arial"/>
                <w:b w:val="0"/>
                <w:color w:val="000000"/>
                <w:sz w:val="22"/>
                <w:szCs w:val="22"/>
                <w:u w:val="single"/>
              </w:rPr>
              <w:t xml:space="preserve">no se puede hacer un acuerdo para clasificar de manera general todos los documentos de un expediente o área,  </w:t>
            </w:r>
            <w:r w:rsidRPr="00A2743A">
              <w:rPr>
                <w:rFonts w:ascii="Palatino Linotype" w:hAnsi="Palatino Linotype" w:cs="Arial"/>
                <w:color w:val="000000"/>
                <w:sz w:val="22"/>
                <w:szCs w:val="22"/>
              </w:rPr>
              <w:t xml:space="preserve">sin individualizar su análisis y tampoco se puede hacer un acuerdo por cada dato que se vaya a </w:t>
            </w:r>
            <w:r w:rsidRPr="00A2743A">
              <w:rPr>
                <w:rFonts w:ascii="Palatino Linotype" w:hAnsi="Palatino Linotype" w:cs="Arial"/>
                <w:color w:val="000000"/>
                <w:sz w:val="22"/>
                <w:szCs w:val="22"/>
              </w:rPr>
              <w:lastRenderedPageBreak/>
              <w:t>clasificar dentro de un documento con diez datos, por ejemplo, susceptibles de ser clasificados.</w:t>
            </w:r>
          </w:p>
        </w:tc>
      </w:tr>
      <w:tr w:rsidR="00F971F9" w:rsidRPr="00A2743A" w:rsidTr="00F971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F971F9" w:rsidRPr="00A2743A" w:rsidRDefault="00F971F9" w:rsidP="00F971F9">
            <w:pPr>
              <w:spacing w:line="360" w:lineRule="auto"/>
              <w:rPr>
                <w:rFonts w:ascii="Palatino Linotype" w:hAnsi="Palatino Linotype"/>
                <w:sz w:val="22"/>
                <w:szCs w:val="22"/>
              </w:rPr>
            </w:pPr>
            <w:r w:rsidRPr="00A2743A">
              <w:rPr>
                <w:rFonts w:ascii="Palatino Linotype" w:hAnsi="Palatino Linotype" w:cstheme="majorBidi"/>
                <w:b w:val="0"/>
                <w:sz w:val="22"/>
                <w:szCs w:val="22"/>
              </w:rPr>
              <w:lastRenderedPageBreak/>
              <w:t>b) Supuestos de clasificación.</w:t>
            </w:r>
          </w:p>
        </w:tc>
        <w:tc>
          <w:tcPr>
            <w:tcW w:w="6990" w:type="dxa"/>
          </w:tcPr>
          <w:p w:rsidR="00F971F9" w:rsidRPr="00A2743A" w:rsidRDefault="00F971F9" w:rsidP="00F971F9">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2"/>
                <w:szCs w:val="22"/>
              </w:rPr>
            </w:pPr>
            <w:r w:rsidRPr="00A2743A">
              <w:rPr>
                <w:rFonts w:ascii="Palatino Linotype" w:hAnsi="Palatino Linotype" w:cs="Arial"/>
                <w:color w:val="000000"/>
                <w:sz w:val="22"/>
                <w:szCs w:val="22"/>
              </w:rPr>
              <w:t>Las disposiciones constitucionales y legales en la materia establecen los dos supuestos generales para clasificar la información: por reserva y por confidencialidad.</w:t>
            </w:r>
          </w:p>
          <w:p w:rsidR="00F971F9" w:rsidRPr="00A2743A" w:rsidRDefault="00F971F9" w:rsidP="00F971F9">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2"/>
                <w:szCs w:val="22"/>
              </w:rPr>
            </w:pPr>
            <w:r w:rsidRPr="00A2743A">
              <w:rPr>
                <w:rFonts w:ascii="Palatino Linotype" w:hAnsi="Palatino Linotype" w:cs="Arial"/>
                <w:color w:val="000000"/>
                <w:sz w:val="22"/>
                <w:szCs w:val="22"/>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rsidR="00F971F9" w:rsidRPr="00A2743A" w:rsidRDefault="00F971F9" w:rsidP="00F971F9">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A2743A">
              <w:rPr>
                <w:rFonts w:ascii="Palatino Linotype" w:hAnsi="Palatino Linotype" w:cs="Arial"/>
                <w:color w:val="000000"/>
                <w:sz w:val="22"/>
                <w:szCs w:val="22"/>
              </w:rPr>
              <w:t xml:space="preserve">El </w:t>
            </w:r>
            <w:r w:rsidRPr="00A2743A">
              <w:rPr>
                <w:rFonts w:ascii="Palatino Linotype" w:hAnsi="Palatino Linotype" w:cs="Arial"/>
                <w:b/>
                <w:color w:val="000000"/>
                <w:sz w:val="22"/>
                <w:szCs w:val="22"/>
              </w:rPr>
              <w:t>SUJETO OBLIGADO</w:t>
            </w:r>
            <w:r w:rsidRPr="00A2743A">
              <w:rPr>
                <w:rFonts w:ascii="Palatino Linotype" w:hAnsi="Palatino Linotype" w:cs="Arial"/>
                <w:color w:val="000000"/>
                <w:sz w:val="22"/>
                <w:szCs w:val="22"/>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F971F9" w:rsidRPr="00A2743A" w:rsidTr="00F971F9">
        <w:tc>
          <w:tcPr>
            <w:cnfStyle w:val="001000000000" w:firstRow="0" w:lastRow="0" w:firstColumn="1" w:lastColumn="0" w:oddVBand="0" w:evenVBand="0" w:oddHBand="0" w:evenHBand="0" w:firstRowFirstColumn="0" w:firstRowLastColumn="0" w:lastRowFirstColumn="0" w:lastRowLastColumn="0"/>
            <w:tcW w:w="1838" w:type="dxa"/>
          </w:tcPr>
          <w:p w:rsidR="00F971F9" w:rsidRPr="00A2743A" w:rsidRDefault="00F971F9" w:rsidP="00F971F9">
            <w:pPr>
              <w:spacing w:line="360" w:lineRule="auto"/>
              <w:rPr>
                <w:rFonts w:ascii="Palatino Linotype" w:hAnsi="Palatino Linotype"/>
                <w:sz w:val="22"/>
                <w:szCs w:val="22"/>
              </w:rPr>
            </w:pPr>
            <w:r w:rsidRPr="00A2743A">
              <w:rPr>
                <w:rFonts w:ascii="Palatino Linotype" w:hAnsi="Palatino Linotype" w:cstheme="majorBidi"/>
                <w:b w:val="0"/>
                <w:sz w:val="22"/>
                <w:szCs w:val="22"/>
              </w:rPr>
              <w:t>c) Formalidades para emitir el acuerdo de clasificación.</w:t>
            </w:r>
          </w:p>
        </w:tc>
        <w:tc>
          <w:tcPr>
            <w:tcW w:w="6990" w:type="dxa"/>
          </w:tcPr>
          <w:p w:rsidR="00F971F9" w:rsidRPr="00A2743A" w:rsidRDefault="00F971F9" w:rsidP="00F971F9">
            <w:pPr>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2"/>
                <w:szCs w:val="22"/>
              </w:rPr>
            </w:pPr>
            <w:r w:rsidRPr="00A2743A">
              <w:rPr>
                <w:rFonts w:ascii="Palatino Linotype" w:hAnsi="Palatino Linotype" w:cs="Arial"/>
                <w:color w:val="000000"/>
                <w:sz w:val="22"/>
                <w:szCs w:val="22"/>
              </w:rPr>
              <w:t xml:space="preserve">El Comité de Transparencia, según lo dispuesto en los artículos cuenta con las facultades para aprobar, modificar o revocar la clasificación de la información que haya propuesto. </w:t>
            </w:r>
          </w:p>
          <w:p w:rsidR="00F971F9" w:rsidRPr="00A2743A" w:rsidRDefault="00F971F9" w:rsidP="00F971F9">
            <w:pPr>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2"/>
                <w:szCs w:val="22"/>
              </w:rPr>
            </w:pPr>
            <w:r w:rsidRPr="00A2743A">
              <w:rPr>
                <w:rFonts w:ascii="Palatino Linotype" w:hAnsi="Palatino Linotype" w:cs="Arial"/>
                <w:color w:val="000000"/>
                <w:sz w:val="22"/>
                <w:szCs w:val="22"/>
              </w:rPr>
              <w:t xml:space="preserve">Es necesario que </w:t>
            </w:r>
            <w:r w:rsidRPr="00A2743A">
              <w:rPr>
                <w:rFonts w:ascii="Palatino Linotype" w:hAnsi="Palatino Linotype" w:cs="Arial"/>
                <w:b/>
                <w:color w:val="000000"/>
                <w:sz w:val="22"/>
                <w:szCs w:val="22"/>
                <w:u w:val="single"/>
              </w:rPr>
              <w:t>el acto reúna con los requisitos elementales</w:t>
            </w:r>
            <w:r w:rsidRPr="00A2743A">
              <w:rPr>
                <w:rFonts w:ascii="Palatino Linotype" w:hAnsi="Palatino Linotype" w:cs="Arial"/>
                <w:color w:val="000000"/>
                <w:sz w:val="22"/>
                <w:szCs w:val="22"/>
              </w:rPr>
              <w:t>, entre ellos, que la autoridad que va a emitir el acto de autoridad sea la legalmente facultada para ello.</w:t>
            </w:r>
          </w:p>
          <w:p w:rsidR="00F971F9" w:rsidRPr="00A2743A" w:rsidRDefault="00F971F9" w:rsidP="00F971F9">
            <w:pPr>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A2743A">
              <w:rPr>
                <w:rFonts w:ascii="Palatino Linotype" w:hAnsi="Palatino Linotype" w:cs="Arial"/>
                <w:color w:val="000000"/>
                <w:sz w:val="22"/>
                <w:szCs w:val="22"/>
              </w:rPr>
              <w:t xml:space="preserve">La decisión de aprobar, modificar o revocar la clasificación deberá de asentarse en un documento que registre la determinación a la que se </w:t>
            </w:r>
            <w:r w:rsidRPr="00A2743A">
              <w:rPr>
                <w:rFonts w:ascii="Palatino Linotype" w:hAnsi="Palatino Linotype" w:cs="Arial"/>
                <w:color w:val="000000"/>
                <w:sz w:val="22"/>
                <w:szCs w:val="22"/>
              </w:rPr>
              <w:lastRenderedPageBreak/>
              <w:t>llegue después de un análisis minucioso a partir de lo propuesto por el Titular del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F971F9" w:rsidRPr="00A2743A" w:rsidTr="00F971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F971F9" w:rsidRPr="00A2743A" w:rsidRDefault="00F971F9" w:rsidP="00F971F9">
            <w:pPr>
              <w:spacing w:line="360" w:lineRule="auto"/>
              <w:rPr>
                <w:rFonts w:ascii="Palatino Linotype" w:hAnsi="Palatino Linotype"/>
                <w:b w:val="0"/>
                <w:sz w:val="22"/>
                <w:szCs w:val="22"/>
              </w:rPr>
            </w:pPr>
          </w:p>
          <w:p w:rsidR="00F971F9" w:rsidRPr="00A2743A" w:rsidRDefault="00F971F9" w:rsidP="00F971F9">
            <w:pPr>
              <w:spacing w:line="360" w:lineRule="auto"/>
              <w:jc w:val="both"/>
              <w:rPr>
                <w:rFonts w:ascii="Palatino Linotype" w:hAnsi="Palatino Linotype"/>
                <w:b w:val="0"/>
                <w:sz w:val="22"/>
                <w:szCs w:val="22"/>
              </w:rPr>
            </w:pPr>
            <w:r w:rsidRPr="00A2743A">
              <w:rPr>
                <w:rFonts w:ascii="Palatino Linotype" w:hAnsi="Palatino Linotype" w:cs="Arial"/>
                <w:b w:val="0"/>
                <w:color w:val="000000"/>
                <w:sz w:val="22"/>
                <w:szCs w:val="22"/>
              </w:rPr>
              <w:t xml:space="preserve">d) Requisitos de fondo del acuerdo de clasificación. </w:t>
            </w:r>
          </w:p>
        </w:tc>
        <w:tc>
          <w:tcPr>
            <w:tcW w:w="6990" w:type="dxa"/>
          </w:tcPr>
          <w:p w:rsidR="00F971F9" w:rsidRPr="00A2743A" w:rsidRDefault="00F971F9" w:rsidP="00F971F9">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2"/>
                <w:szCs w:val="22"/>
              </w:rPr>
            </w:pPr>
            <w:r w:rsidRPr="00A2743A">
              <w:rPr>
                <w:rFonts w:ascii="Palatino Linotype" w:hAnsi="Palatino Linotype" w:cs="Arial"/>
                <w:color w:val="000000"/>
                <w:sz w:val="22"/>
                <w:szCs w:val="22"/>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A2743A">
              <w:rPr>
                <w:rFonts w:ascii="Palatino Linotype" w:hAnsi="Palatino Linotype" w:cs="Arial"/>
                <w:b/>
                <w:color w:val="000000"/>
                <w:sz w:val="22"/>
                <w:szCs w:val="22"/>
              </w:rPr>
              <w:t>Sujetos Obligados</w:t>
            </w:r>
            <w:r w:rsidRPr="00A2743A">
              <w:rPr>
                <w:rFonts w:ascii="Palatino Linotype" w:hAnsi="Palatino Linotype" w:cs="Arial"/>
                <w:color w:val="000000"/>
                <w:sz w:val="22"/>
                <w:szCs w:val="22"/>
              </w:rPr>
              <w:t xml:space="preserve">, por lo que deberán fundar y motivar debidamente la clasificación. </w:t>
            </w:r>
          </w:p>
          <w:p w:rsidR="00F971F9" w:rsidRPr="00A2743A" w:rsidRDefault="00F971F9" w:rsidP="00F971F9">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2"/>
                <w:szCs w:val="22"/>
              </w:rPr>
            </w:pPr>
            <w:r w:rsidRPr="00A2743A">
              <w:rPr>
                <w:rFonts w:ascii="Palatino Linotype" w:hAnsi="Palatino Linotype" w:cs="Arial"/>
                <w:color w:val="000000"/>
                <w:sz w:val="22"/>
                <w:szCs w:val="22"/>
              </w:rPr>
              <w:t xml:space="preserve">De lo anterior, se desprende que para una correcta </w:t>
            </w:r>
            <w:r w:rsidRPr="00A2743A">
              <w:rPr>
                <w:rFonts w:ascii="Palatino Linotype" w:hAnsi="Palatino Linotype" w:cs="Arial"/>
                <w:b/>
                <w:color w:val="000000"/>
                <w:sz w:val="22"/>
                <w:szCs w:val="22"/>
              </w:rPr>
              <w:t>clasificación total o parcial</w:t>
            </w:r>
            <w:r w:rsidRPr="00A2743A">
              <w:rPr>
                <w:rFonts w:ascii="Palatino Linotype" w:hAnsi="Palatino Linotype" w:cs="Arial"/>
                <w:color w:val="000000"/>
                <w:sz w:val="22"/>
                <w:szCs w:val="22"/>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rsidR="00F971F9" w:rsidRPr="00A2743A" w:rsidRDefault="00F971F9" w:rsidP="00F971F9">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2"/>
                <w:szCs w:val="22"/>
              </w:rPr>
            </w:pPr>
            <w:r w:rsidRPr="00A2743A">
              <w:rPr>
                <w:rFonts w:ascii="Palatino Linotype" w:hAnsi="Palatino Linotype" w:cs="Arial"/>
                <w:color w:val="000000"/>
                <w:sz w:val="22"/>
                <w:szCs w:val="22"/>
              </w:rPr>
              <w:t xml:space="preserve">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w:t>
            </w:r>
            <w:r w:rsidRPr="00A2743A">
              <w:rPr>
                <w:rFonts w:ascii="Palatino Linotype" w:hAnsi="Palatino Linotype" w:cs="Arial"/>
                <w:color w:val="000000"/>
                <w:sz w:val="22"/>
                <w:szCs w:val="22"/>
              </w:rPr>
              <w:lastRenderedPageBreak/>
              <w:t>afectada pueda impugnar la decisión, permitiéndole una real y auténtica defensa.</w:t>
            </w:r>
          </w:p>
          <w:p w:rsidR="00F971F9" w:rsidRPr="00A2743A" w:rsidRDefault="00F971F9" w:rsidP="00F971F9">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2"/>
                <w:szCs w:val="22"/>
              </w:rPr>
            </w:pPr>
            <w:r w:rsidRPr="00A2743A">
              <w:rPr>
                <w:rFonts w:ascii="Palatino Linotype" w:hAnsi="Palatino Linotype" w:cs="Arial"/>
                <w:color w:val="000000"/>
                <w:sz w:val="22"/>
                <w:szCs w:val="22"/>
              </w:rPr>
              <w:t>En ese mismo sentido, el numeral trigésimo tercero fracción V de los Lineamientos Generales, precisa que para motivar la clasificación se deben acreditar las circunstancias de tiempo, modo y lugar.</w:t>
            </w:r>
          </w:p>
          <w:p w:rsidR="00F971F9" w:rsidRPr="00A2743A" w:rsidRDefault="00F971F9" w:rsidP="00F971F9">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2"/>
                <w:szCs w:val="22"/>
              </w:rPr>
            </w:pPr>
            <w:r w:rsidRPr="00A2743A">
              <w:rPr>
                <w:rFonts w:ascii="Palatino Linotype" w:hAnsi="Palatino Linotype" w:cs="Arial"/>
                <w:color w:val="000000"/>
                <w:sz w:val="22"/>
                <w:szCs w:val="22"/>
              </w:rPr>
              <w:t xml:space="preserve">Ahora bien, </w:t>
            </w:r>
            <w:r w:rsidRPr="00A2743A">
              <w:rPr>
                <w:rFonts w:ascii="Palatino Linotype" w:hAnsi="Palatino Linotype" w:cs="Arial"/>
                <w:b/>
                <w:color w:val="000000"/>
                <w:sz w:val="22"/>
                <w:szCs w:val="22"/>
                <w:u w:val="single"/>
              </w:rPr>
              <w:t>para cada caso además de fundar y motivar</w:t>
            </w:r>
            <w:r w:rsidRPr="00A2743A">
              <w:rPr>
                <w:rFonts w:ascii="Palatino Linotype" w:hAnsi="Palatino Linotype" w:cs="Arial"/>
                <w:color w:val="000000"/>
                <w:sz w:val="22"/>
                <w:szCs w:val="22"/>
              </w:rPr>
              <w:t xml:space="preserve">, se debe identificar con claridad que datos contenidos en las documentales que son susceptibles de suprimirse, por ejemplo; </w:t>
            </w:r>
            <w:r w:rsidRPr="00A2743A">
              <w:rPr>
                <w:rFonts w:ascii="Palatino Linotype" w:hAnsi="Palatino Linotype" w:cs="Arial"/>
                <w:color w:val="000000"/>
                <w:sz w:val="22"/>
                <w:szCs w:val="22"/>
                <w:lang w:val="es-ES"/>
              </w:rPr>
              <w:t>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F971F9" w:rsidRPr="00A2743A" w:rsidTr="00F971F9">
        <w:tc>
          <w:tcPr>
            <w:cnfStyle w:val="001000000000" w:firstRow="0" w:lastRow="0" w:firstColumn="1" w:lastColumn="0" w:oddVBand="0" w:evenVBand="0" w:oddHBand="0" w:evenHBand="0" w:firstRowFirstColumn="0" w:firstRowLastColumn="0" w:lastRowFirstColumn="0" w:lastRowLastColumn="0"/>
            <w:tcW w:w="1838" w:type="dxa"/>
          </w:tcPr>
          <w:p w:rsidR="00F971F9" w:rsidRPr="00A2743A" w:rsidRDefault="00F971F9" w:rsidP="00F971F9">
            <w:pPr>
              <w:spacing w:line="360" w:lineRule="auto"/>
              <w:ind w:right="49"/>
              <w:jc w:val="both"/>
              <w:rPr>
                <w:rFonts w:ascii="Palatino Linotype" w:hAnsi="Palatino Linotype" w:cs="Arial"/>
                <w:color w:val="000000"/>
                <w:sz w:val="22"/>
                <w:szCs w:val="22"/>
              </w:rPr>
            </w:pPr>
            <w:r w:rsidRPr="00A2743A">
              <w:rPr>
                <w:rFonts w:ascii="Palatino Linotype" w:eastAsia="MS Gothic" w:hAnsi="Palatino Linotype"/>
                <w:b w:val="0"/>
                <w:sz w:val="22"/>
                <w:szCs w:val="22"/>
              </w:rPr>
              <w:lastRenderedPageBreak/>
              <w:t xml:space="preserve">e) Condiciones especiales de la clasificación de la información como confidencial. </w:t>
            </w:r>
          </w:p>
          <w:p w:rsidR="00F971F9" w:rsidRPr="00A2743A" w:rsidRDefault="00F971F9" w:rsidP="00F971F9">
            <w:pPr>
              <w:spacing w:line="360" w:lineRule="auto"/>
              <w:rPr>
                <w:rFonts w:ascii="Palatino Linotype" w:hAnsi="Palatino Linotype"/>
                <w:sz w:val="22"/>
                <w:szCs w:val="22"/>
              </w:rPr>
            </w:pPr>
          </w:p>
        </w:tc>
        <w:tc>
          <w:tcPr>
            <w:tcW w:w="6990" w:type="dxa"/>
          </w:tcPr>
          <w:p w:rsidR="00F971F9" w:rsidRPr="00A2743A" w:rsidRDefault="00F971F9" w:rsidP="00F971F9">
            <w:pPr>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2"/>
                <w:szCs w:val="22"/>
              </w:rPr>
            </w:pPr>
            <w:r w:rsidRPr="00A2743A">
              <w:rPr>
                <w:rFonts w:ascii="Palatino Linotype" w:hAnsi="Palatino Linotype" w:cs="Arial"/>
                <w:color w:val="000000"/>
                <w:sz w:val="22"/>
                <w:szCs w:val="22"/>
              </w:rPr>
              <w:t xml:space="preserve">Los artículos 148 y 120 de la Ley Estatal y de la Ley General, respectivamente, establecen que aun tratándose de datos personales, se podrán proporcionar, incluso sin solicitar el consentimiento de su titular. </w:t>
            </w:r>
          </w:p>
          <w:p w:rsidR="00F971F9" w:rsidRPr="00A2743A" w:rsidRDefault="00F971F9" w:rsidP="00F971F9">
            <w:pPr>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2"/>
                <w:szCs w:val="22"/>
              </w:rPr>
            </w:pPr>
            <w:r w:rsidRPr="00A2743A">
              <w:rPr>
                <w:rFonts w:ascii="Palatino Linotype" w:hAnsi="Palatino Linotype" w:cs="Arial"/>
                <w:color w:val="000000"/>
                <w:sz w:val="22"/>
                <w:szCs w:val="22"/>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rsidR="00F971F9" w:rsidRPr="00A2743A" w:rsidRDefault="00F971F9" w:rsidP="00F971F9">
            <w:pPr>
              <w:spacing w:line="36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A2743A">
              <w:rPr>
                <w:rFonts w:ascii="Palatino Linotype" w:hAnsi="Palatino Linotype" w:cs="Arial"/>
                <w:color w:val="000000"/>
                <w:sz w:val="22"/>
                <w:szCs w:val="22"/>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rsidR="00F971F9" w:rsidRPr="00A2743A" w:rsidRDefault="00F971F9" w:rsidP="00F971F9">
      <w:pPr>
        <w:pStyle w:val="Prrafodelista"/>
        <w:tabs>
          <w:tab w:val="left" w:pos="426"/>
        </w:tabs>
        <w:spacing w:line="360" w:lineRule="auto"/>
        <w:ind w:left="0" w:right="51"/>
        <w:jc w:val="both"/>
        <w:rPr>
          <w:rFonts w:ascii="Palatino Linotype" w:hAnsi="Palatino Linotype"/>
          <w:color w:val="000000" w:themeColor="text1"/>
          <w:szCs w:val="22"/>
        </w:rPr>
      </w:pPr>
    </w:p>
    <w:p w:rsidR="00F971F9" w:rsidRPr="00A2743A" w:rsidRDefault="00F971F9" w:rsidP="00F971F9">
      <w:pPr>
        <w:pStyle w:val="Prrafodelista"/>
        <w:numPr>
          <w:ilvl w:val="0"/>
          <w:numId w:val="1"/>
        </w:numPr>
        <w:spacing w:line="360" w:lineRule="auto"/>
        <w:ind w:left="0" w:firstLine="0"/>
        <w:jc w:val="both"/>
        <w:rPr>
          <w:rFonts w:ascii="Palatino Linotype" w:hAnsi="Palatino Linotype" w:cs="Arial"/>
          <w:szCs w:val="22"/>
        </w:rPr>
      </w:pPr>
      <w:r w:rsidRPr="00A2743A">
        <w:rPr>
          <w:rFonts w:ascii="Palatino Linotype" w:hAnsi="Palatino Linotype"/>
          <w:szCs w:val="22"/>
          <w:lang w:val="es-ES"/>
        </w:rPr>
        <w:t xml:space="preserve">Por lo anteriormente expuesto y fundado, este </w:t>
      </w:r>
      <w:r w:rsidRPr="00A2743A">
        <w:rPr>
          <w:rFonts w:ascii="Palatino Linotype" w:hAnsi="Palatino Linotype"/>
          <w:b/>
          <w:bCs/>
          <w:szCs w:val="22"/>
          <w:lang w:val="es-ES"/>
        </w:rPr>
        <w:t>ÓRGANO GARANTE</w:t>
      </w:r>
      <w:r w:rsidRPr="00A2743A">
        <w:rPr>
          <w:rFonts w:ascii="Palatino Linotype" w:hAnsi="Palatino Linotype"/>
          <w:szCs w:val="22"/>
          <w:lang w:val="es-ES"/>
        </w:rPr>
        <w:t xml:space="preserve"> emite los siguientes:</w:t>
      </w:r>
    </w:p>
    <w:p w:rsidR="00F971F9" w:rsidRPr="00A2743A" w:rsidRDefault="00F971F9" w:rsidP="00F971F9">
      <w:pPr>
        <w:pStyle w:val="Prrafodelista"/>
        <w:spacing w:line="360" w:lineRule="auto"/>
        <w:ind w:left="0"/>
        <w:jc w:val="both"/>
        <w:rPr>
          <w:rFonts w:ascii="Palatino Linotype" w:hAnsi="Palatino Linotype" w:cs="Arial"/>
          <w:szCs w:val="22"/>
        </w:rPr>
      </w:pPr>
    </w:p>
    <w:p w:rsidR="00F971F9" w:rsidRPr="00A2743A" w:rsidRDefault="00F971F9" w:rsidP="00F971F9">
      <w:pPr>
        <w:keepNext/>
        <w:keepLines/>
        <w:spacing w:line="360" w:lineRule="auto"/>
        <w:jc w:val="center"/>
        <w:outlineLvl w:val="0"/>
        <w:rPr>
          <w:rFonts w:ascii="Palatino Linotype" w:eastAsiaTheme="majorEastAsia" w:hAnsi="Palatino Linotype" w:cstheme="majorBidi"/>
          <w:b/>
          <w:color w:val="000000" w:themeColor="text1"/>
          <w:sz w:val="22"/>
          <w:szCs w:val="22"/>
          <w:lang w:eastAsia="en-US"/>
        </w:rPr>
      </w:pPr>
      <w:bookmarkStart w:id="22" w:name="_Toc528153792"/>
      <w:bookmarkStart w:id="23" w:name="_Toc94119621"/>
      <w:r w:rsidRPr="00A2743A">
        <w:rPr>
          <w:rFonts w:ascii="Palatino Linotype" w:eastAsiaTheme="majorEastAsia" w:hAnsi="Palatino Linotype" w:cstheme="majorBidi"/>
          <w:b/>
          <w:color w:val="000000" w:themeColor="text1"/>
          <w:sz w:val="22"/>
          <w:szCs w:val="22"/>
          <w:lang w:eastAsia="en-US"/>
        </w:rPr>
        <w:t>R E S O L U T I V O S</w:t>
      </w:r>
      <w:bookmarkEnd w:id="22"/>
      <w:bookmarkEnd w:id="23"/>
    </w:p>
    <w:p w:rsidR="00F971F9" w:rsidRPr="00A2743A" w:rsidRDefault="00F971F9" w:rsidP="00F971F9">
      <w:pPr>
        <w:keepNext/>
        <w:keepLines/>
        <w:spacing w:line="360" w:lineRule="auto"/>
        <w:jc w:val="center"/>
        <w:outlineLvl w:val="0"/>
        <w:rPr>
          <w:rFonts w:ascii="Palatino Linotype" w:eastAsiaTheme="majorEastAsia" w:hAnsi="Palatino Linotype" w:cstheme="majorBidi"/>
          <w:b/>
          <w:color w:val="000000" w:themeColor="text1"/>
          <w:sz w:val="22"/>
          <w:szCs w:val="22"/>
          <w:lang w:eastAsia="en-US"/>
        </w:rPr>
      </w:pPr>
    </w:p>
    <w:p w:rsidR="00F971F9" w:rsidRPr="00A2743A" w:rsidRDefault="00F971F9" w:rsidP="00F971F9">
      <w:pPr>
        <w:spacing w:line="360" w:lineRule="auto"/>
        <w:ind w:right="48"/>
        <w:jc w:val="both"/>
        <w:rPr>
          <w:rFonts w:ascii="Palatino Linotype" w:hAnsi="Palatino Linotype" w:cs="Arial"/>
          <w:bCs/>
          <w:sz w:val="22"/>
          <w:szCs w:val="22"/>
          <w:lang w:eastAsia="es-ES"/>
        </w:rPr>
      </w:pPr>
      <w:r w:rsidRPr="00A2743A">
        <w:rPr>
          <w:rFonts w:ascii="Palatino Linotype" w:hAnsi="Palatino Linotype" w:cs="Arial"/>
          <w:b/>
          <w:sz w:val="22"/>
          <w:szCs w:val="22"/>
          <w:lang w:eastAsia="es-ES"/>
        </w:rPr>
        <w:t xml:space="preserve">PRIMERO. </w:t>
      </w:r>
      <w:r w:rsidRPr="00A2743A">
        <w:rPr>
          <w:rFonts w:ascii="Palatino Linotype" w:hAnsi="Palatino Linotype" w:cs="Arial"/>
          <w:sz w:val="22"/>
          <w:szCs w:val="22"/>
          <w:lang w:eastAsia="es-ES"/>
        </w:rPr>
        <w:t>Resultan fundadas las</w:t>
      </w:r>
      <w:r w:rsidRPr="00A2743A">
        <w:rPr>
          <w:rFonts w:ascii="Palatino Linotype" w:hAnsi="Palatino Linotype" w:cs="Arial"/>
          <w:b/>
          <w:sz w:val="22"/>
          <w:szCs w:val="22"/>
          <w:lang w:eastAsia="es-ES"/>
        </w:rPr>
        <w:t xml:space="preserve"> </w:t>
      </w:r>
      <w:r w:rsidRPr="00A2743A">
        <w:rPr>
          <w:rFonts w:ascii="Palatino Linotype" w:hAnsi="Palatino Linotype" w:cs="Arial"/>
          <w:sz w:val="22"/>
          <w:szCs w:val="22"/>
          <w:lang w:val="es-ES" w:eastAsia="es-ES"/>
        </w:rPr>
        <w:t xml:space="preserve">razones o motivos de inconformidad hechos valer </w:t>
      </w:r>
      <w:r w:rsidRPr="00A2743A">
        <w:rPr>
          <w:rFonts w:ascii="Palatino Linotype" w:eastAsia="Calibri" w:hAnsi="Palatino Linotype" w:cs="Arial"/>
          <w:sz w:val="22"/>
          <w:szCs w:val="22"/>
          <w:lang w:val="es-ES" w:eastAsia="es-ES"/>
        </w:rPr>
        <w:t xml:space="preserve">en el recurso de revisión </w:t>
      </w:r>
      <w:r w:rsidR="00B04DBF" w:rsidRPr="00A2743A">
        <w:rPr>
          <w:rFonts w:ascii="Palatino Linotype" w:hAnsi="Palatino Linotype" w:cs="Arial"/>
          <w:b/>
          <w:bCs/>
          <w:sz w:val="22"/>
          <w:szCs w:val="22"/>
          <w:lang w:eastAsia="es-ES"/>
        </w:rPr>
        <w:t>05648</w:t>
      </w:r>
      <w:r w:rsidRPr="00A2743A">
        <w:rPr>
          <w:rFonts w:ascii="Palatino Linotype" w:hAnsi="Palatino Linotype" w:cs="Arial"/>
          <w:b/>
          <w:bCs/>
          <w:sz w:val="22"/>
          <w:szCs w:val="22"/>
          <w:lang w:eastAsia="es-ES"/>
        </w:rPr>
        <w:t xml:space="preserve">/INFOEM/IP/RR/2024, </w:t>
      </w:r>
      <w:r w:rsidRPr="00A2743A">
        <w:rPr>
          <w:rFonts w:ascii="Palatino Linotype" w:hAnsi="Palatino Linotype" w:cs="Arial"/>
          <w:bCs/>
          <w:sz w:val="22"/>
          <w:szCs w:val="22"/>
          <w:lang w:eastAsia="es-ES"/>
        </w:rPr>
        <w:t xml:space="preserve">en términos del </w:t>
      </w:r>
      <w:r w:rsidRPr="00A2743A">
        <w:rPr>
          <w:rFonts w:ascii="Palatino Linotype" w:hAnsi="Palatino Linotype" w:cs="Arial"/>
          <w:b/>
          <w:bCs/>
          <w:sz w:val="22"/>
          <w:szCs w:val="22"/>
          <w:lang w:eastAsia="es-ES"/>
        </w:rPr>
        <w:t>Considerando</w:t>
      </w:r>
      <w:r w:rsidRPr="00A2743A">
        <w:rPr>
          <w:rFonts w:ascii="Palatino Linotype" w:hAnsi="Palatino Linotype" w:cs="Arial"/>
          <w:bCs/>
          <w:sz w:val="22"/>
          <w:szCs w:val="22"/>
          <w:lang w:eastAsia="es-ES"/>
        </w:rPr>
        <w:t xml:space="preserve"> </w:t>
      </w:r>
      <w:r w:rsidRPr="00A2743A">
        <w:rPr>
          <w:rFonts w:ascii="Palatino Linotype" w:hAnsi="Palatino Linotype" w:cs="Arial"/>
          <w:b/>
          <w:bCs/>
          <w:sz w:val="22"/>
          <w:szCs w:val="22"/>
          <w:lang w:eastAsia="es-ES"/>
        </w:rPr>
        <w:t xml:space="preserve">CUARTO y QUINTO  </w:t>
      </w:r>
      <w:r w:rsidRPr="00A2743A">
        <w:rPr>
          <w:rFonts w:ascii="Palatino Linotype" w:hAnsi="Palatino Linotype" w:cs="Arial"/>
          <w:bCs/>
          <w:sz w:val="22"/>
          <w:szCs w:val="22"/>
          <w:lang w:eastAsia="es-ES"/>
        </w:rPr>
        <w:t>de la presente resolución.</w:t>
      </w:r>
    </w:p>
    <w:p w:rsidR="00F971F9" w:rsidRPr="00A2743A" w:rsidRDefault="00F971F9" w:rsidP="00F971F9">
      <w:pPr>
        <w:spacing w:line="360" w:lineRule="auto"/>
        <w:ind w:right="48"/>
        <w:jc w:val="both"/>
        <w:rPr>
          <w:rFonts w:ascii="Palatino Linotype" w:hAnsi="Palatino Linotype" w:cs="Arial"/>
          <w:bCs/>
          <w:sz w:val="22"/>
          <w:szCs w:val="22"/>
          <w:lang w:eastAsia="es-ES"/>
        </w:rPr>
      </w:pPr>
    </w:p>
    <w:p w:rsidR="00F971F9" w:rsidRPr="00A2743A" w:rsidRDefault="00F971F9" w:rsidP="00F971F9">
      <w:pPr>
        <w:spacing w:line="360" w:lineRule="auto"/>
        <w:ind w:right="48"/>
        <w:jc w:val="both"/>
        <w:rPr>
          <w:rFonts w:ascii="Palatino Linotype" w:hAnsi="Palatino Linotype" w:cs="Arial"/>
          <w:bCs/>
          <w:sz w:val="22"/>
          <w:szCs w:val="22"/>
          <w:lang w:eastAsia="es-ES"/>
        </w:rPr>
      </w:pPr>
      <w:bookmarkStart w:id="24" w:name="_Toc477891768"/>
      <w:bookmarkStart w:id="25" w:name="_Toc477891858"/>
      <w:bookmarkStart w:id="26" w:name="_Toc481576259"/>
      <w:bookmarkStart w:id="27" w:name="_Toc492590391"/>
      <w:bookmarkStart w:id="28" w:name="_Toc462653937"/>
      <w:bookmarkStart w:id="29" w:name="_Toc453696502"/>
      <w:bookmarkStart w:id="30" w:name="_Toc454301155"/>
      <w:r w:rsidRPr="00A2743A">
        <w:rPr>
          <w:rFonts w:ascii="Palatino Linotype" w:hAnsi="Palatino Linotype"/>
          <w:b/>
          <w:sz w:val="22"/>
          <w:szCs w:val="22"/>
          <w:lang w:eastAsia="es-ES"/>
        </w:rPr>
        <w:t>SEGUNDO.</w:t>
      </w:r>
      <w:r w:rsidRPr="00A2743A">
        <w:rPr>
          <w:rFonts w:ascii="Palatino Linotype" w:eastAsia="DengXian Light" w:hAnsi="Palatino Linotype"/>
          <w:color w:val="2F5496"/>
          <w:sz w:val="22"/>
          <w:szCs w:val="22"/>
          <w:lang w:eastAsia="es-ES"/>
        </w:rPr>
        <w:t xml:space="preserve"> </w:t>
      </w:r>
      <w:bookmarkEnd w:id="24"/>
      <w:bookmarkEnd w:id="25"/>
      <w:bookmarkEnd w:id="26"/>
      <w:bookmarkEnd w:id="27"/>
      <w:bookmarkEnd w:id="28"/>
      <w:bookmarkEnd w:id="29"/>
      <w:bookmarkEnd w:id="30"/>
      <w:r w:rsidRPr="00A2743A">
        <w:rPr>
          <w:rFonts w:ascii="Palatino Linotype" w:eastAsia="Calibri" w:hAnsi="Palatino Linotype" w:cs="Arial"/>
          <w:sz w:val="22"/>
          <w:szCs w:val="22"/>
          <w:lang w:val="es-ES" w:eastAsia="es-ES"/>
        </w:rPr>
        <w:t>Se</w:t>
      </w:r>
      <w:r w:rsidRPr="00A2743A">
        <w:rPr>
          <w:rFonts w:ascii="Palatino Linotype" w:eastAsia="Calibri" w:hAnsi="Palatino Linotype" w:cs="Arial"/>
          <w:b/>
          <w:sz w:val="22"/>
          <w:szCs w:val="22"/>
          <w:lang w:val="es-ES" w:eastAsia="es-ES"/>
        </w:rPr>
        <w:t xml:space="preserve"> MODIFICA </w:t>
      </w:r>
      <w:r w:rsidRPr="00A2743A">
        <w:rPr>
          <w:rFonts w:ascii="Palatino Linotype" w:eastAsia="Calibri" w:hAnsi="Palatino Linotype" w:cs="Arial"/>
          <w:sz w:val="22"/>
          <w:szCs w:val="22"/>
          <w:lang w:val="es-ES" w:eastAsia="es-ES"/>
        </w:rPr>
        <w:t xml:space="preserve">la respuesta emitida por el </w:t>
      </w:r>
      <w:r w:rsidR="00B04DBF" w:rsidRPr="00A2743A">
        <w:rPr>
          <w:rFonts w:ascii="Palatino Linotype" w:eastAsia="Calibri" w:hAnsi="Palatino Linotype" w:cs="Tahoma"/>
          <w:b/>
          <w:bCs/>
          <w:sz w:val="22"/>
          <w:szCs w:val="22"/>
          <w:lang w:eastAsia="en-US"/>
        </w:rPr>
        <w:t>Sindicato de Maestros al Servicio del Estado de México</w:t>
      </w:r>
      <w:r w:rsidRPr="00A2743A">
        <w:rPr>
          <w:rFonts w:ascii="Palatino Linotype" w:eastAsia="Calibri" w:hAnsi="Palatino Linotype" w:cs="Tahoma"/>
          <w:b/>
          <w:sz w:val="22"/>
          <w:szCs w:val="22"/>
          <w:lang w:val="es-ES" w:eastAsia="en-US"/>
        </w:rPr>
        <w:t xml:space="preserve"> </w:t>
      </w:r>
      <w:r w:rsidRPr="00A2743A">
        <w:rPr>
          <w:rFonts w:ascii="Palatino Linotype" w:eastAsia="Calibri" w:hAnsi="Palatino Linotype" w:cs="Arial"/>
          <w:sz w:val="22"/>
          <w:szCs w:val="22"/>
          <w:lang w:val="es-ES" w:eastAsia="es-ES"/>
        </w:rPr>
        <w:t>y se</w:t>
      </w:r>
      <w:r w:rsidRPr="00A2743A">
        <w:rPr>
          <w:rFonts w:ascii="Palatino Linotype" w:eastAsia="Calibri" w:hAnsi="Palatino Linotype" w:cs="Arial"/>
          <w:b/>
          <w:sz w:val="22"/>
          <w:szCs w:val="22"/>
          <w:lang w:val="es-ES" w:eastAsia="es-ES"/>
        </w:rPr>
        <w:t xml:space="preserve"> ORDENA </w:t>
      </w:r>
      <w:r w:rsidRPr="00A2743A">
        <w:rPr>
          <w:rFonts w:ascii="Palatino Linotype" w:hAnsi="Palatino Linotype" w:cs="Arial"/>
          <w:sz w:val="22"/>
          <w:szCs w:val="22"/>
          <w:lang w:val="es-ES" w:eastAsia="es-ES"/>
        </w:rPr>
        <w:t>entregar vía Sistema de Accesos a la Información Mexiquen</w:t>
      </w:r>
      <w:r w:rsidR="00261644" w:rsidRPr="00A2743A">
        <w:rPr>
          <w:rFonts w:ascii="Palatino Linotype" w:hAnsi="Palatino Linotype" w:cs="Arial"/>
          <w:sz w:val="22"/>
          <w:szCs w:val="22"/>
          <w:lang w:val="es-ES" w:eastAsia="es-ES"/>
        </w:rPr>
        <w:t>se (SAIMEX)</w:t>
      </w:r>
      <w:r w:rsidRPr="00A2743A">
        <w:rPr>
          <w:rFonts w:ascii="Palatino Linotype" w:hAnsi="Palatino Linotype" w:cs="Arial"/>
          <w:sz w:val="22"/>
          <w:szCs w:val="22"/>
          <w:lang w:val="es-ES" w:eastAsia="es-ES"/>
        </w:rPr>
        <w:t>, de ser procedente en versión pública, la siguiente información</w:t>
      </w:r>
      <w:r w:rsidRPr="00A2743A">
        <w:rPr>
          <w:rFonts w:ascii="Palatino Linotype" w:hAnsi="Palatino Linotype" w:cs="Arial"/>
          <w:bCs/>
          <w:sz w:val="22"/>
          <w:szCs w:val="22"/>
          <w:lang w:eastAsia="es-ES"/>
        </w:rPr>
        <w:t>:</w:t>
      </w:r>
    </w:p>
    <w:p w:rsidR="00F971F9" w:rsidRPr="00A2743A" w:rsidRDefault="00F971F9" w:rsidP="00F971F9">
      <w:pPr>
        <w:spacing w:line="360" w:lineRule="auto"/>
        <w:ind w:right="48"/>
        <w:jc w:val="both"/>
        <w:rPr>
          <w:rFonts w:ascii="Palatino Linotype" w:hAnsi="Palatino Linotype" w:cs="Arial"/>
          <w:bCs/>
          <w:sz w:val="22"/>
          <w:szCs w:val="22"/>
          <w:lang w:eastAsia="es-ES"/>
        </w:rPr>
      </w:pPr>
    </w:p>
    <w:p w:rsidR="00F971F9" w:rsidRPr="00A2743A" w:rsidRDefault="00F971F9" w:rsidP="00F971F9">
      <w:pPr>
        <w:pStyle w:val="Prrafodelista"/>
        <w:numPr>
          <w:ilvl w:val="2"/>
          <w:numId w:val="2"/>
        </w:numPr>
        <w:spacing w:line="360" w:lineRule="auto"/>
        <w:ind w:left="851" w:right="822" w:firstLine="0"/>
        <w:jc w:val="both"/>
        <w:rPr>
          <w:rFonts w:ascii="Palatino Linotype" w:hAnsi="Palatino Linotype" w:cs="Arial"/>
          <w:b/>
          <w:color w:val="000000" w:themeColor="text1"/>
          <w:szCs w:val="22"/>
        </w:rPr>
      </w:pPr>
      <w:r w:rsidRPr="00A2743A">
        <w:rPr>
          <w:rFonts w:ascii="Palatino Linotype" w:hAnsi="Palatino Linotype" w:cs="Arial"/>
          <w:b/>
          <w:color w:val="000000" w:themeColor="text1"/>
          <w:szCs w:val="22"/>
        </w:rPr>
        <w:t xml:space="preserve">Soporte documental donde consten </w:t>
      </w:r>
      <w:r w:rsidR="00261644" w:rsidRPr="00A2743A">
        <w:rPr>
          <w:rFonts w:ascii="Palatino Linotype" w:hAnsi="Palatino Linotype" w:cs="Arial"/>
          <w:b/>
          <w:color w:val="000000" w:themeColor="text1"/>
          <w:szCs w:val="22"/>
        </w:rPr>
        <w:t xml:space="preserve">el monto asignado al apoyo “Madres Solteras” y “Programa de Fortalecimiento de Equidad de Género” del </w:t>
      </w:r>
      <w:r w:rsidR="00673232" w:rsidRPr="00A2743A">
        <w:rPr>
          <w:rFonts w:ascii="Palatino Linotype" w:hAnsi="Palatino Linotype" w:cs="Arial"/>
          <w:b/>
          <w:color w:val="000000" w:themeColor="text1"/>
          <w:szCs w:val="22"/>
        </w:rPr>
        <w:t>año dos mil veinticuatro</w:t>
      </w:r>
      <w:r w:rsidR="00261644" w:rsidRPr="00A2743A">
        <w:rPr>
          <w:rFonts w:ascii="Palatino Linotype" w:hAnsi="Palatino Linotype" w:cs="Arial"/>
          <w:b/>
          <w:color w:val="000000" w:themeColor="text1"/>
          <w:szCs w:val="22"/>
        </w:rPr>
        <w:t>.</w:t>
      </w:r>
    </w:p>
    <w:p w:rsidR="00261644" w:rsidRPr="00A2743A" w:rsidRDefault="00261644" w:rsidP="00F971F9">
      <w:pPr>
        <w:pStyle w:val="Prrafodelista"/>
        <w:numPr>
          <w:ilvl w:val="2"/>
          <w:numId w:val="2"/>
        </w:numPr>
        <w:spacing w:line="360" w:lineRule="auto"/>
        <w:ind w:left="851" w:right="822" w:firstLine="0"/>
        <w:jc w:val="both"/>
        <w:rPr>
          <w:rFonts w:ascii="Palatino Linotype" w:hAnsi="Palatino Linotype" w:cs="Arial"/>
          <w:b/>
          <w:color w:val="000000" w:themeColor="text1"/>
          <w:szCs w:val="22"/>
        </w:rPr>
      </w:pPr>
      <w:r w:rsidRPr="00A2743A">
        <w:rPr>
          <w:rFonts w:ascii="Palatino Linotype" w:hAnsi="Palatino Linotype" w:cs="Arial"/>
          <w:b/>
          <w:color w:val="000000" w:themeColor="text1"/>
          <w:szCs w:val="22"/>
        </w:rPr>
        <w:t xml:space="preserve">Soporte documental donde conste el número de personas beneficiadas con el programa “Madres Soltera” </w:t>
      </w:r>
      <w:r w:rsidR="00673232" w:rsidRPr="00A2743A">
        <w:rPr>
          <w:rFonts w:ascii="Palatino Linotype" w:hAnsi="Palatino Linotype" w:cs="Arial"/>
          <w:b/>
          <w:color w:val="000000" w:themeColor="text1"/>
          <w:szCs w:val="22"/>
        </w:rPr>
        <w:t xml:space="preserve">del periodo comprendido del primero de enero de dos mil veintiuno al diecinueve de julio de dos mil veinticuatro. </w:t>
      </w:r>
    </w:p>
    <w:p w:rsidR="00F971F9" w:rsidRPr="00A2743A" w:rsidRDefault="00F971F9" w:rsidP="00F971F9">
      <w:pPr>
        <w:spacing w:line="360" w:lineRule="auto"/>
        <w:ind w:right="567"/>
        <w:jc w:val="both"/>
        <w:rPr>
          <w:rFonts w:ascii="Palatino Linotype" w:hAnsi="Palatino Linotype"/>
          <w:b/>
          <w:bCs/>
          <w:color w:val="000000"/>
          <w:sz w:val="22"/>
          <w:szCs w:val="22"/>
        </w:rPr>
      </w:pPr>
    </w:p>
    <w:p w:rsidR="00F971F9" w:rsidRPr="00A2743A" w:rsidRDefault="00F971F9" w:rsidP="00F971F9">
      <w:pPr>
        <w:tabs>
          <w:tab w:val="left" w:pos="8080"/>
        </w:tabs>
        <w:spacing w:line="360" w:lineRule="auto"/>
        <w:ind w:right="48"/>
        <w:contextualSpacing/>
        <w:jc w:val="both"/>
        <w:rPr>
          <w:rFonts w:ascii="Palatino Linotype" w:hAnsi="Palatino Linotype"/>
          <w:b/>
          <w:sz w:val="22"/>
          <w:szCs w:val="22"/>
        </w:rPr>
      </w:pPr>
      <w:r w:rsidRPr="00A2743A">
        <w:rPr>
          <w:rFonts w:ascii="Palatino Linotype" w:hAnsi="Palatino Linotype"/>
          <w:sz w:val="22"/>
          <w:szCs w:val="22"/>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w:t>
      </w:r>
      <w:r w:rsidRPr="00A2743A">
        <w:rPr>
          <w:rFonts w:ascii="Palatino Linotype" w:hAnsi="Palatino Linotype"/>
          <w:sz w:val="22"/>
          <w:szCs w:val="22"/>
        </w:rPr>
        <w:lastRenderedPageBreak/>
        <w:t xml:space="preserve">respectivo objeto de las versiones públicas que se formulen y se pongan a disposición de </w:t>
      </w:r>
      <w:r w:rsidRPr="00A2743A">
        <w:rPr>
          <w:rFonts w:ascii="Palatino Linotype" w:hAnsi="Palatino Linotype"/>
          <w:b/>
          <w:sz w:val="22"/>
          <w:szCs w:val="22"/>
        </w:rPr>
        <w:t>EL RECURRENTE.</w:t>
      </w:r>
    </w:p>
    <w:p w:rsidR="00F971F9" w:rsidRPr="00A2743A" w:rsidRDefault="00F971F9" w:rsidP="00F971F9">
      <w:pPr>
        <w:tabs>
          <w:tab w:val="left" w:pos="8080"/>
        </w:tabs>
        <w:spacing w:line="360" w:lineRule="auto"/>
        <w:ind w:right="48"/>
        <w:contextualSpacing/>
        <w:jc w:val="both"/>
        <w:rPr>
          <w:rFonts w:ascii="Palatino Linotype" w:eastAsia="Palatino Linotype" w:hAnsi="Palatino Linotype" w:cs="Palatino Linotype"/>
          <w:b/>
          <w:sz w:val="22"/>
          <w:szCs w:val="22"/>
        </w:rPr>
      </w:pPr>
    </w:p>
    <w:p w:rsidR="00F971F9" w:rsidRPr="00A2743A" w:rsidRDefault="00F971F9" w:rsidP="00F971F9">
      <w:pPr>
        <w:tabs>
          <w:tab w:val="left" w:pos="8080"/>
        </w:tabs>
        <w:spacing w:line="360" w:lineRule="auto"/>
        <w:ind w:right="48"/>
        <w:contextualSpacing/>
        <w:jc w:val="both"/>
        <w:rPr>
          <w:rFonts w:ascii="Palatino Linotype" w:hAnsi="Palatino Linotype"/>
          <w:color w:val="222222"/>
          <w:sz w:val="22"/>
          <w:szCs w:val="22"/>
          <w:shd w:val="clear" w:color="auto" w:fill="FFFFFF"/>
        </w:rPr>
      </w:pPr>
      <w:r w:rsidRPr="00A2743A">
        <w:rPr>
          <w:rFonts w:ascii="Palatino Linotype" w:eastAsia="Palatino Linotype" w:hAnsi="Palatino Linotype" w:cs="Palatino Linotype"/>
          <w:b/>
          <w:sz w:val="22"/>
          <w:szCs w:val="22"/>
        </w:rPr>
        <w:t xml:space="preserve">TERCERO. Notifíquese </w:t>
      </w:r>
      <w:r w:rsidRPr="00A2743A">
        <w:rPr>
          <w:rFonts w:ascii="Palatino Linotype" w:eastAsia="Palatino Linotype" w:hAnsi="Palatino Linotype" w:cs="Palatino Linotype"/>
          <w:sz w:val="22"/>
          <w:szCs w:val="22"/>
        </w:rPr>
        <w:t>vía SAIMEX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F971F9" w:rsidRPr="00A2743A" w:rsidRDefault="00F971F9" w:rsidP="00F971F9">
      <w:pPr>
        <w:tabs>
          <w:tab w:val="left" w:pos="8080"/>
        </w:tabs>
        <w:spacing w:line="360" w:lineRule="auto"/>
        <w:ind w:right="48"/>
        <w:contextualSpacing/>
        <w:jc w:val="both"/>
        <w:rPr>
          <w:rFonts w:ascii="Palatino Linotype" w:hAnsi="Palatino Linotype"/>
          <w:color w:val="222222"/>
          <w:sz w:val="22"/>
          <w:szCs w:val="22"/>
          <w:shd w:val="clear" w:color="auto" w:fill="FFFFFF"/>
        </w:rPr>
      </w:pPr>
    </w:p>
    <w:p w:rsidR="00F971F9" w:rsidRPr="00A2743A" w:rsidRDefault="00F971F9" w:rsidP="00F971F9">
      <w:pPr>
        <w:shd w:val="clear" w:color="auto" w:fill="FFFFFF"/>
        <w:spacing w:line="360" w:lineRule="auto"/>
        <w:ind w:right="48"/>
        <w:jc w:val="both"/>
        <w:rPr>
          <w:rFonts w:ascii="Palatino Linotype" w:hAnsi="Palatino Linotype"/>
          <w:sz w:val="22"/>
          <w:szCs w:val="22"/>
        </w:rPr>
      </w:pPr>
      <w:r w:rsidRPr="00A2743A">
        <w:rPr>
          <w:rFonts w:ascii="Palatino Linotype" w:hAnsi="Palatino Linotype" w:cs="Arial"/>
          <w:b/>
          <w:sz w:val="22"/>
          <w:szCs w:val="22"/>
        </w:rPr>
        <w:t xml:space="preserve">CUARTO. </w:t>
      </w:r>
      <w:r w:rsidRPr="00A2743A">
        <w:rPr>
          <w:rFonts w:ascii="Palatino Linotype" w:hAnsi="Palatino Linotype"/>
          <w:b/>
          <w:bCs/>
          <w:sz w:val="22"/>
          <w:szCs w:val="22"/>
          <w:lang w:val="es-ES"/>
        </w:rPr>
        <w:t>Notifíquese al RECURRENTE</w:t>
      </w:r>
      <w:r w:rsidRPr="00A2743A">
        <w:rPr>
          <w:rFonts w:ascii="Palatino Linotype" w:hAnsi="Palatino Linotype"/>
          <w:sz w:val="22"/>
          <w:szCs w:val="22"/>
        </w:rPr>
        <w:t xml:space="preserve"> la</w:t>
      </w:r>
      <w:r w:rsidR="00261644" w:rsidRPr="00A2743A">
        <w:rPr>
          <w:rFonts w:ascii="Palatino Linotype" w:hAnsi="Palatino Linotype"/>
          <w:sz w:val="22"/>
          <w:szCs w:val="22"/>
        </w:rPr>
        <w:t xml:space="preserve"> presente resolución vía SAIMEX.</w:t>
      </w:r>
    </w:p>
    <w:p w:rsidR="00F971F9" w:rsidRPr="00A2743A" w:rsidRDefault="00F971F9" w:rsidP="00F971F9">
      <w:pPr>
        <w:shd w:val="clear" w:color="auto" w:fill="FFFFFF"/>
        <w:spacing w:line="360" w:lineRule="auto"/>
        <w:ind w:right="48"/>
        <w:jc w:val="both"/>
        <w:rPr>
          <w:rFonts w:ascii="Palatino Linotype" w:hAnsi="Palatino Linotype"/>
          <w:b/>
          <w:color w:val="FF0000"/>
          <w:sz w:val="22"/>
          <w:szCs w:val="22"/>
        </w:rPr>
      </w:pPr>
    </w:p>
    <w:p w:rsidR="00F971F9" w:rsidRPr="00A2743A" w:rsidRDefault="00F971F9" w:rsidP="00F971F9">
      <w:pPr>
        <w:spacing w:line="360" w:lineRule="auto"/>
        <w:ind w:right="48"/>
        <w:jc w:val="both"/>
        <w:rPr>
          <w:rFonts w:ascii="Palatino Linotype" w:eastAsia="MS Mincho" w:hAnsi="Palatino Linotype"/>
          <w:sz w:val="22"/>
          <w:szCs w:val="22"/>
          <w:lang w:val="es-ES"/>
        </w:rPr>
      </w:pPr>
      <w:r w:rsidRPr="00A2743A">
        <w:rPr>
          <w:rFonts w:ascii="Palatino Linotype" w:eastAsia="MS Mincho" w:hAnsi="Palatino Linotype"/>
          <w:b/>
          <w:sz w:val="22"/>
          <w:szCs w:val="22"/>
        </w:rPr>
        <w:t>QUINTO.</w:t>
      </w:r>
      <w:r w:rsidRPr="00A2743A">
        <w:rPr>
          <w:rFonts w:ascii="Palatino Linotype" w:eastAsia="MS Mincho" w:hAnsi="Palatino Linotype"/>
          <w:sz w:val="22"/>
          <w:szCs w:val="22"/>
        </w:rPr>
        <w:t xml:space="preserve"> </w:t>
      </w:r>
      <w:r w:rsidRPr="00A2743A">
        <w:rPr>
          <w:rFonts w:ascii="Palatino Linotype" w:eastAsia="MS Mincho" w:hAnsi="Palatino Linotype"/>
          <w:sz w:val="22"/>
          <w:szCs w:val="22"/>
          <w:lang w:val="es-ES"/>
        </w:rPr>
        <w:t xml:space="preserve">Se hace del conocimiento del </w:t>
      </w:r>
      <w:r w:rsidRPr="00A2743A">
        <w:rPr>
          <w:rFonts w:ascii="Palatino Linotype" w:hAnsi="Palatino Linotype"/>
          <w:b/>
          <w:sz w:val="22"/>
          <w:szCs w:val="22"/>
        </w:rPr>
        <w:t>RECURRENTE</w:t>
      </w:r>
      <w:r w:rsidRPr="00A2743A">
        <w:rPr>
          <w:rFonts w:ascii="Palatino Linotype" w:hAnsi="Palatino Linotype"/>
          <w:sz w:val="22"/>
          <w:szCs w:val="22"/>
        </w:rPr>
        <w:t xml:space="preserve"> </w:t>
      </w:r>
      <w:r w:rsidRPr="00A2743A">
        <w:rPr>
          <w:rFonts w:ascii="Palatino Linotype" w:eastAsia="MS Mincho" w:hAnsi="Palatino Linotype"/>
          <w:sz w:val="22"/>
          <w:szCs w:val="22"/>
          <w:lang w:val="es-ES"/>
        </w:rPr>
        <w:t>que de conformidad con lo establecido en el artículo 196 de la Ley de Transparencia y Acceso a la Información Pública del Estado de México y Municipios, en caso de que considere que la resolución le cause algún perjuicio podrá impugnarla </w:t>
      </w:r>
      <w:r w:rsidRPr="00A2743A">
        <w:rPr>
          <w:rFonts w:ascii="Palatino Linotype" w:eastAsia="MS Mincho" w:hAnsi="Palatino Linotype"/>
          <w:bCs/>
          <w:sz w:val="22"/>
          <w:szCs w:val="22"/>
          <w:lang w:val="es-ES"/>
        </w:rPr>
        <w:t>vía juicio de amparo</w:t>
      </w:r>
      <w:r w:rsidRPr="00A2743A">
        <w:rPr>
          <w:rFonts w:ascii="Palatino Linotype" w:eastAsia="MS Mincho" w:hAnsi="Palatino Linotype"/>
          <w:sz w:val="22"/>
          <w:szCs w:val="22"/>
          <w:lang w:val="es-ES"/>
        </w:rPr>
        <w:t> en los términos de las leyes aplicables.</w:t>
      </w:r>
    </w:p>
    <w:p w:rsidR="00F971F9" w:rsidRPr="00A2743A" w:rsidRDefault="00F971F9" w:rsidP="00F971F9">
      <w:pPr>
        <w:spacing w:line="360" w:lineRule="auto"/>
        <w:ind w:right="48"/>
        <w:jc w:val="both"/>
        <w:rPr>
          <w:rFonts w:ascii="Palatino Linotype" w:hAnsi="Palatino Linotype"/>
          <w:color w:val="000000"/>
          <w:sz w:val="22"/>
          <w:szCs w:val="22"/>
          <w:shd w:val="clear" w:color="auto" w:fill="FFFFFF"/>
        </w:rPr>
      </w:pPr>
    </w:p>
    <w:p w:rsidR="00F971F9" w:rsidRPr="00A2743A" w:rsidRDefault="00F971F9" w:rsidP="00F971F9">
      <w:pPr>
        <w:spacing w:line="360" w:lineRule="auto"/>
        <w:ind w:right="48"/>
        <w:jc w:val="both"/>
        <w:rPr>
          <w:rFonts w:ascii="Palatino Linotype" w:eastAsia="Calibri" w:hAnsi="Palatino Linotype" w:cs="Arial"/>
          <w:bCs/>
          <w:sz w:val="22"/>
          <w:szCs w:val="22"/>
        </w:rPr>
      </w:pPr>
      <w:r w:rsidRPr="00A2743A">
        <w:rPr>
          <w:rFonts w:ascii="Palatino Linotype" w:hAnsi="Palatino Linotype"/>
          <w:b/>
          <w:color w:val="000000"/>
          <w:sz w:val="22"/>
          <w:szCs w:val="22"/>
          <w:shd w:val="clear" w:color="auto" w:fill="FFFFFF"/>
        </w:rPr>
        <w:t xml:space="preserve">SEXTO. </w:t>
      </w:r>
      <w:r w:rsidRPr="00A2743A">
        <w:rPr>
          <w:rFonts w:ascii="Palatino Linotype" w:eastAsia="Calibri" w:hAnsi="Palatino Linotype" w:cs="Arial"/>
          <w:bCs/>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rsidR="00F971F9" w:rsidRPr="00A2743A" w:rsidRDefault="00F971F9" w:rsidP="00F971F9">
      <w:pPr>
        <w:shd w:val="clear" w:color="auto" w:fill="FFFFFF"/>
        <w:spacing w:line="360" w:lineRule="auto"/>
        <w:jc w:val="both"/>
        <w:rPr>
          <w:rFonts w:ascii="Palatino Linotype" w:hAnsi="Palatino Linotype"/>
          <w:sz w:val="22"/>
          <w:szCs w:val="22"/>
          <w:lang w:val="es-ES"/>
        </w:rPr>
      </w:pPr>
    </w:p>
    <w:p w:rsidR="00D2629E" w:rsidRPr="003C7186" w:rsidRDefault="00EC0A18" w:rsidP="00D2629E">
      <w:pPr>
        <w:spacing w:line="360" w:lineRule="auto"/>
        <w:ind w:left="-142" w:right="-234" w:firstLine="1"/>
        <w:jc w:val="both"/>
        <w:rPr>
          <w:rFonts w:ascii="Palatino Linotype" w:hAnsi="Palatino Linotype"/>
        </w:rPr>
      </w:pPr>
      <w:r w:rsidRPr="00A2743A">
        <w:rPr>
          <w:rFonts w:ascii="Palatino Linotype" w:hAnsi="Palatino Linotype"/>
        </w:rPr>
        <w:lastRenderedPageBreak/>
        <w:t>ASÍ LO RESUELVE, POR MAYORÍA</w:t>
      </w:r>
      <w:r w:rsidR="00D2629E" w:rsidRPr="00A2743A">
        <w:rPr>
          <w:rFonts w:ascii="Palatino Linotype" w:hAnsi="Palatino Linotype"/>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w:t>
      </w:r>
      <w:r w:rsidR="00854065" w:rsidRPr="00A2743A">
        <w:rPr>
          <w:rFonts w:ascii="Palatino Linotype" w:hAnsi="Palatino Linotype"/>
        </w:rPr>
        <w:t xml:space="preserve"> EMITIENDO VOTO DISIDENTE</w:t>
      </w:r>
      <w:r w:rsidR="00D2629E" w:rsidRPr="00A2743A">
        <w:rPr>
          <w:rFonts w:ascii="Palatino Linotype" w:hAnsi="Palatino Linotype"/>
        </w:rPr>
        <w:t>; EN LA PRIMERA SESIÓN ORDINARIA CELEBRADA EL QUINCE (15) DE ENERO DE DOS MIL VEINTICINCO, ANTE EL SECRETARIO TÉCNICO DEL PLENO ALEXIS TAPIA RAMÍREZ.</w:t>
      </w:r>
      <w:bookmarkStart w:id="31" w:name="_GoBack"/>
      <w:bookmarkEnd w:id="31"/>
      <w:r w:rsidR="00D2629E" w:rsidRPr="003C7186">
        <w:rPr>
          <w:rFonts w:ascii="Palatino Linotype" w:hAnsi="Palatino Linotype"/>
        </w:rPr>
        <w:t xml:space="preserve"> </w:t>
      </w:r>
    </w:p>
    <w:p w:rsidR="00F971F9" w:rsidRPr="00B04DBF" w:rsidRDefault="00F971F9" w:rsidP="00F971F9">
      <w:pPr>
        <w:rPr>
          <w:rFonts w:ascii="Palatino Linotype" w:hAnsi="Palatino Linotype"/>
          <w:sz w:val="22"/>
          <w:szCs w:val="22"/>
        </w:rPr>
      </w:pPr>
    </w:p>
    <w:p w:rsidR="00F971F9" w:rsidRPr="00B04DBF" w:rsidRDefault="00F971F9" w:rsidP="00F971F9">
      <w:pPr>
        <w:rPr>
          <w:rFonts w:ascii="Palatino Linotype" w:hAnsi="Palatino Linotype"/>
          <w:sz w:val="22"/>
          <w:szCs w:val="22"/>
        </w:rPr>
      </w:pPr>
    </w:p>
    <w:p w:rsidR="00F971F9" w:rsidRPr="00B04DBF" w:rsidRDefault="00F971F9" w:rsidP="00F971F9">
      <w:pPr>
        <w:rPr>
          <w:rFonts w:ascii="Palatino Linotype" w:hAnsi="Palatino Linotype"/>
          <w:sz w:val="22"/>
          <w:szCs w:val="22"/>
        </w:rPr>
      </w:pPr>
    </w:p>
    <w:p w:rsidR="00B11E21" w:rsidRPr="00B04DBF" w:rsidRDefault="00B11E21">
      <w:pPr>
        <w:rPr>
          <w:rFonts w:ascii="Palatino Linotype" w:hAnsi="Palatino Linotype"/>
          <w:sz w:val="22"/>
          <w:szCs w:val="22"/>
        </w:rPr>
      </w:pPr>
    </w:p>
    <w:sectPr w:rsidR="00B11E21" w:rsidRPr="00B04DBF" w:rsidSect="00F971F9">
      <w:headerReference w:type="even" r:id="rId17"/>
      <w:headerReference w:type="default" r:id="rId18"/>
      <w:footerReference w:type="default" r:id="rId19"/>
      <w:headerReference w:type="first" r:id="rId20"/>
      <w:footerReference w:type="first" r:id="rId21"/>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77A" w:rsidRDefault="001A677A" w:rsidP="00F971F9">
      <w:r>
        <w:separator/>
      </w:r>
    </w:p>
  </w:endnote>
  <w:endnote w:type="continuationSeparator" w:id="0">
    <w:p w:rsidR="001A677A" w:rsidRDefault="001A677A" w:rsidP="00F97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6D9" w:rsidRDefault="00A666D9">
    <w:pPr>
      <w:pStyle w:val="Piedepgina"/>
      <w:jc w:val="right"/>
    </w:pPr>
    <w:r>
      <w:rPr>
        <w:lang w:val="es-ES"/>
      </w:rPr>
      <w:t xml:space="preserve">Página </w:t>
    </w:r>
    <w:r>
      <w:rPr>
        <w:b/>
        <w:bCs/>
      </w:rPr>
      <w:fldChar w:fldCharType="begin"/>
    </w:r>
    <w:r>
      <w:rPr>
        <w:b/>
        <w:bCs/>
      </w:rPr>
      <w:instrText>PAGE</w:instrText>
    </w:r>
    <w:r>
      <w:rPr>
        <w:b/>
        <w:bCs/>
      </w:rPr>
      <w:fldChar w:fldCharType="separate"/>
    </w:r>
    <w:r w:rsidR="00A2743A">
      <w:rPr>
        <w:b/>
        <w:bCs/>
        <w:noProof/>
      </w:rPr>
      <w:t>27</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A2743A">
      <w:rPr>
        <w:b/>
        <w:bCs/>
        <w:noProof/>
      </w:rPr>
      <w:t>28</w:t>
    </w:r>
    <w:r>
      <w:rPr>
        <w:b/>
        <w:bCs/>
      </w:rPr>
      <w:fldChar w:fldCharType="end"/>
    </w:r>
  </w:p>
  <w:p w:rsidR="00A666D9" w:rsidRDefault="00A666D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6D9" w:rsidRDefault="00A666D9">
    <w:pPr>
      <w:pStyle w:val="Piedepgina"/>
      <w:jc w:val="right"/>
    </w:pPr>
    <w:r>
      <w:rPr>
        <w:lang w:val="es-ES"/>
      </w:rPr>
      <w:t xml:space="preserve">Página </w:t>
    </w:r>
    <w:r>
      <w:rPr>
        <w:b/>
        <w:bCs/>
      </w:rPr>
      <w:fldChar w:fldCharType="begin"/>
    </w:r>
    <w:r>
      <w:rPr>
        <w:b/>
        <w:bCs/>
      </w:rPr>
      <w:instrText>PAGE</w:instrText>
    </w:r>
    <w:r>
      <w:rPr>
        <w:b/>
        <w:bCs/>
      </w:rPr>
      <w:fldChar w:fldCharType="separate"/>
    </w:r>
    <w:r w:rsidR="00A2743A">
      <w:rPr>
        <w:b/>
        <w:bCs/>
        <w:noProof/>
      </w:rPr>
      <w:t>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A2743A">
      <w:rPr>
        <w:b/>
        <w:bCs/>
        <w:noProof/>
      </w:rPr>
      <w:t>28</w:t>
    </w:r>
    <w:r>
      <w:rPr>
        <w:b/>
        <w:bCs/>
      </w:rPr>
      <w:fldChar w:fldCharType="end"/>
    </w:r>
  </w:p>
  <w:p w:rsidR="00A666D9" w:rsidRDefault="00A666D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77A" w:rsidRDefault="001A677A" w:rsidP="00F971F9">
      <w:r>
        <w:separator/>
      </w:r>
    </w:p>
  </w:footnote>
  <w:footnote w:type="continuationSeparator" w:id="0">
    <w:p w:rsidR="001A677A" w:rsidRDefault="001A677A" w:rsidP="00F971F9">
      <w:r>
        <w:continuationSeparator/>
      </w:r>
    </w:p>
  </w:footnote>
  <w:footnote w:id="1">
    <w:p w:rsidR="00A666D9" w:rsidRDefault="00A666D9" w:rsidP="00F971F9">
      <w:pPr>
        <w:pStyle w:val="Textonotapie"/>
      </w:pPr>
      <w:r>
        <w:rPr>
          <w:rStyle w:val="Refdenotaalpie"/>
        </w:rPr>
        <w:footnoteRef/>
      </w:r>
      <w:r>
        <w:t xml:space="preserve"> Fracción IV. Artículo 53. Ibídem.</w:t>
      </w:r>
    </w:p>
  </w:footnote>
  <w:footnote w:id="2">
    <w:p w:rsidR="00B04DBF" w:rsidRDefault="00B04DBF" w:rsidP="00B04DBF">
      <w:pPr>
        <w:pStyle w:val="Textonotapie"/>
      </w:pPr>
      <w:r>
        <w:rPr>
          <w:rStyle w:val="Refdenotaalpie"/>
        </w:rPr>
        <w:footnoteRef/>
      </w:r>
      <w:r>
        <w:t xml:space="preserve"> Ley de Transparencia y Acceso a la Información Pública del Estado de México y Municipios. Artículo 9. …</w:t>
      </w:r>
    </w:p>
    <w:p w:rsidR="00B04DBF" w:rsidRDefault="00B04DBF" w:rsidP="00B04DBF">
      <w:pPr>
        <w:pStyle w:val="Textonotapie"/>
      </w:pPr>
      <w:r>
        <w:t>II. Eficacia: Obligación del Instituto para tutelar, de manera efectiva, el derecho de acceso a la información;</w:t>
      </w:r>
    </w:p>
    <w:p w:rsidR="00B04DBF" w:rsidRDefault="00B04DBF" w:rsidP="00B04DBF">
      <w:pPr>
        <w:pStyle w:val="Textonotapie"/>
      </w:pP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6D9" w:rsidRDefault="001A677A">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3" o:spid="_x0000_s2049" type="#_x0000_t75" style="position:absolute;margin-left:0;margin-top:0;width:589.8pt;height:768pt;z-index:-251659776;mso-wrap-edited:f;mso-position-horizontal:center;mso-position-horizontal-relative:margin;mso-position-vertical:center;mso-position-vertical-relative:margin" o:allowincell="f">
          <v:imagedata r:id="rId1" o:title="resolución infoem image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14" w:type="dxa"/>
      <w:tblLayout w:type="fixed"/>
      <w:tblLook w:val="04A0" w:firstRow="1" w:lastRow="0" w:firstColumn="1" w:lastColumn="0" w:noHBand="0" w:noVBand="1"/>
    </w:tblPr>
    <w:tblGrid>
      <w:gridCol w:w="2268"/>
      <w:gridCol w:w="6946"/>
    </w:tblGrid>
    <w:tr w:rsidR="00A666D9" w:rsidRPr="005C106F" w:rsidTr="00F971F9">
      <w:trPr>
        <w:trHeight w:val="1435"/>
      </w:trPr>
      <w:tc>
        <w:tcPr>
          <w:tcW w:w="2268" w:type="dxa"/>
          <w:shd w:val="clear" w:color="auto" w:fill="auto"/>
        </w:tcPr>
        <w:p w:rsidR="00A666D9" w:rsidRPr="005C106F" w:rsidRDefault="00A666D9" w:rsidP="00F971F9">
          <w:pPr>
            <w:tabs>
              <w:tab w:val="right" w:pos="4273"/>
            </w:tabs>
            <w:rPr>
              <w:rFonts w:ascii="Garamond" w:eastAsia="Calibri" w:hAnsi="Garamond"/>
              <w:sz w:val="16"/>
              <w:szCs w:val="16"/>
              <w:lang w:eastAsia="en-US"/>
            </w:rPr>
          </w:pPr>
        </w:p>
      </w:tc>
      <w:tc>
        <w:tcPr>
          <w:tcW w:w="6946" w:type="dxa"/>
          <w:shd w:val="clear" w:color="auto" w:fill="auto"/>
        </w:tcPr>
        <w:p w:rsidR="00A666D9" w:rsidRDefault="00A666D9" w:rsidP="00F971F9"/>
        <w:tbl>
          <w:tblPr>
            <w:tblW w:w="6662" w:type="dxa"/>
            <w:tblInd w:w="40" w:type="dxa"/>
            <w:tblLayout w:type="fixed"/>
            <w:tblLook w:val="0420" w:firstRow="1" w:lastRow="0" w:firstColumn="0" w:lastColumn="0" w:noHBand="0" w:noVBand="1"/>
          </w:tblPr>
          <w:tblGrid>
            <w:gridCol w:w="2551"/>
            <w:gridCol w:w="4111"/>
          </w:tblGrid>
          <w:tr w:rsidR="00A666D9" w:rsidTr="00F971F9">
            <w:trPr>
              <w:trHeight w:val="150"/>
            </w:trPr>
            <w:tc>
              <w:tcPr>
                <w:tcW w:w="2551" w:type="dxa"/>
                <w:shd w:val="clear" w:color="auto" w:fill="auto"/>
              </w:tcPr>
              <w:p w:rsidR="00A666D9" w:rsidRPr="00020E73" w:rsidRDefault="00A666D9" w:rsidP="00F971F9">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Recurso de Revisión:</w:t>
                </w:r>
              </w:p>
            </w:tc>
            <w:tc>
              <w:tcPr>
                <w:tcW w:w="4111" w:type="dxa"/>
                <w:shd w:val="clear" w:color="auto" w:fill="auto"/>
              </w:tcPr>
              <w:p w:rsidR="00A666D9" w:rsidRPr="00020E73" w:rsidRDefault="00A666D9" w:rsidP="00F971F9">
                <w:pPr>
                  <w:tabs>
                    <w:tab w:val="right" w:pos="8838"/>
                  </w:tabs>
                  <w:ind w:left="-108" w:right="-102"/>
                  <w:jc w:val="both"/>
                  <w:rPr>
                    <w:rFonts w:ascii="Palatino Linotype" w:eastAsia="Calibri" w:hAnsi="Palatino Linotype" w:cs="Tahoma"/>
                    <w:bCs/>
                    <w:sz w:val="22"/>
                    <w:szCs w:val="22"/>
                    <w:lang w:val="es-ES" w:eastAsia="en-US"/>
                  </w:rPr>
                </w:pPr>
                <w:r>
                  <w:rPr>
                    <w:rFonts w:ascii="Palatino Linotype" w:eastAsia="Calibri" w:hAnsi="Palatino Linotype" w:cs="Tahoma"/>
                    <w:bCs/>
                    <w:sz w:val="22"/>
                    <w:szCs w:val="22"/>
                    <w:lang w:eastAsia="en-US"/>
                  </w:rPr>
                  <w:t>05648/INFOEM/IP/RR/2024</w:t>
                </w:r>
              </w:p>
            </w:tc>
          </w:tr>
          <w:tr w:rsidR="00A666D9" w:rsidTr="00F971F9">
            <w:trPr>
              <w:trHeight w:val="295"/>
            </w:trPr>
            <w:tc>
              <w:tcPr>
                <w:tcW w:w="2551" w:type="dxa"/>
                <w:shd w:val="clear" w:color="auto" w:fill="auto"/>
              </w:tcPr>
              <w:p w:rsidR="00A666D9" w:rsidRPr="00020E73" w:rsidRDefault="00A666D9" w:rsidP="00F971F9">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Sujeto Obligado:</w:t>
                </w:r>
              </w:p>
            </w:tc>
            <w:tc>
              <w:tcPr>
                <w:tcW w:w="4111" w:type="dxa"/>
                <w:shd w:val="clear" w:color="auto" w:fill="auto"/>
              </w:tcPr>
              <w:p w:rsidR="00A666D9" w:rsidRPr="00F971F9" w:rsidRDefault="00A666D9" w:rsidP="00F971F9">
                <w:pPr>
                  <w:tabs>
                    <w:tab w:val="left" w:pos="2834"/>
                    <w:tab w:val="right" w:pos="8838"/>
                  </w:tabs>
                  <w:ind w:left="-108" w:right="-102"/>
                  <w:jc w:val="both"/>
                  <w:rPr>
                    <w:rFonts w:ascii="Palatino Linotype" w:eastAsia="Calibri" w:hAnsi="Palatino Linotype" w:cs="Tahoma"/>
                    <w:sz w:val="22"/>
                    <w:szCs w:val="22"/>
                    <w:lang w:val="es-ES" w:eastAsia="en-US"/>
                  </w:rPr>
                </w:pPr>
                <w:r w:rsidRPr="00F971F9">
                  <w:rPr>
                    <w:rFonts w:ascii="Palatino Linotype" w:eastAsia="Calibri" w:hAnsi="Palatino Linotype" w:cs="Tahoma"/>
                    <w:bCs/>
                    <w:sz w:val="22"/>
                    <w:szCs w:val="22"/>
                    <w:lang w:eastAsia="en-US"/>
                  </w:rPr>
                  <w:t>Sindicato de Maestros al Servicio del Estado de México</w:t>
                </w:r>
              </w:p>
            </w:tc>
          </w:tr>
          <w:tr w:rsidR="00A666D9" w:rsidTr="00F971F9">
            <w:trPr>
              <w:trHeight w:val="295"/>
            </w:trPr>
            <w:tc>
              <w:tcPr>
                <w:tcW w:w="2551" w:type="dxa"/>
                <w:shd w:val="clear" w:color="auto" w:fill="auto"/>
              </w:tcPr>
              <w:p w:rsidR="00A666D9" w:rsidRPr="00020E73" w:rsidRDefault="00A666D9" w:rsidP="00F971F9">
                <w:pPr>
                  <w:tabs>
                    <w:tab w:val="right" w:pos="8838"/>
                  </w:tabs>
                  <w:ind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Comisionada ponente</w:t>
                </w:r>
                <w:r w:rsidRPr="00020E73">
                  <w:rPr>
                    <w:rFonts w:ascii="Palatino Linotype" w:eastAsia="Calibri" w:hAnsi="Palatino Linotype" w:cs="Tahoma"/>
                    <w:b/>
                    <w:sz w:val="22"/>
                    <w:szCs w:val="22"/>
                    <w:lang w:val="es-ES" w:eastAsia="en-US"/>
                  </w:rPr>
                  <w:t>:</w:t>
                </w:r>
              </w:p>
            </w:tc>
            <w:tc>
              <w:tcPr>
                <w:tcW w:w="4111" w:type="dxa"/>
                <w:shd w:val="clear" w:color="auto" w:fill="auto"/>
              </w:tcPr>
              <w:p w:rsidR="00A666D9" w:rsidRPr="00020E73" w:rsidRDefault="00A666D9" w:rsidP="00F971F9">
                <w:pPr>
                  <w:tabs>
                    <w:tab w:val="right" w:pos="8838"/>
                  </w:tabs>
                  <w:ind w:left="-108" w:right="171"/>
                  <w:jc w:val="both"/>
                  <w:rPr>
                    <w:rFonts w:ascii="Palatino Linotype" w:eastAsia="Calibri" w:hAnsi="Palatino Linotype" w:cs="Tahoma"/>
                    <w:sz w:val="22"/>
                    <w:szCs w:val="22"/>
                    <w:lang w:val="es-ES" w:eastAsia="en-US"/>
                  </w:rPr>
                </w:pPr>
                <w:r>
                  <w:rPr>
                    <w:rFonts w:ascii="Palatino Linotype" w:eastAsia="Calibri" w:hAnsi="Palatino Linotype" w:cs="Tahoma"/>
                    <w:sz w:val="22"/>
                    <w:szCs w:val="22"/>
                    <w:lang w:val="es-ES" w:eastAsia="en-US"/>
                  </w:rPr>
                  <w:t>María del Rosario Mejía Ayala</w:t>
                </w:r>
              </w:p>
              <w:p w:rsidR="00A666D9" w:rsidRPr="00020E73" w:rsidRDefault="00A666D9" w:rsidP="00F971F9">
                <w:pPr>
                  <w:tabs>
                    <w:tab w:val="right" w:pos="8838"/>
                  </w:tabs>
                  <w:ind w:left="-108" w:right="171"/>
                  <w:jc w:val="both"/>
                  <w:rPr>
                    <w:rFonts w:ascii="Palatino Linotype" w:eastAsia="Calibri" w:hAnsi="Palatino Linotype" w:cs="Tahoma"/>
                    <w:b/>
                    <w:sz w:val="22"/>
                    <w:szCs w:val="22"/>
                    <w:lang w:val="es-ES" w:eastAsia="en-US"/>
                  </w:rPr>
                </w:pPr>
              </w:p>
            </w:tc>
          </w:tr>
        </w:tbl>
        <w:p w:rsidR="00A666D9" w:rsidRPr="005C106F" w:rsidRDefault="00A666D9" w:rsidP="00F971F9">
          <w:pPr>
            <w:tabs>
              <w:tab w:val="right" w:pos="8838"/>
            </w:tabs>
            <w:ind w:left="-28"/>
            <w:jc w:val="both"/>
            <w:rPr>
              <w:rFonts w:ascii="Arial" w:eastAsia="Calibri" w:hAnsi="Arial" w:cs="Arial"/>
              <w:b/>
              <w:sz w:val="22"/>
              <w:szCs w:val="22"/>
              <w:lang w:eastAsia="en-US"/>
            </w:rPr>
          </w:pPr>
        </w:p>
      </w:tc>
    </w:tr>
  </w:tbl>
  <w:p w:rsidR="00A666D9" w:rsidRPr="00443C6B" w:rsidRDefault="001A677A" w:rsidP="00F971F9">
    <w:pPr>
      <w:pStyle w:val="Encabezado"/>
      <w:rPr>
        <w:sz w:val="14"/>
      </w:rPr>
    </w:pPr>
    <w:r>
      <w:rPr>
        <w:noProof/>
        <w:sz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4" o:spid="_x0000_s2050" type="#_x0000_t75" style="position:absolute;margin-left:-68.8pt;margin-top:-120.5pt;width:589.8pt;height:768pt;z-index:-251658752;mso-wrap-edited:f;mso-position-horizontal-relative:margin;mso-position-vertical-relative:margin" o:allowincell="f">
          <v:imagedata r:id="rId1" o:title="resolución infoem image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2" w:type="dxa"/>
      <w:tblLayout w:type="fixed"/>
      <w:tblLook w:val="04A0" w:firstRow="1" w:lastRow="0" w:firstColumn="1" w:lastColumn="0" w:noHBand="0" w:noVBand="1"/>
    </w:tblPr>
    <w:tblGrid>
      <w:gridCol w:w="2268"/>
      <w:gridCol w:w="6804"/>
    </w:tblGrid>
    <w:tr w:rsidR="00A666D9" w:rsidRPr="00330DA7" w:rsidTr="00F971F9">
      <w:trPr>
        <w:trHeight w:val="1435"/>
      </w:trPr>
      <w:tc>
        <w:tcPr>
          <w:tcW w:w="2268" w:type="dxa"/>
          <w:shd w:val="clear" w:color="auto" w:fill="auto"/>
        </w:tcPr>
        <w:p w:rsidR="00A666D9" w:rsidRPr="00330DA7" w:rsidRDefault="00A666D9" w:rsidP="00F971F9">
          <w:pPr>
            <w:tabs>
              <w:tab w:val="right" w:pos="4273"/>
            </w:tabs>
            <w:rPr>
              <w:rFonts w:ascii="Garamond" w:eastAsia="Calibri" w:hAnsi="Garamond"/>
              <w:sz w:val="22"/>
              <w:szCs w:val="22"/>
              <w:lang w:eastAsia="en-US"/>
            </w:rPr>
          </w:pPr>
        </w:p>
      </w:tc>
      <w:tc>
        <w:tcPr>
          <w:tcW w:w="6804" w:type="dxa"/>
          <w:shd w:val="clear" w:color="auto" w:fill="auto"/>
        </w:tcPr>
        <w:tbl>
          <w:tblPr>
            <w:tblW w:w="6662" w:type="dxa"/>
            <w:tblInd w:w="40" w:type="dxa"/>
            <w:tblLayout w:type="fixed"/>
            <w:tblLook w:val="0420" w:firstRow="1" w:lastRow="0" w:firstColumn="0" w:lastColumn="0" w:noHBand="0" w:noVBand="1"/>
          </w:tblPr>
          <w:tblGrid>
            <w:gridCol w:w="2444"/>
            <w:gridCol w:w="4218"/>
          </w:tblGrid>
          <w:tr w:rsidR="00A666D9" w:rsidRPr="00330DA7" w:rsidTr="00F971F9">
            <w:trPr>
              <w:trHeight w:val="144"/>
            </w:trPr>
            <w:tc>
              <w:tcPr>
                <w:tcW w:w="2444" w:type="dxa"/>
                <w:shd w:val="clear" w:color="auto" w:fill="auto"/>
              </w:tcPr>
              <w:p w:rsidR="00A666D9" w:rsidRPr="00020E73" w:rsidRDefault="00A666D9" w:rsidP="00F971F9">
                <w:pPr>
                  <w:tabs>
                    <w:tab w:val="right" w:pos="8838"/>
                  </w:tabs>
                  <w:ind w:left="-264" w:right="-105" w:firstLine="19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Recurso de Revisión:</w:t>
                </w:r>
              </w:p>
            </w:tc>
            <w:tc>
              <w:tcPr>
                <w:tcW w:w="4218" w:type="dxa"/>
                <w:shd w:val="clear" w:color="auto" w:fill="auto"/>
              </w:tcPr>
              <w:p w:rsidR="00A666D9" w:rsidRPr="00020E73" w:rsidRDefault="00A666D9" w:rsidP="00F971F9">
                <w:pPr>
                  <w:tabs>
                    <w:tab w:val="right" w:pos="8838"/>
                  </w:tabs>
                  <w:ind w:left="-74" w:right="-105"/>
                  <w:jc w:val="both"/>
                  <w:rPr>
                    <w:rFonts w:ascii="Palatino Linotype" w:eastAsia="Calibri" w:hAnsi="Palatino Linotype" w:cs="Tahoma"/>
                    <w:bCs/>
                    <w:sz w:val="22"/>
                    <w:szCs w:val="22"/>
                    <w:lang w:val="es-ES" w:eastAsia="en-US"/>
                  </w:rPr>
                </w:pPr>
                <w:r>
                  <w:rPr>
                    <w:rFonts w:ascii="Palatino Linotype" w:eastAsia="Calibri" w:hAnsi="Palatino Linotype" w:cs="Tahoma"/>
                    <w:sz w:val="22"/>
                    <w:szCs w:val="22"/>
                    <w:lang w:eastAsia="en-US"/>
                  </w:rPr>
                  <w:t>05648/INFOEM/IP/RR/2024</w:t>
                </w:r>
              </w:p>
            </w:tc>
          </w:tr>
          <w:tr w:rsidR="00A666D9" w:rsidRPr="00330DA7" w:rsidTr="00F971F9">
            <w:trPr>
              <w:trHeight w:val="144"/>
            </w:trPr>
            <w:tc>
              <w:tcPr>
                <w:tcW w:w="2444" w:type="dxa"/>
                <w:shd w:val="clear" w:color="auto" w:fill="auto"/>
              </w:tcPr>
              <w:p w:rsidR="00A666D9" w:rsidRPr="00020E73" w:rsidRDefault="00A666D9" w:rsidP="00F971F9">
                <w:pPr>
                  <w:tabs>
                    <w:tab w:val="right" w:pos="8838"/>
                  </w:tabs>
                  <w:ind w:left="-74"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Recurrente:</w:t>
                </w:r>
              </w:p>
            </w:tc>
            <w:tc>
              <w:tcPr>
                <w:tcW w:w="4218" w:type="dxa"/>
                <w:shd w:val="clear" w:color="auto" w:fill="auto"/>
              </w:tcPr>
              <w:p w:rsidR="00A666D9" w:rsidRPr="00F971F9" w:rsidRDefault="00A2743A" w:rsidP="00F971F9">
                <w:pPr>
                  <w:tabs>
                    <w:tab w:val="left" w:pos="3122"/>
                    <w:tab w:val="right" w:pos="8838"/>
                  </w:tabs>
                  <w:ind w:left="-74" w:right="-105"/>
                  <w:jc w:val="both"/>
                  <w:rPr>
                    <w:rFonts w:ascii="Palatino Linotype" w:eastAsia="Calibri" w:hAnsi="Palatino Linotype" w:cs="Tahoma"/>
                    <w:sz w:val="22"/>
                    <w:szCs w:val="22"/>
                    <w:lang w:val="es-ES" w:eastAsia="en-US"/>
                  </w:rPr>
                </w:pPr>
                <w:r>
                  <w:rPr>
                    <w:rFonts w:ascii="Palatino Linotype" w:eastAsia="Calibri" w:hAnsi="Palatino Linotype" w:cs="Tahoma"/>
                    <w:bCs/>
                    <w:sz w:val="22"/>
                    <w:szCs w:val="22"/>
                    <w:lang w:eastAsia="en-US"/>
                  </w:rPr>
                  <w:t>XXXXXXXXX</w:t>
                </w:r>
              </w:p>
            </w:tc>
          </w:tr>
          <w:tr w:rsidR="00A666D9" w:rsidRPr="00330DA7" w:rsidTr="00F971F9">
            <w:trPr>
              <w:trHeight w:val="283"/>
            </w:trPr>
            <w:tc>
              <w:tcPr>
                <w:tcW w:w="2444" w:type="dxa"/>
                <w:shd w:val="clear" w:color="auto" w:fill="auto"/>
              </w:tcPr>
              <w:p w:rsidR="00A666D9" w:rsidRPr="00020E73" w:rsidRDefault="00A666D9" w:rsidP="00F971F9">
                <w:pPr>
                  <w:tabs>
                    <w:tab w:val="right" w:pos="8838"/>
                  </w:tabs>
                  <w:ind w:left="-74"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Sujeto Obligado:</w:t>
                </w:r>
              </w:p>
            </w:tc>
            <w:tc>
              <w:tcPr>
                <w:tcW w:w="4218" w:type="dxa"/>
                <w:shd w:val="clear" w:color="auto" w:fill="auto"/>
              </w:tcPr>
              <w:p w:rsidR="00A666D9" w:rsidRPr="00F971F9" w:rsidRDefault="00A666D9" w:rsidP="00F971F9">
                <w:pPr>
                  <w:tabs>
                    <w:tab w:val="left" w:pos="2834"/>
                    <w:tab w:val="right" w:pos="8838"/>
                  </w:tabs>
                  <w:ind w:left="-74" w:right="-105"/>
                  <w:jc w:val="both"/>
                  <w:rPr>
                    <w:rFonts w:ascii="Palatino Linotype" w:eastAsia="Calibri" w:hAnsi="Palatino Linotype" w:cs="Tahoma"/>
                    <w:sz w:val="22"/>
                    <w:szCs w:val="22"/>
                    <w:lang w:val="es-ES" w:eastAsia="en-US"/>
                  </w:rPr>
                </w:pPr>
                <w:r w:rsidRPr="00F971F9">
                  <w:rPr>
                    <w:rFonts w:ascii="Palatino Linotype" w:eastAsia="Calibri" w:hAnsi="Palatino Linotype" w:cs="Tahoma"/>
                    <w:bCs/>
                    <w:sz w:val="22"/>
                    <w:szCs w:val="22"/>
                    <w:lang w:eastAsia="en-US"/>
                  </w:rPr>
                  <w:t>Sindicato de Maestros al Servicio del Estado de México</w:t>
                </w:r>
              </w:p>
            </w:tc>
          </w:tr>
          <w:tr w:rsidR="00A666D9" w:rsidRPr="00330DA7" w:rsidTr="00F971F9">
            <w:trPr>
              <w:trHeight w:val="283"/>
            </w:trPr>
            <w:tc>
              <w:tcPr>
                <w:tcW w:w="2444" w:type="dxa"/>
                <w:shd w:val="clear" w:color="auto" w:fill="auto"/>
              </w:tcPr>
              <w:p w:rsidR="00A666D9" w:rsidRPr="00020E73" w:rsidRDefault="00A666D9" w:rsidP="00F971F9">
                <w:pPr>
                  <w:tabs>
                    <w:tab w:val="right" w:pos="8838"/>
                  </w:tabs>
                  <w:ind w:left="-74"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Comisionada ponente</w:t>
                </w:r>
                <w:r w:rsidRPr="00020E73">
                  <w:rPr>
                    <w:rFonts w:ascii="Palatino Linotype" w:eastAsia="Calibri" w:hAnsi="Palatino Linotype" w:cs="Tahoma"/>
                    <w:b/>
                    <w:sz w:val="22"/>
                    <w:szCs w:val="22"/>
                    <w:lang w:val="es-ES" w:eastAsia="en-US"/>
                  </w:rPr>
                  <w:t>:</w:t>
                </w:r>
              </w:p>
            </w:tc>
            <w:tc>
              <w:tcPr>
                <w:tcW w:w="4218" w:type="dxa"/>
                <w:shd w:val="clear" w:color="auto" w:fill="auto"/>
              </w:tcPr>
              <w:p w:rsidR="00A666D9" w:rsidRPr="00020E73" w:rsidRDefault="00A666D9" w:rsidP="00F971F9">
                <w:pPr>
                  <w:tabs>
                    <w:tab w:val="right" w:pos="8838"/>
                  </w:tabs>
                  <w:ind w:left="-74" w:right="-105"/>
                  <w:jc w:val="both"/>
                  <w:rPr>
                    <w:rFonts w:ascii="Palatino Linotype" w:eastAsia="Calibri" w:hAnsi="Palatino Linotype" w:cs="Tahoma"/>
                    <w:sz w:val="22"/>
                    <w:szCs w:val="22"/>
                    <w:lang w:val="es-ES" w:eastAsia="en-US"/>
                  </w:rPr>
                </w:pPr>
                <w:r>
                  <w:rPr>
                    <w:rFonts w:ascii="Palatino Linotype" w:eastAsia="Calibri" w:hAnsi="Palatino Linotype" w:cs="Tahoma"/>
                    <w:sz w:val="22"/>
                    <w:szCs w:val="22"/>
                    <w:lang w:val="es-ES" w:eastAsia="en-US"/>
                  </w:rPr>
                  <w:t>María del Rosario Mejía Ayala</w:t>
                </w:r>
              </w:p>
              <w:p w:rsidR="00A666D9" w:rsidRPr="00020E73" w:rsidRDefault="00A666D9" w:rsidP="00F971F9">
                <w:pPr>
                  <w:tabs>
                    <w:tab w:val="right" w:pos="8838"/>
                  </w:tabs>
                  <w:ind w:left="-74" w:right="-105"/>
                  <w:jc w:val="both"/>
                  <w:rPr>
                    <w:rFonts w:ascii="Palatino Linotype" w:eastAsia="Calibri" w:hAnsi="Palatino Linotype" w:cs="Tahoma"/>
                    <w:b/>
                    <w:sz w:val="22"/>
                    <w:szCs w:val="22"/>
                    <w:lang w:val="es-ES" w:eastAsia="en-US"/>
                  </w:rPr>
                </w:pPr>
              </w:p>
            </w:tc>
          </w:tr>
        </w:tbl>
        <w:p w:rsidR="00A666D9" w:rsidRPr="00330DA7" w:rsidRDefault="00A666D9" w:rsidP="00F971F9">
          <w:pPr>
            <w:tabs>
              <w:tab w:val="right" w:pos="8838"/>
            </w:tabs>
            <w:ind w:left="-28"/>
            <w:jc w:val="both"/>
            <w:rPr>
              <w:rFonts w:ascii="Arial" w:eastAsia="Calibri" w:hAnsi="Arial" w:cs="Arial"/>
              <w:b/>
              <w:sz w:val="22"/>
              <w:szCs w:val="22"/>
              <w:lang w:eastAsia="en-US"/>
            </w:rPr>
          </w:pPr>
        </w:p>
      </w:tc>
    </w:tr>
  </w:tbl>
  <w:p w:rsidR="00A666D9" w:rsidRPr="00827FA0" w:rsidRDefault="001A677A" w:rsidP="00F971F9">
    <w:pPr>
      <w:pStyle w:val="Encabezado"/>
      <w:rPr>
        <w:sz w:val="2"/>
        <w:szCs w:val="22"/>
      </w:rPr>
    </w:pPr>
    <w:r>
      <w:rPr>
        <w:noProof/>
        <w:sz w:val="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2" o:spid="_x0000_s2051" type="#_x0000_t75" style="position:absolute;margin-left:-68.8pt;margin-top:-117.6pt;width:589.8pt;height:768pt;z-index:-251657728;mso-wrap-edited:f;mso-position-horizontal-relative:margin;mso-position-vertical-relative:margin" o:allowincell="f">
          <v:imagedata r:id="rId1" o:title="resolución infoem image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C3B7A"/>
    <w:multiLevelType w:val="hybridMultilevel"/>
    <w:tmpl w:val="EC283BAC"/>
    <w:lvl w:ilvl="0" w:tplc="0EF4099C">
      <w:start w:val="1"/>
      <w:numFmt w:val="decimal"/>
      <w:lvlText w:val="%1."/>
      <w:lvlJc w:val="left"/>
      <w:pPr>
        <w:ind w:left="720" w:hanging="360"/>
      </w:pPr>
      <w:rPr>
        <w:rFonts w:hint="default"/>
        <w:color w:val="040C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B8C00F3"/>
    <w:multiLevelType w:val="hybridMultilevel"/>
    <w:tmpl w:val="03D424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2571875"/>
    <w:multiLevelType w:val="hybridMultilevel"/>
    <w:tmpl w:val="1130C5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4D95CE3"/>
    <w:multiLevelType w:val="multilevel"/>
    <w:tmpl w:val="4EE413A2"/>
    <w:lvl w:ilvl="0">
      <w:start w:val="1"/>
      <w:numFmt w:val="lowerLetter"/>
      <w:lvlText w:val="%1)"/>
      <w:lvlJc w:val="left"/>
      <w:pPr>
        <w:ind w:left="0" w:firstLine="0"/>
      </w:pPr>
      <w:rPr>
        <w:rFonts w:ascii="Palatino Linotype" w:eastAsia="Palatino Linotype" w:hAnsi="Palatino Linotype" w:cs="Palatino Linotype"/>
        <w:b/>
      </w:rPr>
    </w:lvl>
    <w:lvl w:ilvl="1">
      <w:start w:val="1"/>
      <w:numFmt w:val="upperRoman"/>
      <w:lvlText w:val="%2."/>
      <w:lvlJc w:val="left"/>
      <w:pPr>
        <w:ind w:left="1800" w:hanging="720"/>
      </w:pPr>
      <w:rPr>
        <w:b w:val="0"/>
      </w:rPr>
    </w:lvl>
    <w:lvl w:ilvl="2">
      <w:start w:val="1"/>
      <w:numFmt w:val="lowerLetter"/>
      <w:lvlText w:val="%3."/>
      <w:lvlJc w:val="left"/>
      <w:pPr>
        <w:ind w:left="2160" w:hanging="360"/>
      </w:pPr>
      <w:rPr>
        <w:rFonts w:ascii="Palatino Linotype" w:eastAsia="Palatino Linotype" w:hAnsi="Palatino Linotype" w:cs="Palatino Linotype"/>
      </w:rPr>
    </w:lvl>
    <w:lvl w:ilvl="3">
      <w:start w:val="8"/>
      <w:numFmt w:val="bullet"/>
      <w:lvlText w:val="-"/>
      <w:lvlJc w:val="left"/>
      <w:pPr>
        <w:ind w:left="2880" w:hanging="360"/>
      </w:pPr>
      <w:rPr>
        <w:rFonts w:ascii="Palatino Linotype" w:eastAsia="Palatino Linotype" w:hAnsi="Palatino Linotype" w:cs="Palatino Linotype"/>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34317490"/>
    <w:multiLevelType w:val="hybridMultilevel"/>
    <w:tmpl w:val="9ABCAD30"/>
    <w:lvl w:ilvl="0" w:tplc="E6E6863C">
      <w:start w:val="1"/>
      <w:numFmt w:val="decimal"/>
      <w:lvlText w:val="%1."/>
      <w:lvlJc w:val="left"/>
      <w:pPr>
        <w:ind w:left="360" w:hanging="360"/>
      </w:pPr>
      <w:rPr>
        <w:rFonts w:ascii="Palatino Linotype" w:hAnsi="Palatino Linotype" w:hint="default"/>
        <w:b/>
        <w:i w:val="0"/>
        <w:sz w:val="24"/>
      </w:rPr>
    </w:lvl>
    <w:lvl w:ilvl="1" w:tplc="080A0019">
      <w:start w:val="1"/>
      <w:numFmt w:val="lowerLetter"/>
      <w:lvlText w:val="%2."/>
      <w:lvlJc w:val="left"/>
      <w:pPr>
        <w:ind w:left="1440" w:hanging="360"/>
      </w:pPr>
    </w:lvl>
    <w:lvl w:ilvl="2" w:tplc="9CEA342A">
      <w:start w:val="1"/>
      <w:numFmt w:val="upperLetter"/>
      <w:lvlText w:val="%3."/>
      <w:lvlJc w:val="left"/>
      <w:pPr>
        <w:ind w:left="2340" w:hanging="360"/>
      </w:pPr>
      <w:rPr>
        <w:rFonts w:cs="Arial" w:hint="default"/>
        <w:color w:val="000000" w:themeColor="text1"/>
        <w:sz w:val="24"/>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45D051E"/>
    <w:multiLevelType w:val="hybridMultilevel"/>
    <w:tmpl w:val="06D68D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1BD226D"/>
    <w:multiLevelType w:val="multilevel"/>
    <w:tmpl w:val="C786E96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454E7230"/>
    <w:multiLevelType w:val="multilevel"/>
    <w:tmpl w:val="BA167B88"/>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15:restartNumberingAfterBreak="0">
    <w:nsid w:val="602B190D"/>
    <w:multiLevelType w:val="hybridMultilevel"/>
    <w:tmpl w:val="5C50D392"/>
    <w:lvl w:ilvl="0" w:tplc="3EF48730">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8"/>
  </w:num>
  <w:num w:numId="2">
    <w:abstractNumId w:val="4"/>
  </w:num>
  <w:num w:numId="3">
    <w:abstractNumId w:val="2"/>
  </w:num>
  <w:num w:numId="4">
    <w:abstractNumId w:val="0"/>
  </w:num>
  <w:num w:numId="5">
    <w:abstractNumId w:val="3"/>
  </w:num>
  <w:num w:numId="6">
    <w:abstractNumId w:val="6"/>
  </w:num>
  <w:num w:numId="7">
    <w:abstractNumId w:val="7"/>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1F9"/>
    <w:rsid w:val="00072634"/>
    <w:rsid w:val="00105BF6"/>
    <w:rsid w:val="00126550"/>
    <w:rsid w:val="00165B8D"/>
    <w:rsid w:val="0018042C"/>
    <w:rsid w:val="001A677A"/>
    <w:rsid w:val="00261644"/>
    <w:rsid w:val="003E177A"/>
    <w:rsid w:val="004A5C08"/>
    <w:rsid w:val="004D0A8F"/>
    <w:rsid w:val="00585A5E"/>
    <w:rsid w:val="005F2D94"/>
    <w:rsid w:val="00673232"/>
    <w:rsid w:val="00690CA7"/>
    <w:rsid w:val="00785844"/>
    <w:rsid w:val="00854065"/>
    <w:rsid w:val="009156D8"/>
    <w:rsid w:val="0096248D"/>
    <w:rsid w:val="009C17C5"/>
    <w:rsid w:val="00A2743A"/>
    <w:rsid w:val="00A666D9"/>
    <w:rsid w:val="00B04DBF"/>
    <w:rsid w:val="00B11E21"/>
    <w:rsid w:val="00B45FBE"/>
    <w:rsid w:val="00C11835"/>
    <w:rsid w:val="00D2629E"/>
    <w:rsid w:val="00D27E80"/>
    <w:rsid w:val="00DC5CB7"/>
    <w:rsid w:val="00E45055"/>
    <w:rsid w:val="00E75EE2"/>
    <w:rsid w:val="00EB40F7"/>
    <w:rsid w:val="00EC0A18"/>
    <w:rsid w:val="00F971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5C308D6A-E317-481E-94EC-D792DF57C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1F9"/>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uiPriority w:val="9"/>
    <w:qFormat/>
    <w:rsid w:val="00F971F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126550"/>
    <w:pPr>
      <w:keepNext/>
      <w:keepLines/>
      <w:spacing w:before="40"/>
      <w:outlineLvl w:val="2"/>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971F9"/>
    <w:rPr>
      <w:rFonts w:asciiTheme="majorHAnsi" w:eastAsiaTheme="majorEastAsia" w:hAnsiTheme="majorHAnsi" w:cstheme="majorBidi"/>
      <w:color w:val="2E74B5" w:themeColor="accent1" w:themeShade="BF"/>
      <w:sz w:val="32"/>
      <w:szCs w:val="32"/>
      <w:lang w:eastAsia="es-MX"/>
    </w:rPr>
  </w:style>
  <w:style w:type="paragraph" w:styleId="Encabezado">
    <w:name w:val="header"/>
    <w:basedOn w:val="Normal"/>
    <w:link w:val="EncabezadoCar"/>
    <w:uiPriority w:val="99"/>
    <w:unhideWhenUsed/>
    <w:rsid w:val="00F971F9"/>
    <w:pPr>
      <w:tabs>
        <w:tab w:val="center" w:pos="4419"/>
        <w:tab w:val="right" w:pos="8838"/>
      </w:tabs>
    </w:pPr>
  </w:style>
  <w:style w:type="character" w:customStyle="1" w:styleId="EncabezadoCar">
    <w:name w:val="Encabezado Car"/>
    <w:basedOn w:val="Fuentedeprrafopredeter"/>
    <w:link w:val="Encabezado"/>
    <w:uiPriority w:val="99"/>
    <w:rsid w:val="00F971F9"/>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F971F9"/>
    <w:pPr>
      <w:tabs>
        <w:tab w:val="center" w:pos="4419"/>
        <w:tab w:val="right" w:pos="8838"/>
      </w:tabs>
    </w:pPr>
  </w:style>
  <w:style w:type="character" w:customStyle="1" w:styleId="PiedepginaCar">
    <w:name w:val="Pie de página Car"/>
    <w:basedOn w:val="Fuentedeprrafopredeter"/>
    <w:link w:val="Piedepgina"/>
    <w:uiPriority w:val="99"/>
    <w:rsid w:val="00F971F9"/>
    <w:rPr>
      <w:rFonts w:ascii="Times New Roman" w:eastAsia="Times New Roman" w:hAnsi="Times New Roman" w:cs="Times New Roman"/>
      <w:sz w:val="24"/>
      <w:szCs w:val="24"/>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971F9"/>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F971F9"/>
    <w:rPr>
      <w:rFonts w:ascii="Century Gothic" w:eastAsia="Times New Roman" w:hAnsi="Century Gothic" w:cs="Times New Roman"/>
      <w:szCs w:val="24"/>
      <w:lang w:eastAsia="es-MX"/>
    </w:rPr>
  </w:style>
  <w:style w:type="character" w:styleId="Hipervnculo">
    <w:name w:val="Hyperlink"/>
    <w:aliases w:val="Hipervínculo1,Hipervínculo11,Hipervínculo12,Hipervínculo13,Hipervínculo14,Hipervínculo15"/>
    <w:uiPriority w:val="99"/>
    <w:unhideWhenUsed/>
    <w:rsid w:val="00F971F9"/>
    <w:rPr>
      <w:color w:val="0563C1"/>
      <w:u w:val="single"/>
    </w:rPr>
  </w:style>
  <w:style w:type="table" w:styleId="Tabladecuadrcula6concolores">
    <w:name w:val="Grid Table 6 Colorful"/>
    <w:basedOn w:val="Tablanormal"/>
    <w:uiPriority w:val="51"/>
    <w:rsid w:val="00F971F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971F9"/>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971F9"/>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F971F9"/>
    <w:rPr>
      <w:vertAlign w:val="superscript"/>
    </w:rPr>
  </w:style>
  <w:style w:type="character" w:customStyle="1" w:styleId="Ttulo3Car">
    <w:name w:val="Título 3 Car"/>
    <w:basedOn w:val="Fuentedeprrafopredeter"/>
    <w:link w:val="Ttulo3"/>
    <w:uiPriority w:val="9"/>
    <w:semiHidden/>
    <w:rsid w:val="00126550"/>
    <w:rPr>
      <w:rFonts w:asciiTheme="majorHAnsi" w:eastAsiaTheme="majorEastAsia" w:hAnsiTheme="majorHAnsi" w:cstheme="majorBidi"/>
      <w:color w:val="1F4D78" w:themeColor="accent1" w:themeShade="7F"/>
      <w:sz w:val="24"/>
      <w:szCs w:val="24"/>
      <w:lang w:eastAsia="es-MX"/>
    </w:rPr>
  </w:style>
  <w:style w:type="character" w:customStyle="1" w:styleId="normaltextrun">
    <w:name w:val="normaltextrun"/>
    <w:basedOn w:val="Fuentedeprrafopredeter"/>
    <w:rsid w:val="00B04D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935443">
      <w:bodyDiv w:val="1"/>
      <w:marLeft w:val="0"/>
      <w:marRight w:val="0"/>
      <w:marTop w:val="0"/>
      <w:marBottom w:val="0"/>
      <w:divBdr>
        <w:top w:val="none" w:sz="0" w:space="0" w:color="auto"/>
        <w:left w:val="none" w:sz="0" w:space="0" w:color="auto"/>
        <w:bottom w:val="none" w:sz="0" w:space="0" w:color="auto"/>
        <w:right w:val="none" w:sz="0" w:space="0" w:color="auto"/>
      </w:divBdr>
      <w:divsChild>
        <w:div w:id="1347714954">
          <w:marLeft w:val="0"/>
          <w:marRight w:val="0"/>
          <w:marTop w:val="0"/>
          <w:marBottom w:val="0"/>
          <w:divBdr>
            <w:top w:val="none" w:sz="0" w:space="0" w:color="auto"/>
            <w:left w:val="none" w:sz="0" w:space="0" w:color="auto"/>
            <w:bottom w:val="none" w:sz="0" w:space="0" w:color="auto"/>
            <w:right w:val="none" w:sz="0" w:space="0" w:color="auto"/>
          </w:divBdr>
          <w:divsChild>
            <w:div w:id="932930445">
              <w:marLeft w:val="0"/>
              <w:marRight w:val="0"/>
              <w:marTop w:val="0"/>
              <w:marBottom w:val="0"/>
              <w:divBdr>
                <w:top w:val="none" w:sz="0" w:space="0" w:color="auto"/>
                <w:left w:val="none" w:sz="0" w:space="0" w:color="auto"/>
                <w:bottom w:val="none" w:sz="0" w:space="0" w:color="auto"/>
                <w:right w:val="none" w:sz="0" w:space="0" w:color="auto"/>
              </w:divBdr>
            </w:div>
          </w:divsChild>
        </w:div>
        <w:div w:id="337542073">
          <w:marLeft w:val="0"/>
          <w:marRight w:val="0"/>
          <w:marTop w:val="0"/>
          <w:marBottom w:val="0"/>
          <w:divBdr>
            <w:top w:val="none" w:sz="0" w:space="0" w:color="auto"/>
            <w:left w:val="none" w:sz="0" w:space="0" w:color="auto"/>
            <w:bottom w:val="none" w:sz="0" w:space="0" w:color="auto"/>
            <w:right w:val="none" w:sz="0" w:space="0" w:color="auto"/>
          </w:divBdr>
          <w:divsChild>
            <w:div w:id="582834619">
              <w:marLeft w:val="0"/>
              <w:marRight w:val="0"/>
              <w:marTop w:val="0"/>
              <w:marBottom w:val="0"/>
              <w:divBdr>
                <w:top w:val="none" w:sz="0" w:space="0" w:color="auto"/>
                <w:left w:val="none" w:sz="0" w:space="0" w:color="auto"/>
                <w:bottom w:val="none" w:sz="0" w:space="0" w:color="auto"/>
                <w:right w:val="none" w:sz="0" w:space="0" w:color="auto"/>
              </w:divBdr>
              <w:divsChild>
                <w:div w:id="929851099">
                  <w:marLeft w:val="0"/>
                  <w:marRight w:val="0"/>
                  <w:marTop w:val="0"/>
                  <w:marBottom w:val="0"/>
                  <w:divBdr>
                    <w:top w:val="none" w:sz="0" w:space="0" w:color="auto"/>
                    <w:left w:val="none" w:sz="0" w:space="0" w:color="auto"/>
                    <w:bottom w:val="none" w:sz="0" w:space="0" w:color="auto"/>
                    <w:right w:val="none" w:sz="0" w:space="0" w:color="auto"/>
                  </w:divBdr>
                </w:div>
                <w:div w:id="414984133">
                  <w:marLeft w:val="300"/>
                  <w:marRight w:val="0"/>
                  <w:marTop w:val="0"/>
                  <w:marBottom w:val="0"/>
                  <w:divBdr>
                    <w:top w:val="none" w:sz="0" w:space="0" w:color="auto"/>
                    <w:left w:val="none" w:sz="0" w:space="0" w:color="auto"/>
                    <w:bottom w:val="none" w:sz="0" w:space="0" w:color="auto"/>
                    <w:right w:val="none" w:sz="0" w:space="0" w:color="auto"/>
                  </w:divBdr>
                </w:div>
                <w:div w:id="974792614">
                  <w:marLeft w:val="300"/>
                  <w:marRight w:val="0"/>
                  <w:marTop w:val="0"/>
                  <w:marBottom w:val="0"/>
                  <w:divBdr>
                    <w:top w:val="none" w:sz="0" w:space="0" w:color="auto"/>
                    <w:left w:val="none" w:sz="0" w:space="0" w:color="auto"/>
                    <w:bottom w:val="none" w:sz="0" w:space="0" w:color="auto"/>
                    <w:right w:val="none" w:sz="0" w:space="0" w:color="auto"/>
                  </w:divBdr>
                </w:div>
                <w:div w:id="256837300">
                  <w:marLeft w:val="300"/>
                  <w:marRight w:val="0"/>
                  <w:marTop w:val="0"/>
                  <w:marBottom w:val="0"/>
                  <w:divBdr>
                    <w:top w:val="none" w:sz="0" w:space="0" w:color="auto"/>
                    <w:left w:val="none" w:sz="0" w:space="0" w:color="auto"/>
                    <w:bottom w:val="none" w:sz="0" w:space="0" w:color="auto"/>
                    <w:right w:val="none" w:sz="0" w:space="0" w:color="auto"/>
                  </w:divBdr>
                </w:div>
                <w:div w:id="846098500">
                  <w:marLeft w:val="0"/>
                  <w:marRight w:val="0"/>
                  <w:marTop w:val="0"/>
                  <w:marBottom w:val="0"/>
                  <w:divBdr>
                    <w:top w:val="none" w:sz="0" w:space="0" w:color="auto"/>
                    <w:left w:val="none" w:sz="0" w:space="0" w:color="auto"/>
                    <w:bottom w:val="none" w:sz="0" w:space="0" w:color="auto"/>
                    <w:right w:val="none" w:sz="0" w:space="0" w:color="auto"/>
                  </w:divBdr>
                </w:div>
                <w:div w:id="68163169">
                  <w:marLeft w:val="60"/>
                  <w:marRight w:val="0"/>
                  <w:marTop w:val="0"/>
                  <w:marBottom w:val="0"/>
                  <w:divBdr>
                    <w:top w:val="none" w:sz="0" w:space="0" w:color="auto"/>
                    <w:left w:val="none" w:sz="0" w:space="0" w:color="auto"/>
                    <w:bottom w:val="none" w:sz="0" w:space="0" w:color="auto"/>
                    <w:right w:val="none" w:sz="0" w:space="0" w:color="auto"/>
                  </w:divBdr>
                </w:div>
              </w:divsChild>
            </w:div>
            <w:div w:id="1784688444">
              <w:marLeft w:val="0"/>
              <w:marRight w:val="0"/>
              <w:marTop w:val="0"/>
              <w:marBottom w:val="0"/>
              <w:divBdr>
                <w:top w:val="none" w:sz="0" w:space="0" w:color="auto"/>
                <w:left w:val="none" w:sz="0" w:space="0" w:color="auto"/>
                <w:bottom w:val="none" w:sz="0" w:space="0" w:color="auto"/>
                <w:right w:val="none" w:sz="0" w:space="0" w:color="auto"/>
              </w:divBdr>
              <w:divsChild>
                <w:div w:id="1840004436">
                  <w:marLeft w:val="0"/>
                  <w:marRight w:val="0"/>
                  <w:marTop w:val="120"/>
                  <w:marBottom w:val="0"/>
                  <w:divBdr>
                    <w:top w:val="none" w:sz="0" w:space="0" w:color="auto"/>
                    <w:left w:val="none" w:sz="0" w:space="0" w:color="auto"/>
                    <w:bottom w:val="none" w:sz="0" w:space="0" w:color="auto"/>
                    <w:right w:val="none" w:sz="0" w:space="0" w:color="auto"/>
                  </w:divBdr>
                  <w:divsChild>
                    <w:div w:id="1975017892">
                      <w:marLeft w:val="0"/>
                      <w:marRight w:val="0"/>
                      <w:marTop w:val="0"/>
                      <w:marBottom w:val="0"/>
                      <w:divBdr>
                        <w:top w:val="none" w:sz="0" w:space="0" w:color="auto"/>
                        <w:left w:val="none" w:sz="0" w:space="0" w:color="auto"/>
                        <w:bottom w:val="none" w:sz="0" w:space="0" w:color="auto"/>
                        <w:right w:val="none" w:sz="0" w:space="0" w:color="auto"/>
                      </w:divBdr>
                      <w:divsChild>
                        <w:div w:id="207796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772311">
      <w:bodyDiv w:val="1"/>
      <w:marLeft w:val="0"/>
      <w:marRight w:val="0"/>
      <w:marTop w:val="0"/>
      <w:marBottom w:val="0"/>
      <w:divBdr>
        <w:top w:val="none" w:sz="0" w:space="0" w:color="auto"/>
        <w:left w:val="none" w:sz="0" w:space="0" w:color="auto"/>
        <w:bottom w:val="none" w:sz="0" w:space="0" w:color="auto"/>
        <w:right w:val="none" w:sz="0" w:space="0" w:color="auto"/>
      </w:divBdr>
    </w:div>
    <w:div w:id="710113243">
      <w:bodyDiv w:val="1"/>
      <w:marLeft w:val="0"/>
      <w:marRight w:val="0"/>
      <w:marTop w:val="0"/>
      <w:marBottom w:val="0"/>
      <w:divBdr>
        <w:top w:val="none" w:sz="0" w:space="0" w:color="auto"/>
        <w:left w:val="none" w:sz="0" w:space="0" w:color="auto"/>
        <w:bottom w:val="none" w:sz="0" w:space="0" w:color="auto"/>
        <w:right w:val="none" w:sz="0" w:space="0" w:color="auto"/>
      </w:divBdr>
    </w:div>
    <w:div w:id="113128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209379.page" TargetMode="Externa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saimex.org.mx/saimex/solicitud/downloadAttach/2198293.page" TargetMode="External"/><Relationship Id="rId12" Type="http://schemas.openxmlformats.org/officeDocument/2006/relationships/hyperlink" Target="https://saimex.org.mx/saimex/solicitud/downloadAttach/2239115.pag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imex.org.mx/saimex/solicitud/downloadAttach/2239114.page" TargetMode="Externa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https://saimex.org.mx/saimex/solicitud/downloadAttach/2239113.page"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aimex.org.mx/saimex/solicitud/downloadAttach/2239112.page" TargetMode="External"/><Relationship Id="rId14" Type="http://schemas.openxmlformats.org/officeDocument/2006/relationships/image" Target="media/image2.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28</Pages>
  <Words>6536</Words>
  <Characters>35950</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42402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INFOEM549</dc:creator>
  <cp:keywords/>
  <dc:description/>
  <cp:lastModifiedBy>INFOEM403</cp:lastModifiedBy>
  <cp:revision>7</cp:revision>
  <dcterms:created xsi:type="dcterms:W3CDTF">2025-01-13T18:28:00Z</dcterms:created>
  <dcterms:modified xsi:type="dcterms:W3CDTF">2025-01-24T18:03:00Z</dcterms:modified>
</cp:coreProperties>
</file>