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3B105F" w:rsidRDefault="004C465F" w:rsidP="005A1DBB">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3E0C653B" w:rsidR="00C4052B" w:rsidRPr="00E4069F" w:rsidRDefault="00C4052B" w:rsidP="005A1DBB">
          <w:pPr>
            <w:pStyle w:val="TtulodeTDC"/>
            <w:spacing w:before="0" w:line="360" w:lineRule="auto"/>
            <w:jc w:val="center"/>
            <w:rPr>
              <w:rFonts w:ascii="Palatino Linotype" w:hAnsi="Palatino Linotype"/>
              <w:color w:val="auto"/>
              <w:sz w:val="22"/>
              <w:szCs w:val="22"/>
            </w:rPr>
          </w:pPr>
          <w:r w:rsidRPr="00E4069F">
            <w:rPr>
              <w:rFonts w:ascii="Palatino Linotype" w:hAnsi="Palatino Linotype"/>
              <w:color w:val="auto"/>
              <w:sz w:val="22"/>
              <w:szCs w:val="22"/>
              <w:lang w:val="es-ES"/>
            </w:rPr>
            <w:t xml:space="preserve">RESOLUCIÓN DEL RECURSO DE REVISIÓN </w:t>
          </w:r>
          <w:r w:rsidR="003B105F" w:rsidRPr="00E4069F">
            <w:rPr>
              <w:rFonts w:ascii="Palatino Linotype" w:hAnsi="Palatino Linotype"/>
              <w:color w:val="auto"/>
              <w:sz w:val="22"/>
              <w:szCs w:val="22"/>
            </w:rPr>
            <w:t>11916</w:t>
          </w:r>
          <w:r w:rsidR="00875F52" w:rsidRPr="00E4069F">
            <w:rPr>
              <w:rFonts w:ascii="Palatino Linotype" w:hAnsi="Palatino Linotype"/>
              <w:color w:val="auto"/>
              <w:sz w:val="22"/>
              <w:szCs w:val="22"/>
            </w:rPr>
            <w:t>/INFOEM/IP/RR/2025</w:t>
          </w:r>
        </w:p>
        <w:p w14:paraId="73933EFA" w14:textId="77777777" w:rsidR="00C4052B" w:rsidRPr="00E4069F" w:rsidRDefault="00C4052B" w:rsidP="005A1DBB">
          <w:pPr>
            <w:spacing w:after="0" w:line="360" w:lineRule="auto"/>
            <w:rPr>
              <w:color w:val="FF0000"/>
            </w:rPr>
          </w:pPr>
        </w:p>
        <w:p w14:paraId="35ED12B8" w14:textId="78AB7416" w:rsidR="002311D6" w:rsidRPr="00E4069F"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E4069F">
            <w:rPr>
              <w:color w:val="FF0000"/>
            </w:rPr>
            <w:fldChar w:fldCharType="begin"/>
          </w:r>
          <w:r w:rsidRPr="00E4069F">
            <w:rPr>
              <w:color w:val="FF0000"/>
            </w:rPr>
            <w:instrText xml:space="preserve"> TOC \o "1-3" \h \z \u </w:instrText>
          </w:r>
          <w:r w:rsidRPr="00E4069F">
            <w:rPr>
              <w:color w:val="FF0000"/>
            </w:rPr>
            <w:fldChar w:fldCharType="separate"/>
          </w:r>
          <w:hyperlink w:anchor="_Toc213246870" w:history="1">
            <w:r w:rsidR="002311D6" w:rsidRPr="00E4069F">
              <w:rPr>
                <w:rStyle w:val="Hipervnculo"/>
                <w:noProof/>
              </w:rPr>
              <w:t>A N T E C E D E N T E S</w:t>
            </w:r>
            <w:r w:rsidR="002311D6" w:rsidRPr="00E4069F">
              <w:rPr>
                <w:noProof/>
                <w:webHidden/>
              </w:rPr>
              <w:tab/>
            </w:r>
            <w:r w:rsidR="002311D6" w:rsidRPr="00E4069F">
              <w:rPr>
                <w:noProof/>
                <w:webHidden/>
              </w:rPr>
              <w:fldChar w:fldCharType="begin"/>
            </w:r>
            <w:r w:rsidR="002311D6" w:rsidRPr="00E4069F">
              <w:rPr>
                <w:noProof/>
                <w:webHidden/>
              </w:rPr>
              <w:instrText xml:space="preserve"> PAGEREF _Toc213246870 \h </w:instrText>
            </w:r>
            <w:r w:rsidR="002311D6" w:rsidRPr="00E4069F">
              <w:rPr>
                <w:noProof/>
                <w:webHidden/>
              </w:rPr>
            </w:r>
            <w:r w:rsidR="002311D6" w:rsidRPr="00E4069F">
              <w:rPr>
                <w:noProof/>
                <w:webHidden/>
              </w:rPr>
              <w:fldChar w:fldCharType="separate"/>
            </w:r>
            <w:r w:rsidR="007F2108">
              <w:rPr>
                <w:noProof/>
                <w:webHidden/>
              </w:rPr>
              <w:t>2</w:t>
            </w:r>
            <w:r w:rsidR="002311D6" w:rsidRPr="00E4069F">
              <w:rPr>
                <w:noProof/>
                <w:webHidden/>
              </w:rPr>
              <w:fldChar w:fldCharType="end"/>
            </w:r>
          </w:hyperlink>
        </w:p>
        <w:p w14:paraId="62F3DB2F" w14:textId="5E5DE4AC" w:rsidR="002311D6" w:rsidRPr="00E4069F" w:rsidRDefault="00AA407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246871" w:history="1">
            <w:r w:rsidR="002311D6" w:rsidRPr="00E4069F">
              <w:rPr>
                <w:rStyle w:val="Hipervnculo"/>
                <w:noProof/>
                <w:lang w:eastAsia="es-ES"/>
              </w:rPr>
              <w:t>I. Presentación de la solicitud de información</w:t>
            </w:r>
            <w:r w:rsidR="002311D6" w:rsidRPr="00E4069F">
              <w:rPr>
                <w:noProof/>
                <w:webHidden/>
              </w:rPr>
              <w:tab/>
            </w:r>
            <w:r w:rsidR="002311D6" w:rsidRPr="00E4069F">
              <w:rPr>
                <w:noProof/>
                <w:webHidden/>
              </w:rPr>
              <w:fldChar w:fldCharType="begin"/>
            </w:r>
            <w:r w:rsidR="002311D6" w:rsidRPr="00E4069F">
              <w:rPr>
                <w:noProof/>
                <w:webHidden/>
              </w:rPr>
              <w:instrText xml:space="preserve"> PAGEREF _Toc213246871 \h </w:instrText>
            </w:r>
            <w:r w:rsidR="002311D6" w:rsidRPr="00E4069F">
              <w:rPr>
                <w:noProof/>
                <w:webHidden/>
              </w:rPr>
            </w:r>
            <w:r w:rsidR="002311D6" w:rsidRPr="00E4069F">
              <w:rPr>
                <w:noProof/>
                <w:webHidden/>
              </w:rPr>
              <w:fldChar w:fldCharType="separate"/>
            </w:r>
            <w:r w:rsidR="007F2108">
              <w:rPr>
                <w:noProof/>
                <w:webHidden/>
              </w:rPr>
              <w:t>2</w:t>
            </w:r>
            <w:r w:rsidR="002311D6" w:rsidRPr="00E4069F">
              <w:rPr>
                <w:noProof/>
                <w:webHidden/>
              </w:rPr>
              <w:fldChar w:fldCharType="end"/>
            </w:r>
          </w:hyperlink>
        </w:p>
        <w:p w14:paraId="402C78B5" w14:textId="384F4CF0" w:rsidR="002311D6" w:rsidRPr="00E4069F" w:rsidRDefault="00AA407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246872" w:history="1">
            <w:r w:rsidR="002311D6" w:rsidRPr="00E4069F">
              <w:rPr>
                <w:rStyle w:val="Hipervnculo"/>
                <w:rFonts w:cs="Tahoma"/>
                <w:noProof/>
              </w:rPr>
              <w:t>II.</w:t>
            </w:r>
            <w:r w:rsidR="002311D6" w:rsidRPr="00E4069F">
              <w:rPr>
                <w:rStyle w:val="Hipervnculo"/>
                <w:noProof/>
              </w:rPr>
              <w:t xml:space="preserve"> Respuesta del Sujeto Obligado</w:t>
            </w:r>
            <w:r w:rsidR="002311D6" w:rsidRPr="00E4069F">
              <w:rPr>
                <w:noProof/>
                <w:webHidden/>
              </w:rPr>
              <w:tab/>
            </w:r>
            <w:r w:rsidR="002311D6" w:rsidRPr="00E4069F">
              <w:rPr>
                <w:noProof/>
                <w:webHidden/>
              </w:rPr>
              <w:fldChar w:fldCharType="begin"/>
            </w:r>
            <w:r w:rsidR="002311D6" w:rsidRPr="00E4069F">
              <w:rPr>
                <w:noProof/>
                <w:webHidden/>
              </w:rPr>
              <w:instrText xml:space="preserve"> PAGEREF _Toc213246872 \h </w:instrText>
            </w:r>
            <w:r w:rsidR="002311D6" w:rsidRPr="00E4069F">
              <w:rPr>
                <w:noProof/>
                <w:webHidden/>
              </w:rPr>
            </w:r>
            <w:r w:rsidR="002311D6" w:rsidRPr="00E4069F">
              <w:rPr>
                <w:noProof/>
                <w:webHidden/>
              </w:rPr>
              <w:fldChar w:fldCharType="separate"/>
            </w:r>
            <w:r w:rsidR="007F2108">
              <w:rPr>
                <w:noProof/>
                <w:webHidden/>
              </w:rPr>
              <w:t>3</w:t>
            </w:r>
            <w:r w:rsidR="002311D6" w:rsidRPr="00E4069F">
              <w:rPr>
                <w:noProof/>
                <w:webHidden/>
              </w:rPr>
              <w:fldChar w:fldCharType="end"/>
            </w:r>
          </w:hyperlink>
        </w:p>
        <w:p w14:paraId="051FA168" w14:textId="2F961E12" w:rsidR="002311D6" w:rsidRPr="00E4069F" w:rsidRDefault="00AA407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246873" w:history="1">
            <w:r w:rsidR="002311D6" w:rsidRPr="00E4069F">
              <w:rPr>
                <w:rStyle w:val="Hipervnculo"/>
                <w:noProof/>
              </w:rPr>
              <w:t>III. Interposición del Recurso de Revisión</w:t>
            </w:r>
            <w:r w:rsidR="002311D6" w:rsidRPr="00E4069F">
              <w:rPr>
                <w:noProof/>
                <w:webHidden/>
              </w:rPr>
              <w:tab/>
            </w:r>
            <w:r w:rsidR="002311D6" w:rsidRPr="00E4069F">
              <w:rPr>
                <w:noProof/>
                <w:webHidden/>
              </w:rPr>
              <w:fldChar w:fldCharType="begin"/>
            </w:r>
            <w:r w:rsidR="002311D6" w:rsidRPr="00E4069F">
              <w:rPr>
                <w:noProof/>
                <w:webHidden/>
              </w:rPr>
              <w:instrText xml:space="preserve"> PAGEREF _Toc213246873 \h </w:instrText>
            </w:r>
            <w:r w:rsidR="002311D6" w:rsidRPr="00E4069F">
              <w:rPr>
                <w:noProof/>
                <w:webHidden/>
              </w:rPr>
            </w:r>
            <w:r w:rsidR="002311D6" w:rsidRPr="00E4069F">
              <w:rPr>
                <w:noProof/>
                <w:webHidden/>
              </w:rPr>
              <w:fldChar w:fldCharType="separate"/>
            </w:r>
            <w:r w:rsidR="007F2108">
              <w:rPr>
                <w:noProof/>
                <w:webHidden/>
              </w:rPr>
              <w:t>6</w:t>
            </w:r>
            <w:r w:rsidR="002311D6" w:rsidRPr="00E4069F">
              <w:rPr>
                <w:noProof/>
                <w:webHidden/>
              </w:rPr>
              <w:fldChar w:fldCharType="end"/>
            </w:r>
          </w:hyperlink>
        </w:p>
        <w:p w14:paraId="297FCA9B" w14:textId="4FB839FD" w:rsidR="002311D6" w:rsidRPr="00E4069F" w:rsidRDefault="00AA407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246874" w:history="1">
            <w:r w:rsidR="002311D6" w:rsidRPr="00E4069F">
              <w:rPr>
                <w:rStyle w:val="Hipervnculo"/>
                <w:noProof/>
              </w:rPr>
              <w:t>IV. Trámite del Recurso de Revisión ante este Instituto</w:t>
            </w:r>
            <w:r w:rsidR="002311D6" w:rsidRPr="00E4069F">
              <w:rPr>
                <w:noProof/>
                <w:webHidden/>
              </w:rPr>
              <w:tab/>
            </w:r>
            <w:r w:rsidR="002311D6" w:rsidRPr="00E4069F">
              <w:rPr>
                <w:noProof/>
                <w:webHidden/>
              </w:rPr>
              <w:fldChar w:fldCharType="begin"/>
            </w:r>
            <w:r w:rsidR="002311D6" w:rsidRPr="00E4069F">
              <w:rPr>
                <w:noProof/>
                <w:webHidden/>
              </w:rPr>
              <w:instrText xml:space="preserve"> PAGEREF _Toc213246874 \h </w:instrText>
            </w:r>
            <w:r w:rsidR="002311D6" w:rsidRPr="00E4069F">
              <w:rPr>
                <w:noProof/>
                <w:webHidden/>
              </w:rPr>
            </w:r>
            <w:r w:rsidR="002311D6" w:rsidRPr="00E4069F">
              <w:rPr>
                <w:noProof/>
                <w:webHidden/>
              </w:rPr>
              <w:fldChar w:fldCharType="separate"/>
            </w:r>
            <w:r w:rsidR="007F2108">
              <w:rPr>
                <w:noProof/>
                <w:webHidden/>
              </w:rPr>
              <w:t>7</w:t>
            </w:r>
            <w:r w:rsidR="002311D6" w:rsidRPr="00E4069F">
              <w:rPr>
                <w:noProof/>
                <w:webHidden/>
              </w:rPr>
              <w:fldChar w:fldCharType="end"/>
            </w:r>
          </w:hyperlink>
        </w:p>
        <w:p w14:paraId="268C5C26" w14:textId="29232E72" w:rsidR="002311D6" w:rsidRPr="00E4069F" w:rsidRDefault="00AA4077">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13246875" w:history="1">
            <w:r w:rsidR="002311D6" w:rsidRPr="00E4069F">
              <w:rPr>
                <w:rStyle w:val="Hipervnculo"/>
                <w:noProof/>
              </w:rPr>
              <w:t>C O N S I D E R A N D O S</w:t>
            </w:r>
            <w:r w:rsidR="002311D6" w:rsidRPr="00E4069F">
              <w:rPr>
                <w:noProof/>
                <w:webHidden/>
              </w:rPr>
              <w:tab/>
            </w:r>
            <w:r w:rsidR="002311D6" w:rsidRPr="00E4069F">
              <w:rPr>
                <w:noProof/>
                <w:webHidden/>
              </w:rPr>
              <w:fldChar w:fldCharType="begin"/>
            </w:r>
            <w:r w:rsidR="002311D6" w:rsidRPr="00E4069F">
              <w:rPr>
                <w:noProof/>
                <w:webHidden/>
              </w:rPr>
              <w:instrText xml:space="preserve"> PAGEREF _Toc213246875 \h </w:instrText>
            </w:r>
            <w:r w:rsidR="002311D6" w:rsidRPr="00E4069F">
              <w:rPr>
                <w:noProof/>
                <w:webHidden/>
              </w:rPr>
            </w:r>
            <w:r w:rsidR="002311D6" w:rsidRPr="00E4069F">
              <w:rPr>
                <w:noProof/>
                <w:webHidden/>
              </w:rPr>
              <w:fldChar w:fldCharType="separate"/>
            </w:r>
            <w:r w:rsidR="007F2108">
              <w:rPr>
                <w:noProof/>
                <w:webHidden/>
              </w:rPr>
              <w:t>10</w:t>
            </w:r>
            <w:r w:rsidR="002311D6" w:rsidRPr="00E4069F">
              <w:rPr>
                <w:noProof/>
                <w:webHidden/>
              </w:rPr>
              <w:fldChar w:fldCharType="end"/>
            </w:r>
          </w:hyperlink>
        </w:p>
        <w:p w14:paraId="71B7EE5A" w14:textId="7BB27B0D" w:rsidR="002311D6" w:rsidRPr="00E4069F" w:rsidRDefault="00AA407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246876" w:history="1">
            <w:r w:rsidR="002311D6" w:rsidRPr="00E4069F">
              <w:rPr>
                <w:rStyle w:val="Hipervnculo"/>
                <w:noProof/>
              </w:rPr>
              <w:t>PRIMERO. Competencia</w:t>
            </w:r>
            <w:r w:rsidR="002311D6" w:rsidRPr="00E4069F">
              <w:rPr>
                <w:noProof/>
                <w:webHidden/>
              </w:rPr>
              <w:tab/>
            </w:r>
            <w:r w:rsidR="002311D6" w:rsidRPr="00E4069F">
              <w:rPr>
                <w:noProof/>
                <w:webHidden/>
              </w:rPr>
              <w:fldChar w:fldCharType="begin"/>
            </w:r>
            <w:r w:rsidR="002311D6" w:rsidRPr="00E4069F">
              <w:rPr>
                <w:noProof/>
                <w:webHidden/>
              </w:rPr>
              <w:instrText xml:space="preserve"> PAGEREF _Toc213246876 \h </w:instrText>
            </w:r>
            <w:r w:rsidR="002311D6" w:rsidRPr="00E4069F">
              <w:rPr>
                <w:noProof/>
                <w:webHidden/>
              </w:rPr>
            </w:r>
            <w:r w:rsidR="002311D6" w:rsidRPr="00E4069F">
              <w:rPr>
                <w:noProof/>
                <w:webHidden/>
              </w:rPr>
              <w:fldChar w:fldCharType="separate"/>
            </w:r>
            <w:r w:rsidR="007F2108">
              <w:rPr>
                <w:noProof/>
                <w:webHidden/>
              </w:rPr>
              <w:t>10</w:t>
            </w:r>
            <w:r w:rsidR="002311D6" w:rsidRPr="00E4069F">
              <w:rPr>
                <w:noProof/>
                <w:webHidden/>
              </w:rPr>
              <w:fldChar w:fldCharType="end"/>
            </w:r>
          </w:hyperlink>
        </w:p>
        <w:p w14:paraId="383FD6A7" w14:textId="51C6640C" w:rsidR="002311D6" w:rsidRPr="00E4069F" w:rsidRDefault="00AA407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246877" w:history="1">
            <w:r w:rsidR="002311D6" w:rsidRPr="00E4069F">
              <w:rPr>
                <w:rStyle w:val="Hipervnculo"/>
                <w:noProof/>
              </w:rPr>
              <w:t>SEGUNDO. Causales de improcedencia y sobreseimiento</w:t>
            </w:r>
            <w:r w:rsidR="002311D6" w:rsidRPr="00E4069F">
              <w:rPr>
                <w:noProof/>
                <w:webHidden/>
              </w:rPr>
              <w:tab/>
            </w:r>
            <w:r w:rsidR="002311D6" w:rsidRPr="00E4069F">
              <w:rPr>
                <w:noProof/>
                <w:webHidden/>
              </w:rPr>
              <w:fldChar w:fldCharType="begin"/>
            </w:r>
            <w:r w:rsidR="002311D6" w:rsidRPr="00E4069F">
              <w:rPr>
                <w:noProof/>
                <w:webHidden/>
              </w:rPr>
              <w:instrText xml:space="preserve"> PAGEREF _Toc213246877 \h </w:instrText>
            </w:r>
            <w:r w:rsidR="002311D6" w:rsidRPr="00E4069F">
              <w:rPr>
                <w:noProof/>
                <w:webHidden/>
              </w:rPr>
            </w:r>
            <w:r w:rsidR="002311D6" w:rsidRPr="00E4069F">
              <w:rPr>
                <w:noProof/>
                <w:webHidden/>
              </w:rPr>
              <w:fldChar w:fldCharType="separate"/>
            </w:r>
            <w:r w:rsidR="007F2108">
              <w:rPr>
                <w:noProof/>
                <w:webHidden/>
              </w:rPr>
              <w:t>10</w:t>
            </w:r>
            <w:r w:rsidR="002311D6" w:rsidRPr="00E4069F">
              <w:rPr>
                <w:noProof/>
                <w:webHidden/>
              </w:rPr>
              <w:fldChar w:fldCharType="end"/>
            </w:r>
          </w:hyperlink>
        </w:p>
        <w:p w14:paraId="041A8423" w14:textId="64A06854" w:rsidR="002311D6" w:rsidRPr="00E4069F" w:rsidRDefault="00AA407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246878" w:history="1">
            <w:r w:rsidR="002311D6" w:rsidRPr="00E4069F">
              <w:rPr>
                <w:rStyle w:val="Hipervnculo"/>
                <w:noProof/>
              </w:rPr>
              <w:t>TERCERO. Determinación de la Controversia</w:t>
            </w:r>
            <w:r w:rsidR="002311D6" w:rsidRPr="00E4069F">
              <w:rPr>
                <w:noProof/>
                <w:webHidden/>
              </w:rPr>
              <w:tab/>
            </w:r>
            <w:r w:rsidR="002311D6" w:rsidRPr="00E4069F">
              <w:rPr>
                <w:noProof/>
                <w:webHidden/>
              </w:rPr>
              <w:fldChar w:fldCharType="begin"/>
            </w:r>
            <w:r w:rsidR="002311D6" w:rsidRPr="00E4069F">
              <w:rPr>
                <w:noProof/>
                <w:webHidden/>
              </w:rPr>
              <w:instrText xml:space="preserve"> PAGEREF _Toc213246878 \h </w:instrText>
            </w:r>
            <w:r w:rsidR="002311D6" w:rsidRPr="00E4069F">
              <w:rPr>
                <w:noProof/>
                <w:webHidden/>
              </w:rPr>
            </w:r>
            <w:r w:rsidR="002311D6" w:rsidRPr="00E4069F">
              <w:rPr>
                <w:noProof/>
                <w:webHidden/>
              </w:rPr>
              <w:fldChar w:fldCharType="separate"/>
            </w:r>
            <w:r w:rsidR="007F2108">
              <w:rPr>
                <w:noProof/>
                <w:webHidden/>
              </w:rPr>
              <w:t>12</w:t>
            </w:r>
            <w:r w:rsidR="002311D6" w:rsidRPr="00E4069F">
              <w:rPr>
                <w:noProof/>
                <w:webHidden/>
              </w:rPr>
              <w:fldChar w:fldCharType="end"/>
            </w:r>
          </w:hyperlink>
        </w:p>
        <w:p w14:paraId="084BE06D" w14:textId="413EA665" w:rsidR="002311D6" w:rsidRPr="00E4069F" w:rsidRDefault="00AA407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246879" w:history="1">
            <w:r w:rsidR="002311D6" w:rsidRPr="00E4069F">
              <w:rPr>
                <w:rStyle w:val="Hipervnculo"/>
                <w:noProof/>
              </w:rPr>
              <w:t>CUARTO. Marco normativo aplicable en materia de transparencia y acceso a la información pública</w:t>
            </w:r>
            <w:r w:rsidR="002311D6" w:rsidRPr="00E4069F">
              <w:rPr>
                <w:noProof/>
                <w:webHidden/>
              </w:rPr>
              <w:tab/>
            </w:r>
            <w:r w:rsidR="002311D6" w:rsidRPr="00E4069F">
              <w:rPr>
                <w:noProof/>
                <w:webHidden/>
              </w:rPr>
              <w:fldChar w:fldCharType="begin"/>
            </w:r>
            <w:r w:rsidR="002311D6" w:rsidRPr="00E4069F">
              <w:rPr>
                <w:noProof/>
                <w:webHidden/>
              </w:rPr>
              <w:instrText xml:space="preserve"> PAGEREF _Toc213246879 \h </w:instrText>
            </w:r>
            <w:r w:rsidR="002311D6" w:rsidRPr="00E4069F">
              <w:rPr>
                <w:noProof/>
                <w:webHidden/>
              </w:rPr>
            </w:r>
            <w:r w:rsidR="002311D6" w:rsidRPr="00E4069F">
              <w:rPr>
                <w:noProof/>
                <w:webHidden/>
              </w:rPr>
              <w:fldChar w:fldCharType="separate"/>
            </w:r>
            <w:r w:rsidR="007F2108">
              <w:rPr>
                <w:noProof/>
                <w:webHidden/>
              </w:rPr>
              <w:t>13</w:t>
            </w:r>
            <w:r w:rsidR="002311D6" w:rsidRPr="00E4069F">
              <w:rPr>
                <w:noProof/>
                <w:webHidden/>
              </w:rPr>
              <w:fldChar w:fldCharType="end"/>
            </w:r>
          </w:hyperlink>
        </w:p>
        <w:p w14:paraId="61ED616E" w14:textId="6EDFA72E" w:rsidR="002311D6" w:rsidRPr="00E4069F" w:rsidRDefault="00AA407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246880" w:history="1">
            <w:r w:rsidR="002311D6" w:rsidRPr="00E4069F">
              <w:rPr>
                <w:rStyle w:val="Hipervnculo"/>
                <w:noProof/>
              </w:rPr>
              <w:t>QUINTO. Estudio de Fondo</w:t>
            </w:r>
            <w:r w:rsidR="002311D6" w:rsidRPr="00E4069F">
              <w:rPr>
                <w:noProof/>
                <w:webHidden/>
              </w:rPr>
              <w:tab/>
            </w:r>
            <w:r w:rsidR="002311D6" w:rsidRPr="00E4069F">
              <w:rPr>
                <w:noProof/>
                <w:webHidden/>
              </w:rPr>
              <w:fldChar w:fldCharType="begin"/>
            </w:r>
            <w:r w:rsidR="002311D6" w:rsidRPr="00E4069F">
              <w:rPr>
                <w:noProof/>
                <w:webHidden/>
              </w:rPr>
              <w:instrText xml:space="preserve"> PAGEREF _Toc213246880 \h </w:instrText>
            </w:r>
            <w:r w:rsidR="002311D6" w:rsidRPr="00E4069F">
              <w:rPr>
                <w:noProof/>
                <w:webHidden/>
              </w:rPr>
            </w:r>
            <w:r w:rsidR="002311D6" w:rsidRPr="00E4069F">
              <w:rPr>
                <w:noProof/>
                <w:webHidden/>
              </w:rPr>
              <w:fldChar w:fldCharType="separate"/>
            </w:r>
            <w:r w:rsidR="007F2108">
              <w:rPr>
                <w:noProof/>
                <w:webHidden/>
              </w:rPr>
              <w:t>14</w:t>
            </w:r>
            <w:r w:rsidR="002311D6" w:rsidRPr="00E4069F">
              <w:rPr>
                <w:noProof/>
                <w:webHidden/>
              </w:rPr>
              <w:fldChar w:fldCharType="end"/>
            </w:r>
          </w:hyperlink>
        </w:p>
        <w:p w14:paraId="6ABF9CC3" w14:textId="2A4F13F2" w:rsidR="002311D6" w:rsidRPr="00E4069F" w:rsidRDefault="00AA4077">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246881" w:history="1">
            <w:r w:rsidR="002311D6" w:rsidRPr="00E4069F">
              <w:rPr>
                <w:rStyle w:val="Hipervnculo"/>
                <w:noProof/>
              </w:rPr>
              <w:t>SEXTO. Decisión</w:t>
            </w:r>
            <w:r w:rsidR="002311D6" w:rsidRPr="00E4069F">
              <w:rPr>
                <w:noProof/>
                <w:webHidden/>
              </w:rPr>
              <w:tab/>
            </w:r>
            <w:r w:rsidR="002311D6" w:rsidRPr="00E4069F">
              <w:rPr>
                <w:noProof/>
                <w:webHidden/>
              </w:rPr>
              <w:fldChar w:fldCharType="begin"/>
            </w:r>
            <w:r w:rsidR="002311D6" w:rsidRPr="00E4069F">
              <w:rPr>
                <w:noProof/>
                <w:webHidden/>
              </w:rPr>
              <w:instrText xml:space="preserve"> PAGEREF _Toc213246881 \h </w:instrText>
            </w:r>
            <w:r w:rsidR="002311D6" w:rsidRPr="00E4069F">
              <w:rPr>
                <w:noProof/>
                <w:webHidden/>
              </w:rPr>
            </w:r>
            <w:r w:rsidR="002311D6" w:rsidRPr="00E4069F">
              <w:rPr>
                <w:noProof/>
                <w:webHidden/>
              </w:rPr>
              <w:fldChar w:fldCharType="separate"/>
            </w:r>
            <w:r w:rsidR="007F2108">
              <w:rPr>
                <w:noProof/>
                <w:webHidden/>
              </w:rPr>
              <w:t>34</w:t>
            </w:r>
            <w:r w:rsidR="002311D6" w:rsidRPr="00E4069F">
              <w:rPr>
                <w:noProof/>
                <w:webHidden/>
              </w:rPr>
              <w:fldChar w:fldCharType="end"/>
            </w:r>
          </w:hyperlink>
        </w:p>
        <w:p w14:paraId="53EDE2F1" w14:textId="0A80A7E7" w:rsidR="002311D6" w:rsidRPr="00E4069F" w:rsidRDefault="00AA4077">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13246882" w:history="1">
            <w:r w:rsidR="002311D6" w:rsidRPr="00E4069F">
              <w:rPr>
                <w:rStyle w:val="Hipervnculo"/>
                <w:noProof/>
              </w:rPr>
              <w:t>R E S U E L V E</w:t>
            </w:r>
            <w:r w:rsidR="002311D6" w:rsidRPr="00E4069F">
              <w:rPr>
                <w:noProof/>
                <w:webHidden/>
              </w:rPr>
              <w:tab/>
            </w:r>
            <w:r w:rsidR="002311D6" w:rsidRPr="00E4069F">
              <w:rPr>
                <w:noProof/>
                <w:webHidden/>
              </w:rPr>
              <w:fldChar w:fldCharType="begin"/>
            </w:r>
            <w:r w:rsidR="002311D6" w:rsidRPr="00E4069F">
              <w:rPr>
                <w:noProof/>
                <w:webHidden/>
              </w:rPr>
              <w:instrText xml:space="preserve"> PAGEREF _Toc213246882 \h </w:instrText>
            </w:r>
            <w:r w:rsidR="002311D6" w:rsidRPr="00E4069F">
              <w:rPr>
                <w:noProof/>
                <w:webHidden/>
              </w:rPr>
            </w:r>
            <w:r w:rsidR="002311D6" w:rsidRPr="00E4069F">
              <w:rPr>
                <w:noProof/>
                <w:webHidden/>
              </w:rPr>
              <w:fldChar w:fldCharType="separate"/>
            </w:r>
            <w:r w:rsidR="007F2108">
              <w:rPr>
                <w:noProof/>
                <w:webHidden/>
              </w:rPr>
              <w:t>35</w:t>
            </w:r>
            <w:r w:rsidR="002311D6" w:rsidRPr="00E4069F">
              <w:rPr>
                <w:noProof/>
                <w:webHidden/>
              </w:rPr>
              <w:fldChar w:fldCharType="end"/>
            </w:r>
          </w:hyperlink>
        </w:p>
        <w:p w14:paraId="5B9D6C11" w14:textId="68282C49" w:rsidR="00C4052B" w:rsidRPr="00E4069F" w:rsidRDefault="00C4052B" w:rsidP="005A1DBB">
          <w:pPr>
            <w:spacing w:after="0" w:line="360" w:lineRule="auto"/>
            <w:rPr>
              <w:color w:val="FF0000"/>
            </w:rPr>
          </w:pPr>
          <w:r w:rsidRPr="00E4069F">
            <w:rPr>
              <w:b/>
              <w:bCs/>
              <w:color w:val="FF0000"/>
              <w:lang w:val="es-ES"/>
            </w:rPr>
            <w:fldChar w:fldCharType="end"/>
          </w:r>
        </w:p>
      </w:sdtContent>
    </w:sdt>
    <w:p w14:paraId="57481942" w14:textId="77777777" w:rsidR="00C4052B" w:rsidRPr="00E4069F" w:rsidRDefault="00C4052B" w:rsidP="005A1DBB">
      <w:pPr>
        <w:tabs>
          <w:tab w:val="left" w:pos="8931"/>
        </w:tabs>
        <w:spacing w:after="0" w:line="360" w:lineRule="auto"/>
        <w:rPr>
          <w:color w:val="FF0000"/>
        </w:rPr>
      </w:pPr>
    </w:p>
    <w:p w14:paraId="411B5995" w14:textId="77777777" w:rsidR="00C4052B" w:rsidRPr="00E4069F" w:rsidRDefault="00C4052B" w:rsidP="005A1DBB">
      <w:pPr>
        <w:tabs>
          <w:tab w:val="left" w:pos="8931"/>
        </w:tabs>
        <w:spacing w:after="0" w:line="360" w:lineRule="auto"/>
        <w:rPr>
          <w:color w:val="FF0000"/>
        </w:rPr>
      </w:pPr>
    </w:p>
    <w:p w14:paraId="6784625D" w14:textId="77777777" w:rsidR="00C4052B" w:rsidRPr="00E4069F" w:rsidRDefault="00C4052B" w:rsidP="005A1DBB">
      <w:pPr>
        <w:tabs>
          <w:tab w:val="left" w:pos="8931"/>
        </w:tabs>
        <w:spacing w:after="0" w:line="360" w:lineRule="auto"/>
        <w:rPr>
          <w:color w:val="FF0000"/>
        </w:rPr>
      </w:pPr>
    </w:p>
    <w:p w14:paraId="140888DD" w14:textId="77777777" w:rsidR="00C4052B" w:rsidRPr="00E4069F" w:rsidRDefault="00C4052B" w:rsidP="005A1DBB">
      <w:pPr>
        <w:tabs>
          <w:tab w:val="left" w:pos="8931"/>
        </w:tabs>
        <w:spacing w:after="0" w:line="360" w:lineRule="auto"/>
        <w:rPr>
          <w:color w:val="FF0000"/>
        </w:rPr>
      </w:pPr>
    </w:p>
    <w:p w14:paraId="46268890" w14:textId="77777777" w:rsidR="00C4052B" w:rsidRPr="00E4069F" w:rsidRDefault="00C4052B" w:rsidP="005A1DBB">
      <w:pPr>
        <w:tabs>
          <w:tab w:val="left" w:pos="8931"/>
        </w:tabs>
        <w:spacing w:after="0" w:line="360" w:lineRule="auto"/>
        <w:rPr>
          <w:color w:val="FF0000"/>
        </w:rPr>
      </w:pPr>
    </w:p>
    <w:p w14:paraId="147CC638" w14:textId="77777777" w:rsidR="00C4052B" w:rsidRPr="00E4069F" w:rsidRDefault="00C4052B" w:rsidP="005A1DBB">
      <w:pPr>
        <w:tabs>
          <w:tab w:val="left" w:pos="8931"/>
        </w:tabs>
        <w:spacing w:after="0" w:line="360" w:lineRule="auto"/>
        <w:rPr>
          <w:color w:val="FF0000"/>
        </w:rPr>
      </w:pPr>
    </w:p>
    <w:p w14:paraId="01BB5716" w14:textId="77777777" w:rsidR="00C4052B" w:rsidRPr="00E4069F" w:rsidRDefault="00C4052B" w:rsidP="005A1DBB">
      <w:pPr>
        <w:tabs>
          <w:tab w:val="left" w:pos="8931"/>
        </w:tabs>
        <w:spacing w:after="0" w:line="360" w:lineRule="auto"/>
        <w:rPr>
          <w:color w:val="FF0000"/>
        </w:rPr>
      </w:pPr>
    </w:p>
    <w:p w14:paraId="62C1CEC9" w14:textId="77777777" w:rsidR="00C4052B" w:rsidRPr="00E4069F" w:rsidRDefault="00C4052B" w:rsidP="005A1DBB">
      <w:pPr>
        <w:tabs>
          <w:tab w:val="left" w:pos="8931"/>
        </w:tabs>
        <w:spacing w:after="0" w:line="360" w:lineRule="auto"/>
        <w:rPr>
          <w:color w:val="FF0000"/>
        </w:rPr>
      </w:pPr>
    </w:p>
    <w:p w14:paraId="3FB7EB5E" w14:textId="6568B20C" w:rsidR="005C690F" w:rsidRPr="00E4069F" w:rsidRDefault="007D6307" w:rsidP="005A1DBB">
      <w:pPr>
        <w:tabs>
          <w:tab w:val="left" w:pos="8931"/>
        </w:tabs>
        <w:spacing w:after="0" w:line="360" w:lineRule="auto"/>
        <w:rPr>
          <w:color w:val="auto"/>
        </w:rPr>
      </w:pPr>
      <w:r w:rsidRPr="00E4069F">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875F52" w:rsidRPr="00E4069F">
        <w:rPr>
          <w:color w:val="auto"/>
        </w:rPr>
        <w:t xml:space="preserve">fecha </w:t>
      </w:r>
      <w:r w:rsidR="003B105F" w:rsidRPr="00E4069F">
        <w:rPr>
          <w:color w:val="auto"/>
        </w:rPr>
        <w:t>doce de noviembre de dos mil veinticinco.</w:t>
      </w:r>
    </w:p>
    <w:p w14:paraId="0DCD3B82" w14:textId="77777777" w:rsidR="005C690F" w:rsidRPr="00E4069F" w:rsidRDefault="005C690F" w:rsidP="005A1DBB">
      <w:pPr>
        <w:spacing w:after="0" w:line="360" w:lineRule="auto"/>
        <w:rPr>
          <w:b/>
          <w:color w:val="FF0000"/>
        </w:rPr>
      </w:pPr>
    </w:p>
    <w:p w14:paraId="1570B336" w14:textId="1DB1D6E6" w:rsidR="005C690F" w:rsidRPr="00E4069F" w:rsidRDefault="007D6307" w:rsidP="005A1DBB">
      <w:pPr>
        <w:tabs>
          <w:tab w:val="left" w:pos="8931"/>
        </w:tabs>
        <w:spacing w:after="0" w:line="360" w:lineRule="auto"/>
        <w:rPr>
          <w:bCs/>
          <w:color w:val="auto"/>
        </w:rPr>
      </w:pPr>
      <w:r w:rsidRPr="00E4069F">
        <w:rPr>
          <w:b/>
          <w:bCs/>
          <w:color w:val="auto"/>
        </w:rPr>
        <w:t>VISTO</w:t>
      </w:r>
      <w:r w:rsidRPr="00E4069F">
        <w:rPr>
          <w:color w:val="auto"/>
        </w:rPr>
        <w:t xml:space="preserve"> el expediente electrónico conformado con motivo del Recurso de Revisión </w:t>
      </w:r>
      <w:r w:rsidR="003B105F" w:rsidRPr="00044AEE">
        <w:rPr>
          <w:b/>
          <w:color w:val="auto"/>
        </w:rPr>
        <w:t>11916</w:t>
      </w:r>
      <w:r w:rsidR="00875F52" w:rsidRPr="00044AEE">
        <w:rPr>
          <w:b/>
          <w:color w:val="auto"/>
        </w:rPr>
        <w:t>/INFOEM/IP/RR/2025</w:t>
      </w:r>
      <w:r w:rsidRPr="00260253">
        <w:rPr>
          <w:bCs/>
          <w:color w:val="auto"/>
        </w:rPr>
        <w:t xml:space="preserve">, interpuesto </w:t>
      </w:r>
      <w:r w:rsidR="008415EA" w:rsidRPr="00260253">
        <w:rPr>
          <w:bCs/>
          <w:color w:val="auto"/>
        </w:rPr>
        <w:t>por</w:t>
      </w:r>
      <w:r w:rsidR="009D3ACC" w:rsidRPr="009D3ACC">
        <w:t xml:space="preserve"> </w:t>
      </w:r>
      <w:r w:rsidR="009D3ACC" w:rsidRPr="009D3ACC">
        <w:rPr>
          <w:highlight w:val="black"/>
        </w:rPr>
        <w:t>XXXXXXXXXXXXXXXXX</w:t>
      </w:r>
      <w:bookmarkStart w:id="0" w:name="_GoBack"/>
      <w:bookmarkEnd w:id="0"/>
      <w:r w:rsidR="008415EA" w:rsidRPr="00044AEE">
        <w:rPr>
          <w:b/>
          <w:color w:val="auto"/>
        </w:rPr>
        <w:t>,</w:t>
      </w:r>
      <w:r w:rsidR="008415EA" w:rsidRPr="00260253">
        <w:rPr>
          <w:bCs/>
          <w:color w:val="auto"/>
        </w:rPr>
        <w:t xml:space="preserve"> en lo sucesivo </w:t>
      </w:r>
      <w:r w:rsidR="00D906B2" w:rsidRPr="00260253">
        <w:rPr>
          <w:bCs/>
          <w:color w:val="auto"/>
        </w:rPr>
        <w:t>la persona</w:t>
      </w:r>
      <w:r w:rsidRPr="00260253">
        <w:rPr>
          <w:bCs/>
          <w:color w:val="auto"/>
        </w:rPr>
        <w:t xml:space="preserve"> Recurrente o Particular, en contra de la respuesta del Sujeto Obligado</w:t>
      </w:r>
      <w:r w:rsidR="00705FBB" w:rsidRPr="00260253">
        <w:rPr>
          <w:bCs/>
          <w:color w:val="auto"/>
        </w:rPr>
        <w:t xml:space="preserve">, </w:t>
      </w:r>
      <w:r w:rsidR="003B105F" w:rsidRPr="00044AEE">
        <w:rPr>
          <w:b/>
          <w:color w:val="auto"/>
        </w:rPr>
        <w:t>Secretaría de Educación, Ciencia, Tecnología e Innovación</w:t>
      </w:r>
      <w:r w:rsidR="00EF0C39" w:rsidRPr="00044AEE">
        <w:rPr>
          <w:b/>
          <w:color w:val="auto"/>
        </w:rPr>
        <w:t>,</w:t>
      </w:r>
      <w:r w:rsidRPr="00044AEE">
        <w:rPr>
          <w:b/>
          <w:color w:val="auto"/>
        </w:rPr>
        <w:t xml:space="preserve"> </w:t>
      </w:r>
      <w:r w:rsidRPr="00E4069F">
        <w:rPr>
          <w:bCs/>
          <w:color w:val="auto"/>
        </w:rPr>
        <w:t>a la solicitud de acceso a la información pública</w:t>
      </w:r>
      <w:r w:rsidR="00800641" w:rsidRPr="00E4069F">
        <w:rPr>
          <w:bCs/>
          <w:color w:val="auto"/>
        </w:rPr>
        <w:t xml:space="preserve"> </w:t>
      </w:r>
      <w:r w:rsidR="003B105F" w:rsidRPr="00E4069F">
        <w:rPr>
          <w:bCs/>
          <w:color w:val="auto"/>
        </w:rPr>
        <w:t>00831/SECTI/IP/2025</w:t>
      </w:r>
      <w:r w:rsidRPr="00E4069F">
        <w:rPr>
          <w:bCs/>
          <w:color w:val="auto"/>
        </w:rPr>
        <w:t>,</w:t>
      </w:r>
      <w:r w:rsidRPr="00E4069F">
        <w:rPr>
          <w:color w:val="auto"/>
        </w:rPr>
        <w:t xml:space="preserve"> se emite la presente Resolución, con base en los Antecedentes y Considerandos que se exponen a continuación:</w:t>
      </w:r>
    </w:p>
    <w:p w14:paraId="1F97CEF3" w14:textId="77777777" w:rsidR="005C690F" w:rsidRPr="00E4069F" w:rsidRDefault="005C690F" w:rsidP="005A1DBB">
      <w:pPr>
        <w:spacing w:after="0" w:line="360" w:lineRule="auto"/>
        <w:rPr>
          <w:b/>
          <w:color w:val="FF0000"/>
        </w:rPr>
      </w:pPr>
    </w:p>
    <w:p w14:paraId="1DEAF9D3" w14:textId="24D35555" w:rsidR="005C690F" w:rsidRPr="00E4069F" w:rsidRDefault="00CD6238" w:rsidP="005A1DBB">
      <w:pPr>
        <w:pStyle w:val="Ttulo1"/>
        <w:spacing w:before="0" w:after="0" w:line="360" w:lineRule="auto"/>
        <w:jc w:val="center"/>
        <w:rPr>
          <w:color w:val="auto"/>
          <w:sz w:val="22"/>
          <w:szCs w:val="22"/>
        </w:rPr>
      </w:pPr>
      <w:bookmarkStart w:id="1" w:name="_Toc213246870"/>
      <w:r w:rsidRPr="00E4069F">
        <w:rPr>
          <w:color w:val="auto"/>
          <w:sz w:val="22"/>
          <w:szCs w:val="22"/>
        </w:rPr>
        <w:t>A N T E C E D E N T E S</w:t>
      </w:r>
      <w:bookmarkEnd w:id="1"/>
    </w:p>
    <w:p w14:paraId="5A7EDA4F" w14:textId="77777777" w:rsidR="005C690F" w:rsidRPr="00E4069F" w:rsidRDefault="005C690F" w:rsidP="005A1DBB">
      <w:pPr>
        <w:spacing w:after="0" w:line="360" w:lineRule="auto"/>
        <w:jc w:val="center"/>
        <w:rPr>
          <w:b/>
          <w:color w:val="auto"/>
        </w:rPr>
      </w:pPr>
    </w:p>
    <w:p w14:paraId="4930DAB9" w14:textId="77777777" w:rsidR="00E22EA8" w:rsidRPr="00E4069F" w:rsidRDefault="00E22EA8" w:rsidP="005A1DBB">
      <w:pPr>
        <w:pStyle w:val="Ttulo2"/>
        <w:spacing w:before="0" w:after="0" w:line="360" w:lineRule="auto"/>
        <w:rPr>
          <w:color w:val="auto"/>
          <w:sz w:val="22"/>
          <w:szCs w:val="22"/>
          <w:lang w:eastAsia="es-ES"/>
        </w:rPr>
      </w:pPr>
      <w:bookmarkStart w:id="2" w:name="_Toc213246871"/>
      <w:r w:rsidRPr="00E4069F">
        <w:rPr>
          <w:color w:val="auto"/>
          <w:sz w:val="22"/>
          <w:szCs w:val="22"/>
          <w:lang w:eastAsia="es-ES"/>
        </w:rPr>
        <w:t>I. Presentación de la solicitud de información</w:t>
      </w:r>
      <w:bookmarkEnd w:id="2"/>
    </w:p>
    <w:p w14:paraId="7243DA53" w14:textId="77777777" w:rsidR="00E22EA8" w:rsidRPr="00E4069F" w:rsidRDefault="00E22EA8" w:rsidP="005A1DBB">
      <w:pPr>
        <w:tabs>
          <w:tab w:val="left" w:pos="567"/>
        </w:tabs>
        <w:spacing w:after="0" w:line="360" w:lineRule="auto"/>
        <w:rPr>
          <w:rFonts w:eastAsia="Times New Roman" w:cs="Tahoma"/>
          <w:color w:val="FF0000"/>
          <w:lang w:eastAsia="es-ES"/>
        </w:rPr>
      </w:pPr>
    </w:p>
    <w:p w14:paraId="301B8A4E" w14:textId="1C15DB50" w:rsidR="00E22EA8" w:rsidRPr="00E4069F" w:rsidRDefault="00D906B2" w:rsidP="005A1DBB">
      <w:pPr>
        <w:spacing w:after="0" w:line="360" w:lineRule="auto"/>
        <w:rPr>
          <w:rFonts w:eastAsia="Times New Roman" w:cs="Tahoma"/>
          <w:color w:val="auto"/>
          <w:lang w:eastAsia="es-ES"/>
        </w:rPr>
      </w:pPr>
      <w:r w:rsidRPr="00E4069F">
        <w:rPr>
          <w:rFonts w:eastAsia="Times New Roman" w:cs="Tahoma"/>
          <w:color w:val="auto"/>
          <w:lang w:eastAsia="es-ES"/>
        </w:rPr>
        <w:t>El</w:t>
      </w:r>
      <w:r w:rsidR="005D114B" w:rsidRPr="00E4069F">
        <w:rPr>
          <w:rFonts w:eastAsia="Times New Roman" w:cs="Tahoma"/>
          <w:color w:val="auto"/>
          <w:lang w:eastAsia="es-ES"/>
        </w:rPr>
        <w:t xml:space="preserve"> </w:t>
      </w:r>
      <w:r w:rsidR="003B105F" w:rsidRPr="00E4069F">
        <w:rPr>
          <w:rFonts w:eastAsia="Times New Roman" w:cs="Tahoma"/>
          <w:color w:val="auto"/>
          <w:lang w:eastAsia="es-ES"/>
        </w:rPr>
        <w:t xml:space="preserve">ocho de septiembre de dos mil veinticinco, </w:t>
      </w:r>
      <w:r w:rsidR="00E22EA8" w:rsidRPr="00E4069F">
        <w:rPr>
          <w:rFonts w:eastAsia="Times New Roman" w:cs="Tahoma"/>
          <w:color w:val="auto"/>
          <w:lang w:eastAsia="es-ES"/>
        </w:rPr>
        <w:t>el Particular presentó una solicitud de acceso a la información pública, a través del Sistema de Acceso a la Información Mexiquense (SAIMEX), ante</w:t>
      </w:r>
      <w:r w:rsidR="000B3C56" w:rsidRPr="00E4069F">
        <w:rPr>
          <w:rFonts w:eastAsia="Times New Roman" w:cs="Tahoma"/>
          <w:color w:val="auto"/>
          <w:lang w:eastAsia="es-ES"/>
        </w:rPr>
        <w:t xml:space="preserve"> </w:t>
      </w:r>
      <w:r w:rsidR="003B105F" w:rsidRPr="00E4069F">
        <w:rPr>
          <w:rFonts w:eastAsia="Times New Roman" w:cs="Tahoma"/>
          <w:color w:val="auto"/>
          <w:lang w:eastAsia="es-ES"/>
        </w:rPr>
        <w:t xml:space="preserve">la </w:t>
      </w:r>
      <w:r w:rsidR="003B105F" w:rsidRPr="00E4069F">
        <w:rPr>
          <w:bCs/>
          <w:color w:val="auto"/>
        </w:rPr>
        <w:t>Secretaría de Educación, Ciencia, Tecnología e Innovación</w:t>
      </w:r>
      <w:r w:rsidR="008E0DC4" w:rsidRPr="00E4069F">
        <w:rPr>
          <w:rFonts w:eastAsia="Calibri" w:cs="Times New Roman"/>
          <w:color w:val="auto"/>
        </w:rPr>
        <w:t>,</w:t>
      </w:r>
      <w:r w:rsidR="00DC175C" w:rsidRPr="00E4069F">
        <w:rPr>
          <w:rFonts w:eastAsia="Calibri" w:cs="Tahoma"/>
          <w:color w:val="auto"/>
        </w:rPr>
        <w:t xml:space="preserve"> </w:t>
      </w:r>
      <w:r w:rsidR="00E22EA8" w:rsidRPr="00E4069F">
        <w:rPr>
          <w:rFonts w:eastAsia="Calibri" w:cs="Tahoma"/>
          <w:color w:val="auto"/>
        </w:rPr>
        <w:t xml:space="preserve">en los siguientes términos: </w:t>
      </w:r>
    </w:p>
    <w:p w14:paraId="2B959865" w14:textId="77777777" w:rsidR="00E22EA8" w:rsidRPr="00E4069F" w:rsidRDefault="00E22EA8" w:rsidP="005A1DBB">
      <w:pPr>
        <w:spacing w:after="0" w:line="360" w:lineRule="auto"/>
        <w:rPr>
          <w:rFonts w:eastAsia="Calibri" w:cs="Tahoma"/>
          <w:color w:val="FF0000"/>
        </w:rPr>
      </w:pPr>
    </w:p>
    <w:p w14:paraId="4AF8EA11" w14:textId="1F49124E" w:rsidR="00BF362A" w:rsidRPr="00E4069F" w:rsidRDefault="00125F26" w:rsidP="005A1DBB">
      <w:pPr>
        <w:spacing w:after="0" w:line="360" w:lineRule="auto"/>
        <w:ind w:left="567" w:right="567"/>
        <w:rPr>
          <w:rFonts w:eastAsia="Times New Roman" w:cs="Tahoma"/>
          <w:b/>
          <w:i/>
          <w:iCs/>
          <w:color w:val="auto"/>
          <w:sz w:val="20"/>
          <w:szCs w:val="20"/>
          <w:lang w:eastAsia="es-ES"/>
        </w:rPr>
      </w:pPr>
      <w:r w:rsidRPr="00E4069F">
        <w:rPr>
          <w:rFonts w:eastAsia="Times New Roman" w:cs="Tahoma"/>
          <w:b/>
          <w:i/>
          <w:iCs/>
          <w:color w:val="auto"/>
          <w:sz w:val="20"/>
          <w:szCs w:val="20"/>
          <w:lang w:eastAsia="es-ES"/>
        </w:rPr>
        <w:t>“</w:t>
      </w:r>
      <w:r w:rsidR="00E22EA8" w:rsidRPr="00E4069F">
        <w:rPr>
          <w:rFonts w:eastAsia="Times New Roman" w:cs="Tahoma"/>
          <w:b/>
          <w:i/>
          <w:iCs/>
          <w:color w:val="auto"/>
          <w:sz w:val="20"/>
          <w:szCs w:val="20"/>
          <w:lang w:eastAsia="es-ES"/>
        </w:rPr>
        <w:t xml:space="preserve">DESCRIPCIÓN </w:t>
      </w:r>
      <w:r w:rsidR="00E22EA8" w:rsidRPr="00E4069F">
        <w:rPr>
          <w:rFonts w:eastAsia="Times New Roman" w:cs="Arial"/>
          <w:bCs/>
          <w:i/>
          <w:iCs/>
          <w:color w:val="auto"/>
          <w:sz w:val="20"/>
          <w:lang w:eastAsia="es-ES"/>
        </w:rPr>
        <w:t>CLARA</w:t>
      </w:r>
      <w:r w:rsidR="00E22EA8" w:rsidRPr="00E4069F">
        <w:rPr>
          <w:rFonts w:eastAsia="Times New Roman" w:cs="Tahoma"/>
          <w:b/>
          <w:i/>
          <w:iCs/>
          <w:color w:val="auto"/>
          <w:sz w:val="20"/>
          <w:szCs w:val="20"/>
          <w:lang w:eastAsia="es-ES"/>
        </w:rPr>
        <w:t xml:space="preserve"> Y PRECI</w:t>
      </w:r>
      <w:r w:rsidR="0084143D" w:rsidRPr="00E4069F">
        <w:rPr>
          <w:rFonts w:eastAsia="Times New Roman" w:cs="Tahoma"/>
          <w:b/>
          <w:i/>
          <w:iCs/>
          <w:color w:val="auto"/>
          <w:sz w:val="20"/>
          <w:szCs w:val="20"/>
          <w:lang w:eastAsia="es-ES"/>
        </w:rPr>
        <w:t>SA DE LA INFORMACIÓN SOLICITADA</w:t>
      </w:r>
    </w:p>
    <w:p w14:paraId="5E88ED39" w14:textId="23C5EEAD" w:rsidR="00BF362A" w:rsidRPr="00E4069F" w:rsidRDefault="003B105F" w:rsidP="005A1DBB">
      <w:pPr>
        <w:spacing w:after="0" w:line="360" w:lineRule="auto"/>
        <w:ind w:left="567" w:right="567"/>
        <w:rPr>
          <w:rFonts w:eastAsia="Times New Roman" w:cs="Arial"/>
          <w:bCs/>
          <w:i/>
          <w:iCs/>
          <w:color w:val="auto"/>
          <w:sz w:val="20"/>
          <w:lang w:eastAsia="es-ES"/>
        </w:rPr>
      </w:pPr>
      <w:r w:rsidRPr="00E4069F">
        <w:rPr>
          <w:rFonts w:eastAsia="Times New Roman" w:cs="Arial"/>
          <w:bCs/>
          <w:i/>
          <w:iCs/>
          <w:color w:val="auto"/>
          <w:sz w:val="20"/>
          <w:lang w:eastAsia="es-ES"/>
        </w:rPr>
        <w:t>SE SOLICITA CURRICULO VITAE DE LOS SERVIDORES PUBLICOS DOCENTES FLOR MIRANDA MENDOZA, VICTORINA MIRANDA MENDOZA, MARCO ANTONIO MIRANDA MENDOZA Y ROBERTO MIRANDA MENDOZA, COMO SU FUMP Y CEDULA PROFESIONAL</w:t>
      </w:r>
      <w:r w:rsidR="005D114B" w:rsidRPr="00E4069F">
        <w:rPr>
          <w:rFonts w:eastAsia="Times New Roman" w:cs="Arial"/>
          <w:bCs/>
          <w:i/>
          <w:iCs/>
          <w:color w:val="auto"/>
          <w:sz w:val="20"/>
          <w:lang w:eastAsia="es-ES"/>
        </w:rPr>
        <w:t>” (Sic)</w:t>
      </w:r>
    </w:p>
    <w:p w14:paraId="36E12FD7" w14:textId="77777777" w:rsidR="005D114B" w:rsidRPr="00E4069F" w:rsidRDefault="005D114B" w:rsidP="005A1DBB">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E4069F" w:rsidRDefault="00125F26" w:rsidP="005A1DBB">
      <w:pPr>
        <w:tabs>
          <w:tab w:val="left" w:pos="4667"/>
        </w:tabs>
        <w:spacing w:after="0" w:line="360" w:lineRule="auto"/>
        <w:ind w:left="567" w:right="567"/>
        <w:rPr>
          <w:rFonts w:eastAsia="Times New Roman" w:cs="Tahoma"/>
          <w:b/>
          <w:bCs/>
          <w:i/>
          <w:iCs/>
          <w:color w:val="auto"/>
          <w:sz w:val="20"/>
          <w:lang w:eastAsia="es-ES"/>
        </w:rPr>
      </w:pPr>
      <w:r w:rsidRPr="00E4069F">
        <w:rPr>
          <w:rFonts w:eastAsia="Times New Roman" w:cs="Tahoma"/>
          <w:b/>
          <w:bCs/>
          <w:i/>
          <w:iCs/>
          <w:color w:val="auto"/>
          <w:sz w:val="20"/>
          <w:lang w:eastAsia="es-ES"/>
        </w:rPr>
        <w:t>“</w:t>
      </w:r>
      <w:r w:rsidR="00E22EA8" w:rsidRPr="00E4069F">
        <w:rPr>
          <w:rFonts w:eastAsia="Times New Roman" w:cs="Tahoma"/>
          <w:b/>
          <w:bCs/>
          <w:i/>
          <w:iCs/>
          <w:color w:val="auto"/>
          <w:sz w:val="20"/>
          <w:lang w:eastAsia="es-ES"/>
        </w:rPr>
        <w:t>MODALIDAD DE ENTREGA</w:t>
      </w:r>
    </w:p>
    <w:p w14:paraId="0ECE13DD" w14:textId="4A758259" w:rsidR="002F5AA8" w:rsidRPr="00E4069F" w:rsidRDefault="00BB6693" w:rsidP="005A1DBB">
      <w:pPr>
        <w:spacing w:after="0" w:line="360" w:lineRule="auto"/>
        <w:ind w:left="567" w:right="567"/>
        <w:rPr>
          <w:rFonts w:eastAsia="Times New Roman" w:cs="Arial"/>
          <w:bCs/>
          <w:i/>
          <w:iCs/>
          <w:color w:val="auto"/>
          <w:sz w:val="20"/>
          <w:lang w:eastAsia="es-ES"/>
        </w:rPr>
      </w:pPr>
      <w:r w:rsidRPr="00E4069F">
        <w:rPr>
          <w:rFonts w:eastAsia="Times New Roman" w:cs="Arial"/>
          <w:bCs/>
          <w:i/>
          <w:iCs/>
          <w:color w:val="auto"/>
          <w:sz w:val="20"/>
          <w:lang w:eastAsia="es-ES"/>
        </w:rPr>
        <w:t>A través del SAIMEX</w:t>
      </w:r>
      <w:r w:rsidR="00E22EA8" w:rsidRPr="00E4069F">
        <w:rPr>
          <w:rFonts w:eastAsia="Times New Roman" w:cs="Arial"/>
          <w:bCs/>
          <w:i/>
          <w:iCs/>
          <w:color w:val="auto"/>
          <w:sz w:val="20"/>
          <w:lang w:eastAsia="es-ES"/>
        </w:rPr>
        <w:t>”</w:t>
      </w:r>
    </w:p>
    <w:p w14:paraId="1ED419A1" w14:textId="77777777" w:rsidR="005D114B" w:rsidRPr="00E4069F" w:rsidRDefault="005D114B" w:rsidP="005A1DBB">
      <w:pPr>
        <w:spacing w:after="0" w:line="360" w:lineRule="auto"/>
        <w:ind w:right="567"/>
        <w:rPr>
          <w:rFonts w:eastAsia="Times New Roman" w:cs="Arial"/>
          <w:bCs/>
          <w:iCs/>
          <w:color w:val="FF0000"/>
          <w:sz w:val="20"/>
          <w:lang w:eastAsia="es-ES"/>
        </w:rPr>
      </w:pPr>
    </w:p>
    <w:p w14:paraId="0A604AAC" w14:textId="208AD018" w:rsidR="00E22EA8" w:rsidRPr="00E4069F" w:rsidRDefault="000B3C56" w:rsidP="005A1DBB">
      <w:pPr>
        <w:pStyle w:val="Ttulo2"/>
        <w:spacing w:before="0" w:after="0" w:line="360" w:lineRule="auto"/>
        <w:rPr>
          <w:color w:val="auto"/>
          <w:sz w:val="22"/>
          <w:szCs w:val="22"/>
        </w:rPr>
      </w:pPr>
      <w:bookmarkStart w:id="3" w:name="_Toc213246872"/>
      <w:r w:rsidRPr="00E4069F">
        <w:rPr>
          <w:rFonts w:cs="Tahoma"/>
          <w:color w:val="auto"/>
          <w:sz w:val="22"/>
          <w:szCs w:val="22"/>
        </w:rPr>
        <w:t>I</w:t>
      </w:r>
      <w:r w:rsidR="00E22EA8" w:rsidRPr="00E4069F">
        <w:rPr>
          <w:rFonts w:cs="Tahoma"/>
          <w:color w:val="auto"/>
          <w:sz w:val="22"/>
          <w:szCs w:val="22"/>
        </w:rPr>
        <w:t>I.</w:t>
      </w:r>
      <w:r w:rsidR="00E22EA8" w:rsidRPr="00E4069F">
        <w:rPr>
          <w:color w:val="auto"/>
          <w:sz w:val="22"/>
          <w:szCs w:val="22"/>
        </w:rPr>
        <w:t xml:space="preserve"> Respuesta del Sujeto Obligado</w:t>
      </w:r>
      <w:bookmarkEnd w:id="3"/>
    </w:p>
    <w:p w14:paraId="10CE94A9" w14:textId="77777777" w:rsidR="00C06004" w:rsidRPr="00E4069F" w:rsidRDefault="00C06004" w:rsidP="005A1DBB">
      <w:pPr>
        <w:autoSpaceDE w:val="0"/>
        <w:autoSpaceDN w:val="0"/>
        <w:adjustRightInd w:val="0"/>
        <w:spacing w:after="0" w:line="360" w:lineRule="auto"/>
        <w:rPr>
          <w:b/>
          <w:bCs/>
          <w:color w:val="FF0000"/>
        </w:rPr>
      </w:pPr>
    </w:p>
    <w:p w14:paraId="18327372" w14:textId="3C3E2DD0" w:rsidR="00731FC4" w:rsidRPr="00E4069F" w:rsidRDefault="00011477" w:rsidP="006D0ECC">
      <w:pPr>
        <w:spacing w:after="0" w:line="360" w:lineRule="auto"/>
        <w:rPr>
          <w:color w:val="FF0000"/>
        </w:rPr>
      </w:pPr>
      <w:r w:rsidRPr="00E4069F">
        <w:rPr>
          <w:color w:val="auto"/>
        </w:rPr>
        <w:t>El</w:t>
      </w:r>
      <w:r w:rsidR="003B105F" w:rsidRPr="00E4069F">
        <w:rPr>
          <w:color w:val="auto"/>
        </w:rPr>
        <w:t xml:space="preserve"> treinta de septiembre de dos mil </w:t>
      </w:r>
      <w:r w:rsidR="00AD0383" w:rsidRPr="00E4069F">
        <w:rPr>
          <w:color w:val="auto"/>
        </w:rPr>
        <w:t xml:space="preserve">veinticinco, </w:t>
      </w:r>
      <w:r w:rsidR="00E22EA8" w:rsidRPr="00E4069F">
        <w:rPr>
          <w:color w:val="auto"/>
        </w:rPr>
        <w:t xml:space="preserve">el Sujeto Obligado notificó, a través del Sistema de Acceso a la Información Mexiquense (SAIMEX), la respuesta a la solicitud de acceso a la información pública, </w:t>
      </w:r>
      <w:r w:rsidR="004D1D8F" w:rsidRPr="00E4069F">
        <w:rPr>
          <w:color w:val="auto"/>
        </w:rPr>
        <w:t xml:space="preserve">a </w:t>
      </w:r>
      <w:bookmarkStart w:id="4" w:name="_Hlk198111404"/>
      <w:r w:rsidR="00AA5511" w:rsidRPr="00E4069F">
        <w:rPr>
          <w:color w:val="auto"/>
        </w:rPr>
        <w:t>través del</w:t>
      </w:r>
      <w:r w:rsidR="00B8553C" w:rsidRPr="00E4069F">
        <w:rPr>
          <w:color w:val="auto"/>
        </w:rPr>
        <w:t xml:space="preserve"> oficio número </w:t>
      </w:r>
      <w:r w:rsidR="003B105F" w:rsidRPr="00E4069F">
        <w:t xml:space="preserve">22800007010000S/2354/UT/2025 del veintinueve de septiembre de dos mil veinticinco, suscrito por </w:t>
      </w:r>
      <w:r w:rsidR="004466B1" w:rsidRPr="00E4069F">
        <w:t>la Titular de la Unidad de Transparencia, dirigido al Solicitante, por medio del cual se menciona lo siguiente:</w:t>
      </w:r>
    </w:p>
    <w:p w14:paraId="48DCD2DC" w14:textId="77777777" w:rsidR="006D0ECC" w:rsidRPr="00E4069F" w:rsidRDefault="006D0ECC" w:rsidP="006D0ECC">
      <w:pPr>
        <w:spacing w:after="0" w:line="360" w:lineRule="auto"/>
        <w:rPr>
          <w:color w:val="FF0000"/>
        </w:rPr>
      </w:pPr>
    </w:p>
    <w:p w14:paraId="30E40929" w14:textId="2F0488CD" w:rsidR="006D0ECC" w:rsidRPr="00E4069F" w:rsidRDefault="00731FC4" w:rsidP="005A1DBB">
      <w:pPr>
        <w:spacing w:after="0" w:line="360" w:lineRule="auto"/>
        <w:ind w:left="567" w:right="567"/>
        <w:rPr>
          <w:rFonts w:eastAsia="Times New Roman" w:cs="Arial"/>
          <w:bCs/>
          <w:i/>
          <w:iCs/>
          <w:color w:val="auto"/>
          <w:sz w:val="20"/>
          <w:lang w:eastAsia="es-ES"/>
        </w:rPr>
      </w:pPr>
      <w:r w:rsidRPr="00E4069F">
        <w:rPr>
          <w:rFonts w:eastAsia="Times New Roman" w:cs="Arial"/>
          <w:bCs/>
          <w:i/>
          <w:iCs/>
          <w:color w:val="auto"/>
          <w:sz w:val="20"/>
          <w:lang w:eastAsia="es-ES"/>
        </w:rPr>
        <w:t>“…</w:t>
      </w:r>
      <w:r w:rsidR="006D0ECC" w:rsidRPr="00E4069F">
        <w:rPr>
          <w:rFonts w:eastAsia="Times New Roman" w:cs="Arial"/>
          <w:bCs/>
          <w:i/>
          <w:iCs/>
          <w:color w:val="auto"/>
          <w:sz w:val="20"/>
          <w:lang w:eastAsia="es-ES"/>
        </w:rPr>
        <w:t>Al respecto, hago de su conocimiento que, privilegiando el Principio Garante de Máxima Publicidad que tutela el acceso a la información requerida es de destacarse que el Currículum Vitae se entiende que es un resumen del conjunto de estudios, méritos, cargos, experiencia laboral que ha desarrollado u obtenido una persona y de acuerdo a lo establecido por el artículo 47 de la Ley del Trabajo de los Servidores Públicos del Estado y Municipios los documentos que conformaran expediente del personal son los siguientes:</w:t>
      </w:r>
    </w:p>
    <w:p w14:paraId="375F35E0" w14:textId="77777777" w:rsidR="006D0ECC" w:rsidRPr="00E4069F" w:rsidRDefault="006D0ECC" w:rsidP="005A1DBB">
      <w:pPr>
        <w:spacing w:after="0" w:line="360" w:lineRule="auto"/>
        <w:ind w:left="567" w:right="567"/>
        <w:rPr>
          <w:rFonts w:eastAsia="Times New Roman" w:cs="Arial"/>
          <w:bCs/>
          <w:i/>
          <w:iCs/>
          <w:color w:val="FF0000"/>
          <w:sz w:val="20"/>
          <w:lang w:eastAsia="es-ES"/>
        </w:rPr>
      </w:pPr>
    </w:p>
    <w:p w14:paraId="2C373CDB" w14:textId="21C8A1E7" w:rsidR="006D0ECC" w:rsidRPr="00E4069F" w:rsidRDefault="006D0ECC" w:rsidP="005A1DBB">
      <w:pPr>
        <w:spacing w:after="0" w:line="360" w:lineRule="auto"/>
        <w:ind w:left="567" w:right="567"/>
        <w:rPr>
          <w:rFonts w:eastAsia="Times New Roman" w:cs="Arial"/>
          <w:b/>
          <w:i/>
          <w:iCs/>
          <w:color w:val="auto"/>
          <w:sz w:val="20"/>
          <w:lang w:eastAsia="es-ES"/>
        </w:rPr>
      </w:pPr>
      <w:r w:rsidRPr="00E4069F">
        <w:rPr>
          <w:rFonts w:eastAsia="Times New Roman" w:cs="Arial"/>
          <w:b/>
          <w:i/>
          <w:iCs/>
          <w:color w:val="auto"/>
          <w:sz w:val="20"/>
          <w:lang w:eastAsia="es-ES"/>
        </w:rPr>
        <w:t>ARTÍCULO 47. Para ingresar al servicio público se requiere:</w:t>
      </w:r>
    </w:p>
    <w:p w14:paraId="3FDC05DD" w14:textId="33365A3A" w:rsidR="009735CF" w:rsidRPr="00E4069F" w:rsidRDefault="009735CF" w:rsidP="009735CF">
      <w:pPr>
        <w:pStyle w:val="Prrafodelista"/>
        <w:numPr>
          <w:ilvl w:val="0"/>
          <w:numId w:val="25"/>
        </w:numPr>
        <w:spacing w:line="360" w:lineRule="auto"/>
        <w:ind w:right="567"/>
        <w:rPr>
          <w:rFonts w:cs="Arial"/>
          <w:bCs/>
          <w:i/>
          <w:iCs/>
          <w:color w:val="auto"/>
          <w:sz w:val="20"/>
        </w:rPr>
      </w:pPr>
      <w:r w:rsidRPr="00E4069F">
        <w:rPr>
          <w:rFonts w:cs="Arial"/>
          <w:bCs/>
          <w:i/>
          <w:iCs/>
          <w:color w:val="auto"/>
          <w:sz w:val="20"/>
        </w:rPr>
        <w:t xml:space="preserve">Presentar una solicitud utilizando la forma oficial que se autorice por la institución pública o dependencia correspondiente, a la cual se le prohíbe incluir la fotografía de quien solicita el empleo; </w:t>
      </w:r>
    </w:p>
    <w:p w14:paraId="1BF46313" w14:textId="77777777" w:rsidR="009735CF" w:rsidRPr="00E4069F" w:rsidRDefault="009735CF" w:rsidP="009735CF">
      <w:pPr>
        <w:pStyle w:val="Prrafodelista"/>
        <w:numPr>
          <w:ilvl w:val="0"/>
          <w:numId w:val="25"/>
        </w:numPr>
        <w:spacing w:line="360" w:lineRule="auto"/>
        <w:ind w:right="567"/>
        <w:rPr>
          <w:rFonts w:cs="Arial"/>
          <w:bCs/>
          <w:i/>
          <w:iCs/>
          <w:color w:val="auto"/>
          <w:sz w:val="20"/>
        </w:rPr>
      </w:pPr>
      <w:r w:rsidRPr="00E4069F">
        <w:rPr>
          <w:rFonts w:cs="Arial"/>
          <w:bCs/>
          <w:i/>
          <w:iCs/>
          <w:color w:val="auto"/>
          <w:sz w:val="20"/>
        </w:rPr>
        <w:t xml:space="preserve">Ser de nacionalidad mexicana, con la excepción prevista en el artículo 17 de la presente ley; </w:t>
      </w:r>
    </w:p>
    <w:p w14:paraId="2AC6E962" w14:textId="77777777" w:rsidR="009735CF" w:rsidRPr="00E4069F" w:rsidRDefault="009735CF" w:rsidP="009735CF">
      <w:pPr>
        <w:pStyle w:val="Prrafodelista"/>
        <w:numPr>
          <w:ilvl w:val="0"/>
          <w:numId w:val="25"/>
        </w:numPr>
        <w:spacing w:line="360" w:lineRule="auto"/>
        <w:ind w:right="567"/>
        <w:rPr>
          <w:rFonts w:cs="Arial"/>
          <w:bCs/>
          <w:i/>
          <w:iCs/>
          <w:color w:val="auto"/>
          <w:sz w:val="20"/>
        </w:rPr>
      </w:pPr>
      <w:r w:rsidRPr="00E4069F">
        <w:rPr>
          <w:rFonts w:cs="Arial"/>
          <w:bCs/>
          <w:i/>
          <w:iCs/>
          <w:color w:val="auto"/>
          <w:sz w:val="20"/>
        </w:rPr>
        <w:t xml:space="preserve">Estar en pleno ejercicio de sus derechos civiles y políticos, en su caso; </w:t>
      </w:r>
    </w:p>
    <w:p w14:paraId="1D22A3D6" w14:textId="77777777" w:rsidR="009735CF" w:rsidRPr="00E4069F" w:rsidRDefault="009735CF" w:rsidP="009735CF">
      <w:pPr>
        <w:pStyle w:val="Prrafodelista"/>
        <w:numPr>
          <w:ilvl w:val="0"/>
          <w:numId w:val="25"/>
        </w:numPr>
        <w:spacing w:line="360" w:lineRule="auto"/>
        <w:ind w:right="567"/>
        <w:rPr>
          <w:rFonts w:cs="Arial"/>
          <w:bCs/>
          <w:i/>
          <w:iCs/>
          <w:color w:val="auto"/>
          <w:sz w:val="20"/>
        </w:rPr>
      </w:pPr>
      <w:r w:rsidRPr="00E4069F">
        <w:rPr>
          <w:rFonts w:cs="Arial"/>
          <w:bCs/>
          <w:i/>
          <w:iCs/>
          <w:color w:val="auto"/>
          <w:sz w:val="20"/>
        </w:rPr>
        <w:t>Acreditar, cuando proceda, el cumplimiento de la Ley del Servicio Militar Nacional;</w:t>
      </w:r>
    </w:p>
    <w:p w14:paraId="5C0182D3" w14:textId="77777777" w:rsidR="009735CF" w:rsidRPr="00E4069F" w:rsidRDefault="009735CF" w:rsidP="009735CF">
      <w:pPr>
        <w:pStyle w:val="Prrafodelista"/>
        <w:numPr>
          <w:ilvl w:val="0"/>
          <w:numId w:val="25"/>
        </w:numPr>
        <w:spacing w:line="360" w:lineRule="auto"/>
        <w:ind w:right="567"/>
        <w:rPr>
          <w:rFonts w:cs="Arial"/>
          <w:bCs/>
          <w:i/>
          <w:iCs/>
          <w:color w:val="auto"/>
          <w:sz w:val="20"/>
        </w:rPr>
      </w:pPr>
      <w:r w:rsidRPr="00E4069F">
        <w:rPr>
          <w:rFonts w:cs="Arial"/>
          <w:bCs/>
          <w:i/>
          <w:iCs/>
          <w:color w:val="auto"/>
          <w:sz w:val="20"/>
        </w:rPr>
        <w:t xml:space="preserve">Derogada. </w:t>
      </w:r>
    </w:p>
    <w:p w14:paraId="435458CC" w14:textId="1E7B60E4" w:rsidR="009735CF" w:rsidRPr="00E4069F" w:rsidRDefault="009735CF" w:rsidP="009735CF">
      <w:pPr>
        <w:pStyle w:val="Prrafodelista"/>
        <w:numPr>
          <w:ilvl w:val="0"/>
          <w:numId w:val="25"/>
        </w:numPr>
        <w:spacing w:line="360" w:lineRule="auto"/>
        <w:ind w:right="567"/>
        <w:rPr>
          <w:rFonts w:cs="Arial"/>
          <w:bCs/>
          <w:i/>
          <w:iCs/>
          <w:color w:val="auto"/>
          <w:sz w:val="20"/>
        </w:rPr>
      </w:pPr>
      <w:r w:rsidRPr="00E4069F">
        <w:rPr>
          <w:rFonts w:cs="Arial"/>
          <w:bCs/>
          <w:i/>
          <w:iCs/>
          <w:color w:val="auto"/>
          <w:sz w:val="20"/>
        </w:rPr>
        <w:t xml:space="preserve">No haber sido separado anteriormente del servicio por las causas previstas en el artículo 93 de la presente ley; </w:t>
      </w:r>
    </w:p>
    <w:p w14:paraId="05162B9A" w14:textId="77777777" w:rsidR="009735CF" w:rsidRPr="00E4069F" w:rsidRDefault="009735CF" w:rsidP="009735CF">
      <w:pPr>
        <w:pStyle w:val="Prrafodelista"/>
        <w:numPr>
          <w:ilvl w:val="0"/>
          <w:numId w:val="25"/>
        </w:numPr>
        <w:spacing w:line="360" w:lineRule="auto"/>
        <w:ind w:right="567"/>
        <w:rPr>
          <w:rFonts w:cs="Arial"/>
          <w:bCs/>
          <w:i/>
          <w:iCs/>
          <w:color w:val="auto"/>
          <w:sz w:val="20"/>
        </w:rPr>
      </w:pPr>
      <w:r w:rsidRPr="00E4069F">
        <w:rPr>
          <w:rFonts w:cs="Arial"/>
          <w:bCs/>
          <w:i/>
          <w:iCs/>
          <w:color w:val="auto"/>
          <w:sz w:val="20"/>
        </w:rPr>
        <w:t>Tener buena salud, lo que se comprobará con los certificados médicos correspondientes, en la forma en que se establezca en cada institución pública;</w:t>
      </w:r>
    </w:p>
    <w:p w14:paraId="033070EB" w14:textId="77777777" w:rsidR="009735CF" w:rsidRPr="00E4069F" w:rsidRDefault="009735CF" w:rsidP="009735CF">
      <w:pPr>
        <w:pStyle w:val="Prrafodelista"/>
        <w:numPr>
          <w:ilvl w:val="0"/>
          <w:numId w:val="25"/>
        </w:numPr>
        <w:spacing w:line="360" w:lineRule="auto"/>
        <w:ind w:right="567"/>
        <w:rPr>
          <w:rFonts w:cs="Arial"/>
          <w:bCs/>
          <w:i/>
          <w:iCs/>
          <w:color w:val="auto"/>
          <w:sz w:val="20"/>
        </w:rPr>
      </w:pPr>
      <w:r w:rsidRPr="00E4069F">
        <w:rPr>
          <w:rFonts w:cs="Arial"/>
          <w:bCs/>
          <w:i/>
          <w:iCs/>
          <w:color w:val="auto"/>
          <w:sz w:val="20"/>
        </w:rPr>
        <w:t xml:space="preserve">Cumplir con los requisitos que se establezcan para los diferentes puestos; </w:t>
      </w:r>
    </w:p>
    <w:p w14:paraId="16D28CE1" w14:textId="77777777" w:rsidR="009735CF" w:rsidRPr="00E4069F" w:rsidRDefault="009735CF" w:rsidP="009735CF">
      <w:pPr>
        <w:pStyle w:val="Prrafodelista"/>
        <w:numPr>
          <w:ilvl w:val="0"/>
          <w:numId w:val="25"/>
        </w:numPr>
        <w:spacing w:line="360" w:lineRule="auto"/>
        <w:ind w:right="567"/>
        <w:rPr>
          <w:rFonts w:cs="Arial"/>
          <w:bCs/>
          <w:i/>
          <w:iCs/>
          <w:color w:val="auto"/>
          <w:sz w:val="20"/>
        </w:rPr>
      </w:pPr>
      <w:r w:rsidRPr="00E4069F">
        <w:rPr>
          <w:rFonts w:cs="Arial"/>
          <w:bCs/>
          <w:i/>
          <w:iCs/>
          <w:color w:val="auto"/>
          <w:sz w:val="20"/>
        </w:rPr>
        <w:t>Acreditar por medio de los exámenes correspondientes los conocimientos y aptitudes necesarios para el desempeño del puesto;</w:t>
      </w:r>
    </w:p>
    <w:p w14:paraId="525C18E4" w14:textId="26734797" w:rsidR="006D0ECC" w:rsidRPr="00E4069F" w:rsidRDefault="009735CF" w:rsidP="009735CF">
      <w:pPr>
        <w:pStyle w:val="Prrafodelista"/>
        <w:numPr>
          <w:ilvl w:val="0"/>
          <w:numId w:val="25"/>
        </w:numPr>
        <w:spacing w:line="360" w:lineRule="auto"/>
        <w:ind w:right="567"/>
        <w:rPr>
          <w:rFonts w:cs="Arial"/>
          <w:bCs/>
          <w:i/>
          <w:iCs/>
          <w:color w:val="auto"/>
          <w:sz w:val="20"/>
        </w:rPr>
      </w:pPr>
      <w:r w:rsidRPr="00E4069F">
        <w:rPr>
          <w:rFonts w:cs="Arial"/>
          <w:bCs/>
          <w:i/>
          <w:iCs/>
          <w:color w:val="auto"/>
          <w:sz w:val="20"/>
        </w:rPr>
        <w:t>No estar inhabilitado para el ejercicio del servicio público.</w:t>
      </w:r>
    </w:p>
    <w:p w14:paraId="3963BB1A" w14:textId="7EDDF79C" w:rsidR="009735CF" w:rsidRPr="00E4069F" w:rsidRDefault="009735CF" w:rsidP="009735CF">
      <w:pPr>
        <w:pStyle w:val="Prrafodelista"/>
        <w:numPr>
          <w:ilvl w:val="0"/>
          <w:numId w:val="25"/>
        </w:numPr>
        <w:spacing w:line="360" w:lineRule="auto"/>
        <w:ind w:right="567"/>
        <w:rPr>
          <w:rFonts w:cs="Arial"/>
          <w:bCs/>
          <w:i/>
          <w:iCs/>
          <w:color w:val="auto"/>
          <w:sz w:val="20"/>
        </w:rPr>
      </w:pPr>
      <w:r w:rsidRPr="00E4069F">
        <w:rPr>
          <w:rFonts w:cs="Arial"/>
          <w:bCs/>
          <w:i/>
          <w:iCs/>
          <w:color w:val="auto"/>
          <w:sz w:val="20"/>
        </w:rPr>
        <w:t>Presentar certificado expedido por la Unidad del Registro de Deudores Alimentarios Morosos en el que conste, si se encuentra inscrito o no en el mismo.</w:t>
      </w:r>
    </w:p>
    <w:p w14:paraId="22C5AC6F" w14:textId="77777777" w:rsidR="009735CF" w:rsidRPr="00E4069F" w:rsidRDefault="009735CF" w:rsidP="009735CF">
      <w:pPr>
        <w:spacing w:line="360" w:lineRule="auto"/>
        <w:ind w:right="567"/>
        <w:rPr>
          <w:rFonts w:cs="Arial"/>
          <w:bCs/>
          <w:i/>
          <w:iCs/>
          <w:color w:val="auto"/>
          <w:sz w:val="20"/>
        </w:rPr>
      </w:pPr>
    </w:p>
    <w:p w14:paraId="503CB602" w14:textId="3869EC87" w:rsidR="009735CF" w:rsidRPr="00E4069F" w:rsidRDefault="009735CF" w:rsidP="009735CF">
      <w:pPr>
        <w:spacing w:after="0" w:line="360" w:lineRule="auto"/>
        <w:ind w:left="567" w:right="567"/>
        <w:rPr>
          <w:rFonts w:eastAsia="Times New Roman" w:cs="Arial"/>
          <w:bCs/>
          <w:i/>
          <w:iCs/>
          <w:color w:val="auto"/>
          <w:sz w:val="20"/>
          <w:lang w:eastAsia="es-ES"/>
        </w:rPr>
      </w:pPr>
      <w:r w:rsidRPr="00E4069F">
        <w:rPr>
          <w:rFonts w:eastAsia="Times New Roman" w:cs="Arial"/>
          <w:bCs/>
          <w:i/>
          <w:iCs/>
          <w:color w:val="auto"/>
          <w:sz w:val="20"/>
          <w:lang w:eastAsia="es-ES"/>
        </w:rPr>
        <w:t xml:space="preserve">En consecuencia, </w:t>
      </w:r>
      <w:r w:rsidRPr="00E4069F">
        <w:rPr>
          <w:rFonts w:eastAsia="Times New Roman" w:cs="Arial"/>
          <w:b/>
          <w:i/>
          <w:iCs/>
          <w:color w:val="auto"/>
          <w:sz w:val="20"/>
          <w:lang w:eastAsia="es-ES"/>
        </w:rPr>
        <w:t xml:space="preserve">no existe fuente obligacional para que este Sujeto Obligado cuente con el documento del “Currículum” como parte de un experimento laboral; </w:t>
      </w:r>
      <w:r w:rsidRPr="00E4069F">
        <w:rPr>
          <w:rFonts w:eastAsia="Times New Roman" w:cs="Arial"/>
          <w:bCs/>
          <w:i/>
          <w:iCs/>
          <w:color w:val="auto"/>
          <w:sz w:val="20"/>
          <w:lang w:eastAsia="es-ES"/>
        </w:rPr>
        <w:t>por lo que, si para su expediente deciden solamente colocar su experiencia, no sería necesario que establezcan cuáles son los estudios que tienen.</w:t>
      </w:r>
    </w:p>
    <w:p w14:paraId="613728FC" w14:textId="77777777" w:rsidR="009735CF" w:rsidRPr="00E4069F" w:rsidRDefault="009735CF" w:rsidP="009735CF">
      <w:pPr>
        <w:spacing w:after="0" w:line="360" w:lineRule="auto"/>
        <w:ind w:left="567" w:right="567"/>
        <w:rPr>
          <w:rFonts w:eastAsia="Times New Roman" w:cs="Arial"/>
          <w:bCs/>
          <w:i/>
          <w:iCs/>
          <w:color w:val="auto"/>
          <w:sz w:val="20"/>
          <w:lang w:eastAsia="es-ES"/>
        </w:rPr>
      </w:pPr>
    </w:p>
    <w:p w14:paraId="4C9AC5A4" w14:textId="5B3EEB09" w:rsidR="00FF5708" w:rsidRPr="00E4069F" w:rsidRDefault="00FF5708" w:rsidP="009735CF">
      <w:pPr>
        <w:spacing w:after="0" w:line="360" w:lineRule="auto"/>
        <w:ind w:left="567" w:right="567"/>
        <w:rPr>
          <w:rFonts w:eastAsia="Times New Roman" w:cs="Arial"/>
          <w:bCs/>
          <w:i/>
          <w:iCs/>
          <w:color w:val="auto"/>
          <w:sz w:val="20"/>
          <w:lang w:eastAsia="es-ES"/>
        </w:rPr>
      </w:pPr>
      <w:r w:rsidRPr="00E4069F">
        <w:rPr>
          <w:rFonts w:eastAsia="Times New Roman" w:cs="Arial"/>
          <w:bCs/>
          <w:i/>
          <w:iCs/>
          <w:color w:val="auto"/>
          <w:sz w:val="20"/>
          <w:lang w:eastAsia="es-ES"/>
        </w:rPr>
        <w:t xml:space="preserve">En cuanto a la cédula profesional, se destaca que, el “grado de estudios” lo puede constatar en el </w:t>
      </w:r>
      <w:r w:rsidRPr="00E4069F">
        <w:rPr>
          <w:rFonts w:eastAsia="Times New Roman" w:cs="Arial"/>
          <w:b/>
          <w:i/>
          <w:iCs/>
          <w:color w:val="auto"/>
          <w:sz w:val="20"/>
          <w:lang w:eastAsia="es-ES"/>
        </w:rPr>
        <w:t xml:space="preserve">Registro Nacional de Profesionistas </w:t>
      </w:r>
      <w:r w:rsidRPr="00E4069F">
        <w:rPr>
          <w:rFonts w:eastAsia="Times New Roman" w:cs="Arial"/>
          <w:bCs/>
          <w:i/>
          <w:iCs/>
          <w:color w:val="auto"/>
          <w:sz w:val="20"/>
          <w:lang w:eastAsia="es-ES"/>
        </w:rPr>
        <w:t xml:space="preserve">con el </w:t>
      </w:r>
      <w:r w:rsidRPr="00E4069F">
        <w:rPr>
          <w:rFonts w:eastAsia="Times New Roman" w:cs="Arial"/>
          <w:bCs/>
          <w:i/>
          <w:iCs/>
          <w:color w:val="auto"/>
          <w:sz w:val="20"/>
          <w:u w:val="single"/>
          <w:lang w:eastAsia="es-ES"/>
        </w:rPr>
        <w:t xml:space="preserve">nombre completo </w:t>
      </w:r>
      <w:r w:rsidRPr="00E4069F">
        <w:rPr>
          <w:rFonts w:eastAsia="Times New Roman" w:cs="Arial"/>
          <w:bCs/>
          <w:i/>
          <w:iCs/>
          <w:color w:val="auto"/>
          <w:sz w:val="20"/>
          <w:lang w:eastAsia="es-ES"/>
        </w:rPr>
        <w:t>de la persona de la que desea tener acceso, en la liga:</w:t>
      </w:r>
    </w:p>
    <w:p w14:paraId="3E7D1574" w14:textId="77777777" w:rsidR="00FF5708" w:rsidRPr="00E4069F" w:rsidRDefault="00FF5708" w:rsidP="009735CF">
      <w:pPr>
        <w:spacing w:after="0" w:line="360" w:lineRule="auto"/>
        <w:ind w:left="567" w:right="567"/>
        <w:rPr>
          <w:rFonts w:eastAsia="Times New Roman" w:cs="Arial"/>
          <w:bCs/>
          <w:i/>
          <w:iCs/>
          <w:color w:val="auto"/>
          <w:sz w:val="20"/>
          <w:lang w:eastAsia="es-ES"/>
        </w:rPr>
      </w:pPr>
    </w:p>
    <w:p w14:paraId="26DBBE09" w14:textId="23BE6CF4" w:rsidR="00FF5708" w:rsidRPr="00E4069F" w:rsidRDefault="00FF5708" w:rsidP="009735CF">
      <w:pPr>
        <w:spacing w:after="0" w:line="360" w:lineRule="auto"/>
        <w:ind w:left="567" w:right="567"/>
        <w:rPr>
          <w:rFonts w:eastAsia="Times New Roman" w:cs="Arial"/>
          <w:b/>
          <w:i/>
          <w:iCs/>
          <w:color w:val="auto"/>
          <w:sz w:val="20"/>
          <w:lang w:eastAsia="es-ES"/>
        </w:rPr>
      </w:pPr>
      <w:r w:rsidRPr="00E4069F">
        <w:rPr>
          <w:rFonts w:eastAsia="Times New Roman" w:cs="Arial"/>
          <w:b/>
          <w:i/>
          <w:iCs/>
          <w:color w:val="auto"/>
          <w:sz w:val="20"/>
          <w:lang w:eastAsia="es-ES"/>
        </w:rPr>
        <w:t>https://cedulaprofesional.sep.gob.mx/</w:t>
      </w:r>
    </w:p>
    <w:p w14:paraId="3BF9F929" w14:textId="77777777" w:rsidR="009735CF" w:rsidRPr="00E4069F" w:rsidRDefault="009735CF" w:rsidP="005A1DBB">
      <w:pPr>
        <w:spacing w:after="0" w:line="360" w:lineRule="auto"/>
        <w:ind w:left="567" w:right="567"/>
        <w:rPr>
          <w:rFonts w:eastAsia="Times New Roman" w:cs="Arial"/>
          <w:bCs/>
          <w:i/>
          <w:iCs/>
          <w:color w:val="auto"/>
          <w:sz w:val="20"/>
          <w:lang w:eastAsia="es-ES"/>
        </w:rPr>
      </w:pPr>
    </w:p>
    <w:p w14:paraId="2DFC638C" w14:textId="7138938D" w:rsidR="009735CF" w:rsidRPr="00E4069F" w:rsidRDefault="00FF5708" w:rsidP="005A1DBB">
      <w:pPr>
        <w:spacing w:after="0" w:line="360" w:lineRule="auto"/>
        <w:ind w:left="567" w:right="567"/>
        <w:rPr>
          <w:rFonts w:eastAsia="Times New Roman" w:cs="Arial"/>
          <w:bCs/>
          <w:i/>
          <w:iCs/>
          <w:color w:val="auto"/>
          <w:sz w:val="20"/>
          <w:lang w:eastAsia="es-ES"/>
        </w:rPr>
      </w:pPr>
      <w:r w:rsidRPr="00E4069F">
        <w:rPr>
          <w:rFonts w:eastAsia="Times New Roman" w:cs="Arial"/>
          <w:bCs/>
          <w:i/>
          <w:iCs/>
          <w:color w:val="auto"/>
          <w:sz w:val="20"/>
          <w:lang w:eastAsia="es-ES"/>
        </w:rPr>
        <w:t>De lo anterior se colige que, el Sujeto Obligado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señalado en el artículo 3 de la Ley de la Materia.</w:t>
      </w:r>
    </w:p>
    <w:p w14:paraId="35422DB7" w14:textId="77777777" w:rsidR="00FF5708" w:rsidRPr="00E4069F" w:rsidRDefault="00FF5708" w:rsidP="005A1DBB">
      <w:pPr>
        <w:spacing w:after="0" w:line="360" w:lineRule="auto"/>
        <w:ind w:left="567" w:right="567"/>
        <w:rPr>
          <w:rFonts w:eastAsia="Times New Roman" w:cs="Arial"/>
          <w:bCs/>
          <w:i/>
          <w:iCs/>
          <w:color w:val="auto"/>
          <w:sz w:val="20"/>
          <w:lang w:eastAsia="es-ES"/>
        </w:rPr>
      </w:pPr>
    </w:p>
    <w:p w14:paraId="2ECC06D0" w14:textId="62AC6D1A" w:rsidR="00FF5708" w:rsidRPr="00E4069F" w:rsidRDefault="00DF314E" w:rsidP="005A1DBB">
      <w:pPr>
        <w:spacing w:after="0" w:line="360" w:lineRule="auto"/>
        <w:ind w:left="567" w:right="567"/>
        <w:rPr>
          <w:rFonts w:eastAsia="Times New Roman" w:cs="Arial"/>
          <w:bCs/>
          <w:i/>
          <w:iCs/>
          <w:color w:val="auto"/>
          <w:sz w:val="20"/>
          <w:lang w:eastAsia="es-ES"/>
        </w:rPr>
      </w:pPr>
      <w:r w:rsidRPr="00E4069F">
        <w:rPr>
          <w:rFonts w:eastAsia="Times New Roman" w:cs="Arial"/>
          <w:bCs/>
          <w:i/>
          <w:iCs/>
          <w:color w:val="auto"/>
          <w:sz w:val="20"/>
          <w:lang w:eastAsia="es-ES"/>
        </w:rPr>
        <w:t>"Artículo 3. Para los efectos de la presente Ley se entenderá por:</w:t>
      </w:r>
    </w:p>
    <w:p w14:paraId="73EBF7A8" w14:textId="77777777" w:rsidR="00DF314E" w:rsidRPr="00E4069F" w:rsidRDefault="00DF314E" w:rsidP="005A1DBB">
      <w:pPr>
        <w:spacing w:after="0" w:line="360" w:lineRule="auto"/>
        <w:ind w:left="567" w:right="567"/>
        <w:rPr>
          <w:rFonts w:eastAsia="Times New Roman" w:cs="Arial"/>
          <w:bCs/>
          <w:i/>
          <w:iCs/>
          <w:color w:val="auto"/>
          <w:sz w:val="20"/>
          <w:lang w:eastAsia="es-ES"/>
        </w:rPr>
      </w:pPr>
    </w:p>
    <w:p w14:paraId="589CA8F0" w14:textId="7DA4D4C7" w:rsidR="00FF5708" w:rsidRPr="00E4069F" w:rsidRDefault="00DF314E" w:rsidP="005A1DBB">
      <w:pPr>
        <w:spacing w:after="0" w:line="360" w:lineRule="auto"/>
        <w:ind w:left="567" w:right="567"/>
        <w:rPr>
          <w:rFonts w:eastAsia="Times New Roman" w:cs="Arial"/>
          <w:bCs/>
          <w:i/>
          <w:iCs/>
          <w:color w:val="auto"/>
          <w:sz w:val="20"/>
          <w:lang w:eastAsia="es-ES"/>
        </w:rPr>
      </w:pPr>
      <w:r w:rsidRPr="00E4069F">
        <w:rPr>
          <w:rFonts w:eastAsia="Times New Roman" w:cs="Arial"/>
          <w:bCs/>
          <w:i/>
          <w:iCs/>
          <w:color w:val="auto"/>
          <w:sz w:val="20"/>
          <w:lang w:eastAsia="es-ES"/>
        </w:rPr>
        <w:t>...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14:paraId="4F6A211C" w14:textId="77777777" w:rsidR="00FF5708" w:rsidRPr="00E4069F" w:rsidRDefault="00FF5708" w:rsidP="005A1DBB">
      <w:pPr>
        <w:spacing w:after="0" w:line="360" w:lineRule="auto"/>
        <w:ind w:left="567" w:right="567"/>
        <w:rPr>
          <w:rFonts w:eastAsia="Times New Roman" w:cs="Arial"/>
          <w:bCs/>
          <w:i/>
          <w:iCs/>
          <w:color w:val="auto"/>
          <w:sz w:val="20"/>
          <w:lang w:eastAsia="es-ES"/>
        </w:rPr>
      </w:pPr>
    </w:p>
    <w:p w14:paraId="4B6CCD20" w14:textId="1BF8E525" w:rsidR="00FF5708" w:rsidRPr="00E4069F" w:rsidRDefault="00FD447B" w:rsidP="005A1DBB">
      <w:pPr>
        <w:spacing w:after="0" w:line="360" w:lineRule="auto"/>
        <w:ind w:left="567" w:right="567"/>
        <w:rPr>
          <w:rFonts w:eastAsia="Times New Roman" w:cs="Arial"/>
          <w:bCs/>
          <w:i/>
          <w:iCs/>
          <w:color w:val="auto"/>
          <w:sz w:val="20"/>
          <w:lang w:eastAsia="es-ES"/>
        </w:rPr>
      </w:pPr>
      <w:r w:rsidRPr="00E4069F">
        <w:rPr>
          <w:rFonts w:eastAsia="Times New Roman" w:cs="Arial"/>
          <w:bCs/>
          <w:i/>
          <w:iCs/>
          <w:color w:val="auto"/>
          <w:sz w:val="20"/>
          <w:lang w:eastAsia="es-ES"/>
        </w:rPr>
        <w:t>Bajo esa tesitura, resulta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4147B64" w14:textId="77777777" w:rsidR="00C21AE9" w:rsidRPr="00E4069F" w:rsidRDefault="00C21AE9" w:rsidP="005A1DBB">
      <w:pPr>
        <w:spacing w:after="0" w:line="360" w:lineRule="auto"/>
        <w:ind w:left="567" w:right="567"/>
        <w:rPr>
          <w:rFonts w:eastAsia="Times New Roman" w:cs="Arial"/>
          <w:bCs/>
          <w:i/>
          <w:iCs/>
          <w:color w:val="auto"/>
          <w:sz w:val="20"/>
          <w:lang w:eastAsia="es-ES"/>
        </w:rPr>
      </w:pPr>
    </w:p>
    <w:p w14:paraId="0E62A8CB" w14:textId="73CE63B2" w:rsidR="00FD447B" w:rsidRPr="00E4069F" w:rsidRDefault="00C21AE9" w:rsidP="005A1DBB">
      <w:pPr>
        <w:spacing w:after="0" w:line="360" w:lineRule="auto"/>
        <w:ind w:left="567" w:right="567"/>
        <w:rPr>
          <w:rFonts w:eastAsia="Times New Roman" w:cs="Arial"/>
          <w:bCs/>
          <w:i/>
          <w:iCs/>
          <w:color w:val="auto"/>
          <w:sz w:val="20"/>
          <w:lang w:eastAsia="es-ES"/>
        </w:rPr>
      </w:pPr>
      <w:r w:rsidRPr="00E4069F">
        <w:t>"</w:t>
      </w:r>
      <w:r w:rsidRPr="00E4069F">
        <w:rPr>
          <w:rFonts w:eastAsia="Times New Roman" w:cs="Arial"/>
          <w:bCs/>
          <w:i/>
          <w:iCs/>
          <w:color w:val="auto"/>
          <w:sz w:val="20"/>
          <w:lang w:eastAsia="es-ES"/>
        </w:rPr>
        <w:t>CRITERIO 0002-11</w:t>
      </w:r>
    </w:p>
    <w:p w14:paraId="274AD896" w14:textId="77777777" w:rsidR="00C21AE9" w:rsidRPr="00E4069F" w:rsidRDefault="00C21AE9" w:rsidP="005A1DBB">
      <w:pPr>
        <w:spacing w:after="0" w:line="360" w:lineRule="auto"/>
        <w:ind w:left="567" w:right="567"/>
        <w:rPr>
          <w:rFonts w:eastAsia="Times New Roman" w:cs="Arial"/>
          <w:bCs/>
          <w:i/>
          <w:iCs/>
          <w:color w:val="auto"/>
          <w:sz w:val="20"/>
          <w:lang w:eastAsia="es-ES"/>
        </w:rPr>
      </w:pPr>
      <w:r w:rsidRPr="00E4069F">
        <w:rPr>
          <w:rFonts w:eastAsia="Times New Roman" w:cs="Arial"/>
          <w:bCs/>
          <w:i/>
          <w:iCs/>
          <w:color w:val="auto"/>
          <w:sz w:val="20"/>
          <w:lang w:eastAsia="es-ES"/>
        </w:rPr>
        <w:t xml:space="preserve">INFORMACIÓN PÚBLICA, CONCEPTO DE, EN MATERIA DE TRANSPARENCIA. INTERPRETACIÓN SISTEMÁTICA DE LOS ARTÍCULOS 2°, FRACCIÓN V, XV, Y XVI, 3°, 4°, 11 Y 41. De conformidad con los articulos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w:t>
      </w:r>
    </w:p>
    <w:p w14:paraId="4A30161E" w14:textId="44E88533" w:rsidR="00C21AE9" w:rsidRPr="00E4069F" w:rsidRDefault="00C21AE9" w:rsidP="005A1DBB">
      <w:pPr>
        <w:spacing w:after="0" w:line="360" w:lineRule="auto"/>
        <w:ind w:left="567" w:right="567"/>
        <w:rPr>
          <w:rFonts w:eastAsia="Times New Roman" w:cs="Arial"/>
          <w:bCs/>
          <w:i/>
          <w:iCs/>
          <w:color w:val="auto"/>
          <w:sz w:val="20"/>
          <w:lang w:eastAsia="es-ES"/>
        </w:rPr>
      </w:pPr>
      <w:r w:rsidRPr="00E4069F">
        <w:rPr>
          <w:rFonts w:eastAsia="Times New Roman" w:cs="Arial"/>
          <w:bCs/>
          <w:i/>
          <w:iCs/>
          <w:color w:val="auto"/>
          <w:sz w:val="20"/>
          <w:lang w:eastAsia="es-ES"/>
        </w:rPr>
        <w:t>En consecuencia, el acceso a la información se refiere a que se cumplan cualquiera de los siguientes tres supuestos:</w:t>
      </w:r>
    </w:p>
    <w:p w14:paraId="1F9B1222" w14:textId="77777777" w:rsidR="00A10874" w:rsidRPr="00E4069F" w:rsidRDefault="00A10874" w:rsidP="005A1DBB">
      <w:pPr>
        <w:spacing w:after="0" w:line="360" w:lineRule="auto"/>
        <w:ind w:left="567" w:right="567"/>
        <w:rPr>
          <w:rFonts w:eastAsia="Times New Roman" w:cs="Arial"/>
          <w:bCs/>
          <w:i/>
          <w:iCs/>
          <w:color w:val="auto"/>
          <w:sz w:val="20"/>
          <w:lang w:eastAsia="es-ES"/>
        </w:rPr>
      </w:pPr>
      <w:r w:rsidRPr="00E4069F">
        <w:rPr>
          <w:rFonts w:eastAsia="Times New Roman" w:cs="Arial"/>
          <w:bCs/>
          <w:i/>
          <w:iCs/>
          <w:color w:val="auto"/>
          <w:sz w:val="20"/>
          <w:lang w:eastAsia="es-ES"/>
        </w:rPr>
        <w:t xml:space="preserve">1) Que se trate de información registrada en cualquier soporte documental, que, en ejercicio de las atribuciones conferidas, sea generada por los Sujetos Obligados; </w:t>
      </w:r>
    </w:p>
    <w:p w14:paraId="5428E5A3" w14:textId="77777777" w:rsidR="00A10874" w:rsidRPr="00E4069F" w:rsidRDefault="00A10874" w:rsidP="005A1DBB">
      <w:pPr>
        <w:spacing w:after="0" w:line="360" w:lineRule="auto"/>
        <w:ind w:left="567" w:right="567"/>
        <w:rPr>
          <w:rFonts w:eastAsia="Times New Roman" w:cs="Arial"/>
          <w:bCs/>
          <w:i/>
          <w:iCs/>
          <w:color w:val="auto"/>
          <w:sz w:val="20"/>
          <w:lang w:eastAsia="es-ES"/>
        </w:rPr>
      </w:pPr>
      <w:r w:rsidRPr="00E4069F">
        <w:rPr>
          <w:rFonts w:eastAsia="Times New Roman" w:cs="Arial"/>
          <w:bCs/>
          <w:i/>
          <w:iCs/>
          <w:color w:val="auto"/>
          <w:sz w:val="20"/>
          <w:lang w:eastAsia="es-ES"/>
        </w:rPr>
        <w:t xml:space="preserve">2) Que se trate de información registrada en cualquier soporte documental, que, en ejercicio de las atribuciones conferidas, sea administrada por los Sujetos Obligados, y </w:t>
      </w:r>
    </w:p>
    <w:p w14:paraId="5BA3B170" w14:textId="1B1372D4" w:rsidR="00A10874" w:rsidRPr="00E4069F" w:rsidRDefault="00A10874" w:rsidP="005A1DBB">
      <w:pPr>
        <w:spacing w:after="0" w:line="360" w:lineRule="auto"/>
        <w:ind w:left="567" w:right="567"/>
        <w:rPr>
          <w:rFonts w:eastAsia="Times New Roman" w:cs="Arial"/>
          <w:bCs/>
          <w:i/>
          <w:iCs/>
          <w:color w:val="auto"/>
          <w:sz w:val="20"/>
          <w:lang w:eastAsia="es-ES"/>
        </w:rPr>
      </w:pPr>
      <w:r w:rsidRPr="00E4069F">
        <w:rPr>
          <w:rFonts w:eastAsia="Times New Roman" w:cs="Arial"/>
          <w:bCs/>
          <w:i/>
          <w:iCs/>
          <w:color w:val="auto"/>
          <w:sz w:val="20"/>
          <w:lang w:eastAsia="es-ES"/>
        </w:rPr>
        <w:t>3) Que se trate de información registrada en cualquier soporte documental, que, en ejercicio de las atribuciones conferidas, se encuentre en posesión de los Sujetos Obligados."</w:t>
      </w:r>
    </w:p>
    <w:p w14:paraId="26C28ECE" w14:textId="77777777" w:rsidR="00A10874" w:rsidRPr="00E4069F" w:rsidRDefault="00A10874" w:rsidP="005A1DBB">
      <w:pPr>
        <w:spacing w:after="0" w:line="360" w:lineRule="auto"/>
        <w:ind w:left="567" w:right="567"/>
        <w:rPr>
          <w:rFonts w:eastAsia="Times New Roman" w:cs="Arial"/>
          <w:bCs/>
          <w:i/>
          <w:iCs/>
          <w:color w:val="auto"/>
          <w:sz w:val="20"/>
          <w:lang w:eastAsia="es-ES"/>
        </w:rPr>
      </w:pPr>
    </w:p>
    <w:p w14:paraId="0FB05132" w14:textId="5687C1C8" w:rsidR="00C3501D" w:rsidRPr="00E4069F" w:rsidRDefault="004F17A0" w:rsidP="00B65B2A">
      <w:pPr>
        <w:spacing w:after="0" w:line="360" w:lineRule="auto"/>
        <w:ind w:left="567" w:right="567"/>
        <w:rPr>
          <w:rFonts w:eastAsia="Times New Roman" w:cs="Arial"/>
          <w:bCs/>
          <w:i/>
          <w:iCs/>
          <w:color w:val="auto"/>
          <w:sz w:val="20"/>
          <w:lang w:eastAsia="es-ES"/>
        </w:rPr>
      </w:pPr>
      <w:r w:rsidRPr="00E4069F">
        <w:rPr>
          <w:rFonts w:eastAsia="Times New Roman" w:cs="Arial"/>
          <w:bCs/>
          <w:i/>
          <w:iCs/>
          <w:color w:val="auto"/>
          <w:sz w:val="20"/>
          <w:lang w:eastAsia="es-ES"/>
        </w:rPr>
        <w:t>No omito mencionar, que en términos de los artículos 176, 177 y 178 de la Ley de Transparencia y Acceso a la Información Pública del Estado de México y Municipios, podrá interponer recurso de revisión por sí mismo o a través de su representante legal, ante el Instituto de Transparencia, Acceso a la Información Pública y Protección de Datos Personales del Estado de México y Municipios o ante la Unidad de Transparencia de esta Secretaría, de manera directa o vía electrónica a través del Sistema de Acceso a la Información Mexiquense (SAIMEX) en un término de 15 días hábiles, contados a partir del día hábil siguiente a la fecha de notificación del presente…” (Sic)</w:t>
      </w:r>
    </w:p>
    <w:p w14:paraId="77581B85" w14:textId="77777777" w:rsidR="00B65B2A" w:rsidRPr="00E4069F" w:rsidRDefault="00B65B2A" w:rsidP="00B65B2A">
      <w:pPr>
        <w:spacing w:after="0" w:line="360" w:lineRule="auto"/>
        <w:ind w:left="567" w:right="567"/>
        <w:rPr>
          <w:rFonts w:eastAsia="Times New Roman" w:cs="Arial"/>
          <w:bCs/>
          <w:i/>
          <w:iCs/>
          <w:color w:val="auto"/>
          <w:sz w:val="20"/>
          <w:lang w:eastAsia="es-ES"/>
        </w:rPr>
      </w:pPr>
    </w:p>
    <w:p w14:paraId="7E7FBB31" w14:textId="3E971A14" w:rsidR="00E22EA8" w:rsidRPr="00E4069F" w:rsidRDefault="00E22EA8" w:rsidP="005A1DBB">
      <w:pPr>
        <w:pStyle w:val="Ttulo2"/>
        <w:spacing w:before="0" w:after="0" w:line="360" w:lineRule="auto"/>
        <w:rPr>
          <w:color w:val="auto"/>
          <w:sz w:val="22"/>
          <w:szCs w:val="22"/>
        </w:rPr>
      </w:pPr>
      <w:bookmarkStart w:id="5" w:name="_Toc213246873"/>
      <w:bookmarkEnd w:id="4"/>
      <w:r w:rsidRPr="00E4069F">
        <w:rPr>
          <w:color w:val="auto"/>
          <w:sz w:val="22"/>
          <w:szCs w:val="22"/>
        </w:rPr>
        <w:t>I</w:t>
      </w:r>
      <w:r w:rsidR="004D1D8F" w:rsidRPr="00E4069F">
        <w:rPr>
          <w:color w:val="auto"/>
          <w:sz w:val="22"/>
          <w:szCs w:val="22"/>
        </w:rPr>
        <w:t>II</w:t>
      </w:r>
      <w:r w:rsidRPr="00E4069F">
        <w:rPr>
          <w:color w:val="auto"/>
          <w:sz w:val="22"/>
          <w:szCs w:val="22"/>
        </w:rPr>
        <w:t>. Interposición del Recurso de Revisión</w:t>
      </w:r>
      <w:bookmarkEnd w:id="5"/>
    </w:p>
    <w:p w14:paraId="053D45CF" w14:textId="77777777" w:rsidR="00E22EA8" w:rsidRPr="00E4069F" w:rsidRDefault="00E22EA8" w:rsidP="005A1DBB">
      <w:pPr>
        <w:spacing w:after="0" w:line="360" w:lineRule="auto"/>
        <w:rPr>
          <w:b/>
          <w:color w:val="FF0000"/>
        </w:rPr>
      </w:pPr>
    </w:p>
    <w:p w14:paraId="1AABC52F" w14:textId="5ED5C4A6" w:rsidR="00E22EA8" w:rsidRPr="00E4069F" w:rsidRDefault="00083169" w:rsidP="005A1DBB">
      <w:pPr>
        <w:spacing w:after="0" w:line="360" w:lineRule="auto"/>
        <w:rPr>
          <w:bCs/>
          <w:color w:val="auto"/>
        </w:rPr>
      </w:pPr>
      <w:r w:rsidRPr="00E4069F">
        <w:rPr>
          <w:bCs/>
          <w:color w:val="auto"/>
        </w:rPr>
        <w:t>El</w:t>
      </w:r>
      <w:r w:rsidR="008E5E71" w:rsidRPr="00E4069F">
        <w:rPr>
          <w:bCs/>
          <w:color w:val="auto"/>
        </w:rPr>
        <w:t xml:space="preserve"> </w:t>
      </w:r>
      <w:r w:rsidR="009C078B" w:rsidRPr="00E4069F">
        <w:rPr>
          <w:bCs/>
          <w:color w:val="auto"/>
        </w:rPr>
        <w:t xml:space="preserve">catorce de octubre de dos mil veinticinco, </w:t>
      </w:r>
      <w:r w:rsidR="00E22EA8" w:rsidRPr="00E4069F">
        <w:rPr>
          <w:bCs/>
          <w:color w:val="auto"/>
        </w:rPr>
        <w:t xml:space="preserve">se recibió en este Instituto, a través del </w:t>
      </w:r>
      <w:r w:rsidR="00E22EA8" w:rsidRPr="00E4069F">
        <w:rPr>
          <w:bCs/>
          <w:color w:val="auto"/>
          <w:lang w:val="es-ES"/>
        </w:rPr>
        <w:t>Sistema de Acceso a la Información Mexiquense (SAIMEX)</w:t>
      </w:r>
      <w:r w:rsidR="00E22EA8" w:rsidRPr="00E4069F">
        <w:rPr>
          <w:bCs/>
          <w:color w:val="auto"/>
        </w:rPr>
        <w:t xml:space="preserve">, </w:t>
      </w:r>
      <w:r w:rsidR="009019A8" w:rsidRPr="00E4069F">
        <w:rPr>
          <w:bCs/>
          <w:color w:val="auto"/>
        </w:rPr>
        <w:t xml:space="preserve">el </w:t>
      </w:r>
      <w:r w:rsidR="00E22EA8" w:rsidRPr="00E4069F">
        <w:rPr>
          <w:bCs/>
          <w:color w:val="auto"/>
        </w:rPr>
        <w:t>Recurso de Revisión interpuesto por la p</w:t>
      </w:r>
      <w:r w:rsidRPr="00E4069F">
        <w:rPr>
          <w:bCs/>
          <w:color w:val="auto"/>
        </w:rPr>
        <w:t>ersona</w:t>
      </w:r>
      <w:r w:rsidR="00E22EA8" w:rsidRPr="00E4069F">
        <w:rPr>
          <w:bCs/>
          <w:color w:val="auto"/>
        </w:rPr>
        <w:t xml:space="preserve"> Recurrente, en contra de la respuesta por el Sujeto Obligado, a la solicitud de información</w:t>
      </w:r>
      <w:r w:rsidR="00F43789" w:rsidRPr="00E4069F">
        <w:rPr>
          <w:rFonts w:eastAsia="Calibri" w:cs="Times New Roman"/>
          <w:color w:val="auto"/>
        </w:rPr>
        <w:t xml:space="preserve">, </w:t>
      </w:r>
      <w:r w:rsidR="00E22EA8" w:rsidRPr="00E4069F">
        <w:rPr>
          <w:bCs/>
          <w:color w:val="auto"/>
        </w:rPr>
        <w:t>en los siguientes términos:</w:t>
      </w:r>
    </w:p>
    <w:p w14:paraId="499DDBDB" w14:textId="77777777" w:rsidR="008E5E71" w:rsidRPr="00E4069F" w:rsidRDefault="008E5E71" w:rsidP="005A1DBB">
      <w:pPr>
        <w:spacing w:after="0" w:line="360" w:lineRule="auto"/>
        <w:ind w:left="567" w:right="567"/>
        <w:rPr>
          <w:b/>
          <w:bCs/>
          <w:i/>
          <w:color w:val="auto"/>
          <w:sz w:val="20"/>
          <w:szCs w:val="20"/>
        </w:rPr>
      </w:pPr>
    </w:p>
    <w:p w14:paraId="1B2CCD45" w14:textId="1F34B3A9" w:rsidR="00E22EA8" w:rsidRPr="00E4069F" w:rsidRDefault="00E12804" w:rsidP="005A1DBB">
      <w:pPr>
        <w:spacing w:after="0" w:line="360" w:lineRule="auto"/>
        <w:ind w:left="567" w:right="567"/>
        <w:rPr>
          <w:bCs/>
          <w:i/>
          <w:color w:val="auto"/>
          <w:sz w:val="20"/>
          <w:szCs w:val="20"/>
        </w:rPr>
      </w:pPr>
      <w:r w:rsidRPr="00E4069F">
        <w:rPr>
          <w:b/>
          <w:bCs/>
          <w:i/>
          <w:color w:val="auto"/>
          <w:sz w:val="20"/>
          <w:szCs w:val="20"/>
        </w:rPr>
        <w:t>‘’</w:t>
      </w:r>
      <w:r w:rsidR="00E22EA8" w:rsidRPr="00E4069F">
        <w:rPr>
          <w:b/>
          <w:bCs/>
          <w:i/>
          <w:color w:val="auto"/>
          <w:sz w:val="20"/>
          <w:szCs w:val="20"/>
        </w:rPr>
        <w:t>ACTO IMPUGNADO</w:t>
      </w:r>
    </w:p>
    <w:p w14:paraId="20CB87D1" w14:textId="1693214D" w:rsidR="00E22EA8" w:rsidRPr="00E4069F" w:rsidRDefault="009C078B" w:rsidP="005A1DBB">
      <w:pPr>
        <w:spacing w:after="0" w:line="360" w:lineRule="auto"/>
        <w:ind w:left="567" w:right="567"/>
        <w:rPr>
          <w:i/>
          <w:iCs/>
          <w:color w:val="auto"/>
          <w:sz w:val="20"/>
          <w:szCs w:val="20"/>
        </w:rPr>
      </w:pPr>
      <w:r w:rsidRPr="00E4069F">
        <w:rPr>
          <w:i/>
          <w:iCs/>
          <w:color w:val="auto"/>
          <w:sz w:val="20"/>
          <w:szCs w:val="20"/>
        </w:rPr>
        <w:t>NO INFORMAN LO SOLICITADO</w:t>
      </w:r>
      <w:r w:rsidR="00E22EA8" w:rsidRPr="00E4069F">
        <w:rPr>
          <w:i/>
          <w:iCs/>
          <w:color w:val="auto"/>
          <w:sz w:val="20"/>
          <w:szCs w:val="20"/>
        </w:rPr>
        <w:t xml:space="preserve">” </w:t>
      </w:r>
    </w:p>
    <w:p w14:paraId="3B2615CC" w14:textId="77777777" w:rsidR="00E22EA8" w:rsidRPr="00E4069F" w:rsidRDefault="00E22EA8" w:rsidP="005A1DBB">
      <w:pPr>
        <w:spacing w:after="0" w:line="360" w:lineRule="auto"/>
        <w:ind w:left="567" w:right="567"/>
        <w:rPr>
          <w:i/>
          <w:color w:val="FF0000"/>
          <w:sz w:val="20"/>
          <w:szCs w:val="20"/>
        </w:rPr>
      </w:pPr>
    </w:p>
    <w:p w14:paraId="5227C61A" w14:textId="77777777" w:rsidR="009C078B" w:rsidRPr="00E4069F" w:rsidRDefault="00E12804" w:rsidP="009C078B">
      <w:pPr>
        <w:spacing w:after="0" w:line="360" w:lineRule="auto"/>
        <w:ind w:left="567" w:right="567"/>
        <w:rPr>
          <w:b/>
          <w:i/>
          <w:color w:val="auto"/>
          <w:sz w:val="20"/>
          <w:szCs w:val="20"/>
        </w:rPr>
      </w:pPr>
      <w:r w:rsidRPr="00E4069F">
        <w:rPr>
          <w:b/>
          <w:i/>
          <w:color w:val="auto"/>
          <w:sz w:val="20"/>
          <w:szCs w:val="20"/>
        </w:rPr>
        <w:t>‘’</w:t>
      </w:r>
      <w:r w:rsidR="00E22EA8" w:rsidRPr="00E4069F">
        <w:rPr>
          <w:b/>
          <w:i/>
          <w:color w:val="auto"/>
          <w:sz w:val="20"/>
          <w:szCs w:val="20"/>
        </w:rPr>
        <w:t>RAZONES O MOTIVOS DE LA INCONFORMIDAD</w:t>
      </w:r>
    </w:p>
    <w:p w14:paraId="31B716B5" w14:textId="210A4663" w:rsidR="00E12804" w:rsidRPr="00E4069F" w:rsidRDefault="009C078B" w:rsidP="009C078B">
      <w:pPr>
        <w:spacing w:after="0" w:line="360" w:lineRule="auto"/>
        <w:ind w:left="567" w:right="567"/>
        <w:rPr>
          <w:i/>
          <w:iCs/>
          <w:color w:val="auto"/>
          <w:sz w:val="20"/>
          <w:szCs w:val="20"/>
        </w:rPr>
      </w:pPr>
      <w:r w:rsidRPr="00E4069F">
        <w:rPr>
          <w:i/>
          <w:iCs/>
          <w:color w:val="auto"/>
          <w:sz w:val="20"/>
          <w:szCs w:val="20"/>
        </w:rPr>
        <w:t>NEGATIVA INFORMACIÓN</w:t>
      </w:r>
      <w:r w:rsidR="00E12804" w:rsidRPr="00E4069F">
        <w:rPr>
          <w:i/>
          <w:iCs/>
          <w:color w:val="auto"/>
          <w:sz w:val="20"/>
          <w:szCs w:val="20"/>
        </w:rPr>
        <w:t>”</w:t>
      </w:r>
    </w:p>
    <w:p w14:paraId="01179437" w14:textId="6B58335B" w:rsidR="00E22EA8" w:rsidRPr="00E4069F" w:rsidRDefault="00E22EA8" w:rsidP="005A1DBB">
      <w:pPr>
        <w:spacing w:after="0" w:line="360" w:lineRule="auto"/>
        <w:ind w:left="567" w:right="567" w:firstLine="33"/>
        <w:rPr>
          <w:i/>
          <w:color w:val="FF0000"/>
          <w:sz w:val="20"/>
          <w:szCs w:val="20"/>
        </w:rPr>
      </w:pPr>
    </w:p>
    <w:p w14:paraId="009DB65C" w14:textId="45D040D7" w:rsidR="00E22EA8" w:rsidRPr="00E4069F" w:rsidRDefault="004D1D8F" w:rsidP="005A1DBB">
      <w:pPr>
        <w:pStyle w:val="Ttulo2"/>
        <w:spacing w:before="0" w:after="0" w:line="360" w:lineRule="auto"/>
        <w:rPr>
          <w:color w:val="auto"/>
          <w:sz w:val="22"/>
          <w:szCs w:val="22"/>
        </w:rPr>
      </w:pPr>
      <w:bookmarkStart w:id="6" w:name="_Toc213246874"/>
      <w:r w:rsidRPr="00E4069F">
        <w:rPr>
          <w:color w:val="auto"/>
          <w:sz w:val="22"/>
          <w:szCs w:val="22"/>
        </w:rPr>
        <w:t>I</w:t>
      </w:r>
      <w:r w:rsidR="00E22EA8" w:rsidRPr="00E4069F">
        <w:rPr>
          <w:color w:val="auto"/>
          <w:sz w:val="22"/>
          <w:szCs w:val="22"/>
        </w:rPr>
        <w:t>V. Trámite del Recurso de Revisión ante este Instituto</w:t>
      </w:r>
      <w:bookmarkEnd w:id="6"/>
    </w:p>
    <w:p w14:paraId="5C9B63F8" w14:textId="77777777" w:rsidR="009B2DAB" w:rsidRPr="00E4069F" w:rsidRDefault="009B2DAB" w:rsidP="005A1DBB">
      <w:pPr>
        <w:spacing w:after="0" w:line="360" w:lineRule="auto"/>
        <w:rPr>
          <w:b/>
          <w:bCs/>
          <w:color w:val="FF0000"/>
        </w:rPr>
      </w:pPr>
    </w:p>
    <w:p w14:paraId="173768ED" w14:textId="424A59DC" w:rsidR="00E22EA8" w:rsidRPr="00E4069F" w:rsidRDefault="00E22EA8" w:rsidP="005A1DBB">
      <w:pPr>
        <w:spacing w:after="0" w:line="360" w:lineRule="auto"/>
        <w:rPr>
          <w:bCs/>
          <w:color w:val="auto"/>
        </w:rPr>
      </w:pPr>
      <w:r w:rsidRPr="00E4069F">
        <w:rPr>
          <w:b/>
          <w:bCs/>
          <w:color w:val="auto"/>
        </w:rPr>
        <w:t>a) Turno del Medio de Impugnación.</w:t>
      </w:r>
      <w:r w:rsidR="000A706F" w:rsidRPr="00E4069F">
        <w:rPr>
          <w:bCs/>
          <w:color w:val="auto"/>
        </w:rPr>
        <w:t xml:space="preserve"> </w:t>
      </w:r>
      <w:r w:rsidR="005A1B5F" w:rsidRPr="00E4069F">
        <w:rPr>
          <w:bCs/>
          <w:color w:val="auto"/>
        </w:rPr>
        <w:t>El</w:t>
      </w:r>
      <w:r w:rsidR="00BD37CD" w:rsidRPr="00E4069F">
        <w:rPr>
          <w:bCs/>
          <w:color w:val="auto"/>
        </w:rPr>
        <w:t xml:space="preserve"> </w:t>
      </w:r>
      <w:r w:rsidR="001C6C37" w:rsidRPr="00E4069F">
        <w:rPr>
          <w:bCs/>
          <w:color w:val="auto"/>
        </w:rPr>
        <w:t xml:space="preserve">catorce de octubre </w:t>
      </w:r>
      <w:r w:rsidR="00BA4A96" w:rsidRPr="00E4069F">
        <w:rPr>
          <w:bCs/>
          <w:color w:val="auto"/>
        </w:rPr>
        <w:t xml:space="preserve">de dos mil veinticinco, </w:t>
      </w:r>
      <w:r w:rsidRPr="00E4069F">
        <w:rPr>
          <w:bCs/>
          <w:color w:val="auto"/>
        </w:rPr>
        <w:t xml:space="preserve">el </w:t>
      </w:r>
      <w:r w:rsidRPr="00E4069F">
        <w:rPr>
          <w:color w:val="auto"/>
          <w:lang w:val="es-ES"/>
        </w:rPr>
        <w:t>Sistema de Acceso a la Información Mexiquense (SAIMEX),</w:t>
      </w:r>
      <w:r w:rsidRPr="00E4069F">
        <w:rPr>
          <w:bCs/>
          <w:color w:val="auto"/>
        </w:rPr>
        <w:t xml:space="preserve"> asignó el número de expediente </w:t>
      </w:r>
      <w:r w:rsidR="001C6C37" w:rsidRPr="00E4069F">
        <w:rPr>
          <w:b/>
          <w:bCs/>
          <w:color w:val="auto"/>
        </w:rPr>
        <w:t>11916</w:t>
      </w:r>
      <w:r w:rsidR="00875F52" w:rsidRPr="00E4069F">
        <w:rPr>
          <w:b/>
          <w:bCs/>
          <w:color w:val="auto"/>
        </w:rPr>
        <w:t>/INFOEM/IP/RR/2025</w:t>
      </w:r>
      <w:r w:rsidRPr="00E4069F">
        <w:rPr>
          <w:bCs/>
          <w:color w:val="auto"/>
        </w:rPr>
        <w:t xml:space="preserve">, al medio de impugnación que nos ocupa, con base en el sistema aprobado por el Pleno de este </w:t>
      </w:r>
      <w:r w:rsidR="00B65BCA" w:rsidRPr="00E4069F">
        <w:rPr>
          <w:bCs/>
          <w:color w:val="auto"/>
        </w:rPr>
        <w:t>Organismo</w:t>
      </w:r>
      <w:r w:rsidRPr="00E4069F">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2E21A709" w14:textId="77777777" w:rsidR="001C6C37" w:rsidRPr="00E4069F" w:rsidRDefault="001C6C37" w:rsidP="005A1DBB">
      <w:pPr>
        <w:spacing w:after="0" w:line="360" w:lineRule="auto"/>
        <w:rPr>
          <w:bCs/>
          <w:color w:val="auto"/>
        </w:rPr>
      </w:pPr>
    </w:p>
    <w:p w14:paraId="61891480" w14:textId="033C1B8A" w:rsidR="00E22EA8" w:rsidRPr="00E4069F" w:rsidRDefault="00E22EA8" w:rsidP="005A1DBB">
      <w:pPr>
        <w:spacing w:after="0" w:line="360" w:lineRule="auto"/>
        <w:rPr>
          <w:bCs/>
          <w:color w:val="auto"/>
          <w:lang w:val="es-ES_tradnl"/>
        </w:rPr>
      </w:pPr>
      <w:r w:rsidRPr="00E4069F">
        <w:rPr>
          <w:b/>
          <w:bCs/>
          <w:color w:val="auto"/>
        </w:rPr>
        <w:t>b) Admisión del Recurso de Revisión</w:t>
      </w:r>
      <w:r w:rsidRPr="00E4069F">
        <w:rPr>
          <w:b/>
          <w:bCs/>
          <w:color w:val="auto"/>
          <w:lang w:val="es-ES_tradnl"/>
        </w:rPr>
        <w:t xml:space="preserve">. </w:t>
      </w:r>
      <w:r w:rsidRPr="00E4069F">
        <w:rPr>
          <w:bCs/>
          <w:color w:val="auto"/>
          <w:lang w:val="es-ES_tradnl"/>
        </w:rPr>
        <w:t>El</w:t>
      </w:r>
      <w:r w:rsidR="00BD37CD" w:rsidRPr="00E4069F">
        <w:rPr>
          <w:bCs/>
          <w:color w:val="auto"/>
          <w:lang w:val="es-ES_tradnl"/>
        </w:rPr>
        <w:t xml:space="preserve"> </w:t>
      </w:r>
      <w:r w:rsidR="00EE61D2" w:rsidRPr="00E4069F">
        <w:rPr>
          <w:bCs/>
          <w:color w:val="auto"/>
          <w:lang w:val="es-ES_tradnl"/>
        </w:rPr>
        <w:t xml:space="preserve">diecisiete de octubre </w:t>
      </w:r>
      <w:r w:rsidR="00BA4A96" w:rsidRPr="00E4069F">
        <w:rPr>
          <w:bCs/>
          <w:color w:val="auto"/>
          <w:lang w:val="es-ES_tradnl"/>
        </w:rPr>
        <w:t xml:space="preserve">de dos mil veinticinco, </w:t>
      </w:r>
      <w:r w:rsidRPr="00E4069F">
        <w:rPr>
          <w:bCs/>
          <w:color w:val="auto"/>
          <w:lang w:val="es-ES_tradnl"/>
        </w:rPr>
        <w:t xml:space="preserve">se acordó la admisión del Recurso de Revisión interpuesto por </w:t>
      </w:r>
      <w:r w:rsidR="00261B92" w:rsidRPr="00E4069F">
        <w:rPr>
          <w:bCs/>
          <w:color w:val="auto"/>
          <w:lang w:val="es-ES_tradnl"/>
        </w:rPr>
        <w:t>la persona</w:t>
      </w:r>
      <w:r w:rsidRPr="00E4069F">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4069F">
        <w:rPr>
          <w:bCs/>
          <w:color w:val="auto"/>
          <w:lang w:val="es-ES_tradnl"/>
        </w:rPr>
        <w:t>el</w:t>
      </w:r>
      <w:r w:rsidR="000A706F" w:rsidRPr="00E4069F">
        <w:rPr>
          <w:bCs/>
          <w:color w:val="auto"/>
          <w:lang w:val="es-ES_tradnl"/>
        </w:rPr>
        <w:t xml:space="preserve"> mismo día</w:t>
      </w:r>
      <w:r w:rsidRPr="00E4069F">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2B9894A9" w14:textId="73895597" w:rsidR="00F42088" w:rsidRPr="00E4069F" w:rsidRDefault="00F42088" w:rsidP="005A1DBB">
      <w:pPr>
        <w:spacing w:after="0" w:line="360" w:lineRule="auto"/>
        <w:rPr>
          <w:color w:val="FF0000"/>
        </w:rPr>
      </w:pPr>
    </w:p>
    <w:p w14:paraId="308EEFCD" w14:textId="70C26678" w:rsidR="005A1B5F" w:rsidRDefault="005A1B5F" w:rsidP="00EE61D2">
      <w:pPr>
        <w:spacing w:after="0" w:line="360" w:lineRule="auto"/>
      </w:pPr>
      <w:r w:rsidRPr="00E4069F">
        <w:rPr>
          <w:b/>
          <w:color w:val="auto"/>
        </w:rPr>
        <w:t>c) Informe Justificado</w:t>
      </w:r>
      <w:r w:rsidRPr="00E4069F">
        <w:rPr>
          <w:bCs/>
          <w:color w:val="auto"/>
        </w:rPr>
        <w:t xml:space="preserve">. </w:t>
      </w:r>
      <w:r w:rsidR="00EE61D2" w:rsidRPr="00E4069F">
        <w:rPr>
          <w:bCs/>
          <w:color w:val="auto"/>
        </w:rPr>
        <w:t xml:space="preserve">El veintiocho de octubre de dos mil veinticinco, a través del Sistema de Acceso a la Información Mexiquense (SAIMEX), se recibió en este Instituto el informe justificado por parte del Sujeto Obligado, por medio del oficio </w:t>
      </w:r>
      <w:r w:rsidR="00EE61D2" w:rsidRPr="00E4069F">
        <w:t xml:space="preserve">22800007010000S/2602/UT/2025 del veintiocho de octubre de dos mil veinticinco, suscrito </w:t>
      </w:r>
      <w:r w:rsidR="00687F00" w:rsidRPr="00E4069F">
        <w:t>por la Titular de la Unidad de Transparencia, dirigido al Comisionado Ponente, por medio del cual se menciona lo siguiente:</w:t>
      </w:r>
    </w:p>
    <w:p w14:paraId="50470576" w14:textId="77777777" w:rsidR="00260253" w:rsidRPr="00E4069F" w:rsidRDefault="00260253" w:rsidP="00EE61D2">
      <w:pPr>
        <w:spacing w:after="0" w:line="360" w:lineRule="auto"/>
      </w:pPr>
    </w:p>
    <w:p w14:paraId="3376ED46" w14:textId="5B5A16C4" w:rsidR="00687F00" w:rsidRPr="00E4069F" w:rsidRDefault="00B2628E" w:rsidP="00B2628E">
      <w:pPr>
        <w:spacing w:after="0" w:line="360" w:lineRule="auto"/>
        <w:ind w:left="567" w:right="567"/>
        <w:rPr>
          <w:b/>
          <w:bCs/>
          <w:i/>
          <w:iCs/>
          <w:color w:val="auto"/>
          <w:sz w:val="20"/>
          <w:szCs w:val="20"/>
        </w:rPr>
      </w:pPr>
      <w:r w:rsidRPr="00E4069F">
        <w:rPr>
          <w:i/>
          <w:iCs/>
          <w:color w:val="auto"/>
          <w:sz w:val="20"/>
          <w:szCs w:val="20"/>
        </w:rPr>
        <w:t>“…</w:t>
      </w:r>
      <w:r w:rsidRPr="00E4069F">
        <w:rPr>
          <w:b/>
          <w:bCs/>
          <w:i/>
          <w:iCs/>
          <w:color w:val="auto"/>
          <w:sz w:val="20"/>
          <w:szCs w:val="20"/>
        </w:rPr>
        <w:t>III. REFUTACIÓN A LAS RAZONES O MOTIVOS DE LA INCONFORMIDAD.</w:t>
      </w:r>
    </w:p>
    <w:p w14:paraId="663E76DC" w14:textId="73250A56" w:rsidR="00B2628E" w:rsidRPr="00E4069F" w:rsidRDefault="006D4572" w:rsidP="00B2628E">
      <w:pPr>
        <w:spacing w:after="0" w:line="360" w:lineRule="auto"/>
        <w:ind w:left="567" w:right="567"/>
        <w:rPr>
          <w:i/>
          <w:iCs/>
          <w:color w:val="auto"/>
          <w:sz w:val="20"/>
          <w:szCs w:val="20"/>
        </w:rPr>
      </w:pPr>
      <w:r w:rsidRPr="00E4069F">
        <w:rPr>
          <w:i/>
          <w:iCs/>
          <w:color w:val="auto"/>
          <w:sz w:val="20"/>
          <w:szCs w:val="20"/>
        </w:rPr>
        <w:t xml:space="preserve">Con el propósito de rendir el informe justificado en relación a las razones y motivos de inconformidad que pretende hacer valer el ahora recurrente, con relación a que </w:t>
      </w:r>
      <w:r w:rsidRPr="00E4069F">
        <w:rPr>
          <w:b/>
          <w:bCs/>
          <w:i/>
          <w:iCs/>
          <w:color w:val="auto"/>
          <w:sz w:val="20"/>
          <w:szCs w:val="20"/>
        </w:rPr>
        <w:t>"No informan lo solicitado</w:t>
      </w:r>
      <w:r w:rsidRPr="00E4069F">
        <w:rPr>
          <w:i/>
          <w:iCs/>
          <w:color w:val="auto"/>
          <w:sz w:val="20"/>
          <w:szCs w:val="20"/>
        </w:rPr>
        <w:t xml:space="preserve">", me permito </w:t>
      </w:r>
      <w:r w:rsidRPr="00E4069F">
        <w:rPr>
          <w:b/>
          <w:bCs/>
          <w:i/>
          <w:iCs/>
          <w:color w:val="auto"/>
          <w:sz w:val="20"/>
          <w:szCs w:val="20"/>
        </w:rPr>
        <w:t xml:space="preserve">ratificar </w:t>
      </w:r>
      <w:r w:rsidRPr="00E4069F">
        <w:rPr>
          <w:i/>
          <w:iCs/>
          <w:color w:val="auto"/>
          <w:sz w:val="20"/>
          <w:szCs w:val="20"/>
        </w:rPr>
        <w:t>la respuesta emitida por esta Unidad de Transparencia de conformidad al procedimiento de acceso a la información para garantizar el acceso a la información pública, toda vez que se dio respuesta a la solicitud inicial de información que nos ocupa en tiempo y forma; subrayando que el derecho de acceso a la información pública implica que cualquier persona conozca la información contenida en los documentos que se encuentren en los archivos de los sujetos obligados, conforme a los artículos 12 y 24, último párrafo de la Ley de Transparencia y Acceso a la Información Pública del Estado de México y Municipios, que a la letra citan:</w:t>
      </w:r>
    </w:p>
    <w:p w14:paraId="021E36E9" w14:textId="77777777" w:rsidR="006D4572" w:rsidRPr="00E4069F" w:rsidRDefault="006D4572" w:rsidP="00B2628E">
      <w:pPr>
        <w:spacing w:after="0" w:line="360" w:lineRule="auto"/>
        <w:ind w:left="567" w:right="567"/>
        <w:rPr>
          <w:i/>
          <w:iCs/>
          <w:color w:val="auto"/>
          <w:sz w:val="20"/>
          <w:szCs w:val="20"/>
        </w:rPr>
      </w:pPr>
    </w:p>
    <w:p w14:paraId="69D00C7A" w14:textId="77777777" w:rsidR="006D4572" w:rsidRPr="00E4069F" w:rsidRDefault="006D4572" w:rsidP="006D4572">
      <w:pPr>
        <w:spacing w:after="0" w:line="360" w:lineRule="auto"/>
        <w:ind w:left="567" w:right="567"/>
        <w:rPr>
          <w:i/>
          <w:iCs/>
          <w:color w:val="auto"/>
          <w:sz w:val="20"/>
          <w:szCs w:val="20"/>
        </w:rPr>
      </w:pPr>
      <w:r w:rsidRPr="00E4069F">
        <w:rPr>
          <w:i/>
          <w:iCs/>
          <w:color w:val="auto"/>
          <w:sz w:val="20"/>
          <w:szCs w:val="20"/>
        </w:rPr>
        <w:t xml:space="preserve">"Artículo 12. Quienes generen, recopilen, administren, manejen, procesen, archiven o conserven información pública serán responsables de la misma en los términos de las disposiciones jurídicas aplicables. </w:t>
      </w:r>
    </w:p>
    <w:p w14:paraId="3897BA8E" w14:textId="77777777" w:rsidR="006D4572" w:rsidRPr="00E4069F" w:rsidRDefault="006D4572" w:rsidP="006D4572">
      <w:pPr>
        <w:spacing w:after="0" w:line="360" w:lineRule="auto"/>
        <w:ind w:left="567" w:right="567"/>
        <w:rPr>
          <w:i/>
          <w:iCs/>
          <w:color w:val="auto"/>
          <w:sz w:val="20"/>
          <w:szCs w:val="20"/>
        </w:rPr>
      </w:pPr>
    </w:p>
    <w:p w14:paraId="3F5AFF99" w14:textId="77777777" w:rsidR="006D4572" w:rsidRPr="00E4069F" w:rsidRDefault="006D4572" w:rsidP="006D4572">
      <w:pPr>
        <w:spacing w:after="0" w:line="360" w:lineRule="auto"/>
        <w:ind w:left="567" w:right="567"/>
        <w:rPr>
          <w:i/>
          <w:iCs/>
          <w:color w:val="auto"/>
          <w:sz w:val="20"/>
          <w:szCs w:val="20"/>
        </w:rPr>
      </w:pPr>
      <w:r w:rsidRPr="00E4069F">
        <w:rPr>
          <w:i/>
          <w:iCs/>
          <w:color w:val="auto"/>
          <w:sz w:val="20"/>
          <w:szCs w:val="2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68EE98E" w14:textId="15CC9B46" w:rsidR="006D4572" w:rsidRPr="00E4069F" w:rsidRDefault="006D4572" w:rsidP="006D4572">
      <w:pPr>
        <w:spacing w:after="0" w:line="360" w:lineRule="auto"/>
        <w:ind w:left="567" w:right="567"/>
        <w:rPr>
          <w:i/>
          <w:iCs/>
          <w:color w:val="auto"/>
          <w:sz w:val="20"/>
          <w:szCs w:val="20"/>
        </w:rPr>
      </w:pPr>
      <w:r w:rsidRPr="00E4069F">
        <w:rPr>
          <w:i/>
          <w:iCs/>
          <w:color w:val="auto"/>
          <w:sz w:val="20"/>
          <w:szCs w:val="20"/>
        </w:rPr>
        <w:t>…</w:t>
      </w:r>
    </w:p>
    <w:p w14:paraId="33B705A1" w14:textId="77777777" w:rsidR="006D4572" w:rsidRPr="00E4069F" w:rsidRDefault="006D4572" w:rsidP="006D4572">
      <w:pPr>
        <w:spacing w:after="0" w:line="360" w:lineRule="auto"/>
        <w:ind w:left="567" w:right="567"/>
        <w:rPr>
          <w:i/>
          <w:iCs/>
          <w:color w:val="auto"/>
          <w:sz w:val="20"/>
          <w:szCs w:val="20"/>
        </w:rPr>
      </w:pPr>
      <w:r w:rsidRPr="00E4069F">
        <w:rPr>
          <w:i/>
          <w:iCs/>
          <w:color w:val="auto"/>
          <w:sz w:val="20"/>
          <w:szCs w:val="20"/>
        </w:rPr>
        <w:t xml:space="preserve">Artículo 24. </w:t>
      </w:r>
    </w:p>
    <w:p w14:paraId="663F4742" w14:textId="57EBFD24" w:rsidR="006D4572" w:rsidRPr="00E4069F" w:rsidRDefault="006D4572" w:rsidP="006D4572">
      <w:pPr>
        <w:spacing w:after="0" w:line="360" w:lineRule="auto"/>
        <w:ind w:left="567" w:right="567"/>
        <w:rPr>
          <w:i/>
          <w:iCs/>
          <w:color w:val="auto"/>
          <w:sz w:val="20"/>
          <w:szCs w:val="20"/>
        </w:rPr>
      </w:pPr>
      <w:r w:rsidRPr="00E4069F">
        <w:rPr>
          <w:i/>
          <w:iCs/>
          <w:color w:val="auto"/>
          <w:sz w:val="20"/>
          <w:szCs w:val="20"/>
        </w:rPr>
        <w:t>…</w:t>
      </w:r>
    </w:p>
    <w:p w14:paraId="58013731" w14:textId="656D788F" w:rsidR="0058767A" w:rsidRPr="00E4069F" w:rsidRDefault="006D4572" w:rsidP="006D4572">
      <w:pPr>
        <w:spacing w:after="0" w:line="360" w:lineRule="auto"/>
        <w:ind w:left="567" w:right="567"/>
        <w:rPr>
          <w:i/>
          <w:iCs/>
          <w:color w:val="auto"/>
          <w:sz w:val="20"/>
          <w:szCs w:val="20"/>
        </w:rPr>
      </w:pPr>
      <w:r w:rsidRPr="00E4069F">
        <w:rPr>
          <w:i/>
          <w:iCs/>
          <w:color w:val="auto"/>
          <w:sz w:val="20"/>
          <w:szCs w:val="20"/>
        </w:rPr>
        <w:t>Los sujetos obligados solo proporcionarán la información pública que generen, administren o posean en el ejercicio de sus atribuciones." (sic)</w:t>
      </w:r>
    </w:p>
    <w:p w14:paraId="50F4C594" w14:textId="77777777" w:rsidR="006D4572" w:rsidRPr="00E4069F" w:rsidRDefault="006D4572" w:rsidP="006D4572">
      <w:pPr>
        <w:spacing w:after="0" w:line="360" w:lineRule="auto"/>
        <w:ind w:left="567" w:right="567"/>
        <w:rPr>
          <w:i/>
          <w:iCs/>
          <w:color w:val="auto"/>
          <w:sz w:val="20"/>
          <w:szCs w:val="20"/>
        </w:rPr>
      </w:pPr>
    </w:p>
    <w:p w14:paraId="6BB23687" w14:textId="15879003" w:rsidR="006D4572" w:rsidRPr="00E4069F" w:rsidRDefault="003A1025" w:rsidP="006D4572">
      <w:pPr>
        <w:spacing w:after="0" w:line="360" w:lineRule="auto"/>
        <w:ind w:left="567" w:right="567"/>
        <w:rPr>
          <w:i/>
          <w:iCs/>
          <w:color w:val="auto"/>
          <w:sz w:val="20"/>
          <w:szCs w:val="20"/>
        </w:rPr>
      </w:pPr>
      <w:r w:rsidRPr="00E4069F">
        <w:rPr>
          <w:i/>
          <w:iCs/>
          <w:color w:val="auto"/>
          <w:sz w:val="20"/>
          <w:szCs w:val="20"/>
        </w:rPr>
        <w:t xml:space="preserve">Por otra parte, y atendiendo las razones o motivos de la inconformidad, el ahora recurrente pretende hacer valer su derecho de acceso a la información pública </w:t>
      </w:r>
      <w:r w:rsidRPr="00E4069F">
        <w:rPr>
          <w:b/>
          <w:bCs/>
          <w:i/>
          <w:iCs/>
          <w:color w:val="auto"/>
          <w:sz w:val="20"/>
          <w:szCs w:val="20"/>
        </w:rPr>
        <w:t>aludiendo a la veracidad</w:t>
      </w:r>
      <w:r w:rsidRPr="00E4069F">
        <w:rPr>
          <w:i/>
          <w:iCs/>
          <w:color w:val="auto"/>
          <w:sz w:val="20"/>
          <w:szCs w:val="20"/>
        </w:rPr>
        <w:t xml:space="preserve"> de la información señalando de manera sucinta, como acto impugnado y motivos de inconformidad </w:t>
      </w:r>
      <w:r w:rsidRPr="00E4069F">
        <w:rPr>
          <w:b/>
          <w:bCs/>
          <w:i/>
          <w:iCs/>
          <w:color w:val="auto"/>
          <w:sz w:val="20"/>
          <w:szCs w:val="20"/>
        </w:rPr>
        <w:t>"Negativa Información"</w:t>
      </w:r>
      <w:r w:rsidRPr="00E4069F">
        <w:rPr>
          <w:i/>
          <w:iCs/>
          <w:color w:val="auto"/>
          <w:sz w:val="20"/>
          <w:szCs w:val="20"/>
        </w:rPr>
        <w:t>; lo cual atenta contra el principio general del derecho de "la buena fue" ante la manifestación de la actuación de una autoridad administrativa. [Tesis Aislada IV.2o.A.120 A del Tribunal Colegiado de Circuito de la Suprema Corte de Justicia de la Nación¹].</w:t>
      </w:r>
    </w:p>
    <w:p w14:paraId="4EC6723B" w14:textId="77777777" w:rsidR="003A1025" w:rsidRPr="00E4069F" w:rsidRDefault="003A1025" w:rsidP="006D4572">
      <w:pPr>
        <w:spacing w:after="0" w:line="360" w:lineRule="auto"/>
        <w:ind w:left="567" w:right="567"/>
        <w:rPr>
          <w:i/>
          <w:iCs/>
          <w:color w:val="auto"/>
          <w:sz w:val="20"/>
          <w:szCs w:val="20"/>
        </w:rPr>
      </w:pPr>
    </w:p>
    <w:p w14:paraId="15B38D09" w14:textId="1D27ECCE" w:rsidR="003A1025" w:rsidRPr="00E4069F" w:rsidRDefault="00DA5538" w:rsidP="006D4572">
      <w:pPr>
        <w:spacing w:after="0" w:line="360" w:lineRule="auto"/>
        <w:ind w:left="567" w:right="567"/>
        <w:rPr>
          <w:i/>
          <w:iCs/>
          <w:color w:val="auto"/>
          <w:sz w:val="20"/>
          <w:szCs w:val="20"/>
        </w:rPr>
      </w:pPr>
      <w:r w:rsidRPr="00E4069F">
        <w:rPr>
          <w:i/>
          <w:iCs/>
          <w:color w:val="auto"/>
          <w:sz w:val="20"/>
          <w:szCs w:val="20"/>
        </w:rPr>
        <w:t>Por lo anterior, se considera que el actuar de este Sujeto Obligado ha sido tendiente a privilegiar y garantizar el acceso oportuno y claro a la información pública solicitada, toda vez que en ningún momento se ha negado el acceso a la información al hoy recurrente, como se aprecia en la respuesta emitida por este Sujeto Obligado…” (Sic)</w:t>
      </w:r>
    </w:p>
    <w:p w14:paraId="56D59C7A" w14:textId="77777777" w:rsidR="00634384" w:rsidRPr="00E4069F" w:rsidRDefault="00634384" w:rsidP="006D4572">
      <w:pPr>
        <w:spacing w:after="0" w:line="360" w:lineRule="auto"/>
        <w:ind w:left="567" w:right="567"/>
        <w:rPr>
          <w:i/>
          <w:iCs/>
          <w:color w:val="auto"/>
          <w:sz w:val="20"/>
          <w:szCs w:val="20"/>
        </w:rPr>
      </w:pPr>
    </w:p>
    <w:p w14:paraId="5E3CFF6E" w14:textId="13FF9ADC" w:rsidR="00634384" w:rsidRPr="00E4069F" w:rsidRDefault="00634384" w:rsidP="00634384">
      <w:pPr>
        <w:spacing w:after="0" w:line="360" w:lineRule="auto"/>
        <w:rPr>
          <w:rFonts w:eastAsia="Times New Roman" w:cs="Tahoma"/>
          <w:b/>
          <w:color w:val="auto"/>
          <w:szCs w:val="24"/>
          <w:lang w:eastAsia="es-ES"/>
        </w:rPr>
      </w:pPr>
      <w:r w:rsidRPr="00E4069F">
        <w:rPr>
          <w:rFonts w:eastAsia="Times New Roman" w:cs="Tahoma"/>
          <w:b/>
          <w:color w:val="auto"/>
          <w:szCs w:val="24"/>
          <w:lang w:eastAsia="es-ES"/>
        </w:rPr>
        <w:t xml:space="preserve">d) Vista del Informe Justificado. </w:t>
      </w:r>
      <w:r w:rsidRPr="00E4069F">
        <w:rPr>
          <w:rFonts w:eastAsia="Times New Roman" w:cs="Tahoma"/>
          <w:bCs/>
          <w:color w:val="auto"/>
          <w:szCs w:val="24"/>
          <w:lang w:eastAsia="es-ES"/>
        </w:rPr>
        <w:t xml:space="preserve">El cuatro de noviembre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E4069F">
        <w:rPr>
          <w:rFonts w:eastAsia="Times New Roman" w:cs="Tahoma"/>
          <w:b/>
          <w:color w:val="auto"/>
          <w:szCs w:val="24"/>
          <w:lang w:eastAsia="es-ES"/>
        </w:rPr>
        <w:t>Cabe señalar que el Particular fue omiso en realizar manifestación alguna.</w:t>
      </w:r>
    </w:p>
    <w:p w14:paraId="3CDE7BEF" w14:textId="77777777" w:rsidR="00634384" w:rsidRPr="00E4069F" w:rsidRDefault="00634384" w:rsidP="005A1DBB">
      <w:pPr>
        <w:spacing w:after="0" w:line="360" w:lineRule="auto"/>
        <w:rPr>
          <w:rFonts w:eastAsia="Times New Roman" w:cs="Tahoma"/>
          <w:b/>
          <w:color w:val="FF0000"/>
          <w:szCs w:val="24"/>
          <w:lang w:eastAsia="es-ES"/>
        </w:rPr>
      </w:pPr>
    </w:p>
    <w:p w14:paraId="73AC64D0" w14:textId="67A8B96B" w:rsidR="00E22EA8" w:rsidRPr="00E4069F" w:rsidRDefault="00634384" w:rsidP="005A1DBB">
      <w:pPr>
        <w:spacing w:after="0" w:line="360" w:lineRule="auto"/>
        <w:rPr>
          <w:rFonts w:eastAsia="Times New Roman" w:cs="Tahoma"/>
          <w:color w:val="auto"/>
          <w:szCs w:val="24"/>
          <w:lang w:eastAsia="es-ES"/>
        </w:rPr>
      </w:pPr>
      <w:r w:rsidRPr="00E4069F">
        <w:rPr>
          <w:rFonts w:eastAsia="Times New Roman" w:cs="Tahoma"/>
          <w:b/>
          <w:color w:val="auto"/>
          <w:szCs w:val="24"/>
          <w:lang w:eastAsia="es-ES"/>
        </w:rPr>
        <w:t>e</w:t>
      </w:r>
      <w:r w:rsidR="00E22EA8" w:rsidRPr="00E4069F">
        <w:rPr>
          <w:rFonts w:eastAsia="Times New Roman" w:cs="Tahoma"/>
          <w:b/>
          <w:color w:val="auto"/>
          <w:szCs w:val="24"/>
          <w:lang w:eastAsia="es-ES"/>
        </w:rPr>
        <w:t>) Cierre de instrucción.</w:t>
      </w:r>
      <w:r w:rsidR="00E22EA8" w:rsidRPr="00E4069F">
        <w:rPr>
          <w:rFonts w:eastAsia="Times New Roman" w:cs="Tahoma"/>
          <w:color w:val="auto"/>
          <w:szCs w:val="24"/>
          <w:lang w:eastAsia="es-ES"/>
        </w:rPr>
        <w:t xml:space="preserve"> El</w:t>
      </w:r>
      <w:r w:rsidR="00417F3A" w:rsidRPr="00E4069F">
        <w:rPr>
          <w:rFonts w:eastAsia="Times New Roman" w:cs="Tahoma"/>
          <w:color w:val="auto"/>
          <w:szCs w:val="24"/>
          <w:lang w:eastAsia="es-ES"/>
        </w:rPr>
        <w:t xml:space="preserve"> </w:t>
      </w:r>
      <w:r w:rsidRPr="00E4069F">
        <w:rPr>
          <w:rFonts w:eastAsia="Times New Roman" w:cs="Tahoma"/>
          <w:color w:val="auto"/>
          <w:szCs w:val="24"/>
          <w:lang w:eastAsia="es-ES"/>
        </w:rPr>
        <w:t xml:space="preserve">once de noviembre </w:t>
      </w:r>
      <w:r w:rsidR="000A1B83" w:rsidRPr="00E4069F">
        <w:rPr>
          <w:rFonts w:eastAsia="Times New Roman" w:cs="Tahoma"/>
          <w:color w:val="auto"/>
          <w:szCs w:val="24"/>
          <w:lang w:eastAsia="es-ES"/>
        </w:rPr>
        <w:t xml:space="preserve"> </w:t>
      </w:r>
      <w:r w:rsidR="00BA4A96" w:rsidRPr="00E4069F">
        <w:rPr>
          <w:rFonts w:eastAsia="Times New Roman" w:cs="Tahoma"/>
          <w:color w:val="auto"/>
          <w:szCs w:val="24"/>
          <w:lang w:eastAsia="es-ES"/>
        </w:rPr>
        <w:t xml:space="preserve">de dos mil veinticinco, </w:t>
      </w:r>
      <w:r w:rsidR="00E22EA8" w:rsidRPr="00E4069F">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E4069F">
        <w:rPr>
          <w:color w:val="auto"/>
          <w:lang w:val="es-ES"/>
        </w:rPr>
        <w:t>acto que fue notificado a las partes, mediante el Sistema de Acceso a la Información Mexiquense (SAIMEX), el mismo día.</w:t>
      </w:r>
    </w:p>
    <w:p w14:paraId="5672D092" w14:textId="77777777" w:rsidR="007671A4" w:rsidRPr="00E4069F" w:rsidRDefault="007671A4" w:rsidP="005A1DBB">
      <w:pPr>
        <w:spacing w:after="0" w:line="360" w:lineRule="auto"/>
        <w:rPr>
          <w:rFonts w:eastAsia="Times New Roman" w:cs="Tahoma"/>
          <w:color w:val="FF0000"/>
          <w:szCs w:val="24"/>
          <w:lang w:eastAsia="es-ES"/>
        </w:rPr>
      </w:pPr>
    </w:p>
    <w:p w14:paraId="1C132216" w14:textId="7A4FF25F" w:rsidR="005C690F" w:rsidRPr="00E4069F" w:rsidRDefault="007D6307" w:rsidP="005A1DBB">
      <w:pPr>
        <w:spacing w:after="0" w:line="360" w:lineRule="auto"/>
        <w:rPr>
          <w:color w:val="auto"/>
        </w:rPr>
      </w:pPr>
      <w:r w:rsidRPr="00E4069F">
        <w:rPr>
          <w:color w:val="auto"/>
        </w:rPr>
        <w:t xml:space="preserve">En razón de que fue debidamente </w:t>
      </w:r>
      <w:r w:rsidR="00CC1F8C" w:rsidRPr="00E4069F">
        <w:rPr>
          <w:color w:val="auto"/>
        </w:rPr>
        <w:t>sustanciado</w:t>
      </w:r>
      <w:r w:rsidRPr="00E4069F">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E4069F" w:rsidRDefault="00674DAF" w:rsidP="005A1DBB">
      <w:pPr>
        <w:spacing w:after="0" w:line="360" w:lineRule="auto"/>
        <w:rPr>
          <w:color w:val="auto"/>
        </w:rPr>
      </w:pPr>
    </w:p>
    <w:p w14:paraId="250F6589" w14:textId="3F880C72" w:rsidR="005C690F" w:rsidRPr="00E4069F" w:rsidRDefault="00CD6238" w:rsidP="005A1DBB">
      <w:pPr>
        <w:pStyle w:val="Ttulo1"/>
        <w:spacing w:before="0" w:after="0" w:line="360" w:lineRule="auto"/>
        <w:jc w:val="center"/>
        <w:rPr>
          <w:color w:val="auto"/>
          <w:sz w:val="22"/>
          <w:szCs w:val="22"/>
        </w:rPr>
      </w:pPr>
      <w:bookmarkStart w:id="7" w:name="_Toc213246875"/>
      <w:r w:rsidRPr="00E4069F">
        <w:rPr>
          <w:color w:val="auto"/>
          <w:sz w:val="22"/>
          <w:szCs w:val="22"/>
        </w:rPr>
        <w:t>C O N S I D E R A N D O S</w:t>
      </w:r>
      <w:bookmarkEnd w:id="7"/>
    </w:p>
    <w:p w14:paraId="5AB6ED71" w14:textId="77777777" w:rsidR="005C690F" w:rsidRPr="00E4069F" w:rsidRDefault="005C690F" w:rsidP="005A1DBB">
      <w:pPr>
        <w:spacing w:after="0" w:line="360" w:lineRule="auto"/>
        <w:jc w:val="center"/>
        <w:rPr>
          <w:b/>
          <w:color w:val="auto"/>
        </w:rPr>
      </w:pPr>
    </w:p>
    <w:p w14:paraId="36BFFC7E" w14:textId="2F0F17EA" w:rsidR="005C690F" w:rsidRPr="00E4069F" w:rsidRDefault="007D6307" w:rsidP="005A1DBB">
      <w:pPr>
        <w:pStyle w:val="Ttulo2"/>
        <w:spacing w:before="0" w:after="0" w:line="360" w:lineRule="auto"/>
        <w:rPr>
          <w:color w:val="auto"/>
          <w:sz w:val="22"/>
          <w:szCs w:val="22"/>
        </w:rPr>
      </w:pPr>
      <w:bookmarkStart w:id="8" w:name="_Toc213246876"/>
      <w:r w:rsidRPr="00E4069F">
        <w:rPr>
          <w:color w:val="auto"/>
          <w:sz w:val="22"/>
          <w:szCs w:val="22"/>
        </w:rPr>
        <w:t xml:space="preserve">PRIMERO. </w:t>
      </w:r>
      <w:r w:rsidR="00CD6238" w:rsidRPr="00E4069F">
        <w:rPr>
          <w:color w:val="auto"/>
          <w:sz w:val="22"/>
          <w:szCs w:val="22"/>
        </w:rPr>
        <w:t>Competencia</w:t>
      </w:r>
      <w:bookmarkEnd w:id="8"/>
    </w:p>
    <w:p w14:paraId="34E42005" w14:textId="77777777" w:rsidR="0084143D" w:rsidRPr="00E4069F" w:rsidRDefault="0084143D" w:rsidP="005A1DBB">
      <w:pPr>
        <w:spacing w:after="0" w:line="360" w:lineRule="auto"/>
        <w:contextualSpacing/>
        <w:rPr>
          <w:rFonts w:eastAsia="Times New Roman" w:cs="Tahoma"/>
          <w:bCs/>
          <w:color w:val="auto"/>
          <w:lang w:eastAsia="es-ES"/>
        </w:rPr>
      </w:pPr>
      <w:bookmarkStart w:id="9" w:name="_heading=h.30j0zll" w:colFirst="0" w:colLast="0"/>
      <w:bookmarkEnd w:id="9"/>
    </w:p>
    <w:p w14:paraId="4225FD09" w14:textId="05267A73" w:rsidR="005C690F" w:rsidRPr="00432489" w:rsidRDefault="00432489" w:rsidP="005A1DBB">
      <w:pPr>
        <w:spacing w:after="0" w:line="360" w:lineRule="auto"/>
        <w:rPr>
          <w:color w:val="auto"/>
        </w:rPr>
      </w:pPr>
      <w:r w:rsidRPr="00432489">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0342DEC" w14:textId="77777777" w:rsidR="00432489" w:rsidRPr="00E4069F" w:rsidRDefault="00432489" w:rsidP="005A1DBB">
      <w:pPr>
        <w:spacing w:after="0" w:line="360" w:lineRule="auto"/>
        <w:rPr>
          <w:b/>
          <w:color w:val="FF0000"/>
        </w:rPr>
      </w:pPr>
    </w:p>
    <w:p w14:paraId="46691DD5" w14:textId="4C1C70AD" w:rsidR="005C690F" w:rsidRPr="00E4069F" w:rsidRDefault="007D6307" w:rsidP="005A1DBB">
      <w:pPr>
        <w:pStyle w:val="Ttulo2"/>
        <w:spacing w:before="0" w:after="0" w:line="360" w:lineRule="auto"/>
        <w:rPr>
          <w:color w:val="auto"/>
          <w:sz w:val="22"/>
          <w:szCs w:val="22"/>
        </w:rPr>
      </w:pPr>
      <w:bookmarkStart w:id="10" w:name="_Toc213246877"/>
      <w:r w:rsidRPr="00E4069F">
        <w:rPr>
          <w:color w:val="auto"/>
          <w:sz w:val="22"/>
          <w:szCs w:val="22"/>
        </w:rPr>
        <w:t>SEGUNDO. Causales de</w:t>
      </w:r>
      <w:r w:rsidR="00CD6238" w:rsidRPr="00E4069F">
        <w:rPr>
          <w:color w:val="auto"/>
          <w:sz w:val="22"/>
          <w:szCs w:val="22"/>
        </w:rPr>
        <w:t xml:space="preserve"> improcedencia y sobreseimiento</w:t>
      </w:r>
      <w:bookmarkEnd w:id="10"/>
    </w:p>
    <w:p w14:paraId="49AA4CDE" w14:textId="77777777" w:rsidR="005C690F" w:rsidRPr="00E4069F" w:rsidRDefault="005C690F" w:rsidP="005A1DBB">
      <w:pPr>
        <w:spacing w:after="0" w:line="360" w:lineRule="auto"/>
        <w:rPr>
          <w:color w:val="FF0000"/>
        </w:rPr>
      </w:pPr>
    </w:p>
    <w:p w14:paraId="2553CE58" w14:textId="77777777" w:rsidR="005C690F" w:rsidRPr="00E4069F" w:rsidRDefault="007D6307" w:rsidP="005A1DBB">
      <w:pPr>
        <w:spacing w:after="0" w:line="360" w:lineRule="auto"/>
        <w:rPr>
          <w:color w:val="auto"/>
        </w:rPr>
      </w:pPr>
      <w:r w:rsidRPr="00E4069F">
        <w:rPr>
          <w:color w:val="auto"/>
        </w:rPr>
        <w:t xml:space="preserve">De las constancias que forma parte del Recurso de Revisión que se analiza, se advierte que previo al estudio del fondo de la </w:t>
      </w:r>
      <w:r w:rsidRPr="00E4069F">
        <w:rPr>
          <w:i/>
          <w:color w:val="auto"/>
        </w:rPr>
        <w:t>litis</w:t>
      </w:r>
      <w:r w:rsidRPr="00E4069F">
        <w:rPr>
          <w:color w:val="auto"/>
        </w:rPr>
        <w:t>, es necesario estudiar las causales de improcedencia y sobreseimiento que se adviertan, para determinar lo que en Derecho proceda.</w:t>
      </w:r>
    </w:p>
    <w:p w14:paraId="640041B6" w14:textId="77777777" w:rsidR="0020799F" w:rsidRPr="00E4069F" w:rsidRDefault="0020799F" w:rsidP="005A1DBB">
      <w:pPr>
        <w:spacing w:after="0" w:line="360" w:lineRule="auto"/>
        <w:rPr>
          <w:color w:val="auto"/>
        </w:rPr>
      </w:pPr>
    </w:p>
    <w:p w14:paraId="3066DF0C" w14:textId="77777777" w:rsidR="005C690F" w:rsidRPr="00E4069F" w:rsidRDefault="007D6307" w:rsidP="005A1DBB">
      <w:pPr>
        <w:spacing w:after="0" w:line="360" w:lineRule="auto"/>
        <w:rPr>
          <w:b/>
          <w:color w:val="auto"/>
        </w:rPr>
      </w:pPr>
      <w:r w:rsidRPr="00E4069F">
        <w:rPr>
          <w:b/>
          <w:color w:val="auto"/>
        </w:rPr>
        <w:t>Causales de improcedencia</w:t>
      </w:r>
    </w:p>
    <w:p w14:paraId="30C9337C" w14:textId="77777777" w:rsidR="005B252D" w:rsidRPr="00E4069F" w:rsidRDefault="005B252D" w:rsidP="005A1DBB">
      <w:pPr>
        <w:spacing w:after="0" w:line="360" w:lineRule="auto"/>
        <w:rPr>
          <w:b/>
          <w:color w:val="FF0000"/>
        </w:rPr>
      </w:pPr>
    </w:p>
    <w:p w14:paraId="6C56CA88" w14:textId="77777777" w:rsidR="005C690F" w:rsidRPr="00E4069F" w:rsidRDefault="007D6307" w:rsidP="005A1DBB">
      <w:pPr>
        <w:spacing w:after="0" w:line="360" w:lineRule="auto"/>
        <w:rPr>
          <w:color w:val="auto"/>
        </w:rPr>
      </w:pPr>
      <w:r w:rsidRPr="00E4069F">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E4069F" w:rsidRDefault="005C690F" w:rsidP="005A1DBB">
      <w:pPr>
        <w:spacing w:after="0" w:line="360" w:lineRule="auto"/>
        <w:rPr>
          <w:color w:val="auto"/>
        </w:rPr>
      </w:pPr>
    </w:p>
    <w:p w14:paraId="3FF1B775" w14:textId="71BDC8A3" w:rsidR="005C690F" w:rsidRPr="00E4069F" w:rsidRDefault="007D6307" w:rsidP="005A1DBB">
      <w:pPr>
        <w:spacing w:after="0" w:line="360" w:lineRule="auto"/>
        <w:rPr>
          <w:color w:val="auto"/>
        </w:rPr>
      </w:pPr>
      <w:r w:rsidRPr="00E4069F">
        <w:rPr>
          <w:color w:val="auto"/>
        </w:rPr>
        <w:t>En el presente caso, </w:t>
      </w:r>
      <w:r w:rsidRPr="00E4069F">
        <w:rPr>
          <w:b/>
          <w:color w:val="auto"/>
        </w:rPr>
        <w:t>no se actualiza ninguna de las causales de improcedencia</w:t>
      </w:r>
      <w:r w:rsidRPr="00E4069F">
        <w:rPr>
          <w:color w:val="auto"/>
        </w:rPr>
        <w:t> establecidas en el ordenamiento jurídico previamente señalado, toda vez que: este Instituto no tiene conocimiento de que se encuentre en trámite algún medio de defensa presentado por la</w:t>
      </w:r>
      <w:r w:rsidR="00261B92" w:rsidRPr="00E4069F">
        <w:rPr>
          <w:color w:val="auto"/>
        </w:rPr>
        <w:t xml:space="preserve"> persona</w:t>
      </w:r>
      <w:r w:rsidRPr="00E4069F">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E4069F" w:rsidRDefault="008D3B3F" w:rsidP="005A1DBB">
      <w:pPr>
        <w:spacing w:after="0" w:line="360" w:lineRule="auto"/>
        <w:rPr>
          <w:color w:val="auto"/>
        </w:rPr>
      </w:pPr>
    </w:p>
    <w:p w14:paraId="2BF1CF5B" w14:textId="24530E0C" w:rsidR="005C690F" w:rsidRPr="00E4069F" w:rsidRDefault="007D6307" w:rsidP="005A1DBB">
      <w:pPr>
        <w:spacing w:after="0" w:line="360" w:lineRule="auto"/>
        <w:rPr>
          <w:color w:val="auto"/>
        </w:rPr>
      </w:pPr>
      <w:r w:rsidRPr="00E4069F">
        <w:rPr>
          <w:color w:val="auto"/>
        </w:rPr>
        <w:t>Por lo cual, se actualiza la causal de procedencia del Recurso de Revisión señal</w:t>
      </w:r>
      <w:r w:rsidR="00261DF6" w:rsidRPr="00E4069F">
        <w:rPr>
          <w:color w:val="auto"/>
        </w:rPr>
        <w:t>ada en el artículo 179, fracci</w:t>
      </w:r>
      <w:r w:rsidR="00230B8F" w:rsidRPr="00E4069F">
        <w:rPr>
          <w:color w:val="auto"/>
        </w:rPr>
        <w:t xml:space="preserve">ón </w:t>
      </w:r>
      <w:r w:rsidR="00260253">
        <w:rPr>
          <w:color w:val="auto"/>
        </w:rPr>
        <w:t>II</w:t>
      </w:r>
      <w:r w:rsidR="00404E33" w:rsidRPr="00E4069F">
        <w:rPr>
          <w:color w:val="auto"/>
        </w:rPr>
        <w:t>I</w:t>
      </w:r>
      <w:r w:rsidRPr="00E4069F">
        <w:rPr>
          <w:color w:val="auto"/>
        </w:rPr>
        <w:t>, de la Ley en cita, pues la p</w:t>
      </w:r>
      <w:r w:rsidR="00261B92" w:rsidRPr="00E4069F">
        <w:rPr>
          <w:color w:val="auto"/>
        </w:rPr>
        <w:t>ersona</w:t>
      </w:r>
      <w:r w:rsidRPr="00E4069F">
        <w:rPr>
          <w:color w:val="auto"/>
        </w:rPr>
        <w:t xml:space="preserve"> Recurrente se inconformó </w:t>
      </w:r>
      <w:r w:rsidR="00674DAF" w:rsidRPr="00E4069F">
        <w:rPr>
          <w:color w:val="auto"/>
        </w:rPr>
        <w:t xml:space="preserve">de </w:t>
      </w:r>
      <w:r w:rsidR="00404E33" w:rsidRPr="00E4069F">
        <w:rPr>
          <w:color w:val="auto"/>
        </w:rPr>
        <w:t xml:space="preserve">la </w:t>
      </w:r>
      <w:r w:rsidR="00260253">
        <w:rPr>
          <w:color w:val="auto"/>
        </w:rPr>
        <w:t>inexistencia de la información</w:t>
      </w:r>
      <w:r w:rsidR="00404E33" w:rsidRPr="00E4069F">
        <w:rPr>
          <w:color w:val="auto"/>
        </w:rPr>
        <w:t>.</w:t>
      </w:r>
    </w:p>
    <w:p w14:paraId="7B59B025" w14:textId="77777777" w:rsidR="00712ED6" w:rsidRPr="00E4069F" w:rsidRDefault="00712ED6" w:rsidP="005A1DBB">
      <w:pPr>
        <w:spacing w:after="0" w:line="360" w:lineRule="auto"/>
        <w:rPr>
          <w:color w:val="auto"/>
        </w:rPr>
      </w:pPr>
    </w:p>
    <w:p w14:paraId="06E013C2" w14:textId="77777777" w:rsidR="00044621" w:rsidRPr="00E4069F" w:rsidRDefault="00044621" w:rsidP="00044621">
      <w:pPr>
        <w:spacing w:after="0" w:line="360" w:lineRule="auto"/>
        <w:rPr>
          <w:color w:val="auto"/>
        </w:rPr>
      </w:pPr>
      <w:r w:rsidRPr="00E4069F">
        <w:rPr>
          <w:b/>
          <w:color w:val="auto"/>
        </w:rPr>
        <w:t>Causales de sobreseimiento</w:t>
      </w:r>
    </w:p>
    <w:p w14:paraId="5D62B199" w14:textId="77777777" w:rsidR="00044621" w:rsidRPr="00E4069F" w:rsidRDefault="00044621" w:rsidP="00044621">
      <w:pPr>
        <w:spacing w:after="0" w:line="360" w:lineRule="auto"/>
        <w:rPr>
          <w:color w:val="auto"/>
        </w:rPr>
      </w:pPr>
    </w:p>
    <w:p w14:paraId="2E44164C" w14:textId="77777777" w:rsidR="00044621" w:rsidRPr="00E4069F" w:rsidRDefault="00044621" w:rsidP="00044621">
      <w:pPr>
        <w:spacing w:after="0" w:line="360" w:lineRule="auto"/>
        <w:rPr>
          <w:color w:val="auto"/>
        </w:rPr>
      </w:pPr>
      <w:r w:rsidRPr="00E4069F">
        <w:rPr>
          <w:color w:val="auto"/>
        </w:rPr>
        <w:t>Por ser de previo y especial pronunciamiento, este Instituto analiza si se actualiza alguna causal de sobreseimiento.</w:t>
      </w:r>
    </w:p>
    <w:p w14:paraId="051821AD" w14:textId="77777777" w:rsidR="00044621" w:rsidRPr="00E4069F" w:rsidRDefault="00044621" w:rsidP="00044621">
      <w:pPr>
        <w:spacing w:after="0" w:line="360" w:lineRule="auto"/>
        <w:rPr>
          <w:color w:val="auto"/>
        </w:rPr>
      </w:pPr>
    </w:p>
    <w:p w14:paraId="09D0A8F1" w14:textId="77777777" w:rsidR="00044621" w:rsidRPr="00E4069F" w:rsidRDefault="00044621" w:rsidP="00044621">
      <w:pPr>
        <w:spacing w:after="0" w:line="360" w:lineRule="auto"/>
        <w:rPr>
          <w:color w:val="auto"/>
        </w:rPr>
      </w:pPr>
      <w:r w:rsidRPr="00E4069F">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4EDD6C8" w14:textId="77777777" w:rsidR="00044621" w:rsidRPr="00E4069F" w:rsidRDefault="00044621" w:rsidP="00044621">
      <w:pPr>
        <w:spacing w:after="0" w:line="360" w:lineRule="auto"/>
        <w:rPr>
          <w:color w:val="auto"/>
        </w:rPr>
      </w:pPr>
    </w:p>
    <w:p w14:paraId="53557718" w14:textId="77777777" w:rsidR="00044621" w:rsidRPr="00E4069F" w:rsidRDefault="00044621" w:rsidP="00044621">
      <w:pPr>
        <w:spacing w:after="0" w:line="360" w:lineRule="auto"/>
        <w:rPr>
          <w:color w:val="auto"/>
        </w:rPr>
      </w:pPr>
      <w:r w:rsidRPr="00E4069F">
        <w:rPr>
          <w:color w:val="auto"/>
        </w:rPr>
        <w:t xml:space="preserve">Por tales motivos, se considera procedente entrar al fondo del presente asunto. </w:t>
      </w:r>
    </w:p>
    <w:p w14:paraId="3B2EB888" w14:textId="77777777" w:rsidR="005C690F" w:rsidRPr="00E4069F" w:rsidRDefault="005C690F" w:rsidP="005A1DBB">
      <w:pPr>
        <w:spacing w:after="0" w:line="360" w:lineRule="auto"/>
        <w:rPr>
          <w:b/>
          <w:color w:val="FF0000"/>
        </w:rPr>
      </w:pPr>
    </w:p>
    <w:p w14:paraId="0A6A0BAE" w14:textId="184EF292" w:rsidR="005C690F" w:rsidRPr="00E4069F" w:rsidRDefault="007D6307" w:rsidP="005A1DBB">
      <w:pPr>
        <w:pStyle w:val="Ttulo2"/>
        <w:spacing w:before="0" w:after="0" w:line="360" w:lineRule="auto"/>
        <w:rPr>
          <w:color w:val="auto"/>
          <w:sz w:val="22"/>
          <w:szCs w:val="22"/>
        </w:rPr>
      </w:pPr>
      <w:bookmarkStart w:id="11" w:name="_Toc213246878"/>
      <w:r w:rsidRPr="00E4069F">
        <w:rPr>
          <w:color w:val="auto"/>
          <w:sz w:val="22"/>
          <w:szCs w:val="22"/>
        </w:rPr>
        <w:t>TERCERO. De</w:t>
      </w:r>
      <w:r w:rsidR="00CD6238" w:rsidRPr="00E4069F">
        <w:rPr>
          <w:color w:val="auto"/>
          <w:sz w:val="22"/>
          <w:szCs w:val="22"/>
        </w:rPr>
        <w:t>terminación de la Controversia</w:t>
      </w:r>
      <w:bookmarkEnd w:id="11"/>
    </w:p>
    <w:p w14:paraId="4A0739CB" w14:textId="77777777" w:rsidR="00897A05" w:rsidRPr="00E4069F" w:rsidRDefault="00897A05" w:rsidP="005A1DBB">
      <w:pPr>
        <w:spacing w:after="0" w:line="360" w:lineRule="auto"/>
        <w:rPr>
          <w:b/>
          <w:color w:val="FF0000"/>
        </w:rPr>
      </w:pPr>
    </w:p>
    <w:p w14:paraId="6668201E" w14:textId="75E82004" w:rsidR="005C5FB9" w:rsidRPr="00E4069F" w:rsidRDefault="007C7BAF" w:rsidP="005A1DBB">
      <w:pPr>
        <w:spacing w:after="0" w:line="360" w:lineRule="auto"/>
        <w:rPr>
          <w:rFonts w:cs="Tahoma"/>
          <w:color w:val="FF0000"/>
        </w:rPr>
      </w:pPr>
      <w:bookmarkStart w:id="12" w:name="_Hlk198120565"/>
      <w:r w:rsidRPr="00E4069F">
        <w:rPr>
          <w:rFonts w:cs="Tahoma"/>
          <w:color w:val="auto"/>
        </w:rPr>
        <w:t>Con el objetivo de ilustrar la controversia planteada, resulta conveniente precisar, que una vez realizado el estudio de las constancias que integran el expediente en el que se actúa, se desprende que el Particular requirió</w:t>
      </w:r>
      <w:r w:rsidR="00260253">
        <w:rPr>
          <w:rFonts w:cs="Tahoma"/>
          <w:color w:val="auto"/>
        </w:rPr>
        <w:t xml:space="preserve"> de cuatro servidores públicos identificados</w:t>
      </w:r>
      <w:r w:rsidR="005C5FB9" w:rsidRPr="00E4069F">
        <w:rPr>
          <w:rFonts w:cs="Tahoma"/>
          <w:color w:val="auto"/>
        </w:rPr>
        <w:t>, lo siguiente:</w:t>
      </w:r>
    </w:p>
    <w:p w14:paraId="7AC1CABC" w14:textId="77777777" w:rsidR="00734C7C" w:rsidRPr="00E4069F" w:rsidRDefault="00734C7C" w:rsidP="005A1DBB">
      <w:pPr>
        <w:spacing w:after="0" w:line="360" w:lineRule="auto"/>
        <w:rPr>
          <w:rFonts w:cs="Tahoma"/>
          <w:color w:val="FF0000"/>
        </w:rPr>
      </w:pPr>
    </w:p>
    <w:p w14:paraId="3E14EB33" w14:textId="0A33E92F" w:rsidR="00734C7C" w:rsidRPr="00E4069F" w:rsidRDefault="005A1DBB" w:rsidP="005A1DBB">
      <w:pPr>
        <w:pStyle w:val="Prrafodelista"/>
        <w:numPr>
          <w:ilvl w:val="0"/>
          <w:numId w:val="1"/>
        </w:numPr>
        <w:spacing w:line="360" w:lineRule="auto"/>
        <w:rPr>
          <w:rFonts w:cs="Tahoma"/>
          <w:color w:val="auto"/>
        </w:rPr>
      </w:pPr>
      <w:r w:rsidRPr="00E4069F">
        <w:rPr>
          <w:rFonts w:cs="Tahoma"/>
          <w:color w:val="auto"/>
        </w:rPr>
        <w:t>Cédula profesional;</w:t>
      </w:r>
    </w:p>
    <w:p w14:paraId="7314823E" w14:textId="7D8DDB6B" w:rsidR="00734C7C" w:rsidRPr="00E4069F" w:rsidRDefault="00734C7C" w:rsidP="005A1DBB">
      <w:pPr>
        <w:pStyle w:val="Prrafodelista"/>
        <w:numPr>
          <w:ilvl w:val="0"/>
          <w:numId w:val="1"/>
        </w:numPr>
        <w:spacing w:line="360" w:lineRule="auto"/>
        <w:rPr>
          <w:rFonts w:cs="Tahoma"/>
          <w:i/>
          <w:iCs/>
          <w:color w:val="auto"/>
        </w:rPr>
      </w:pPr>
      <w:r w:rsidRPr="00E4069F">
        <w:rPr>
          <w:rFonts w:cs="Tahoma"/>
          <w:i/>
          <w:iCs/>
          <w:color w:val="auto"/>
        </w:rPr>
        <w:t>Currículum Vitae</w:t>
      </w:r>
      <w:r w:rsidR="005A1DBB" w:rsidRPr="00E4069F">
        <w:rPr>
          <w:rFonts w:cs="Tahoma"/>
          <w:i/>
          <w:iCs/>
          <w:color w:val="auto"/>
        </w:rPr>
        <w:t>;</w:t>
      </w:r>
    </w:p>
    <w:p w14:paraId="56655BCD" w14:textId="6846F9D9" w:rsidR="00734C7C" w:rsidRPr="00E4069F" w:rsidRDefault="004024DF" w:rsidP="005A1DBB">
      <w:pPr>
        <w:pStyle w:val="Prrafodelista"/>
        <w:numPr>
          <w:ilvl w:val="0"/>
          <w:numId w:val="1"/>
        </w:numPr>
        <w:spacing w:line="360" w:lineRule="auto"/>
        <w:rPr>
          <w:rFonts w:cs="Tahoma"/>
          <w:color w:val="auto"/>
        </w:rPr>
      </w:pPr>
      <w:bookmarkStart w:id="13" w:name="_Hlk213241513"/>
      <w:r w:rsidRPr="00E4069F">
        <w:rPr>
          <w:rFonts w:cs="Tahoma"/>
          <w:color w:val="auto"/>
        </w:rPr>
        <w:t>Formato Único de Movimiento de Personal (F.U.M.P.)</w:t>
      </w:r>
    </w:p>
    <w:bookmarkEnd w:id="12"/>
    <w:bookmarkEnd w:id="13"/>
    <w:p w14:paraId="34EFB1B9" w14:textId="77777777" w:rsidR="00316D7A" w:rsidRPr="00E4069F" w:rsidRDefault="00316D7A" w:rsidP="005A1DBB">
      <w:pPr>
        <w:spacing w:after="0" w:line="360" w:lineRule="auto"/>
        <w:rPr>
          <w:rFonts w:cs="Tahoma"/>
          <w:color w:val="FF0000"/>
        </w:rPr>
      </w:pPr>
    </w:p>
    <w:p w14:paraId="2D2D09CE" w14:textId="7A83915B" w:rsidR="00816111" w:rsidRPr="00E4069F" w:rsidRDefault="007C7BAF" w:rsidP="005A1DBB">
      <w:pPr>
        <w:spacing w:after="0" w:line="360" w:lineRule="auto"/>
      </w:pPr>
      <w:r w:rsidRPr="00E4069F">
        <w:rPr>
          <w:color w:val="auto"/>
        </w:rPr>
        <w:t>En respuesta, el Sujeto Obligado,</w:t>
      </w:r>
      <w:r w:rsidR="00644832" w:rsidRPr="00E4069F">
        <w:rPr>
          <w:color w:val="auto"/>
        </w:rPr>
        <w:t xml:space="preserve"> </w:t>
      </w:r>
      <w:r w:rsidR="001260CE" w:rsidRPr="00E4069F">
        <w:rPr>
          <w:color w:val="auto"/>
        </w:rPr>
        <w:t xml:space="preserve">a través </w:t>
      </w:r>
      <w:r w:rsidR="00816111" w:rsidRPr="00E4069F">
        <w:rPr>
          <w:color w:val="auto"/>
        </w:rPr>
        <w:t xml:space="preserve">de la Titular de la Unidad de Transparencia, </w:t>
      </w:r>
      <w:r w:rsidR="00D17EF1" w:rsidRPr="00E4069F">
        <w:rPr>
          <w:color w:val="auto"/>
        </w:rPr>
        <w:t xml:space="preserve"> señaló que en relación con el </w:t>
      </w:r>
      <w:r w:rsidR="00D17EF1" w:rsidRPr="00260253">
        <w:rPr>
          <w:i/>
          <w:iCs/>
          <w:color w:val="auto"/>
        </w:rPr>
        <w:t>currículum vitae</w:t>
      </w:r>
      <w:r w:rsidR="00D17EF1" w:rsidRPr="00E4069F">
        <w:rPr>
          <w:color w:val="auto"/>
        </w:rPr>
        <w:t xml:space="preserve"> se entiende es un documento del conjunto de estudios, méritos, cargos, </w:t>
      </w:r>
      <w:r w:rsidR="00D17EF1" w:rsidRPr="00E4069F">
        <w:t>experiencia laboral que ha desarrollado u obtenido una persona, sin embargo de conformidad con lo establecido en el artículo 47 de la Ley del Trabajo de los Servidores Públicos del Estado y Municipios</w:t>
      </w:r>
      <w:r w:rsidR="009E49C9" w:rsidRPr="00E4069F">
        <w:t>, no existe fuente obligacional para contar con el currículum vitae como parte del expediente laboral.</w:t>
      </w:r>
    </w:p>
    <w:p w14:paraId="67FCE6C8" w14:textId="77777777" w:rsidR="009E49C9" w:rsidRPr="00E4069F" w:rsidRDefault="009E49C9" w:rsidP="005A1DBB">
      <w:pPr>
        <w:spacing w:after="0" w:line="360" w:lineRule="auto"/>
      </w:pPr>
    </w:p>
    <w:p w14:paraId="28F82416" w14:textId="4B4AB92D" w:rsidR="00972243" w:rsidRPr="00E4069F" w:rsidRDefault="009E49C9" w:rsidP="005A1DBB">
      <w:pPr>
        <w:spacing w:after="0" w:line="360" w:lineRule="auto"/>
        <w:rPr>
          <w:color w:val="FF0000"/>
        </w:rPr>
      </w:pPr>
      <w:r w:rsidRPr="00E4069F">
        <w:t xml:space="preserve">En cuanto a la cédula profesional, se destaca que, el "grado de estudios" lo puede constatar en el Registro Nacional de Profesionistas con el nombre completo de la persona de la que </w:t>
      </w:r>
      <w:r w:rsidRPr="00E4069F">
        <w:rPr>
          <w:color w:val="auto"/>
        </w:rPr>
        <w:t>desea tener acceso, a través de la liga que remitió en formato cerrado</w:t>
      </w:r>
      <w:r w:rsidR="00BC5CAF" w:rsidRPr="00E4069F">
        <w:rPr>
          <w:color w:val="auto"/>
        </w:rPr>
        <w:t xml:space="preserve">; </w:t>
      </w:r>
      <w:r w:rsidR="00AF2649" w:rsidRPr="00E4069F">
        <w:rPr>
          <w:color w:val="auto"/>
        </w:rPr>
        <w:t xml:space="preserve">ante </w:t>
      </w:r>
      <w:r w:rsidR="007C7BAF" w:rsidRPr="00E4069F">
        <w:rPr>
          <w:rFonts w:cs="Tahoma"/>
          <w:color w:val="auto"/>
          <w:lang w:val="es-ES"/>
        </w:rPr>
        <w:t>dicha circunstancia, el Particular se inconformó</w:t>
      </w:r>
      <w:r w:rsidR="00644832" w:rsidRPr="00E4069F">
        <w:rPr>
          <w:rFonts w:cs="Tahoma"/>
          <w:color w:val="auto"/>
          <w:lang w:val="es-ES"/>
        </w:rPr>
        <w:t xml:space="preserve"> </w:t>
      </w:r>
      <w:r w:rsidR="00260253">
        <w:rPr>
          <w:rFonts w:cs="Tahoma"/>
          <w:color w:val="auto"/>
          <w:lang w:val="es-ES"/>
        </w:rPr>
        <w:t>de la inexistencia de la información</w:t>
      </w:r>
      <w:r w:rsidR="00644832" w:rsidRPr="00E4069F">
        <w:rPr>
          <w:rFonts w:cs="Tahoma"/>
          <w:color w:val="auto"/>
          <w:lang w:val="es-ES"/>
        </w:rPr>
        <w:t>,</w:t>
      </w:r>
      <w:r w:rsidR="007C7BAF" w:rsidRPr="00E4069F">
        <w:rPr>
          <w:rFonts w:cs="Tahoma"/>
          <w:color w:val="auto"/>
          <w:lang w:val="es-ES"/>
        </w:rPr>
        <w:t xml:space="preserve"> lo cual </w:t>
      </w:r>
      <w:r w:rsidR="007C7BAF" w:rsidRPr="00E4069F">
        <w:rPr>
          <w:rFonts w:eastAsia="Calibri" w:cs="Tahoma"/>
          <w:color w:val="auto"/>
        </w:rPr>
        <w:t xml:space="preserve">actualiza la causal de procedencia prevista en la fracción </w:t>
      </w:r>
      <w:r w:rsidR="00260253">
        <w:rPr>
          <w:rFonts w:eastAsia="Calibri" w:cs="Tahoma"/>
          <w:color w:val="auto"/>
        </w:rPr>
        <w:t>II</w:t>
      </w:r>
      <w:r w:rsidR="00F03296" w:rsidRPr="00E4069F">
        <w:rPr>
          <w:rFonts w:eastAsia="Calibri" w:cs="Tahoma"/>
          <w:color w:val="auto"/>
        </w:rPr>
        <w:t>I</w:t>
      </w:r>
      <w:r w:rsidR="007C7BAF" w:rsidRPr="00E4069F">
        <w:rPr>
          <w:rFonts w:eastAsia="Calibri" w:cs="Tahoma"/>
          <w:color w:val="auto"/>
        </w:rPr>
        <w:t>, del artículo 179 de la Ley de Transparencia y Acceso a la Información Pública del Estado de México y Municipios</w:t>
      </w:r>
      <w:r w:rsidR="00BC5CAF" w:rsidRPr="00E4069F">
        <w:rPr>
          <w:color w:val="auto"/>
        </w:rPr>
        <w:t xml:space="preserve">, </w:t>
      </w:r>
      <w:r w:rsidR="003C26C6" w:rsidRPr="00E4069F">
        <w:rPr>
          <w:color w:val="auto"/>
        </w:rPr>
        <w:t xml:space="preserve">dicha situación, al aplicar la suplencia de la queja a favor de la Solicitante, en términos de los diversos 13 y, penúltimo párrafo, del 181 del ordenamiento señalado. </w:t>
      </w:r>
      <w:r w:rsidR="007C7BAF" w:rsidRPr="00E4069F">
        <w:rPr>
          <w:rFonts w:eastAsia="Calibri" w:cs="Tahoma"/>
          <w:color w:val="auto"/>
        </w:rPr>
        <w:t>Así, las cosas, una vez admitido y notificado el Recurso de Revisión</w:t>
      </w:r>
      <w:r w:rsidR="00522A47" w:rsidRPr="00E4069F">
        <w:rPr>
          <w:rFonts w:eastAsia="Calibri" w:cs="Tahoma"/>
          <w:color w:val="auto"/>
        </w:rPr>
        <w:t xml:space="preserve"> a las partes, </w:t>
      </w:r>
      <w:r w:rsidR="003C26C6" w:rsidRPr="00E4069F">
        <w:rPr>
          <w:rFonts w:eastAsia="Calibri" w:cs="Tahoma"/>
          <w:color w:val="auto"/>
        </w:rPr>
        <w:t>el Sujeto Obligado ratifico su respuesta.</w:t>
      </w:r>
    </w:p>
    <w:p w14:paraId="137DA036" w14:textId="77777777" w:rsidR="00AB4AC2" w:rsidRPr="00E4069F" w:rsidRDefault="00AB4AC2" w:rsidP="005A1DBB">
      <w:pPr>
        <w:spacing w:after="0" w:line="360" w:lineRule="auto"/>
        <w:ind w:right="567"/>
        <w:rPr>
          <w:i/>
          <w:iCs/>
          <w:color w:val="FF0000"/>
          <w:sz w:val="20"/>
          <w:szCs w:val="20"/>
        </w:rPr>
      </w:pPr>
    </w:p>
    <w:p w14:paraId="22C5958E" w14:textId="65E362A4" w:rsidR="007C7BAF" w:rsidRPr="00E4069F" w:rsidRDefault="007C7BAF" w:rsidP="005A1DBB">
      <w:pPr>
        <w:tabs>
          <w:tab w:val="left" w:pos="4962"/>
        </w:tabs>
        <w:spacing w:after="0" w:line="360" w:lineRule="auto"/>
        <w:rPr>
          <w:rFonts w:eastAsia="Calibri" w:cs="Tahoma"/>
          <w:bCs/>
          <w:color w:val="auto"/>
        </w:rPr>
      </w:pPr>
      <w:r w:rsidRPr="00E4069F">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E4069F">
        <w:rPr>
          <w:rFonts w:eastAsia="Calibri" w:cs="Tahoma"/>
          <w:iCs/>
          <w:color w:val="auto"/>
          <w:lang w:val="es-ES" w:eastAsia="es-ES_tradnl"/>
        </w:rPr>
        <w:t>itud de acceso a la información</w:t>
      </w:r>
      <w:r w:rsidR="007D6E57" w:rsidRPr="00E4069F">
        <w:rPr>
          <w:rFonts w:eastAsia="Calibri" w:cs="Tahoma"/>
          <w:iCs/>
          <w:color w:val="auto"/>
          <w:lang w:val="es-ES" w:eastAsia="es-ES_tradnl"/>
        </w:rPr>
        <w:t xml:space="preserve">, </w:t>
      </w:r>
      <w:r w:rsidRPr="00E4069F">
        <w:rPr>
          <w:rFonts w:eastAsia="Calibri" w:cs="Tahoma"/>
          <w:iCs/>
          <w:color w:val="auto"/>
          <w:lang w:eastAsia="es-ES_tradnl"/>
        </w:rPr>
        <w:t>el escrito recursal</w:t>
      </w:r>
      <w:r w:rsidR="007D6E57" w:rsidRPr="00E4069F">
        <w:rPr>
          <w:rFonts w:eastAsia="Calibri" w:cs="Tahoma"/>
          <w:iCs/>
          <w:color w:val="auto"/>
          <w:lang w:eastAsia="es-ES_tradnl"/>
        </w:rPr>
        <w:t xml:space="preserve"> y el informe justificado</w:t>
      </w:r>
      <w:r w:rsidRPr="00E4069F">
        <w:rPr>
          <w:rFonts w:eastAsia="Calibri" w:cs="Tahoma"/>
          <w:iCs/>
          <w:color w:val="auto"/>
          <w:lang w:eastAsia="es-ES_tradnl"/>
        </w:rPr>
        <w:t xml:space="preserve">; </w:t>
      </w:r>
      <w:r w:rsidRPr="00E4069F">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D6E0172" w14:textId="77777777" w:rsidR="007C7BAF" w:rsidRPr="00E4069F" w:rsidRDefault="007C7BAF" w:rsidP="005A1DBB">
      <w:pPr>
        <w:spacing w:after="0" w:line="360" w:lineRule="auto"/>
        <w:rPr>
          <w:b/>
          <w:color w:val="FF0000"/>
        </w:rPr>
      </w:pPr>
    </w:p>
    <w:p w14:paraId="36DCBD9D" w14:textId="5B125308" w:rsidR="005C690F" w:rsidRPr="00E4069F" w:rsidRDefault="007D6307" w:rsidP="005A1DBB">
      <w:pPr>
        <w:pStyle w:val="Ttulo2"/>
        <w:spacing w:before="0" w:after="0" w:line="360" w:lineRule="auto"/>
        <w:rPr>
          <w:color w:val="auto"/>
          <w:sz w:val="22"/>
          <w:szCs w:val="22"/>
        </w:rPr>
      </w:pPr>
      <w:bookmarkStart w:id="14" w:name="_Toc213246879"/>
      <w:r w:rsidRPr="00E4069F">
        <w:rPr>
          <w:color w:val="auto"/>
          <w:sz w:val="22"/>
          <w:szCs w:val="22"/>
        </w:rPr>
        <w:t xml:space="preserve">CUARTO. Marco normativo aplicable en materia de transparencia y </w:t>
      </w:r>
      <w:r w:rsidR="00CD6238" w:rsidRPr="00E4069F">
        <w:rPr>
          <w:color w:val="auto"/>
          <w:sz w:val="22"/>
          <w:szCs w:val="22"/>
        </w:rPr>
        <w:t>acceso a la información pública</w:t>
      </w:r>
      <w:bookmarkEnd w:id="14"/>
    </w:p>
    <w:p w14:paraId="4D62F8F1" w14:textId="77777777" w:rsidR="005C690F" w:rsidRPr="00E4069F" w:rsidRDefault="005C690F" w:rsidP="005A1DBB">
      <w:pPr>
        <w:spacing w:after="0" w:line="360" w:lineRule="auto"/>
        <w:rPr>
          <w:color w:val="auto"/>
        </w:rPr>
      </w:pPr>
    </w:p>
    <w:p w14:paraId="68F50546" w14:textId="77777777" w:rsidR="005C690F" w:rsidRPr="00E4069F" w:rsidRDefault="007D6307" w:rsidP="005A1DBB">
      <w:pPr>
        <w:spacing w:after="0" w:line="360" w:lineRule="auto"/>
        <w:rPr>
          <w:color w:val="auto"/>
        </w:rPr>
      </w:pPr>
      <w:r w:rsidRPr="00E4069F">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E4069F" w:rsidRDefault="005C690F" w:rsidP="005A1DBB">
      <w:pPr>
        <w:spacing w:after="0" w:line="360" w:lineRule="auto"/>
        <w:rPr>
          <w:color w:val="auto"/>
        </w:rPr>
      </w:pPr>
    </w:p>
    <w:p w14:paraId="69458899" w14:textId="77777777" w:rsidR="005C690F" w:rsidRPr="00E4069F" w:rsidRDefault="007D6307" w:rsidP="005A1DBB">
      <w:pPr>
        <w:spacing w:after="0" w:line="360" w:lineRule="auto"/>
        <w:rPr>
          <w:color w:val="auto"/>
        </w:rPr>
      </w:pPr>
      <w:r w:rsidRPr="00E4069F">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743E804" w14:textId="77777777" w:rsidR="00F03296" w:rsidRPr="00E4069F" w:rsidRDefault="00F03296" w:rsidP="005A1DBB">
      <w:pPr>
        <w:spacing w:after="0" w:line="360" w:lineRule="auto"/>
        <w:rPr>
          <w:color w:val="auto"/>
        </w:rPr>
      </w:pPr>
    </w:p>
    <w:p w14:paraId="3D8EBDEC" w14:textId="77777777" w:rsidR="005C690F" w:rsidRPr="00E4069F" w:rsidRDefault="007D6307" w:rsidP="005A1DBB">
      <w:pPr>
        <w:spacing w:after="0" w:line="360" w:lineRule="auto"/>
        <w:rPr>
          <w:color w:val="auto"/>
        </w:rPr>
      </w:pPr>
      <w:r w:rsidRPr="00E4069F">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E4069F" w:rsidRDefault="005C690F" w:rsidP="005A1DBB">
      <w:pPr>
        <w:spacing w:after="0" w:line="360" w:lineRule="auto"/>
        <w:rPr>
          <w:color w:val="auto"/>
        </w:rPr>
      </w:pPr>
    </w:p>
    <w:p w14:paraId="5BD9CB2E" w14:textId="77777777" w:rsidR="005C690F" w:rsidRPr="00E4069F" w:rsidRDefault="007D6307" w:rsidP="005A1DBB">
      <w:pPr>
        <w:spacing w:after="0" w:line="360" w:lineRule="auto"/>
        <w:rPr>
          <w:color w:val="auto"/>
        </w:rPr>
      </w:pPr>
      <w:r w:rsidRPr="00E4069F">
        <w:rPr>
          <w:color w:val="auto"/>
        </w:rPr>
        <w:t>El artículo 12, que, quienes generen, recopilen, administren, manejen, procesen, archiven o conserven información pública serán responsables de la misma.</w:t>
      </w:r>
    </w:p>
    <w:p w14:paraId="6BD1FFBB" w14:textId="77777777" w:rsidR="007C02D1" w:rsidRPr="00E4069F" w:rsidRDefault="007C02D1" w:rsidP="005A1DBB">
      <w:pPr>
        <w:spacing w:after="0" w:line="360" w:lineRule="auto"/>
        <w:rPr>
          <w:color w:val="auto"/>
        </w:rPr>
      </w:pPr>
    </w:p>
    <w:p w14:paraId="3D899A16" w14:textId="77777777" w:rsidR="005C690F" w:rsidRPr="00E4069F" w:rsidRDefault="007D6307" w:rsidP="005A1DBB">
      <w:pPr>
        <w:widowControl w:val="0"/>
        <w:spacing w:after="0" w:line="360" w:lineRule="auto"/>
        <w:rPr>
          <w:color w:val="auto"/>
        </w:rPr>
      </w:pPr>
      <w:r w:rsidRPr="00E4069F">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E4069F" w:rsidRDefault="00B153FA" w:rsidP="005A1DBB">
      <w:pPr>
        <w:widowControl w:val="0"/>
        <w:spacing w:after="0" w:line="360" w:lineRule="auto"/>
        <w:rPr>
          <w:color w:val="auto"/>
        </w:rPr>
      </w:pPr>
    </w:p>
    <w:p w14:paraId="70E5B643" w14:textId="378E2A57" w:rsidR="00B04A35" w:rsidRPr="00E4069F" w:rsidRDefault="007D6307" w:rsidP="005A1DBB">
      <w:pPr>
        <w:spacing w:after="0" w:line="360" w:lineRule="auto"/>
        <w:rPr>
          <w:color w:val="auto"/>
        </w:rPr>
      </w:pPr>
      <w:r w:rsidRPr="00E4069F">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E4069F" w:rsidRDefault="005C690F" w:rsidP="005A1DBB">
      <w:pPr>
        <w:spacing w:after="0" w:line="360" w:lineRule="auto"/>
        <w:rPr>
          <w:color w:val="auto"/>
        </w:rPr>
      </w:pPr>
    </w:p>
    <w:p w14:paraId="3AF871E5" w14:textId="6FEB966D" w:rsidR="005C690F" w:rsidRPr="00E4069F" w:rsidRDefault="00CD6238" w:rsidP="005A1DBB">
      <w:pPr>
        <w:pStyle w:val="Ttulo2"/>
        <w:spacing w:before="0" w:after="0" w:line="360" w:lineRule="auto"/>
        <w:rPr>
          <w:color w:val="auto"/>
          <w:sz w:val="22"/>
          <w:szCs w:val="22"/>
        </w:rPr>
      </w:pPr>
      <w:bookmarkStart w:id="15" w:name="_Toc213246880"/>
      <w:r w:rsidRPr="00E4069F">
        <w:rPr>
          <w:color w:val="auto"/>
          <w:sz w:val="22"/>
          <w:szCs w:val="22"/>
        </w:rPr>
        <w:t>Q</w:t>
      </w:r>
      <w:r w:rsidR="0044017B" w:rsidRPr="00E4069F">
        <w:rPr>
          <w:color w:val="auto"/>
          <w:sz w:val="22"/>
          <w:szCs w:val="22"/>
        </w:rPr>
        <w:t>UINTO</w:t>
      </w:r>
      <w:r w:rsidRPr="00E4069F">
        <w:rPr>
          <w:color w:val="auto"/>
          <w:sz w:val="22"/>
          <w:szCs w:val="22"/>
        </w:rPr>
        <w:t>. Estudio de Fondo</w:t>
      </w:r>
      <w:bookmarkEnd w:id="15"/>
    </w:p>
    <w:p w14:paraId="2596B212" w14:textId="77777777" w:rsidR="00A56228" w:rsidRPr="00E4069F" w:rsidRDefault="00A56228" w:rsidP="005A1DBB">
      <w:pPr>
        <w:spacing w:after="0" w:line="360" w:lineRule="auto"/>
        <w:rPr>
          <w:b/>
          <w:color w:val="FF0000"/>
        </w:rPr>
      </w:pPr>
    </w:p>
    <w:p w14:paraId="5F490A49" w14:textId="71CC9B98" w:rsidR="007F4407" w:rsidRPr="00E4069F" w:rsidRDefault="0064067B" w:rsidP="005A1DBB">
      <w:pPr>
        <w:spacing w:after="0" w:line="360" w:lineRule="auto"/>
        <w:rPr>
          <w:rFonts w:eastAsia="Times New Roman" w:cs="Tahoma"/>
          <w:bCs/>
          <w:iCs/>
          <w:color w:val="auto"/>
          <w:lang w:eastAsia="es-ES"/>
        </w:rPr>
      </w:pPr>
      <w:r w:rsidRPr="00E4069F">
        <w:rPr>
          <w:color w:val="auto"/>
        </w:rPr>
        <w:t>Expuestas las posturas de las partes, se procede al análisis de los agravios hechos valer por la persona Recurrente</w:t>
      </w:r>
      <w:r w:rsidR="00731FB9" w:rsidRPr="00E4069F">
        <w:rPr>
          <w:color w:val="auto"/>
        </w:rPr>
        <w:t xml:space="preserve">, </w:t>
      </w:r>
      <w:r w:rsidR="007F4407" w:rsidRPr="00E4069F">
        <w:rPr>
          <w:rFonts w:eastAsia="Times New Roman" w:cs="Tahoma"/>
          <w:bCs/>
          <w:iCs/>
          <w:color w:val="auto"/>
          <w:lang w:eastAsia="es-ES"/>
        </w:rPr>
        <w:t>por lo que, en principio es necesario contextualizar la solicitud de información.</w:t>
      </w:r>
    </w:p>
    <w:p w14:paraId="7DAC247F" w14:textId="77777777" w:rsidR="0052322C" w:rsidRPr="00E4069F" w:rsidRDefault="0052322C" w:rsidP="005A1DBB">
      <w:pPr>
        <w:spacing w:after="0" w:line="360" w:lineRule="auto"/>
        <w:rPr>
          <w:rFonts w:eastAsia="Times New Roman" w:cs="Tahoma"/>
          <w:bCs/>
          <w:iCs/>
          <w:color w:val="FF0000"/>
          <w:lang w:eastAsia="es-ES"/>
        </w:rPr>
      </w:pPr>
    </w:p>
    <w:p w14:paraId="2945F250" w14:textId="77777777" w:rsidR="0052322C" w:rsidRPr="00E4069F" w:rsidRDefault="0052322C" w:rsidP="005A1DBB">
      <w:pPr>
        <w:spacing w:after="0" w:line="360" w:lineRule="auto"/>
        <w:rPr>
          <w:rFonts w:eastAsia="Times New Roman" w:cs="Tahoma"/>
          <w:iCs/>
          <w:color w:val="auto"/>
          <w:lang w:eastAsia="es-ES"/>
        </w:rPr>
      </w:pPr>
      <w:r w:rsidRPr="00E4069F">
        <w:rPr>
          <w:rFonts w:cs="Tahoma"/>
          <w:color w:val="auto"/>
          <w:lang w:val="es-ES"/>
        </w:rPr>
        <w:t xml:space="preserve">Sobre este punto, </w:t>
      </w:r>
      <w:r w:rsidRPr="00E4069F">
        <w:rPr>
          <w:rFonts w:eastAsia="Times New Roman" w:cs="Tahoma"/>
          <w:iCs/>
          <w:color w:val="auto"/>
          <w:lang w:eastAsia="es-ES"/>
        </w:rPr>
        <w:t>el artículo 108 de la Constitución Política de los Estados Unidos Mexicanos, con relación al diverso 130 de la Constitución Política del Estado Libre y Soberano de México, establecen que se considera como servidor público a toda persona que desempeñe un empleo, cargo o comisión en alguno de los poderes del Estado, organismos autónomos, en los municipios y organismos auxiliares, así como los titulares o quienes hagan sus veces en empresas de participación estatal o municipal, sociedades o asociaciones asimiladas a éstas y en los fideicomisos públicos.</w:t>
      </w:r>
    </w:p>
    <w:p w14:paraId="280E1317" w14:textId="77777777" w:rsidR="0014023A" w:rsidRPr="00E4069F" w:rsidRDefault="0014023A" w:rsidP="005A1DBB">
      <w:pPr>
        <w:spacing w:after="0" w:line="360" w:lineRule="auto"/>
        <w:rPr>
          <w:rFonts w:eastAsia="Times New Roman" w:cs="Tahoma"/>
          <w:iCs/>
          <w:color w:val="auto"/>
          <w:lang w:eastAsia="es-ES"/>
        </w:rPr>
      </w:pPr>
    </w:p>
    <w:p w14:paraId="5DE90784" w14:textId="6FB72AC3" w:rsidR="0014023A" w:rsidRPr="00E4069F" w:rsidRDefault="006123FE" w:rsidP="005A1DBB">
      <w:pPr>
        <w:spacing w:after="0" w:line="360" w:lineRule="auto"/>
      </w:pPr>
      <w:r w:rsidRPr="00E4069F">
        <w:t>A</w:t>
      </w:r>
      <w:r w:rsidR="0014023A" w:rsidRPr="00E4069F">
        <w:t>demás, el artículo 4°, fracción VI, de la Ley del Trabajo de los servidores públicos del Estado y Municipios, precisa que son servidores públicos, todas las personas físicas que preste a una institución pública un trabajo personal subordinado, mediante el pago de un sueldo.</w:t>
      </w:r>
    </w:p>
    <w:p w14:paraId="5989FCF9" w14:textId="77777777" w:rsidR="0014023A" w:rsidRPr="00E4069F" w:rsidRDefault="0014023A" w:rsidP="005A1DBB">
      <w:pPr>
        <w:spacing w:after="0" w:line="360" w:lineRule="auto"/>
      </w:pPr>
    </w:p>
    <w:p w14:paraId="21C1D2D3" w14:textId="07740366" w:rsidR="0014023A" w:rsidRPr="00E4069F" w:rsidRDefault="00EB184B" w:rsidP="005A1DBB">
      <w:pPr>
        <w:spacing w:after="0" w:line="360" w:lineRule="auto"/>
        <w:rPr>
          <w:rFonts w:eastAsia="Times New Roman" w:cs="Tahoma"/>
          <w:b/>
          <w:bCs/>
          <w:iCs/>
          <w:color w:val="auto"/>
          <w:lang w:eastAsia="es-ES"/>
        </w:rPr>
      </w:pPr>
      <w:r w:rsidRPr="00E4069F">
        <w:rPr>
          <w:rFonts w:eastAsia="Times New Roman" w:cs="Tahoma"/>
          <w:b/>
          <w:bCs/>
          <w:iCs/>
          <w:color w:val="auto"/>
          <w:lang w:eastAsia="es-ES"/>
        </w:rPr>
        <w:t xml:space="preserve">Cédula Profesional </w:t>
      </w:r>
    </w:p>
    <w:p w14:paraId="58D8DBE3" w14:textId="77777777" w:rsidR="00EB184B" w:rsidRPr="00E4069F" w:rsidRDefault="00EB184B" w:rsidP="005A1DBB">
      <w:pPr>
        <w:spacing w:after="0" w:line="360" w:lineRule="auto"/>
        <w:rPr>
          <w:rFonts w:eastAsia="Times New Roman" w:cs="Tahoma"/>
          <w:b/>
          <w:bCs/>
          <w:iCs/>
          <w:color w:val="auto"/>
          <w:lang w:eastAsia="es-ES"/>
        </w:rPr>
      </w:pPr>
    </w:p>
    <w:p w14:paraId="35D0E4B1" w14:textId="68D663D0" w:rsidR="00EB184B" w:rsidRPr="00E4069F" w:rsidRDefault="00EB184B" w:rsidP="00EB184B">
      <w:pPr>
        <w:tabs>
          <w:tab w:val="left" w:pos="4962"/>
        </w:tabs>
        <w:spacing w:after="0" w:line="360" w:lineRule="auto"/>
        <w:contextualSpacing/>
        <w:rPr>
          <w:rFonts w:eastAsia="Calibri" w:cs="Tahoma"/>
          <w:color w:val="auto"/>
          <w:lang w:eastAsia="es-ES"/>
        </w:rPr>
      </w:pPr>
      <w:r w:rsidRPr="00E4069F">
        <w:rPr>
          <w:rFonts w:eastAsia="Calibri" w:cs="Tahoma"/>
          <w:color w:val="auto"/>
          <w:lang w:eastAsia="es-ES"/>
        </w:rPr>
        <w:t xml:space="preserve">En </w:t>
      </w:r>
      <w:r w:rsidR="007346A7" w:rsidRPr="00E4069F">
        <w:rPr>
          <w:rFonts w:eastAsia="Calibri" w:cs="Tahoma"/>
          <w:color w:val="auto"/>
          <w:lang w:eastAsia="es-ES"/>
        </w:rPr>
        <w:t>relación cédula</w:t>
      </w:r>
      <w:r w:rsidRPr="00E4069F">
        <w:rPr>
          <w:rFonts w:eastAsia="Calibri" w:cs="Tahoma"/>
          <w:color w:val="auto"/>
          <w:lang w:eastAsia="es-ES"/>
        </w:rPr>
        <w:t xml:space="preserve"> profesional, resulta conveniente señalar lo establecido por el artículo 47 de la Ley del Trabajo de los Servidores Públicos del Estado y Municipios, refiere que para ingresar al servicio público se requiere, entre otras cosas, cumplir con los requisitos que se e establezcan para los diferentes puestos, como es el nivel académico.</w:t>
      </w:r>
    </w:p>
    <w:p w14:paraId="39D6D4FF" w14:textId="77777777" w:rsidR="007346A7" w:rsidRPr="00E4069F" w:rsidRDefault="007346A7" w:rsidP="00EB184B">
      <w:pPr>
        <w:tabs>
          <w:tab w:val="left" w:pos="4962"/>
        </w:tabs>
        <w:spacing w:after="0" w:line="360" w:lineRule="auto"/>
        <w:contextualSpacing/>
        <w:rPr>
          <w:rFonts w:eastAsia="Calibri" w:cs="Tahoma"/>
          <w:color w:val="auto"/>
          <w:lang w:eastAsia="es-ES"/>
        </w:rPr>
      </w:pPr>
    </w:p>
    <w:p w14:paraId="3C6D46E6" w14:textId="67380D7F" w:rsidR="008904A9" w:rsidRPr="00E4069F" w:rsidRDefault="008904A9" w:rsidP="008904A9">
      <w:pPr>
        <w:tabs>
          <w:tab w:val="left" w:pos="4962"/>
        </w:tabs>
        <w:spacing w:line="360" w:lineRule="auto"/>
        <w:contextualSpacing/>
        <w:rPr>
          <w:rFonts w:eastAsia="Calibri" w:cs="Tahoma"/>
          <w:color w:val="auto"/>
          <w:lang w:eastAsia="es-ES"/>
        </w:rPr>
      </w:pPr>
      <w:r w:rsidRPr="00E4069F">
        <w:rPr>
          <w:rFonts w:eastAsia="Calibri" w:cs="Tahoma"/>
          <w:color w:val="auto"/>
          <w:lang w:eastAsia="es-ES"/>
        </w:rPr>
        <w:t xml:space="preserve">En ese contexto, , es de señalar que la cédula profesional,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cinco de noviembre de dos mil veinticinco, a las quince horas, en la liga </w:t>
      </w:r>
      <w:hyperlink r:id="rId9" w:history="1">
        <w:r w:rsidRPr="00E4069F">
          <w:rPr>
            <w:rFonts w:eastAsia="Calibri" w:cs="Tahoma"/>
            <w:color w:val="0563C1"/>
            <w:u w:val="single"/>
            <w:lang w:eastAsia="es-ES"/>
          </w:rPr>
          <w:t>http://consultatucedula.mx/</w:t>
        </w:r>
      </w:hyperlink>
      <w:r w:rsidRPr="00E4069F">
        <w:rPr>
          <w:rFonts w:eastAsia="Calibri" w:cs="Tahoma"/>
          <w:color w:val="auto"/>
          <w:lang w:eastAsia="es-ES"/>
        </w:rPr>
        <w:t>).</w:t>
      </w:r>
    </w:p>
    <w:p w14:paraId="54183457" w14:textId="77777777" w:rsidR="008904A9" w:rsidRPr="00E4069F" w:rsidRDefault="008904A9" w:rsidP="008904A9">
      <w:pPr>
        <w:tabs>
          <w:tab w:val="left" w:pos="4962"/>
        </w:tabs>
        <w:spacing w:line="360" w:lineRule="auto"/>
        <w:contextualSpacing/>
        <w:rPr>
          <w:rFonts w:eastAsia="Calibri" w:cs="Tahoma"/>
          <w:color w:val="auto"/>
          <w:lang w:eastAsia="es-ES"/>
        </w:rPr>
      </w:pPr>
    </w:p>
    <w:p w14:paraId="46EC7021" w14:textId="77777777" w:rsidR="008904A9" w:rsidRPr="00E4069F" w:rsidRDefault="008904A9" w:rsidP="008904A9">
      <w:pPr>
        <w:tabs>
          <w:tab w:val="left" w:pos="4962"/>
        </w:tabs>
        <w:spacing w:after="0" w:line="360" w:lineRule="auto"/>
        <w:contextualSpacing/>
        <w:rPr>
          <w:rFonts w:eastAsia="Calibri" w:cs="Tahoma"/>
          <w:color w:val="auto"/>
          <w:lang w:eastAsia="es-ES"/>
        </w:rPr>
      </w:pPr>
      <w:r w:rsidRPr="00E4069F">
        <w:rPr>
          <w:rFonts w:eastAsia="Calibri" w:cs="Tahoma"/>
          <w:color w:val="auto"/>
          <w:lang w:eastAsia="es-ES"/>
        </w:rPr>
        <w:t>Por lo que dicho documento, es aquel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7E56DE2B" w14:textId="77777777" w:rsidR="008904A9" w:rsidRPr="00E4069F" w:rsidRDefault="008904A9" w:rsidP="008904A9">
      <w:pPr>
        <w:tabs>
          <w:tab w:val="left" w:pos="4962"/>
        </w:tabs>
        <w:spacing w:line="360" w:lineRule="auto"/>
        <w:contextualSpacing/>
        <w:rPr>
          <w:rFonts w:eastAsia="Calibri" w:cs="Tahoma"/>
          <w:color w:val="auto"/>
          <w:lang w:eastAsia="es-ES"/>
        </w:rPr>
      </w:pPr>
    </w:p>
    <w:p w14:paraId="40F76119" w14:textId="596C17B4" w:rsidR="007346A7" w:rsidRPr="00E4069F" w:rsidRDefault="00F5560A" w:rsidP="00EB184B">
      <w:pPr>
        <w:tabs>
          <w:tab w:val="left" w:pos="4962"/>
        </w:tabs>
        <w:spacing w:after="0" w:line="360" w:lineRule="auto"/>
        <w:contextualSpacing/>
        <w:rPr>
          <w:rFonts w:eastAsia="Calibri" w:cs="Tahoma"/>
          <w:color w:val="auto"/>
          <w:lang w:eastAsia="es-ES"/>
        </w:rPr>
      </w:pPr>
      <w:r w:rsidRPr="00E4069F">
        <w:rPr>
          <w:rFonts w:eastAsia="Calibri" w:cs="Tahoma"/>
          <w:color w:val="auto"/>
          <w:lang w:eastAsia="es-ES"/>
        </w:rPr>
        <w:t>Así, los documentos que dan cuenta de la preparación académica, sirven como medios de identificación, para que a su titular lo relacionen con el nivel de estudios con que cuenta, como lo es la cédula profesional, independientemente de que este sea o no un medio de identificación oficial.</w:t>
      </w:r>
    </w:p>
    <w:p w14:paraId="770EC0C7" w14:textId="77777777" w:rsidR="00E5696A" w:rsidRPr="00E4069F" w:rsidRDefault="00E5696A" w:rsidP="00EB184B">
      <w:pPr>
        <w:tabs>
          <w:tab w:val="left" w:pos="4962"/>
        </w:tabs>
        <w:spacing w:after="0" w:line="360" w:lineRule="auto"/>
        <w:contextualSpacing/>
        <w:rPr>
          <w:rFonts w:eastAsia="Calibri" w:cs="Tahoma"/>
          <w:color w:val="auto"/>
          <w:lang w:eastAsia="es-ES"/>
        </w:rPr>
      </w:pPr>
    </w:p>
    <w:p w14:paraId="73F81AD4" w14:textId="4D25AE41" w:rsidR="00E5696A" w:rsidRPr="00E4069F" w:rsidRDefault="00DA65FD" w:rsidP="00EB184B">
      <w:pPr>
        <w:tabs>
          <w:tab w:val="left" w:pos="4962"/>
        </w:tabs>
        <w:spacing w:after="0" w:line="360" w:lineRule="auto"/>
        <w:contextualSpacing/>
        <w:rPr>
          <w:rFonts w:eastAsia="Calibri" w:cs="Tahoma"/>
          <w:b/>
          <w:bCs/>
          <w:color w:val="auto"/>
          <w:lang w:eastAsia="es-ES"/>
        </w:rPr>
      </w:pPr>
      <w:r w:rsidRPr="00E4069F">
        <w:rPr>
          <w:rFonts w:eastAsia="Calibri" w:cs="Tahoma"/>
          <w:b/>
          <w:bCs/>
          <w:color w:val="auto"/>
          <w:lang w:eastAsia="es-ES"/>
        </w:rPr>
        <w:t xml:space="preserve">Documento donde conste la información curricular </w:t>
      </w:r>
    </w:p>
    <w:p w14:paraId="01A659E1" w14:textId="77777777" w:rsidR="00DA65FD" w:rsidRPr="00E4069F" w:rsidRDefault="00DA65FD" w:rsidP="00EB184B">
      <w:pPr>
        <w:tabs>
          <w:tab w:val="left" w:pos="4962"/>
        </w:tabs>
        <w:spacing w:after="0" w:line="360" w:lineRule="auto"/>
        <w:contextualSpacing/>
        <w:rPr>
          <w:rFonts w:eastAsia="Calibri" w:cs="Tahoma"/>
          <w:b/>
          <w:bCs/>
          <w:color w:val="auto"/>
          <w:lang w:eastAsia="es-ES"/>
        </w:rPr>
      </w:pPr>
    </w:p>
    <w:p w14:paraId="78F234F8" w14:textId="6D1E455C" w:rsidR="00DA65FD" w:rsidRPr="00E4069F" w:rsidRDefault="00DA65FD" w:rsidP="00DA65FD">
      <w:pPr>
        <w:spacing w:after="0" w:line="360" w:lineRule="auto"/>
        <w:rPr>
          <w:color w:val="auto"/>
        </w:rPr>
      </w:pPr>
      <w:r w:rsidRPr="00E4069F">
        <w:rPr>
          <w:color w:val="auto"/>
        </w:rPr>
        <w:t>Sobre el documento donde consta la información curricular, corresponde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6E40699A" w14:textId="77777777" w:rsidR="00DA65FD" w:rsidRPr="00E4069F" w:rsidRDefault="00DA65FD" w:rsidP="00DA65FD">
      <w:pPr>
        <w:spacing w:after="0" w:line="360" w:lineRule="auto"/>
        <w:rPr>
          <w:color w:val="auto"/>
        </w:rPr>
      </w:pPr>
    </w:p>
    <w:p w14:paraId="19CA01A1" w14:textId="77777777" w:rsidR="00DA65FD" w:rsidRPr="00E4069F" w:rsidRDefault="00DA65FD" w:rsidP="00DA65FD">
      <w:pPr>
        <w:tabs>
          <w:tab w:val="left" w:pos="4962"/>
        </w:tabs>
        <w:spacing w:after="0" w:line="360" w:lineRule="auto"/>
        <w:contextualSpacing/>
        <w:rPr>
          <w:rFonts w:eastAsia="Calibri" w:cs="Tahoma"/>
          <w:color w:val="auto"/>
          <w:lang w:eastAsia="es-ES"/>
        </w:rPr>
      </w:pPr>
      <w:r w:rsidRPr="00E4069F">
        <w:rPr>
          <w:rFonts w:eastAsia="Calibri" w:cs="Tahoma"/>
          <w:color w:val="auto"/>
          <w:lang w:eastAsia="es-ES"/>
        </w:rPr>
        <w:t xml:space="preserve">En ese orden de ideas, el documento en comento, si bien, </w:t>
      </w:r>
      <w:r w:rsidRPr="00E4069F">
        <w:rPr>
          <w:rFonts w:eastAsia="Calibri" w:cs="Tahoma"/>
          <w:b/>
          <w:color w:val="auto"/>
          <w:lang w:eastAsia="es-ES"/>
        </w:rPr>
        <w:t>se trata de aquel elaborado por cada persona,</w:t>
      </w:r>
      <w:r w:rsidRPr="00E4069F">
        <w:rPr>
          <w:rFonts w:eastAsia="Calibri" w:cs="Tahoma"/>
          <w:color w:val="auto"/>
          <w:lang w:eastAsia="es-ES"/>
        </w:rPr>
        <w:t xml:space="preserve">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75AD42DE" w14:textId="77777777" w:rsidR="00DA65FD" w:rsidRPr="00E4069F" w:rsidRDefault="00DA65FD" w:rsidP="00DA65FD">
      <w:pPr>
        <w:tabs>
          <w:tab w:val="left" w:pos="4962"/>
        </w:tabs>
        <w:spacing w:after="0" w:line="360" w:lineRule="auto"/>
        <w:contextualSpacing/>
        <w:rPr>
          <w:rFonts w:ascii="Times New Roman" w:eastAsia="Times New Roman" w:hAnsi="Times New Roman" w:cs="Times New Roman"/>
          <w:color w:val="auto"/>
          <w:sz w:val="20"/>
          <w:szCs w:val="20"/>
          <w:lang w:eastAsia="es-ES"/>
        </w:rPr>
      </w:pPr>
    </w:p>
    <w:p w14:paraId="12EB467F" w14:textId="4B46CB0B" w:rsidR="00DA65FD" w:rsidRPr="00E4069F" w:rsidRDefault="00DA65FD" w:rsidP="00DA65FD">
      <w:pPr>
        <w:tabs>
          <w:tab w:val="left" w:pos="4962"/>
        </w:tabs>
        <w:spacing w:after="0" w:line="360" w:lineRule="auto"/>
        <w:contextualSpacing/>
        <w:rPr>
          <w:rFonts w:eastAsia="Calibri" w:cs="Tahoma"/>
          <w:color w:val="auto"/>
          <w:lang w:eastAsia="es-ES"/>
        </w:rPr>
      </w:pPr>
      <w:r w:rsidRPr="00E4069F">
        <w:rPr>
          <w:rFonts w:eastAsia="Calibri" w:cs="Tahoma"/>
          <w:color w:val="auto"/>
          <w:lang w:eastAsia="es-ES"/>
        </w:rPr>
        <w:t xml:space="preserve">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en el presente caso, </w:t>
      </w:r>
      <w:r w:rsidR="00D76B53" w:rsidRPr="00E4069F">
        <w:rPr>
          <w:rFonts w:eastAsia="Calibri" w:cs="Tahoma"/>
          <w:color w:val="auto"/>
          <w:lang w:eastAsia="es-ES"/>
        </w:rPr>
        <w:t>la Secretaría de Educación, Ciencia, Tecnología e Innovación</w:t>
      </w:r>
      <w:r w:rsidRPr="00E4069F">
        <w:rPr>
          <w:rFonts w:eastAsia="Calibri" w:cs="Tahoma"/>
          <w:color w:val="auto"/>
          <w:lang w:eastAsia="es-ES"/>
        </w:rPr>
        <w:t>.</w:t>
      </w:r>
    </w:p>
    <w:p w14:paraId="0F4C2574" w14:textId="77777777" w:rsidR="00B3409C" w:rsidRDefault="00B3409C" w:rsidP="00DA65FD">
      <w:pPr>
        <w:tabs>
          <w:tab w:val="left" w:pos="4962"/>
        </w:tabs>
        <w:spacing w:after="0" w:line="360" w:lineRule="auto"/>
        <w:contextualSpacing/>
        <w:rPr>
          <w:rFonts w:eastAsia="Calibri" w:cs="Tahoma"/>
          <w:color w:val="auto"/>
          <w:lang w:eastAsia="es-ES"/>
        </w:rPr>
      </w:pPr>
    </w:p>
    <w:p w14:paraId="32E691D9" w14:textId="77777777" w:rsidR="002459AE" w:rsidRPr="007B0430" w:rsidRDefault="002459AE" w:rsidP="002459AE">
      <w:pPr>
        <w:tabs>
          <w:tab w:val="left" w:pos="4962"/>
        </w:tabs>
        <w:spacing w:after="0" w:line="360" w:lineRule="auto"/>
        <w:rPr>
          <w:rFonts w:eastAsia="Calibri" w:cs="Tahoma"/>
          <w:szCs w:val="20"/>
          <w:lang w:eastAsia="es-ES"/>
        </w:rPr>
      </w:pPr>
      <w:r w:rsidRPr="007B0430">
        <w:rPr>
          <w:rFonts w:eastAsia="Calibri" w:cs="Tahoma"/>
          <w:szCs w:val="20"/>
          <w:lang w:eastAsia="es-ES"/>
        </w:rPr>
        <w:t>En ese sentido, si bien el currículum,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5275F963" w14:textId="77777777" w:rsidR="002459AE" w:rsidRPr="007B0430" w:rsidRDefault="002459AE" w:rsidP="002459AE">
      <w:pPr>
        <w:tabs>
          <w:tab w:val="left" w:pos="4962"/>
        </w:tabs>
        <w:spacing w:after="0" w:line="360" w:lineRule="auto"/>
        <w:rPr>
          <w:rFonts w:eastAsia="Calibri" w:cs="Tahoma"/>
          <w:szCs w:val="20"/>
          <w:lang w:eastAsia="es-ES"/>
        </w:rPr>
      </w:pPr>
    </w:p>
    <w:p w14:paraId="12ED36B7" w14:textId="77777777" w:rsidR="002459AE" w:rsidRPr="007B0430" w:rsidRDefault="002459AE" w:rsidP="002459AE">
      <w:pPr>
        <w:tabs>
          <w:tab w:val="left" w:pos="4962"/>
        </w:tabs>
        <w:spacing w:after="0" w:line="360" w:lineRule="auto"/>
        <w:rPr>
          <w:rFonts w:eastAsia="Calibri" w:cs="Tahoma"/>
          <w:szCs w:val="20"/>
          <w:lang w:eastAsia="es-ES"/>
        </w:rPr>
      </w:pPr>
      <w:r w:rsidRPr="007B0430">
        <w:rPr>
          <w:rFonts w:eastAsia="Calibri" w:cs="Tahoma"/>
          <w:szCs w:val="20"/>
          <w:lang w:eastAsia="es-ES"/>
        </w:rPr>
        <w:t>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w:t>
      </w:r>
    </w:p>
    <w:p w14:paraId="3158C59A" w14:textId="77777777" w:rsidR="002459AE" w:rsidRPr="007B0430" w:rsidRDefault="002459AE" w:rsidP="002459AE">
      <w:pPr>
        <w:tabs>
          <w:tab w:val="left" w:pos="4962"/>
        </w:tabs>
        <w:spacing w:after="0" w:line="360" w:lineRule="auto"/>
        <w:rPr>
          <w:rFonts w:eastAsia="Calibri" w:cs="Tahoma"/>
          <w:szCs w:val="20"/>
          <w:lang w:eastAsia="es-ES"/>
        </w:rPr>
      </w:pPr>
    </w:p>
    <w:p w14:paraId="35A1647C" w14:textId="77777777" w:rsidR="002459AE" w:rsidRPr="007B0430" w:rsidRDefault="002459AE" w:rsidP="002459AE">
      <w:pPr>
        <w:tabs>
          <w:tab w:val="left" w:pos="4962"/>
        </w:tabs>
        <w:spacing w:after="0" w:line="360" w:lineRule="auto"/>
        <w:rPr>
          <w:rFonts w:eastAsia="Calibri" w:cs="Tahoma"/>
          <w:szCs w:val="20"/>
          <w:lang w:eastAsia="es-ES"/>
        </w:rPr>
      </w:pPr>
      <w:r w:rsidRPr="007B0430">
        <w:rPr>
          <w:rFonts w:eastAsia="Calibri" w:cs="Tahoma"/>
          <w:szCs w:val="20"/>
          <w:lang w:eastAsia="es-ES"/>
        </w:rPr>
        <w:t>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–Lineamientos Generales-, vigentes a la fecha de la solicitud, donde se establece como datos a publicar, de los servidores públicos, el nivel máximo de estudios concluido y comprobable, así como la experiencia laboral, concerniente a los tres últimos empleos.</w:t>
      </w:r>
    </w:p>
    <w:p w14:paraId="0B98C417" w14:textId="77777777" w:rsidR="002459AE" w:rsidRPr="007B0430" w:rsidRDefault="002459AE" w:rsidP="002459AE">
      <w:pPr>
        <w:tabs>
          <w:tab w:val="left" w:pos="4962"/>
        </w:tabs>
        <w:spacing w:after="0" w:line="360" w:lineRule="auto"/>
        <w:rPr>
          <w:rFonts w:eastAsia="Calibri" w:cs="Tahoma"/>
          <w:szCs w:val="20"/>
          <w:lang w:eastAsia="es-ES"/>
        </w:rPr>
      </w:pPr>
    </w:p>
    <w:p w14:paraId="7EA74E10" w14:textId="77777777" w:rsidR="002459AE" w:rsidRPr="007B0430" w:rsidRDefault="002459AE" w:rsidP="002459AE">
      <w:pPr>
        <w:tabs>
          <w:tab w:val="left" w:pos="4962"/>
        </w:tabs>
        <w:spacing w:after="0" w:line="360" w:lineRule="auto"/>
        <w:rPr>
          <w:rFonts w:eastAsia="Calibri" w:cs="Tahoma"/>
          <w:szCs w:val="20"/>
          <w:lang w:eastAsia="es-ES"/>
        </w:rPr>
      </w:pPr>
      <w:r w:rsidRPr="007B0430">
        <w:rPr>
          <w:rFonts w:eastAsia="Calibri" w:cs="Tahoma"/>
          <w:szCs w:val="20"/>
          <w:lang w:eastAsia="es-ES"/>
        </w:rPr>
        <w:t>En ese contexto, según Islas, Jorge (2016), en la “Ley General de Transparencia y Acceso a la Información Pública Comentada, vigente a la fecha de la solicitud” (p. 244), refirió que el currículum vitae de un servidor público, justifica que su formación académica resulta viable para el desempeño eficiente y correcto de su encargo; lo anterior, con el fin de acreditar que dichos trabajadores sean los más capacitados acordes al área solicitada.</w:t>
      </w:r>
    </w:p>
    <w:p w14:paraId="736AC65A" w14:textId="77777777" w:rsidR="002459AE" w:rsidRPr="007B0430" w:rsidRDefault="002459AE" w:rsidP="002459AE">
      <w:pPr>
        <w:tabs>
          <w:tab w:val="left" w:pos="4962"/>
        </w:tabs>
        <w:spacing w:after="0" w:line="360" w:lineRule="auto"/>
        <w:rPr>
          <w:rFonts w:eastAsia="Calibri" w:cs="Tahoma"/>
          <w:szCs w:val="20"/>
          <w:lang w:eastAsia="es-ES"/>
        </w:rPr>
      </w:pPr>
    </w:p>
    <w:p w14:paraId="6248655A" w14:textId="77777777" w:rsidR="002459AE" w:rsidRDefault="002459AE" w:rsidP="002459AE">
      <w:pPr>
        <w:tabs>
          <w:tab w:val="left" w:pos="4962"/>
        </w:tabs>
        <w:spacing w:after="0" w:line="360" w:lineRule="auto"/>
        <w:rPr>
          <w:rFonts w:eastAsia="Calibri" w:cs="Tahoma"/>
          <w:szCs w:val="20"/>
          <w:lang w:eastAsia="es-ES"/>
        </w:rPr>
      </w:pPr>
      <w:r w:rsidRPr="007B0430">
        <w:rPr>
          <w:rFonts w:eastAsia="Calibri" w:cs="Tahoma"/>
          <w:szCs w:val="20"/>
          <w:lang w:eastAsia="es-ES"/>
        </w:rPr>
        <w:t>En el mismo sentido, el Criterio Orientador, de la Tercera de Época, con número de registro SO/007/2023, emitido por el entonces Instituto Nacional de Transparencia, Acceso a la Información y Protección de Datos Personales, vigente a la fecha de la solicitud, establece que una de las formas en que los ciudadanos pueden evaluar las aptitudes para desempeñar un cargo público determinado, es mediante la publicidad de ciertos datos contenidos en el currículum vitae, tales como, la trayectoria académica, profesional, laboral, así como todos aquellos que acrediten su capacidad, habilidades pericia para ocupar el puesto público. Lo anterior, para favorecer la rendición de cuentas, pues la publicidad de lo anterior tiene como fin verificar el correcto desempeño de los sujetos obligados.</w:t>
      </w:r>
    </w:p>
    <w:p w14:paraId="78B0D4F4" w14:textId="77777777" w:rsidR="002459AE" w:rsidRPr="00E4069F" w:rsidRDefault="002459AE" w:rsidP="00DA65FD">
      <w:pPr>
        <w:tabs>
          <w:tab w:val="left" w:pos="4962"/>
        </w:tabs>
        <w:spacing w:after="0" w:line="360" w:lineRule="auto"/>
        <w:contextualSpacing/>
        <w:rPr>
          <w:rFonts w:eastAsia="Calibri" w:cs="Tahoma"/>
          <w:color w:val="auto"/>
          <w:lang w:eastAsia="es-ES"/>
        </w:rPr>
      </w:pPr>
    </w:p>
    <w:p w14:paraId="3FDA3DA0" w14:textId="6A8DA7F4" w:rsidR="00B3409C" w:rsidRPr="00E4069F" w:rsidRDefault="00B3409C" w:rsidP="00DA65FD">
      <w:pPr>
        <w:tabs>
          <w:tab w:val="left" w:pos="4962"/>
        </w:tabs>
        <w:spacing w:after="0" w:line="360" w:lineRule="auto"/>
        <w:contextualSpacing/>
        <w:rPr>
          <w:rFonts w:eastAsia="Calibri" w:cs="Tahoma"/>
          <w:b/>
          <w:bCs/>
          <w:color w:val="auto"/>
          <w:lang w:eastAsia="es-ES"/>
        </w:rPr>
      </w:pPr>
      <w:r w:rsidRPr="00E4069F">
        <w:rPr>
          <w:rFonts w:eastAsia="Calibri" w:cs="Tahoma"/>
          <w:color w:val="auto"/>
          <w:lang w:eastAsia="es-ES"/>
        </w:rPr>
        <w:t xml:space="preserve">En ese orden de ideas, el </w:t>
      </w:r>
      <w:r w:rsidRPr="00E4069F">
        <w:rPr>
          <w:color w:val="auto"/>
        </w:rPr>
        <w:t xml:space="preserve">Manual General de Organización de la Secretaría de Educación, aún aplicable establece que el Departamento de Administración y Desarrollo de Personal tiene como objetivo </w:t>
      </w:r>
      <w:r w:rsidRPr="00E4069F">
        <w:t xml:space="preserve">coordinar y controlar la administración de los recursos humanos, así como promover la capacitación, desarrollo y actualización de las personas servidoras públicas generales y de confianza de la Secretaría de Educación, el cual, dentro de sus funciones se encarga de integrar y mantener actualizada la plantilla y </w:t>
      </w:r>
      <w:r w:rsidRPr="00E4069F">
        <w:rPr>
          <w:b/>
          <w:bCs/>
        </w:rPr>
        <w:t>expedientes de las personas servidoras públicas generales y de confianza de la Secretaría de Educación.</w:t>
      </w:r>
    </w:p>
    <w:p w14:paraId="7EE7114A" w14:textId="77777777" w:rsidR="00DA65FD" w:rsidRPr="00E4069F" w:rsidRDefault="00DA65FD" w:rsidP="00DA65FD">
      <w:pPr>
        <w:spacing w:after="0" w:line="360" w:lineRule="auto"/>
        <w:rPr>
          <w:b/>
          <w:bCs/>
          <w:color w:val="FF0000"/>
        </w:rPr>
      </w:pPr>
    </w:p>
    <w:p w14:paraId="6AE3D221" w14:textId="0E42C915" w:rsidR="000B01EF" w:rsidRPr="00E4069F" w:rsidRDefault="000B01EF" w:rsidP="00DA65FD">
      <w:pPr>
        <w:spacing w:after="0" w:line="360" w:lineRule="auto"/>
        <w:rPr>
          <w:b/>
          <w:bCs/>
          <w:color w:val="auto"/>
        </w:rPr>
      </w:pPr>
      <w:r w:rsidRPr="00E4069F">
        <w:rPr>
          <w:b/>
          <w:bCs/>
          <w:color w:val="auto"/>
        </w:rPr>
        <w:t>Formato Único de Movimiento de Personal (F.U.M.P.)</w:t>
      </w:r>
    </w:p>
    <w:p w14:paraId="435BD248" w14:textId="77777777" w:rsidR="000B01EF" w:rsidRPr="00E4069F" w:rsidRDefault="000B01EF" w:rsidP="00DA65FD">
      <w:pPr>
        <w:spacing w:after="0" w:line="360" w:lineRule="auto"/>
        <w:rPr>
          <w:b/>
          <w:bCs/>
          <w:color w:val="auto"/>
        </w:rPr>
      </w:pPr>
    </w:p>
    <w:p w14:paraId="4E655518" w14:textId="28E7DF79" w:rsidR="000B01EF" w:rsidRPr="00E4069F" w:rsidRDefault="00BF0CC5" w:rsidP="00DA65FD">
      <w:pPr>
        <w:spacing w:after="0" w:line="360" w:lineRule="auto"/>
        <w:rPr>
          <w:rFonts w:eastAsia="Calibri" w:cs="Tahoma"/>
          <w:color w:val="auto"/>
          <w:lang w:eastAsia="es-ES"/>
        </w:rPr>
      </w:pPr>
      <w:r w:rsidRPr="00E4069F">
        <w:rPr>
          <w:color w:val="auto"/>
        </w:rPr>
        <w:t xml:space="preserve">El Formato Único de Movimiento de Personal </w:t>
      </w:r>
      <w:r w:rsidR="008551B7" w:rsidRPr="00E4069F">
        <w:rPr>
          <w:rFonts w:eastAsia="Calibri" w:cs="Tahoma"/>
          <w:color w:val="auto"/>
          <w:lang w:eastAsia="es-ES"/>
        </w:rPr>
        <w:t>constituye un documento oficial utilizado principalmente en el ámbito gubernamental para formalizar cambios en la situación laboral de un empleado público, como altas, bajas, transferencias, promociones o demociones.</w:t>
      </w:r>
    </w:p>
    <w:p w14:paraId="094F38C0" w14:textId="77777777" w:rsidR="008551B7" w:rsidRPr="00E4069F" w:rsidRDefault="008551B7" w:rsidP="00DA65FD">
      <w:pPr>
        <w:spacing w:after="0" w:line="360" w:lineRule="auto"/>
        <w:rPr>
          <w:rFonts w:eastAsia="Calibri" w:cs="Tahoma"/>
          <w:color w:val="auto"/>
          <w:lang w:eastAsia="es-ES"/>
        </w:rPr>
      </w:pPr>
    </w:p>
    <w:p w14:paraId="32AD8681" w14:textId="7EE04278" w:rsidR="008551B7" w:rsidRPr="00E4069F" w:rsidRDefault="008551B7" w:rsidP="00DA65FD">
      <w:pPr>
        <w:spacing w:after="0" w:line="360" w:lineRule="auto"/>
        <w:rPr>
          <w:rFonts w:eastAsia="Calibri" w:cs="Tahoma"/>
          <w:color w:val="auto"/>
          <w:lang w:eastAsia="es-ES"/>
        </w:rPr>
      </w:pPr>
      <w:r w:rsidRPr="00E4069F">
        <w:rPr>
          <w:rFonts w:eastAsia="Calibri" w:cs="Tahoma"/>
          <w:color w:val="auto"/>
          <w:lang w:eastAsia="es-ES"/>
        </w:rPr>
        <w:t>En esa misma consecución de ideas, la página de la Secretaría de Educación, Ciencia, Tecnología e Innovación</w:t>
      </w:r>
      <w:r w:rsidR="00B41F07" w:rsidRPr="00E4069F">
        <w:rPr>
          <w:rFonts w:eastAsia="Calibri" w:cs="Tahoma"/>
          <w:color w:val="auto"/>
          <w:lang w:eastAsia="es-ES"/>
        </w:rPr>
        <w:t xml:space="preserve"> </w:t>
      </w:r>
      <w:hyperlink r:id="rId10" w:history="1">
        <w:r w:rsidR="00B41F07" w:rsidRPr="00E4069F">
          <w:rPr>
            <w:rStyle w:val="Hipervnculo"/>
            <w:rFonts w:eastAsia="Calibri" w:cs="Tahoma"/>
            <w:lang w:eastAsia="es-ES"/>
          </w:rPr>
          <w:t>https://daseb.edomex.gob.mx/fump</w:t>
        </w:r>
      </w:hyperlink>
      <w:r w:rsidR="00B41F07" w:rsidRPr="00E4069F">
        <w:rPr>
          <w:rFonts w:eastAsia="Calibri" w:cs="Tahoma"/>
          <w:color w:val="auto"/>
          <w:lang w:eastAsia="es-ES"/>
        </w:rPr>
        <w:t xml:space="preserve"> (consultada el cinco de noviembre de dos mil veinticinco, establece que el Formato Único de Movimiento de Personal, señala que dicho documento sirve para realizar los siguientes movimientos:</w:t>
      </w:r>
    </w:p>
    <w:p w14:paraId="07B9DDC6" w14:textId="77777777" w:rsidR="00DF55A9" w:rsidRPr="00E4069F" w:rsidRDefault="00DF55A9" w:rsidP="00DA65FD">
      <w:pPr>
        <w:spacing w:after="0" w:line="360" w:lineRule="auto"/>
        <w:rPr>
          <w:rFonts w:eastAsia="Calibri" w:cs="Tahoma"/>
          <w:color w:val="auto"/>
          <w:lang w:eastAsia="es-ES"/>
        </w:rPr>
      </w:pPr>
    </w:p>
    <w:p w14:paraId="2DB68C46" w14:textId="77777777" w:rsidR="0055691E" w:rsidRPr="00E4069F" w:rsidRDefault="0055691E" w:rsidP="0055691E">
      <w:pPr>
        <w:pStyle w:val="Prrafodelista"/>
        <w:numPr>
          <w:ilvl w:val="0"/>
          <w:numId w:val="27"/>
        </w:numPr>
        <w:spacing w:line="360" w:lineRule="auto"/>
        <w:rPr>
          <w:rFonts w:eastAsia="Calibri" w:cs="Tahoma"/>
          <w:color w:val="auto"/>
        </w:rPr>
      </w:pPr>
      <w:bookmarkStart w:id="16" w:name="_Hlk213246654"/>
      <w:r w:rsidRPr="00E4069F">
        <w:rPr>
          <w:rFonts w:eastAsia="Calibri" w:cs="Tahoma"/>
          <w:color w:val="auto"/>
        </w:rPr>
        <w:t>Alta</w:t>
      </w:r>
    </w:p>
    <w:p w14:paraId="4F301EAA" w14:textId="77777777" w:rsidR="0055691E" w:rsidRPr="00E4069F" w:rsidRDefault="0055691E" w:rsidP="0055691E">
      <w:pPr>
        <w:pStyle w:val="Prrafodelista"/>
        <w:numPr>
          <w:ilvl w:val="0"/>
          <w:numId w:val="27"/>
        </w:numPr>
        <w:spacing w:line="360" w:lineRule="auto"/>
        <w:rPr>
          <w:rFonts w:eastAsia="Calibri" w:cs="Tahoma"/>
          <w:color w:val="auto"/>
        </w:rPr>
      </w:pPr>
      <w:r w:rsidRPr="00E4069F">
        <w:rPr>
          <w:rFonts w:eastAsia="Calibri" w:cs="Tahoma"/>
          <w:color w:val="auto"/>
        </w:rPr>
        <w:t>Baja</w:t>
      </w:r>
    </w:p>
    <w:p w14:paraId="0415334F" w14:textId="77777777" w:rsidR="0055691E" w:rsidRPr="00E4069F" w:rsidRDefault="0055691E" w:rsidP="0055691E">
      <w:pPr>
        <w:pStyle w:val="Prrafodelista"/>
        <w:numPr>
          <w:ilvl w:val="0"/>
          <w:numId w:val="27"/>
        </w:numPr>
        <w:spacing w:line="360" w:lineRule="auto"/>
        <w:rPr>
          <w:rFonts w:eastAsia="Calibri" w:cs="Tahoma"/>
          <w:color w:val="auto"/>
        </w:rPr>
      </w:pPr>
      <w:r w:rsidRPr="00E4069F">
        <w:rPr>
          <w:rFonts w:eastAsia="Calibri" w:cs="Tahoma"/>
          <w:color w:val="auto"/>
        </w:rPr>
        <w:t>Alta/baja de horas clase,</w:t>
      </w:r>
    </w:p>
    <w:p w14:paraId="3C5DFF1E" w14:textId="77777777" w:rsidR="0055691E" w:rsidRPr="00E4069F" w:rsidRDefault="0055691E" w:rsidP="0055691E">
      <w:pPr>
        <w:pStyle w:val="Prrafodelista"/>
        <w:numPr>
          <w:ilvl w:val="0"/>
          <w:numId w:val="27"/>
        </w:numPr>
        <w:spacing w:line="360" w:lineRule="auto"/>
        <w:rPr>
          <w:rFonts w:eastAsia="Calibri" w:cs="Tahoma"/>
          <w:color w:val="auto"/>
        </w:rPr>
      </w:pPr>
      <w:r w:rsidRPr="00E4069F">
        <w:rPr>
          <w:rFonts w:eastAsia="Calibri" w:cs="Tahoma"/>
          <w:color w:val="auto"/>
        </w:rPr>
        <w:t>Alta de interinatos</w:t>
      </w:r>
    </w:p>
    <w:p w14:paraId="7D10FC2F" w14:textId="77777777" w:rsidR="0055691E" w:rsidRPr="00E4069F" w:rsidRDefault="0055691E" w:rsidP="0055691E">
      <w:pPr>
        <w:pStyle w:val="Prrafodelista"/>
        <w:numPr>
          <w:ilvl w:val="0"/>
          <w:numId w:val="27"/>
        </w:numPr>
        <w:spacing w:line="360" w:lineRule="auto"/>
        <w:rPr>
          <w:rFonts w:eastAsia="Calibri" w:cs="Tahoma"/>
          <w:color w:val="auto"/>
        </w:rPr>
      </w:pPr>
      <w:r w:rsidRPr="00E4069F">
        <w:rPr>
          <w:rFonts w:eastAsia="Calibri" w:cs="Tahoma"/>
          <w:color w:val="auto"/>
        </w:rPr>
        <w:t>Cambios (promoción, transferencia o democión),</w:t>
      </w:r>
    </w:p>
    <w:p w14:paraId="0FA7928F" w14:textId="77777777" w:rsidR="0055691E" w:rsidRPr="00E4069F" w:rsidRDefault="0055691E" w:rsidP="0055691E">
      <w:pPr>
        <w:pStyle w:val="Prrafodelista"/>
        <w:numPr>
          <w:ilvl w:val="0"/>
          <w:numId w:val="27"/>
        </w:numPr>
        <w:spacing w:line="360" w:lineRule="auto"/>
        <w:rPr>
          <w:rFonts w:eastAsia="Calibri" w:cs="Tahoma"/>
          <w:color w:val="auto"/>
        </w:rPr>
      </w:pPr>
      <w:r w:rsidRPr="00E4069F">
        <w:rPr>
          <w:rFonts w:eastAsia="Calibri" w:cs="Tahoma"/>
          <w:color w:val="auto"/>
        </w:rPr>
        <w:t>Alta y baja de licencia con goce de sueldo y sin goce de sueldo.</w:t>
      </w:r>
    </w:p>
    <w:bookmarkEnd w:id="16"/>
    <w:p w14:paraId="7B14E982" w14:textId="77777777" w:rsidR="00B41F07" w:rsidRPr="00E4069F" w:rsidRDefault="00B41F07" w:rsidP="00DA65FD">
      <w:pPr>
        <w:spacing w:after="0" w:line="360" w:lineRule="auto"/>
        <w:rPr>
          <w:rFonts w:eastAsia="Calibri" w:cs="Tahoma"/>
          <w:color w:val="auto"/>
          <w:lang w:eastAsia="es-ES"/>
        </w:rPr>
      </w:pPr>
    </w:p>
    <w:p w14:paraId="155FE717" w14:textId="0E00DD81" w:rsidR="0055691E" w:rsidRPr="00E4069F" w:rsidRDefault="00F2663E" w:rsidP="00DA65FD">
      <w:pPr>
        <w:spacing w:after="0" w:line="360" w:lineRule="auto"/>
      </w:pPr>
      <w:r w:rsidRPr="00E4069F">
        <w:rPr>
          <w:color w:val="auto"/>
        </w:rPr>
        <w:t xml:space="preserve">En ese mismo orden de ideas, el </w:t>
      </w:r>
      <w:bookmarkStart w:id="17" w:name="_Hlk213243197"/>
      <w:r w:rsidRPr="00E4069F">
        <w:rPr>
          <w:color w:val="auto"/>
        </w:rPr>
        <w:t>Manual General de Organización de la Secretaría de Educación</w:t>
      </w:r>
      <w:bookmarkEnd w:id="17"/>
      <w:r w:rsidRPr="00E4069F">
        <w:rPr>
          <w:color w:val="auto"/>
        </w:rPr>
        <w:t xml:space="preserve"> establece que la Delegación Administrativa del Subsistema de Educación Básica</w:t>
      </w:r>
      <w:r w:rsidR="001B105F" w:rsidRPr="00E4069F">
        <w:rPr>
          <w:color w:val="auto"/>
        </w:rPr>
        <w:t xml:space="preserve"> tiene como objetivo </w:t>
      </w:r>
      <w:r w:rsidR="001B105F" w:rsidRPr="00E4069F">
        <w:t>proporcionar y administrar los recursos humanos, financieros, materiales, técnicos y servicios generales que requieran las unidades administrativas adscritas a la Subsecretaría de Educación Básica, para apoyar el cumplimiento de sus objetivos, con base en la normatividad vigente.</w:t>
      </w:r>
    </w:p>
    <w:p w14:paraId="3B44CDF8" w14:textId="77777777" w:rsidR="001B105F" w:rsidRPr="00E4069F" w:rsidRDefault="001B105F" w:rsidP="00DA65FD">
      <w:pPr>
        <w:spacing w:after="0" w:line="360" w:lineRule="auto"/>
      </w:pPr>
    </w:p>
    <w:p w14:paraId="2E880161" w14:textId="71D0B3C7" w:rsidR="001B105F" w:rsidRPr="00E4069F" w:rsidRDefault="001B105F" w:rsidP="00DA65FD">
      <w:pPr>
        <w:spacing w:after="0" w:line="360" w:lineRule="auto"/>
        <w:rPr>
          <w:b/>
          <w:bCs/>
        </w:rPr>
      </w:pPr>
      <w:r w:rsidRPr="00E4069F">
        <w:t xml:space="preserve">La cual, dentro de sus atribuciones se encarga entre otras cosas de </w:t>
      </w:r>
      <w:r w:rsidRPr="00E4069F">
        <w:rPr>
          <w:b/>
          <w:bCs/>
        </w:rPr>
        <w:t>ejecutar en la base de datos del Sistema Integral de Información de Personal, las incidencias y movimientos de alta, baja, alta/baja de horas clase, alta de interinos, cambios, promoción, transferencia, democión, licencias, reingreso de licencias de las servidoras y servidores públicos docentes adscritos a la Subsecretaría de Educación Básica.</w:t>
      </w:r>
    </w:p>
    <w:p w14:paraId="4F31B919" w14:textId="77777777" w:rsidR="001B105F" w:rsidRPr="00E4069F" w:rsidRDefault="001B105F" w:rsidP="00DA65FD">
      <w:pPr>
        <w:spacing w:after="0" w:line="360" w:lineRule="auto"/>
        <w:rPr>
          <w:b/>
          <w:bCs/>
        </w:rPr>
      </w:pPr>
    </w:p>
    <w:p w14:paraId="049D456F" w14:textId="1BDCEDA7" w:rsidR="001B105F" w:rsidRPr="00E4069F" w:rsidRDefault="001B105F" w:rsidP="001B105F">
      <w:pPr>
        <w:spacing w:after="0" w:line="360" w:lineRule="auto"/>
        <w:rPr>
          <w:b/>
          <w:bCs/>
          <w:color w:val="auto"/>
        </w:rPr>
      </w:pPr>
      <w:r w:rsidRPr="00E4069F">
        <w:t xml:space="preserve">En ese sentido, el Manual General de Organización en comento señala que el Departamento de Administración y Desarrollo de personal, dentro de sus funciones se encarga de gestionar ante la Secretaría de Finanzas </w:t>
      </w:r>
      <w:r w:rsidRPr="00E4069F">
        <w:rPr>
          <w:b/>
          <w:bCs/>
        </w:rPr>
        <w:t>los movimientos de altas, bajas, cambio de datos, transferencias, promociones, estímulos, licencias e incidencias de las personas servidoras públicas generales y de confianza de la Secretaría de Educación</w:t>
      </w:r>
      <w:r w:rsidR="001C588C" w:rsidRPr="00E4069F">
        <w:rPr>
          <w:b/>
          <w:bCs/>
        </w:rPr>
        <w:t xml:space="preserve">, </w:t>
      </w:r>
      <w:r w:rsidR="001C588C" w:rsidRPr="00E4069F">
        <w:t xml:space="preserve">así como de </w:t>
      </w:r>
      <w:r w:rsidR="001C588C" w:rsidRPr="00E4069F">
        <w:rPr>
          <w:b/>
          <w:bCs/>
        </w:rPr>
        <w:t>gestionar ante el Instituto de Seguridad Social del Estado de México y Municipios, los movimientos de alta o baja de las personas servidoras públicas generales y de confianza.</w:t>
      </w:r>
    </w:p>
    <w:p w14:paraId="5D29D864" w14:textId="53054314" w:rsidR="00360668" w:rsidRPr="00E4069F" w:rsidRDefault="00360668" w:rsidP="005A1DBB">
      <w:pPr>
        <w:spacing w:after="0" w:line="360" w:lineRule="auto"/>
        <w:rPr>
          <w:rFonts w:eastAsia="Times New Roman" w:cs="Tahoma"/>
          <w:iCs/>
          <w:color w:val="FF0000"/>
          <w:lang w:eastAsia="es-ES"/>
        </w:rPr>
      </w:pPr>
    </w:p>
    <w:p w14:paraId="56D0D282" w14:textId="034DE7A9" w:rsidR="008273C8" w:rsidRPr="00E4069F" w:rsidRDefault="003D0829" w:rsidP="008273C8">
      <w:pPr>
        <w:spacing w:after="0" w:line="360" w:lineRule="auto"/>
        <w:rPr>
          <w:rFonts w:cs="Tahoma"/>
          <w:color w:val="FF0000"/>
        </w:rPr>
      </w:pPr>
      <w:r w:rsidRPr="00E4069F">
        <w:rPr>
          <w:rFonts w:eastAsia="Calibri" w:cs="Tahoma"/>
          <w:bCs/>
          <w:color w:val="auto"/>
          <w:lang w:eastAsia="en-US"/>
        </w:rPr>
        <w:t>Conforme a lo anterior, se logra vislumbrar que la pretensión del ahora Recurrente, es</w:t>
      </w:r>
      <w:r w:rsidR="008273C8" w:rsidRPr="00E4069F">
        <w:rPr>
          <w:rFonts w:eastAsia="Calibri" w:cs="Tahoma"/>
          <w:bCs/>
          <w:color w:val="auto"/>
          <w:lang w:eastAsia="en-US"/>
        </w:rPr>
        <w:t xml:space="preserve"> obtener</w:t>
      </w:r>
      <w:r w:rsidRPr="00E4069F">
        <w:rPr>
          <w:rFonts w:eastAsia="Calibri" w:cs="Tahoma"/>
          <w:bCs/>
          <w:color w:val="auto"/>
          <w:lang w:eastAsia="en-US"/>
        </w:rPr>
        <w:t xml:space="preserve"> </w:t>
      </w:r>
      <w:r w:rsidR="008273C8" w:rsidRPr="00E4069F">
        <w:rPr>
          <w:rFonts w:cs="Tahoma"/>
          <w:color w:val="auto"/>
        </w:rPr>
        <w:t>de los</w:t>
      </w:r>
      <w:r w:rsidR="002459AE">
        <w:rPr>
          <w:rFonts w:cs="Tahoma"/>
          <w:color w:val="auto"/>
        </w:rPr>
        <w:t xml:space="preserve"> cuatro</w:t>
      </w:r>
      <w:r w:rsidR="008273C8" w:rsidRPr="00E4069F">
        <w:rPr>
          <w:rFonts w:cs="Tahoma"/>
          <w:color w:val="auto"/>
        </w:rPr>
        <w:t xml:space="preserve"> servidores públicos </w:t>
      </w:r>
      <w:r w:rsidR="002459AE">
        <w:rPr>
          <w:rFonts w:cs="Tahoma"/>
          <w:color w:val="auto"/>
        </w:rPr>
        <w:t>referidos en la solicitud</w:t>
      </w:r>
      <w:r w:rsidR="008273C8" w:rsidRPr="00E4069F">
        <w:rPr>
          <w:rFonts w:cs="Tahoma"/>
          <w:color w:val="auto"/>
        </w:rPr>
        <w:t>, lo siguiente:</w:t>
      </w:r>
    </w:p>
    <w:p w14:paraId="1D03C0A1" w14:textId="77777777" w:rsidR="00225C89" w:rsidRPr="00E4069F" w:rsidRDefault="00225C89" w:rsidP="00225C89">
      <w:pPr>
        <w:spacing w:after="0" w:line="360" w:lineRule="auto"/>
        <w:rPr>
          <w:rFonts w:eastAsia="Calibri" w:cs="Tahoma"/>
          <w:bCs/>
          <w:color w:val="auto"/>
          <w:lang w:eastAsia="en-US"/>
        </w:rPr>
      </w:pPr>
    </w:p>
    <w:p w14:paraId="3401AC8B" w14:textId="5BB38F96" w:rsidR="00225C89" w:rsidRPr="002459AE" w:rsidRDefault="00225C89" w:rsidP="002459AE">
      <w:pPr>
        <w:pStyle w:val="Prrafodelista"/>
        <w:numPr>
          <w:ilvl w:val="0"/>
          <w:numId w:val="28"/>
        </w:numPr>
        <w:spacing w:line="360" w:lineRule="auto"/>
        <w:rPr>
          <w:rFonts w:eastAsia="Calibri" w:cs="Tahoma"/>
          <w:bCs/>
          <w:color w:val="auto"/>
          <w:lang w:eastAsia="en-US"/>
        </w:rPr>
      </w:pPr>
      <w:r w:rsidRPr="002459AE">
        <w:rPr>
          <w:rFonts w:eastAsia="Calibri" w:cs="Tahoma"/>
          <w:bCs/>
          <w:color w:val="auto"/>
          <w:lang w:eastAsia="en-US"/>
        </w:rPr>
        <w:t>Cédula profesional;</w:t>
      </w:r>
    </w:p>
    <w:p w14:paraId="3F4511FC" w14:textId="1B77CBFC" w:rsidR="00225C89" w:rsidRPr="002459AE" w:rsidRDefault="002459AE" w:rsidP="002459AE">
      <w:pPr>
        <w:pStyle w:val="Prrafodelista"/>
        <w:numPr>
          <w:ilvl w:val="0"/>
          <w:numId w:val="28"/>
        </w:numPr>
        <w:spacing w:line="360" w:lineRule="auto"/>
        <w:rPr>
          <w:rFonts w:eastAsia="Calibri" w:cs="Tahoma"/>
          <w:bCs/>
          <w:color w:val="auto"/>
          <w:lang w:eastAsia="en-US"/>
        </w:rPr>
      </w:pPr>
      <w:r w:rsidRPr="002459AE">
        <w:rPr>
          <w:rFonts w:eastAsia="Calibri" w:cs="Tahoma"/>
          <w:bCs/>
          <w:color w:val="auto"/>
          <w:lang w:eastAsia="en-US"/>
        </w:rPr>
        <w:t>D</w:t>
      </w:r>
      <w:r w:rsidR="002754D3" w:rsidRPr="002459AE">
        <w:rPr>
          <w:rFonts w:eastAsia="Calibri" w:cs="Tahoma"/>
          <w:bCs/>
          <w:color w:val="auto"/>
          <w:lang w:eastAsia="en-US"/>
        </w:rPr>
        <w:t>ocumento donde conste la información curricular</w:t>
      </w:r>
      <w:r>
        <w:rPr>
          <w:rFonts w:eastAsia="Calibri" w:cs="Tahoma"/>
          <w:bCs/>
          <w:color w:val="auto"/>
          <w:lang w:eastAsia="en-US"/>
        </w:rPr>
        <w:t>, y</w:t>
      </w:r>
    </w:p>
    <w:p w14:paraId="5BD7687E" w14:textId="5EBCF730" w:rsidR="00C40AEA" w:rsidRPr="002459AE" w:rsidRDefault="00225C89" w:rsidP="002459AE">
      <w:pPr>
        <w:pStyle w:val="Prrafodelista"/>
        <w:numPr>
          <w:ilvl w:val="0"/>
          <w:numId w:val="28"/>
        </w:numPr>
        <w:spacing w:line="360" w:lineRule="auto"/>
        <w:rPr>
          <w:rFonts w:eastAsia="Calibri" w:cs="Tahoma"/>
          <w:bCs/>
          <w:color w:val="auto"/>
          <w:lang w:eastAsia="en-US"/>
        </w:rPr>
      </w:pPr>
      <w:r w:rsidRPr="002459AE">
        <w:rPr>
          <w:rFonts w:eastAsia="Calibri" w:cs="Tahoma"/>
          <w:bCs/>
          <w:color w:val="auto"/>
          <w:lang w:eastAsia="en-US"/>
        </w:rPr>
        <w:t>Formato Único de Movimiento de Personal (F.U.M.P.)</w:t>
      </w:r>
      <w:r w:rsidR="002459AE">
        <w:rPr>
          <w:rFonts w:eastAsia="Calibri" w:cs="Tahoma"/>
          <w:bCs/>
          <w:color w:val="auto"/>
          <w:lang w:eastAsia="en-US"/>
        </w:rPr>
        <w:t>.</w:t>
      </w:r>
    </w:p>
    <w:p w14:paraId="7A6637C6" w14:textId="77777777" w:rsidR="0023512B" w:rsidRPr="00E4069F" w:rsidRDefault="0023512B" w:rsidP="0023512B">
      <w:pPr>
        <w:spacing w:after="0" w:line="360" w:lineRule="auto"/>
        <w:rPr>
          <w:rFonts w:cs="Tahoma"/>
          <w:color w:val="FF0000"/>
        </w:rPr>
      </w:pPr>
    </w:p>
    <w:p w14:paraId="086FBAA0" w14:textId="05392C4C" w:rsidR="003D0829" w:rsidRPr="00E4069F" w:rsidRDefault="00AC1EF8" w:rsidP="005A1DBB">
      <w:pPr>
        <w:spacing w:after="0" w:line="360" w:lineRule="auto"/>
        <w:rPr>
          <w:rFonts w:eastAsia="Calibri" w:cs="Tahoma"/>
          <w:bCs/>
          <w:color w:val="auto"/>
          <w:lang w:eastAsia="en-US"/>
        </w:rPr>
      </w:pPr>
      <w:r w:rsidRPr="00E4069F">
        <w:rPr>
          <w:rFonts w:eastAsia="Calibri" w:cs="Tahoma"/>
          <w:bCs/>
          <w:color w:val="auto"/>
          <w:lang w:eastAsia="en-US"/>
        </w:rPr>
        <w:t xml:space="preserve">Ante dicha circunstancia, es necesario precisar que de las constancias que obran en el expediente electrónico, se logra advertir que el Sujeto Obligado </w:t>
      </w:r>
      <w:r w:rsidR="009355BF" w:rsidRPr="00E4069F">
        <w:rPr>
          <w:rFonts w:eastAsia="Calibri" w:cs="Tahoma"/>
          <w:bCs/>
          <w:color w:val="auto"/>
          <w:lang w:eastAsia="en-US"/>
        </w:rPr>
        <w:t xml:space="preserve">fue omiso en turnar el requerimiento informativo a las áreas competentes para conocer de la información solicitada, es decir incumplió con el </w:t>
      </w:r>
      <w:r w:rsidRPr="00E4069F">
        <w:rPr>
          <w:rFonts w:eastAsia="Calibri" w:cs="Tahoma"/>
          <w:b/>
          <w:color w:val="auto"/>
          <w:lang w:eastAsia="en-US"/>
        </w:rPr>
        <w:t>procedimiento de búsqueda que deben seguir los Sujetos Obligados para localizar la información</w:t>
      </w:r>
      <w:r w:rsidRPr="00E4069F">
        <w:rPr>
          <w:rFonts w:eastAsia="Calibri" w:cs="Tahoma"/>
          <w:bCs/>
          <w:color w:val="auto"/>
          <w:lang w:eastAsia="en-US"/>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w:t>
      </w:r>
      <w:r w:rsidRPr="00E4069F">
        <w:rPr>
          <w:color w:val="auto"/>
        </w:rPr>
        <w:t xml:space="preserve"> </w:t>
      </w:r>
      <w:r w:rsidRPr="00E4069F">
        <w:rPr>
          <w:rFonts w:eastAsia="Calibri" w:cs="Tahoma"/>
          <w:bCs/>
          <w:color w:val="auto"/>
          <w:lang w:eastAsia="en-US"/>
        </w:rPr>
        <w:t>información o deban tenerla de acuerdo con las facultades, competencias y funciones, con el objeto de que dichas áreas realicen una búsqueda exhaustiva y razonable de la información requerida.</w:t>
      </w:r>
      <w:r w:rsidR="002B5050" w:rsidRPr="00E4069F">
        <w:rPr>
          <w:rFonts w:eastAsia="Calibri" w:cs="Tahoma"/>
          <w:bCs/>
          <w:color w:val="auto"/>
          <w:lang w:eastAsia="en-US"/>
        </w:rPr>
        <w:t xml:space="preserve"> </w:t>
      </w:r>
      <w:r w:rsidR="002459AE">
        <w:rPr>
          <w:rFonts w:eastAsia="Calibri" w:cs="Tahoma"/>
          <w:bCs/>
          <w:color w:val="auto"/>
          <w:lang w:eastAsia="en-US"/>
        </w:rPr>
        <w:t>Sin menoscabar lo anterior</w:t>
      </w:r>
      <w:r w:rsidR="002B5050" w:rsidRPr="00E4069F">
        <w:rPr>
          <w:rFonts w:eastAsia="Calibri" w:cs="Tahoma"/>
          <w:bCs/>
          <w:color w:val="auto"/>
          <w:lang w:eastAsia="en-US"/>
        </w:rPr>
        <w:t>, se procede al análisis de la respuesta proporcionada, de conformidad con lo siguiente:</w:t>
      </w:r>
    </w:p>
    <w:p w14:paraId="1AB0B523" w14:textId="77777777" w:rsidR="002B5050" w:rsidRPr="00E4069F" w:rsidRDefault="002B5050" w:rsidP="005A1DBB">
      <w:pPr>
        <w:spacing w:after="0" w:line="360" w:lineRule="auto"/>
        <w:rPr>
          <w:rFonts w:eastAsia="Calibri" w:cs="Tahoma"/>
          <w:bCs/>
          <w:color w:val="auto"/>
          <w:lang w:eastAsia="en-US"/>
        </w:rPr>
      </w:pPr>
    </w:p>
    <w:p w14:paraId="4AA3710F" w14:textId="391A00B6" w:rsidR="00576C73" w:rsidRPr="00E4069F" w:rsidRDefault="00576C73" w:rsidP="005A1DBB">
      <w:pPr>
        <w:spacing w:after="0" w:line="360" w:lineRule="auto"/>
        <w:rPr>
          <w:rFonts w:eastAsia="Calibri" w:cs="Tahoma"/>
          <w:b/>
          <w:color w:val="auto"/>
          <w:lang w:eastAsia="en-US"/>
        </w:rPr>
      </w:pPr>
      <w:r w:rsidRPr="00E4069F">
        <w:rPr>
          <w:rFonts w:eastAsia="Calibri" w:cs="Tahoma"/>
          <w:b/>
          <w:color w:val="auto"/>
          <w:lang w:eastAsia="en-US"/>
        </w:rPr>
        <w:t xml:space="preserve">Numeral 1 </w:t>
      </w:r>
    </w:p>
    <w:p w14:paraId="3C3859E5" w14:textId="77777777" w:rsidR="00D2174A" w:rsidRPr="00E4069F" w:rsidRDefault="00D2174A" w:rsidP="005A1DBB">
      <w:pPr>
        <w:spacing w:after="0" w:line="360" w:lineRule="auto"/>
        <w:rPr>
          <w:rFonts w:eastAsia="Calibri" w:cs="Tahoma"/>
          <w:b/>
          <w:color w:val="auto"/>
          <w:lang w:eastAsia="en-US"/>
        </w:rPr>
      </w:pPr>
    </w:p>
    <w:p w14:paraId="44294EE0" w14:textId="76321AA2" w:rsidR="00AF126E" w:rsidRPr="00E4069F" w:rsidRDefault="00D2174A" w:rsidP="00AF126E">
      <w:pPr>
        <w:spacing w:after="0" w:line="360" w:lineRule="auto"/>
        <w:rPr>
          <w:color w:val="auto"/>
        </w:rPr>
      </w:pPr>
      <w:r w:rsidRPr="00E4069F">
        <w:rPr>
          <w:rFonts w:eastAsia="Calibri" w:cs="Tahoma"/>
          <w:bCs/>
          <w:color w:val="auto"/>
          <w:lang w:eastAsia="en-US"/>
        </w:rPr>
        <w:t xml:space="preserve">Al respecto, </w:t>
      </w:r>
      <w:r w:rsidR="00AF126E" w:rsidRPr="00E4069F">
        <w:rPr>
          <w:color w:val="auto"/>
        </w:rPr>
        <w:t xml:space="preserve">la Titular de la Unidad de Transparencia, señaló </w:t>
      </w:r>
      <w:r w:rsidR="006621B1" w:rsidRPr="00E4069F">
        <w:rPr>
          <w:color w:val="auto"/>
        </w:rPr>
        <w:t>que,</w:t>
      </w:r>
      <w:r w:rsidR="00AF126E" w:rsidRPr="00E4069F">
        <w:rPr>
          <w:color w:val="auto"/>
        </w:rPr>
        <w:t xml:space="preserve"> en cuanto a la cédula </w:t>
      </w:r>
      <w:r w:rsidR="00AF126E" w:rsidRPr="00E4069F">
        <w:t xml:space="preserve">profesional, se destaca que, el "grado de estudios" lo puede constatar en el Registro Nacional de Profesionistas con el nombre completo de la persona de la que </w:t>
      </w:r>
      <w:r w:rsidR="00AF126E" w:rsidRPr="00E4069F">
        <w:rPr>
          <w:color w:val="auto"/>
        </w:rPr>
        <w:t>desea tener acceso, a través de la liga que remitió en formato cerrado.</w:t>
      </w:r>
    </w:p>
    <w:p w14:paraId="2D50A66D" w14:textId="77777777" w:rsidR="006621B1" w:rsidRPr="00E4069F" w:rsidRDefault="006621B1" w:rsidP="00AF126E">
      <w:pPr>
        <w:spacing w:after="0" w:line="360" w:lineRule="auto"/>
        <w:rPr>
          <w:color w:val="auto"/>
        </w:rPr>
      </w:pPr>
    </w:p>
    <w:p w14:paraId="4332FC1E" w14:textId="2FA6AB5A" w:rsidR="006621B1" w:rsidRPr="00E4069F" w:rsidRDefault="00DB30FE" w:rsidP="00AF126E">
      <w:pPr>
        <w:spacing w:after="0" w:line="360" w:lineRule="auto"/>
        <w:rPr>
          <w:color w:val="auto"/>
        </w:rPr>
      </w:pPr>
      <w:r w:rsidRPr="00E4069F">
        <w:rPr>
          <w:color w:val="auto"/>
        </w:rPr>
        <w:t xml:space="preserve">Ahora bien, del análisis de la respuesta proporcionada se logra advertir que si bien, la respuesta se relaciona con la información solicitada la pretensión del Particular versa en obtener la cédula profesional de los servidores públicos señalados en el requerimiento informativo y no así </w:t>
      </w:r>
      <w:r w:rsidR="00254211" w:rsidRPr="00E4069F">
        <w:rPr>
          <w:color w:val="auto"/>
        </w:rPr>
        <w:t>la constancia de situación profesional, pues de la revisión de la liga proporcionada se advierte que la misma remite a la siguiente página:</w:t>
      </w:r>
    </w:p>
    <w:p w14:paraId="673E7E31" w14:textId="77777777" w:rsidR="00254211" w:rsidRPr="00E4069F" w:rsidRDefault="00254211" w:rsidP="00AF126E">
      <w:pPr>
        <w:spacing w:after="0" w:line="360" w:lineRule="auto"/>
        <w:rPr>
          <w:color w:val="auto"/>
        </w:rPr>
      </w:pPr>
    </w:p>
    <w:p w14:paraId="0AB6F442" w14:textId="616B2437" w:rsidR="00AF126E" w:rsidRPr="00E4069F" w:rsidRDefault="00254211" w:rsidP="00254211">
      <w:pPr>
        <w:spacing w:after="0" w:line="360" w:lineRule="auto"/>
        <w:jc w:val="center"/>
        <w:rPr>
          <w:color w:val="auto"/>
        </w:rPr>
      </w:pPr>
      <w:r w:rsidRPr="00E4069F">
        <w:rPr>
          <w:noProof/>
          <w:color w:val="auto"/>
        </w:rPr>
        <w:drawing>
          <wp:inline distT="0" distB="0" distL="0" distR="0" wp14:anchorId="7F34A479" wp14:editId="55C42924">
            <wp:extent cx="5541645" cy="2889885"/>
            <wp:effectExtent l="0" t="0" r="1905" b="5715"/>
            <wp:docPr id="2860682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1645" cy="2889885"/>
                    </a:xfrm>
                    <a:prstGeom prst="rect">
                      <a:avLst/>
                    </a:prstGeom>
                    <a:noFill/>
                  </pic:spPr>
                </pic:pic>
              </a:graphicData>
            </a:graphic>
          </wp:inline>
        </w:drawing>
      </w:r>
    </w:p>
    <w:p w14:paraId="56F0A702" w14:textId="77777777" w:rsidR="00AF126E" w:rsidRDefault="00AF126E" w:rsidP="00AF126E">
      <w:pPr>
        <w:spacing w:after="0" w:line="360" w:lineRule="auto"/>
        <w:rPr>
          <w:color w:val="auto"/>
        </w:rPr>
      </w:pPr>
    </w:p>
    <w:p w14:paraId="78B51644" w14:textId="4EF386F3" w:rsidR="002459AE" w:rsidRDefault="002459AE" w:rsidP="00AF126E">
      <w:pPr>
        <w:spacing w:after="0" w:line="360" w:lineRule="auto"/>
        <w:rPr>
          <w:color w:val="auto"/>
        </w:rPr>
      </w:pPr>
      <w:r>
        <w:rPr>
          <w:color w:val="auto"/>
        </w:rPr>
        <w:t>Además, conforme al Manual de Normas y Procedimientos de Desarrollo y Administración de Personal</w:t>
      </w:r>
      <w:r w:rsidR="00584DA5">
        <w:rPr>
          <w:color w:val="auto"/>
        </w:rPr>
        <w:t xml:space="preserve">, específicamente los procedimientos “022 </w:t>
      </w:r>
      <w:r w:rsidR="00584DA5" w:rsidRPr="00584DA5">
        <w:rPr>
          <w:color w:val="auto"/>
        </w:rPr>
        <w:t>alta de personas servidoras públicas docentes</w:t>
      </w:r>
      <w:r w:rsidR="00584DA5">
        <w:rPr>
          <w:color w:val="auto"/>
        </w:rPr>
        <w:t>” y “</w:t>
      </w:r>
      <w:r w:rsidR="00584DA5" w:rsidRPr="00584DA5">
        <w:rPr>
          <w:color w:val="auto"/>
        </w:rPr>
        <w:t>021 alta o reingreso de personas servidoras públicas generales y de confianza</w:t>
      </w:r>
      <w:r w:rsidR="00584DA5">
        <w:rPr>
          <w:color w:val="auto"/>
        </w:rPr>
        <w:t xml:space="preserve">”, establecen que la Coordinación Administrativa o equivalente, para integrar el expediente laboral de los servidores públicos, debe requerirles copia del comprobante de grado máximo de estudios, por lo que, se puede entregar la cédula profesional, para verificar dicho dato. </w:t>
      </w:r>
    </w:p>
    <w:p w14:paraId="72E2528C" w14:textId="77777777" w:rsidR="002459AE" w:rsidRPr="00E4069F" w:rsidRDefault="002459AE" w:rsidP="00AF126E">
      <w:pPr>
        <w:spacing w:after="0" w:line="360" w:lineRule="auto"/>
        <w:rPr>
          <w:color w:val="auto"/>
        </w:rPr>
      </w:pPr>
    </w:p>
    <w:p w14:paraId="0A78D5F8" w14:textId="144448DE" w:rsidR="00E15B7C" w:rsidRPr="00E4069F" w:rsidRDefault="008273C8" w:rsidP="00E15B7C">
      <w:pPr>
        <w:spacing w:after="0" w:line="360" w:lineRule="auto"/>
        <w:rPr>
          <w:rFonts w:eastAsia="Times New Roman" w:cs="Tahoma"/>
          <w:bCs/>
          <w:color w:val="auto"/>
          <w:lang w:eastAsia="es-ES"/>
        </w:rPr>
      </w:pPr>
      <w:r w:rsidRPr="00E4069F">
        <w:rPr>
          <w:rFonts w:eastAsia="Times New Roman" w:cs="Tahoma"/>
          <w:bCs/>
          <w:color w:val="auto"/>
          <w:lang w:eastAsia="es-ES"/>
        </w:rPr>
        <w:t xml:space="preserve">Por lo que, en el presente caso, el Sujeto Obligado deberá realizar una búsqueda exhaustiva y razonable en los archivos de las unidades administrativas competentes, a efecto de que proporcione la cédula profesional de </w:t>
      </w:r>
      <w:r w:rsidR="00CC744F" w:rsidRPr="00E4069F">
        <w:rPr>
          <w:rFonts w:eastAsia="Times New Roman" w:cs="Tahoma"/>
          <w:bCs/>
          <w:color w:val="auto"/>
          <w:lang w:eastAsia="es-ES"/>
        </w:rPr>
        <w:t>los servidores</w:t>
      </w:r>
      <w:r w:rsidRPr="00E4069F">
        <w:rPr>
          <w:rFonts w:eastAsia="Times New Roman" w:cs="Tahoma"/>
          <w:bCs/>
          <w:color w:val="auto"/>
          <w:lang w:eastAsia="es-ES"/>
        </w:rPr>
        <w:t xml:space="preserve"> públicos </w:t>
      </w:r>
      <w:r w:rsidR="00584DA5">
        <w:rPr>
          <w:rFonts w:cs="Tahoma"/>
          <w:color w:val="auto"/>
        </w:rPr>
        <w:t>solicitados; d</w:t>
      </w:r>
      <w:r w:rsidR="00E15B7C" w:rsidRPr="00E4069F">
        <w:rPr>
          <w:rFonts w:eastAsia="Times New Roman" w:cs="Tahoma"/>
          <w:bCs/>
          <w:color w:val="auto"/>
          <w:lang w:eastAsia="es-ES"/>
        </w:rPr>
        <w:t>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8B53846" w14:textId="77777777" w:rsidR="00E15B7C" w:rsidRPr="00E4069F" w:rsidRDefault="00E15B7C" w:rsidP="00E15B7C">
      <w:pPr>
        <w:spacing w:after="0" w:line="360" w:lineRule="auto"/>
        <w:rPr>
          <w:rFonts w:eastAsia="Times New Roman" w:cs="Tahoma"/>
          <w:bCs/>
          <w:color w:val="FF0000"/>
          <w:szCs w:val="24"/>
          <w:lang w:eastAsia="es-ES"/>
        </w:rPr>
      </w:pPr>
    </w:p>
    <w:p w14:paraId="3B3CC393" w14:textId="77777777" w:rsidR="00E15B7C" w:rsidRPr="00E4069F" w:rsidRDefault="00E15B7C" w:rsidP="00E15B7C">
      <w:pPr>
        <w:spacing w:after="0" w:line="360" w:lineRule="auto"/>
        <w:contextualSpacing/>
        <w:rPr>
          <w:rFonts w:eastAsia="Times New Roman" w:cs="Tahoma"/>
          <w:bCs/>
          <w:color w:val="auto"/>
          <w:lang w:eastAsia="es-ES"/>
        </w:rPr>
      </w:pPr>
      <w:r w:rsidRPr="00E4069F">
        <w:rPr>
          <w:rFonts w:eastAsia="Times New Roman" w:cs="Tahoma"/>
          <w:bCs/>
          <w:color w:val="auto"/>
          <w:lang w:eastAsia="es-ES"/>
        </w:rPr>
        <w:t xml:space="preserve">De esta manera, el derecho de acceso a la información pública se satisface en aquellos casos en que se entregue el soporte documental en el que conste la información solicitada, sin necesidad de elaborar documentos </w:t>
      </w:r>
      <w:r w:rsidRPr="00E4069F">
        <w:rPr>
          <w:rFonts w:eastAsia="Times New Roman" w:cs="Tahoma"/>
          <w:bCs/>
          <w:i/>
          <w:color w:val="auto"/>
          <w:lang w:eastAsia="es-ES"/>
        </w:rPr>
        <w:t>ad hoc;</w:t>
      </w:r>
      <w:r w:rsidRPr="00E4069F">
        <w:rPr>
          <w:rFonts w:eastAsia="Times New Roman" w:cs="Tahoma"/>
          <w:bCs/>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w:t>
      </w:r>
    </w:p>
    <w:p w14:paraId="2527B8B1" w14:textId="77777777" w:rsidR="00E15B7C" w:rsidRPr="00E4069F" w:rsidRDefault="00E15B7C" w:rsidP="00E15B7C">
      <w:pPr>
        <w:spacing w:after="0" w:line="360" w:lineRule="auto"/>
        <w:rPr>
          <w:rFonts w:eastAsia="Times New Roman" w:cs="Tahoma"/>
          <w:bCs/>
          <w:color w:val="FF0000"/>
          <w:szCs w:val="24"/>
          <w:lang w:eastAsia="es-ES"/>
        </w:rPr>
      </w:pPr>
    </w:p>
    <w:p w14:paraId="0FC284EA" w14:textId="3BECF99F" w:rsidR="00E15B7C" w:rsidRPr="00E4069F" w:rsidRDefault="00E15B7C" w:rsidP="00E15B7C">
      <w:pPr>
        <w:spacing w:after="0" w:line="360" w:lineRule="auto"/>
        <w:rPr>
          <w:color w:val="auto"/>
        </w:rPr>
      </w:pPr>
      <w:r w:rsidRPr="00E4069F">
        <w:rPr>
          <w:rFonts w:eastAsia="Times New Roman" w:cs="Tahoma"/>
          <w:bCs/>
          <w:color w:val="auto"/>
          <w:szCs w:val="24"/>
          <w:lang w:eastAsia="es-ES"/>
        </w:rPr>
        <w:t>De tales circunstancias, se concluye que los sujetos obligados únicamente se encuentran constreñidos a proporcionar los documentos que den cuenta de la información solicitada, por lo que el Sujeto Obligado deberá proporcionar los documentos que den cuenta de lo solicitado</w:t>
      </w:r>
      <w:r w:rsidR="00584DA5">
        <w:rPr>
          <w:rFonts w:eastAsia="Times New Roman" w:cs="Tahoma"/>
          <w:bCs/>
          <w:color w:val="auto"/>
          <w:szCs w:val="24"/>
          <w:lang w:eastAsia="es-ES"/>
        </w:rPr>
        <w:t>; sin embargo, para el caso de que no obre en sus archivos, por no haber obligación normativa, deberá hacerlo del conocimiento de la persona Recurrente, de manera clara y precisa, en términos del artículo 19, párrafo segundo de la Ley de Transparencia y Acceso a la Información Pública del Estado de México y Municipios.</w:t>
      </w:r>
    </w:p>
    <w:p w14:paraId="11E051AD" w14:textId="77777777" w:rsidR="00AF126E" w:rsidRPr="00E4069F" w:rsidRDefault="00AF126E" w:rsidP="00AF126E">
      <w:pPr>
        <w:spacing w:after="0" w:line="360" w:lineRule="auto"/>
        <w:rPr>
          <w:color w:val="auto"/>
        </w:rPr>
      </w:pPr>
    </w:p>
    <w:p w14:paraId="4A2F5F68" w14:textId="217CF5B4" w:rsidR="00AF126E" w:rsidRPr="00E4069F" w:rsidRDefault="00101ED1" w:rsidP="00AF126E">
      <w:pPr>
        <w:spacing w:after="0" w:line="360" w:lineRule="auto"/>
        <w:rPr>
          <w:b/>
          <w:bCs/>
          <w:color w:val="auto"/>
        </w:rPr>
      </w:pPr>
      <w:r w:rsidRPr="00E4069F">
        <w:rPr>
          <w:b/>
          <w:bCs/>
          <w:color w:val="auto"/>
        </w:rPr>
        <w:t xml:space="preserve">Numeral 2 </w:t>
      </w:r>
    </w:p>
    <w:p w14:paraId="2EDF712D" w14:textId="77777777" w:rsidR="00A2360B" w:rsidRPr="00E4069F" w:rsidRDefault="00A2360B" w:rsidP="00AF126E">
      <w:pPr>
        <w:spacing w:after="0" w:line="360" w:lineRule="auto"/>
        <w:rPr>
          <w:b/>
          <w:bCs/>
          <w:color w:val="auto"/>
        </w:rPr>
      </w:pPr>
    </w:p>
    <w:p w14:paraId="61AB4CEB" w14:textId="06D54B25" w:rsidR="007475D4" w:rsidRPr="00E4069F" w:rsidRDefault="007475D4" w:rsidP="007475D4">
      <w:pPr>
        <w:spacing w:after="0" w:line="360" w:lineRule="auto"/>
      </w:pPr>
      <w:r w:rsidRPr="00E4069F">
        <w:rPr>
          <w:color w:val="auto"/>
        </w:rPr>
        <w:t xml:space="preserve">Al respecto, la Titular de la Unidad de Transparencia, señaló que en relación con el currículum vitae se entiende es un documento del conjunto de estudios, méritos, cargos, </w:t>
      </w:r>
      <w:r w:rsidRPr="00E4069F">
        <w:t>experiencia laboral que ha desarrollado u obtenido una persona, sin embargo, de conformidad con lo establecido en el artículo 47 de la Ley del Trabajo de los Servidores Públicos del Estado y Municipios, no existe fuente obligacional para contar con el currículum vitae como parte del expediente laboral.</w:t>
      </w:r>
    </w:p>
    <w:p w14:paraId="4EE80AA7" w14:textId="74E6B2D2" w:rsidR="001C5D97" w:rsidRDefault="007475D4" w:rsidP="001C5D97">
      <w:pPr>
        <w:spacing w:after="0" w:line="360" w:lineRule="auto"/>
        <w:rPr>
          <w:rFonts w:eastAsia="Calibri" w:cs="Tahoma"/>
          <w:color w:val="auto"/>
          <w:lang w:eastAsia="es-ES"/>
        </w:rPr>
      </w:pPr>
      <w:r w:rsidRPr="00E4069F">
        <w:t xml:space="preserve">Ahora bien, de la respuesta proporcionada se logra advertir que el Sujeto Obligado fue omiso en turnar el requerimiento informativo al área competente para conocer de lo solicitado, a saber, del </w:t>
      </w:r>
      <w:r w:rsidRPr="00E4069F">
        <w:rPr>
          <w:color w:val="auto"/>
        </w:rPr>
        <w:t xml:space="preserve">Departamento de Administración y Desarrollo de Personal el cual se encarga de integrar y mantener actualizados los </w:t>
      </w:r>
      <w:r w:rsidRPr="00E4069F">
        <w:t>expedientes de las personas servidoras públicas generales y de confianza de la Secretaría de Educación</w:t>
      </w:r>
      <w:r w:rsidRPr="00E4069F">
        <w:rPr>
          <w:b/>
          <w:bCs/>
        </w:rPr>
        <w:t>,</w:t>
      </w:r>
      <w:r w:rsidR="001C5D97" w:rsidRPr="00E4069F">
        <w:rPr>
          <w:b/>
          <w:bCs/>
        </w:rPr>
        <w:t xml:space="preserve"> </w:t>
      </w:r>
      <w:r w:rsidR="001C5D97" w:rsidRPr="00E4069F">
        <w:t xml:space="preserve">además de que si bien, en el artículo 47 no se establece a la literalidad que se deba de contar con el documento donde conste la información curricular de los servidores públicos, lo cierto es que </w:t>
      </w:r>
      <w:bookmarkStart w:id="18" w:name="_Hlk213245612"/>
      <w:r w:rsidR="001C5D97" w:rsidRPr="00E4069F">
        <w:t xml:space="preserve">la información curricular </w:t>
      </w:r>
      <w:bookmarkEnd w:id="18"/>
      <w:r w:rsidR="001C5D97" w:rsidRPr="00E4069F">
        <w:t xml:space="preserve">de los servidores públicos corresponde a información  parte de las obligaciones de transparencia comunes de conformidad con el artículo 92 fracción XXI de la </w:t>
      </w:r>
      <w:r w:rsidR="001C5D97" w:rsidRPr="00E4069F">
        <w:rPr>
          <w:rFonts w:eastAsia="Calibri" w:cs="Tahoma"/>
          <w:color w:val="auto"/>
          <w:lang w:eastAsia="es-ES"/>
        </w:rPr>
        <w:t>Ley de Transparencia y Acceso a la Información Pública del Estado de México y Municipios.</w:t>
      </w:r>
    </w:p>
    <w:p w14:paraId="2F8810F3" w14:textId="77777777" w:rsidR="00584DA5" w:rsidRDefault="00584DA5" w:rsidP="001C5D97">
      <w:pPr>
        <w:spacing w:after="0" w:line="360" w:lineRule="auto"/>
        <w:rPr>
          <w:rFonts w:eastAsia="Calibri" w:cs="Tahoma"/>
          <w:color w:val="auto"/>
          <w:lang w:eastAsia="es-ES"/>
        </w:rPr>
      </w:pPr>
    </w:p>
    <w:p w14:paraId="7E273D6F" w14:textId="15206E41" w:rsidR="00584DA5" w:rsidRDefault="00584DA5" w:rsidP="001C5D97">
      <w:pPr>
        <w:spacing w:after="0" w:line="360" w:lineRule="auto"/>
        <w:rPr>
          <w:color w:val="auto"/>
        </w:rPr>
      </w:pPr>
      <w:r>
        <w:rPr>
          <w:rFonts w:eastAsia="Calibri" w:cs="Tahoma"/>
          <w:color w:val="auto"/>
          <w:lang w:eastAsia="es-ES"/>
        </w:rPr>
        <w:t xml:space="preserve">Además, el </w:t>
      </w:r>
      <w:r>
        <w:rPr>
          <w:color w:val="auto"/>
        </w:rPr>
        <w:t xml:space="preserve">Manual de Normas y Procedimientos de Desarrollo y Administración de Personal, específicamente los procedimientos “022 </w:t>
      </w:r>
      <w:r w:rsidRPr="00584DA5">
        <w:rPr>
          <w:color w:val="auto"/>
        </w:rPr>
        <w:t>alta de personas servidoras públicas docentes</w:t>
      </w:r>
      <w:r>
        <w:rPr>
          <w:color w:val="auto"/>
        </w:rPr>
        <w:t>” y “</w:t>
      </w:r>
      <w:r w:rsidRPr="00584DA5">
        <w:rPr>
          <w:color w:val="auto"/>
        </w:rPr>
        <w:t>021 alta o reingreso de personas servidoras públicas generales y de confianza</w:t>
      </w:r>
      <w:r>
        <w:rPr>
          <w:color w:val="auto"/>
        </w:rPr>
        <w:t xml:space="preserve">”, establecen que los candidatos a ocupar un puesto, deben de llenar y entregar el formato </w:t>
      </w:r>
      <w:r w:rsidRPr="00584DA5">
        <w:rPr>
          <w:color w:val="auto"/>
        </w:rPr>
        <w:t>20301/NP-104/25</w:t>
      </w:r>
      <w:r>
        <w:rPr>
          <w:color w:val="auto"/>
        </w:rPr>
        <w:t xml:space="preserve"> “solicitud de empleo”, de cuya revisión se logra vislumbrar que contiene la información curricular de los servidores públicos, tal como se muestra a continuación:</w:t>
      </w:r>
    </w:p>
    <w:p w14:paraId="62029F82" w14:textId="77777777" w:rsidR="00584DA5" w:rsidRDefault="00584DA5" w:rsidP="001C5D97">
      <w:pPr>
        <w:spacing w:after="0" w:line="360" w:lineRule="auto"/>
        <w:rPr>
          <w:color w:val="auto"/>
        </w:rPr>
      </w:pPr>
    </w:p>
    <w:p w14:paraId="476DCF62" w14:textId="722668FA" w:rsidR="00584DA5" w:rsidRDefault="00584DA5" w:rsidP="001C5D97">
      <w:pPr>
        <w:spacing w:after="0" w:line="360" w:lineRule="auto"/>
      </w:pPr>
      <w:r w:rsidRPr="00584DA5">
        <w:rPr>
          <w:noProof/>
        </w:rPr>
        <w:drawing>
          <wp:inline distT="0" distB="0" distL="0" distR="0" wp14:anchorId="46964278" wp14:editId="5C4C2FC5">
            <wp:extent cx="5671185" cy="2080260"/>
            <wp:effectExtent l="0" t="0" r="5715" b="0"/>
            <wp:docPr id="20617320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32016" name=""/>
                    <pic:cNvPicPr/>
                  </pic:nvPicPr>
                  <pic:blipFill>
                    <a:blip r:embed="rId12"/>
                    <a:stretch>
                      <a:fillRect/>
                    </a:stretch>
                  </pic:blipFill>
                  <pic:spPr>
                    <a:xfrm>
                      <a:off x="0" y="0"/>
                      <a:ext cx="5671185" cy="2080260"/>
                    </a:xfrm>
                    <a:prstGeom prst="rect">
                      <a:avLst/>
                    </a:prstGeom>
                  </pic:spPr>
                </pic:pic>
              </a:graphicData>
            </a:graphic>
          </wp:inline>
        </w:drawing>
      </w:r>
    </w:p>
    <w:p w14:paraId="0FF2D9D9" w14:textId="6F4CF071" w:rsidR="00584DA5" w:rsidRPr="00E4069F" w:rsidRDefault="00584DA5" w:rsidP="00584DA5">
      <w:pPr>
        <w:spacing w:after="0" w:line="360" w:lineRule="auto"/>
        <w:jc w:val="center"/>
      </w:pPr>
      <w:r w:rsidRPr="00584DA5">
        <w:rPr>
          <w:noProof/>
        </w:rPr>
        <w:drawing>
          <wp:inline distT="0" distB="0" distL="0" distR="0" wp14:anchorId="75B104A7" wp14:editId="575DBBA9">
            <wp:extent cx="5671185" cy="3701415"/>
            <wp:effectExtent l="0" t="0" r="5715" b="0"/>
            <wp:docPr id="20246334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33432" name=""/>
                    <pic:cNvPicPr/>
                  </pic:nvPicPr>
                  <pic:blipFill>
                    <a:blip r:embed="rId13"/>
                    <a:stretch>
                      <a:fillRect/>
                    </a:stretch>
                  </pic:blipFill>
                  <pic:spPr>
                    <a:xfrm>
                      <a:off x="0" y="0"/>
                      <a:ext cx="5671185" cy="3701415"/>
                    </a:xfrm>
                    <a:prstGeom prst="rect">
                      <a:avLst/>
                    </a:prstGeom>
                  </pic:spPr>
                </pic:pic>
              </a:graphicData>
            </a:graphic>
          </wp:inline>
        </w:drawing>
      </w:r>
    </w:p>
    <w:p w14:paraId="50BE64CC" w14:textId="77777777" w:rsidR="007475D4" w:rsidRPr="00E4069F" w:rsidRDefault="007475D4" w:rsidP="007475D4">
      <w:pPr>
        <w:spacing w:after="0" w:line="360" w:lineRule="auto"/>
      </w:pPr>
    </w:p>
    <w:p w14:paraId="44AE9294" w14:textId="317CF31F" w:rsidR="00F90985" w:rsidRPr="00E4069F" w:rsidRDefault="00A2360B" w:rsidP="00584DA5">
      <w:pPr>
        <w:spacing w:after="0" w:line="360" w:lineRule="auto"/>
        <w:rPr>
          <w:rFonts w:eastAsia="Times New Roman" w:cs="Tahoma"/>
          <w:color w:val="auto"/>
          <w:lang w:eastAsia="es-ES"/>
        </w:rPr>
      </w:pPr>
      <w:r w:rsidRPr="00E4069F">
        <w:t xml:space="preserve">Por lo que, en el presente caso, el Sujeto Obligado, deberá realizar una búsqueda exhaustiva y razonable, en todas las áreas competentes para conocer de lo solicitado dentro de las cuales no podrá omitir al </w:t>
      </w:r>
      <w:r w:rsidRPr="00E4069F">
        <w:rPr>
          <w:color w:val="auto"/>
        </w:rPr>
        <w:t xml:space="preserve">Departamento de Administración y Desarrollo de Personal, a efecto de que proporcione los documentos donde conste la </w:t>
      </w:r>
      <w:r w:rsidRPr="00E4069F">
        <w:t>información curricular</w:t>
      </w:r>
      <w:r w:rsidRPr="00E4069F">
        <w:rPr>
          <w:rFonts w:eastAsia="Times New Roman" w:cs="Tahoma"/>
          <w:bCs/>
          <w:color w:val="auto"/>
          <w:lang w:eastAsia="es-ES"/>
        </w:rPr>
        <w:t xml:space="preserve"> de los </w:t>
      </w:r>
      <w:bookmarkStart w:id="19" w:name="_Hlk213246099"/>
      <w:r w:rsidRPr="00E4069F">
        <w:rPr>
          <w:rFonts w:eastAsia="Times New Roman" w:cs="Tahoma"/>
          <w:bCs/>
          <w:color w:val="auto"/>
          <w:lang w:eastAsia="es-ES"/>
        </w:rPr>
        <w:t>servidores públicos</w:t>
      </w:r>
      <w:bookmarkEnd w:id="19"/>
      <w:r w:rsidR="00F90985" w:rsidRPr="00E4069F">
        <w:rPr>
          <w:rFonts w:cs="Tahoma"/>
          <w:color w:val="auto"/>
        </w:rPr>
        <w:t xml:space="preserve">, </w:t>
      </w:r>
      <w:r w:rsidR="00F90985" w:rsidRPr="00E4069F">
        <w:rPr>
          <w:rFonts w:eastAsia="Times New Roman" w:cs="Tahoma"/>
          <w:color w:val="auto"/>
          <w:lang w:eastAsia="es-ES"/>
        </w:rPr>
        <w:t>con el fin de dar cumplimiento a los artículos 12 y 160 de la Ley de la materia.</w:t>
      </w:r>
    </w:p>
    <w:p w14:paraId="2EDD643B" w14:textId="783A2442" w:rsidR="00A2360B" w:rsidRPr="00E4069F" w:rsidRDefault="00A2360B" w:rsidP="00A2360B">
      <w:pPr>
        <w:spacing w:after="0" w:line="360" w:lineRule="auto"/>
        <w:rPr>
          <w:rFonts w:cs="Tahoma"/>
          <w:color w:val="auto"/>
        </w:rPr>
      </w:pPr>
    </w:p>
    <w:p w14:paraId="250F3B25" w14:textId="6FA1BDCC" w:rsidR="00F364F4" w:rsidRPr="00E4069F" w:rsidRDefault="00F364F4" w:rsidP="00A2360B">
      <w:pPr>
        <w:spacing w:after="0" w:line="360" w:lineRule="auto"/>
        <w:rPr>
          <w:rFonts w:cs="Tahoma"/>
          <w:b/>
          <w:bCs/>
          <w:color w:val="auto"/>
        </w:rPr>
      </w:pPr>
      <w:r w:rsidRPr="00E4069F">
        <w:rPr>
          <w:rFonts w:cs="Tahoma"/>
          <w:b/>
          <w:bCs/>
          <w:color w:val="auto"/>
        </w:rPr>
        <w:t>Numeral 3</w:t>
      </w:r>
    </w:p>
    <w:p w14:paraId="01D4AC9C" w14:textId="77777777" w:rsidR="00F364F4" w:rsidRPr="00E4069F" w:rsidRDefault="00F364F4" w:rsidP="00A2360B">
      <w:pPr>
        <w:spacing w:after="0" w:line="360" w:lineRule="auto"/>
        <w:rPr>
          <w:rFonts w:cs="Tahoma"/>
          <w:b/>
          <w:bCs/>
          <w:color w:val="auto"/>
        </w:rPr>
      </w:pPr>
    </w:p>
    <w:p w14:paraId="2D43BE9A" w14:textId="6D6F0BA7" w:rsidR="00F364F4" w:rsidRPr="00E4069F" w:rsidRDefault="00F364F4" w:rsidP="00F364F4">
      <w:pPr>
        <w:spacing w:line="360" w:lineRule="auto"/>
        <w:ind w:right="-28"/>
        <w:contextualSpacing/>
        <w:rPr>
          <w:rFonts w:eastAsia="Calibri" w:cs="Tahoma"/>
          <w:bCs/>
          <w:iCs/>
          <w:color w:val="auto"/>
          <w:lang w:eastAsia="en-US"/>
        </w:rPr>
      </w:pPr>
      <w:r w:rsidRPr="00E4069F">
        <w:rPr>
          <w:rFonts w:cs="Tahoma"/>
          <w:color w:val="auto"/>
        </w:rPr>
        <w:t xml:space="preserve">Al respecto, </w:t>
      </w:r>
      <w:r w:rsidRPr="00E4069F">
        <w:rPr>
          <w:rFonts w:cs="Tahoma"/>
          <w:color w:val="auto"/>
          <w:lang w:eastAsia="en-US"/>
        </w:rPr>
        <w:t xml:space="preserve">de las constancias que obran en el expediente, se logra vislumbrar que el Sujeto Obligado, omitió pronunciarse de manera </w:t>
      </w:r>
      <w:r w:rsidRPr="00E4069F">
        <w:rPr>
          <w:rFonts w:eastAsia="Calibri" w:cs="Tahoma"/>
          <w:bCs/>
          <w:iCs/>
          <w:color w:val="auto"/>
          <w:lang w:eastAsia="en-US"/>
        </w:rPr>
        <w:t xml:space="preserve">expresa sobre el </w:t>
      </w:r>
      <w:r w:rsidRPr="00E4069F">
        <w:rPr>
          <w:rFonts w:eastAsia="Calibri" w:cs="Tahoma"/>
          <w:bCs/>
          <w:color w:val="auto"/>
          <w:lang w:eastAsia="en-US"/>
        </w:rPr>
        <w:t xml:space="preserve">Formatos </w:t>
      </w:r>
      <w:r w:rsidR="008B726C" w:rsidRPr="00E4069F">
        <w:rPr>
          <w:rFonts w:eastAsia="Calibri" w:cs="Tahoma"/>
          <w:bCs/>
          <w:color w:val="auto"/>
          <w:lang w:eastAsia="en-US"/>
        </w:rPr>
        <w:t>Únicos</w:t>
      </w:r>
      <w:r w:rsidRPr="00E4069F">
        <w:rPr>
          <w:rFonts w:eastAsia="Calibri" w:cs="Tahoma"/>
          <w:bCs/>
          <w:color w:val="auto"/>
          <w:lang w:eastAsia="en-US"/>
        </w:rPr>
        <w:t xml:space="preserve"> de Movimiento de Personal</w:t>
      </w:r>
      <w:r w:rsidRPr="00E4069F">
        <w:rPr>
          <w:rFonts w:eastAsia="Calibri" w:cs="Tahoma"/>
          <w:bCs/>
          <w:iCs/>
          <w:color w:val="auto"/>
          <w:lang w:eastAsia="en-US"/>
        </w:rPr>
        <w:t xml:space="preserve">; </w:t>
      </w:r>
      <w:r w:rsidRPr="00E4069F">
        <w:rPr>
          <w:rFonts w:eastAsia="Calibri" w:cs="Tahoma"/>
          <w:bCs/>
          <w:iCs/>
          <w:color w:val="auto"/>
          <w:szCs w:val="24"/>
        </w:rPr>
        <w:t>sobre el tema</w:t>
      </w:r>
      <w:r w:rsidRPr="00E4069F">
        <w:rPr>
          <w:rFonts w:eastAsia="Calibri"/>
          <w:color w:val="auto"/>
          <w:lang w:eastAsia="en-US"/>
        </w:rPr>
        <w:t>, el artículo 1.8, fracción XIII, del Código Administrativo del Estado de México, establece que para que tenga validez, todo acto administrativo deberá resolver todos los puntos propuestos por los interesados.</w:t>
      </w:r>
    </w:p>
    <w:p w14:paraId="1B13DCD9" w14:textId="1AF3E5B3" w:rsidR="00F364F4" w:rsidRPr="00E4069F" w:rsidRDefault="00F364F4" w:rsidP="00A2360B">
      <w:pPr>
        <w:spacing w:after="0" w:line="360" w:lineRule="auto"/>
        <w:rPr>
          <w:rFonts w:cs="Tahoma"/>
          <w:color w:val="auto"/>
        </w:rPr>
      </w:pPr>
    </w:p>
    <w:p w14:paraId="01A1F090" w14:textId="77777777" w:rsidR="00F364F4" w:rsidRPr="00E4069F" w:rsidRDefault="00F364F4" w:rsidP="00F364F4">
      <w:pPr>
        <w:spacing w:after="0" w:line="360" w:lineRule="auto"/>
        <w:rPr>
          <w:rFonts w:eastAsia="Calibri" w:cs="Times New Roman"/>
          <w:color w:val="auto"/>
          <w:lang w:eastAsia="en-US"/>
        </w:rPr>
      </w:pPr>
      <w:r w:rsidRPr="00E4069F">
        <w:rPr>
          <w:rFonts w:eastAsia="Calibri"/>
          <w:color w:val="auto"/>
          <w:lang w:eastAsia="en-US"/>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E4069F">
        <w:rPr>
          <w:rFonts w:eastAsia="Calibri"/>
          <w:b/>
          <w:bCs/>
          <w:color w:val="auto"/>
          <w:lang w:eastAsia="en-US"/>
        </w:rPr>
        <w:t>principio de exhaustividad</w:t>
      </w:r>
      <w:r w:rsidRPr="00E4069F">
        <w:rPr>
          <w:rFonts w:eastAsia="Calibri"/>
          <w:color w:val="auto"/>
          <w:lang w:eastAsia="en-U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3C96722B" w14:textId="77777777" w:rsidR="00F364F4" w:rsidRPr="00E4069F" w:rsidRDefault="00F364F4" w:rsidP="00F364F4">
      <w:pPr>
        <w:autoSpaceDE w:val="0"/>
        <w:autoSpaceDN w:val="0"/>
        <w:adjustRightInd w:val="0"/>
        <w:spacing w:after="0" w:line="360" w:lineRule="auto"/>
        <w:contextualSpacing/>
        <w:rPr>
          <w:color w:val="auto"/>
          <w:lang w:eastAsia="es-ES"/>
        </w:rPr>
      </w:pPr>
    </w:p>
    <w:p w14:paraId="5ABF526C" w14:textId="13D78A19" w:rsidR="008B726C" w:rsidRDefault="00F364F4" w:rsidP="008B726C">
      <w:pPr>
        <w:spacing w:after="0" w:line="360" w:lineRule="auto"/>
        <w:rPr>
          <w:rFonts w:cs="Tahoma"/>
        </w:rPr>
      </w:pPr>
      <w:r w:rsidRPr="00E4069F">
        <w:rPr>
          <w:rFonts w:cs="Tahoma"/>
          <w:color w:val="auto"/>
          <w:lang w:eastAsia="en-US"/>
        </w:rPr>
        <w:t xml:space="preserve">En esa tesitura, se concluye que el Sujeto Obligado no satisfizo el derecho de acceso a la información del Solicitante, pues no se pronunció respecto al o los </w:t>
      </w:r>
      <w:r w:rsidRPr="00E4069F">
        <w:rPr>
          <w:rFonts w:eastAsia="Calibri" w:cs="Tahoma"/>
          <w:bCs/>
          <w:color w:val="auto"/>
          <w:lang w:eastAsia="en-US"/>
        </w:rPr>
        <w:t>Formatos Únicos de Movimientos de Personal</w:t>
      </w:r>
      <w:r w:rsidR="00E03C79" w:rsidRPr="00E4069F">
        <w:rPr>
          <w:rFonts w:cs="Tahoma"/>
        </w:rPr>
        <w:t>;</w:t>
      </w:r>
      <w:r w:rsidR="008B726C">
        <w:rPr>
          <w:rFonts w:cs="Tahoma"/>
        </w:rPr>
        <w:t xml:space="preserve"> lo cual toma relevancia, pues conforme al </w:t>
      </w:r>
      <w:r w:rsidR="008B726C">
        <w:rPr>
          <w:color w:val="auto"/>
        </w:rPr>
        <w:t xml:space="preserve">Manual de Normas y Procedimientos de Desarrollo y Administración de Personal, específicamente los procedimientos “022 </w:t>
      </w:r>
      <w:r w:rsidR="008B726C" w:rsidRPr="00584DA5">
        <w:rPr>
          <w:color w:val="auto"/>
        </w:rPr>
        <w:t>alta de personas servidoras públicas docentes</w:t>
      </w:r>
      <w:r w:rsidR="008B726C">
        <w:rPr>
          <w:color w:val="auto"/>
        </w:rPr>
        <w:t>” y “</w:t>
      </w:r>
      <w:r w:rsidR="008B726C" w:rsidRPr="00584DA5">
        <w:rPr>
          <w:color w:val="auto"/>
        </w:rPr>
        <w:t>021 alta o reingreso de personas servidoras públicas generales y de confianza</w:t>
      </w:r>
      <w:r w:rsidR="008B726C">
        <w:rPr>
          <w:color w:val="auto"/>
        </w:rPr>
        <w:t>”, si procede el movimiento para el ingreso al servicio público, la Coordinación Administrativa o equivalente, debe capturar la información y generar el Formato Único de Movimiento de Personal.</w:t>
      </w:r>
    </w:p>
    <w:p w14:paraId="0EAEA666" w14:textId="77777777" w:rsidR="008B726C" w:rsidRDefault="008B726C" w:rsidP="008B726C">
      <w:pPr>
        <w:spacing w:after="0" w:line="360" w:lineRule="auto"/>
        <w:rPr>
          <w:rFonts w:cs="Tahoma"/>
        </w:rPr>
      </w:pPr>
    </w:p>
    <w:p w14:paraId="51A7D3D5" w14:textId="72663CFC" w:rsidR="0023512B" w:rsidRDefault="008B726C" w:rsidP="008B726C">
      <w:pPr>
        <w:spacing w:after="0" w:line="360" w:lineRule="auto"/>
        <w:rPr>
          <w:rFonts w:eastAsia="Times New Roman" w:cs="Tahoma"/>
          <w:color w:val="auto"/>
          <w:lang w:eastAsia="es-ES"/>
        </w:rPr>
      </w:pPr>
      <w:r>
        <w:rPr>
          <w:rFonts w:cs="Tahoma"/>
        </w:rPr>
        <w:t>Así</w:t>
      </w:r>
      <w:r w:rsidR="00E03C79" w:rsidRPr="00E4069F">
        <w:rPr>
          <w:rFonts w:cs="Tahoma"/>
        </w:rPr>
        <w:t xml:space="preserve">, para atender el requerimiento de información, la </w:t>
      </w:r>
      <w:r w:rsidR="00E03C79" w:rsidRPr="00E4069F">
        <w:t xml:space="preserve">Secretaría de Educación, </w:t>
      </w:r>
      <w:r w:rsidR="00E03C79" w:rsidRPr="00E4069F">
        <w:rPr>
          <w:rFonts w:cs="Tahoma"/>
        </w:rPr>
        <w:t>Ciencia</w:t>
      </w:r>
      <w:r w:rsidR="00E03C79" w:rsidRPr="00E4069F">
        <w:t xml:space="preserve">, Tecnología e </w:t>
      </w:r>
      <w:r w:rsidR="00E03C79" w:rsidRPr="00E4069F">
        <w:rPr>
          <w:rFonts w:cs="Tahoma"/>
        </w:rPr>
        <w:t>Innovación</w:t>
      </w:r>
      <w:r w:rsidR="00B57C4A" w:rsidRPr="00E4069F">
        <w:rPr>
          <w:rFonts w:cs="Tahoma"/>
        </w:rPr>
        <w:t xml:space="preserve">, deberá realizar una búsqueda exhaustiva y razonable dentro de las áreas competentes para conocer de lo solicitado, a efecto de que proporcione los </w:t>
      </w:r>
      <w:r w:rsidR="00B57C4A" w:rsidRPr="00E4069F">
        <w:rPr>
          <w:rFonts w:eastAsia="Calibri" w:cs="Tahoma"/>
          <w:bCs/>
          <w:color w:val="auto"/>
          <w:lang w:eastAsia="en-US"/>
        </w:rPr>
        <w:t xml:space="preserve">Formatos Únicos de Movimientos de Personal de los </w:t>
      </w:r>
      <w:r w:rsidR="00B57C4A" w:rsidRPr="00E4069F">
        <w:rPr>
          <w:rFonts w:eastAsia="Times New Roman" w:cs="Tahoma"/>
          <w:bCs/>
          <w:color w:val="auto"/>
          <w:lang w:eastAsia="es-ES"/>
        </w:rPr>
        <w:t>servidores públicos</w:t>
      </w:r>
      <w:r w:rsidR="00B57C4A" w:rsidRPr="00E4069F">
        <w:rPr>
          <w:rFonts w:cs="Tahoma"/>
          <w:color w:val="auto"/>
        </w:rPr>
        <w:t xml:space="preserve">, </w:t>
      </w:r>
      <w:r w:rsidR="00B57C4A" w:rsidRPr="00E4069F">
        <w:rPr>
          <w:rFonts w:eastAsia="Times New Roman" w:cs="Tahoma"/>
          <w:color w:val="auto"/>
          <w:lang w:eastAsia="es-ES"/>
        </w:rPr>
        <w:t>con el fin de dar cumplimiento a los artículos 12 y 160 de la Ley de la materia.</w:t>
      </w:r>
    </w:p>
    <w:p w14:paraId="164008F3" w14:textId="539F94F8" w:rsidR="008B726C" w:rsidRDefault="0056701C" w:rsidP="008B726C">
      <w:pPr>
        <w:spacing w:after="0" w:line="360" w:lineRule="auto"/>
        <w:rPr>
          <w:rFonts w:eastAsia="Times New Roman" w:cs="Tahoma"/>
          <w:color w:val="auto"/>
          <w:lang w:eastAsia="es-ES"/>
        </w:rPr>
      </w:pPr>
      <w:r>
        <w:rPr>
          <w:rFonts w:eastAsia="Times New Roman" w:cs="Tahoma"/>
          <w:color w:val="auto"/>
          <w:lang w:eastAsia="es-ES"/>
        </w:rPr>
        <w:t xml:space="preserve">Conforme a lo anterior, se logra vislumbrar que el agravio realizado por la persona Recurrente, es </w:t>
      </w:r>
      <w:r>
        <w:rPr>
          <w:rFonts w:eastAsia="Times New Roman" w:cs="Tahoma"/>
          <w:b/>
          <w:bCs/>
          <w:color w:val="auto"/>
          <w:lang w:eastAsia="es-ES"/>
        </w:rPr>
        <w:t xml:space="preserve">FUNDADO, </w:t>
      </w:r>
      <w:r>
        <w:rPr>
          <w:rFonts w:eastAsia="Times New Roman" w:cs="Tahoma"/>
          <w:color w:val="auto"/>
          <w:lang w:eastAsia="es-ES"/>
        </w:rPr>
        <w:t xml:space="preserve">pues omitió entregar los documentos que dieran cuenta de lo solicitado, así como realizar la búsqueda en las áreas competentes, por lo que, deberá entregar los documentos que obren en sus archivos; sin embargo, </w:t>
      </w:r>
      <w:r w:rsidR="008B726C">
        <w:rPr>
          <w:rFonts w:eastAsia="Times New Roman" w:cs="Tahoma"/>
          <w:color w:val="auto"/>
          <w:lang w:eastAsia="es-ES"/>
        </w:rPr>
        <w:t xml:space="preserve">para el caso de que alguna de las personas señaladas en la solicitud, no </w:t>
      </w:r>
      <w:r>
        <w:rPr>
          <w:rFonts w:eastAsia="Times New Roman" w:cs="Tahoma"/>
          <w:color w:val="auto"/>
          <w:lang w:eastAsia="es-ES"/>
        </w:rPr>
        <w:t>sea</w:t>
      </w:r>
      <w:r w:rsidR="008B726C">
        <w:rPr>
          <w:rFonts w:eastAsia="Times New Roman" w:cs="Tahoma"/>
          <w:color w:val="auto"/>
          <w:lang w:eastAsia="es-ES"/>
        </w:rPr>
        <w:t xml:space="preserve"> servidor público del Sujeto Obligado a la fecha de la solicitud, deberá hacerlo del conocimiento de la parte Recurrente, de manera clara y precisa.</w:t>
      </w:r>
    </w:p>
    <w:p w14:paraId="73C40400" w14:textId="77777777" w:rsidR="008B726C" w:rsidRPr="00E4069F" w:rsidRDefault="008B726C" w:rsidP="008B726C">
      <w:pPr>
        <w:spacing w:after="0" w:line="360" w:lineRule="auto"/>
        <w:rPr>
          <w:rFonts w:eastAsia="Times New Roman" w:cs="Tahoma"/>
          <w:color w:val="auto"/>
          <w:lang w:eastAsia="es-ES"/>
        </w:rPr>
      </w:pPr>
    </w:p>
    <w:p w14:paraId="7BA016A5" w14:textId="7F0659C6" w:rsidR="00C40D73" w:rsidRPr="00E4069F" w:rsidRDefault="00C40D73" w:rsidP="00C40D73">
      <w:pPr>
        <w:spacing w:after="0" w:line="360" w:lineRule="auto"/>
        <w:ind w:right="-28"/>
        <w:contextualSpacing/>
        <w:rPr>
          <w:rFonts w:eastAsia="Times New Roman" w:cs="Times New Roman"/>
          <w:bCs/>
          <w:color w:val="auto"/>
          <w:lang w:eastAsia="es-ES"/>
        </w:rPr>
      </w:pPr>
      <w:r w:rsidRPr="00E4069F">
        <w:rPr>
          <w:rFonts w:eastAsia="Times New Roman" w:cs="Times New Roman"/>
          <w:bCs/>
          <w:color w:val="auto"/>
          <w:lang w:eastAsia="es-ES"/>
        </w:rPr>
        <w:t>Ahora bien, los documentos que den cuenta de lo peticionado pudieran tener diversos datos, entre los cuales se encuentran los siguientes:</w:t>
      </w:r>
    </w:p>
    <w:p w14:paraId="4791A57D" w14:textId="77777777" w:rsidR="00C40D73" w:rsidRPr="00E4069F" w:rsidRDefault="00C40D73" w:rsidP="00C40D73">
      <w:pPr>
        <w:spacing w:after="0" w:line="360" w:lineRule="auto"/>
        <w:ind w:right="-28"/>
        <w:contextualSpacing/>
        <w:rPr>
          <w:rFonts w:eastAsia="Times New Roman" w:cs="Times New Roman"/>
          <w:bCs/>
          <w:color w:val="auto"/>
          <w:lang w:eastAsia="es-ES"/>
        </w:rPr>
      </w:pPr>
    </w:p>
    <w:p w14:paraId="39867577" w14:textId="77777777" w:rsidR="00C40D73" w:rsidRPr="00E4069F" w:rsidRDefault="00C40D73" w:rsidP="00C40D73">
      <w:pPr>
        <w:numPr>
          <w:ilvl w:val="0"/>
          <w:numId w:val="17"/>
        </w:numPr>
        <w:spacing w:after="0" w:line="360" w:lineRule="auto"/>
        <w:rPr>
          <w:color w:val="auto"/>
        </w:rPr>
      </w:pPr>
      <w:r w:rsidRPr="00E4069F">
        <w:rPr>
          <w:color w:val="auto"/>
        </w:rPr>
        <w:t>Fotografía del servidor público;</w:t>
      </w:r>
    </w:p>
    <w:p w14:paraId="765533E3" w14:textId="77777777" w:rsidR="00C40D73" w:rsidRPr="00E4069F" w:rsidRDefault="00C40D73" w:rsidP="00C40D73">
      <w:pPr>
        <w:numPr>
          <w:ilvl w:val="0"/>
          <w:numId w:val="17"/>
        </w:numPr>
        <w:spacing w:after="0" w:line="360" w:lineRule="auto"/>
        <w:rPr>
          <w:color w:val="auto"/>
        </w:rPr>
      </w:pPr>
      <w:bookmarkStart w:id="20" w:name="_Hlk179971039"/>
      <w:r w:rsidRPr="00E4069F">
        <w:rPr>
          <w:color w:val="auto"/>
        </w:rPr>
        <w:t>Clave Única de Registro de Población (CURP);</w:t>
      </w:r>
    </w:p>
    <w:p w14:paraId="5272162A" w14:textId="77777777" w:rsidR="00C40D73" w:rsidRPr="00E4069F" w:rsidRDefault="00C40D73" w:rsidP="00C40D73">
      <w:pPr>
        <w:numPr>
          <w:ilvl w:val="0"/>
          <w:numId w:val="17"/>
        </w:numPr>
        <w:spacing w:after="0" w:line="360" w:lineRule="auto"/>
        <w:rPr>
          <w:color w:val="auto"/>
        </w:rPr>
      </w:pPr>
      <w:r w:rsidRPr="00E4069F">
        <w:rPr>
          <w:color w:val="auto"/>
        </w:rPr>
        <w:t>Firma.</w:t>
      </w:r>
    </w:p>
    <w:bookmarkEnd w:id="20"/>
    <w:p w14:paraId="7DC91D19" w14:textId="77777777" w:rsidR="00C40D73" w:rsidRPr="00E4069F" w:rsidRDefault="00C40D73" w:rsidP="00C40D73">
      <w:pPr>
        <w:spacing w:after="0" w:line="360" w:lineRule="auto"/>
        <w:ind w:right="-28"/>
        <w:rPr>
          <w:color w:val="auto"/>
        </w:rPr>
      </w:pPr>
    </w:p>
    <w:p w14:paraId="68D32897" w14:textId="7BDDBDE3" w:rsidR="00C40D73" w:rsidRPr="00E4069F" w:rsidRDefault="00C40D73" w:rsidP="00B87E0A">
      <w:pPr>
        <w:spacing w:after="0" w:line="360" w:lineRule="auto"/>
        <w:ind w:right="-28"/>
        <w:rPr>
          <w:color w:val="auto"/>
        </w:rPr>
      </w:pPr>
      <w:r w:rsidRPr="00E4069F">
        <w:rPr>
          <w:color w:val="auto"/>
        </w:rPr>
        <w:t xml:space="preserve">De lo anterior, resulta procedente analizar si dichos datos son públicos o privados; </w:t>
      </w:r>
      <w:r w:rsidR="00B87E0A" w:rsidRPr="00E4069F">
        <w:rPr>
          <w:color w:val="auto"/>
        </w:rPr>
        <w:t xml:space="preserve">sobre el tema </w:t>
      </w:r>
      <w:r w:rsidRPr="00E4069F">
        <w:rPr>
          <w:color w:val="auto"/>
        </w:rPr>
        <w:t>el artículo 143, fracción I, de la Ley previamente citada, establece que la información privada y los datos personales, concernientes a una persona física o jurídica colectiva identificada o identificable son confidenciales.</w:t>
      </w:r>
    </w:p>
    <w:p w14:paraId="07C90AA4" w14:textId="77777777" w:rsidR="00C40D73" w:rsidRPr="00E4069F" w:rsidRDefault="00C40D73" w:rsidP="00C40D73">
      <w:pPr>
        <w:spacing w:after="0" w:line="360" w:lineRule="auto"/>
        <w:rPr>
          <w:color w:val="auto"/>
        </w:rPr>
      </w:pPr>
    </w:p>
    <w:p w14:paraId="46A9EAA1" w14:textId="77777777" w:rsidR="00C40D73" w:rsidRDefault="00C40D73" w:rsidP="00C40D73">
      <w:pPr>
        <w:spacing w:after="0" w:line="360" w:lineRule="auto"/>
        <w:rPr>
          <w:color w:val="auto"/>
        </w:rPr>
      </w:pPr>
      <w:r w:rsidRPr="00E4069F">
        <w:rPr>
          <w:color w:val="auto"/>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DDFCA69" w14:textId="77777777" w:rsidR="008B726C" w:rsidRPr="00E4069F" w:rsidRDefault="008B726C" w:rsidP="00C40D73">
      <w:pPr>
        <w:spacing w:after="0" w:line="360" w:lineRule="auto"/>
        <w:rPr>
          <w:color w:val="auto"/>
        </w:rPr>
      </w:pPr>
    </w:p>
    <w:p w14:paraId="75848E91" w14:textId="77777777" w:rsidR="00C40D73" w:rsidRPr="00E4069F" w:rsidRDefault="00C40D73" w:rsidP="00C40D73">
      <w:pPr>
        <w:spacing w:after="0" w:line="360" w:lineRule="auto"/>
        <w:rPr>
          <w:color w:val="auto"/>
        </w:rPr>
      </w:pPr>
      <w:r w:rsidRPr="00E4069F">
        <w:rPr>
          <w:color w:val="auto"/>
        </w:rPr>
        <w:t>En términos de lo expuesto, la documentación y aquellos datos que se consideren confidenciales, serán una limitante del derecho de acceso a la información, siempre y cuando:</w:t>
      </w:r>
    </w:p>
    <w:p w14:paraId="795E4D47" w14:textId="77777777" w:rsidR="00C40D73" w:rsidRPr="00E4069F" w:rsidRDefault="00C40D73" w:rsidP="00C40D73">
      <w:pPr>
        <w:spacing w:after="0" w:line="360" w:lineRule="auto"/>
        <w:rPr>
          <w:color w:val="auto"/>
        </w:rPr>
      </w:pPr>
    </w:p>
    <w:p w14:paraId="31C79FB2" w14:textId="77777777" w:rsidR="00C40D73" w:rsidRPr="00E4069F" w:rsidRDefault="00C40D73" w:rsidP="00C40D73">
      <w:pPr>
        <w:numPr>
          <w:ilvl w:val="0"/>
          <w:numId w:val="18"/>
        </w:numPr>
        <w:spacing w:after="0" w:line="360" w:lineRule="auto"/>
        <w:rPr>
          <w:color w:val="auto"/>
        </w:rPr>
      </w:pPr>
      <w:r w:rsidRPr="00E4069F">
        <w:rPr>
          <w:color w:val="auto"/>
        </w:rPr>
        <w:t xml:space="preserve">Se trate de datos personales o información privada; esto es, información concerniente a una persona física o jurídico colectiva y que esta sea identificada o identificable. </w:t>
      </w:r>
    </w:p>
    <w:p w14:paraId="52462FBA" w14:textId="77777777" w:rsidR="00C40D73" w:rsidRPr="00E4069F" w:rsidRDefault="00C40D73" w:rsidP="00C40D73">
      <w:pPr>
        <w:numPr>
          <w:ilvl w:val="0"/>
          <w:numId w:val="18"/>
        </w:numPr>
        <w:spacing w:after="0" w:line="360" w:lineRule="auto"/>
        <w:rPr>
          <w:color w:val="auto"/>
        </w:rPr>
      </w:pPr>
      <w:r w:rsidRPr="00E4069F">
        <w:rPr>
          <w:color w:val="auto"/>
        </w:rPr>
        <w:t xml:space="preserve">Para la difusión de los datos, se requiera el consentimiento del titular. </w:t>
      </w:r>
    </w:p>
    <w:p w14:paraId="69A1D805" w14:textId="77777777" w:rsidR="00C40D73" w:rsidRPr="00E4069F" w:rsidRDefault="00C40D73" w:rsidP="00C40D73">
      <w:pPr>
        <w:spacing w:after="0" w:line="360" w:lineRule="auto"/>
        <w:rPr>
          <w:color w:val="auto"/>
        </w:rPr>
      </w:pPr>
    </w:p>
    <w:p w14:paraId="00E935C6" w14:textId="77777777" w:rsidR="00C40D73" w:rsidRPr="00E4069F" w:rsidRDefault="00C40D73" w:rsidP="00C40D73">
      <w:pPr>
        <w:spacing w:after="0" w:line="360" w:lineRule="auto"/>
        <w:rPr>
          <w:color w:val="auto"/>
        </w:rPr>
      </w:pPr>
      <w:r w:rsidRPr="00E4069F">
        <w:rPr>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DC0AD5F" w14:textId="77777777" w:rsidR="00C40D73" w:rsidRPr="00E4069F" w:rsidRDefault="00C40D73" w:rsidP="00C40D73">
      <w:pPr>
        <w:spacing w:after="0" w:line="360" w:lineRule="auto"/>
        <w:rPr>
          <w:color w:val="auto"/>
        </w:rPr>
      </w:pPr>
    </w:p>
    <w:p w14:paraId="248A2330" w14:textId="6B39701D" w:rsidR="00C40D73" w:rsidRPr="00E4069F" w:rsidRDefault="00B87E0A" w:rsidP="00C40D73">
      <w:pPr>
        <w:spacing w:after="0" w:line="360" w:lineRule="auto"/>
        <w:rPr>
          <w:color w:val="auto"/>
        </w:rPr>
      </w:pPr>
      <w:r w:rsidRPr="00E4069F">
        <w:rPr>
          <w:color w:val="auto"/>
        </w:rPr>
        <w:t>B</w:t>
      </w:r>
      <w:r w:rsidR="00C40D73" w:rsidRPr="00E4069F">
        <w:rPr>
          <w:color w:val="auto"/>
        </w:rPr>
        <w:t>ajo dicha circunstancia, se analizarán si los datos mencionados, deben ser considerados confidenciales, en términos del artículo 143, fracción I, de la Ley de Transparencia y Acceso a la Información Pública del Estado de México y Municipios, o públicos.</w:t>
      </w:r>
    </w:p>
    <w:p w14:paraId="6274C07A" w14:textId="77777777" w:rsidR="00C40D73" w:rsidRPr="00E4069F" w:rsidRDefault="00C40D73" w:rsidP="00C40D73">
      <w:pPr>
        <w:spacing w:after="0" w:line="360" w:lineRule="auto"/>
        <w:ind w:right="-28"/>
        <w:rPr>
          <w:color w:val="auto"/>
        </w:rPr>
      </w:pPr>
    </w:p>
    <w:p w14:paraId="3408F292" w14:textId="77777777" w:rsidR="00C40D73" w:rsidRPr="00E4069F" w:rsidRDefault="00C40D73" w:rsidP="00C40D73">
      <w:pPr>
        <w:numPr>
          <w:ilvl w:val="0"/>
          <w:numId w:val="19"/>
        </w:numPr>
        <w:spacing w:after="0" w:line="360" w:lineRule="auto"/>
        <w:ind w:right="-28"/>
        <w:contextualSpacing/>
        <w:rPr>
          <w:rFonts w:eastAsia="Times New Roman" w:cs="Times New Roman"/>
          <w:b/>
          <w:bCs/>
          <w:color w:val="auto"/>
          <w:szCs w:val="24"/>
          <w:lang w:eastAsia="es-ES"/>
        </w:rPr>
      </w:pPr>
      <w:r w:rsidRPr="00E4069F">
        <w:rPr>
          <w:rFonts w:eastAsia="Times New Roman" w:cs="Times New Roman"/>
          <w:b/>
          <w:bCs/>
          <w:color w:val="auto"/>
          <w:szCs w:val="24"/>
          <w:lang w:eastAsia="es-ES"/>
        </w:rPr>
        <w:t>Fotografía del servidor público</w:t>
      </w:r>
    </w:p>
    <w:p w14:paraId="564E943E" w14:textId="77777777" w:rsidR="00C40D73" w:rsidRPr="00E4069F" w:rsidRDefault="00C40D73" w:rsidP="00C40D73">
      <w:pPr>
        <w:spacing w:after="0" w:line="360" w:lineRule="auto"/>
        <w:ind w:right="-28"/>
        <w:rPr>
          <w:color w:val="auto"/>
        </w:rPr>
      </w:pPr>
    </w:p>
    <w:p w14:paraId="1F99FA1F" w14:textId="77777777" w:rsidR="00C40D73" w:rsidRPr="00E4069F" w:rsidRDefault="00C40D73" w:rsidP="00C40D73">
      <w:pPr>
        <w:tabs>
          <w:tab w:val="left" w:pos="4962"/>
        </w:tabs>
        <w:spacing w:after="0" w:line="360" w:lineRule="auto"/>
        <w:rPr>
          <w:rFonts w:eastAsia="Calibri" w:cs="Tahoma"/>
          <w:bCs/>
          <w:color w:val="auto"/>
          <w:lang w:val="es-ES"/>
        </w:rPr>
      </w:pPr>
      <w:r w:rsidRPr="00E4069F">
        <w:rPr>
          <w:rFonts w:eastAsia="Calibri" w:cs="Tahoma"/>
          <w:bCs/>
          <w:color w:val="auto"/>
          <w:lang w:val="es-ES"/>
        </w:rPr>
        <w:t>Para lo cual,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11D4ACE" w14:textId="77777777" w:rsidR="00C40D73" w:rsidRPr="00E4069F" w:rsidRDefault="00C40D73" w:rsidP="00C40D73">
      <w:pPr>
        <w:tabs>
          <w:tab w:val="left" w:pos="4962"/>
        </w:tabs>
        <w:spacing w:after="0" w:line="360" w:lineRule="auto"/>
        <w:rPr>
          <w:rFonts w:eastAsia="Calibri" w:cs="Tahoma"/>
          <w:bCs/>
          <w:color w:val="auto"/>
          <w:lang w:val="es-ES"/>
        </w:rPr>
      </w:pPr>
    </w:p>
    <w:p w14:paraId="0BCBAEFC" w14:textId="77777777" w:rsidR="00C40D73" w:rsidRPr="00E4069F" w:rsidRDefault="00C40D73" w:rsidP="00C40D73">
      <w:pPr>
        <w:tabs>
          <w:tab w:val="left" w:pos="4962"/>
        </w:tabs>
        <w:spacing w:after="0" w:line="360" w:lineRule="auto"/>
        <w:rPr>
          <w:rFonts w:eastAsia="Calibri" w:cs="Tahoma"/>
          <w:bCs/>
          <w:color w:val="auto"/>
          <w:lang w:val="es-ES"/>
        </w:rPr>
      </w:pPr>
      <w:r w:rsidRPr="00E4069F">
        <w:rPr>
          <w:rFonts w:eastAsia="Calibri" w:cs="Tahoma"/>
          <w:bCs/>
          <w:color w:val="auto"/>
          <w:lang w:val="es-E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004ADA0" w14:textId="77777777" w:rsidR="00C40D73" w:rsidRPr="00E4069F" w:rsidRDefault="00C40D73" w:rsidP="00C40D73">
      <w:pPr>
        <w:tabs>
          <w:tab w:val="left" w:pos="4962"/>
        </w:tabs>
        <w:spacing w:after="0" w:line="360" w:lineRule="auto"/>
        <w:rPr>
          <w:rFonts w:eastAsia="Calibri" w:cs="Tahoma"/>
          <w:bCs/>
          <w:color w:val="auto"/>
          <w:lang w:val="es-ES"/>
        </w:rPr>
      </w:pPr>
    </w:p>
    <w:p w14:paraId="6E858FD0" w14:textId="77777777" w:rsidR="00C40D73" w:rsidRPr="00E4069F" w:rsidRDefault="00C40D73" w:rsidP="00C40D73">
      <w:pPr>
        <w:tabs>
          <w:tab w:val="left" w:pos="4962"/>
        </w:tabs>
        <w:spacing w:after="0" w:line="360" w:lineRule="auto"/>
        <w:rPr>
          <w:rFonts w:eastAsia="Calibri" w:cs="Tahoma"/>
          <w:bCs/>
          <w:color w:val="auto"/>
          <w:lang w:val="es-ES"/>
        </w:rPr>
      </w:pPr>
      <w:r w:rsidRPr="00E4069F">
        <w:rPr>
          <w:rFonts w:eastAsia="Calibri" w:cs="Tahoma"/>
          <w:bCs/>
          <w:color w:val="auto"/>
          <w:lang w:val="es-ES"/>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14EB23B7" w14:textId="77777777" w:rsidR="00C40D73" w:rsidRPr="00E4069F" w:rsidRDefault="00C40D73" w:rsidP="00C40D73">
      <w:pPr>
        <w:tabs>
          <w:tab w:val="left" w:pos="4962"/>
        </w:tabs>
        <w:spacing w:after="0" w:line="360" w:lineRule="auto"/>
        <w:rPr>
          <w:rFonts w:eastAsia="Calibri" w:cs="Tahoma"/>
          <w:bCs/>
          <w:color w:val="auto"/>
          <w:lang w:val="es-ES"/>
        </w:rPr>
      </w:pPr>
    </w:p>
    <w:p w14:paraId="1BC5CE6B" w14:textId="77777777" w:rsidR="00C40D73" w:rsidRPr="00E4069F" w:rsidRDefault="00C40D73" w:rsidP="00C40D73">
      <w:pPr>
        <w:tabs>
          <w:tab w:val="left" w:pos="4962"/>
        </w:tabs>
        <w:spacing w:after="0" w:line="360" w:lineRule="auto"/>
        <w:rPr>
          <w:rFonts w:eastAsia="Calibri" w:cs="Tahoma"/>
          <w:bCs/>
          <w:color w:val="auto"/>
          <w:lang w:val="es-ES"/>
        </w:rPr>
      </w:pPr>
      <w:r w:rsidRPr="00E4069F">
        <w:rPr>
          <w:rFonts w:eastAsia="Calibri" w:cs="Tahoma"/>
          <w:bCs/>
          <w:color w:val="auto"/>
          <w:lang w:val="es-ES"/>
        </w:rPr>
        <w:t>En este sentido, resultan aplicables por analogía, los Criterios orientadores 15/17 y 1/13, emitidos por el entonces Instituto Nacional de Transparencia y Acceso a la Información Pública y Protección de Datos Personales vigentes a la fecha de la solicitud,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0E8C956C" w14:textId="77777777" w:rsidR="00C40D73" w:rsidRPr="00E4069F" w:rsidRDefault="00C40D73" w:rsidP="00C40D73">
      <w:pPr>
        <w:tabs>
          <w:tab w:val="left" w:pos="4962"/>
        </w:tabs>
        <w:spacing w:after="0" w:line="360" w:lineRule="auto"/>
        <w:rPr>
          <w:rFonts w:eastAsia="Calibri" w:cs="Tahoma"/>
          <w:bCs/>
          <w:color w:val="auto"/>
          <w:lang w:val="es-ES"/>
        </w:rPr>
      </w:pPr>
    </w:p>
    <w:p w14:paraId="424D0CB4" w14:textId="77777777" w:rsidR="00C40D73" w:rsidRPr="00E4069F" w:rsidRDefault="00C40D73" w:rsidP="00C40D73">
      <w:pPr>
        <w:tabs>
          <w:tab w:val="left" w:pos="4962"/>
        </w:tabs>
        <w:spacing w:after="0" w:line="360" w:lineRule="auto"/>
        <w:rPr>
          <w:rFonts w:eastAsia="Calibri" w:cs="Tahoma"/>
          <w:bCs/>
          <w:color w:val="auto"/>
          <w:lang w:val="es-ES"/>
        </w:rPr>
      </w:pPr>
      <w:r w:rsidRPr="00E4069F">
        <w:rPr>
          <w:rFonts w:eastAsia="Calibri" w:cs="Tahoma"/>
          <w:bCs/>
          <w:color w:val="auto"/>
          <w:lang w:val="es-E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20ED1F46" w14:textId="77777777" w:rsidR="00C40D73" w:rsidRPr="00E4069F" w:rsidRDefault="00C40D73" w:rsidP="00C40D73">
      <w:pPr>
        <w:tabs>
          <w:tab w:val="left" w:pos="4962"/>
        </w:tabs>
        <w:spacing w:after="0" w:line="360" w:lineRule="auto"/>
        <w:rPr>
          <w:rFonts w:eastAsia="Calibri" w:cs="Tahoma"/>
          <w:bCs/>
          <w:color w:val="auto"/>
          <w:lang w:val="es-ES"/>
        </w:rPr>
      </w:pPr>
    </w:p>
    <w:p w14:paraId="43D577A7" w14:textId="77777777" w:rsidR="00C40D73" w:rsidRPr="00E4069F" w:rsidRDefault="00C40D73" w:rsidP="00C40D73">
      <w:pPr>
        <w:tabs>
          <w:tab w:val="left" w:pos="4962"/>
        </w:tabs>
        <w:spacing w:after="0" w:line="360" w:lineRule="auto"/>
        <w:rPr>
          <w:rFonts w:eastAsia="Calibri" w:cs="Tahoma"/>
          <w:bCs/>
          <w:color w:val="auto"/>
          <w:lang w:val="es-ES"/>
        </w:rPr>
      </w:pPr>
      <w:r w:rsidRPr="00E4069F">
        <w:rPr>
          <w:rFonts w:eastAsia="Calibri" w:cs="Tahoma"/>
          <w:bCs/>
          <w:color w:val="auto"/>
          <w:lang w:val="es-ES"/>
        </w:rPr>
        <w:t>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F5C167C" w14:textId="77777777" w:rsidR="00C40D73" w:rsidRPr="00E4069F" w:rsidRDefault="00C40D73" w:rsidP="00C40D73">
      <w:pPr>
        <w:tabs>
          <w:tab w:val="left" w:pos="4962"/>
        </w:tabs>
        <w:spacing w:after="0" w:line="360" w:lineRule="auto"/>
        <w:rPr>
          <w:rFonts w:eastAsia="Calibri" w:cs="Tahoma"/>
          <w:bCs/>
          <w:color w:val="auto"/>
          <w:lang w:val="es-ES"/>
        </w:rPr>
      </w:pPr>
    </w:p>
    <w:p w14:paraId="3AD78490" w14:textId="77777777" w:rsidR="00C40D73" w:rsidRPr="00E4069F" w:rsidRDefault="00C40D73" w:rsidP="00C40D73">
      <w:pPr>
        <w:tabs>
          <w:tab w:val="left" w:pos="4962"/>
        </w:tabs>
        <w:spacing w:after="0" w:line="360" w:lineRule="auto"/>
        <w:rPr>
          <w:rFonts w:eastAsia="Calibri" w:cs="Tahoma"/>
          <w:bCs/>
          <w:color w:val="auto"/>
          <w:lang w:val="es-ES"/>
        </w:rPr>
      </w:pPr>
      <w:r w:rsidRPr="00E4069F">
        <w:rPr>
          <w:rFonts w:eastAsia="Calibri" w:cs="Tahoma"/>
          <w:bCs/>
          <w:color w:val="auto"/>
          <w:lang w:val="es-ES"/>
        </w:rPr>
        <w:t xml:space="preserve">De acuerdo con el argumento planteado, la determinación de esta resolución deja sin efectos el criterio adoptado anteriormente por el Pleno de este Instituto, con número 03/2019 </w:t>
      </w:r>
      <w:r w:rsidRPr="00E4069F">
        <w:rPr>
          <w:rFonts w:eastAsia="Times New Roman" w:cs="Tahoma"/>
          <w:bCs/>
          <w:iCs/>
          <w:color w:val="auto"/>
          <w:lang w:eastAsia="es-ES"/>
        </w:rPr>
        <w:t>vigente a la fecha de la solicitud</w:t>
      </w:r>
      <w:r w:rsidRPr="00E4069F">
        <w:rPr>
          <w:rFonts w:eastAsia="Calibri" w:cs="Tahoma"/>
          <w:bCs/>
          <w:color w:val="auto"/>
          <w:lang w:val="es-ES"/>
        </w:rPr>
        <w:t>, en el que solo se consideraban como públicas las fotografías de mandos medios y/o superiores.</w:t>
      </w:r>
    </w:p>
    <w:p w14:paraId="79056957" w14:textId="77777777" w:rsidR="00C40D73" w:rsidRPr="00E4069F" w:rsidRDefault="00C40D73" w:rsidP="00C40D73">
      <w:pPr>
        <w:tabs>
          <w:tab w:val="left" w:pos="4962"/>
        </w:tabs>
        <w:spacing w:after="0" w:line="360" w:lineRule="auto"/>
        <w:rPr>
          <w:rFonts w:eastAsia="Calibri" w:cs="Tahoma"/>
          <w:bCs/>
          <w:color w:val="auto"/>
          <w:lang w:val="es-ES"/>
        </w:rPr>
      </w:pPr>
    </w:p>
    <w:p w14:paraId="5FA7376C" w14:textId="77777777" w:rsidR="00C40D73" w:rsidRPr="00E4069F" w:rsidRDefault="00C40D73" w:rsidP="00C40D73">
      <w:pPr>
        <w:tabs>
          <w:tab w:val="left" w:pos="4962"/>
        </w:tabs>
        <w:spacing w:after="0" w:line="360" w:lineRule="auto"/>
        <w:rPr>
          <w:rFonts w:eastAsia="Calibri" w:cs="Tahoma"/>
          <w:bCs/>
          <w:color w:val="auto"/>
          <w:lang w:val="es-ES"/>
        </w:rPr>
      </w:pPr>
      <w:r w:rsidRPr="00E4069F">
        <w:rPr>
          <w:rFonts w:eastAsia="Calibri" w:cs="Tahoma"/>
          <w:bCs/>
          <w:color w:val="auto"/>
          <w:lang w:val="es-ES"/>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2D061E26" w14:textId="77777777" w:rsidR="00C40D73" w:rsidRPr="00E4069F" w:rsidRDefault="00C40D73" w:rsidP="00C40D73">
      <w:pPr>
        <w:spacing w:after="0" w:line="360" w:lineRule="auto"/>
        <w:ind w:right="-28"/>
        <w:rPr>
          <w:color w:val="auto"/>
        </w:rPr>
      </w:pPr>
    </w:p>
    <w:p w14:paraId="5EBF7191" w14:textId="77777777" w:rsidR="00C40D73" w:rsidRPr="00E4069F" w:rsidRDefault="00C40D73" w:rsidP="00C40D73">
      <w:pPr>
        <w:numPr>
          <w:ilvl w:val="0"/>
          <w:numId w:val="20"/>
        </w:numPr>
        <w:spacing w:after="0" w:line="360" w:lineRule="auto"/>
        <w:rPr>
          <w:b/>
          <w:color w:val="auto"/>
        </w:rPr>
      </w:pPr>
      <w:r w:rsidRPr="00E4069F">
        <w:rPr>
          <w:b/>
          <w:color w:val="auto"/>
        </w:rPr>
        <w:t>Clave Única de Registro de Población (CURP)</w:t>
      </w:r>
    </w:p>
    <w:p w14:paraId="7174B8BD" w14:textId="77777777" w:rsidR="00C40D73" w:rsidRPr="00E4069F" w:rsidRDefault="00C40D73" w:rsidP="00C40D73">
      <w:pPr>
        <w:spacing w:after="0" w:line="360" w:lineRule="auto"/>
        <w:rPr>
          <w:color w:val="auto"/>
        </w:rPr>
      </w:pPr>
    </w:p>
    <w:p w14:paraId="25E02E89" w14:textId="77777777" w:rsidR="00C40D73" w:rsidRPr="00E4069F" w:rsidRDefault="00C40D73" w:rsidP="00C40D73">
      <w:pPr>
        <w:spacing w:after="0" w:line="360" w:lineRule="auto"/>
        <w:rPr>
          <w:color w:val="auto"/>
        </w:rPr>
      </w:pPr>
      <w:r w:rsidRPr="00E4069F">
        <w:rPr>
          <w:color w:val="auto"/>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4660B9F" w14:textId="77777777" w:rsidR="00C40D73" w:rsidRPr="00E4069F" w:rsidRDefault="00C40D73" w:rsidP="00C40D73">
      <w:pPr>
        <w:spacing w:after="0" w:line="360" w:lineRule="auto"/>
        <w:rPr>
          <w:color w:val="auto"/>
        </w:rPr>
      </w:pPr>
    </w:p>
    <w:p w14:paraId="79D8A208" w14:textId="77777777" w:rsidR="00C40D73" w:rsidRPr="00E4069F" w:rsidRDefault="00C40D73" w:rsidP="00C40D73">
      <w:pPr>
        <w:spacing w:after="0" w:line="360" w:lineRule="auto"/>
        <w:rPr>
          <w:color w:val="auto"/>
        </w:rPr>
      </w:pPr>
      <w:r w:rsidRPr="00E4069F">
        <w:rPr>
          <w:color w:val="auto"/>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6CD13DB" w14:textId="77777777" w:rsidR="00C40D73" w:rsidRPr="00E4069F" w:rsidRDefault="00C40D73" w:rsidP="00C40D73">
      <w:pPr>
        <w:spacing w:after="0" w:line="360" w:lineRule="auto"/>
        <w:rPr>
          <w:color w:val="auto"/>
        </w:rPr>
      </w:pPr>
    </w:p>
    <w:p w14:paraId="047F7149" w14:textId="5E3D877F" w:rsidR="00C40D73" w:rsidRPr="00E4069F" w:rsidRDefault="00C40D73" w:rsidP="00C40D73">
      <w:pPr>
        <w:spacing w:after="0" w:line="360" w:lineRule="auto"/>
        <w:rPr>
          <w:color w:val="auto"/>
        </w:rPr>
      </w:pPr>
      <w:r w:rsidRPr="00E4069F">
        <w:rPr>
          <w:color w:val="auto"/>
        </w:rPr>
        <w:t>En ese orden de ideas, la Secretaría de Gobernación en las direcciones</w:t>
      </w:r>
      <w:r w:rsidR="008B726C">
        <w:rPr>
          <w:color w:val="auto"/>
        </w:rPr>
        <w:t xml:space="preserve">, </w:t>
      </w:r>
      <w:r w:rsidRPr="00E4069F">
        <w:rPr>
          <w:color w:val="auto"/>
        </w:rPr>
        <w:t xml:space="preserve">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E4069F">
        <w:rPr>
          <w:b/>
          <w:color w:val="auto"/>
        </w:rPr>
        <w:t>se generan a partir de los datos contenidos en el documento probatorio de la identidad</w:t>
      </w:r>
      <w:r w:rsidRPr="00E4069F">
        <w:rPr>
          <w:color w:val="auto"/>
        </w:rPr>
        <w:t xml:space="preserve"> </w:t>
      </w:r>
      <w:r w:rsidRPr="00E4069F">
        <w:rPr>
          <w:b/>
          <w:color w:val="auto"/>
        </w:rPr>
        <w:t xml:space="preserve">del interesado </w:t>
      </w:r>
      <w:r w:rsidRPr="00E4069F">
        <w:rPr>
          <w:color w:val="auto"/>
        </w:rPr>
        <w:t>(acta de nacimiento, carta de naturalización o documento migratorio) de la siguiente forma:</w:t>
      </w:r>
    </w:p>
    <w:p w14:paraId="28299DE4" w14:textId="77777777" w:rsidR="00C40D73" w:rsidRPr="00E4069F" w:rsidRDefault="00C40D73" w:rsidP="00C40D73">
      <w:pPr>
        <w:spacing w:after="0" w:line="360" w:lineRule="auto"/>
        <w:rPr>
          <w:color w:val="auto"/>
        </w:rPr>
      </w:pPr>
    </w:p>
    <w:p w14:paraId="5F9AF949" w14:textId="77777777" w:rsidR="00C40D73" w:rsidRPr="00E4069F" w:rsidRDefault="00C40D73" w:rsidP="00C40D73">
      <w:pPr>
        <w:numPr>
          <w:ilvl w:val="0"/>
          <w:numId w:val="21"/>
        </w:numPr>
        <w:spacing w:after="0" w:line="360" w:lineRule="auto"/>
        <w:rPr>
          <w:color w:val="auto"/>
        </w:rPr>
      </w:pPr>
      <w:r w:rsidRPr="00E4069F">
        <w:rPr>
          <w:color w:val="auto"/>
        </w:rPr>
        <w:t>El primero y segundo apellidos, así como al nombre de pila;</w:t>
      </w:r>
    </w:p>
    <w:p w14:paraId="575A4DF8" w14:textId="77777777" w:rsidR="00C40D73" w:rsidRPr="00E4069F" w:rsidRDefault="00C40D73" w:rsidP="00C40D73">
      <w:pPr>
        <w:numPr>
          <w:ilvl w:val="0"/>
          <w:numId w:val="21"/>
        </w:numPr>
        <w:spacing w:after="0" w:line="360" w:lineRule="auto"/>
        <w:rPr>
          <w:color w:val="auto"/>
        </w:rPr>
      </w:pPr>
      <w:r w:rsidRPr="00E4069F">
        <w:rPr>
          <w:color w:val="auto"/>
        </w:rPr>
        <w:t>La fecha de nacimiento;</w:t>
      </w:r>
    </w:p>
    <w:p w14:paraId="3E6E04E0" w14:textId="77777777" w:rsidR="00C40D73" w:rsidRPr="00E4069F" w:rsidRDefault="00C40D73" w:rsidP="00C40D73">
      <w:pPr>
        <w:numPr>
          <w:ilvl w:val="0"/>
          <w:numId w:val="21"/>
        </w:numPr>
        <w:spacing w:after="0" w:line="360" w:lineRule="auto"/>
        <w:rPr>
          <w:color w:val="auto"/>
        </w:rPr>
      </w:pPr>
      <w:r w:rsidRPr="00E4069F">
        <w:rPr>
          <w:color w:val="auto"/>
        </w:rPr>
        <w:t>El sexo, y</w:t>
      </w:r>
    </w:p>
    <w:p w14:paraId="1DBDE0CA" w14:textId="77777777" w:rsidR="00C40D73" w:rsidRPr="00E4069F" w:rsidRDefault="00C40D73" w:rsidP="00C40D73">
      <w:pPr>
        <w:numPr>
          <w:ilvl w:val="0"/>
          <w:numId w:val="21"/>
        </w:numPr>
        <w:spacing w:after="0" w:line="360" w:lineRule="auto"/>
        <w:rPr>
          <w:color w:val="auto"/>
        </w:rPr>
      </w:pPr>
      <w:r w:rsidRPr="00E4069F">
        <w:rPr>
          <w:color w:val="auto"/>
        </w:rPr>
        <w:t>La entidad federativa de nacimiento.</w:t>
      </w:r>
    </w:p>
    <w:p w14:paraId="18656FF0" w14:textId="77777777" w:rsidR="00C40D73" w:rsidRPr="00E4069F" w:rsidRDefault="00C40D73" w:rsidP="00C40D73">
      <w:pPr>
        <w:spacing w:after="0" w:line="360" w:lineRule="auto"/>
        <w:rPr>
          <w:color w:val="auto"/>
        </w:rPr>
      </w:pPr>
    </w:p>
    <w:p w14:paraId="068419C4" w14:textId="77777777" w:rsidR="00C40D73" w:rsidRPr="00E4069F" w:rsidRDefault="00C40D73" w:rsidP="00C40D73">
      <w:pPr>
        <w:spacing w:after="0" w:line="360" w:lineRule="auto"/>
        <w:rPr>
          <w:color w:val="auto"/>
        </w:rPr>
      </w:pPr>
      <w:r w:rsidRPr="00E4069F">
        <w:rPr>
          <w:color w:val="auto"/>
        </w:rPr>
        <w:t>Los dos últimos elementos de la Clave Única de Registro de Población evitan la duplicidad de la Clave y garantizan su correcta integración.</w:t>
      </w:r>
    </w:p>
    <w:p w14:paraId="14DD23EF" w14:textId="77777777" w:rsidR="00C40D73" w:rsidRPr="00E4069F" w:rsidRDefault="00C40D73" w:rsidP="00C40D73">
      <w:pPr>
        <w:spacing w:after="0" w:line="360" w:lineRule="auto"/>
        <w:rPr>
          <w:color w:val="auto"/>
        </w:rPr>
      </w:pPr>
    </w:p>
    <w:p w14:paraId="02B8565A" w14:textId="77777777" w:rsidR="00C40D73" w:rsidRPr="00E4069F" w:rsidRDefault="00C40D73" w:rsidP="00C40D73">
      <w:pPr>
        <w:spacing w:after="0" w:line="360" w:lineRule="auto"/>
        <w:rPr>
          <w:color w:val="auto"/>
        </w:rPr>
      </w:pPr>
      <w:r w:rsidRPr="00E4069F">
        <w:rPr>
          <w:color w:val="auto"/>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4D57BF4" w14:textId="77777777" w:rsidR="00C40D73" w:rsidRPr="00E4069F" w:rsidRDefault="00C40D73" w:rsidP="00C40D73">
      <w:pPr>
        <w:spacing w:after="0" w:line="360" w:lineRule="auto"/>
        <w:rPr>
          <w:color w:val="auto"/>
        </w:rPr>
      </w:pPr>
    </w:p>
    <w:p w14:paraId="3D0147DD" w14:textId="77777777" w:rsidR="00C40D73" w:rsidRPr="00E4069F" w:rsidRDefault="00C40D73" w:rsidP="00C40D73">
      <w:pPr>
        <w:spacing w:after="0" w:line="360" w:lineRule="auto"/>
        <w:rPr>
          <w:color w:val="auto"/>
        </w:rPr>
      </w:pPr>
      <w:r w:rsidRPr="00E4069F">
        <w:rPr>
          <w:color w:val="auto"/>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752EBC61" w14:textId="77777777" w:rsidR="00C40D73" w:rsidRPr="00E4069F" w:rsidRDefault="00C40D73" w:rsidP="00C40D73">
      <w:pPr>
        <w:spacing w:after="0" w:line="360" w:lineRule="auto"/>
        <w:ind w:left="567" w:right="567"/>
        <w:rPr>
          <w:color w:val="auto"/>
          <w:sz w:val="20"/>
          <w:szCs w:val="20"/>
        </w:rPr>
      </w:pPr>
    </w:p>
    <w:p w14:paraId="1CFDBFF0" w14:textId="77777777" w:rsidR="00C40D73" w:rsidRPr="00E4069F" w:rsidRDefault="00C40D73" w:rsidP="00C40D73">
      <w:pPr>
        <w:spacing w:after="0" w:line="360" w:lineRule="auto"/>
        <w:ind w:left="567" w:right="567"/>
        <w:rPr>
          <w:i/>
          <w:color w:val="auto"/>
          <w:sz w:val="20"/>
          <w:szCs w:val="20"/>
        </w:rPr>
      </w:pPr>
      <w:r w:rsidRPr="00E4069F">
        <w:rPr>
          <w:b/>
          <w:i/>
          <w:color w:val="auto"/>
          <w:sz w:val="20"/>
          <w:szCs w:val="20"/>
        </w:rPr>
        <w:t xml:space="preserve">“Clave Única de Registro de Población (CURP). </w:t>
      </w:r>
      <w:r w:rsidRPr="00E4069F">
        <w:rPr>
          <w:i/>
          <w:color w:val="auto"/>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DB926D7" w14:textId="77777777" w:rsidR="00C40D73" w:rsidRPr="00E4069F" w:rsidRDefault="00C40D73" w:rsidP="00C40D73">
      <w:pPr>
        <w:spacing w:after="0" w:line="360" w:lineRule="auto"/>
        <w:rPr>
          <w:color w:val="auto"/>
        </w:rPr>
      </w:pPr>
    </w:p>
    <w:p w14:paraId="5313D8FA" w14:textId="77777777" w:rsidR="00C40D73" w:rsidRPr="00E4069F" w:rsidRDefault="00C40D73" w:rsidP="00C40D73">
      <w:pPr>
        <w:spacing w:after="0" w:line="360" w:lineRule="auto"/>
        <w:rPr>
          <w:color w:val="auto"/>
        </w:rPr>
      </w:pPr>
      <w:r w:rsidRPr="00E4069F">
        <w:rPr>
          <w:color w:val="auto"/>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B77C49D" w14:textId="77777777" w:rsidR="00C40D73" w:rsidRPr="00E4069F" w:rsidRDefault="00C40D73" w:rsidP="00C40D73">
      <w:pPr>
        <w:spacing w:after="0" w:line="360" w:lineRule="auto"/>
        <w:rPr>
          <w:color w:val="auto"/>
        </w:rPr>
      </w:pPr>
    </w:p>
    <w:p w14:paraId="2E9A395F" w14:textId="77777777" w:rsidR="00C40D73" w:rsidRPr="00E4069F" w:rsidRDefault="00C40D73" w:rsidP="00C40D73">
      <w:pPr>
        <w:numPr>
          <w:ilvl w:val="0"/>
          <w:numId w:val="24"/>
        </w:numPr>
        <w:spacing w:after="0" w:line="360" w:lineRule="auto"/>
        <w:contextualSpacing/>
        <w:rPr>
          <w:b/>
          <w:color w:val="auto"/>
        </w:rPr>
      </w:pPr>
      <w:r w:rsidRPr="00E4069F">
        <w:rPr>
          <w:b/>
          <w:color w:val="auto"/>
        </w:rPr>
        <w:t>Firma de servidores públicos</w:t>
      </w:r>
    </w:p>
    <w:p w14:paraId="6D97BF0F" w14:textId="77777777" w:rsidR="00C40D73" w:rsidRPr="00E4069F" w:rsidRDefault="00C40D73" w:rsidP="00C40D73">
      <w:pPr>
        <w:tabs>
          <w:tab w:val="left" w:pos="4962"/>
        </w:tabs>
        <w:spacing w:after="0" w:line="360" w:lineRule="auto"/>
        <w:rPr>
          <w:rFonts w:eastAsia="Calibri" w:cs="Tahoma"/>
          <w:bCs/>
          <w:color w:val="auto"/>
          <w:lang w:val="es-ES"/>
        </w:rPr>
      </w:pPr>
      <w:r w:rsidRPr="00E4069F">
        <w:rPr>
          <w:rFonts w:eastAsia="Times New Roman" w:cs="Times New Roman"/>
          <w:color w:val="auto"/>
        </w:rPr>
        <w:t> </w:t>
      </w:r>
    </w:p>
    <w:p w14:paraId="7189A293" w14:textId="77777777" w:rsidR="00C40D73" w:rsidRPr="00E4069F" w:rsidRDefault="00C40D73" w:rsidP="00C40D73">
      <w:pPr>
        <w:tabs>
          <w:tab w:val="left" w:pos="4962"/>
        </w:tabs>
        <w:spacing w:after="0" w:line="360" w:lineRule="auto"/>
        <w:rPr>
          <w:rFonts w:eastAsia="Calibri" w:cs="Tahoma"/>
          <w:bCs/>
          <w:color w:val="auto"/>
          <w:lang w:val="es-ES"/>
        </w:rPr>
      </w:pPr>
      <w:r w:rsidRPr="00E4069F">
        <w:rPr>
          <w:rFonts w:eastAsia="Calibri" w:cs="Tahoma"/>
          <w:bCs/>
          <w:color w:val="auto"/>
          <w:lang w:val="es-ES"/>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482ED29E" w14:textId="77777777" w:rsidR="00C40D73" w:rsidRPr="00E4069F" w:rsidRDefault="00C40D73" w:rsidP="00C40D73">
      <w:pPr>
        <w:tabs>
          <w:tab w:val="left" w:pos="4962"/>
        </w:tabs>
        <w:spacing w:after="0" w:line="360" w:lineRule="auto"/>
        <w:rPr>
          <w:rFonts w:eastAsia="Calibri" w:cs="Tahoma"/>
          <w:bCs/>
          <w:color w:val="auto"/>
          <w:lang w:val="es-ES"/>
        </w:rPr>
      </w:pPr>
      <w:r w:rsidRPr="00E4069F">
        <w:rPr>
          <w:rFonts w:eastAsia="Calibri" w:cs="Tahoma"/>
          <w:bCs/>
          <w:color w:val="auto"/>
          <w:lang w:val="es-ES"/>
        </w:rPr>
        <w:t> </w:t>
      </w:r>
    </w:p>
    <w:p w14:paraId="4752E2EC" w14:textId="77777777" w:rsidR="00C40D73" w:rsidRPr="00E4069F" w:rsidRDefault="00C40D73" w:rsidP="00C40D73">
      <w:pPr>
        <w:tabs>
          <w:tab w:val="left" w:pos="4962"/>
        </w:tabs>
        <w:spacing w:after="0" w:line="360" w:lineRule="auto"/>
        <w:rPr>
          <w:rFonts w:eastAsia="Times New Roman" w:cs="Times New Roman"/>
          <w:color w:val="auto"/>
        </w:rPr>
      </w:pPr>
      <w:r w:rsidRPr="00E4069F">
        <w:rPr>
          <w:rFonts w:eastAsia="Calibri" w:cs="Tahoma"/>
          <w:bCs/>
          <w:color w:val="auto"/>
          <w:lang w:val="es-ES"/>
        </w:rPr>
        <w:t>Lo anterior, es así, toda vez que la firma de servidores públicos, vinculada al ejercicio de la función pública es información de naturaleza pública, pues documenta y rinde cuentas sobre el debido ejercicio de sus atribuciones. L</w:t>
      </w:r>
      <w:r w:rsidRPr="00E4069F">
        <w:rPr>
          <w:rFonts w:eastAsia="Times New Roman" w:cs="Times New Roman"/>
          <w:color w:val="auto"/>
          <w:bdr w:val="none" w:sz="0" w:space="0" w:color="auto" w:frame="1"/>
        </w:rPr>
        <w:t>a publicidad de dichos datos, se robustece, con el </w:t>
      </w:r>
      <w:r w:rsidRPr="00E4069F">
        <w:rPr>
          <w:rFonts w:eastAsia="Times New Roman" w:cs="Times New Roman"/>
          <w:color w:val="auto"/>
          <w:bdr w:val="none" w:sz="0" w:space="0" w:color="auto" w:frame="1"/>
          <w:lang w:val="es-ES"/>
        </w:rPr>
        <w:t>Criterio Orientador, de la Segunda Época, con clave de control </w:t>
      </w:r>
      <w:r w:rsidRPr="00E4069F">
        <w:rPr>
          <w:rFonts w:eastAsia="Times New Roman" w:cs="Times New Roman"/>
          <w:color w:val="auto"/>
        </w:rPr>
        <w:t>SO/002/2019</w:t>
      </w:r>
      <w:r w:rsidRPr="00E4069F">
        <w:rPr>
          <w:rFonts w:eastAsia="Times New Roman" w:cs="Times New Roman"/>
          <w:color w:val="auto"/>
          <w:bdr w:val="none" w:sz="0" w:space="0" w:color="auto" w:frame="1"/>
        </w:rPr>
        <w:t>, emitido por el Instituto Nacional de Transparencia, Acceso a la Información y Protección de Datos Personales vigente a la fecha de la solicitud, que establece lo siguiente:</w:t>
      </w:r>
    </w:p>
    <w:p w14:paraId="51D8444F" w14:textId="77777777" w:rsidR="00C40D73" w:rsidRPr="00E4069F" w:rsidRDefault="00C40D73" w:rsidP="00C40D73">
      <w:pPr>
        <w:shd w:val="clear" w:color="auto" w:fill="FFFFFF"/>
        <w:spacing w:after="0" w:line="360" w:lineRule="auto"/>
        <w:rPr>
          <w:rFonts w:eastAsia="Times New Roman" w:cs="Times New Roman"/>
          <w:color w:val="auto"/>
        </w:rPr>
      </w:pPr>
      <w:r w:rsidRPr="00E4069F">
        <w:rPr>
          <w:rFonts w:eastAsia="Times New Roman" w:cs="Times New Roman"/>
          <w:color w:val="auto"/>
          <w:bdr w:val="none" w:sz="0" w:space="0" w:color="auto" w:frame="1"/>
        </w:rPr>
        <w:t> </w:t>
      </w:r>
    </w:p>
    <w:p w14:paraId="70C17CF6" w14:textId="77777777" w:rsidR="00C40D73" w:rsidRPr="00E4069F" w:rsidRDefault="00C40D73" w:rsidP="00C40D73">
      <w:pPr>
        <w:spacing w:after="0" w:line="360" w:lineRule="auto"/>
        <w:ind w:left="567" w:right="567"/>
        <w:rPr>
          <w:rFonts w:eastAsia="Times New Roman" w:cs="Times New Roman"/>
          <w:color w:val="auto"/>
          <w:sz w:val="20"/>
        </w:rPr>
      </w:pPr>
      <w:r w:rsidRPr="00E4069F">
        <w:rPr>
          <w:rFonts w:eastAsia="Times New Roman" w:cs="Times New Roman"/>
          <w:b/>
          <w:bCs/>
          <w:i/>
          <w:iCs/>
          <w:color w:val="auto"/>
          <w:sz w:val="20"/>
          <w:bdr w:val="none" w:sz="0" w:space="0" w:color="auto" w:frame="1"/>
        </w:rPr>
        <w:t>“Firma y rúbrica de servidores públicos.</w:t>
      </w:r>
      <w:r w:rsidRPr="00E4069F">
        <w:rPr>
          <w:rFonts w:eastAsia="Times New Roman" w:cs="Times New Roman"/>
          <w:i/>
          <w:iCs/>
          <w:color w:val="auto"/>
          <w:sz w:val="20"/>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14:paraId="47873795" w14:textId="2C22E023" w:rsidR="00C40D73" w:rsidRPr="00E4069F" w:rsidRDefault="00C40D73" w:rsidP="00C40D73">
      <w:pPr>
        <w:tabs>
          <w:tab w:val="left" w:pos="4962"/>
        </w:tabs>
        <w:spacing w:after="0" w:line="360" w:lineRule="auto"/>
        <w:rPr>
          <w:rFonts w:eastAsia="Calibri" w:cs="Tahoma"/>
          <w:bCs/>
          <w:color w:val="auto"/>
          <w:lang w:val="es-ES"/>
        </w:rPr>
      </w:pPr>
      <w:r w:rsidRPr="00E4069F">
        <w:rPr>
          <w:rFonts w:eastAsia="Calibri" w:cs="Tahoma"/>
          <w:bCs/>
          <w:color w:val="auto"/>
          <w:lang w:val="es-ES"/>
        </w:rPr>
        <w:t> 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es decir, no se relaciona con el ejercicio de las funciones, ni actos de autoridad, al ser recabada en una cuestión privada.</w:t>
      </w:r>
    </w:p>
    <w:p w14:paraId="296C2466" w14:textId="77777777" w:rsidR="00C40D73" w:rsidRPr="00E4069F" w:rsidRDefault="00C40D73" w:rsidP="00C40D73">
      <w:pPr>
        <w:tabs>
          <w:tab w:val="center" w:pos="4522"/>
        </w:tabs>
        <w:spacing w:after="0" w:line="360" w:lineRule="auto"/>
        <w:rPr>
          <w:color w:val="auto"/>
        </w:rPr>
      </w:pPr>
    </w:p>
    <w:p w14:paraId="4084AC13" w14:textId="74280A2E" w:rsidR="00C40D73" w:rsidRPr="00E4069F" w:rsidRDefault="00C40D73" w:rsidP="00B87E0A">
      <w:pPr>
        <w:spacing w:after="0" w:line="360" w:lineRule="auto"/>
        <w:ind w:right="-28"/>
        <w:rPr>
          <w:rFonts w:eastAsia="Times New Roman" w:cs="Tahoma"/>
          <w:bCs/>
          <w:iCs/>
          <w:color w:val="auto"/>
          <w:lang w:val="es-ES" w:eastAsia="es-ES"/>
        </w:rPr>
      </w:pPr>
      <w:r w:rsidRPr="00E4069F">
        <w:rPr>
          <w:color w:val="auto"/>
        </w:rPr>
        <w:t>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r w:rsidR="00B87E0A" w:rsidRPr="00E4069F">
        <w:rPr>
          <w:color w:val="auto"/>
        </w:rPr>
        <w:t xml:space="preserve"> </w:t>
      </w:r>
    </w:p>
    <w:p w14:paraId="58419C74" w14:textId="77777777" w:rsidR="00527748" w:rsidRPr="00E4069F" w:rsidRDefault="00527748" w:rsidP="005A1DBB">
      <w:pPr>
        <w:spacing w:after="0" w:line="360" w:lineRule="auto"/>
        <w:rPr>
          <w:color w:val="FF0000"/>
        </w:rPr>
      </w:pPr>
    </w:p>
    <w:p w14:paraId="0CCF70E8" w14:textId="77777777" w:rsidR="00D1318A" w:rsidRPr="00E4069F" w:rsidRDefault="00D1318A" w:rsidP="005A1DBB">
      <w:pPr>
        <w:pStyle w:val="Ttulo2"/>
        <w:spacing w:before="0" w:after="0" w:line="360" w:lineRule="auto"/>
        <w:rPr>
          <w:color w:val="auto"/>
          <w:sz w:val="22"/>
          <w:szCs w:val="22"/>
        </w:rPr>
      </w:pPr>
      <w:bookmarkStart w:id="21" w:name="_Toc213246881"/>
      <w:r w:rsidRPr="00E4069F">
        <w:rPr>
          <w:color w:val="auto"/>
          <w:sz w:val="22"/>
          <w:szCs w:val="22"/>
        </w:rPr>
        <w:t>SEXTO. Decisión</w:t>
      </w:r>
      <w:bookmarkEnd w:id="21"/>
    </w:p>
    <w:p w14:paraId="0D2B29DC" w14:textId="77777777" w:rsidR="00D1318A" w:rsidRPr="00E4069F" w:rsidRDefault="00D1318A" w:rsidP="005A1DBB">
      <w:pPr>
        <w:spacing w:after="0" w:line="360" w:lineRule="auto"/>
        <w:contextualSpacing/>
        <w:rPr>
          <w:rFonts w:eastAsia="Calibri" w:cs="Tahoma"/>
          <w:b/>
          <w:color w:val="FF0000"/>
        </w:rPr>
      </w:pPr>
    </w:p>
    <w:p w14:paraId="4BF18B87" w14:textId="09AF36D6" w:rsidR="00D1318A" w:rsidRPr="00E4069F" w:rsidRDefault="00D1318A" w:rsidP="005A1DBB">
      <w:pPr>
        <w:spacing w:after="0" w:line="360" w:lineRule="auto"/>
        <w:rPr>
          <w:color w:val="auto"/>
        </w:rPr>
      </w:pPr>
      <w:r w:rsidRPr="00E4069F">
        <w:rPr>
          <w:color w:val="auto"/>
        </w:rPr>
        <w:t xml:space="preserve">De acuerdo con lo expuesto y, con fundamento en el artículo 186, fracción III, de la Ley de Transparencia y Acceso a la Información Pública del Estado de México y Municipios, este Instituto considera procedente </w:t>
      </w:r>
      <w:r w:rsidR="00931311" w:rsidRPr="00E4069F">
        <w:rPr>
          <w:b/>
          <w:color w:val="auto"/>
        </w:rPr>
        <w:t>REVO</w:t>
      </w:r>
      <w:r w:rsidRPr="00E4069F">
        <w:rPr>
          <w:b/>
          <w:color w:val="auto"/>
        </w:rPr>
        <w:t xml:space="preserve">CAR </w:t>
      </w:r>
      <w:r w:rsidRPr="00E4069F">
        <w:rPr>
          <w:color w:val="auto"/>
        </w:rPr>
        <w:t>la resp</w:t>
      </w:r>
      <w:r w:rsidR="00655068" w:rsidRPr="00E4069F">
        <w:rPr>
          <w:color w:val="auto"/>
        </w:rPr>
        <w:t>uesta del</w:t>
      </w:r>
      <w:r w:rsidR="008C2A32" w:rsidRPr="00E4069F">
        <w:rPr>
          <w:color w:val="auto"/>
        </w:rPr>
        <w:t xml:space="preserve"> Sujeto Obligado</w:t>
      </w:r>
      <w:r w:rsidRPr="00E4069F">
        <w:rPr>
          <w:b/>
          <w:color w:val="auto"/>
        </w:rPr>
        <w:t xml:space="preserve">, </w:t>
      </w:r>
      <w:r w:rsidRPr="00E4069F">
        <w:rPr>
          <w:color w:val="auto"/>
        </w:rPr>
        <w:t>a efecto de que previa búsqueda exhaustiva y razonable entregue</w:t>
      </w:r>
      <w:r w:rsidR="008C2A32" w:rsidRPr="00E4069F">
        <w:rPr>
          <w:color w:val="auto"/>
        </w:rPr>
        <w:t xml:space="preserve">, los documentos que den cuenta de lo </w:t>
      </w:r>
      <w:r w:rsidR="00C751C9" w:rsidRPr="00E4069F">
        <w:rPr>
          <w:color w:val="auto"/>
        </w:rPr>
        <w:t>solicitado</w:t>
      </w:r>
      <w:r w:rsidR="008C2A32" w:rsidRPr="00E4069F">
        <w:rPr>
          <w:color w:val="auto"/>
        </w:rPr>
        <w:t>.</w:t>
      </w:r>
    </w:p>
    <w:p w14:paraId="62C921F0" w14:textId="77777777" w:rsidR="00931311" w:rsidRPr="00E4069F" w:rsidRDefault="00931311" w:rsidP="005A1DBB">
      <w:pPr>
        <w:spacing w:after="0" w:line="360" w:lineRule="auto"/>
        <w:rPr>
          <w:color w:val="FF0000"/>
        </w:rPr>
      </w:pPr>
    </w:p>
    <w:p w14:paraId="0C829323" w14:textId="77777777" w:rsidR="00D1318A" w:rsidRPr="00E4069F" w:rsidRDefault="00D1318A" w:rsidP="005A1DBB">
      <w:pPr>
        <w:spacing w:after="0" w:line="360" w:lineRule="auto"/>
        <w:contextualSpacing/>
        <w:rPr>
          <w:rFonts w:eastAsia="Calibri" w:cs="Tahoma"/>
          <w:b/>
          <w:bCs/>
          <w:color w:val="auto"/>
        </w:rPr>
      </w:pPr>
      <w:r w:rsidRPr="00E4069F">
        <w:rPr>
          <w:rFonts w:eastAsia="Calibri" w:cs="Tahoma"/>
          <w:b/>
          <w:bCs/>
          <w:color w:val="auto"/>
        </w:rPr>
        <w:t>Términos de la Resolución para conocimiento del Particular</w:t>
      </w:r>
    </w:p>
    <w:p w14:paraId="08535812" w14:textId="77777777" w:rsidR="00D1318A" w:rsidRPr="00E4069F" w:rsidRDefault="00D1318A" w:rsidP="005A1DBB">
      <w:pPr>
        <w:spacing w:after="0" w:line="360" w:lineRule="auto"/>
        <w:contextualSpacing/>
        <w:rPr>
          <w:rFonts w:eastAsia="Calibri" w:cs="Tahoma"/>
          <w:b/>
          <w:bCs/>
          <w:color w:val="auto"/>
        </w:rPr>
      </w:pPr>
    </w:p>
    <w:p w14:paraId="3B668E85" w14:textId="5BDAF010" w:rsidR="00D1318A" w:rsidRPr="00E4069F" w:rsidRDefault="00D1318A" w:rsidP="005A1DBB">
      <w:pPr>
        <w:spacing w:after="0" w:line="360" w:lineRule="auto"/>
        <w:rPr>
          <w:color w:val="auto"/>
        </w:rPr>
      </w:pPr>
      <w:r w:rsidRPr="00E4069F">
        <w:rPr>
          <w:color w:val="auto"/>
        </w:rPr>
        <w:t xml:space="preserve">Se le hace del conocimiento a la persona Recurrente que, en el presente asunto, se le da la razón, pues el Sujeto Obligado, omitió </w:t>
      </w:r>
      <w:r w:rsidR="00C751C9" w:rsidRPr="00E4069F">
        <w:rPr>
          <w:color w:val="auto"/>
        </w:rPr>
        <w:t xml:space="preserve">turnar el requerimiento informativo a todas las áreas competentes para conocer de la información solicitada. </w:t>
      </w:r>
      <w:r w:rsidR="004D31D5" w:rsidRPr="00E4069F">
        <w:rPr>
          <w:color w:val="auto"/>
        </w:rPr>
        <w:t>L</w:t>
      </w:r>
      <w:r w:rsidRPr="00E4069F">
        <w:rPr>
          <w:color w:val="auto"/>
        </w:rPr>
        <w:t>a labor del Instituto es apoyar a la población a acceder a la información pública y garantizar la protección de sus datos personales.</w:t>
      </w:r>
    </w:p>
    <w:p w14:paraId="612E142F" w14:textId="77777777" w:rsidR="00C751C9" w:rsidRPr="00E4069F" w:rsidRDefault="00C751C9" w:rsidP="005A1DBB">
      <w:pPr>
        <w:spacing w:after="0" w:line="360" w:lineRule="auto"/>
        <w:rPr>
          <w:color w:val="FF0000"/>
        </w:rPr>
      </w:pPr>
    </w:p>
    <w:p w14:paraId="1C805ED0" w14:textId="77777777" w:rsidR="00D1318A" w:rsidRPr="00E4069F" w:rsidRDefault="00D1318A" w:rsidP="005A1DBB">
      <w:pPr>
        <w:spacing w:after="0" w:line="360" w:lineRule="auto"/>
        <w:contextualSpacing/>
        <w:rPr>
          <w:rFonts w:eastAsia="Calibri"/>
          <w:color w:val="auto"/>
        </w:rPr>
      </w:pPr>
      <w:r w:rsidRPr="00E4069F">
        <w:rPr>
          <w:rFonts w:eastAsia="Calibri"/>
          <w:color w:val="auto"/>
        </w:rPr>
        <w:t>Por lo expuesto y fundado, este Pleno:</w:t>
      </w:r>
    </w:p>
    <w:p w14:paraId="3D4640AA" w14:textId="77777777" w:rsidR="00254FE2" w:rsidRPr="00E4069F" w:rsidRDefault="00254FE2" w:rsidP="005A1DBB">
      <w:pPr>
        <w:spacing w:after="0" w:line="360" w:lineRule="auto"/>
        <w:contextualSpacing/>
        <w:rPr>
          <w:rFonts w:eastAsia="Calibri"/>
          <w:color w:val="auto"/>
        </w:rPr>
      </w:pPr>
    </w:p>
    <w:p w14:paraId="4969F2B6" w14:textId="77777777" w:rsidR="00D1318A" w:rsidRPr="00E4069F" w:rsidRDefault="00D1318A" w:rsidP="005A1DBB">
      <w:pPr>
        <w:pStyle w:val="Ttulo1"/>
        <w:spacing w:before="0" w:after="0" w:line="360" w:lineRule="auto"/>
        <w:jc w:val="center"/>
        <w:rPr>
          <w:color w:val="auto"/>
          <w:sz w:val="22"/>
          <w:szCs w:val="22"/>
        </w:rPr>
      </w:pPr>
      <w:bookmarkStart w:id="22" w:name="_Toc213246882"/>
      <w:r w:rsidRPr="00E4069F">
        <w:rPr>
          <w:color w:val="auto"/>
          <w:sz w:val="22"/>
          <w:szCs w:val="22"/>
        </w:rPr>
        <w:t>R E S U E L V E</w:t>
      </w:r>
      <w:bookmarkEnd w:id="22"/>
    </w:p>
    <w:p w14:paraId="00911B7E" w14:textId="77777777" w:rsidR="00D1318A" w:rsidRPr="00E4069F" w:rsidRDefault="00D1318A" w:rsidP="005A1DBB">
      <w:pPr>
        <w:spacing w:after="0" w:line="360" w:lineRule="auto"/>
        <w:contextualSpacing/>
        <w:rPr>
          <w:rFonts w:eastAsia="Calibri"/>
          <w:b/>
          <w:bCs/>
          <w:color w:val="FF0000"/>
        </w:rPr>
      </w:pPr>
    </w:p>
    <w:p w14:paraId="59D86F6A" w14:textId="610FBCD8" w:rsidR="00D1318A" w:rsidRPr="00E4069F" w:rsidRDefault="00D1318A" w:rsidP="005A1DBB">
      <w:pPr>
        <w:spacing w:after="0" w:line="360" w:lineRule="auto"/>
        <w:contextualSpacing/>
        <w:rPr>
          <w:color w:val="auto"/>
        </w:rPr>
      </w:pPr>
      <w:r w:rsidRPr="00E4069F">
        <w:rPr>
          <w:b/>
          <w:bCs/>
          <w:color w:val="auto"/>
        </w:rPr>
        <w:t>PRIMERO.</w:t>
      </w:r>
      <w:r w:rsidRPr="00E4069F">
        <w:rPr>
          <w:color w:val="auto"/>
        </w:rPr>
        <w:t xml:space="preserve"> Se </w:t>
      </w:r>
      <w:r w:rsidR="00931311" w:rsidRPr="00E4069F">
        <w:rPr>
          <w:b/>
          <w:bCs/>
          <w:color w:val="auto"/>
        </w:rPr>
        <w:t>REVO</w:t>
      </w:r>
      <w:r w:rsidRPr="00E4069F">
        <w:rPr>
          <w:b/>
          <w:bCs/>
          <w:color w:val="auto"/>
        </w:rPr>
        <w:t>CA</w:t>
      </w:r>
      <w:r w:rsidRPr="00E4069F">
        <w:rPr>
          <w:color w:val="auto"/>
        </w:rPr>
        <w:t xml:space="preserve"> la respuesta entrega</w:t>
      </w:r>
      <w:r w:rsidR="00655068" w:rsidRPr="00E4069F">
        <w:rPr>
          <w:color w:val="auto"/>
        </w:rPr>
        <w:t xml:space="preserve">da por el </w:t>
      </w:r>
      <w:r w:rsidR="00630C8E" w:rsidRPr="00E4069F">
        <w:rPr>
          <w:color w:val="auto"/>
        </w:rPr>
        <w:t xml:space="preserve">Sujeto Obligado </w:t>
      </w:r>
      <w:r w:rsidR="00167084" w:rsidRPr="00E4069F">
        <w:rPr>
          <w:color w:val="auto"/>
        </w:rPr>
        <w:t xml:space="preserve">a la solicitud de </w:t>
      </w:r>
      <w:r w:rsidR="00630C8E" w:rsidRPr="00E4069F">
        <w:rPr>
          <w:color w:val="auto"/>
        </w:rPr>
        <w:t>información 00831/SECTI/IP/2025</w:t>
      </w:r>
      <w:r w:rsidRPr="00E4069F">
        <w:rPr>
          <w:color w:val="auto"/>
        </w:rPr>
        <w:t xml:space="preserve">, por resultar </w:t>
      </w:r>
      <w:r w:rsidRPr="00E4069F">
        <w:rPr>
          <w:b/>
          <w:bCs/>
          <w:color w:val="auto"/>
        </w:rPr>
        <w:t>FUNDADAS</w:t>
      </w:r>
      <w:r w:rsidRPr="00E4069F">
        <w:rPr>
          <w:color w:val="auto"/>
        </w:rPr>
        <w:t xml:space="preserve"> las razones o motivos de inconformidad hechos valer por el Recurrente, en términos de los considerandos QUINTO y SEXTO de la presente Resolución.</w:t>
      </w:r>
    </w:p>
    <w:p w14:paraId="34D6D6F9" w14:textId="77777777" w:rsidR="00931311" w:rsidRPr="00E4069F" w:rsidRDefault="00931311" w:rsidP="005A1DBB">
      <w:pPr>
        <w:spacing w:after="0" w:line="360" w:lineRule="auto"/>
        <w:contextualSpacing/>
        <w:rPr>
          <w:rFonts w:eastAsia="Times New Roman" w:cs="Tahoma"/>
          <w:bCs/>
          <w:color w:val="FF0000"/>
          <w:lang w:eastAsia="es-ES"/>
        </w:rPr>
      </w:pPr>
    </w:p>
    <w:p w14:paraId="4A1BE3EE" w14:textId="3A73DF0B" w:rsidR="00630C8E" w:rsidRPr="00E4069F" w:rsidRDefault="00167084" w:rsidP="005A1DBB">
      <w:pPr>
        <w:spacing w:after="0" w:line="360" w:lineRule="auto"/>
        <w:contextualSpacing/>
        <w:rPr>
          <w:rFonts w:eastAsia="Calibri" w:cs="Tahoma"/>
          <w:bCs/>
          <w:color w:val="FF0000"/>
          <w:lang w:eastAsia="en-US"/>
        </w:rPr>
      </w:pPr>
      <w:r w:rsidRPr="00E4069F">
        <w:rPr>
          <w:b/>
          <w:bCs/>
          <w:color w:val="auto"/>
        </w:rPr>
        <w:t xml:space="preserve">SEGUNDO. </w:t>
      </w:r>
      <w:r w:rsidRPr="00E4069F">
        <w:rPr>
          <w:color w:val="auto"/>
        </w:rPr>
        <w:t xml:space="preserve">Se </w:t>
      </w:r>
      <w:r w:rsidRPr="00E4069F">
        <w:rPr>
          <w:b/>
          <w:bCs/>
          <w:color w:val="auto"/>
        </w:rPr>
        <w:t xml:space="preserve">ORDENA </w:t>
      </w:r>
      <w:r w:rsidRPr="00E4069F">
        <w:rPr>
          <w:color w:val="auto"/>
        </w:rPr>
        <w:t>al Ente Recurrido, a efecto de que previa búsqueda exhaustiva y razonable en las unidades administrativas competentes, entregue, a través del Sistema de Acceso a la Información Mexiquense (SAIMEX), en su caso, en versión pública,</w:t>
      </w:r>
      <w:r w:rsidR="004D31D5" w:rsidRPr="00E4069F">
        <w:rPr>
          <w:rFonts w:eastAsia="Calibri" w:cs="Tahoma"/>
          <w:bCs/>
          <w:color w:val="FF0000"/>
          <w:lang w:eastAsia="en-US"/>
        </w:rPr>
        <w:t xml:space="preserve"> </w:t>
      </w:r>
      <w:r w:rsidR="00630C8E" w:rsidRPr="00E4069F">
        <w:rPr>
          <w:rFonts w:eastAsia="Times New Roman" w:cs="Tahoma"/>
          <w:bCs/>
          <w:color w:val="auto"/>
          <w:lang w:eastAsia="es-ES"/>
        </w:rPr>
        <w:t xml:space="preserve">de los </w:t>
      </w:r>
      <w:r w:rsidR="0056701C">
        <w:rPr>
          <w:rFonts w:eastAsia="Times New Roman" w:cs="Tahoma"/>
          <w:bCs/>
          <w:color w:val="auto"/>
          <w:lang w:eastAsia="es-ES"/>
        </w:rPr>
        <w:t xml:space="preserve">cuatro </w:t>
      </w:r>
      <w:r w:rsidR="00630C8E" w:rsidRPr="00E4069F">
        <w:rPr>
          <w:rFonts w:eastAsia="Times New Roman" w:cs="Tahoma"/>
          <w:bCs/>
          <w:color w:val="auto"/>
          <w:lang w:eastAsia="es-ES"/>
        </w:rPr>
        <w:t xml:space="preserve">servidores públicos </w:t>
      </w:r>
      <w:r w:rsidR="0056701C">
        <w:rPr>
          <w:rFonts w:cs="Tahoma"/>
          <w:color w:val="auto"/>
        </w:rPr>
        <w:t>referidos en la solicitud,</w:t>
      </w:r>
      <w:r w:rsidR="00630C8E" w:rsidRPr="00E4069F">
        <w:rPr>
          <w:rFonts w:cs="Tahoma"/>
          <w:color w:val="auto"/>
        </w:rPr>
        <w:t xml:space="preserve"> al ocho de septiembre de dos mil veinticinco, lo</w:t>
      </w:r>
      <w:r w:rsidR="0056701C">
        <w:rPr>
          <w:rFonts w:cs="Tahoma"/>
          <w:color w:val="auto"/>
        </w:rPr>
        <w:t xml:space="preserve">s documentos donde conste lo </w:t>
      </w:r>
      <w:r w:rsidR="00630C8E" w:rsidRPr="00E4069F">
        <w:rPr>
          <w:rFonts w:cs="Tahoma"/>
          <w:color w:val="auto"/>
        </w:rPr>
        <w:t>siguiente:</w:t>
      </w:r>
    </w:p>
    <w:p w14:paraId="4C42AD68" w14:textId="77777777" w:rsidR="00C751C9" w:rsidRPr="00E4069F" w:rsidRDefault="00C751C9" w:rsidP="005A1DBB">
      <w:pPr>
        <w:spacing w:after="0" w:line="360" w:lineRule="auto"/>
        <w:rPr>
          <w:rFonts w:eastAsia="Calibri" w:cs="Tahoma"/>
          <w:bCs/>
          <w:color w:val="FF0000"/>
          <w:lang w:eastAsia="en-US"/>
        </w:rPr>
      </w:pPr>
    </w:p>
    <w:p w14:paraId="69855F08" w14:textId="0A40896F" w:rsidR="00630C8E" w:rsidRPr="00E4069F" w:rsidRDefault="00630C8E" w:rsidP="00C40D73">
      <w:pPr>
        <w:pStyle w:val="Prrafodelista"/>
        <w:numPr>
          <w:ilvl w:val="0"/>
          <w:numId w:val="16"/>
        </w:numPr>
        <w:spacing w:line="360" w:lineRule="auto"/>
        <w:rPr>
          <w:rFonts w:cs="Tahoma"/>
          <w:color w:val="auto"/>
        </w:rPr>
      </w:pPr>
      <w:r w:rsidRPr="00E4069F">
        <w:rPr>
          <w:rFonts w:cs="Tahoma"/>
          <w:color w:val="auto"/>
        </w:rPr>
        <w:t>La cédula profesional</w:t>
      </w:r>
      <w:r w:rsidR="0056701C">
        <w:rPr>
          <w:rFonts w:cs="Tahoma"/>
          <w:color w:val="auto"/>
        </w:rPr>
        <w:t>;</w:t>
      </w:r>
    </w:p>
    <w:p w14:paraId="5CB9A5FB" w14:textId="66C09C9B" w:rsidR="00C40D73" w:rsidRPr="00E4069F" w:rsidRDefault="0056701C" w:rsidP="00C40D73">
      <w:pPr>
        <w:pStyle w:val="Prrafodelista"/>
        <w:numPr>
          <w:ilvl w:val="0"/>
          <w:numId w:val="16"/>
        </w:numPr>
        <w:spacing w:line="360" w:lineRule="auto"/>
        <w:rPr>
          <w:rFonts w:cs="Tahoma"/>
          <w:color w:val="auto"/>
        </w:rPr>
      </w:pPr>
      <w:r>
        <w:rPr>
          <w:rFonts w:cs="Tahoma"/>
          <w:color w:val="auto"/>
        </w:rPr>
        <w:t>L</w:t>
      </w:r>
      <w:r w:rsidR="00630C8E" w:rsidRPr="00E4069F">
        <w:rPr>
          <w:rFonts w:cs="Tahoma"/>
          <w:color w:val="auto"/>
        </w:rPr>
        <w:t>a información curricular</w:t>
      </w:r>
      <w:r>
        <w:rPr>
          <w:rFonts w:cs="Tahoma"/>
          <w:color w:val="auto"/>
        </w:rPr>
        <w:t>, y</w:t>
      </w:r>
    </w:p>
    <w:p w14:paraId="1797278F" w14:textId="3D2E6860" w:rsidR="00C40D73" w:rsidRPr="00E4069F" w:rsidRDefault="00630C8E" w:rsidP="00C40D73">
      <w:pPr>
        <w:pStyle w:val="Prrafodelista"/>
        <w:numPr>
          <w:ilvl w:val="0"/>
          <w:numId w:val="16"/>
        </w:numPr>
        <w:spacing w:line="360" w:lineRule="auto"/>
        <w:rPr>
          <w:rFonts w:cs="Tahoma"/>
          <w:color w:val="auto"/>
        </w:rPr>
      </w:pPr>
      <w:r w:rsidRPr="00E4069F">
        <w:rPr>
          <w:rFonts w:cs="Tahoma"/>
          <w:color w:val="auto"/>
        </w:rPr>
        <w:t>Formato Único de Movimiento de Personal</w:t>
      </w:r>
      <w:r w:rsidR="0056701C">
        <w:rPr>
          <w:rFonts w:cs="Tahoma"/>
          <w:color w:val="auto"/>
        </w:rPr>
        <w:t>.</w:t>
      </w:r>
    </w:p>
    <w:p w14:paraId="6115639A" w14:textId="77777777" w:rsidR="004D31D5" w:rsidRPr="00E4069F" w:rsidRDefault="004D31D5" w:rsidP="005A1DBB">
      <w:pPr>
        <w:spacing w:after="0" w:line="360" w:lineRule="auto"/>
        <w:rPr>
          <w:color w:val="FF0000"/>
        </w:rPr>
      </w:pPr>
    </w:p>
    <w:p w14:paraId="54DDC8F5" w14:textId="06948B90" w:rsidR="00D1318A" w:rsidRPr="00E4069F" w:rsidRDefault="00D1318A" w:rsidP="005A1DBB">
      <w:pPr>
        <w:spacing w:after="0" w:line="360" w:lineRule="auto"/>
        <w:rPr>
          <w:rFonts w:cs="Tahoma"/>
          <w:bCs/>
          <w:iCs/>
          <w:color w:val="auto"/>
          <w:lang w:eastAsia="es-ES"/>
        </w:rPr>
      </w:pPr>
      <w:r w:rsidRPr="00E4069F">
        <w:rPr>
          <w:color w:val="auto"/>
        </w:rPr>
        <w:t>A</w:t>
      </w:r>
      <w:r w:rsidR="00655068" w:rsidRPr="00E4069F">
        <w:rPr>
          <w:color w:val="auto"/>
        </w:rPr>
        <w:t>demás</w:t>
      </w:r>
      <w:r w:rsidRPr="00E4069F">
        <w:rPr>
          <w:color w:val="auto"/>
        </w:rPr>
        <w:t xml:space="preserve">, </w:t>
      </w:r>
      <w:r w:rsidR="00931311" w:rsidRPr="00E4069F">
        <w:rPr>
          <w:color w:val="auto"/>
        </w:rPr>
        <w:t>de ser necesario</w:t>
      </w:r>
      <w:r w:rsidR="00890557" w:rsidRPr="00E4069F">
        <w:rPr>
          <w:color w:val="auto"/>
        </w:rPr>
        <w:t xml:space="preserve">, </w:t>
      </w:r>
      <w:r w:rsidRPr="00E4069F">
        <w:rPr>
          <w:rFonts w:cs="Tahoma"/>
          <w:bCs/>
          <w:iCs/>
          <w:color w:val="auto"/>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B734820" w14:textId="77777777" w:rsidR="00D1318A" w:rsidRPr="00E4069F" w:rsidRDefault="00D1318A" w:rsidP="005A1DBB">
      <w:pPr>
        <w:spacing w:after="0" w:line="360" w:lineRule="auto"/>
        <w:ind w:right="-91"/>
        <w:contextualSpacing/>
        <w:rPr>
          <w:rFonts w:eastAsia="Calibri" w:cs="Tahoma"/>
          <w:b/>
          <w:bCs/>
          <w:color w:val="FF0000"/>
        </w:rPr>
      </w:pPr>
    </w:p>
    <w:p w14:paraId="5859CC3A" w14:textId="149811ED" w:rsidR="00C751C9" w:rsidRPr="00E4069F" w:rsidRDefault="00C751C9" w:rsidP="005A1DBB">
      <w:pPr>
        <w:spacing w:after="0" w:line="360" w:lineRule="auto"/>
        <w:ind w:right="-91"/>
        <w:contextualSpacing/>
        <w:rPr>
          <w:rFonts w:eastAsia="Calibri" w:cs="Tahoma"/>
          <w:color w:val="auto"/>
        </w:rPr>
      </w:pPr>
      <w:r w:rsidRPr="00E4069F">
        <w:rPr>
          <w:rFonts w:eastAsia="Calibri" w:cs="Tahoma"/>
          <w:color w:val="auto"/>
        </w:rPr>
        <w:t xml:space="preserve">Para el caso de no contar </w:t>
      </w:r>
      <w:r w:rsidR="00B87E0A" w:rsidRPr="00E4069F">
        <w:rPr>
          <w:rFonts w:eastAsia="Calibri" w:cs="Tahoma"/>
          <w:color w:val="auto"/>
        </w:rPr>
        <w:t xml:space="preserve">con la cédula </w:t>
      </w:r>
      <w:r w:rsidR="00B17204" w:rsidRPr="00E4069F">
        <w:rPr>
          <w:rFonts w:eastAsia="Calibri" w:cs="Tahoma"/>
          <w:color w:val="auto"/>
        </w:rPr>
        <w:t>profesional</w:t>
      </w:r>
      <w:r w:rsidR="00B17204" w:rsidRPr="00E4069F">
        <w:rPr>
          <w:rFonts w:cs="Tahoma"/>
          <w:color w:val="auto"/>
        </w:rPr>
        <w:t>, de</w:t>
      </w:r>
      <w:r w:rsidR="00630C8E" w:rsidRPr="00E4069F">
        <w:rPr>
          <w:rFonts w:cs="Tahoma"/>
          <w:color w:val="auto"/>
        </w:rPr>
        <w:t xml:space="preserve"> alguno de los servidores públicos señalados </w:t>
      </w:r>
      <w:r w:rsidR="00B87E0A" w:rsidRPr="00E4069F">
        <w:rPr>
          <w:rFonts w:cs="Tahoma"/>
          <w:color w:val="auto"/>
        </w:rPr>
        <w:t>al no ser requisitos para ocupar el cargo</w:t>
      </w:r>
      <w:r w:rsidR="0056701C">
        <w:rPr>
          <w:rFonts w:cs="Tahoma"/>
          <w:color w:val="auto"/>
        </w:rPr>
        <w:t>, o bien, alguna de las personas señaladas en la solicitud, no sea servidor público del Sujeto Obligado</w:t>
      </w:r>
      <w:r w:rsidR="00B87E0A" w:rsidRPr="00E4069F">
        <w:rPr>
          <w:rFonts w:cs="Tahoma"/>
          <w:color w:val="auto"/>
        </w:rPr>
        <w:t xml:space="preserve">, </w:t>
      </w:r>
      <w:r w:rsidRPr="00E4069F">
        <w:rPr>
          <w:rFonts w:eastAsia="Calibri" w:cs="Tahoma"/>
          <w:color w:val="auto"/>
        </w:rPr>
        <w:t>deberá hacerlo de conocimiento al Particular de manera clara y precisa.</w:t>
      </w:r>
    </w:p>
    <w:p w14:paraId="63F8F363" w14:textId="77777777" w:rsidR="00C751C9" w:rsidRPr="00E4069F" w:rsidRDefault="00C751C9" w:rsidP="005A1DBB">
      <w:pPr>
        <w:spacing w:after="0" w:line="360" w:lineRule="auto"/>
        <w:ind w:right="-91"/>
        <w:contextualSpacing/>
        <w:rPr>
          <w:rFonts w:eastAsia="Calibri" w:cs="Tahoma"/>
          <w:b/>
          <w:bCs/>
          <w:color w:val="FF0000"/>
        </w:rPr>
      </w:pPr>
    </w:p>
    <w:p w14:paraId="429DCEC1" w14:textId="77777777" w:rsidR="0056701C" w:rsidRDefault="00D1318A" w:rsidP="005A1DBB">
      <w:pPr>
        <w:spacing w:after="0" w:line="360" w:lineRule="auto"/>
        <w:ind w:right="-28"/>
        <w:contextualSpacing/>
        <w:rPr>
          <w:rFonts w:cs="Tahoma"/>
          <w:bCs/>
          <w:iCs/>
          <w:color w:val="auto"/>
        </w:rPr>
      </w:pPr>
      <w:r w:rsidRPr="00E4069F">
        <w:rPr>
          <w:rFonts w:eastAsia="Calibri" w:cs="Tahoma"/>
          <w:b/>
          <w:bCs/>
          <w:color w:val="auto"/>
        </w:rPr>
        <w:t xml:space="preserve">TERCERO. </w:t>
      </w:r>
      <w:r w:rsidRPr="00E4069F">
        <w:rPr>
          <w:rFonts w:cs="Tahoma"/>
          <w:b/>
          <w:bCs/>
          <w:iCs/>
          <w:color w:val="auto"/>
        </w:rPr>
        <w:t xml:space="preserve">NOTIFÍQUESE POR SAIMEX </w:t>
      </w:r>
      <w:r w:rsidRPr="00E4069F">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4D31D5" w:rsidRPr="00E4069F">
        <w:rPr>
          <w:rFonts w:cs="Tahoma"/>
          <w:bCs/>
          <w:iCs/>
          <w:color w:val="auto"/>
        </w:rPr>
        <w:t xml:space="preserve"> </w:t>
      </w:r>
    </w:p>
    <w:p w14:paraId="2FCEF7D6" w14:textId="77777777" w:rsidR="0056701C" w:rsidRDefault="0056701C" w:rsidP="005A1DBB">
      <w:pPr>
        <w:spacing w:after="0" w:line="360" w:lineRule="auto"/>
        <w:ind w:right="-28"/>
        <w:contextualSpacing/>
        <w:rPr>
          <w:rFonts w:cs="Tahoma"/>
          <w:bCs/>
          <w:iCs/>
          <w:color w:val="auto"/>
        </w:rPr>
      </w:pPr>
    </w:p>
    <w:p w14:paraId="3EAE0142" w14:textId="3B11AAB7" w:rsidR="00D1318A" w:rsidRPr="00E4069F" w:rsidRDefault="00D1318A" w:rsidP="005A1DBB">
      <w:pPr>
        <w:spacing w:after="0" w:line="360" w:lineRule="auto"/>
        <w:ind w:right="-28"/>
        <w:contextualSpacing/>
        <w:rPr>
          <w:rFonts w:eastAsia="Calibri" w:cs="Tahoma"/>
          <w:iCs/>
          <w:color w:val="auto"/>
        </w:rPr>
      </w:pPr>
      <w:r w:rsidRPr="00E4069F">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E4069F" w:rsidRDefault="00D1318A" w:rsidP="005A1DBB">
      <w:pPr>
        <w:spacing w:after="0" w:line="360" w:lineRule="auto"/>
        <w:contextualSpacing/>
        <w:rPr>
          <w:rFonts w:eastAsia="Calibri" w:cs="Tahoma"/>
          <w:color w:val="auto"/>
          <w:lang w:val="es-ES"/>
        </w:rPr>
      </w:pPr>
    </w:p>
    <w:p w14:paraId="3F59EFC7" w14:textId="77777777" w:rsidR="00D1318A" w:rsidRPr="00E4069F" w:rsidRDefault="00D1318A" w:rsidP="005A1DBB">
      <w:pPr>
        <w:spacing w:after="0" w:line="360" w:lineRule="auto"/>
        <w:contextualSpacing/>
        <w:rPr>
          <w:rFonts w:eastAsia="Times New Roman" w:cs="Tahoma"/>
          <w:color w:val="auto"/>
          <w:lang w:eastAsia="es-ES"/>
        </w:rPr>
      </w:pPr>
      <w:r w:rsidRPr="00E4069F">
        <w:rPr>
          <w:rFonts w:eastAsia="Calibri" w:cs="Tahoma"/>
          <w:b/>
          <w:color w:val="auto"/>
        </w:rPr>
        <w:t>CUARTO</w:t>
      </w:r>
      <w:r w:rsidRPr="00E4069F">
        <w:rPr>
          <w:rFonts w:eastAsia="Calibri" w:cs="Tahoma"/>
          <w:b/>
          <w:bCs/>
          <w:color w:val="auto"/>
        </w:rPr>
        <w:t xml:space="preserve">. </w:t>
      </w:r>
      <w:r w:rsidRPr="00E4069F">
        <w:rPr>
          <w:rFonts w:cs="Tahoma"/>
          <w:b/>
          <w:color w:val="auto"/>
        </w:rPr>
        <w:t>NOTIFÍQUESE POR SAIMEX</w:t>
      </w:r>
      <w:r w:rsidRPr="00E4069F">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E4069F" w:rsidRDefault="00D1318A" w:rsidP="005A1DBB">
      <w:pPr>
        <w:spacing w:after="0" w:line="360" w:lineRule="auto"/>
        <w:contextualSpacing/>
        <w:rPr>
          <w:rFonts w:cs="Arial"/>
          <w:b/>
          <w:bCs/>
          <w:color w:val="auto"/>
        </w:rPr>
      </w:pPr>
    </w:p>
    <w:p w14:paraId="440D22CF" w14:textId="44B128CE" w:rsidR="00D1318A" w:rsidRPr="00650801" w:rsidRDefault="00D1318A" w:rsidP="005A1DBB">
      <w:pPr>
        <w:spacing w:after="0" w:line="360" w:lineRule="auto"/>
        <w:contextualSpacing/>
        <w:rPr>
          <w:rFonts w:eastAsia="Calibri" w:cs="Tahoma"/>
          <w:bCs/>
          <w:color w:val="auto"/>
        </w:rPr>
      </w:pPr>
      <w:r w:rsidRPr="00E4069F">
        <w:rPr>
          <w:rFonts w:eastAsia="Calibri" w:cs="Tahoma"/>
          <w:bCs/>
          <w:color w:val="auto"/>
        </w:rPr>
        <w:t>ASÍ LO RESUELVE, POR </w:t>
      </w:r>
      <w:r w:rsidRPr="00E4069F">
        <w:rPr>
          <w:rFonts w:eastAsia="Calibri" w:cs="Tahoma"/>
          <w:b/>
          <w:bCs/>
          <w:color w:val="auto"/>
        </w:rPr>
        <w:t>UNANIMIDAD</w:t>
      </w:r>
      <w:r w:rsidRPr="00E4069F">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w:t>
      </w:r>
      <w:r w:rsidR="00105987" w:rsidRPr="00E4069F">
        <w:rPr>
          <w:rFonts w:eastAsia="Calibri" w:cs="Tahoma"/>
          <w:bCs/>
          <w:color w:val="auto"/>
        </w:rPr>
        <w:t xml:space="preserve"> CON VOTO PARTICULAR</w:t>
      </w:r>
      <w:r w:rsidR="00DE707C" w:rsidRPr="00E4069F">
        <w:rPr>
          <w:rFonts w:eastAsia="Calibri" w:cs="Tahoma"/>
          <w:bCs/>
          <w:color w:val="auto"/>
        </w:rPr>
        <w:t xml:space="preserve"> CONCURRENTE</w:t>
      </w:r>
      <w:r w:rsidRPr="00E4069F">
        <w:rPr>
          <w:rFonts w:eastAsia="Calibri" w:cs="Tahoma"/>
          <w:bCs/>
          <w:color w:val="auto"/>
        </w:rPr>
        <w:t>, SHARON CRISTINA MORALES MARTÍNEZ, LUIS GUSTAVO PARRA NORIEGA</w:t>
      </w:r>
      <w:r w:rsidR="005F452D">
        <w:rPr>
          <w:rFonts w:eastAsia="Calibri" w:cs="Tahoma"/>
          <w:bCs/>
          <w:color w:val="auto"/>
        </w:rPr>
        <w:t xml:space="preserve"> CON VOTO PARTICULAR CONCURRENTE</w:t>
      </w:r>
      <w:r w:rsidRPr="00E4069F">
        <w:rPr>
          <w:rFonts w:eastAsia="Calibri" w:cs="Tahoma"/>
          <w:bCs/>
          <w:color w:val="auto"/>
        </w:rPr>
        <w:t xml:space="preserve"> Y GUADALUPE RAMÍREZ PEÑA</w:t>
      </w:r>
      <w:r w:rsidR="005F452D">
        <w:rPr>
          <w:rFonts w:eastAsia="Calibri" w:cs="Tahoma"/>
          <w:bCs/>
          <w:color w:val="auto"/>
        </w:rPr>
        <w:t xml:space="preserve"> CON VOTO PARTICULAR</w:t>
      </w:r>
      <w:r w:rsidR="009A58BD" w:rsidRPr="00E4069F">
        <w:rPr>
          <w:rFonts w:eastAsia="Calibri" w:cs="Tahoma"/>
          <w:bCs/>
          <w:color w:val="auto"/>
        </w:rPr>
        <w:t xml:space="preserve">, EN LA </w:t>
      </w:r>
      <w:r w:rsidR="00650801" w:rsidRPr="00E4069F">
        <w:rPr>
          <w:rFonts w:eastAsia="Calibri" w:cs="Tahoma"/>
          <w:bCs/>
          <w:color w:val="auto"/>
        </w:rPr>
        <w:t xml:space="preserve"> CUADRAGÉSIMA </w:t>
      </w:r>
      <w:r w:rsidRPr="00E4069F">
        <w:rPr>
          <w:rFonts w:eastAsia="Calibri" w:cs="Tahoma"/>
          <w:bCs/>
          <w:color w:val="auto"/>
        </w:rPr>
        <w:t xml:space="preserve">SESIÓN ORDINARIA, CELEBRADA EL </w:t>
      </w:r>
      <w:r w:rsidR="00650801" w:rsidRPr="00E4069F">
        <w:rPr>
          <w:rFonts w:eastAsia="Calibri" w:cs="Tahoma"/>
          <w:bCs/>
          <w:color w:val="auto"/>
        </w:rPr>
        <w:t xml:space="preserve">DOCE DE NOVIEMBRE </w:t>
      </w:r>
      <w:r w:rsidRPr="00E4069F">
        <w:rPr>
          <w:rFonts w:eastAsia="Calibri" w:cs="Tahoma"/>
          <w:bCs/>
          <w:color w:val="auto"/>
        </w:rPr>
        <w:t>DE DOS MIL VEINTICINCO, ANTE EL SECRETARIO TÉCNICO DEL PLENO, ALEXIS TAPIA RAMÍREZ.</w:t>
      </w:r>
    </w:p>
    <w:p w14:paraId="2BA380C7" w14:textId="77777777" w:rsidR="00D1318A" w:rsidRPr="00B17204" w:rsidRDefault="00D1318A" w:rsidP="005A1DBB">
      <w:pPr>
        <w:spacing w:after="0" w:line="360" w:lineRule="auto"/>
        <w:ind w:right="-28"/>
        <w:rPr>
          <w:color w:val="auto"/>
        </w:rPr>
      </w:pPr>
    </w:p>
    <w:p w14:paraId="1FFCF4F3" w14:textId="77777777" w:rsidR="00B02499" w:rsidRPr="00B17204" w:rsidRDefault="00B02499" w:rsidP="005A1DBB">
      <w:pPr>
        <w:spacing w:after="0" w:line="360" w:lineRule="auto"/>
        <w:rPr>
          <w:rFonts w:eastAsia="Calibri" w:cs="Times New Roman"/>
          <w:b/>
          <w:bCs/>
          <w:color w:val="auto"/>
        </w:rPr>
      </w:pPr>
    </w:p>
    <w:p w14:paraId="654C889D" w14:textId="77777777" w:rsidR="00B02499" w:rsidRPr="00B17204" w:rsidRDefault="00B02499" w:rsidP="005A1DBB">
      <w:pPr>
        <w:spacing w:after="0" w:line="360" w:lineRule="auto"/>
        <w:rPr>
          <w:rFonts w:eastAsia="Calibri" w:cs="Times New Roman"/>
          <w:b/>
          <w:bCs/>
          <w:color w:val="auto"/>
        </w:rPr>
      </w:pPr>
    </w:p>
    <w:p w14:paraId="097C707A" w14:textId="77777777" w:rsidR="004A10B0" w:rsidRPr="00B17204" w:rsidRDefault="004A10B0" w:rsidP="005A1DBB">
      <w:pPr>
        <w:spacing w:after="0" w:line="360" w:lineRule="auto"/>
        <w:contextualSpacing/>
        <w:rPr>
          <w:rFonts w:eastAsia="Calibri" w:cs="Times New Roman"/>
          <w:color w:val="auto"/>
        </w:rPr>
      </w:pPr>
    </w:p>
    <w:p w14:paraId="3677DBED" w14:textId="77777777" w:rsidR="004A10B0" w:rsidRPr="003B105F" w:rsidRDefault="004A10B0" w:rsidP="005A1DBB">
      <w:pPr>
        <w:spacing w:after="0" w:line="360" w:lineRule="auto"/>
        <w:contextualSpacing/>
        <w:rPr>
          <w:color w:val="FF0000"/>
        </w:rPr>
      </w:pPr>
    </w:p>
    <w:p w14:paraId="74E8DB3F" w14:textId="77777777" w:rsidR="00C556AB" w:rsidRPr="003B105F" w:rsidRDefault="00C556AB" w:rsidP="005A1DBB">
      <w:pPr>
        <w:spacing w:after="0" w:line="360" w:lineRule="auto"/>
        <w:rPr>
          <w:color w:val="FF0000"/>
        </w:rPr>
      </w:pPr>
    </w:p>
    <w:p w14:paraId="1A555613" w14:textId="77777777" w:rsidR="00023BBD" w:rsidRPr="003B105F" w:rsidRDefault="00023BBD" w:rsidP="005A1DBB">
      <w:pPr>
        <w:spacing w:after="0" w:line="360" w:lineRule="auto"/>
        <w:rPr>
          <w:color w:val="FF0000"/>
        </w:rPr>
      </w:pPr>
    </w:p>
    <w:p w14:paraId="2DB71CAF" w14:textId="49BEE08C" w:rsidR="001D4F21" w:rsidRPr="003B105F" w:rsidRDefault="001D4F21" w:rsidP="005A1DBB">
      <w:pPr>
        <w:spacing w:after="0" w:line="360" w:lineRule="auto"/>
        <w:rPr>
          <w:color w:val="FF0000"/>
        </w:rPr>
      </w:pPr>
    </w:p>
    <w:p w14:paraId="38B4EF2E" w14:textId="77777777" w:rsidR="001D4F21" w:rsidRPr="003B105F" w:rsidRDefault="001D4F21" w:rsidP="005A1DBB">
      <w:pPr>
        <w:spacing w:after="0" w:line="360" w:lineRule="auto"/>
        <w:rPr>
          <w:color w:val="FF0000"/>
        </w:rPr>
      </w:pPr>
    </w:p>
    <w:p w14:paraId="4201A0A0" w14:textId="77777777" w:rsidR="00E864E9" w:rsidRPr="003B105F" w:rsidRDefault="00E864E9" w:rsidP="005A1DBB">
      <w:pPr>
        <w:tabs>
          <w:tab w:val="right" w:pos="8931"/>
        </w:tabs>
        <w:spacing w:after="0" w:line="360" w:lineRule="auto"/>
        <w:rPr>
          <w:color w:val="FF0000"/>
        </w:rPr>
      </w:pPr>
    </w:p>
    <w:p w14:paraId="543728D1" w14:textId="77777777" w:rsidR="00E864E9" w:rsidRPr="003B105F" w:rsidRDefault="00E864E9" w:rsidP="005A1DBB">
      <w:pPr>
        <w:tabs>
          <w:tab w:val="right" w:pos="8931"/>
        </w:tabs>
        <w:spacing w:after="0" w:line="360" w:lineRule="auto"/>
        <w:rPr>
          <w:color w:val="FF0000"/>
        </w:rPr>
      </w:pPr>
    </w:p>
    <w:p w14:paraId="0E4439D0" w14:textId="5248D3C9" w:rsidR="007B58B9" w:rsidRPr="003B105F" w:rsidRDefault="007B58B9" w:rsidP="005A1DBB">
      <w:pPr>
        <w:spacing w:after="0" w:line="360" w:lineRule="auto"/>
        <w:rPr>
          <w:color w:val="FF0000"/>
        </w:rPr>
      </w:pPr>
    </w:p>
    <w:p w14:paraId="26916C77" w14:textId="77777777" w:rsidR="00A37EDE" w:rsidRPr="003B105F" w:rsidRDefault="00A37EDE" w:rsidP="005A1DBB">
      <w:pPr>
        <w:spacing w:after="0" w:line="360" w:lineRule="auto"/>
        <w:rPr>
          <w:color w:val="FF0000"/>
        </w:rPr>
      </w:pPr>
    </w:p>
    <w:p w14:paraId="3455ED77" w14:textId="77777777" w:rsidR="009850C3" w:rsidRPr="003B105F" w:rsidRDefault="009850C3" w:rsidP="005A1DBB">
      <w:pPr>
        <w:spacing w:after="0" w:line="360" w:lineRule="auto"/>
        <w:rPr>
          <w:color w:val="FF0000"/>
        </w:rPr>
      </w:pPr>
    </w:p>
    <w:p w14:paraId="7A0C0A2A" w14:textId="77777777" w:rsidR="009850C3" w:rsidRPr="003B105F" w:rsidRDefault="009850C3" w:rsidP="005A1DBB">
      <w:pPr>
        <w:spacing w:after="0" w:line="360" w:lineRule="auto"/>
        <w:rPr>
          <w:color w:val="FF0000"/>
        </w:rPr>
      </w:pPr>
    </w:p>
    <w:p w14:paraId="3AEEEA2A" w14:textId="77777777" w:rsidR="009850C3" w:rsidRPr="003B105F" w:rsidRDefault="009850C3" w:rsidP="005A1DBB">
      <w:pPr>
        <w:spacing w:after="0" w:line="360" w:lineRule="auto"/>
        <w:rPr>
          <w:color w:val="FF0000"/>
        </w:rPr>
      </w:pPr>
    </w:p>
    <w:p w14:paraId="7A9A1F4D" w14:textId="77777777" w:rsidR="009850C3" w:rsidRPr="003B105F" w:rsidRDefault="009850C3" w:rsidP="005A1DBB">
      <w:pPr>
        <w:spacing w:after="0" w:line="360" w:lineRule="auto"/>
        <w:rPr>
          <w:color w:val="FF0000"/>
        </w:rPr>
      </w:pPr>
    </w:p>
    <w:p w14:paraId="05AFC935" w14:textId="77777777" w:rsidR="009850C3" w:rsidRPr="003B105F" w:rsidRDefault="009850C3" w:rsidP="005A1DBB">
      <w:pPr>
        <w:spacing w:after="0" w:line="360" w:lineRule="auto"/>
        <w:rPr>
          <w:color w:val="FF0000"/>
        </w:rPr>
      </w:pPr>
    </w:p>
    <w:p w14:paraId="43C6B006" w14:textId="77777777" w:rsidR="009850C3" w:rsidRPr="003B105F" w:rsidRDefault="009850C3" w:rsidP="005A1DBB">
      <w:pPr>
        <w:spacing w:after="0" w:line="360" w:lineRule="auto"/>
        <w:rPr>
          <w:color w:val="FF0000"/>
        </w:rPr>
      </w:pPr>
    </w:p>
    <w:p w14:paraId="385BB1BE" w14:textId="77777777" w:rsidR="009850C3" w:rsidRPr="003B105F" w:rsidRDefault="009850C3" w:rsidP="005A1DBB">
      <w:pPr>
        <w:spacing w:after="0" w:line="360" w:lineRule="auto"/>
        <w:rPr>
          <w:color w:val="FF0000"/>
        </w:rPr>
      </w:pPr>
    </w:p>
    <w:p w14:paraId="30BE9E84" w14:textId="77777777" w:rsidR="009850C3" w:rsidRPr="003B105F" w:rsidRDefault="009850C3" w:rsidP="005A1DBB">
      <w:pPr>
        <w:spacing w:after="0" w:line="360" w:lineRule="auto"/>
        <w:rPr>
          <w:color w:val="FF0000"/>
        </w:rPr>
      </w:pPr>
    </w:p>
    <w:p w14:paraId="1BD3F54A" w14:textId="77777777" w:rsidR="009850C3" w:rsidRPr="003B105F" w:rsidRDefault="009850C3" w:rsidP="005A1DBB">
      <w:pPr>
        <w:spacing w:after="0" w:line="360" w:lineRule="auto"/>
        <w:rPr>
          <w:color w:val="FF0000"/>
        </w:rPr>
      </w:pPr>
    </w:p>
    <w:p w14:paraId="2D75C85D" w14:textId="77777777" w:rsidR="009850C3" w:rsidRPr="003B105F" w:rsidRDefault="009850C3" w:rsidP="005A1DBB">
      <w:pPr>
        <w:spacing w:after="0" w:line="360" w:lineRule="auto"/>
        <w:rPr>
          <w:color w:val="FF0000"/>
        </w:rPr>
      </w:pPr>
    </w:p>
    <w:p w14:paraId="1A945F45" w14:textId="77777777" w:rsidR="009850C3" w:rsidRPr="003B105F" w:rsidRDefault="009850C3" w:rsidP="005A1DBB">
      <w:pPr>
        <w:spacing w:after="0" w:line="360" w:lineRule="auto"/>
        <w:rPr>
          <w:color w:val="FF0000"/>
        </w:rPr>
      </w:pPr>
    </w:p>
    <w:p w14:paraId="4917987B" w14:textId="77777777" w:rsidR="009850C3" w:rsidRPr="003B105F" w:rsidRDefault="009850C3" w:rsidP="005A1DBB">
      <w:pPr>
        <w:spacing w:after="0" w:line="360" w:lineRule="auto"/>
        <w:rPr>
          <w:color w:val="FF0000"/>
        </w:rPr>
      </w:pPr>
    </w:p>
    <w:p w14:paraId="29418C4A" w14:textId="77777777" w:rsidR="009850C3" w:rsidRPr="003B105F" w:rsidRDefault="009850C3" w:rsidP="005A1DBB">
      <w:pPr>
        <w:spacing w:after="0" w:line="360" w:lineRule="auto"/>
        <w:rPr>
          <w:color w:val="FF0000"/>
        </w:rPr>
      </w:pPr>
    </w:p>
    <w:sectPr w:rsidR="009850C3" w:rsidRPr="003B105F" w:rsidSect="000B49C4">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45E71" w14:textId="77777777" w:rsidR="00AA4077" w:rsidRDefault="00AA4077">
      <w:pPr>
        <w:spacing w:after="0" w:line="240" w:lineRule="auto"/>
      </w:pPr>
      <w:r>
        <w:separator/>
      </w:r>
    </w:p>
  </w:endnote>
  <w:endnote w:type="continuationSeparator" w:id="0">
    <w:p w14:paraId="7680EAD0" w14:textId="77777777" w:rsidR="00AA4077" w:rsidRDefault="00AA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7C3700" w:rsidRDefault="007C370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5262F">
      <w:rPr>
        <w:b/>
        <w:noProof/>
        <w:color w:val="000000"/>
        <w:sz w:val="24"/>
        <w:szCs w:val="24"/>
      </w:rPr>
      <w:t>42</w:t>
    </w:r>
    <w:r>
      <w:rPr>
        <w:b/>
        <w:color w:val="000000"/>
        <w:sz w:val="24"/>
        <w:szCs w:val="24"/>
      </w:rPr>
      <w:fldChar w:fldCharType="end"/>
    </w:r>
  </w:p>
  <w:p w14:paraId="7EB9860B" w14:textId="77777777" w:rsidR="007C3700" w:rsidRDefault="007C370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7C3700" w:rsidRDefault="007C370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D3ACC">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D3ACC">
      <w:rPr>
        <w:b/>
        <w:noProof/>
        <w:color w:val="000000"/>
        <w:sz w:val="24"/>
        <w:szCs w:val="24"/>
      </w:rPr>
      <w:t>38</w:t>
    </w:r>
    <w:r>
      <w:rPr>
        <w:b/>
        <w:color w:val="000000"/>
        <w:sz w:val="24"/>
        <w:szCs w:val="24"/>
      </w:rPr>
      <w:fldChar w:fldCharType="end"/>
    </w:r>
  </w:p>
  <w:p w14:paraId="0D7FA8D9" w14:textId="77777777" w:rsidR="007C3700" w:rsidRDefault="007C370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7C3700" w:rsidRDefault="007C370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A407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A4077">
      <w:rPr>
        <w:b/>
        <w:noProof/>
        <w:color w:val="000000"/>
        <w:sz w:val="24"/>
        <w:szCs w:val="24"/>
      </w:rPr>
      <w:t>1</w:t>
    </w:r>
    <w:r>
      <w:rPr>
        <w:b/>
        <w:color w:val="000000"/>
        <w:sz w:val="24"/>
        <w:szCs w:val="24"/>
      </w:rPr>
      <w:fldChar w:fldCharType="end"/>
    </w:r>
  </w:p>
  <w:p w14:paraId="6796AF5F" w14:textId="77777777" w:rsidR="007C3700" w:rsidRDefault="007C370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33466" w14:textId="77777777" w:rsidR="00AA4077" w:rsidRDefault="00AA4077">
      <w:pPr>
        <w:spacing w:after="0" w:line="240" w:lineRule="auto"/>
      </w:pPr>
      <w:r>
        <w:separator/>
      </w:r>
    </w:p>
  </w:footnote>
  <w:footnote w:type="continuationSeparator" w:id="0">
    <w:p w14:paraId="05AA6CEA" w14:textId="77777777" w:rsidR="00AA4077" w:rsidRDefault="00AA4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7C3700" w:rsidRDefault="007C370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C3700" w14:paraId="10C29E94" w14:textId="77777777">
      <w:trPr>
        <w:trHeight w:val="132"/>
      </w:trPr>
      <w:tc>
        <w:tcPr>
          <w:tcW w:w="2691" w:type="dxa"/>
        </w:tcPr>
        <w:p w14:paraId="7D85A4B8" w14:textId="77777777" w:rsidR="007C3700" w:rsidRDefault="007C3700">
          <w:pPr>
            <w:tabs>
              <w:tab w:val="right" w:pos="8838"/>
            </w:tabs>
            <w:ind w:right="-105"/>
            <w:rPr>
              <w:b/>
            </w:rPr>
          </w:pPr>
          <w:r>
            <w:rPr>
              <w:b/>
            </w:rPr>
            <w:t>Recurso de Revisión:</w:t>
          </w:r>
        </w:p>
      </w:tc>
      <w:tc>
        <w:tcPr>
          <w:tcW w:w="3405" w:type="dxa"/>
        </w:tcPr>
        <w:p w14:paraId="0B0D1A9D" w14:textId="77777777" w:rsidR="007C3700" w:rsidRDefault="007C3700">
          <w:pPr>
            <w:tabs>
              <w:tab w:val="right" w:pos="8838"/>
            </w:tabs>
            <w:ind w:left="-28" w:right="-32"/>
          </w:pPr>
          <w:r>
            <w:t>03846/INFOEM/IP/RR/2020</w:t>
          </w:r>
        </w:p>
      </w:tc>
    </w:tr>
    <w:tr w:rsidR="007C3700" w14:paraId="2F47AC72" w14:textId="77777777">
      <w:trPr>
        <w:trHeight w:val="261"/>
      </w:trPr>
      <w:tc>
        <w:tcPr>
          <w:tcW w:w="2691" w:type="dxa"/>
        </w:tcPr>
        <w:p w14:paraId="154A4752" w14:textId="77777777" w:rsidR="007C3700" w:rsidRDefault="007C3700">
          <w:pPr>
            <w:tabs>
              <w:tab w:val="right" w:pos="8838"/>
            </w:tabs>
            <w:ind w:right="-105"/>
            <w:rPr>
              <w:b/>
            </w:rPr>
          </w:pPr>
          <w:r>
            <w:rPr>
              <w:b/>
            </w:rPr>
            <w:t>Sujeto Obligado:</w:t>
          </w:r>
        </w:p>
      </w:tc>
      <w:tc>
        <w:tcPr>
          <w:tcW w:w="3405" w:type="dxa"/>
        </w:tcPr>
        <w:p w14:paraId="5D9EC711" w14:textId="77777777" w:rsidR="007C3700" w:rsidRDefault="007C3700">
          <w:pPr>
            <w:tabs>
              <w:tab w:val="right" w:pos="8838"/>
            </w:tabs>
            <w:ind w:right="-32"/>
          </w:pPr>
          <w:r>
            <w:t>Ayuntamiento de Temascalcingo</w:t>
          </w:r>
        </w:p>
      </w:tc>
    </w:tr>
    <w:tr w:rsidR="007C3700" w14:paraId="11FBB450" w14:textId="77777777">
      <w:trPr>
        <w:trHeight w:val="261"/>
      </w:trPr>
      <w:tc>
        <w:tcPr>
          <w:tcW w:w="2691" w:type="dxa"/>
        </w:tcPr>
        <w:p w14:paraId="6BAF6003" w14:textId="77777777" w:rsidR="007C3700" w:rsidRDefault="007C3700">
          <w:pPr>
            <w:tabs>
              <w:tab w:val="right" w:pos="8838"/>
            </w:tabs>
            <w:ind w:right="-105"/>
            <w:rPr>
              <w:b/>
            </w:rPr>
          </w:pPr>
          <w:r>
            <w:rPr>
              <w:b/>
            </w:rPr>
            <w:t>Comisionado Ponente:</w:t>
          </w:r>
        </w:p>
      </w:tc>
      <w:tc>
        <w:tcPr>
          <w:tcW w:w="3405" w:type="dxa"/>
        </w:tcPr>
        <w:p w14:paraId="420341AF" w14:textId="77777777" w:rsidR="007C3700" w:rsidRDefault="007C3700">
          <w:pPr>
            <w:tabs>
              <w:tab w:val="right" w:pos="8838"/>
            </w:tabs>
            <w:ind w:right="-32"/>
            <w:rPr>
              <w:b/>
            </w:rPr>
          </w:pPr>
          <w:r>
            <w:t>Luis Gustavo Parra Noriega</w:t>
          </w:r>
        </w:p>
      </w:tc>
    </w:tr>
  </w:tbl>
  <w:p w14:paraId="00411D75" w14:textId="77777777" w:rsidR="007C3700" w:rsidRDefault="00AA4077">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7C3700" w:rsidRDefault="00AA4077">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5670"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268"/>
      <w:gridCol w:w="3402"/>
    </w:tblGrid>
    <w:tr w:rsidR="007C3700" w14:paraId="40D5D5A3" w14:textId="77777777" w:rsidTr="00260253">
      <w:trPr>
        <w:trHeight w:val="138"/>
      </w:trPr>
      <w:tc>
        <w:tcPr>
          <w:tcW w:w="2268" w:type="dxa"/>
          <w:vAlign w:val="center"/>
        </w:tcPr>
        <w:p w14:paraId="43377EBE" w14:textId="77777777" w:rsidR="007C3700" w:rsidRDefault="007C3700" w:rsidP="008C266D">
          <w:pPr>
            <w:tabs>
              <w:tab w:val="right" w:pos="8838"/>
            </w:tabs>
            <w:ind w:left="-108" w:right="-105"/>
            <w:jc w:val="left"/>
            <w:rPr>
              <w:b/>
            </w:rPr>
          </w:pPr>
        </w:p>
        <w:p w14:paraId="1DB5C8D0" w14:textId="7E98B3D2" w:rsidR="007C3700" w:rsidRDefault="007C3700" w:rsidP="008C266D">
          <w:pPr>
            <w:tabs>
              <w:tab w:val="right" w:pos="8838"/>
            </w:tabs>
            <w:ind w:left="-108" w:right="-105"/>
            <w:jc w:val="left"/>
            <w:rPr>
              <w:b/>
            </w:rPr>
          </w:pPr>
          <w:r>
            <w:rPr>
              <w:b/>
            </w:rPr>
            <w:t>Recurso de Revisión:</w:t>
          </w:r>
        </w:p>
      </w:tc>
      <w:tc>
        <w:tcPr>
          <w:tcW w:w="3402" w:type="dxa"/>
        </w:tcPr>
        <w:p w14:paraId="5BCC69C4" w14:textId="77777777" w:rsidR="007C3700" w:rsidRPr="00EF0C39" w:rsidRDefault="007C3700" w:rsidP="008C266D">
          <w:pPr>
            <w:tabs>
              <w:tab w:val="right" w:pos="8838"/>
            </w:tabs>
            <w:ind w:right="57"/>
          </w:pPr>
        </w:p>
        <w:p w14:paraId="61E59D71" w14:textId="6FAFD74C" w:rsidR="007C3700" w:rsidRPr="00EF0C39" w:rsidRDefault="003B105F" w:rsidP="008C266D">
          <w:pPr>
            <w:tabs>
              <w:tab w:val="right" w:pos="8838"/>
            </w:tabs>
            <w:ind w:right="57"/>
          </w:pPr>
          <w:r>
            <w:t>11916</w:t>
          </w:r>
          <w:r w:rsidR="007C3700">
            <w:t>/INFOEM/IP/RR/2025</w:t>
          </w:r>
        </w:p>
      </w:tc>
    </w:tr>
    <w:tr w:rsidR="007C3700" w14:paraId="7A281F30" w14:textId="77777777" w:rsidTr="00260253">
      <w:trPr>
        <w:trHeight w:val="273"/>
      </w:trPr>
      <w:tc>
        <w:tcPr>
          <w:tcW w:w="2268" w:type="dxa"/>
        </w:tcPr>
        <w:p w14:paraId="6671A308" w14:textId="77777777" w:rsidR="007C3700" w:rsidRDefault="007C3700" w:rsidP="008C266D">
          <w:pPr>
            <w:tabs>
              <w:tab w:val="right" w:pos="8838"/>
            </w:tabs>
            <w:ind w:left="-108" w:right="-105"/>
            <w:rPr>
              <w:b/>
            </w:rPr>
          </w:pPr>
          <w:r>
            <w:rPr>
              <w:b/>
            </w:rPr>
            <w:t>Sujeto Obligado:</w:t>
          </w:r>
        </w:p>
      </w:tc>
      <w:tc>
        <w:tcPr>
          <w:tcW w:w="3402" w:type="dxa"/>
        </w:tcPr>
        <w:p w14:paraId="30885B6D" w14:textId="69A8E9D9" w:rsidR="007C3700" w:rsidRPr="00EF0C39" w:rsidRDefault="003B105F" w:rsidP="00260253">
          <w:pPr>
            <w:tabs>
              <w:tab w:val="right" w:pos="8838"/>
            </w:tabs>
            <w:ind w:right="-32"/>
          </w:pPr>
          <w:r w:rsidRPr="003B105F">
            <w:t>Secretaría de Educación, Ciencia, Tecnología e Innovación</w:t>
          </w:r>
        </w:p>
      </w:tc>
    </w:tr>
    <w:tr w:rsidR="007C3700" w14:paraId="00C22F2F" w14:textId="77777777" w:rsidTr="00260253">
      <w:trPr>
        <w:trHeight w:val="273"/>
      </w:trPr>
      <w:tc>
        <w:tcPr>
          <w:tcW w:w="2268" w:type="dxa"/>
        </w:tcPr>
        <w:p w14:paraId="70417649" w14:textId="77777777" w:rsidR="007C3700" w:rsidRDefault="007C3700" w:rsidP="008C266D">
          <w:pPr>
            <w:tabs>
              <w:tab w:val="right" w:pos="8838"/>
            </w:tabs>
            <w:ind w:left="-108" w:right="-105"/>
            <w:rPr>
              <w:b/>
            </w:rPr>
          </w:pPr>
          <w:r>
            <w:rPr>
              <w:b/>
            </w:rPr>
            <w:t>Comisionado Ponente:</w:t>
          </w:r>
        </w:p>
      </w:tc>
      <w:tc>
        <w:tcPr>
          <w:tcW w:w="3402" w:type="dxa"/>
        </w:tcPr>
        <w:p w14:paraId="5E6EB38B" w14:textId="77777777" w:rsidR="007C3700" w:rsidRPr="00EF0C39" w:rsidRDefault="007C3700" w:rsidP="008C266D">
          <w:pPr>
            <w:tabs>
              <w:tab w:val="right" w:pos="8838"/>
            </w:tabs>
            <w:ind w:right="-170"/>
          </w:pPr>
          <w:r w:rsidRPr="00EF0C39">
            <w:t>Luis Gustavo Parra Noriega</w:t>
          </w:r>
        </w:p>
        <w:p w14:paraId="1A63C67B" w14:textId="77777777" w:rsidR="007C3700" w:rsidRPr="00EF0C39" w:rsidRDefault="007C3700" w:rsidP="008C266D">
          <w:pPr>
            <w:tabs>
              <w:tab w:val="right" w:pos="8838"/>
            </w:tabs>
            <w:ind w:right="-170"/>
            <w:rPr>
              <w:b/>
            </w:rPr>
          </w:pPr>
        </w:p>
      </w:tc>
    </w:tr>
  </w:tbl>
  <w:p w14:paraId="3498D107" w14:textId="7E17876C" w:rsidR="007C3700" w:rsidRDefault="007C370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7C3700" w:rsidRDefault="007C3700">
    <w:pPr>
      <w:widowControl w:val="0"/>
      <w:pBdr>
        <w:top w:val="nil"/>
        <w:left w:val="nil"/>
        <w:bottom w:val="nil"/>
        <w:right w:val="nil"/>
        <w:between w:val="nil"/>
      </w:pBdr>
      <w:spacing w:after="0" w:line="276" w:lineRule="auto"/>
      <w:jc w:val="left"/>
      <w:rPr>
        <w:color w:val="000000"/>
      </w:rPr>
    </w:pPr>
  </w:p>
  <w:tbl>
    <w:tblPr>
      <w:tblStyle w:val="1"/>
      <w:tblW w:w="5953"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7C3700" w14:paraId="6B3232BD" w14:textId="77777777" w:rsidTr="00260253">
      <w:trPr>
        <w:trHeight w:val="132"/>
      </w:trPr>
      <w:tc>
        <w:tcPr>
          <w:tcW w:w="2551" w:type="dxa"/>
        </w:tcPr>
        <w:p w14:paraId="38F16E2F" w14:textId="77777777" w:rsidR="007C3700" w:rsidRDefault="007C3700">
          <w:pPr>
            <w:tabs>
              <w:tab w:val="right" w:pos="8838"/>
            </w:tabs>
            <w:ind w:right="-105"/>
            <w:rPr>
              <w:b/>
            </w:rPr>
          </w:pPr>
          <w:r>
            <w:rPr>
              <w:b/>
            </w:rPr>
            <w:t>Recurso de Revisión:</w:t>
          </w:r>
        </w:p>
      </w:tc>
      <w:tc>
        <w:tcPr>
          <w:tcW w:w="3402" w:type="dxa"/>
        </w:tcPr>
        <w:p w14:paraId="211CDC0A" w14:textId="48A745AE" w:rsidR="007C3700" w:rsidRPr="00026C6B" w:rsidRDefault="003B105F" w:rsidP="003B105F">
          <w:pPr>
            <w:tabs>
              <w:tab w:val="right" w:pos="8838"/>
            </w:tabs>
            <w:ind w:right="-32"/>
          </w:pPr>
          <w:r w:rsidRPr="003B105F">
            <w:t>11916/INFOEM/IP/RR/2025</w:t>
          </w:r>
        </w:p>
      </w:tc>
    </w:tr>
    <w:tr w:rsidR="007C3700" w14:paraId="6AA3CC58" w14:textId="77777777" w:rsidTr="00260253">
      <w:trPr>
        <w:trHeight w:val="132"/>
      </w:trPr>
      <w:tc>
        <w:tcPr>
          <w:tcW w:w="2551" w:type="dxa"/>
        </w:tcPr>
        <w:p w14:paraId="7FD164F5" w14:textId="77777777" w:rsidR="007C3700" w:rsidRPr="00B8553C" w:rsidRDefault="007C3700" w:rsidP="00B8553C">
          <w:pPr>
            <w:tabs>
              <w:tab w:val="right" w:pos="8838"/>
            </w:tabs>
            <w:ind w:right="-32"/>
            <w:rPr>
              <w:b/>
              <w:bCs/>
            </w:rPr>
          </w:pPr>
          <w:r w:rsidRPr="00B8553C">
            <w:rPr>
              <w:b/>
              <w:bCs/>
            </w:rPr>
            <w:t>Recurrente:</w:t>
          </w:r>
          <w:r w:rsidRPr="00B8553C">
            <w:rPr>
              <w:b/>
              <w:bCs/>
            </w:rPr>
            <w:tab/>
          </w:r>
        </w:p>
      </w:tc>
      <w:tc>
        <w:tcPr>
          <w:tcW w:w="3402" w:type="dxa"/>
        </w:tcPr>
        <w:p w14:paraId="1F1B0537" w14:textId="61909F05" w:rsidR="007C3700" w:rsidRPr="00EF0C39" w:rsidRDefault="00B8553C" w:rsidP="009D3ACC">
          <w:pPr>
            <w:tabs>
              <w:tab w:val="right" w:pos="8838"/>
            </w:tabs>
            <w:ind w:right="-32"/>
          </w:pPr>
          <w:r w:rsidRPr="00B8553C">
            <w:t> </w:t>
          </w:r>
          <w:r w:rsidR="009D3ACC" w:rsidRPr="009D3ACC">
            <w:rPr>
              <w:highlight w:val="black"/>
            </w:rPr>
            <w:t>XXXXXXXXXXXXXXXXX</w:t>
          </w:r>
        </w:p>
      </w:tc>
    </w:tr>
    <w:tr w:rsidR="007C3700" w14:paraId="5113CAA6" w14:textId="77777777" w:rsidTr="00260253">
      <w:trPr>
        <w:trHeight w:val="261"/>
      </w:trPr>
      <w:tc>
        <w:tcPr>
          <w:tcW w:w="2551" w:type="dxa"/>
        </w:tcPr>
        <w:p w14:paraId="28E3431B" w14:textId="30EC7C18" w:rsidR="007C3700" w:rsidRPr="00B8553C" w:rsidRDefault="007C3700" w:rsidP="00B8553C">
          <w:pPr>
            <w:tabs>
              <w:tab w:val="right" w:pos="8838"/>
            </w:tabs>
            <w:ind w:right="-32"/>
            <w:rPr>
              <w:b/>
              <w:bCs/>
            </w:rPr>
          </w:pPr>
          <w:r w:rsidRPr="00B8553C">
            <w:rPr>
              <w:b/>
              <w:bCs/>
            </w:rPr>
            <w:t>Sujeto Obligado:</w:t>
          </w:r>
        </w:p>
      </w:tc>
      <w:tc>
        <w:tcPr>
          <w:tcW w:w="3402" w:type="dxa"/>
        </w:tcPr>
        <w:p w14:paraId="3192354E" w14:textId="1554A43B" w:rsidR="007C3700" w:rsidRPr="00026C6B" w:rsidRDefault="003B105F" w:rsidP="00260253">
          <w:pPr>
            <w:tabs>
              <w:tab w:val="right" w:pos="8838"/>
            </w:tabs>
            <w:ind w:right="-32"/>
          </w:pPr>
          <w:r w:rsidRPr="003B105F">
            <w:t>Secretaría de Educación, Ciencia, Tecnología e Innovación</w:t>
          </w:r>
        </w:p>
      </w:tc>
    </w:tr>
    <w:tr w:rsidR="007C3700" w14:paraId="5D4C2A35" w14:textId="77777777" w:rsidTr="00260253">
      <w:trPr>
        <w:trHeight w:val="261"/>
      </w:trPr>
      <w:tc>
        <w:tcPr>
          <w:tcW w:w="2551" w:type="dxa"/>
        </w:tcPr>
        <w:p w14:paraId="7F522FEC" w14:textId="77777777" w:rsidR="007C3700" w:rsidRDefault="007C3700">
          <w:pPr>
            <w:tabs>
              <w:tab w:val="right" w:pos="8838"/>
            </w:tabs>
            <w:ind w:right="-105"/>
            <w:rPr>
              <w:b/>
            </w:rPr>
          </w:pPr>
          <w:r>
            <w:rPr>
              <w:b/>
            </w:rPr>
            <w:t>Comisionado Ponente:</w:t>
          </w:r>
        </w:p>
      </w:tc>
      <w:tc>
        <w:tcPr>
          <w:tcW w:w="3402" w:type="dxa"/>
        </w:tcPr>
        <w:p w14:paraId="0F0566F9" w14:textId="77777777" w:rsidR="007C3700" w:rsidRPr="00EF0C39" w:rsidRDefault="007C3700" w:rsidP="00C46A25">
          <w:pPr>
            <w:tabs>
              <w:tab w:val="right" w:pos="8838"/>
            </w:tabs>
            <w:ind w:right="-32"/>
            <w:rPr>
              <w:b/>
            </w:rPr>
          </w:pPr>
          <w:r w:rsidRPr="00EF0C39">
            <w:t>Luis Gustavo Parra Noriega</w:t>
          </w:r>
        </w:p>
      </w:tc>
    </w:tr>
  </w:tbl>
  <w:p w14:paraId="4DFC2598" w14:textId="77777777" w:rsidR="007C3700" w:rsidRDefault="00AA4077">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6F17"/>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B2C0C"/>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4271BF"/>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3581D41"/>
    <w:multiLevelType w:val="hybridMultilevel"/>
    <w:tmpl w:val="A0C88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5DB6F0D"/>
    <w:multiLevelType w:val="multilevel"/>
    <w:tmpl w:val="30524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CC7BE1"/>
    <w:multiLevelType w:val="hybridMultilevel"/>
    <w:tmpl w:val="657CB26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0D57E7A"/>
    <w:multiLevelType w:val="hybridMultilevel"/>
    <w:tmpl w:val="BB1002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A66DD1"/>
    <w:multiLevelType w:val="hybridMultilevel"/>
    <w:tmpl w:val="8AFE9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826296"/>
    <w:multiLevelType w:val="hybridMultilevel"/>
    <w:tmpl w:val="ADEA90E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932004"/>
    <w:multiLevelType w:val="hybridMultilevel"/>
    <w:tmpl w:val="FAE4B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2D71F9"/>
    <w:multiLevelType w:val="hybridMultilevel"/>
    <w:tmpl w:val="648A59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413C76"/>
    <w:multiLevelType w:val="hybridMultilevel"/>
    <w:tmpl w:val="99782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A492297"/>
    <w:multiLevelType w:val="hybridMultilevel"/>
    <w:tmpl w:val="4552C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E738EC"/>
    <w:multiLevelType w:val="multilevel"/>
    <w:tmpl w:val="CFAA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8"/>
  </w:num>
  <w:num w:numId="3">
    <w:abstractNumId w:val="17"/>
  </w:num>
  <w:num w:numId="4">
    <w:abstractNumId w:val="24"/>
  </w:num>
  <w:num w:numId="5">
    <w:abstractNumId w:val="5"/>
  </w:num>
  <w:num w:numId="6">
    <w:abstractNumId w:val="13"/>
  </w:num>
  <w:num w:numId="7">
    <w:abstractNumId w:val="19"/>
  </w:num>
  <w:num w:numId="8">
    <w:abstractNumId w:val="2"/>
  </w:num>
  <w:num w:numId="9">
    <w:abstractNumId w:val="11"/>
  </w:num>
  <w:num w:numId="10">
    <w:abstractNumId w:val="21"/>
  </w:num>
  <w:num w:numId="11">
    <w:abstractNumId w:val="20"/>
  </w:num>
  <w:num w:numId="12">
    <w:abstractNumId w:val="23"/>
  </w:num>
  <w:num w:numId="13">
    <w:abstractNumId w:val="10"/>
  </w:num>
  <w:num w:numId="14">
    <w:abstractNumId w:val="1"/>
  </w:num>
  <w:num w:numId="15">
    <w:abstractNumId w:val="0"/>
  </w:num>
  <w:num w:numId="16">
    <w:abstractNumId w:val="6"/>
  </w:num>
  <w:num w:numId="17">
    <w:abstractNumId w:val="2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
  </w:num>
  <w:num w:numId="21">
    <w:abstractNumId w:val="14"/>
  </w:num>
  <w:num w:numId="22">
    <w:abstractNumId w:val="7"/>
  </w:num>
  <w:num w:numId="23">
    <w:abstractNumId w:val="9"/>
  </w:num>
  <w:num w:numId="24">
    <w:abstractNumId w:val="4"/>
  </w:num>
  <w:num w:numId="25">
    <w:abstractNumId w:val="18"/>
  </w:num>
  <w:num w:numId="26">
    <w:abstractNumId w:val="27"/>
  </w:num>
  <w:num w:numId="27">
    <w:abstractNumId w:val="26"/>
  </w:num>
  <w:num w:numId="2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083"/>
    <w:rsid w:val="00001ADF"/>
    <w:rsid w:val="00003081"/>
    <w:rsid w:val="000053EA"/>
    <w:rsid w:val="0000637C"/>
    <w:rsid w:val="00006A45"/>
    <w:rsid w:val="0000724F"/>
    <w:rsid w:val="0001108B"/>
    <w:rsid w:val="00011477"/>
    <w:rsid w:val="00011608"/>
    <w:rsid w:val="00014169"/>
    <w:rsid w:val="00014EE2"/>
    <w:rsid w:val="00016290"/>
    <w:rsid w:val="0001751F"/>
    <w:rsid w:val="000201B0"/>
    <w:rsid w:val="00021BE0"/>
    <w:rsid w:val="00023BBD"/>
    <w:rsid w:val="00024E6B"/>
    <w:rsid w:val="000255D3"/>
    <w:rsid w:val="0002588C"/>
    <w:rsid w:val="00026B5A"/>
    <w:rsid w:val="00026C6B"/>
    <w:rsid w:val="0003084A"/>
    <w:rsid w:val="000316C2"/>
    <w:rsid w:val="00033026"/>
    <w:rsid w:val="0003318A"/>
    <w:rsid w:val="00033683"/>
    <w:rsid w:val="00033F2C"/>
    <w:rsid w:val="0003782D"/>
    <w:rsid w:val="0004134C"/>
    <w:rsid w:val="000426D2"/>
    <w:rsid w:val="00044621"/>
    <w:rsid w:val="00044AEE"/>
    <w:rsid w:val="00050E2E"/>
    <w:rsid w:val="000602BA"/>
    <w:rsid w:val="00061123"/>
    <w:rsid w:val="0006681B"/>
    <w:rsid w:val="000709AA"/>
    <w:rsid w:val="00071494"/>
    <w:rsid w:val="0007259F"/>
    <w:rsid w:val="000735F0"/>
    <w:rsid w:val="00075996"/>
    <w:rsid w:val="00075A71"/>
    <w:rsid w:val="00075CAF"/>
    <w:rsid w:val="00081D01"/>
    <w:rsid w:val="0008295C"/>
    <w:rsid w:val="00082B5B"/>
    <w:rsid w:val="00083169"/>
    <w:rsid w:val="00086486"/>
    <w:rsid w:val="000866B0"/>
    <w:rsid w:val="00087074"/>
    <w:rsid w:val="00087EDB"/>
    <w:rsid w:val="0009167E"/>
    <w:rsid w:val="00092501"/>
    <w:rsid w:val="000946F3"/>
    <w:rsid w:val="00095FB6"/>
    <w:rsid w:val="00096C21"/>
    <w:rsid w:val="00096CFE"/>
    <w:rsid w:val="00097C52"/>
    <w:rsid w:val="000A1B83"/>
    <w:rsid w:val="000A2EA2"/>
    <w:rsid w:val="000A3910"/>
    <w:rsid w:val="000A5B44"/>
    <w:rsid w:val="000A706F"/>
    <w:rsid w:val="000B01EF"/>
    <w:rsid w:val="000B2470"/>
    <w:rsid w:val="000B3514"/>
    <w:rsid w:val="000B3C56"/>
    <w:rsid w:val="000B4503"/>
    <w:rsid w:val="000B49C4"/>
    <w:rsid w:val="000B52FC"/>
    <w:rsid w:val="000C0CBE"/>
    <w:rsid w:val="000C10A2"/>
    <w:rsid w:val="000C1BDF"/>
    <w:rsid w:val="000C4A35"/>
    <w:rsid w:val="000C567D"/>
    <w:rsid w:val="000C7D5D"/>
    <w:rsid w:val="000D04D2"/>
    <w:rsid w:val="000D1EFD"/>
    <w:rsid w:val="000D257F"/>
    <w:rsid w:val="000D3AD3"/>
    <w:rsid w:val="000D46ED"/>
    <w:rsid w:val="000D6774"/>
    <w:rsid w:val="000D7457"/>
    <w:rsid w:val="000E3169"/>
    <w:rsid w:val="000F3B49"/>
    <w:rsid w:val="000F4583"/>
    <w:rsid w:val="000F4AC1"/>
    <w:rsid w:val="000F562C"/>
    <w:rsid w:val="000F56EF"/>
    <w:rsid w:val="000F618C"/>
    <w:rsid w:val="000F6219"/>
    <w:rsid w:val="000F6E36"/>
    <w:rsid w:val="00101ED1"/>
    <w:rsid w:val="001055EA"/>
    <w:rsid w:val="00105987"/>
    <w:rsid w:val="001061B1"/>
    <w:rsid w:val="001065C6"/>
    <w:rsid w:val="0011010D"/>
    <w:rsid w:val="001135C1"/>
    <w:rsid w:val="001150A1"/>
    <w:rsid w:val="00115992"/>
    <w:rsid w:val="00116C35"/>
    <w:rsid w:val="00117597"/>
    <w:rsid w:val="00122ED0"/>
    <w:rsid w:val="00122FBD"/>
    <w:rsid w:val="00123CFE"/>
    <w:rsid w:val="00123FD7"/>
    <w:rsid w:val="00124AF7"/>
    <w:rsid w:val="00124CA9"/>
    <w:rsid w:val="00125905"/>
    <w:rsid w:val="00125F26"/>
    <w:rsid w:val="001260CE"/>
    <w:rsid w:val="0012618B"/>
    <w:rsid w:val="00126AD3"/>
    <w:rsid w:val="001325F3"/>
    <w:rsid w:val="00132F29"/>
    <w:rsid w:val="00134465"/>
    <w:rsid w:val="0014023A"/>
    <w:rsid w:val="001418BD"/>
    <w:rsid w:val="00141BAD"/>
    <w:rsid w:val="001425CB"/>
    <w:rsid w:val="001434E7"/>
    <w:rsid w:val="001479C0"/>
    <w:rsid w:val="00147F25"/>
    <w:rsid w:val="001502AB"/>
    <w:rsid w:val="001507E8"/>
    <w:rsid w:val="00153139"/>
    <w:rsid w:val="001548D6"/>
    <w:rsid w:val="001558BD"/>
    <w:rsid w:val="00155BD1"/>
    <w:rsid w:val="001566D4"/>
    <w:rsid w:val="00162C99"/>
    <w:rsid w:val="0016373E"/>
    <w:rsid w:val="00163D9F"/>
    <w:rsid w:val="00165AB2"/>
    <w:rsid w:val="00166452"/>
    <w:rsid w:val="00166907"/>
    <w:rsid w:val="00166A42"/>
    <w:rsid w:val="00167084"/>
    <w:rsid w:val="00170ACC"/>
    <w:rsid w:val="001710E2"/>
    <w:rsid w:val="0017245F"/>
    <w:rsid w:val="00175910"/>
    <w:rsid w:val="00176DE4"/>
    <w:rsid w:val="00181D59"/>
    <w:rsid w:val="00184025"/>
    <w:rsid w:val="00184ED6"/>
    <w:rsid w:val="00191153"/>
    <w:rsid w:val="00192C48"/>
    <w:rsid w:val="00195EC3"/>
    <w:rsid w:val="0019787E"/>
    <w:rsid w:val="001A0321"/>
    <w:rsid w:val="001A2062"/>
    <w:rsid w:val="001A5A72"/>
    <w:rsid w:val="001A5B6F"/>
    <w:rsid w:val="001A6C0E"/>
    <w:rsid w:val="001B105F"/>
    <w:rsid w:val="001B2090"/>
    <w:rsid w:val="001B34AA"/>
    <w:rsid w:val="001B7A8F"/>
    <w:rsid w:val="001B7EFB"/>
    <w:rsid w:val="001C588C"/>
    <w:rsid w:val="001C5CD2"/>
    <w:rsid w:val="001C5D97"/>
    <w:rsid w:val="001C638A"/>
    <w:rsid w:val="001C6C37"/>
    <w:rsid w:val="001D1635"/>
    <w:rsid w:val="001D24CD"/>
    <w:rsid w:val="001D3B39"/>
    <w:rsid w:val="001D3FB9"/>
    <w:rsid w:val="001D4823"/>
    <w:rsid w:val="001D4F21"/>
    <w:rsid w:val="001D5DBE"/>
    <w:rsid w:val="001D7D0E"/>
    <w:rsid w:val="001E4284"/>
    <w:rsid w:val="001E4ECA"/>
    <w:rsid w:val="001E6077"/>
    <w:rsid w:val="001F280E"/>
    <w:rsid w:val="001F285F"/>
    <w:rsid w:val="001F6FD5"/>
    <w:rsid w:val="00200E63"/>
    <w:rsid w:val="002025F4"/>
    <w:rsid w:val="00203F8C"/>
    <w:rsid w:val="00204DE3"/>
    <w:rsid w:val="0020727C"/>
    <w:rsid w:val="0020799F"/>
    <w:rsid w:val="00211CD8"/>
    <w:rsid w:val="002217AE"/>
    <w:rsid w:val="00223487"/>
    <w:rsid w:val="002238B8"/>
    <w:rsid w:val="00225C89"/>
    <w:rsid w:val="00227456"/>
    <w:rsid w:val="00230985"/>
    <w:rsid w:val="00230B8F"/>
    <w:rsid w:val="002311D6"/>
    <w:rsid w:val="0023512B"/>
    <w:rsid w:val="00243764"/>
    <w:rsid w:val="0024531F"/>
    <w:rsid w:val="002459AE"/>
    <w:rsid w:val="002475DE"/>
    <w:rsid w:val="00251665"/>
    <w:rsid w:val="00252910"/>
    <w:rsid w:val="002529AD"/>
    <w:rsid w:val="00252A2A"/>
    <w:rsid w:val="00253448"/>
    <w:rsid w:val="00253A9C"/>
    <w:rsid w:val="00254211"/>
    <w:rsid w:val="00254FE2"/>
    <w:rsid w:val="0025520C"/>
    <w:rsid w:val="00257C2B"/>
    <w:rsid w:val="00260253"/>
    <w:rsid w:val="0026163E"/>
    <w:rsid w:val="00261B92"/>
    <w:rsid w:val="00261CB4"/>
    <w:rsid w:val="00261DF6"/>
    <w:rsid w:val="0026345D"/>
    <w:rsid w:val="00266E26"/>
    <w:rsid w:val="00267457"/>
    <w:rsid w:val="00271E85"/>
    <w:rsid w:val="00273A4E"/>
    <w:rsid w:val="00274745"/>
    <w:rsid w:val="002754D3"/>
    <w:rsid w:val="00275CC4"/>
    <w:rsid w:val="00280625"/>
    <w:rsid w:val="00280CF8"/>
    <w:rsid w:val="00282176"/>
    <w:rsid w:val="002822A3"/>
    <w:rsid w:val="00287374"/>
    <w:rsid w:val="0029130B"/>
    <w:rsid w:val="00291318"/>
    <w:rsid w:val="0029310D"/>
    <w:rsid w:val="00293A22"/>
    <w:rsid w:val="00294C03"/>
    <w:rsid w:val="00295482"/>
    <w:rsid w:val="0029784D"/>
    <w:rsid w:val="002A02CD"/>
    <w:rsid w:val="002A376A"/>
    <w:rsid w:val="002A3A8E"/>
    <w:rsid w:val="002A5DEB"/>
    <w:rsid w:val="002B2FEA"/>
    <w:rsid w:val="002B5050"/>
    <w:rsid w:val="002B5A2D"/>
    <w:rsid w:val="002B772B"/>
    <w:rsid w:val="002C0C3A"/>
    <w:rsid w:val="002C4A39"/>
    <w:rsid w:val="002C516D"/>
    <w:rsid w:val="002C74FC"/>
    <w:rsid w:val="002C7C43"/>
    <w:rsid w:val="002D2107"/>
    <w:rsid w:val="002D2619"/>
    <w:rsid w:val="002D2A77"/>
    <w:rsid w:val="002E2627"/>
    <w:rsid w:val="002E34B7"/>
    <w:rsid w:val="002E5C60"/>
    <w:rsid w:val="002E6125"/>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16488"/>
    <w:rsid w:val="00316D7A"/>
    <w:rsid w:val="00320D4E"/>
    <w:rsid w:val="0032276A"/>
    <w:rsid w:val="0032438A"/>
    <w:rsid w:val="00325B13"/>
    <w:rsid w:val="00325D1E"/>
    <w:rsid w:val="00330566"/>
    <w:rsid w:val="00330942"/>
    <w:rsid w:val="00333468"/>
    <w:rsid w:val="00334910"/>
    <w:rsid w:val="0033681E"/>
    <w:rsid w:val="00336E20"/>
    <w:rsid w:val="00341669"/>
    <w:rsid w:val="00342465"/>
    <w:rsid w:val="00345E3B"/>
    <w:rsid w:val="00351D44"/>
    <w:rsid w:val="00353296"/>
    <w:rsid w:val="0035368D"/>
    <w:rsid w:val="00354255"/>
    <w:rsid w:val="00355D05"/>
    <w:rsid w:val="00356E1B"/>
    <w:rsid w:val="003602C9"/>
    <w:rsid w:val="0036042F"/>
    <w:rsid w:val="00360668"/>
    <w:rsid w:val="00364926"/>
    <w:rsid w:val="003663BF"/>
    <w:rsid w:val="00366BB8"/>
    <w:rsid w:val="00370687"/>
    <w:rsid w:val="00376AEF"/>
    <w:rsid w:val="00376EBD"/>
    <w:rsid w:val="00381132"/>
    <w:rsid w:val="003814AE"/>
    <w:rsid w:val="0038398F"/>
    <w:rsid w:val="00384E94"/>
    <w:rsid w:val="003876F1"/>
    <w:rsid w:val="00390A24"/>
    <w:rsid w:val="00391317"/>
    <w:rsid w:val="0039615C"/>
    <w:rsid w:val="003A1025"/>
    <w:rsid w:val="003A2276"/>
    <w:rsid w:val="003A2B31"/>
    <w:rsid w:val="003A47C4"/>
    <w:rsid w:val="003A4CF8"/>
    <w:rsid w:val="003A4DE4"/>
    <w:rsid w:val="003A4EEC"/>
    <w:rsid w:val="003B105F"/>
    <w:rsid w:val="003B3C6F"/>
    <w:rsid w:val="003B5A66"/>
    <w:rsid w:val="003B6F0C"/>
    <w:rsid w:val="003B7948"/>
    <w:rsid w:val="003C13CD"/>
    <w:rsid w:val="003C26C6"/>
    <w:rsid w:val="003C28F2"/>
    <w:rsid w:val="003C7338"/>
    <w:rsid w:val="003C74C5"/>
    <w:rsid w:val="003D0829"/>
    <w:rsid w:val="003D0D51"/>
    <w:rsid w:val="003D1DC8"/>
    <w:rsid w:val="003D25DC"/>
    <w:rsid w:val="003D35DB"/>
    <w:rsid w:val="003D6C3F"/>
    <w:rsid w:val="003E1C9F"/>
    <w:rsid w:val="003E20C8"/>
    <w:rsid w:val="003E33FE"/>
    <w:rsid w:val="003E540A"/>
    <w:rsid w:val="003E6941"/>
    <w:rsid w:val="003F0A87"/>
    <w:rsid w:val="003F1D74"/>
    <w:rsid w:val="003F2BF4"/>
    <w:rsid w:val="003F2C8E"/>
    <w:rsid w:val="003F4C6D"/>
    <w:rsid w:val="003F5F91"/>
    <w:rsid w:val="003F6C55"/>
    <w:rsid w:val="004024DF"/>
    <w:rsid w:val="00404E33"/>
    <w:rsid w:val="0041096D"/>
    <w:rsid w:val="00417AAE"/>
    <w:rsid w:val="00417F3A"/>
    <w:rsid w:val="00420209"/>
    <w:rsid w:val="004214D5"/>
    <w:rsid w:val="00421740"/>
    <w:rsid w:val="00422311"/>
    <w:rsid w:val="004264B7"/>
    <w:rsid w:val="00430BA0"/>
    <w:rsid w:val="00432489"/>
    <w:rsid w:val="004326F9"/>
    <w:rsid w:val="00434B43"/>
    <w:rsid w:val="004352C6"/>
    <w:rsid w:val="00436F80"/>
    <w:rsid w:val="0044017B"/>
    <w:rsid w:val="00442432"/>
    <w:rsid w:val="0044320C"/>
    <w:rsid w:val="0044451C"/>
    <w:rsid w:val="00444F6E"/>
    <w:rsid w:val="004466B1"/>
    <w:rsid w:val="00446CA3"/>
    <w:rsid w:val="004479B9"/>
    <w:rsid w:val="0045046D"/>
    <w:rsid w:val="0045262F"/>
    <w:rsid w:val="00455EA5"/>
    <w:rsid w:val="00456B23"/>
    <w:rsid w:val="00461DF2"/>
    <w:rsid w:val="004649E0"/>
    <w:rsid w:val="00467659"/>
    <w:rsid w:val="00471E99"/>
    <w:rsid w:val="004721AA"/>
    <w:rsid w:val="00473151"/>
    <w:rsid w:val="00474793"/>
    <w:rsid w:val="00475AEF"/>
    <w:rsid w:val="00475E62"/>
    <w:rsid w:val="00481F23"/>
    <w:rsid w:val="00483320"/>
    <w:rsid w:val="00484E27"/>
    <w:rsid w:val="004858B3"/>
    <w:rsid w:val="00487556"/>
    <w:rsid w:val="00492333"/>
    <w:rsid w:val="0049788F"/>
    <w:rsid w:val="004A10B0"/>
    <w:rsid w:val="004A10E6"/>
    <w:rsid w:val="004B0C65"/>
    <w:rsid w:val="004B27E7"/>
    <w:rsid w:val="004B33EF"/>
    <w:rsid w:val="004B471B"/>
    <w:rsid w:val="004B58D3"/>
    <w:rsid w:val="004B7343"/>
    <w:rsid w:val="004B73FB"/>
    <w:rsid w:val="004C1F00"/>
    <w:rsid w:val="004C21E6"/>
    <w:rsid w:val="004C465F"/>
    <w:rsid w:val="004C56AA"/>
    <w:rsid w:val="004C6321"/>
    <w:rsid w:val="004C6BC6"/>
    <w:rsid w:val="004D1512"/>
    <w:rsid w:val="004D1D8F"/>
    <w:rsid w:val="004D243B"/>
    <w:rsid w:val="004D31D5"/>
    <w:rsid w:val="004D63D9"/>
    <w:rsid w:val="004E0AD6"/>
    <w:rsid w:val="004E22FF"/>
    <w:rsid w:val="004E3063"/>
    <w:rsid w:val="004E47CC"/>
    <w:rsid w:val="004F0490"/>
    <w:rsid w:val="004F17A0"/>
    <w:rsid w:val="004F4C74"/>
    <w:rsid w:val="004F56D3"/>
    <w:rsid w:val="004F59FB"/>
    <w:rsid w:val="004F76F4"/>
    <w:rsid w:val="004F7F19"/>
    <w:rsid w:val="005000C0"/>
    <w:rsid w:val="00500B4F"/>
    <w:rsid w:val="005018D0"/>
    <w:rsid w:val="00501A66"/>
    <w:rsid w:val="0050206E"/>
    <w:rsid w:val="00502A7C"/>
    <w:rsid w:val="00502E3B"/>
    <w:rsid w:val="00506126"/>
    <w:rsid w:val="0051107B"/>
    <w:rsid w:val="00511E76"/>
    <w:rsid w:val="00512046"/>
    <w:rsid w:val="00512879"/>
    <w:rsid w:val="0051497B"/>
    <w:rsid w:val="00515399"/>
    <w:rsid w:val="00521F1D"/>
    <w:rsid w:val="00521F47"/>
    <w:rsid w:val="00522A47"/>
    <w:rsid w:val="00523008"/>
    <w:rsid w:val="0052322C"/>
    <w:rsid w:val="0052427C"/>
    <w:rsid w:val="00524283"/>
    <w:rsid w:val="00525A14"/>
    <w:rsid w:val="00526EC4"/>
    <w:rsid w:val="00527563"/>
    <w:rsid w:val="00527748"/>
    <w:rsid w:val="005302BB"/>
    <w:rsid w:val="00530B10"/>
    <w:rsid w:val="0053198B"/>
    <w:rsid w:val="00531A8A"/>
    <w:rsid w:val="00535A8D"/>
    <w:rsid w:val="00536B4C"/>
    <w:rsid w:val="00537C32"/>
    <w:rsid w:val="00541FB4"/>
    <w:rsid w:val="00545D04"/>
    <w:rsid w:val="005501BA"/>
    <w:rsid w:val="00550C0B"/>
    <w:rsid w:val="005520E3"/>
    <w:rsid w:val="00552C67"/>
    <w:rsid w:val="0055691E"/>
    <w:rsid w:val="005569DD"/>
    <w:rsid w:val="00562D89"/>
    <w:rsid w:val="0056443F"/>
    <w:rsid w:val="0056701C"/>
    <w:rsid w:val="00572946"/>
    <w:rsid w:val="005732F8"/>
    <w:rsid w:val="00576C73"/>
    <w:rsid w:val="00580345"/>
    <w:rsid w:val="0058163D"/>
    <w:rsid w:val="005816DE"/>
    <w:rsid w:val="00582FC0"/>
    <w:rsid w:val="00584DA5"/>
    <w:rsid w:val="00585C29"/>
    <w:rsid w:val="005867A9"/>
    <w:rsid w:val="0058767A"/>
    <w:rsid w:val="00590FB7"/>
    <w:rsid w:val="005914EE"/>
    <w:rsid w:val="00596059"/>
    <w:rsid w:val="005A0A77"/>
    <w:rsid w:val="005A1B5F"/>
    <w:rsid w:val="005A1DBB"/>
    <w:rsid w:val="005A39F4"/>
    <w:rsid w:val="005A56DD"/>
    <w:rsid w:val="005A79D9"/>
    <w:rsid w:val="005A7C36"/>
    <w:rsid w:val="005B0A95"/>
    <w:rsid w:val="005B187A"/>
    <w:rsid w:val="005B21C9"/>
    <w:rsid w:val="005B252D"/>
    <w:rsid w:val="005B6BFA"/>
    <w:rsid w:val="005C03D2"/>
    <w:rsid w:val="005C20B7"/>
    <w:rsid w:val="005C2B87"/>
    <w:rsid w:val="005C3BAC"/>
    <w:rsid w:val="005C4598"/>
    <w:rsid w:val="005C4CCD"/>
    <w:rsid w:val="005C5FB9"/>
    <w:rsid w:val="005C6174"/>
    <w:rsid w:val="005C690F"/>
    <w:rsid w:val="005C6E2D"/>
    <w:rsid w:val="005C757F"/>
    <w:rsid w:val="005D114B"/>
    <w:rsid w:val="005D1E83"/>
    <w:rsid w:val="005D2071"/>
    <w:rsid w:val="005D22D8"/>
    <w:rsid w:val="005D31EC"/>
    <w:rsid w:val="005D38F1"/>
    <w:rsid w:val="005D4959"/>
    <w:rsid w:val="005D53B0"/>
    <w:rsid w:val="005D73EF"/>
    <w:rsid w:val="005E16CC"/>
    <w:rsid w:val="005F199D"/>
    <w:rsid w:val="005F36FE"/>
    <w:rsid w:val="005F38B6"/>
    <w:rsid w:val="005F452D"/>
    <w:rsid w:val="005F4B93"/>
    <w:rsid w:val="005F5498"/>
    <w:rsid w:val="005F6462"/>
    <w:rsid w:val="005F6FFF"/>
    <w:rsid w:val="005F773E"/>
    <w:rsid w:val="005F785A"/>
    <w:rsid w:val="00600A20"/>
    <w:rsid w:val="006028AA"/>
    <w:rsid w:val="00602E5C"/>
    <w:rsid w:val="006033D0"/>
    <w:rsid w:val="006037C1"/>
    <w:rsid w:val="006059DA"/>
    <w:rsid w:val="00606B1A"/>
    <w:rsid w:val="006123FE"/>
    <w:rsid w:val="006206A1"/>
    <w:rsid w:val="006207EF"/>
    <w:rsid w:val="00621F2D"/>
    <w:rsid w:val="00622401"/>
    <w:rsid w:val="00622CFB"/>
    <w:rsid w:val="006241B8"/>
    <w:rsid w:val="006242F2"/>
    <w:rsid w:val="00624488"/>
    <w:rsid w:val="006245B4"/>
    <w:rsid w:val="00625F65"/>
    <w:rsid w:val="006271E6"/>
    <w:rsid w:val="006272E2"/>
    <w:rsid w:val="00627513"/>
    <w:rsid w:val="00630C8E"/>
    <w:rsid w:val="00631035"/>
    <w:rsid w:val="00631EA9"/>
    <w:rsid w:val="00632D54"/>
    <w:rsid w:val="00632F61"/>
    <w:rsid w:val="00634384"/>
    <w:rsid w:val="00635A27"/>
    <w:rsid w:val="00637785"/>
    <w:rsid w:val="00637B1E"/>
    <w:rsid w:val="00640115"/>
    <w:rsid w:val="0064067B"/>
    <w:rsid w:val="006418B3"/>
    <w:rsid w:val="006430B1"/>
    <w:rsid w:val="00644832"/>
    <w:rsid w:val="00644B2E"/>
    <w:rsid w:val="00650801"/>
    <w:rsid w:val="00654DE3"/>
    <w:rsid w:val="00655068"/>
    <w:rsid w:val="00655B7F"/>
    <w:rsid w:val="006573B9"/>
    <w:rsid w:val="00657AC8"/>
    <w:rsid w:val="00660AAD"/>
    <w:rsid w:val="00661603"/>
    <w:rsid w:val="0066178F"/>
    <w:rsid w:val="00661A2D"/>
    <w:rsid w:val="00661B94"/>
    <w:rsid w:val="006621B1"/>
    <w:rsid w:val="00662C70"/>
    <w:rsid w:val="00662D89"/>
    <w:rsid w:val="0066640F"/>
    <w:rsid w:val="006664D4"/>
    <w:rsid w:val="00667F81"/>
    <w:rsid w:val="00670EAA"/>
    <w:rsid w:val="006715A0"/>
    <w:rsid w:val="00671B38"/>
    <w:rsid w:val="00671BB1"/>
    <w:rsid w:val="006731C7"/>
    <w:rsid w:val="00673306"/>
    <w:rsid w:val="00674DAF"/>
    <w:rsid w:val="00674E18"/>
    <w:rsid w:val="006778E2"/>
    <w:rsid w:val="00680F20"/>
    <w:rsid w:val="0068262B"/>
    <w:rsid w:val="00683ABF"/>
    <w:rsid w:val="00684E69"/>
    <w:rsid w:val="00687BCB"/>
    <w:rsid w:val="00687F00"/>
    <w:rsid w:val="00690202"/>
    <w:rsid w:val="0069037C"/>
    <w:rsid w:val="00692763"/>
    <w:rsid w:val="00692CEE"/>
    <w:rsid w:val="00694971"/>
    <w:rsid w:val="0069657C"/>
    <w:rsid w:val="006A0CDD"/>
    <w:rsid w:val="006B0607"/>
    <w:rsid w:val="006B083B"/>
    <w:rsid w:val="006B3839"/>
    <w:rsid w:val="006B4C0B"/>
    <w:rsid w:val="006B64F0"/>
    <w:rsid w:val="006C0BD7"/>
    <w:rsid w:val="006C17DE"/>
    <w:rsid w:val="006C25E4"/>
    <w:rsid w:val="006C2DF8"/>
    <w:rsid w:val="006C3470"/>
    <w:rsid w:val="006C43E9"/>
    <w:rsid w:val="006C6EBC"/>
    <w:rsid w:val="006C7CD1"/>
    <w:rsid w:val="006C7E76"/>
    <w:rsid w:val="006D0ECC"/>
    <w:rsid w:val="006D1130"/>
    <w:rsid w:val="006D16BD"/>
    <w:rsid w:val="006D1CE7"/>
    <w:rsid w:val="006D2366"/>
    <w:rsid w:val="006D2960"/>
    <w:rsid w:val="006D4572"/>
    <w:rsid w:val="006D48DA"/>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B2"/>
    <w:rsid w:val="00702A9C"/>
    <w:rsid w:val="00702D5F"/>
    <w:rsid w:val="007041F9"/>
    <w:rsid w:val="00704B14"/>
    <w:rsid w:val="00705FBB"/>
    <w:rsid w:val="0070680E"/>
    <w:rsid w:val="0071036C"/>
    <w:rsid w:val="00711B4D"/>
    <w:rsid w:val="00712ED6"/>
    <w:rsid w:val="00716DFD"/>
    <w:rsid w:val="00717D87"/>
    <w:rsid w:val="007248C4"/>
    <w:rsid w:val="00726964"/>
    <w:rsid w:val="00726FDD"/>
    <w:rsid w:val="007279D2"/>
    <w:rsid w:val="0073003B"/>
    <w:rsid w:val="00730D6D"/>
    <w:rsid w:val="00731FB9"/>
    <w:rsid w:val="00731FC4"/>
    <w:rsid w:val="007331D2"/>
    <w:rsid w:val="007346A7"/>
    <w:rsid w:val="00734C7C"/>
    <w:rsid w:val="007412DA"/>
    <w:rsid w:val="00741DC7"/>
    <w:rsid w:val="007428C7"/>
    <w:rsid w:val="00743915"/>
    <w:rsid w:val="0074523A"/>
    <w:rsid w:val="007475D4"/>
    <w:rsid w:val="00747CDF"/>
    <w:rsid w:val="00751A94"/>
    <w:rsid w:val="00754B31"/>
    <w:rsid w:val="00762A7C"/>
    <w:rsid w:val="00764BBE"/>
    <w:rsid w:val="0076657F"/>
    <w:rsid w:val="007671A4"/>
    <w:rsid w:val="007672B3"/>
    <w:rsid w:val="007709FF"/>
    <w:rsid w:val="00770BF5"/>
    <w:rsid w:val="00770DC0"/>
    <w:rsid w:val="00770E69"/>
    <w:rsid w:val="00771614"/>
    <w:rsid w:val="007723F6"/>
    <w:rsid w:val="007741D2"/>
    <w:rsid w:val="00775391"/>
    <w:rsid w:val="0077760E"/>
    <w:rsid w:val="00781F61"/>
    <w:rsid w:val="007823A6"/>
    <w:rsid w:val="00782D16"/>
    <w:rsid w:val="00783335"/>
    <w:rsid w:val="00784CEA"/>
    <w:rsid w:val="00791D9B"/>
    <w:rsid w:val="00792220"/>
    <w:rsid w:val="00792309"/>
    <w:rsid w:val="00796030"/>
    <w:rsid w:val="007962A6"/>
    <w:rsid w:val="00796712"/>
    <w:rsid w:val="007A097D"/>
    <w:rsid w:val="007A0BC3"/>
    <w:rsid w:val="007A1ACB"/>
    <w:rsid w:val="007A2872"/>
    <w:rsid w:val="007A3334"/>
    <w:rsid w:val="007A540E"/>
    <w:rsid w:val="007A6A27"/>
    <w:rsid w:val="007B0293"/>
    <w:rsid w:val="007B1F0F"/>
    <w:rsid w:val="007B38A7"/>
    <w:rsid w:val="007B4143"/>
    <w:rsid w:val="007B4717"/>
    <w:rsid w:val="007B4E28"/>
    <w:rsid w:val="007B58B9"/>
    <w:rsid w:val="007B5B46"/>
    <w:rsid w:val="007B5CE4"/>
    <w:rsid w:val="007B65AB"/>
    <w:rsid w:val="007B6891"/>
    <w:rsid w:val="007B6F45"/>
    <w:rsid w:val="007C02D1"/>
    <w:rsid w:val="007C2D40"/>
    <w:rsid w:val="007C3700"/>
    <w:rsid w:val="007C636E"/>
    <w:rsid w:val="007C76F2"/>
    <w:rsid w:val="007C7BAF"/>
    <w:rsid w:val="007D04B8"/>
    <w:rsid w:val="007D086D"/>
    <w:rsid w:val="007D24AE"/>
    <w:rsid w:val="007D354B"/>
    <w:rsid w:val="007D6307"/>
    <w:rsid w:val="007D6E57"/>
    <w:rsid w:val="007E0603"/>
    <w:rsid w:val="007E172B"/>
    <w:rsid w:val="007E1EF5"/>
    <w:rsid w:val="007E25E4"/>
    <w:rsid w:val="007E6087"/>
    <w:rsid w:val="007E6351"/>
    <w:rsid w:val="007E64DE"/>
    <w:rsid w:val="007E6532"/>
    <w:rsid w:val="007E65E1"/>
    <w:rsid w:val="007E79A0"/>
    <w:rsid w:val="007E7B3F"/>
    <w:rsid w:val="007F2108"/>
    <w:rsid w:val="007F4407"/>
    <w:rsid w:val="007F4636"/>
    <w:rsid w:val="007F57DE"/>
    <w:rsid w:val="007F6273"/>
    <w:rsid w:val="007F75BA"/>
    <w:rsid w:val="00800641"/>
    <w:rsid w:val="008027F2"/>
    <w:rsid w:val="00803119"/>
    <w:rsid w:val="00803884"/>
    <w:rsid w:val="0081186D"/>
    <w:rsid w:val="00812FF1"/>
    <w:rsid w:val="00816111"/>
    <w:rsid w:val="00816D86"/>
    <w:rsid w:val="0081756A"/>
    <w:rsid w:val="008201FA"/>
    <w:rsid w:val="008234EA"/>
    <w:rsid w:val="00826071"/>
    <w:rsid w:val="008267DF"/>
    <w:rsid w:val="00826E84"/>
    <w:rsid w:val="008273C8"/>
    <w:rsid w:val="00830986"/>
    <w:rsid w:val="00836749"/>
    <w:rsid w:val="0084143D"/>
    <w:rsid w:val="008415EA"/>
    <w:rsid w:val="008416D9"/>
    <w:rsid w:val="00843D1E"/>
    <w:rsid w:val="008441D0"/>
    <w:rsid w:val="008473B9"/>
    <w:rsid w:val="00850BF6"/>
    <w:rsid w:val="00853828"/>
    <w:rsid w:val="00853A05"/>
    <w:rsid w:val="00853AA3"/>
    <w:rsid w:val="008546E5"/>
    <w:rsid w:val="0085490B"/>
    <w:rsid w:val="008551B7"/>
    <w:rsid w:val="00857B5B"/>
    <w:rsid w:val="008614CC"/>
    <w:rsid w:val="0086265B"/>
    <w:rsid w:val="0086309F"/>
    <w:rsid w:val="008638A5"/>
    <w:rsid w:val="008649BE"/>
    <w:rsid w:val="00864C7E"/>
    <w:rsid w:val="008659CE"/>
    <w:rsid w:val="0087213E"/>
    <w:rsid w:val="008758D4"/>
    <w:rsid w:val="00875F52"/>
    <w:rsid w:val="00876A3F"/>
    <w:rsid w:val="00877B42"/>
    <w:rsid w:val="00877D7C"/>
    <w:rsid w:val="00881288"/>
    <w:rsid w:val="0088400C"/>
    <w:rsid w:val="00884148"/>
    <w:rsid w:val="00884812"/>
    <w:rsid w:val="00884B61"/>
    <w:rsid w:val="008870EB"/>
    <w:rsid w:val="008904A9"/>
    <w:rsid w:val="00890557"/>
    <w:rsid w:val="00892BFA"/>
    <w:rsid w:val="008932E1"/>
    <w:rsid w:val="008956AA"/>
    <w:rsid w:val="00895BEA"/>
    <w:rsid w:val="00897A05"/>
    <w:rsid w:val="008A1159"/>
    <w:rsid w:val="008A1573"/>
    <w:rsid w:val="008A233A"/>
    <w:rsid w:val="008A460F"/>
    <w:rsid w:val="008A60AE"/>
    <w:rsid w:val="008A64DD"/>
    <w:rsid w:val="008B21BC"/>
    <w:rsid w:val="008B270A"/>
    <w:rsid w:val="008B726C"/>
    <w:rsid w:val="008B7D4E"/>
    <w:rsid w:val="008C1F18"/>
    <w:rsid w:val="008C266D"/>
    <w:rsid w:val="008C2A32"/>
    <w:rsid w:val="008C37E8"/>
    <w:rsid w:val="008C40B1"/>
    <w:rsid w:val="008C4D34"/>
    <w:rsid w:val="008D28E1"/>
    <w:rsid w:val="008D3404"/>
    <w:rsid w:val="008D3B37"/>
    <w:rsid w:val="008D3B3F"/>
    <w:rsid w:val="008D43A8"/>
    <w:rsid w:val="008D46FC"/>
    <w:rsid w:val="008D54BC"/>
    <w:rsid w:val="008D58F4"/>
    <w:rsid w:val="008D7C22"/>
    <w:rsid w:val="008E0D53"/>
    <w:rsid w:val="008E0DC4"/>
    <w:rsid w:val="008E586D"/>
    <w:rsid w:val="008E5E71"/>
    <w:rsid w:val="008E736C"/>
    <w:rsid w:val="008E7959"/>
    <w:rsid w:val="008F0749"/>
    <w:rsid w:val="008F4E82"/>
    <w:rsid w:val="008F5A51"/>
    <w:rsid w:val="00900916"/>
    <w:rsid w:val="009019A8"/>
    <w:rsid w:val="00903E21"/>
    <w:rsid w:val="0090431D"/>
    <w:rsid w:val="009048A7"/>
    <w:rsid w:val="00905638"/>
    <w:rsid w:val="00910872"/>
    <w:rsid w:val="00913279"/>
    <w:rsid w:val="00913AC7"/>
    <w:rsid w:val="00915E1E"/>
    <w:rsid w:val="00916155"/>
    <w:rsid w:val="00916347"/>
    <w:rsid w:val="00922F61"/>
    <w:rsid w:val="00925990"/>
    <w:rsid w:val="00926758"/>
    <w:rsid w:val="00927131"/>
    <w:rsid w:val="00931311"/>
    <w:rsid w:val="009319F4"/>
    <w:rsid w:val="00933E27"/>
    <w:rsid w:val="00934474"/>
    <w:rsid w:val="00934D26"/>
    <w:rsid w:val="009355BF"/>
    <w:rsid w:val="00937325"/>
    <w:rsid w:val="00937C87"/>
    <w:rsid w:val="00940831"/>
    <w:rsid w:val="00940894"/>
    <w:rsid w:val="00940E97"/>
    <w:rsid w:val="00943435"/>
    <w:rsid w:val="00945CB8"/>
    <w:rsid w:val="009502F9"/>
    <w:rsid w:val="00950D76"/>
    <w:rsid w:val="00950ED4"/>
    <w:rsid w:val="0095477E"/>
    <w:rsid w:val="0095571A"/>
    <w:rsid w:val="00956E0E"/>
    <w:rsid w:val="00960DEA"/>
    <w:rsid w:val="00960E46"/>
    <w:rsid w:val="00962C51"/>
    <w:rsid w:val="0096397F"/>
    <w:rsid w:val="00963E6F"/>
    <w:rsid w:val="009643D0"/>
    <w:rsid w:val="00965741"/>
    <w:rsid w:val="00966BF0"/>
    <w:rsid w:val="00972243"/>
    <w:rsid w:val="009735CF"/>
    <w:rsid w:val="009739BA"/>
    <w:rsid w:val="0097583D"/>
    <w:rsid w:val="00977989"/>
    <w:rsid w:val="00983208"/>
    <w:rsid w:val="00983A37"/>
    <w:rsid w:val="00983F77"/>
    <w:rsid w:val="009850C3"/>
    <w:rsid w:val="00986D91"/>
    <w:rsid w:val="00992901"/>
    <w:rsid w:val="009948FA"/>
    <w:rsid w:val="00996BDA"/>
    <w:rsid w:val="009973CB"/>
    <w:rsid w:val="009A58BD"/>
    <w:rsid w:val="009A5A8E"/>
    <w:rsid w:val="009A699B"/>
    <w:rsid w:val="009B1B0E"/>
    <w:rsid w:val="009B2DAB"/>
    <w:rsid w:val="009B3CF8"/>
    <w:rsid w:val="009B614F"/>
    <w:rsid w:val="009C04AF"/>
    <w:rsid w:val="009C078B"/>
    <w:rsid w:val="009C11B4"/>
    <w:rsid w:val="009C1CF9"/>
    <w:rsid w:val="009C1F1B"/>
    <w:rsid w:val="009C3818"/>
    <w:rsid w:val="009C3A1D"/>
    <w:rsid w:val="009C3C89"/>
    <w:rsid w:val="009C43A3"/>
    <w:rsid w:val="009C6467"/>
    <w:rsid w:val="009D07C4"/>
    <w:rsid w:val="009D3177"/>
    <w:rsid w:val="009D39DF"/>
    <w:rsid w:val="009D3ACC"/>
    <w:rsid w:val="009D41AB"/>
    <w:rsid w:val="009D4333"/>
    <w:rsid w:val="009D443C"/>
    <w:rsid w:val="009D4BA7"/>
    <w:rsid w:val="009D7D07"/>
    <w:rsid w:val="009E03A4"/>
    <w:rsid w:val="009E0F24"/>
    <w:rsid w:val="009E263E"/>
    <w:rsid w:val="009E29E8"/>
    <w:rsid w:val="009E2E2A"/>
    <w:rsid w:val="009E4128"/>
    <w:rsid w:val="009E49C9"/>
    <w:rsid w:val="009E4A04"/>
    <w:rsid w:val="009F3790"/>
    <w:rsid w:val="009F39DF"/>
    <w:rsid w:val="009F6813"/>
    <w:rsid w:val="00A03F8F"/>
    <w:rsid w:val="00A042BC"/>
    <w:rsid w:val="00A045F2"/>
    <w:rsid w:val="00A071E9"/>
    <w:rsid w:val="00A10874"/>
    <w:rsid w:val="00A1369B"/>
    <w:rsid w:val="00A15402"/>
    <w:rsid w:val="00A15E3B"/>
    <w:rsid w:val="00A16D8E"/>
    <w:rsid w:val="00A20875"/>
    <w:rsid w:val="00A2360B"/>
    <w:rsid w:val="00A244C7"/>
    <w:rsid w:val="00A33072"/>
    <w:rsid w:val="00A33F9B"/>
    <w:rsid w:val="00A345D0"/>
    <w:rsid w:val="00A361DB"/>
    <w:rsid w:val="00A363DD"/>
    <w:rsid w:val="00A36DDE"/>
    <w:rsid w:val="00A36E65"/>
    <w:rsid w:val="00A37912"/>
    <w:rsid w:val="00A37EDE"/>
    <w:rsid w:val="00A41A9E"/>
    <w:rsid w:val="00A41B09"/>
    <w:rsid w:val="00A43BA2"/>
    <w:rsid w:val="00A43D66"/>
    <w:rsid w:val="00A45EE8"/>
    <w:rsid w:val="00A462A9"/>
    <w:rsid w:val="00A51D86"/>
    <w:rsid w:val="00A52408"/>
    <w:rsid w:val="00A538A9"/>
    <w:rsid w:val="00A54AEE"/>
    <w:rsid w:val="00A55E82"/>
    <w:rsid w:val="00A56228"/>
    <w:rsid w:val="00A56AF6"/>
    <w:rsid w:val="00A576F9"/>
    <w:rsid w:val="00A60433"/>
    <w:rsid w:val="00A60BDF"/>
    <w:rsid w:val="00A620E2"/>
    <w:rsid w:val="00A63444"/>
    <w:rsid w:val="00A63E30"/>
    <w:rsid w:val="00A6488A"/>
    <w:rsid w:val="00A660B5"/>
    <w:rsid w:val="00A73E9A"/>
    <w:rsid w:val="00A7487F"/>
    <w:rsid w:val="00A753B3"/>
    <w:rsid w:val="00A75C5D"/>
    <w:rsid w:val="00A805B7"/>
    <w:rsid w:val="00A8342D"/>
    <w:rsid w:val="00A834AF"/>
    <w:rsid w:val="00A84E9B"/>
    <w:rsid w:val="00A85D07"/>
    <w:rsid w:val="00A915DD"/>
    <w:rsid w:val="00A9286C"/>
    <w:rsid w:val="00A94490"/>
    <w:rsid w:val="00A94E87"/>
    <w:rsid w:val="00A95E07"/>
    <w:rsid w:val="00A9667D"/>
    <w:rsid w:val="00A96A4E"/>
    <w:rsid w:val="00AA21E0"/>
    <w:rsid w:val="00AA345B"/>
    <w:rsid w:val="00AA4077"/>
    <w:rsid w:val="00AA5511"/>
    <w:rsid w:val="00AA556D"/>
    <w:rsid w:val="00AA6BA1"/>
    <w:rsid w:val="00AB0BA1"/>
    <w:rsid w:val="00AB145D"/>
    <w:rsid w:val="00AB1C9F"/>
    <w:rsid w:val="00AB328F"/>
    <w:rsid w:val="00AB4AC2"/>
    <w:rsid w:val="00AB4F34"/>
    <w:rsid w:val="00AB51A8"/>
    <w:rsid w:val="00AB7B0B"/>
    <w:rsid w:val="00AC0AE0"/>
    <w:rsid w:val="00AC1EF8"/>
    <w:rsid w:val="00AC45E1"/>
    <w:rsid w:val="00AC4EC9"/>
    <w:rsid w:val="00AC5D01"/>
    <w:rsid w:val="00AC70CA"/>
    <w:rsid w:val="00AC7111"/>
    <w:rsid w:val="00AD0383"/>
    <w:rsid w:val="00AD3E0D"/>
    <w:rsid w:val="00AD468B"/>
    <w:rsid w:val="00AD4F7B"/>
    <w:rsid w:val="00AD7954"/>
    <w:rsid w:val="00AE23EF"/>
    <w:rsid w:val="00AE23FB"/>
    <w:rsid w:val="00AE256C"/>
    <w:rsid w:val="00AE5058"/>
    <w:rsid w:val="00AE734B"/>
    <w:rsid w:val="00AF126E"/>
    <w:rsid w:val="00AF2649"/>
    <w:rsid w:val="00AF4BF2"/>
    <w:rsid w:val="00AF4DA4"/>
    <w:rsid w:val="00AF592A"/>
    <w:rsid w:val="00AF7546"/>
    <w:rsid w:val="00B00C4E"/>
    <w:rsid w:val="00B02499"/>
    <w:rsid w:val="00B02796"/>
    <w:rsid w:val="00B02A3F"/>
    <w:rsid w:val="00B03235"/>
    <w:rsid w:val="00B03A57"/>
    <w:rsid w:val="00B04A35"/>
    <w:rsid w:val="00B04BE1"/>
    <w:rsid w:val="00B050D9"/>
    <w:rsid w:val="00B06610"/>
    <w:rsid w:val="00B123FB"/>
    <w:rsid w:val="00B1247F"/>
    <w:rsid w:val="00B153FA"/>
    <w:rsid w:val="00B17204"/>
    <w:rsid w:val="00B22A17"/>
    <w:rsid w:val="00B22B9F"/>
    <w:rsid w:val="00B22F78"/>
    <w:rsid w:val="00B2628E"/>
    <w:rsid w:val="00B27131"/>
    <w:rsid w:val="00B27951"/>
    <w:rsid w:val="00B31892"/>
    <w:rsid w:val="00B32689"/>
    <w:rsid w:val="00B32CC5"/>
    <w:rsid w:val="00B331EC"/>
    <w:rsid w:val="00B3409C"/>
    <w:rsid w:val="00B347A1"/>
    <w:rsid w:val="00B35F83"/>
    <w:rsid w:val="00B36A30"/>
    <w:rsid w:val="00B41F07"/>
    <w:rsid w:val="00B42F31"/>
    <w:rsid w:val="00B43D92"/>
    <w:rsid w:val="00B51050"/>
    <w:rsid w:val="00B526F5"/>
    <w:rsid w:val="00B52CAD"/>
    <w:rsid w:val="00B53EAF"/>
    <w:rsid w:val="00B55291"/>
    <w:rsid w:val="00B554D6"/>
    <w:rsid w:val="00B57C4A"/>
    <w:rsid w:val="00B6454E"/>
    <w:rsid w:val="00B65B2A"/>
    <w:rsid w:val="00B65BCA"/>
    <w:rsid w:val="00B6639B"/>
    <w:rsid w:val="00B66F84"/>
    <w:rsid w:val="00B674F3"/>
    <w:rsid w:val="00B675A3"/>
    <w:rsid w:val="00B67947"/>
    <w:rsid w:val="00B7570D"/>
    <w:rsid w:val="00B8016B"/>
    <w:rsid w:val="00B80E36"/>
    <w:rsid w:val="00B84F6E"/>
    <w:rsid w:val="00B8553C"/>
    <w:rsid w:val="00B87E0A"/>
    <w:rsid w:val="00B9500B"/>
    <w:rsid w:val="00B958F8"/>
    <w:rsid w:val="00B970C0"/>
    <w:rsid w:val="00BA1D80"/>
    <w:rsid w:val="00BA4A96"/>
    <w:rsid w:val="00BA4E6F"/>
    <w:rsid w:val="00BA56A8"/>
    <w:rsid w:val="00BA784F"/>
    <w:rsid w:val="00BA7A1E"/>
    <w:rsid w:val="00BB3F28"/>
    <w:rsid w:val="00BB4FD9"/>
    <w:rsid w:val="00BB5711"/>
    <w:rsid w:val="00BB5722"/>
    <w:rsid w:val="00BB6693"/>
    <w:rsid w:val="00BB6BB6"/>
    <w:rsid w:val="00BB6CD0"/>
    <w:rsid w:val="00BC02E9"/>
    <w:rsid w:val="00BC17E4"/>
    <w:rsid w:val="00BC3EC5"/>
    <w:rsid w:val="00BC46B6"/>
    <w:rsid w:val="00BC4981"/>
    <w:rsid w:val="00BC5546"/>
    <w:rsid w:val="00BC5CAF"/>
    <w:rsid w:val="00BD2771"/>
    <w:rsid w:val="00BD35AA"/>
    <w:rsid w:val="00BD37CD"/>
    <w:rsid w:val="00BD3C78"/>
    <w:rsid w:val="00BD6505"/>
    <w:rsid w:val="00BE57BB"/>
    <w:rsid w:val="00BE7092"/>
    <w:rsid w:val="00BE7118"/>
    <w:rsid w:val="00BF0C25"/>
    <w:rsid w:val="00BF0CC5"/>
    <w:rsid w:val="00BF17B5"/>
    <w:rsid w:val="00BF2D7F"/>
    <w:rsid w:val="00BF362A"/>
    <w:rsid w:val="00BF5AD6"/>
    <w:rsid w:val="00BF7869"/>
    <w:rsid w:val="00C06004"/>
    <w:rsid w:val="00C06389"/>
    <w:rsid w:val="00C105DF"/>
    <w:rsid w:val="00C11279"/>
    <w:rsid w:val="00C11A18"/>
    <w:rsid w:val="00C12B98"/>
    <w:rsid w:val="00C13A67"/>
    <w:rsid w:val="00C13CD5"/>
    <w:rsid w:val="00C157A7"/>
    <w:rsid w:val="00C202D8"/>
    <w:rsid w:val="00C2045C"/>
    <w:rsid w:val="00C218B8"/>
    <w:rsid w:val="00C21AE9"/>
    <w:rsid w:val="00C25444"/>
    <w:rsid w:val="00C26633"/>
    <w:rsid w:val="00C276CE"/>
    <w:rsid w:val="00C335A8"/>
    <w:rsid w:val="00C34810"/>
    <w:rsid w:val="00C3501D"/>
    <w:rsid w:val="00C362E2"/>
    <w:rsid w:val="00C4052B"/>
    <w:rsid w:val="00C409B6"/>
    <w:rsid w:val="00C40AEA"/>
    <w:rsid w:val="00C40CD5"/>
    <w:rsid w:val="00C40D73"/>
    <w:rsid w:val="00C40DD3"/>
    <w:rsid w:val="00C42A8E"/>
    <w:rsid w:val="00C42EF8"/>
    <w:rsid w:val="00C44308"/>
    <w:rsid w:val="00C44571"/>
    <w:rsid w:val="00C46A25"/>
    <w:rsid w:val="00C47E88"/>
    <w:rsid w:val="00C500A8"/>
    <w:rsid w:val="00C51B7F"/>
    <w:rsid w:val="00C529B0"/>
    <w:rsid w:val="00C53D9F"/>
    <w:rsid w:val="00C540CA"/>
    <w:rsid w:val="00C556AB"/>
    <w:rsid w:val="00C56B62"/>
    <w:rsid w:val="00C60D14"/>
    <w:rsid w:val="00C64E46"/>
    <w:rsid w:val="00C650CF"/>
    <w:rsid w:val="00C65690"/>
    <w:rsid w:val="00C66F2D"/>
    <w:rsid w:val="00C67C95"/>
    <w:rsid w:val="00C67CE6"/>
    <w:rsid w:val="00C71154"/>
    <w:rsid w:val="00C71160"/>
    <w:rsid w:val="00C71D49"/>
    <w:rsid w:val="00C7208B"/>
    <w:rsid w:val="00C72D68"/>
    <w:rsid w:val="00C737F2"/>
    <w:rsid w:val="00C74467"/>
    <w:rsid w:val="00C751C9"/>
    <w:rsid w:val="00C75DFF"/>
    <w:rsid w:val="00C77D00"/>
    <w:rsid w:val="00C8054F"/>
    <w:rsid w:val="00C8214A"/>
    <w:rsid w:val="00C825E5"/>
    <w:rsid w:val="00C8345C"/>
    <w:rsid w:val="00C849B4"/>
    <w:rsid w:val="00C85CD7"/>
    <w:rsid w:val="00C91A6F"/>
    <w:rsid w:val="00C91E33"/>
    <w:rsid w:val="00C930C8"/>
    <w:rsid w:val="00C95611"/>
    <w:rsid w:val="00CA45CB"/>
    <w:rsid w:val="00CA4C3A"/>
    <w:rsid w:val="00CA4E57"/>
    <w:rsid w:val="00CA675A"/>
    <w:rsid w:val="00CA7AA6"/>
    <w:rsid w:val="00CA7ADA"/>
    <w:rsid w:val="00CA7C07"/>
    <w:rsid w:val="00CA7F1D"/>
    <w:rsid w:val="00CB5C38"/>
    <w:rsid w:val="00CC1C87"/>
    <w:rsid w:val="00CC1F8C"/>
    <w:rsid w:val="00CC29B3"/>
    <w:rsid w:val="00CC2EA8"/>
    <w:rsid w:val="00CC5500"/>
    <w:rsid w:val="00CC6E48"/>
    <w:rsid w:val="00CC744F"/>
    <w:rsid w:val="00CD4DE8"/>
    <w:rsid w:val="00CD5841"/>
    <w:rsid w:val="00CD5A8F"/>
    <w:rsid w:val="00CD611D"/>
    <w:rsid w:val="00CD6238"/>
    <w:rsid w:val="00CD6617"/>
    <w:rsid w:val="00CD6876"/>
    <w:rsid w:val="00CD6D28"/>
    <w:rsid w:val="00CE0F1F"/>
    <w:rsid w:val="00CE1555"/>
    <w:rsid w:val="00CE2494"/>
    <w:rsid w:val="00CE2973"/>
    <w:rsid w:val="00CE4073"/>
    <w:rsid w:val="00CE5DA0"/>
    <w:rsid w:val="00CE719D"/>
    <w:rsid w:val="00CE724E"/>
    <w:rsid w:val="00CE7470"/>
    <w:rsid w:val="00CE7DD9"/>
    <w:rsid w:val="00CE7F68"/>
    <w:rsid w:val="00CF23A0"/>
    <w:rsid w:val="00CF4EFF"/>
    <w:rsid w:val="00CF55B7"/>
    <w:rsid w:val="00CF6092"/>
    <w:rsid w:val="00CF6B54"/>
    <w:rsid w:val="00CF723E"/>
    <w:rsid w:val="00D01D7C"/>
    <w:rsid w:val="00D02831"/>
    <w:rsid w:val="00D03A37"/>
    <w:rsid w:val="00D0405D"/>
    <w:rsid w:val="00D0437B"/>
    <w:rsid w:val="00D04C47"/>
    <w:rsid w:val="00D06409"/>
    <w:rsid w:val="00D069F8"/>
    <w:rsid w:val="00D07E4B"/>
    <w:rsid w:val="00D1318A"/>
    <w:rsid w:val="00D13CEA"/>
    <w:rsid w:val="00D13F20"/>
    <w:rsid w:val="00D144B1"/>
    <w:rsid w:val="00D15014"/>
    <w:rsid w:val="00D15AA1"/>
    <w:rsid w:val="00D164BC"/>
    <w:rsid w:val="00D17EF1"/>
    <w:rsid w:val="00D203E4"/>
    <w:rsid w:val="00D2174A"/>
    <w:rsid w:val="00D23481"/>
    <w:rsid w:val="00D25C63"/>
    <w:rsid w:val="00D279F0"/>
    <w:rsid w:val="00D3133A"/>
    <w:rsid w:val="00D34325"/>
    <w:rsid w:val="00D3496C"/>
    <w:rsid w:val="00D36A13"/>
    <w:rsid w:val="00D36A9F"/>
    <w:rsid w:val="00D42E23"/>
    <w:rsid w:val="00D43A71"/>
    <w:rsid w:val="00D4426A"/>
    <w:rsid w:val="00D466A8"/>
    <w:rsid w:val="00D46E14"/>
    <w:rsid w:val="00D51004"/>
    <w:rsid w:val="00D52EC1"/>
    <w:rsid w:val="00D579E6"/>
    <w:rsid w:val="00D61FF9"/>
    <w:rsid w:val="00D62480"/>
    <w:rsid w:val="00D629E3"/>
    <w:rsid w:val="00D64273"/>
    <w:rsid w:val="00D64C4F"/>
    <w:rsid w:val="00D66DDB"/>
    <w:rsid w:val="00D70766"/>
    <w:rsid w:val="00D7252C"/>
    <w:rsid w:val="00D76B53"/>
    <w:rsid w:val="00D7768F"/>
    <w:rsid w:val="00D82691"/>
    <w:rsid w:val="00D837B0"/>
    <w:rsid w:val="00D83FBA"/>
    <w:rsid w:val="00D906B2"/>
    <w:rsid w:val="00D91F3E"/>
    <w:rsid w:val="00D92325"/>
    <w:rsid w:val="00D95A1B"/>
    <w:rsid w:val="00D96078"/>
    <w:rsid w:val="00D967E5"/>
    <w:rsid w:val="00DA1EA0"/>
    <w:rsid w:val="00DA2E83"/>
    <w:rsid w:val="00DA3868"/>
    <w:rsid w:val="00DA3A68"/>
    <w:rsid w:val="00DA4E7C"/>
    <w:rsid w:val="00DA5538"/>
    <w:rsid w:val="00DA65FD"/>
    <w:rsid w:val="00DA72E9"/>
    <w:rsid w:val="00DB277C"/>
    <w:rsid w:val="00DB30FE"/>
    <w:rsid w:val="00DB3FB8"/>
    <w:rsid w:val="00DB5A7F"/>
    <w:rsid w:val="00DB7DC5"/>
    <w:rsid w:val="00DC0C32"/>
    <w:rsid w:val="00DC175C"/>
    <w:rsid w:val="00DC69D9"/>
    <w:rsid w:val="00DC7159"/>
    <w:rsid w:val="00DC7C06"/>
    <w:rsid w:val="00DC7E08"/>
    <w:rsid w:val="00DD0CD5"/>
    <w:rsid w:val="00DD1932"/>
    <w:rsid w:val="00DD2423"/>
    <w:rsid w:val="00DD32F1"/>
    <w:rsid w:val="00DD4191"/>
    <w:rsid w:val="00DD732B"/>
    <w:rsid w:val="00DE00CB"/>
    <w:rsid w:val="00DE02CA"/>
    <w:rsid w:val="00DE12B2"/>
    <w:rsid w:val="00DE224D"/>
    <w:rsid w:val="00DE41C5"/>
    <w:rsid w:val="00DE707C"/>
    <w:rsid w:val="00DF314E"/>
    <w:rsid w:val="00DF43D9"/>
    <w:rsid w:val="00DF55A9"/>
    <w:rsid w:val="00DF7F84"/>
    <w:rsid w:val="00E0113F"/>
    <w:rsid w:val="00E01F9C"/>
    <w:rsid w:val="00E022A1"/>
    <w:rsid w:val="00E0245B"/>
    <w:rsid w:val="00E02A52"/>
    <w:rsid w:val="00E03221"/>
    <w:rsid w:val="00E03C79"/>
    <w:rsid w:val="00E0447A"/>
    <w:rsid w:val="00E052B8"/>
    <w:rsid w:val="00E10780"/>
    <w:rsid w:val="00E12804"/>
    <w:rsid w:val="00E134FA"/>
    <w:rsid w:val="00E13E31"/>
    <w:rsid w:val="00E15B7C"/>
    <w:rsid w:val="00E20267"/>
    <w:rsid w:val="00E22006"/>
    <w:rsid w:val="00E22EA8"/>
    <w:rsid w:val="00E23058"/>
    <w:rsid w:val="00E25D40"/>
    <w:rsid w:val="00E319EF"/>
    <w:rsid w:val="00E31CB8"/>
    <w:rsid w:val="00E332FF"/>
    <w:rsid w:val="00E354BF"/>
    <w:rsid w:val="00E361ED"/>
    <w:rsid w:val="00E37EED"/>
    <w:rsid w:val="00E40395"/>
    <w:rsid w:val="00E4069F"/>
    <w:rsid w:val="00E40CA6"/>
    <w:rsid w:val="00E41747"/>
    <w:rsid w:val="00E44D06"/>
    <w:rsid w:val="00E455A3"/>
    <w:rsid w:val="00E46240"/>
    <w:rsid w:val="00E54144"/>
    <w:rsid w:val="00E547F7"/>
    <w:rsid w:val="00E5696A"/>
    <w:rsid w:val="00E57404"/>
    <w:rsid w:val="00E57A6E"/>
    <w:rsid w:val="00E64BEF"/>
    <w:rsid w:val="00E64E18"/>
    <w:rsid w:val="00E66BEB"/>
    <w:rsid w:val="00E71771"/>
    <w:rsid w:val="00E71F80"/>
    <w:rsid w:val="00E73985"/>
    <w:rsid w:val="00E73A8B"/>
    <w:rsid w:val="00E7452D"/>
    <w:rsid w:val="00E74CB0"/>
    <w:rsid w:val="00E7660B"/>
    <w:rsid w:val="00E81B7C"/>
    <w:rsid w:val="00E82E3A"/>
    <w:rsid w:val="00E8490D"/>
    <w:rsid w:val="00E85AC5"/>
    <w:rsid w:val="00E864E9"/>
    <w:rsid w:val="00E909E3"/>
    <w:rsid w:val="00E91D41"/>
    <w:rsid w:val="00E94009"/>
    <w:rsid w:val="00E9742F"/>
    <w:rsid w:val="00EA372C"/>
    <w:rsid w:val="00EA5175"/>
    <w:rsid w:val="00EA54CC"/>
    <w:rsid w:val="00EB020F"/>
    <w:rsid w:val="00EB184B"/>
    <w:rsid w:val="00EB33A4"/>
    <w:rsid w:val="00EB6216"/>
    <w:rsid w:val="00EB6CF0"/>
    <w:rsid w:val="00EC1274"/>
    <w:rsid w:val="00EC285A"/>
    <w:rsid w:val="00EC3047"/>
    <w:rsid w:val="00EC4067"/>
    <w:rsid w:val="00EC4F2E"/>
    <w:rsid w:val="00EC5C68"/>
    <w:rsid w:val="00EC6576"/>
    <w:rsid w:val="00ED3627"/>
    <w:rsid w:val="00ED37B8"/>
    <w:rsid w:val="00ED3C94"/>
    <w:rsid w:val="00ED5B5F"/>
    <w:rsid w:val="00ED67BB"/>
    <w:rsid w:val="00EE1B70"/>
    <w:rsid w:val="00EE3EC4"/>
    <w:rsid w:val="00EE53C1"/>
    <w:rsid w:val="00EE61D2"/>
    <w:rsid w:val="00EF0C39"/>
    <w:rsid w:val="00EF36E1"/>
    <w:rsid w:val="00EF6C8B"/>
    <w:rsid w:val="00F01BE8"/>
    <w:rsid w:val="00F028A5"/>
    <w:rsid w:val="00F02ACE"/>
    <w:rsid w:val="00F03296"/>
    <w:rsid w:val="00F03463"/>
    <w:rsid w:val="00F03E2D"/>
    <w:rsid w:val="00F05082"/>
    <w:rsid w:val="00F06AF6"/>
    <w:rsid w:val="00F104DF"/>
    <w:rsid w:val="00F130D0"/>
    <w:rsid w:val="00F16F36"/>
    <w:rsid w:val="00F20567"/>
    <w:rsid w:val="00F21641"/>
    <w:rsid w:val="00F21BA6"/>
    <w:rsid w:val="00F2663E"/>
    <w:rsid w:val="00F26C65"/>
    <w:rsid w:val="00F316B5"/>
    <w:rsid w:val="00F364F4"/>
    <w:rsid w:val="00F42088"/>
    <w:rsid w:val="00F43789"/>
    <w:rsid w:val="00F47855"/>
    <w:rsid w:val="00F50072"/>
    <w:rsid w:val="00F507C6"/>
    <w:rsid w:val="00F51CCB"/>
    <w:rsid w:val="00F51D19"/>
    <w:rsid w:val="00F530A8"/>
    <w:rsid w:val="00F550A0"/>
    <w:rsid w:val="00F5560A"/>
    <w:rsid w:val="00F56036"/>
    <w:rsid w:val="00F56168"/>
    <w:rsid w:val="00F6097F"/>
    <w:rsid w:val="00F62018"/>
    <w:rsid w:val="00F62352"/>
    <w:rsid w:val="00F6282A"/>
    <w:rsid w:val="00F62E83"/>
    <w:rsid w:val="00F65096"/>
    <w:rsid w:val="00F65D8D"/>
    <w:rsid w:val="00F66D90"/>
    <w:rsid w:val="00F70A24"/>
    <w:rsid w:val="00F71565"/>
    <w:rsid w:val="00F7237E"/>
    <w:rsid w:val="00F73D29"/>
    <w:rsid w:val="00F7642B"/>
    <w:rsid w:val="00F773C0"/>
    <w:rsid w:val="00F80790"/>
    <w:rsid w:val="00F81612"/>
    <w:rsid w:val="00F848AF"/>
    <w:rsid w:val="00F8788F"/>
    <w:rsid w:val="00F87926"/>
    <w:rsid w:val="00F908B7"/>
    <w:rsid w:val="00F90985"/>
    <w:rsid w:val="00F91851"/>
    <w:rsid w:val="00F933B4"/>
    <w:rsid w:val="00F936DE"/>
    <w:rsid w:val="00F93F64"/>
    <w:rsid w:val="00F955F5"/>
    <w:rsid w:val="00FA03D1"/>
    <w:rsid w:val="00FA2ED3"/>
    <w:rsid w:val="00FA3A0C"/>
    <w:rsid w:val="00FA3EA6"/>
    <w:rsid w:val="00FA6B8E"/>
    <w:rsid w:val="00FB0D59"/>
    <w:rsid w:val="00FB1BAA"/>
    <w:rsid w:val="00FB1BCD"/>
    <w:rsid w:val="00FB1D33"/>
    <w:rsid w:val="00FB7C3A"/>
    <w:rsid w:val="00FC01D5"/>
    <w:rsid w:val="00FC2034"/>
    <w:rsid w:val="00FC387F"/>
    <w:rsid w:val="00FC6F1F"/>
    <w:rsid w:val="00FD34DC"/>
    <w:rsid w:val="00FD447B"/>
    <w:rsid w:val="00FD5141"/>
    <w:rsid w:val="00FD5CCF"/>
    <w:rsid w:val="00FD667D"/>
    <w:rsid w:val="00FE58DC"/>
    <w:rsid w:val="00FE609B"/>
    <w:rsid w:val="00FE62B8"/>
    <w:rsid w:val="00FF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1D3B39"/>
    <w:rPr>
      <w:color w:val="605E5C"/>
      <w:shd w:val="clear" w:color="auto" w:fill="E1DFDD"/>
    </w:rPr>
  </w:style>
  <w:style w:type="character" w:customStyle="1" w:styleId="Mencinsinresolver5">
    <w:name w:val="Mención sin resolver5"/>
    <w:basedOn w:val="Fuentedeprrafopredeter"/>
    <w:uiPriority w:val="99"/>
    <w:semiHidden/>
    <w:unhideWhenUsed/>
    <w:rsid w:val="00B41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31411908">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70361911">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4553071">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1973971">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29540433">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9832410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75055384">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984855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06202564">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aseb.edomex.gob.mx/fump"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consultatucedula.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187EBE-DDF2-440D-A470-6AD22400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9003</Words>
  <Characters>49519</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2025-11-14T06:27:00Z</cp:lastPrinted>
  <dcterms:created xsi:type="dcterms:W3CDTF">2025-12-08T23:46:00Z</dcterms:created>
  <dcterms:modified xsi:type="dcterms:W3CDTF">2025-12-08T23:46:00Z</dcterms:modified>
</cp:coreProperties>
</file>