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B18A3" w14:textId="77777777" w:rsidR="00F21229" w:rsidRPr="0024200F" w:rsidRDefault="00F21229" w:rsidP="00F21229">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666F60">
        <w:rPr>
          <w:rFonts w:ascii="Palatino Linotype" w:hAnsi="Palatino Linotype"/>
        </w:rPr>
        <w:t>dos de abril</w:t>
      </w:r>
      <w:r>
        <w:rPr>
          <w:rFonts w:ascii="Palatino Linotype" w:hAnsi="Palatino Linotype"/>
        </w:rPr>
        <w:t xml:space="preserve"> de dos mil veinticinco.</w:t>
      </w:r>
    </w:p>
    <w:p w14:paraId="2C4D0F64" w14:textId="77777777" w:rsidR="00F21229" w:rsidRPr="0024200F" w:rsidRDefault="00F21229" w:rsidP="00F21229">
      <w:pPr>
        <w:spacing w:line="360" w:lineRule="auto"/>
        <w:jc w:val="both"/>
        <w:rPr>
          <w:rFonts w:ascii="Palatino Linotype" w:hAnsi="Palatino Linotype"/>
        </w:rPr>
      </w:pPr>
    </w:p>
    <w:p w14:paraId="235431A4" w14:textId="77777777" w:rsidR="00F21229" w:rsidRPr="00BF0355" w:rsidRDefault="00F21229" w:rsidP="00F21229">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bookmarkStart w:id="0" w:name="_GoBack"/>
      <w:r>
        <w:rPr>
          <w:rFonts w:ascii="Palatino Linotype" w:hAnsi="Palatino Linotype"/>
          <w:b/>
        </w:rPr>
        <w:t>02090/INFOEM/IP/RR/2025</w:t>
      </w:r>
      <w:bookmarkEnd w:id="0"/>
      <w:r>
        <w:rPr>
          <w:rFonts w:ascii="Palatino Linotype" w:hAnsi="Palatino Linotype"/>
          <w:b/>
        </w:rPr>
        <w:t xml:space="preserve">, </w:t>
      </w:r>
      <w:r w:rsidRPr="00BF0355">
        <w:rPr>
          <w:rFonts w:ascii="Palatino Linotype" w:eastAsiaTheme="minorHAnsi" w:hAnsi="Palatino Linotype" w:cs="Arial"/>
          <w:lang w:val="es-MX" w:eastAsia="en-US"/>
        </w:rPr>
        <w:t xml:space="preserve">interpuesto por </w:t>
      </w:r>
      <w:r>
        <w:rPr>
          <w:rFonts w:ascii="Palatino Linotype" w:hAnsi="Palatino Linotype"/>
        </w:rPr>
        <w:t>un particular que no proporcionó nombre o seudónimo</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Pr="00F21229">
        <w:rPr>
          <w:rFonts w:ascii="Palatino Linotype" w:hAnsi="Palatino Linotype"/>
          <w:b/>
        </w:rPr>
        <w:t>Ayuntamiento de Atizapán</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14:paraId="700130E6" w14:textId="77777777" w:rsidR="00F21229" w:rsidRPr="002478BC" w:rsidRDefault="00F21229" w:rsidP="00F21229">
      <w:pPr>
        <w:spacing w:line="360" w:lineRule="auto"/>
        <w:jc w:val="both"/>
        <w:rPr>
          <w:rFonts w:ascii="Palatino Linotype" w:hAnsi="Palatino Linotype"/>
          <w:b/>
          <w:bCs/>
          <w:spacing w:val="60"/>
          <w:lang w:val="es-ES_tradnl"/>
        </w:rPr>
      </w:pPr>
    </w:p>
    <w:p w14:paraId="78BDDCF7" w14:textId="77777777" w:rsidR="00F21229" w:rsidRPr="0024200F" w:rsidRDefault="00F21229" w:rsidP="00F2122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26D2E1D9" w14:textId="77777777" w:rsidR="00F21229" w:rsidRPr="0024200F" w:rsidRDefault="00F21229" w:rsidP="00F21229">
      <w:pPr>
        <w:spacing w:line="360" w:lineRule="auto"/>
        <w:jc w:val="center"/>
        <w:rPr>
          <w:rFonts w:ascii="Palatino Linotype" w:hAnsi="Palatino Linotype"/>
          <w:b/>
          <w:bCs/>
          <w:spacing w:val="60"/>
          <w:lang w:val="es-ES_tradnl"/>
        </w:rPr>
      </w:pPr>
    </w:p>
    <w:p w14:paraId="032F0DE3" w14:textId="77777777" w:rsidR="00F21229" w:rsidRDefault="00F21229" w:rsidP="00F21229">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14:paraId="3F347EF4" w14:textId="77777777" w:rsidR="00F21229" w:rsidRPr="0024200F" w:rsidRDefault="00F21229" w:rsidP="00F21229">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Pr>
          <w:rFonts w:ascii="Palatino Linotype" w:hAnsi="Palatino Linotype"/>
          <w:b/>
        </w:rPr>
        <w:t>veinticuatro</w:t>
      </w:r>
      <w:r w:rsidRPr="00F22EC7">
        <w:rPr>
          <w:rFonts w:ascii="Palatino Linotype" w:hAnsi="Palatino Linotype"/>
          <w:b/>
        </w:rPr>
        <w:t xml:space="preserve"> de enero de dos mil veinticinco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 xml:space="preserve">del </w:t>
      </w:r>
      <w:r w:rsidRPr="0024200F">
        <w:rPr>
          <w:rFonts w:ascii="Palatino Linotype" w:hAnsi="Palatino Linotype"/>
        </w:rPr>
        <w:t>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00039/ATIZAPAN/IP/2025, </w:t>
      </w:r>
      <w:r w:rsidRPr="0024200F">
        <w:rPr>
          <w:rFonts w:ascii="Palatino Linotype" w:hAnsi="Palatino Linotype"/>
        </w:rPr>
        <w:t>mediante la cual solicitó, lo siguiente:</w:t>
      </w:r>
    </w:p>
    <w:p w14:paraId="5BF7270A" w14:textId="77777777" w:rsidR="00F21229" w:rsidRDefault="00F21229" w:rsidP="00F21229">
      <w:pPr>
        <w:spacing w:line="360" w:lineRule="auto"/>
        <w:jc w:val="both"/>
        <w:rPr>
          <w:rFonts w:ascii="Palatino Linotype" w:hAnsi="Palatino Linotype" w:cs="Arial"/>
        </w:rPr>
      </w:pPr>
    </w:p>
    <w:p w14:paraId="33A197A8" w14:textId="77777777" w:rsidR="00F21229" w:rsidRPr="008B31F6" w:rsidRDefault="00F21229" w:rsidP="00F21229">
      <w:pPr>
        <w:spacing w:line="276" w:lineRule="auto"/>
        <w:ind w:left="567" w:right="616"/>
        <w:jc w:val="both"/>
        <w:rPr>
          <w:rFonts w:ascii="Palatino Linotype" w:hAnsi="Palatino Linotype"/>
          <w:bCs/>
          <w:i/>
          <w:sz w:val="22"/>
        </w:rPr>
      </w:pPr>
      <w:r w:rsidRPr="00157DDD">
        <w:rPr>
          <w:rFonts w:ascii="Palatino Linotype" w:hAnsi="Palatino Linotype"/>
          <w:bCs/>
          <w:i/>
          <w:sz w:val="22"/>
        </w:rPr>
        <w:t>“</w:t>
      </w:r>
      <w:proofErr w:type="spellStart"/>
      <w:r w:rsidRPr="00F21229">
        <w:rPr>
          <w:rFonts w:ascii="Palatino Linotype" w:hAnsi="Palatino Linotype"/>
          <w:bCs/>
          <w:i/>
          <w:sz w:val="22"/>
        </w:rPr>
        <w:t>Titulo</w:t>
      </w:r>
      <w:proofErr w:type="spellEnd"/>
      <w:r w:rsidRPr="00F21229">
        <w:rPr>
          <w:rFonts w:ascii="Palatino Linotype" w:hAnsi="Palatino Linotype"/>
          <w:bCs/>
          <w:i/>
          <w:sz w:val="22"/>
        </w:rPr>
        <w:t xml:space="preserve"> profesional de </w:t>
      </w:r>
      <w:proofErr w:type="spellStart"/>
      <w:r w:rsidRPr="00F21229">
        <w:rPr>
          <w:rFonts w:ascii="Palatino Linotype" w:hAnsi="Palatino Linotype"/>
          <w:bCs/>
          <w:i/>
          <w:sz w:val="22"/>
        </w:rPr>
        <w:t>Events</w:t>
      </w:r>
      <w:proofErr w:type="spellEnd"/>
      <w:r w:rsidRPr="00F21229">
        <w:rPr>
          <w:rFonts w:ascii="Palatino Linotype" w:hAnsi="Palatino Linotype"/>
          <w:bCs/>
          <w:i/>
          <w:sz w:val="22"/>
        </w:rPr>
        <w:t xml:space="preserve"> Reyes Almazán</w:t>
      </w:r>
      <w:r>
        <w:rPr>
          <w:rFonts w:ascii="Palatino Linotype" w:hAnsi="Palatino Linotype"/>
          <w:bCs/>
          <w:i/>
          <w:sz w:val="22"/>
        </w:rPr>
        <w:t xml:space="preserve">” </w:t>
      </w:r>
      <w:r w:rsidRPr="008B31F6">
        <w:rPr>
          <w:rFonts w:ascii="Palatino Linotype" w:hAnsi="Palatino Linotype"/>
          <w:bCs/>
          <w:i/>
          <w:sz w:val="22"/>
        </w:rPr>
        <w:t>(Sic)</w:t>
      </w:r>
    </w:p>
    <w:p w14:paraId="5943C685" w14:textId="77777777" w:rsidR="00F21229" w:rsidRPr="00B02F4C" w:rsidRDefault="00F21229" w:rsidP="00F21229">
      <w:pPr>
        <w:spacing w:line="360" w:lineRule="auto"/>
        <w:ind w:left="567" w:right="616"/>
        <w:jc w:val="both"/>
        <w:rPr>
          <w:rFonts w:ascii="Palatino Linotype" w:hAnsi="Palatino Linotype"/>
          <w:bCs/>
        </w:rPr>
      </w:pPr>
    </w:p>
    <w:p w14:paraId="1823C8E4" w14:textId="77777777" w:rsidR="00F21229" w:rsidRDefault="00F21229" w:rsidP="00F21229">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14:paraId="2FDE8DDF" w14:textId="77777777" w:rsidR="00F21229" w:rsidRDefault="00F21229" w:rsidP="00F21229">
      <w:pPr>
        <w:spacing w:line="360" w:lineRule="auto"/>
        <w:jc w:val="both"/>
        <w:rPr>
          <w:rFonts w:ascii="Palatino Linotype" w:hAnsi="Palatino Linotype"/>
          <w:b/>
          <w:sz w:val="28"/>
          <w:szCs w:val="28"/>
          <w:lang w:val="es-MX"/>
        </w:rPr>
      </w:pPr>
    </w:p>
    <w:p w14:paraId="07F582F3" w14:textId="77777777" w:rsidR="00F21229" w:rsidRDefault="00F21229" w:rsidP="00F21229">
      <w:pPr>
        <w:spacing w:line="360" w:lineRule="auto"/>
        <w:jc w:val="both"/>
        <w:rPr>
          <w:rFonts w:ascii="Palatino Linotype" w:hAnsi="Palatino Linotype" w:cs="Arial"/>
          <w:b/>
          <w:sz w:val="28"/>
          <w:szCs w:val="20"/>
        </w:rPr>
      </w:pPr>
      <w:r>
        <w:rPr>
          <w:rFonts w:ascii="Palatino Linotype" w:hAnsi="Palatino Linotype"/>
          <w:b/>
          <w:sz w:val="28"/>
          <w:szCs w:val="28"/>
          <w:lang w:val="es-MX"/>
        </w:rPr>
        <w:t xml:space="preserve">SEGUNDO. </w:t>
      </w:r>
      <w:r w:rsidRPr="002C3EC8">
        <w:rPr>
          <w:rFonts w:ascii="Palatino Linotype" w:hAnsi="Palatino Linotype" w:cs="Arial"/>
          <w:b/>
          <w:sz w:val="28"/>
          <w:szCs w:val="20"/>
        </w:rPr>
        <w:t>De la respuesta del Sujeto Obligado.</w:t>
      </w:r>
    </w:p>
    <w:p w14:paraId="70AD5D12" w14:textId="77777777" w:rsidR="00F21229" w:rsidRDefault="00F21229" w:rsidP="00F21229">
      <w:pPr>
        <w:spacing w:line="360" w:lineRule="auto"/>
        <w:jc w:val="both"/>
        <w:rPr>
          <w:rFonts w:ascii="Palatino Linotype" w:hAnsi="Palatino Linotype"/>
        </w:rPr>
      </w:pPr>
      <w:r w:rsidRPr="00F1796C">
        <w:rPr>
          <w:rFonts w:ascii="Palatino Linotype" w:hAnsi="Palatino Linotype"/>
        </w:rPr>
        <w:lastRenderedPageBreak/>
        <w:t>Como se advierte de las constancias del e</w:t>
      </w:r>
      <w:r>
        <w:rPr>
          <w:rFonts w:ascii="Palatino Linotype" w:hAnsi="Palatino Linotype"/>
        </w:rPr>
        <w:t xml:space="preserve">xpediente electrónico, en fecha </w:t>
      </w:r>
      <w:r>
        <w:rPr>
          <w:rFonts w:ascii="Palatino Linotype" w:hAnsi="Palatino Linotype"/>
          <w:b/>
        </w:rPr>
        <w:t>diecisiete de febrero</w:t>
      </w:r>
      <w:r w:rsidRPr="00F22EC7">
        <w:rPr>
          <w:rFonts w:ascii="Palatino Linotype" w:hAnsi="Palatino Linotype"/>
          <w:b/>
        </w:rPr>
        <w:t xml:space="preserve"> de dos mil veinticinco</w:t>
      </w:r>
      <w:r w:rsidRPr="00F1796C">
        <w:rPr>
          <w:rFonts w:ascii="Palatino Linotype" w:hAnsi="Palatino Linotype"/>
        </w:rPr>
        <w:t xml:space="preserve">, el </w:t>
      </w:r>
      <w:r w:rsidRPr="00F1796C">
        <w:rPr>
          <w:rFonts w:ascii="Palatino Linotype" w:hAnsi="Palatino Linotype"/>
          <w:b/>
        </w:rPr>
        <w:t>Sujeto Obligado</w:t>
      </w:r>
      <w:r w:rsidRPr="00F1796C">
        <w:rPr>
          <w:rFonts w:ascii="Palatino Linotype" w:hAnsi="Palatino Linotype"/>
        </w:rPr>
        <w:t xml:space="preserve"> hizo entrega al </w:t>
      </w:r>
      <w:r w:rsidRPr="00F1796C">
        <w:rPr>
          <w:rFonts w:ascii="Palatino Linotype" w:hAnsi="Palatino Linotype"/>
          <w:b/>
        </w:rPr>
        <w:t>Recurrente</w:t>
      </w:r>
      <w:r w:rsidRPr="00F1796C">
        <w:rPr>
          <w:rFonts w:ascii="Palatino Linotype" w:hAnsi="Palatino Linotype"/>
        </w:rPr>
        <w:t xml:space="preserve"> de la respuesta emitida a la solicitud de información, en los términos siguientes:</w:t>
      </w:r>
    </w:p>
    <w:p w14:paraId="45D86F9A" w14:textId="77777777" w:rsidR="00F21229" w:rsidRDefault="00F21229" w:rsidP="00F21229">
      <w:pPr>
        <w:spacing w:line="360" w:lineRule="auto"/>
        <w:jc w:val="both"/>
        <w:rPr>
          <w:rFonts w:ascii="Palatino Linotype" w:hAnsi="Palatino Linotype"/>
        </w:rPr>
      </w:pPr>
    </w:p>
    <w:p w14:paraId="1B3E4EB9" w14:textId="77777777" w:rsidR="00F21229" w:rsidRPr="00157DDD" w:rsidRDefault="00F21229" w:rsidP="00F21229">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F21229">
        <w:rPr>
          <w:rFonts w:ascii="Palatino Linotype" w:hAnsi="Palatino Linotype"/>
          <w:bCs/>
          <w:i/>
          <w:sz w:val="22"/>
        </w:rPr>
        <w:t>ADJUNTO DOCUMENTO CON LA INFROMACIÓN SOLICITADA</w:t>
      </w:r>
      <w:r>
        <w:rPr>
          <w:rFonts w:ascii="Palatino Linotype" w:hAnsi="Palatino Linotype"/>
          <w:bCs/>
          <w:i/>
          <w:sz w:val="22"/>
        </w:rPr>
        <w:t>”</w:t>
      </w:r>
    </w:p>
    <w:p w14:paraId="405ED8A3" w14:textId="77777777" w:rsidR="00F21229" w:rsidRDefault="00F21229" w:rsidP="00F21229">
      <w:pPr>
        <w:spacing w:line="360" w:lineRule="auto"/>
        <w:jc w:val="both"/>
        <w:rPr>
          <w:rFonts w:ascii="Palatino Linotype" w:hAnsi="Palatino Linotype" w:cs="Arial"/>
        </w:rPr>
      </w:pPr>
    </w:p>
    <w:p w14:paraId="11A9BF5B" w14:textId="77777777" w:rsidR="00F21229" w:rsidRDefault="00F21229" w:rsidP="00F21229">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Pr="00F21229">
        <w:rPr>
          <w:rFonts w:ascii="Palatino Linotype" w:hAnsi="Palatino Linotype" w:cs="Arial"/>
          <w:b/>
          <w:i/>
        </w:rPr>
        <w:t>GOBIERNO MUNICIPAL DE ATIZAPÁN, MÉXICO (6).</w:t>
      </w:r>
      <w:proofErr w:type="spellStart"/>
      <w:r w:rsidRPr="00F21229">
        <w:rPr>
          <w:rFonts w:ascii="Palatino Linotype" w:hAnsi="Palatino Linotype" w:cs="Arial"/>
          <w:b/>
          <w:i/>
        </w:rPr>
        <w:t>pdf</w:t>
      </w:r>
      <w:proofErr w:type="spellEnd"/>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381ECD3E" w14:textId="77777777" w:rsidR="00F21229" w:rsidRDefault="00F21229" w:rsidP="00F21229">
      <w:pPr>
        <w:spacing w:line="360" w:lineRule="auto"/>
        <w:ind w:right="616"/>
        <w:jc w:val="both"/>
        <w:rPr>
          <w:rFonts w:ascii="Palatino Linotype" w:hAnsi="Palatino Linotype"/>
          <w:bCs/>
        </w:rPr>
      </w:pPr>
    </w:p>
    <w:p w14:paraId="10B48C6F" w14:textId="77777777" w:rsidR="00F21229" w:rsidRDefault="00F21229" w:rsidP="00F21229">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b/>
          <w:sz w:val="28"/>
        </w:rPr>
        <w:t>Del recurso de revisión.</w:t>
      </w:r>
    </w:p>
    <w:p w14:paraId="797C27AE" w14:textId="77777777" w:rsidR="00F21229" w:rsidRDefault="00F21229" w:rsidP="00F21229">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w:t>
      </w:r>
      <w:r>
        <w:rPr>
          <w:rFonts w:ascii="Palatino Linotype" w:hAnsi="Palatino Linotype"/>
        </w:rPr>
        <w:t xml:space="preserve"> </w:t>
      </w:r>
      <w:r>
        <w:rPr>
          <w:rFonts w:ascii="Palatino Linotype" w:hAnsi="Palatino Linotype"/>
          <w:b/>
        </w:rPr>
        <w:t>veintiséis</w:t>
      </w:r>
      <w:r w:rsidRPr="00F22EC7">
        <w:rPr>
          <w:rFonts w:ascii="Palatino Linotype" w:hAnsi="Palatino Linotype"/>
          <w:b/>
        </w:rPr>
        <w:t xml:space="preserve"> de febrero de dos mil veinticinco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eastAsia="Arial Unicode MS" w:hAnsi="Palatino Linotype" w:cs="Arial"/>
          <w:b/>
        </w:rPr>
        <w:t>02090/INFOEM/IP/RR/2025</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14:paraId="2B0B489B" w14:textId="77777777" w:rsidR="00F21229" w:rsidRDefault="00F21229" w:rsidP="00F21229">
      <w:pPr>
        <w:pStyle w:val="Prrafodelista"/>
        <w:numPr>
          <w:ilvl w:val="0"/>
          <w:numId w:val="1"/>
        </w:numPr>
        <w:spacing w:line="360" w:lineRule="auto"/>
        <w:ind w:right="51"/>
        <w:jc w:val="both"/>
        <w:rPr>
          <w:rFonts w:ascii="Palatino Linotype" w:hAnsi="Palatino Linotype" w:cs="Arial"/>
        </w:rPr>
      </w:pPr>
      <w:r w:rsidRPr="008F008E">
        <w:rPr>
          <w:rFonts w:ascii="Palatino Linotype" w:hAnsi="Palatino Linotype" w:cs="Arial"/>
          <w:b/>
        </w:rPr>
        <w:t>Acto impugnado</w:t>
      </w:r>
      <w:r>
        <w:rPr>
          <w:rFonts w:ascii="Palatino Linotype" w:hAnsi="Palatino Linotype" w:cs="Arial"/>
        </w:rPr>
        <w:t xml:space="preserve"> </w:t>
      </w:r>
    </w:p>
    <w:p w14:paraId="6AED28AA" w14:textId="77777777" w:rsidR="00F21229" w:rsidRDefault="00F21229" w:rsidP="00F21229">
      <w:pPr>
        <w:pStyle w:val="INFOEM"/>
        <w:spacing w:line="240" w:lineRule="auto"/>
        <w:ind w:left="780"/>
      </w:pPr>
      <w:r>
        <w:t>“</w:t>
      </w:r>
      <w:r w:rsidRPr="00F21229">
        <w:rPr>
          <w:lang w:val="es-ES"/>
        </w:rPr>
        <w:t>La respuesta</w:t>
      </w:r>
      <w:r>
        <w:t>” (Sic)</w:t>
      </w:r>
    </w:p>
    <w:p w14:paraId="273DF11A" w14:textId="77777777" w:rsidR="00F21229" w:rsidRDefault="00F21229" w:rsidP="00F21229">
      <w:pPr>
        <w:pStyle w:val="Prrafodelista"/>
        <w:spacing w:line="360" w:lineRule="auto"/>
        <w:ind w:left="780" w:right="51"/>
        <w:jc w:val="both"/>
        <w:rPr>
          <w:rFonts w:ascii="Palatino Linotype" w:hAnsi="Palatino Linotype" w:cs="Arial"/>
        </w:rPr>
      </w:pPr>
    </w:p>
    <w:p w14:paraId="0E57494A" w14:textId="77777777" w:rsidR="00F21229" w:rsidRPr="008F008E" w:rsidRDefault="00F21229" w:rsidP="00F21229">
      <w:pPr>
        <w:pStyle w:val="Prrafodelista"/>
        <w:numPr>
          <w:ilvl w:val="0"/>
          <w:numId w:val="1"/>
        </w:numPr>
        <w:spacing w:line="360" w:lineRule="auto"/>
        <w:ind w:right="51"/>
        <w:jc w:val="both"/>
        <w:rPr>
          <w:rFonts w:ascii="Palatino Linotype" w:hAnsi="Palatino Linotype" w:cs="Arial"/>
        </w:rPr>
      </w:pPr>
      <w:r w:rsidRPr="008F008E">
        <w:rPr>
          <w:rFonts w:ascii="Palatino Linotype" w:hAnsi="Palatino Linotype" w:cs="Arial"/>
          <w:b/>
        </w:rPr>
        <w:t>Motivos o razones de inconformidad</w:t>
      </w:r>
      <w:r w:rsidRPr="008F008E">
        <w:rPr>
          <w:rFonts w:ascii="Palatino Linotype" w:hAnsi="Palatino Linotype" w:cs="Arial"/>
        </w:rPr>
        <w:t>:</w:t>
      </w:r>
    </w:p>
    <w:p w14:paraId="45A3635D" w14:textId="77777777" w:rsidR="00F21229" w:rsidRDefault="00F21229" w:rsidP="00F21229">
      <w:pPr>
        <w:pStyle w:val="INFOEM"/>
        <w:spacing w:line="240" w:lineRule="auto"/>
        <w:ind w:left="780"/>
      </w:pPr>
      <w:r>
        <w:t>“</w:t>
      </w:r>
      <w:r w:rsidRPr="00F21229">
        <w:t>La respuesta es ilegible e incompleta</w:t>
      </w:r>
      <w:r>
        <w:t>” (Sic)</w:t>
      </w:r>
    </w:p>
    <w:p w14:paraId="2827CB91" w14:textId="77777777" w:rsidR="00F21229" w:rsidRDefault="00F21229" w:rsidP="00F21229">
      <w:pPr>
        <w:spacing w:before="240" w:line="360" w:lineRule="auto"/>
        <w:jc w:val="both"/>
        <w:rPr>
          <w:rFonts w:ascii="Palatino Linotype" w:hAnsi="Palatino Linotype" w:cs="Arial"/>
          <w:b/>
          <w:sz w:val="28"/>
          <w:szCs w:val="22"/>
          <w:lang w:val="es-MX"/>
        </w:rPr>
      </w:pPr>
    </w:p>
    <w:p w14:paraId="19B938EB" w14:textId="77777777" w:rsidR="00F21229" w:rsidRPr="002C3EC8" w:rsidRDefault="00F21229" w:rsidP="00F21229">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lang w:val="es-ES_tradnl"/>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14:paraId="71C94E88" w14:textId="77777777" w:rsidR="00F21229" w:rsidRPr="002C3EC8" w:rsidRDefault="00F21229" w:rsidP="00F21229">
      <w:pPr>
        <w:spacing w:before="240" w:line="360" w:lineRule="auto"/>
        <w:jc w:val="both"/>
        <w:rPr>
          <w:rFonts w:ascii="Palatino Linotype" w:hAnsi="Palatino Linotype" w:cs="Arial"/>
          <w:sz w:val="28"/>
        </w:rPr>
      </w:pPr>
      <w:r>
        <w:rPr>
          <w:rFonts w:ascii="Palatino Linotype" w:hAnsi="Palatino Linotype"/>
        </w:rPr>
        <w:lastRenderedPageBreak/>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Pr>
          <w:rFonts w:ascii="Palatino Linotype" w:hAnsi="Palatino Linotype"/>
          <w:b/>
        </w:rPr>
        <w:t>veintisiete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52D6BC54" w14:textId="77777777" w:rsidR="00F21229" w:rsidRDefault="00F21229" w:rsidP="00F21229">
      <w:pPr>
        <w:spacing w:line="360" w:lineRule="auto"/>
        <w:ind w:right="49"/>
        <w:jc w:val="both"/>
        <w:rPr>
          <w:rFonts w:ascii="Palatino Linotype" w:hAnsi="Palatino Linotype" w:cs="Arial"/>
          <w:lang w:val="es-ES_tradnl"/>
        </w:rPr>
      </w:pPr>
    </w:p>
    <w:p w14:paraId="1303C559" w14:textId="77777777" w:rsidR="00F21229" w:rsidRPr="002C5D52" w:rsidRDefault="00F21229" w:rsidP="00F21229">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14:paraId="12B6B137" w14:textId="77777777" w:rsidR="00F21229" w:rsidRDefault="00F21229" w:rsidP="00F21229">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05B94235" w14:textId="77777777" w:rsidR="00F21229" w:rsidRPr="00DD2E32" w:rsidRDefault="00F21229" w:rsidP="00F21229">
      <w:pPr>
        <w:spacing w:line="360" w:lineRule="auto"/>
        <w:jc w:val="both"/>
        <w:rPr>
          <w:rFonts w:ascii="Palatino Linotype" w:hAnsi="Palatino Linotype" w:cs="Arial"/>
        </w:rPr>
      </w:pPr>
    </w:p>
    <w:p w14:paraId="2F2D99B6" w14:textId="77777777" w:rsidR="00F21229" w:rsidRDefault="00F21229" w:rsidP="00F21229">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14:paraId="036EA646" w14:textId="77777777" w:rsidR="00F21229" w:rsidRDefault="00F21229" w:rsidP="00F21229">
      <w:pPr>
        <w:spacing w:line="360" w:lineRule="auto"/>
        <w:jc w:val="both"/>
        <w:rPr>
          <w:rFonts w:ascii="Palatino Linotype" w:eastAsia="Calibri" w:hAnsi="Palatino Linotype" w:cs="Arial"/>
          <w:b/>
          <w:sz w:val="28"/>
          <w:szCs w:val="28"/>
          <w:lang w:val="es-MX" w:eastAsia="en-US"/>
        </w:rPr>
      </w:pPr>
    </w:p>
    <w:p w14:paraId="46ED8606" w14:textId="77777777" w:rsidR="00F21229" w:rsidRDefault="00F21229" w:rsidP="00F21229">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14:paraId="213B6FAB" w14:textId="77777777" w:rsidR="00F21229" w:rsidRDefault="00F21229" w:rsidP="00F21229">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documentos que integrar al expediente electrónico, se </w:t>
      </w:r>
      <w:r w:rsidRPr="00E3454E">
        <w:rPr>
          <w:rFonts w:ascii="Palatino Linotype" w:eastAsia="Calibri" w:hAnsi="Palatino Linotype" w:cs="Arial"/>
          <w:lang w:val="es-MX" w:eastAsia="en-US"/>
        </w:rPr>
        <w:lastRenderedPageBreak/>
        <w:t xml:space="preserve">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sidR="00FA44E9">
        <w:rPr>
          <w:rFonts w:ascii="Palatino Linotype" w:eastAsia="Calibri" w:hAnsi="Palatino Linotype" w:cs="Arial"/>
          <w:b/>
          <w:lang w:val="es-MX" w:eastAsia="en-US"/>
        </w:rPr>
        <w:t>dieciocho</w:t>
      </w:r>
      <w:r>
        <w:rPr>
          <w:rFonts w:ascii="Palatino Linotype" w:eastAsia="Calibri" w:hAnsi="Palatino Linotype" w:cs="Arial"/>
          <w:b/>
          <w:lang w:val="es-MX" w:eastAsia="en-US"/>
        </w:rPr>
        <w:t xml:space="preserve"> de marzo de dos mil veinticinco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0037C4A6" w14:textId="77777777" w:rsidR="00F21229" w:rsidRDefault="00F21229" w:rsidP="00F21229">
      <w:pPr>
        <w:spacing w:line="360" w:lineRule="auto"/>
        <w:jc w:val="both"/>
        <w:rPr>
          <w:rFonts w:ascii="Palatino Linotype" w:eastAsia="Calibri" w:hAnsi="Palatino Linotype" w:cs="Arial"/>
          <w:lang w:val="es-MX" w:eastAsia="en-US"/>
        </w:rPr>
      </w:pPr>
    </w:p>
    <w:p w14:paraId="767FB964" w14:textId="77777777" w:rsidR="00F21229" w:rsidRPr="00E3454E" w:rsidRDefault="00F21229" w:rsidP="00F21229">
      <w:pPr>
        <w:spacing w:line="360" w:lineRule="auto"/>
        <w:jc w:val="both"/>
        <w:rPr>
          <w:rFonts w:ascii="Palatino Linotype" w:eastAsia="Calibri" w:hAnsi="Palatino Linotype" w:cs="Arial"/>
          <w:lang w:val="es-MX" w:eastAsia="en-US"/>
        </w:rPr>
      </w:pPr>
    </w:p>
    <w:p w14:paraId="1CF82E2A" w14:textId="77777777" w:rsidR="00F21229" w:rsidRPr="0024200F" w:rsidRDefault="00F21229" w:rsidP="00F2122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780FB448" w14:textId="77777777" w:rsidR="00F21229" w:rsidRPr="00825F67" w:rsidRDefault="00F21229" w:rsidP="00F21229">
      <w:pPr>
        <w:spacing w:line="360" w:lineRule="auto"/>
        <w:ind w:right="49"/>
        <w:jc w:val="both"/>
        <w:rPr>
          <w:rFonts w:ascii="Palatino Linotype" w:hAnsi="Palatino Linotype"/>
          <w:szCs w:val="28"/>
        </w:rPr>
      </w:pPr>
    </w:p>
    <w:p w14:paraId="0D8422C0" w14:textId="77777777" w:rsidR="00F21229" w:rsidRPr="00FB3150" w:rsidRDefault="00F21229" w:rsidP="00F21229">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2135C524" w14:textId="77777777" w:rsidR="00F21229" w:rsidRPr="007C6AB6" w:rsidRDefault="008E7CA8" w:rsidP="00F21229">
      <w:pPr>
        <w:tabs>
          <w:tab w:val="left" w:pos="3402"/>
        </w:tabs>
        <w:spacing w:line="360" w:lineRule="auto"/>
        <w:jc w:val="both"/>
        <w:rPr>
          <w:rFonts w:ascii="Palatino Linotype" w:hAnsi="Palatino Linotype"/>
        </w:rPr>
      </w:pPr>
      <w:r w:rsidRPr="008E7CA8">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F21229" w:rsidRPr="007C6AB6">
        <w:rPr>
          <w:rFonts w:ascii="Palatino Linotype" w:hAnsi="Palatino Linotype"/>
        </w:rPr>
        <w:t>.</w:t>
      </w:r>
    </w:p>
    <w:p w14:paraId="26D8C20F" w14:textId="77777777" w:rsidR="00F21229" w:rsidRPr="002C3EC8" w:rsidRDefault="00F21229" w:rsidP="00F21229">
      <w:pPr>
        <w:spacing w:before="240" w:line="360" w:lineRule="auto"/>
        <w:jc w:val="both"/>
        <w:rPr>
          <w:rFonts w:ascii="Palatino Linotype" w:eastAsia="Calibri" w:hAnsi="Palatino Linotype"/>
          <w:b/>
          <w:color w:val="000000" w:themeColor="text1"/>
        </w:rPr>
      </w:pPr>
    </w:p>
    <w:p w14:paraId="649973F7" w14:textId="77777777" w:rsidR="00F21229" w:rsidRPr="002C3EC8" w:rsidRDefault="00F21229" w:rsidP="00F21229">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6E02C59C" w14:textId="77777777" w:rsidR="00F21229" w:rsidRDefault="00F21229" w:rsidP="00F2122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Derivado de la impugnación realizada, es preciso e importante señalar que el recurso de revisión inmerso en la Ley de Transparencia vigente en la entidad, tiene el fin y </w:t>
      </w:r>
      <w:r w:rsidRPr="002C3EC8">
        <w:rPr>
          <w:rFonts w:ascii="Palatino Linotype" w:hAnsi="Palatino Linotype" w:cs="Arial"/>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B63EDAD" w14:textId="77777777" w:rsidR="00533F40" w:rsidRDefault="00533F40" w:rsidP="00533F40">
      <w:pPr>
        <w:autoSpaceDE w:val="0"/>
        <w:autoSpaceDN w:val="0"/>
        <w:adjustRightInd w:val="0"/>
        <w:spacing w:before="240" w:line="360" w:lineRule="auto"/>
        <w:jc w:val="both"/>
        <w:rPr>
          <w:rFonts w:ascii="Palatino Linotype" w:hAnsi="Palatino Linotype" w:cs="Arial"/>
        </w:rPr>
      </w:pPr>
      <w:r>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43A1F75D" w14:textId="77777777" w:rsidR="00533F40" w:rsidRDefault="00533F40" w:rsidP="00533F40">
      <w:pPr>
        <w:autoSpaceDE w:val="0"/>
        <w:autoSpaceDN w:val="0"/>
        <w:adjustRightInd w:val="0"/>
        <w:spacing w:before="240" w:line="360" w:lineRule="auto"/>
        <w:ind w:left="1134"/>
        <w:jc w:val="both"/>
        <w:rPr>
          <w:rFonts w:ascii="Palatino Linotype" w:hAnsi="Palatino Linotype" w:cs="Arial"/>
          <w:i/>
        </w:rPr>
      </w:pPr>
      <w:r>
        <w:rPr>
          <w:rFonts w:ascii="Palatino Linotype" w:hAnsi="Palatino Linotype" w:cs="Arial"/>
          <w:i/>
        </w:rPr>
        <w:t xml:space="preserve">“Artículo 180. El recurso de revisión contendrá: </w:t>
      </w:r>
    </w:p>
    <w:p w14:paraId="379B8BD1" w14:textId="77777777" w:rsidR="00533F40" w:rsidRDefault="00533F40" w:rsidP="00533F40">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 xml:space="preserve">I. El sujeto obligado ante la cual se presentó la solicitud; </w:t>
      </w:r>
    </w:p>
    <w:p w14:paraId="654FB361" w14:textId="77777777" w:rsidR="00533F40" w:rsidRDefault="00533F40" w:rsidP="00533F40">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b/>
          <w:i/>
          <w:lang w:val="es-ES_tradnl"/>
        </w:rPr>
        <w:t>II. El nombre del solicitante que recurre</w:t>
      </w:r>
      <w:r>
        <w:rPr>
          <w:rFonts w:ascii="Palatino Linotype" w:hAnsi="Palatino Linotype" w:cs="Arial"/>
          <w:i/>
          <w:lang w:val="es-ES_tradnl"/>
        </w:rPr>
        <w:t xml:space="preserve"> o de su representante y, en su caso, del tercero interesado, así como la dirección o medio que señale para recibir notificaciones;</w:t>
      </w:r>
    </w:p>
    <w:p w14:paraId="3DA18401" w14:textId="77777777" w:rsidR="00533F40" w:rsidRDefault="00533F40" w:rsidP="00533F40">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III. El número de folio de respuesta de la solicitud de acceso;</w:t>
      </w:r>
    </w:p>
    <w:p w14:paraId="7851E630" w14:textId="77777777" w:rsidR="00533F40" w:rsidRDefault="00533F40" w:rsidP="00533F40">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78F8B8BE" w14:textId="77777777" w:rsidR="00533F40" w:rsidRDefault="00533F40" w:rsidP="00533F40">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V. El acto que se recurre;</w:t>
      </w:r>
    </w:p>
    <w:p w14:paraId="78D45438" w14:textId="77777777" w:rsidR="00533F40" w:rsidRDefault="00533F40" w:rsidP="00533F40">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VI. Las razones o motivos de inconformidad;</w:t>
      </w:r>
    </w:p>
    <w:p w14:paraId="04AFEAA6" w14:textId="77777777" w:rsidR="00533F40" w:rsidRDefault="00533F40" w:rsidP="00533F40">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 xml:space="preserve">VII. La copia de la respuesta que se impugna y, en su caso, de la notificación correspondiente, en el caso de respuesta de la solicitud; y </w:t>
      </w:r>
    </w:p>
    <w:p w14:paraId="6BC990FC" w14:textId="77777777" w:rsidR="00533F40" w:rsidRDefault="00533F40" w:rsidP="00533F40">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 xml:space="preserve">VIII. Firma del recurrente, en su caso, cuando se presente por escrito, requisito sin el cual se dará trámite al recurso. </w:t>
      </w:r>
    </w:p>
    <w:p w14:paraId="2ECBF39B" w14:textId="77777777" w:rsidR="00533F40" w:rsidRDefault="00533F40" w:rsidP="00533F40">
      <w:pPr>
        <w:autoSpaceDE w:val="0"/>
        <w:autoSpaceDN w:val="0"/>
        <w:adjustRightInd w:val="0"/>
        <w:spacing w:before="240" w:line="276" w:lineRule="auto"/>
        <w:ind w:left="1134" w:right="567"/>
        <w:jc w:val="both"/>
        <w:rPr>
          <w:rFonts w:ascii="Palatino Linotype" w:hAnsi="Palatino Linotype" w:cs="Arial"/>
          <w:i/>
          <w:lang w:val="es-ES_tradnl"/>
        </w:rPr>
      </w:pPr>
      <w:r>
        <w:rPr>
          <w:rFonts w:ascii="Palatino Linotype" w:hAnsi="Palatino Linotype" w:cs="Arial"/>
          <w:i/>
          <w:lang w:val="es-ES_tradnl"/>
        </w:rPr>
        <w:t xml:space="preserve">Adicionalmente, se podrán anexar las pruebas y demás elementos que considere procedentes someter a juicio del Instituto. </w:t>
      </w:r>
    </w:p>
    <w:p w14:paraId="614D560D" w14:textId="77777777" w:rsidR="00533F40" w:rsidRDefault="00533F40" w:rsidP="00533F40">
      <w:pPr>
        <w:autoSpaceDE w:val="0"/>
        <w:autoSpaceDN w:val="0"/>
        <w:adjustRightInd w:val="0"/>
        <w:spacing w:before="240" w:line="276" w:lineRule="auto"/>
        <w:ind w:left="1134" w:right="567"/>
        <w:jc w:val="both"/>
        <w:rPr>
          <w:rFonts w:ascii="Palatino Linotype" w:hAnsi="Palatino Linotype" w:cs="Arial"/>
          <w:i/>
          <w:lang w:val="es-ES_tradnl"/>
        </w:rPr>
      </w:pPr>
      <w:r>
        <w:rPr>
          <w:rFonts w:ascii="Palatino Linotype" w:hAnsi="Palatino Linotype" w:cs="Arial"/>
          <w:i/>
          <w:lang w:val="es-ES_tradnl"/>
        </w:rPr>
        <w:t xml:space="preserve">En ningún caso será necesario que el particular ratifique el recurso de revisión interpuesto. </w:t>
      </w:r>
    </w:p>
    <w:p w14:paraId="6EEB1B45" w14:textId="77777777" w:rsidR="00533F40" w:rsidRDefault="00533F40" w:rsidP="00533F40">
      <w:pPr>
        <w:autoSpaceDE w:val="0"/>
        <w:autoSpaceDN w:val="0"/>
        <w:adjustRightInd w:val="0"/>
        <w:spacing w:before="240" w:line="360" w:lineRule="auto"/>
        <w:ind w:left="1134" w:right="567"/>
        <w:jc w:val="both"/>
        <w:rPr>
          <w:rFonts w:ascii="Palatino Linotype" w:hAnsi="Palatino Linotype" w:cs="Arial"/>
        </w:rPr>
      </w:pPr>
      <w:r>
        <w:rPr>
          <w:rFonts w:ascii="Palatino Linotype" w:eastAsia="Calibri" w:hAnsi="Palatino Linotype" w:cs="Arial"/>
          <w:b/>
          <w:i/>
        </w:rPr>
        <w:lastRenderedPageBreak/>
        <w:t>En caso de que el recurso se interponga de manera electrónica no será indispensable que contengan los requisitos establecidos en las fracciones II, IV, VII y VIII.”</w:t>
      </w:r>
    </w:p>
    <w:p w14:paraId="4C820B25" w14:textId="77777777" w:rsidR="00533F40" w:rsidRDefault="00533F40" w:rsidP="00533F40">
      <w:pPr>
        <w:autoSpaceDE w:val="0"/>
        <w:autoSpaceDN w:val="0"/>
        <w:adjustRightInd w:val="0"/>
        <w:spacing w:before="240" w:line="360" w:lineRule="auto"/>
        <w:jc w:val="both"/>
        <w:rPr>
          <w:rFonts w:ascii="Palatino Linotype" w:hAnsi="Palatino Linotype"/>
        </w:rPr>
      </w:pPr>
    </w:p>
    <w:p w14:paraId="33F265A1" w14:textId="77777777" w:rsidR="00533F40" w:rsidRDefault="00533F40" w:rsidP="00533F40">
      <w:pPr>
        <w:autoSpaceDE w:val="0"/>
        <w:autoSpaceDN w:val="0"/>
        <w:adjustRightInd w:val="0"/>
        <w:spacing w:before="240" w:line="360" w:lineRule="auto"/>
        <w:jc w:val="both"/>
        <w:rPr>
          <w:rFonts w:ascii="Palatino Linotype" w:hAnsi="Palatino Linotype"/>
        </w:rPr>
      </w:pPr>
      <w:r>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533F40" w14:paraId="0DD9E371" w14:textId="77777777" w:rsidTr="00533F40">
        <w:trPr>
          <w:trHeight w:val="1360"/>
        </w:trPr>
        <w:tc>
          <w:tcPr>
            <w:tcW w:w="7982" w:type="dxa"/>
            <w:hideMark/>
          </w:tcPr>
          <w:p w14:paraId="7531AD7F" w14:textId="77777777" w:rsidR="00533F40" w:rsidRDefault="00533F40">
            <w:pPr>
              <w:autoSpaceDE w:val="0"/>
              <w:autoSpaceDN w:val="0"/>
              <w:adjustRightInd w:val="0"/>
              <w:spacing w:before="240" w:line="360" w:lineRule="auto"/>
              <w:jc w:val="both"/>
              <w:rPr>
                <w:rFonts w:ascii="Palatino Linotype" w:hAnsi="Palatino Linotype"/>
                <w:i/>
              </w:rPr>
            </w:pPr>
            <w:r>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7AF714BA" w14:textId="77777777" w:rsidR="00533F40" w:rsidRDefault="00533F40" w:rsidP="00533F40">
      <w:pPr>
        <w:autoSpaceDE w:val="0"/>
        <w:autoSpaceDN w:val="0"/>
        <w:adjustRightInd w:val="0"/>
        <w:spacing w:before="240" w:line="360" w:lineRule="auto"/>
        <w:jc w:val="both"/>
        <w:rPr>
          <w:rFonts w:ascii="Palatino Linotype" w:hAnsi="Palatino Linotype"/>
        </w:rPr>
      </w:pPr>
      <w:r>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533F40" w14:paraId="617DDD38" w14:textId="77777777" w:rsidTr="00533F40">
        <w:trPr>
          <w:jc w:val="center"/>
        </w:trPr>
        <w:tc>
          <w:tcPr>
            <w:tcW w:w="8075" w:type="dxa"/>
            <w:hideMark/>
          </w:tcPr>
          <w:p w14:paraId="73E329FD" w14:textId="77777777" w:rsidR="00533F40" w:rsidRDefault="00533F40">
            <w:pPr>
              <w:autoSpaceDE w:val="0"/>
              <w:autoSpaceDN w:val="0"/>
              <w:adjustRightInd w:val="0"/>
              <w:spacing w:before="240" w:line="360" w:lineRule="auto"/>
              <w:jc w:val="center"/>
              <w:rPr>
                <w:rFonts w:ascii="Palatino Linotype" w:hAnsi="Palatino Linotype"/>
                <w:b/>
                <w:i/>
              </w:rPr>
            </w:pPr>
            <w:r>
              <w:rPr>
                <w:rFonts w:ascii="Palatino Linotype" w:hAnsi="Palatino Linotype"/>
                <w:b/>
                <w:i/>
              </w:rPr>
              <w:t xml:space="preserve">Constitución Política de los Estados Unidos Mexicanos </w:t>
            </w:r>
          </w:p>
          <w:p w14:paraId="6CCECA04" w14:textId="77777777" w:rsidR="00533F40" w:rsidRDefault="00533F40">
            <w:pPr>
              <w:autoSpaceDE w:val="0"/>
              <w:autoSpaceDN w:val="0"/>
              <w:adjustRightInd w:val="0"/>
              <w:spacing w:before="240" w:line="360" w:lineRule="auto"/>
              <w:jc w:val="both"/>
              <w:rPr>
                <w:rFonts w:ascii="Palatino Linotype" w:hAnsi="Palatino Linotype"/>
                <w:i/>
              </w:rPr>
            </w:pPr>
            <w:r>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w:t>
            </w:r>
            <w:r>
              <w:rPr>
                <w:rFonts w:ascii="Palatino Linotype" w:hAnsi="Palatino Linotype"/>
                <w:i/>
              </w:rPr>
              <w:lastRenderedPageBreak/>
              <w:t xml:space="preserve">derecho de réplica será ejercido en los términos dispuestos por la ley. El derecho a la información será garantizado por el Estado. </w:t>
            </w:r>
          </w:p>
          <w:p w14:paraId="5428E613" w14:textId="77777777" w:rsidR="00533F40" w:rsidRDefault="00533F40">
            <w:pPr>
              <w:autoSpaceDE w:val="0"/>
              <w:autoSpaceDN w:val="0"/>
              <w:adjustRightInd w:val="0"/>
              <w:spacing w:before="240" w:line="360" w:lineRule="auto"/>
              <w:jc w:val="both"/>
              <w:rPr>
                <w:rFonts w:ascii="Palatino Linotype" w:hAnsi="Palatino Linotype"/>
                <w:i/>
              </w:rPr>
            </w:pPr>
            <w:r>
              <w:rPr>
                <w:rFonts w:ascii="Palatino Linotype" w:hAnsi="Palatino Linotype"/>
                <w:i/>
              </w:rPr>
              <w:t xml:space="preserve">(…) </w:t>
            </w:r>
          </w:p>
          <w:p w14:paraId="400F5306" w14:textId="77777777" w:rsidR="00533F40" w:rsidRDefault="00533F40">
            <w:pPr>
              <w:autoSpaceDE w:val="0"/>
              <w:autoSpaceDN w:val="0"/>
              <w:adjustRightInd w:val="0"/>
              <w:spacing w:before="240" w:line="360" w:lineRule="auto"/>
              <w:jc w:val="both"/>
              <w:rPr>
                <w:rFonts w:ascii="Palatino Linotype" w:hAnsi="Palatino Linotype"/>
                <w:i/>
              </w:rPr>
            </w:pPr>
            <w:r>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26F0EB24" w14:textId="77777777" w:rsidR="00533F40" w:rsidRDefault="00533F40">
            <w:pPr>
              <w:autoSpaceDE w:val="0"/>
              <w:autoSpaceDN w:val="0"/>
              <w:adjustRightInd w:val="0"/>
              <w:spacing w:before="240" w:line="360" w:lineRule="auto"/>
              <w:jc w:val="both"/>
              <w:rPr>
                <w:rFonts w:ascii="Palatino Linotype" w:hAnsi="Palatino Linotype"/>
                <w:i/>
              </w:rPr>
            </w:pPr>
            <w:r>
              <w:rPr>
                <w:rFonts w:ascii="Palatino Linotype" w:hAnsi="Palatino Linotype"/>
                <w:i/>
              </w:rPr>
              <w:t xml:space="preserve"> (…) </w:t>
            </w:r>
          </w:p>
          <w:p w14:paraId="03799561" w14:textId="77777777" w:rsidR="00533F40" w:rsidRDefault="00533F40">
            <w:pPr>
              <w:autoSpaceDE w:val="0"/>
              <w:autoSpaceDN w:val="0"/>
              <w:adjustRightInd w:val="0"/>
              <w:spacing w:before="240" w:line="360" w:lineRule="auto"/>
              <w:jc w:val="both"/>
              <w:rPr>
                <w:rFonts w:ascii="Palatino Linotype" w:hAnsi="Palatino Linotype"/>
                <w:i/>
              </w:rPr>
            </w:pPr>
            <w:r>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6A6460C9" w14:textId="77777777" w:rsidR="00533F40" w:rsidRDefault="00533F40">
            <w:pPr>
              <w:autoSpaceDE w:val="0"/>
              <w:autoSpaceDN w:val="0"/>
              <w:adjustRightInd w:val="0"/>
              <w:spacing w:before="240" w:line="360" w:lineRule="auto"/>
              <w:jc w:val="both"/>
              <w:rPr>
                <w:rFonts w:ascii="Palatino Linotype" w:hAnsi="Palatino Linotype" w:cs="Arial"/>
                <w:i/>
              </w:rPr>
            </w:pPr>
            <w:r>
              <w:rPr>
                <w:rFonts w:ascii="Palatino Linotype" w:hAnsi="Palatino Linotype" w:cs="Arial"/>
                <w:i/>
              </w:rPr>
              <w:t>IV. Se establecerán mecanismos de acceso a la información pública y procedimientos de revisión expeditos que se sustanciarán ante las instancias competentes en los términos que fija esta Constitución y las leyes.”</w:t>
            </w:r>
          </w:p>
          <w:p w14:paraId="27E1E1DA" w14:textId="77777777" w:rsidR="00533F40" w:rsidRDefault="00533F40">
            <w:pPr>
              <w:autoSpaceDE w:val="0"/>
              <w:autoSpaceDN w:val="0"/>
              <w:adjustRightInd w:val="0"/>
              <w:spacing w:before="240" w:line="360" w:lineRule="auto"/>
              <w:jc w:val="both"/>
              <w:rPr>
                <w:rFonts w:ascii="Palatino Linotype" w:hAnsi="Palatino Linotype" w:cs="Arial"/>
                <w:b/>
                <w:i/>
              </w:rPr>
            </w:pPr>
            <w:r>
              <w:rPr>
                <w:rFonts w:ascii="Palatino Linotype" w:hAnsi="Palatino Linotype" w:cs="Arial"/>
                <w:b/>
                <w:i/>
              </w:rPr>
              <w:t>Constitución Política del Estado Libre y Soberano de México</w:t>
            </w:r>
          </w:p>
          <w:p w14:paraId="1FA23214" w14:textId="77777777" w:rsidR="00533F40" w:rsidRDefault="00533F4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w:t>
            </w:r>
            <w:r>
              <w:rPr>
                <w:rFonts w:ascii="Palatino Linotype" w:eastAsia="Calibri" w:hAnsi="Palatino Linotype" w:cs="Arial"/>
                <w:i/>
                <w:lang w:val="es-ES_tradnl" w:eastAsia="es-MX"/>
              </w:rPr>
              <w:lastRenderedPageBreak/>
              <w:t xml:space="preserve">Unidos Mexicanos establece. En el Estado de México la Naturaleza o biodiversidad, especies endémicas y nativas son sujetos de derecho, los cuales son otorgados, protegidos y promovidos por la constitución y las leyes del Estado. </w:t>
            </w:r>
          </w:p>
          <w:p w14:paraId="2C67E07D" w14:textId="77777777" w:rsidR="00533F40" w:rsidRDefault="00533F4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w:t>
            </w:r>
          </w:p>
          <w:p w14:paraId="281BF03B" w14:textId="77777777" w:rsidR="00533F40" w:rsidRDefault="00533F4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52DBD296" w14:textId="77777777" w:rsidR="00533F40" w:rsidRDefault="00533F4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w:t>
            </w:r>
          </w:p>
          <w:p w14:paraId="562AA573" w14:textId="77777777" w:rsidR="00533F40" w:rsidRDefault="00533F4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3D1A0844" w14:textId="77777777" w:rsidR="00533F40" w:rsidRDefault="00533F4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ABBEA3A" w14:textId="77777777" w:rsidR="00533F40" w:rsidRDefault="00533F4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06157E87" w14:textId="77777777" w:rsidR="00533F40" w:rsidRDefault="00533F40">
            <w:pPr>
              <w:autoSpaceDE w:val="0"/>
              <w:autoSpaceDN w:val="0"/>
              <w:adjustRightInd w:val="0"/>
              <w:spacing w:before="240"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14:paraId="01A3B127" w14:textId="77777777" w:rsidR="00533F40" w:rsidRDefault="00533F40">
            <w:pPr>
              <w:autoSpaceDE w:val="0"/>
              <w:autoSpaceDN w:val="0"/>
              <w:adjustRightInd w:val="0"/>
              <w:spacing w:before="240" w:line="360" w:lineRule="auto"/>
              <w:jc w:val="both"/>
              <w:rPr>
                <w:rFonts w:ascii="Palatino Linotype" w:hAnsi="Palatino Linotype" w:cs="Arial"/>
                <w:i/>
              </w:rPr>
            </w:pPr>
            <w:r>
              <w:rPr>
                <w:rFonts w:ascii="Palatino Linotype" w:hAnsi="Palatino Linotype" w:cs="Arial"/>
                <w:i/>
              </w:rPr>
              <w:t>(…)</w:t>
            </w:r>
          </w:p>
          <w:p w14:paraId="7FCFC9CE" w14:textId="77777777" w:rsidR="00533F40" w:rsidRDefault="00533F40">
            <w:pPr>
              <w:autoSpaceDE w:val="0"/>
              <w:autoSpaceDN w:val="0"/>
              <w:adjustRightInd w:val="0"/>
              <w:spacing w:before="240" w:line="360" w:lineRule="auto"/>
              <w:jc w:val="both"/>
              <w:rPr>
                <w:rFonts w:ascii="Palatino Linotype" w:hAnsi="Palatino Linotype" w:cs="Arial"/>
                <w:i/>
              </w:rPr>
            </w:pPr>
            <w:r>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349C9C9D" w14:textId="77777777" w:rsidR="00533F40" w:rsidRDefault="00533F40" w:rsidP="00533F40">
      <w:pPr>
        <w:autoSpaceDE w:val="0"/>
        <w:autoSpaceDN w:val="0"/>
        <w:adjustRightInd w:val="0"/>
        <w:spacing w:before="240" w:line="360" w:lineRule="auto"/>
        <w:jc w:val="both"/>
        <w:rPr>
          <w:rFonts w:ascii="Palatino Linotype" w:hAnsi="Palatino Linotype"/>
        </w:rPr>
      </w:pPr>
      <w:r>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hAnsi="Palatino Linotype"/>
          <w:b/>
          <w:u w:val="single"/>
        </w:rPr>
        <w:t>incluso, la solicitud de acceso a la información pueda ser anónima o no contener un nombre que identifique al solicitante o que permita tener certeza sobre su identidad</w:t>
      </w:r>
      <w:r>
        <w:rPr>
          <w:rFonts w:ascii="Palatino Linotype" w:hAnsi="Palatino Linotype"/>
        </w:rPr>
        <w:t xml:space="preserve">. </w:t>
      </w:r>
    </w:p>
    <w:p w14:paraId="773102C1" w14:textId="77777777" w:rsidR="00533F40" w:rsidRDefault="00533F40" w:rsidP="00533F40">
      <w:pPr>
        <w:autoSpaceDE w:val="0"/>
        <w:autoSpaceDN w:val="0"/>
        <w:adjustRightInd w:val="0"/>
        <w:spacing w:before="240" w:line="360" w:lineRule="auto"/>
        <w:jc w:val="both"/>
        <w:rPr>
          <w:rFonts w:ascii="Palatino Linotype" w:hAnsi="Palatino Linotype"/>
        </w:rPr>
      </w:pPr>
      <w:r>
        <w:rPr>
          <w:rFonts w:ascii="Palatino Linotype" w:hAnsi="Palatino Linotype"/>
        </w:rPr>
        <w:t>En conclusión, se cubrieron los requisitos de procedencia y procedibilidad y conforme a las constancias que obran en el expediente.</w:t>
      </w:r>
    </w:p>
    <w:p w14:paraId="2E43B082" w14:textId="77777777" w:rsidR="00533F40" w:rsidRDefault="00533F40" w:rsidP="00F2122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75D73195" w14:textId="77777777" w:rsidR="00F21229" w:rsidRPr="002C3EC8" w:rsidRDefault="00F21229" w:rsidP="00F2122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lastRenderedPageBreak/>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5B961079" w14:textId="77777777" w:rsidR="00F21229" w:rsidRPr="002C3EC8" w:rsidRDefault="00F21229" w:rsidP="00F2122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702C8CD" w14:textId="77777777" w:rsidR="00F21229" w:rsidRPr="002C3EC8" w:rsidRDefault="00F21229" w:rsidP="00F21229">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30DE27F5" w14:textId="77777777" w:rsidR="00F21229" w:rsidRDefault="00F21229" w:rsidP="00F21229">
      <w:pPr>
        <w:tabs>
          <w:tab w:val="left" w:pos="709"/>
        </w:tabs>
        <w:spacing w:before="240" w:line="360" w:lineRule="auto"/>
        <w:ind w:right="51"/>
        <w:jc w:val="both"/>
        <w:rPr>
          <w:rFonts w:ascii="Palatino Linotype" w:hAnsi="Palatino Linotype"/>
          <w:b/>
          <w:sz w:val="28"/>
          <w:szCs w:val="28"/>
        </w:rPr>
      </w:pPr>
    </w:p>
    <w:p w14:paraId="55AFA06B" w14:textId="77777777" w:rsidR="00F21229" w:rsidRPr="002C3EC8" w:rsidRDefault="00F21229" w:rsidP="00F21229">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4DAA0E79" w14:textId="77777777" w:rsidR="00F21229" w:rsidRPr="007379EE" w:rsidRDefault="00F21229" w:rsidP="00F2122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FA1D7D" w14:textId="77777777" w:rsidR="00F21229" w:rsidRDefault="00F21229" w:rsidP="00F21229">
      <w:pPr>
        <w:autoSpaceDE w:val="0"/>
        <w:autoSpaceDN w:val="0"/>
        <w:adjustRightInd w:val="0"/>
        <w:ind w:right="567"/>
        <w:rPr>
          <w:rFonts w:ascii="Palatino Linotype" w:eastAsia="Calibri" w:hAnsi="Palatino Linotype" w:cs="Arial"/>
        </w:rPr>
      </w:pPr>
    </w:p>
    <w:p w14:paraId="0949FC9C" w14:textId="77777777" w:rsidR="00F21229" w:rsidRDefault="00F21229" w:rsidP="00F2122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766CA8FC" w14:textId="77777777" w:rsidR="00F21229" w:rsidRDefault="00F21229" w:rsidP="00F21229">
      <w:pPr>
        <w:pStyle w:val="Citas"/>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419BD437" w14:textId="77777777" w:rsidR="00F21229" w:rsidRPr="00F21229" w:rsidRDefault="00F21229" w:rsidP="00F21229">
      <w:pPr>
        <w:pStyle w:val="Citas"/>
        <w:numPr>
          <w:ilvl w:val="0"/>
          <w:numId w:val="2"/>
        </w:numPr>
        <w:spacing w:line="240" w:lineRule="auto"/>
      </w:pPr>
      <w:r w:rsidRPr="00F21229">
        <w:t xml:space="preserve">La negativa a la información solicitada; </w:t>
      </w:r>
    </w:p>
    <w:p w14:paraId="122927D0" w14:textId="77777777" w:rsidR="00F21229" w:rsidRDefault="00F21229" w:rsidP="00F21229">
      <w:pPr>
        <w:pStyle w:val="Citas"/>
        <w:numPr>
          <w:ilvl w:val="0"/>
          <w:numId w:val="2"/>
        </w:numPr>
        <w:spacing w:line="240" w:lineRule="auto"/>
      </w:pPr>
      <w:r w:rsidRPr="002E7A81">
        <w:t xml:space="preserve">La clasificación de la información; </w:t>
      </w:r>
    </w:p>
    <w:p w14:paraId="4FE90445" w14:textId="77777777" w:rsidR="00F21229" w:rsidRDefault="00F21229" w:rsidP="00F21229">
      <w:pPr>
        <w:pStyle w:val="Citas"/>
        <w:numPr>
          <w:ilvl w:val="0"/>
          <w:numId w:val="2"/>
        </w:numPr>
        <w:spacing w:line="240" w:lineRule="auto"/>
      </w:pPr>
      <w:r w:rsidRPr="002E7A81">
        <w:t xml:space="preserve">La declaración de inexistencia de la información; </w:t>
      </w:r>
    </w:p>
    <w:p w14:paraId="39559D43" w14:textId="77777777" w:rsidR="00F21229" w:rsidRDefault="00F21229" w:rsidP="00F21229">
      <w:pPr>
        <w:pStyle w:val="Citas"/>
        <w:numPr>
          <w:ilvl w:val="0"/>
          <w:numId w:val="2"/>
        </w:numPr>
        <w:spacing w:line="240" w:lineRule="auto"/>
      </w:pPr>
      <w:r w:rsidRPr="002E7A81">
        <w:t xml:space="preserve">La declaración de incompetencia por el sujeto obligado; </w:t>
      </w:r>
    </w:p>
    <w:p w14:paraId="247EF725" w14:textId="77777777" w:rsidR="00F21229" w:rsidRPr="00F21229" w:rsidRDefault="00F21229" w:rsidP="00F21229">
      <w:pPr>
        <w:pStyle w:val="Citas"/>
        <w:numPr>
          <w:ilvl w:val="0"/>
          <w:numId w:val="2"/>
        </w:numPr>
        <w:spacing w:line="240" w:lineRule="auto"/>
        <w:rPr>
          <w:b/>
        </w:rPr>
      </w:pPr>
      <w:r w:rsidRPr="00F21229">
        <w:rPr>
          <w:b/>
        </w:rPr>
        <w:lastRenderedPageBreak/>
        <w:t xml:space="preserve">La entrega de información incompleta; </w:t>
      </w:r>
    </w:p>
    <w:p w14:paraId="35DC1E2F" w14:textId="77777777" w:rsidR="00F21229" w:rsidRDefault="00F21229" w:rsidP="00F21229">
      <w:pPr>
        <w:pStyle w:val="Citas"/>
        <w:numPr>
          <w:ilvl w:val="0"/>
          <w:numId w:val="2"/>
        </w:numPr>
        <w:spacing w:line="240" w:lineRule="auto"/>
      </w:pPr>
      <w:r w:rsidRPr="002E7A81">
        <w:t xml:space="preserve">La entrega de información que no corresponda con lo solicitado; </w:t>
      </w:r>
    </w:p>
    <w:p w14:paraId="587EBF73" w14:textId="77777777" w:rsidR="00F21229" w:rsidRDefault="00F21229" w:rsidP="00F21229">
      <w:pPr>
        <w:pStyle w:val="Citas"/>
        <w:numPr>
          <w:ilvl w:val="0"/>
          <w:numId w:val="2"/>
        </w:numPr>
        <w:spacing w:line="240" w:lineRule="auto"/>
      </w:pPr>
      <w:r w:rsidRPr="002E7A81">
        <w:t xml:space="preserve">La falta de respuesta a una solicitud de acceso a la información; </w:t>
      </w:r>
    </w:p>
    <w:p w14:paraId="11837878" w14:textId="77777777" w:rsidR="00F21229" w:rsidRDefault="00F21229" w:rsidP="00F21229">
      <w:pPr>
        <w:pStyle w:val="Citas"/>
        <w:numPr>
          <w:ilvl w:val="0"/>
          <w:numId w:val="2"/>
        </w:numPr>
        <w:spacing w:line="240" w:lineRule="auto"/>
      </w:pPr>
      <w:r w:rsidRPr="002E7A81">
        <w:t xml:space="preserve">La notificación, entrega o puesta a disposición de información en una modalidad o formato distinto al solicitado; </w:t>
      </w:r>
    </w:p>
    <w:p w14:paraId="7BB15753" w14:textId="77777777" w:rsidR="00F21229" w:rsidRDefault="00F21229" w:rsidP="00F21229">
      <w:pPr>
        <w:pStyle w:val="Citas"/>
        <w:numPr>
          <w:ilvl w:val="0"/>
          <w:numId w:val="2"/>
        </w:numPr>
        <w:spacing w:line="240" w:lineRule="auto"/>
      </w:pPr>
      <w:r w:rsidRPr="002E7A81">
        <w:t xml:space="preserve">La entrega o puesta a disposición de información en un formato incomprensible y/o no accesible para el solicitante; </w:t>
      </w:r>
    </w:p>
    <w:p w14:paraId="5D701325" w14:textId="77777777" w:rsidR="00F21229" w:rsidRDefault="00F21229" w:rsidP="00F21229">
      <w:pPr>
        <w:pStyle w:val="Citas"/>
        <w:numPr>
          <w:ilvl w:val="0"/>
          <w:numId w:val="2"/>
        </w:numPr>
        <w:spacing w:line="240" w:lineRule="auto"/>
      </w:pPr>
      <w:r w:rsidRPr="002E7A81">
        <w:t xml:space="preserve">Los costos o tiempos de entrega de la información; </w:t>
      </w:r>
    </w:p>
    <w:p w14:paraId="2F9B665B" w14:textId="77777777" w:rsidR="00F21229" w:rsidRDefault="00F21229" w:rsidP="00F21229">
      <w:pPr>
        <w:pStyle w:val="Citas"/>
        <w:numPr>
          <w:ilvl w:val="0"/>
          <w:numId w:val="2"/>
        </w:numPr>
        <w:spacing w:line="240" w:lineRule="auto"/>
      </w:pPr>
      <w:r w:rsidRPr="002E7A81">
        <w:t xml:space="preserve">La falta de trámite a una solicitud; </w:t>
      </w:r>
    </w:p>
    <w:p w14:paraId="77B28AD2" w14:textId="77777777" w:rsidR="00F21229" w:rsidRDefault="00F21229" w:rsidP="00F21229">
      <w:pPr>
        <w:pStyle w:val="Citas"/>
        <w:numPr>
          <w:ilvl w:val="0"/>
          <w:numId w:val="2"/>
        </w:numPr>
        <w:spacing w:line="240" w:lineRule="auto"/>
      </w:pPr>
      <w:r w:rsidRPr="002E7A81">
        <w:t xml:space="preserve">La negativa a permitir la consulta directa de la información; </w:t>
      </w:r>
    </w:p>
    <w:p w14:paraId="17848B5C" w14:textId="77777777" w:rsidR="00F21229" w:rsidRDefault="00F21229" w:rsidP="00F21229">
      <w:pPr>
        <w:pStyle w:val="Citas"/>
        <w:numPr>
          <w:ilvl w:val="0"/>
          <w:numId w:val="2"/>
        </w:numPr>
        <w:spacing w:line="240" w:lineRule="auto"/>
      </w:pPr>
      <w:r w:rsidRPr="002E7A81">
        <w:t xml:space="preserve">La falta, deficiencia o insuficiencia de la fundamentación y/o motivación en la respuesta; y </w:t>
      </w:r>
    </w:p>
    <w:p w14:paraId="52E2FFA5" w14:textId="77777777" w:rsidR="00F21229" w:rsidRDefault="00F21229" w:rsidP="00F21229">
      <w:pPr>
        <w:pStyle w:val="Citas"/>
        <w:numPr>
          <w:ilvl w:val="0"/>
          <w:numId w:val="2"/>
        </w:numPr>
        <w:spacing w:line="240" w:lineRule="auto"/>
      </w:pPr>
      <w:r w:rsidRPr="002E7A81">
        <w:t xml:space="preserve">La orientación a un trámite específico. </w:t>
      </w:r>
    </w:p>
    <w:p w14:paraId="697631C2" w14:textId="77777777" w:rsidR="00F21229" w:rsidRPr="007379EE" w:rsidRDefault="00F21229" w:rsidP="00F21229">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765FD0FD" w14:textId="77777777" w:rsidR="00F21229" w:rsidRDefault="00F21229" w:rsidP="00F21229">
      <w:pPr>
        <w:autoSpaceDE w:val="0"/>
        <w:autoSpaceDN w:val="0"/>
        <w:adjustRightInd w:val="0"/>
        <w:ind w:right="567"/>
        <w:rPr>
          <w:rFonts w:ascii="Palatino Linotype" w:eastAsia="Calibri" w:hAnsi="Palatino Linotype" w:cs="Arial"/>
        </w:rPr>
      </w:pPr>
    </w:p>
    <w:p w14:paraId="54E1813B" w14:textId="77777777" w:rsidR="00F21229" w:rsidRDefault="00F21229" w:rsidP="00F21229">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6A279012" w14:textId="77777777" w:rsidR="00F21229" w:rsidRPr="001B4A6A" w:rsidRDefault="00F21229" w:rsidP="00F21229">
      <w:pPr>
        <w:pStyle w:val="Prrafodelista"/>
        <w:numPr>
          <w:ilvl w:val="0"/>
          <w:numId w:val="5"/>
        </w:numPr>
        <w:tabs>
          <w:tab w:val="left" w:pos="1828"/>
        </w:tabs>
        <w:spacing w:line="360" w:lineRule="auto"/>
        <w:jc w:val="both"/>
        <w:rPr>
          <w:rFonts w:ascii="Palatino Linotype" w:hAnsi="Palatino Linotype" w:cs="Tahoma"/>
          <w:bCs/>
        </w:rPr>
      </w:pPr>
      <w:r w:rsidRPr="00F21229">
        <w:rPr>
          <w:rFonts w:ascii="Palatino Linotype" w:hAnsi="Palatino Linotype" w:cs="Tahoma"/>
          <w:bCs/>
        </w:rPr>
        <w:t xml:space="preserve">Título profesional de </w:t>
      </w:r>
      <w:proofErr w:type="spellStart"/>
      <w:r w:rsidRPr="00F21229">
        <w:rPr>
          <w:rFonts w:ascii="Palatino Linotype" w:hAnsi="Palatino Linotype" w:cs="Tahoma"/>
          <w:bCs/>
        </w:rPr>
        <w:t>Events</w:t>
      </w:r>
      <w:proofErr w:type="spellEnd"/>
      <w:r w:rsidRPr="00F21229">
        <w:rPr>
          <w:rFonts w:ascii="Palatino Linotype" w:hAnsi="Palatino Linotype" w:cs="Tahoma"/>
          <w:bCs/>
        </w:rPr>
        <w:t xml:space="preserve"> Reyes Almazán</w:t>
      </w:r>
      <w:r>
        <w:rPr>
          <w:rFonts w:ascii="Palatino Linotype" w:hAnsi="Palatino Linotype" w:cs="Tahoma"/>
          <w:bCs/>
        </w:rPr>
        <w:t>.</w:t>
      </w:r>
    </w:p>
    <w:p w14:paraId="0ACEE200" w14:textId="77777777" w:rsidR="00F21229" w:rsidRDefault="00F21229" w:rsidP="00BF53BD">
      <w:pPr>
        <w:spacing w:line="360" w:lineRule="auto"/>
        <w:jc w:val="both"/>
        <w:rPr>
          <w:rFonts w:ascii="Palatino Linotype" w:hAnsi="Palatino Linotype" w:cs="Arial"/>
        </w:rPr>
      </w:pPr>
    </w:p>
    <w:p w14:paraId="3DC0DD36" w14:textId="77777777" w:rsidR="00F21229" w:rsidRPr="001106D5" w:rsidRDefault="00F21229" w:rsidP="00BF53BD">
      <w:pPr>
        <w:spacing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 xml:space="preserve">00039/ATIZAPAN/IP/2025, </w:t>
      </w:r>
      <w:r>
        <w:rPr>
          <w:rFonts w:ascii="Palatino Linotype" w:hAnsi="Palatino Linotype" w:cs="Arial"/>
        </w:rPr>
        <w:t>a través del archivo electrónico</w:t>
      </w:r>
      <w:r w:rsidRPr="001106D5">
        <w:rPr>
          <w:rFonts w:ascii="Palatino Linotype" w:hAnsi="Palatino Linotype" w:cs="Arial"/>
          <w:b/>
        </w:rPr>
        <w:t>:</w:t>
      </w:r>
    </w:p>
    <w:p w14:paraId="2AF337D6" w14:textId="77777777" w:rsidR="00F21229" w:rsidRPr="00E2427C" w:rsidRDefault="00F21229" w:rsidP="00F21229">
      <w:pPr>
        <w:pStyle w:val="Sinespaciado"/>
        <w:numPr>
          <w:ilvl w:val="0"/>
          <w:numId w:val="4"/>
        </w:numPr>
        <w:spacing w:before="240" w:line="360" w:lineRule="auto"/>
        <w:jc w:val="both"/>
        <w:rPr>
          <w:rFonts w:ascii="Palatino Linotype" w:hAnsi="Palatino Linotype" w:cs="Arial"/>
          <w:b/>
          <w:i/>
          <w:sz w:val="24"/>
        </w:rPr>
      </w:pPr>
      <w:r w:rsidRPr="00F21229">
        <w:rPr>
          <w:rFonts w:ascii="Palatino Linotype" w:hAnsi="Palatino Linotype" w:cs="Arial"/>
          <w:b/>
          <w:i/>
          <w:sz w:val="24"/>
        </w:rPr>
        <w:lastRenderedPageBreak/>
        <w:t>GOBIERNO MUNICIPAL DE ATIZAPÁN, MÉXICO (6).</w:t>
      </w:r>
      <w:proofErr w:type="spellStart"/>
      <w:r w:rsidRPr="00F21229">
        <w:rPr>
          <w:rFonts w:ascii="Palatino Linotype" w:hAnsi="Palatino Linotype" w:cs="Arial"/>
          <w:b/>
          <w:i/>
          <w:sz w:val="24"/>
        </w:rPr>
        <w:t>pdf</w:t>
      </w:r>
      <w:proofErr w:type="spellEnd"/>
      <w:r w:rsidRPr="00E2427C">
        <w:rPr>
          <w:rFonts w:ascii="Palatino Linotype" w:hAnsi="Palatino Linotype" w:cs="Arial"/>
          <w:b/>
          <w:i/>
          <w:sz w:val="24"/>
        </w:rPr>
        <w:t xml:space="preserve">: </w:t>
      </w:r>
      <w:r w:rsidRPr="00E2427C">
        <w:rPr>
          <w:rFonts w:ascii="Palatino Linotype" w:hAnsi="Palatino Linotype" w:cs="Arial"/>
          <w:sz w:val="24"/>
        </w:rPr>
        <w:t xml:space="preserve">constante de </w:t>
      </w:r>
      <w:r>
        <w:rPr>
          <w:rFonts w:ascii="Palatino Linotype" w:hAnsi="Palatino Linotype" w:cs="Arial"/>
          <w:sz w:val="24"/>
        </w:rPr>
        <w:t>dos fojas</w:t>
      </w:r>
      <w:r w:rsidRPr="00E2427C">
        <w:rPr>
          <w:rFonts w:ascii="Palatino Linotype" w:hAnsi="Palatino Linotype" w:cs="Arial"/>
          <w:sz w:val="24"/>
        </w:rPr>
        <w:t xml:space="preserve">, en formato </w:t>
      </w:r>
      <w:proofErr w:type="spellStart"/>
      <w:r w:rsidRPr="00E2427C">
        <w:rPr>
          <w:rFonts w:ascii="Palatino Linotype" w:hAnsi="Palatino Linotype" w:cs="Arial"/>
          <w:sz w:val="24"/>
        </w:rPr>
        <w:t>pdf</w:t>
      </w:r>
      <w:proofErr w:type="spellEnd"/>
      <w:r w:rsidRPr="00E2427C">
        <w:rPr>
          <w:rFonts w:ascii="Palatino Linotype" w:hAnsi="Palatino Linotype" w:cs="Arial"/>
          <w:sz w:val="24"/>
        </w:rPr>
        <w:t xml:space="preserve">, contiene </w:t>
      </w:r>
      <w:r>
        <w:rPr>
          <w:rFonts w:ascii="Palatino Linotype" w:hAnsi="Palatino Linotype" w:cs="Arial"/>
          <w:sz w:val="24"/>
        </w:rPr>
        <w:t xml:space="preserve">el oficio número </w:t>
      </w:r>
      <w:r w:rsidRPr="00F21229">
        <w:rPr>
          <w:rFonts w:ascii="Palatino Linotype" w:hAnsi="Palatino Linotype" w:cs="Arial"/>
          <w:sz w:val="24"/>
        </w:rPr>
        <w:t>ATZ/PM/7R/005/2025</w:t>
      </w:r>
      <w:r>
        <w:rPr>
          <w:rFonts w:ascii="Palatino Linotype" w:hAnsi="Palatino Linotype" w:cs="Arial"/>
          <w:sz w:val="24"/>
        </w:rPr>
        <w:t>, de fecha diecisiete de febrero de dos mil veinticinco, firmado por la Séptima Regidora, en el que refiere lo siguiente</w:t>
      </w:r>
      <w:r w:rsidRPr="00E2427C">
        <w:rPr>
          <w:rFonts w:ascii="Palatino Linotype" w:hAnsi="Palatino Linotype" w:cs="Arial"/>
          <w:sz w:val="24"/>
        </w:rPr>
        <w:t>:</w:t>
      </w:r>
    </w:p>
    <w:p w14:paraId="4FB1D0B4" w14:textId="77777777" w:rsidR="00F21229" w:rsidRDefault="00F21229" w:rsidP="00F21229">
      <w:pPr>
        <w:pStyle w:val="INFOEM"/>
      </w:pPr>
      <w:r>
        <w:t>“…</w:t>
      </w:r>
    </w:p>
    <w:p w14:paraId="73A05990" w14:textId="77777777" w:rsidR="00F21229" w:rsidRDefault="00F21229" w:rsidP="00F21229">
      <w:pPr>
        <w:pStyle w:val="INFOEM"/>
        <w:rPr>
          <w:lang w:val="es-ES"/>
        </w:rPr>
      </w:pPr>
      <w:r w:rsidRPr="00F21229">
        <w:rPr>
          <w:lang w:val="es-ES"/>
        </w:rPr>
        <w:t xml:space="preserve">Sea este medio para enviar a usted un atento saludo, así mismo me permito dar respuesta a su oficio Núm. ATZ/PM/TAIP/054/2025, fechado el día 6 de febrero del año en curso, </w:t>
      </w:r>
      <w:r w:rsidRPr="00F21229">
        <w:rPr>
          <w:b/>
          <w:lang w:val="es-ES"/>
        </w:rPr>
        <w:t>solicitándome información sobre mi título profesional</w:t>
      </w:r>
      <w:r w:rsidRPr="00F21229">
        <w:rPr>
          <w:lang w:val="es-ES"/>
        </w:rPr>
        <w:t>, para lo cual le informo que se anexa al presente y además se lo enviaré vía correo.</w:t>
      </w:r>
    </w:p>
    <w:p w14:paraId="6998D0C9" w14:textId="77777777" w:rsidR="00F21229" w:rsidRDefault="00F21229" w:rsidP="00F21229">
      <w:pPr>
        <w:pStyle w:val="INFOEM"/>
      </w:pPr>
      <w:r>
        <w:t>.…” (Sic)</w:t>
      </w:r>
    </w:p>
    <w:p w14:paraId="268EA961" w14:textId="77777777" w:rsidR="00F21229" w:rsidRPr="00707895" w:rsidRDefault="00707895" w:rsidP="00707895">
      <w:pPr>
        <w:pStyle w:val="INFOEM"/>
        <w:numPr>
          <w:ilvl w:val="0"/>
          <w:numId w:val="9"/>
        </w:numPr>
        <w:rPr>
          <w:i w:val="0"/>
          <w:sz w:val="24"/>
        </w:rPr>
      </w:pPr>
      <w:r w:rsidRPr="00707895">
        <w:rPr>
          <w:i w:val="0"/>
          <w:noProof/>
          <w:sz w:val="24"/>
          <w:lang w:eastAsia="es-MX"/>
        </w:rPr>
        <w:t xml:space="preserve">Titulo profesional </w:t>
      </w:r>
    </w:p>
    <w:p w14:paraId="4A04B977" w14:textId="77777777" w:rsidR="00F21229" w:rsidRDefault="00F21229" w:rsidP="00F21229">
      <w:pPr>
        <w:pStyle w:val="INFOEM"/>
      </w:pPr>
    </w:p>
    <w:p w14:paraId="324BF228" w14:textId="77777777" w:rsidR="00F21229" w:rsidRDefault="00F21229" w:rsidP="00F21229">
      <w:pPr>
        <w:spacing w:before="240"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2D2BB5">
        <w:rPr>
          <w:rFonts w:ascii="Palatino Linotype" w:hAnsi="Palatino Linotype"/>
          <w:i/>
        </w:rPr>
        <w:t>“</w:t>
      </w:r>
      <w:r w:rsidRPr="00F21229">
        <w:rPr>
          <w:rFonts w:ascii="Palatino Linotype" w:hAnsi="Palatino Linotype"/>
          <w:i/>
        </w:rPr>
        <w:t>La respuesta es ilegible e incompleta</w:t>
      </w:r>
      <w:r w:rsidRPr="002D2BB5">
        <w:rPr>
          <w:rFonts w:ascii="Palatino Linotype" w:hAnsi="Palatino Linotype"/>
          <w:i/>
        </w:rPr>
        <w:t>” (Sic)</w:t>
      </w:r>
    </w:p>
    <w:p w14:paraId="2695BFE6" w14:textId="77777777" w:rsidR="00F21229" w:rsidRPr="00E16922" w:rsidRDefault="00F21229" w:rsidP="00F21229">
      <w:pPr>
        <w:spacing w:line="360" w:lineRule="auto"/>
        <w:jc w:val="both"/>
        <w:rPr>
          <w:rFonts w:ascii="Palatino Linotype" w:hAnsi="Palatino Linotype"/>
        </w:rPr>
      </w:pPr>
    </w:p>
    <w:p w14:paraId="59EFAC73" w14:textId="77777777" w:rsidR="00F21229" w:rsidRPr="001429CF" w:rsidRDefault="00F21229"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2D2BB5">
        <w:rPr>
          <w:rFonts w:ascii="Palatino Linotype" w:eastAsia="Calibri" w:hAnsi="Palatino Linotype" w:cs="Calibri"/>
          <w:szCs w:val="22"/>
          <w:lang w:val="es-ES_tradnl" w:eastAsia="es-MX"/>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w:t>
      </w:r>
      <w:r w:rsidRPr="002D2BB5">
        <w:rPr>
          <w:rFonts w:ascii="Palatino Linotype" w:eastAsia="Calibri" w:hAnsi="Palatino Linotype" w:cs="Calibri"/>
          <w:szCs w:val="22"/>
          <w:lang w:val="es-ES_tradnl" w:eastAsia="es-MX"/>
        </w:rPr>
        <w:lastRenderedPageBreak/>
        <w:t>justificado no es óbice para que este Órgano Garante conozca y resuelva el recurso de revisión.</w:t>
      </w:r>
    </w:p>
    <w:p w14:paraId="5AB7A612" w14:textId="77777777" w:rsidR="00F21229" w:rsidRDefault="00F21229" w:rsidP="00F21229">
      <w:pPr>
        <w:pBdr>
          <w:top w:val="nil"/>
          <w:left w:val="nil"/>
          <w:bottom w:val="nil"/>
          <w:right w:val="nil"/>
          <w:between w:val="nil"/>
        </w:pBdr>
        <w:spacing w:line="360" w:lineRule="auto"/>
        <w:contextualSpacing/>
        <w:jc w:val="both"/>
        <w:rPr>
          <w:rFonts w:ascii="Palatino Linotype" w:eastAsia="Palatino Linotype" w:hAnsi="Palatino Linotype" w:cs="Palatino Linotype"/>
          <w:b/>
          <w:i/>
          <w:sz w:val="22"/>
          <w:szCs w:val="22"/>
        </w:rPr>
      </w:pPr>
    </w:p>
    <w:p w14:paraId="526AE8C3" w14:textId="77777777" w:rsidR="00707895" w:rsidRDefault="00707895" w:rsidP="00707895">
      <w:pPr>
        <w:spacing w:line="360" w:lineRule="auto"/>
        <w:jc w:val="both"/>
        <w:rPr>
          <w:rFonts w:ascii="Palatino Linotype" w:hAnsi="Palatino Linotype" w:cs="Arial"/>
        </w:rPr>
      </w:pPr>
      <w:r w:rsidRPr="00B71863">
        <w:rPr>
          <w:rFonts w:ascii="Palatino Linotype" w:eastAsia="Calibri" w:hAnsi="Palatino Linotype" w:cs="Arial"/>
        </w:rPr>
        <w:t xml:space="preserve">A mayor abundamiento, </w:t>
      </w:r>
      <w:r w:rsidRPr="00B71863">
        <w:rPr>
          <w:rFonts w:ascii="Palatino Linotype" w:hAnsi="Palatino Linotype" w:cs="Arial"/>
        </w:rPr>
        <w:t>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w:t>
      </w:r>
      <w:r>
        <w:rPr>
          <w:rFonts w:ascii="Palatino Linotype" w:hAnsi="Palatino Linotype" w:cs="Arial"/>
        </w:rPr>
        <w:t>,</w:t>
      </w:r>
      <w:r w:rsidRPr="00B71863">
        <w:rPr>
          <w:rFonts w:ascii="Palatino Linotype" w:hAnsi="Palatino Linotype" w:cs="Arial"/>
        </w:rPr>
        <w:t xml:space="preserve"> demostrado tener los conocimientos necesarios de conformidad con la normatividad aplicable. </w:t>
      </w:r>
    </w:p>
    <w:p w14:paraId="6A707414" w14:textId="77777777" w:rsidR="00707895" w:rsidRDefault="00707895" w:rsidP="00707895">
      <w:pPr>
        <w:spacing w:line="360" w:lineRule="auto"/>
        <w:jc w:val="both"/>
        <w:rPr>
          <w:rFonts w:ascii="Palatino Linotype" w:hAnsi="Palatino Linotype" w:cs="Arial"/>
        </w:rPr>
      </w:pPr>
    </w:p>
    <w:p w14:paraId="77220B0A" w14:textId="77777777" w:rsidR="00707895" w:rsidRDefault="00707895" w:rsidP="00707895">
      <w:pPr>
        <w:spacing w:line="360" w:lineRule="auto"/>
        <w:jc w:val="both"/>
        <w:rPr>
          <w:rFonts w:ascii="Palatino Linotype" w:hAnsi="Palatino Linotype" w:cs="Arial"/>
        </w:rPr>
      </w:pPr>
      <w:r>
        <w:rPr>
          <w:rFonts w:ascii="Palatino Linotype" w:hAnsi="Palatino Linotype" w:cs="Arial"/>
        </w:rPr>
        <w:t>Ahora bien, el Sujeto Obligado entregó el Título Profesional, sin embargo, del mismo se aprecia que es parcialmente ilegible y no fue digitalizado correctamente, ya que un sello fue cortado, aunado a ello, se testo la firma del titular pero no fue remitido el acuerdo y acta de sesión del Comité de Transparencia en el que se aprobó la versión pública, tal como se ilustra:</w:t>
      </w:r>
    </w:p>
    <w:p w14:paraId="700E6E6C" w14:textId="77777777" w:rsidR="00707895" w:rsidRPr="00B71863" w:rsidRDefault="00707895" w:rsidP="00707895">
      <w:pPr>
        <w:spacing w:line="360" w:lineRule="auto"/>
        <w:jc w:val="both"/>
        <w:rPr>
          <w:rFonts w:ascii="Palatino Linotype" w:hAnsi="Palatino Linotype" w:cs="Arial"/>
        </w:rPr>
      </w:pPr>
    </w:p>
    <w:p w14:paraId="74AF25BC" w14:textId="77777777" w:rsidR="00707895" w:rsidRDefault="00707895" w:rsidP="00707895">
      <w:pPr>
        <w:spacing w:line="360" w:lineRule="auto"/>
        <w:jc w:val="center"/>
        <w:rPr>
          <w:rFonts w:ascii="Palatino Linotype" w:hAnsi="Palatino Linotype" w:cs="Arial"/>
        </w:rPr>
      </w:pPr>
      <w:r>
        <w:rPr>
          <w:noProof/>
          <w:lang w:val="es-MX" w:eastAsia="es-MX"/>
        </w:rPr>
        <w:lastRenderedPageBreak/>
        <mc:AlternateContent>
          <mc:Choice Requires="wps">
            <w:drawing>
              <wp:anchor distT="0" distB="0" distL="114300" distR="114300" simplePos="0" relativeHeight="251661312" behindDoc="0" locked="0" layoutInCell="1" allowOverlap="1" wp14:anchorId="2E7D860F" wp14:editId="208CB11D">
                <wp:simplePos x="0" y="0"/>
                <wp:positionH relativeFrom="column">
                  <wp:posOffset>1729740</wp:posOffset>
                </wp:positionH>
                <wp:positionV relativeFrom="paragraph">
                  <wp:posOffset>3490595</wp:posOffset>
                </wp:positionV>
                <wp:extent cx="571500" cy="523875"/>
                <wp:effectExtent l="19050" t="19050" r="19050" b="28575"/>
                <wp:wrapNone/>
                <wp:docPr id="3" name="Rectángulo 3"/>
                <wp:cNvGraphicFramePr/>
                <a:graphic xmlns:a="http://schemas.openxmlformats.org/drawingml/2006/main">
                  <a:graphicData uri="http://schemas.microsoft.com/office/word/2010/wordprocessingShape">
                    <wps:wsp>
                      <wps:cNvSpPr/>
                      <wps:spPr>
                        <a:xfrm>
                          <a:off x="0" y="0"/>
                          <a:ext cx="571500" cy="5238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A31CE" id="Rectángulo 3" o:spid="_x0000_s1026" style="position:absolute;margin-left:136.2pt;margin-top:274.85pt;width:4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" filled="f" strokecolor="red" strokeweight="3pt"/>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507359D6" wp14:editId="744A3856">
                <wp:simplePos x="0" y="0"/>
                <wp:positionH relativeFrom="column">
                  <wp:posOffset>1796415</wp:posOffset>
                </wp:positionH>
                <wp:positionV relativeFrom="paragraph">
                  <wp:posOffset>2346960</wp:posOffset>
                </wp:positionV>
                <wp:extent cx="400050" cy="180975"/>
                <wp:effectExtent l="19050" t="19050" r="19050" b="28575"/>
                <wp:wrapNone/>
                <wp:docPr id="2" name="Rectángulo 2"/>
                <wp:cNvGraphicFramePr/>
                <a:graphic xmlns:a="http://schemas.openxmlformats.org/drawingml/2006/main">
                  <a:graphicData uri="http://schemas.microsoft.com/office/word/2010/wordprocessingShape">
                    <wps:wsp>
                      <wps:cNvSpPr/>
                      <wps:spPr>
                        <a:xfrm>
                          <a:off x="0" y="0"/>
                          <a:ext cx="400050" cy="180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329FC" id="Rectángulo 2" o:spid="_x0000_s1026" style="position:absolute;margin-left:141.45pt;margin-top:184.8pt;width:3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" filled="f" strokecolor="red" strokeweight="3pt"/>
            </w:pict>
          </mc:Fallback>
        </mc:AlternateContent>
      </w:r>
      <w:r>
        <w:rPr>
          <w:noProof/>
          <w:lang w:val="es-MX" w:eastAsia="es-MX"/>
        </w:rPr>
        <w:drawing>
          <wp:inline distT="0" distB="0" distL="0" distR="0" wp14:anchorId="5E603406" wp14:editId="2BB8C2E4">
            <wp:extent cx="2635330" cy="3886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05A58.tmp"/>
                    <pic:cNvPicPr/>
                  </pic:nvPicPr>
                  <pic:blipFill>
                    <a:blip r:embed="rId7">
                      <a:extLst>
                        <a:ext uri="{28A0092B-C50C-407E-A947-70E740481C1C}">
                          <a14:useLocalDpi xmlns:a14="http://schemas.microsoft.com/office/drawing/2010/main" val="0"/>
                        </a:ext>
                      </a:extLst>
                    </a:blip>
                    <a:stretch>
                      <a:fillRect/>
                    </a:stretch>
                  </pic:blipFill>
                  <pic:spPr>
                    <a:xfrm>
                      <a:off x="0" y="0"/>
                      <a:ext cx="2646289" cy="3902361"/>
                    </a:xfrm>
                    <a:prstGeom prst="rect">
                      <a:avLst/>
                    </a:prstGeom>
                  </pic:spPr>
                </pic:pic>
              </a:graphicData>
            </a:graphic>
          </wp:inline>
        </w:drawing>
      </w:r>
    </w:p>
    <w:p w14:paraId="7E478AEA" w14:textId="77777777" w:rsidR="00707895" w:rsidRDefault="00707895" w:rsidP="00707895">
      <w:pPr>
        <w:spacing w:line="360" w:lineRule="auto"/>
        <w:jc w:val="center"/>
        <w:rPr>
          <w:rFonts w:ascii="Palatino Linotype" w:hAnsi="Palatino Linotype" w:cs="Arial"/>
        </w:rPr>
      </w:pPr>
    </w:p>
    <w:p w14:paraId="19A92952" w14:textId="77777777" w:rsidR="00707895" w:rsidRDefault="00707895" w:rsidP="00707895">
      <w:pPr>
        <w:spacing w:line="360" w:lineRule="auto"/>
        <w:jc w:val="center"/>
        <w:rPr>
          <w:rFonts w:ascii="Palatino Linotype" w:hAnsi="Palatino Linotype" w:cs="Arial"/>
        </w:rPr>
      </w:pPr>
    </w:p>
    <w:p w14:paraId="09A30170" w14:textId="77777777" w:rsidR="00707895" w:rsidRPr="00B71863" w:rsidRDefault="00707895" w:rsidP="00707895">
      <w:pPr>
        <w:spacing w:line="360" w:lineRule="auto"/>
        <w:jc w:val="both"/>
        <w:rPr>
          <w:rFonts w:ascii="Palatino Linotype" w:hAnsi="Palatino Linotype" w:cs="Arial"/>
        </w:rPr>
      </w:pPr>
      <w:r w:rsidRPr="00B71863">
        <w:rPr>
          <w:rFonts w:ascii="Palatino Linotype" w:hAnsi="Palatino Linotype" w:cs="Arial"/>
        </w:rPr>
        <w:t>En este sentido, los documentos en cita son susceptibles de reflejar algunos de los siguientes atributos:</w:t>
      </w:r>
    </w:p>
    <w:p w14:paraId="4D7AE693" w14:textId="77777777" w:rsidR="00707895" w:rsidRPr="00B71863" w:rsidRDefault="00707895" w:rsidP="00707895">
      <w:pPr>
        <w:pStyle w:val="Encabezado"/>
        <w:tabs>
          <w:tab w:val="left" w:pos="7770"/>
        </w:tabs>
        <w:jc w:val="both"/>
        <w:rPr>
          <w:rFonts w:ascii="Palatino Linotype" w:hAnsi="Palatino Linotype"/>
          <w:bCs/>
          <w:sz w:val="22"/>
          <w:szCs w:val="22"/>
        </w:rPr>
      </w:pPr>
    </w:p>
    <w:p w14:paraId="7EEC7AC7" w14:textId="77777777" w:rsidR="00707895" w:rsidRDefault="00707895" w:rsidP="00707895">
      <w:pPr>
        <w:pStyle w:val="Encabezado"/>
        <w:numPr>
          <w:ilvl w:val="0"/>
          <w:numId w:val="8"/>
        </w:numPr>
        <w:tabs>
          <w:tab w:val="clear" w:pos="4252"/>
          <w:tab w:val="clear" w:pos="8504"/>
          <w:tab w:val="left" w:pos="7770"/>
        </w:tabs>
        <w:spacing w:line="360" w:lineRule="auto"/>
        <w:jc w:val="both"/>
        <w:rPr>
          <w:rFonts w:ascii="Palatino Linotype" w:hAnsi="Palatino Linotype"/>
          <w:bCs/>
        </w:rPr>
      </w:pPr>
      <w:r w:rsidRPr="00B71863">
        <w:rPr>
          <w:rFonts w:ascii="Palatino Linotype" w:hAnsi="Palatino Linotype"/>
          <w:b/>
          <w:bCs/>
        </w:rPr>
        <w:t xml:space="preserve">Nombre del titular: </w:t>
      </w:r>
      <w:r w:rsidRPr="00B71863">
        <w:rPr>
          <w:rFonts w:ascii="Palatino Linotype"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512F1B47" w14:textId="77777777" w:rsidR="00707895" w:rsidRPr="00B71863" w:rsidRDefault="00707895" w:rsidP="00707895">
      <w:pPr>
        <w:pStyle w:val="Encabezado"/>
        <w:numPr>
          <w:ilvl w:val="0"/>
          <w:numId w:val="8"/>
        </w:numPr>
        <w:tabs>
          <w:tab w:val="clear" w:pos="4252"/>
          <w:tab w:val="clear" w:pos="8504"/>
          <w:tab w:val="left" w:pos="7770"/>
        </w:tabs>
        <w:spacing w:line="360" w:lineRule="auto"/>
        <w:jc w:val="both"/>
        <w:rPr>
          <w:rFonts w:ascii="Palatino Linotype" w:hAnsi="Palatino Linotype"/>
          <w:bCs/>
        </w:rPr>
      </w:pPr>
      <w:r w:rsidRPr="00B71863">
        <w:rPr>
          <w:rFonts w:ascii="Palatino Linotype" w:hAnsi="Palatino Linotype"/>
          <w:b/>
          <w:bCs/>
        </w:rPr>
        <w:lastRenderedPageBreak/>
        <w:t xml:space="preserve">Nombre y firma del Director General </w:t>
      </w:r>
      <w:r>
        <w:rPr>
          <w:rFonts w:ascii="Palatino Linotype" w:hAnsi="Palatino Linotype"/>
          <w:b/>
          <w:bCs/>
        </w:rPr>
        <w:t>y del Rector</w:t>
      </w:r>
      <w:r w:rsidRPr="00B71863">
        <w:rPr>
          <w:rFonts w:ascii="Palatino Linotype" w:hAnsi="Palatino Linotype"/>
          <w:b/>
          <w:bCs/>
        </w:rPr>
        <w:t>:</w:t>
      </w:r>
      <w:r w:rsidRPr="00B71863">
        <w:rPr>
          <w:rFonts w:ascii="Palatino Linotype" w:hAnsi="Palatino Linotype"/>
          <w:bCs/>
        </w:rPr>
        <w:t xml:space="preserve"> Se estima como un dato de carácter público, al dar fe de que la expedición </w:t>
      </w:r>
      <w:r>
        <w:rPr>
          <w:rFonts w:ascii="Palatino Linotype" w:hAnsi="Palatino Linotype"/>
          <w:bCs/>
        </w:rPr>
        <w:t>del Título</w:t>
      </w:r>
      <w:r w:rsidRPr="00B71863">
        <w:rPr>
          <w:rFonts w:ascii="Palatino Linotype" w:hAnsi="Palatino Linotype"/>
          <w:bCs/>
        </w:rPr>
        <w:t xml:space="preserve"> profesional fue en ejercicio de las facultades conferidas. </w:t>
      </w:r>
    </w:p>
    <w:p w14:paraId="17365DB8" w14:textId="77777777" w:rsidR="00707895" w:rsidRPr="00B71863" w:rsidRDefault="00707895" w:rsidP="00707895">
      <w:pPr>
        <w:pStyle w:val="Encabezado"/>
        <w:numPr>
          <w:ilvl w:val="0"/>
          <w:numId w:val="8"/>
        </w:numPr>
        <w:tabs>
          <w:tab w:val="clear" w:pos="4252"/>
          <w:tab w:val="clear" w:pos="8504"/>
          <w:tab w:val="left" w:pos="7770"/>
        </w:tabs>
        <w:spacing w:line="360" w:lineRule="auto"/>
        <w:jc w:val="both"/>
        <w:rPr>
          <w:rFonts w:ascii="Palatino Linotype" w:hAnsi="Palatino Linotype"/>
          <w:bCs/>
        </w:rPr>
      </w:pPr>
      <w:r w:rsidRPr="00B71863">
        <w:rPr>
          <w:rFonts w:ascii="Palatino Linotype" w:hAnsi="Palatino Linotype"/>
          <w:b/>
          <w:bCs/>
        </w:rPr>
        <w:t xml:space="preserve">Firma del titular: </w:t>
      </w:r>
      <w:r w:rsidRPr="00B71863">
        <w:rPr>
          <w:rFonts w:ascii="Palatino Linotype" w:hAnsi="Palatino Linotype"/>
          <w:bCs/>
        </w:rPr>
        <w:t xml:space="preserve">Tratándose de personas físicas en el rol de ciudadanos, es </w:t>
      </w:r>
      <w:r w:rsidRPr="00B71863">
        <w:rPr>
          <w:rFonts w:ascii="Palatino Linotype"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1BB6170A" w14:textId="77777777" w:rsidR="00707895" w:rsidRPr="00B71863" w:rsidRDefault="00707895" w:rsidP="00707895">
      <w:pPr>
        <w:pStyle w:val="Prrafodelista"/>
        <w:spacing w:line="360" w:lineRule="auto"/>
        <w:jc w:val="both"/>
        <w:rPr>
          <w:rFonts w:ascii="Palatino Linotype" w:hAnsi="Palatino Linotype"/>
          <w:bCs/>
        </w:rPr>
      </w:pPr>
    </w:p>
    <w:p w14:paraId="339EA124" w14:textId="77777777" w:rsidR="00707895" w:rsidRDefault="00707895" w:rsidP="00707895">
      <w:pPr>
        <w:pStyle w:val="Encabezado"/>
        <w:tabs>
          <w:tab w:val="left" w:pos="7770"/>
        </w:tabs>
        <w:spacing w:line="360" w:lineRule="auto"/>
        <w:jc w:val="both"/>
        <w:rPr>
          <w:rFonts w:ascii="Palatino Linotype" w:hAnsi="Palatino Linotype"/>
          <w:bCs/>
        </w:rPr>
      </w:pPr>
      <w:r w:rsidRPr="00B71863">
        <w:rPr>
          <w:rFonts w:ascii="Palatino Linotype" w:hAnsi="Palatino Linotype"/>
          <w:bCs/>
        </w:rPr>
        <w:t xml:space="preserve">En contraste, tratándose de servidores públicos cuando se emite un acto de autoridad en ejercicio de las atribuciones que tiene conferidas, la firma mediante la cual valida dicho acto jurídico es pública. </w:t>
      </w:r>
      <w:r w:rsidRPr="000F44E6">
        <w:rPr>
          <w:rFonts w:ascii="Palatino Linotype" w:hAnsi="Palatino Linotype"/>
          <w:bCs/>
        </w:rPr>
        <w:t xml:space="preserve">Lo anterior, en virtud de que </w:t>
      </w:r>
      <w:r w:rsidRPr="000F44E6">
        <w:rPr>
          <w:rFonts w:ascii="Palatino Linotype" w:hAnsi="Palatino Linotype"/>
          <w:b/>
          <w:bCs/>
          <w:u w:val="single"/>
        </w:rPr>
        <w:t>la firma se plasmó en cumplimiento de las obligaciones que le corresponden en términos de las disposiciones jurídicas aplicables, estribando entonces en un requisito de validez.</w:t>
      </w:r>
      <w:r w:rsidRPr="00B71863">
        <w:rPr>
          <w:rFonts w:ascii="Palatino Linotype" w:hAnsi="Palatino Linotype"/>
          <w:bCs/>
        </w:rPr>
        <w:t xml:space="preserve">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6798B8FE" w14:textId="77777777" w:rsidR="00707895" w:rsidRPr="00B71863" w:rsidRDefault="00707895" w:rsidP="00707895">
      <w:pPr>
        <w:pStyle w:val="Encabezado"/>
        <w:tabs>
          <w:tab w:val="left" w:pos="7770"/>
        </w:tabs>
        <w:spacing w:line="360" w:lineRule="auto"/>
        <w:jc w:val="both"/>
        <w:rPr>
          <w:rFonts w:ascii="Palatino Linotype" w:hAnsi="Palatino Linotype"/>
          <w:bCs/>
        </w:rPr>
      </w:pPr>
    </w:p>
    <w:p w14:paraId="68FDDD16" w14:textId="77777777" w:rsidR="00707895" w:rsidRPr="00177253" w:rsidRDefault="00707895" w:rsidP="0070789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t>Ahora bien, quedando establecido lo anterior, este Órgano Garante c</w:t>
      </w:r>
      <w:r w:rsidR="00893254">
        <w:rPr>
          <w:rFonts w:ascii="Palatino Linotype" w:eastAsia="Palatino Linotype" w:hAnsi="Palatino Linotype" w:cs="Palatino Linotype"/>
          <w:color w:val="000000"/>
          <w:lang w:val="es-ES_tradnl" w:eastAsia="es-MX"/>
        </w:rPr>
        <w:t>onsidera viable</w:t>
      </w:r>
      <w:r w:rsidRPr="00CD225B">
        <w:rPr>
          <w:rFonts w:ascii="Palatino Linotype" w:eastAsia="Palatino Linotype" w:hAnsi="Palatino Linotype" w:cs="Palatino Linotype"/>
          <w:color w:val="000000"/>
          <w:lang w:val="es-ES_tradnl" w:eastAsia="es-MX"/>
        </w:rPr>
        <w:t xml:space="preserv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14:paraId="6E1775A6" w14:textId="77777777" w:rsidR="00707895" w:rsidRDefault="00707895" w:rsidP="00707895">
      <w:pPr>
        <w:spacing w:line="360" w:lineRule="auto"/>
        <w:jc w:val="both"/>
        <w:rPr>
          <w:rFonts w:ascii="Palatino Linotype" w:hAnsi="Palatino Linotype"/>
          <w:color w:val="000000"/>
        </w:rPr>
      </w:pPr>
    </w:p>
    <w:p w14:paraId="15094749" w14:textId="77777777" w:rsidR="00BF53BD" w:rsidRDefault="00BF53BD" w:rsidP="00707895">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3775"/>
        <w:gridCol w:w="2255"/>
      </w:tblGrid>
      <w:tr w:rsidR="00707895" w14:paraId="27DE14E3" w14:textId="77777777" w:rsidTr="00FA44E9">
        <w:trPr>
          <w:trHeight w:val="828"/>
        </w:trPr>
        <w:tc>
          <w:tcPr>
            <w:tcW w:w="3014" w:type="dxa"/>
            <w:shd w:val="clear" w:color="auto" w:fill="E7E6E6" w:themeFill="background2"/>
          </w:tcPr>
          <w:p w14:paraId="2000773D" w14:textId="77777777" w:rsidR="00707895" w:rsidRPr="00B94808" w:rsidRDefault="00707895" w:rsidP="00D05B7D">
            <w:pPr>
              <w:spacing w:line="360" w:lineRule="auto"/>
              <w:jc w:val="center"/>
              <w:rPr>
                <w:rFonts w:ascii="Palatino Linotype" w:hAnsi="Palatino Linotype"/>
                <w:b/>
                <w:i/>
                <w:color w:val="000000"/>
              </w:rPr>
            </w:pPr>
            <w:r w:rsidRPr="00B94808">
              <w:rPr>
                <w:rFonts w:ascii="Palatino Linotype" w:hAnsi="Palatino Linotype"/>
                <w:b/>
                <w:i/>
                <w:color w:val="000000"/>
              </w:rPr>
              <w:lastRenderedPageBreak/>
              <w:t>Requerimientos</w:t>
            </w:r>
          </w:p>
        </w:tc>
        <w:tc>
          <w:tcPr>
            <w:tcW w:w="3775" w:type="dxa"/>
            <w:shd w:val="clear" w:color="auto" w:fill="E7E6E6" w:themeFill="background2"/>
          </w:tcPr>
          <w:p w14:paraId="4CEB3015" w14:textId="77777777" w:rsidR="00707895" w:rsidRPr="00B94808" w:rsidRDefault="00707895" w:rsidP="00D05B7D">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2255" w:type="dxa"/>
            <w:shd w:val="clear" w:color="auto" w:fill="E7E6E6" w:themeFill="background2"/>
          </w:tcPr>
          <w:p w14:paraId="75A0760F" w14:textId="77777777" w:rsidR="00707895" w:rsidRPr="00B94808" w:rsidRDefault="00707895" w:rsidP="00D05B7D">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707895" w:rsidRPr="00C73DD1" w14:paraId="54AF514B" w14:textId="77777777" w:rsidTr="00FA44E9">
        <w:trPr>
          <w:trHeight w:val="1044"/>
        </w:trPr>
        <w:tc>
          <w:tcPr>
            <w:tcW w:w="3014" w:type="dxa"/>
          </w:tcPr>
          <w:p w14:paraId="0DD410A0" w14:textId="77777777" w:rsidR="00707895" w:rsidRPr="00512065" w:rsidRDefault="00893254" w:rsidP="00D05B7D">
            <w:pPr>
              <w:jc w:val="both"/>
              <w:rPr>
                <w:rFonts w:ascii="Palatino Linotype" w:hAnsi="Palatino Linotype" w:cs="Tahoma"/>
                <w:sz w:val="22"/>
              </w:rPr>
            </w:pPr>
            <w:r>
              <w:rPr>
                <w:rFonts w:ascii="Palatino Linotype" w:hAnsi="Palatino Linotype" w:cs="Tahoma"/>
                <w:sz w:val="22"/>
              </w:rPr>
              <w:t xml:space="preserve">Título Profesional de </w:t>
            </w:r>
            <w:proofErr w:type="spellStart"/>
            <w:r>
              <w:rPr>
                <w:rFonts w:ascii="Palatino Linotype" w:hAnsi="Palatino Linotype" w:cs="Tahoma"/>
                <w:sz w:val="22"/>
              </w:rPr>
              <w:t>Events</w:t>
            </w:r>
            <w:proofErr w:type="spellEnd"/>
            <w:r>
              <w:rPr>
                <w:rFonts w:ascii="Palatino Linotype" w:hAnsi="Palatino Linotype" w:cs="Tahoma"/>
                <w:sz w:val="22"/>
              </w:rPr>
              <w:t xml:space="preserve"> Reyes Almazán </w:t>
            </w:r>
          </w:p>
        </w:tc>
        <w:tc>
          <w:tcPr>
            <w:tcW w:w="3775" w:type="dxa"/>
          </w:tcPr>
          <w:p w14:paraId="1B8E7A88" w14:textId="77777777" w:rsidR="00707895" w:rsidRPr="00923A83" w:rsidRDefault="00893254" w:rsidP="00D05B7D">
            <w:pPr>
              <w:pStyle w:val="INFOEM"/>
              <w:ind w:left="0" w:right="0"/>
              <w:rPr>
                <w:i w:val="0"/>
                <w:lang w:val="es-ES"/>
              </w:rPr>
            </w:pPr>
            <w:r>
              <w:rPr>
                <w:i w:val="0"/>
                <w:lang w:val="es-ES"/>
              </w:rPr>
              <w:t>Título profesional, parcialmente ilegible.</w:t>
            </w:r>
          </w:p>
        </w:tc>
        <w:tc>
          <w:tcPr>
            <w:tcW w:w="2255" w:type="dxa"/>
          </w:tcPr>
          <w:p w14:paraId="43FF73EB" w14:textId="77777777" w:rsidR="00893254" w:rsidRPr="00893254" w:rsidRDefault="00893254" w:rsidP="00893254">
            <w:pPr>
              <w:jc w:val="center"/>
              <w:rPr>
                <w:rFonts w:ascii="Palatino Linotype" w:hAnsi="Palatino Linotype"/>
                <w:b/>
                <w:i/>
                <w:color w:val="000000"/>
              </w:rPr>
            </w:pPr>
            <w:r w:rsidRPr="00893254">
              <w:rPr>
                <w:rFonts w:ascii="Palatino Linotype" w:hAnsi="Palatino Linotype"/>
                <w:b/>
                <w:i/>
                <w:color w:val="000000"/>
              </w:rPr>
              <w:t>Parcialmente</w:t>
            </w:r>
          </w:p>
          <w:p w14:paraId="3A0EE745" w14:textId="77777777" w:rsidR="00893254" w:rsidRDefault="00893254" w:rsidP="00893254">
            <w:pPr>
              <w:jc w:val="center"/>
              <w:rPr>
                <w:rFonts w:ascii="Palatino Linotype" w:hAnsi="Palatino Linotype"/>
                <w:i/>
                <w:color w:val="000000"/>
              </w:rPr>
            </w:pPr>
            <w:r>
              <w:rPr>
                <w:rFonts w:ascii="Palatino Linotype" w:hAnsi="Palatino Linotype"/>
                <w:i/>
                <w:color w:val="000000"/>
              </w:rPr>
              <w:t>Se testo firma del titular sin entregar el acuerdo del Comité.</w:t>
            </w:r>
          </w:p>
          <w:p w14:paraId="68CB274B" w14:textId="77777777" w:rsidR="00893254" w:rsidRPr="00923A83" w:rsidRDefault="00893254" w:rsidP="00893254">
            <w:pPr>
              <w:jc w:val="center"/>
              <w:rPr>
                <w:rFonts w:ascii="Palatino Linotype" w:hAnsi="Palatino Linotype"/>
                <w:i/>
                <w:color w:val="000000"/>
              </w:rPr>
            </w:pPr>
            <w:r>
              <w:rPr>
                <w:rFonts w:ascii="Palatino Linotype" w:hAnsi="Palatino Linotype"/>
                <w:i/>
                <w:color w:val="000000"/>
              </w:rPr>
              <w:t>Es parcialmente ilegible y se cortó un sello.</w:t>
            </w:r>
          </w:p>
        </w:tc>
      </w:tr>
    </w:tbl>
    <w:p w14:paraId="64CE9D69" w14:textId="77777777" w:rsidR="00707895" w:rsidRDefault="00707895" w:rsidP="00707895">
      <w:pPr>
        <w:spacing w:line="360" w:lineRule="auto"/>
        <w:jc w:val="both"/>
        <w:rPr>
          <w:rFonts w:ascii="Palatino Linotype" w:hAnsi="Palatino Linotype" w:cs="Arial"/>
        </w:rPr>
      </w:pPr>
    </w:p>
    <w:p w14:paraId="6579A5F3" w14:textId="77777777" w:rsidR="00707895" w:rsidRPr="00F4796C" w:rsidRDefault="00707895" w:rsidP="00707895">
      <w:p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t>El</w:t>
      </w:r>
      <w:r w:rsidRPr="00F4796C">
        <w:rPr>
          <w:rFonts w:ascii="Palatino Linotype" w:hAnsi="Palatino Linotype" w:cs="Arial"/>
        </w:rPr>
        <w:t xml:space="preserve"> derecho de acceso a la información pública estriba en la prerrogativa de carácter constitucional que reconoce la potestad de los ciudadanos para solicitar soportes documentales generados, poseídos o administrados por los </w:t>
      </w:r>
      <w:r w:rsidRPr="00F4796C">
        <w:rPr>
          <w:rFonts w:ascii="Palatino Linotype" w:hAnsi="Palatino Linotype" w:cs="Arial"/>
          <w:b/>
          <w:bCs/>
        </w:rPr>
        <w:t xml:space="preserve">Sujetos Obligados. </w:t>
      </w:r>
    </w:p>
    <w:p w14:paraId="06E04F32" w14:textId="77777777" w:rsidR="00707895" w:rsidRDefault="00707895" w:rsidP="00707895">
      <w:pPr>
        <w:spacing w:line="360" w:lineRule="auto"/>
        <w:jc w:val="both"/>
        <w:rPr>
          <w:rFonts w:ascii="Palatino Linotype" w:hAnsi="Palatino Linotype" w:cs="Arial"/>
        </w:rPr>
      </w:pPr>
    </w:p>
    <w:p w14:paraId="664AE490" w14:textId="77777777" w:rsidR="00707895" w:rsidRPr="009E63DA" w:rsidRDefault="00707895" w:rsidP="00707895">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622F5961" w14:textId="77777777" w:rsidR="00707895" w:rsidRPr="009E63DA" w:rsidRDefault="00707895" w:rsidP="00707895">
      <w:pPr>
        <w:ind w:left="567" w:right="567"/>
        <w:jc w:val="both"/>
        <w:rPr>
          <w:rFonts w:ascii="Palatino Linotype" w:hAnsi="Palatino Linotype"/>
        </w:rPr>
      </w:pPr>
    </w:p>
    <w:p w14:paraId="4D84BBC0" w14:textId="77777777" w:rsidR="00707895" w:rsidRPr="009E63DA" w:rsidRDefault="00707895" w:rsidP="00707895">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78238299" w14:textId="77777777" w:rsidR="00707895" w:rsidRPr="009E63DA" w:rsidRDefault="00707895" w:rsidP="00707895">
      <w:pPr>
        <w:ind w:left="851" w:right="851"/>
        <w:jc w:val="both"/>
        <w:rPr>
          <w:rFonts w:ascii="Palatino Linotype" w:hAnsi="Palatino Linotype"/>
          <w:i/>
        </w:rPr>
      </w:pPr>
      <w:r w:rsidRPr="009E63DA">
        <w:rPr>
          <w:rFonts w:ascii="Palatino Linotype" w:hAnsi="Palatino Linotype"/>
          <w:i/>
        </w:rPr>
        <w:t>…</w:t>
      </w:r>
    </w:p>
    <w:p w14:paraId="05561D39" w14:textId="77777777" w:rsidR="00707895" w:rsidRPr="009E63DA" w:rsidRDefault="00707895" w:rsidP="00707895">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53ABCE13" w14:textId="77777777" w:rsidR="00707895" w:rsidRPr="009E63DA" w:rsidRDefault="00707895" w:rsidP="00707895">
      <w:pPr>
        <w:ind w:left="851" w:right="851"/>
        <w:jc w:val="both"/>
        <w:rPr>
          <w:rFonts w:ascii="Palatino Linotype" w:hAnsi="Palatino Linotype"/>
          <w:i/>
        </w:rPr>
      </w:pPr>
    </w:p>
    <w:p w14:paraId="010D9BDA" w14:textId="77777777" w:rsidR="00707895" w:rsidRPr="009E63DA" w:rsidRDefault="00707895" w:rsidP="00707895">
      <w:pPr>
        <w:ind w:left="851" w:right="851"/>
        <w:jc w:val="both"/>
        <w:rPr>
          <w:rFonts w:ascii="Palatino Linotype" w:hAnsi="Palatino Linotype"/>
          <w:bCs/>
          <w:i/>
        </w:rPr>
      </w:pPr>
      <w:r w:rsidRPr="009E63DA">
        <w:rPr>
          <w:rFonts w:ascii="Palatino Linotype" w:hAnsi="Palatino Linotype"/>
          <w:b/>
          <w:bCs/>
          <w:i/>
        </w:rPr>
        <w:lastRenderedPageBreak/>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220B1B9" w14:textId="77777777" w:rsidR="00707895" w:rsidRPr="009E63DA" w:rsidRDefault="00707895" w:rsidP="00707895">
      <w:pPr>
        <w:ind w:left="851" w:right="851"/>
        <w:jc w:val="both"/>
        <w:rPr>
          <w:rFonts w:ascii="Palatino Linotype" w:hAnsi="Palatino Linotype"/>
          <w:bCs/>
          <w:i/>
        </w:rPr>
      </w:pPr>
    </w:p>
    <w:p w14:paraId="3B4EAA2D" w14:textId="77777777" w:rsidR="00707895" w:rsidRPr="009E63DA" w:rsidRDefault="00707895" w:rsidP="00707895">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3E34684" w14:textId="77777777" w:rsidR="00707895" w:rsidRPr="009E63DA" w:rsidRDefault="00707895" w:rsidP="00707895">
      <w:pPr>
        <w:ind w:left="851" w:right="851"/>
        <w:jc w:val="both"/>
        <w:rPr>
          <w:rFonts w:ascii="Palatino Linotype" w:hAnsi="Palatino Linotype"/>
          <w:bCs/>
          <w:i/>
        </w:rPr>
      </w:pPr>
    </w:p>
    <w:p w14:paraId="51151017" w14:textId="77777777" w:rsidR="00707895" w:rsidRPr="009E63DA" w:rsidRDefault="00707895" w:rsidP="00707895">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30172FE7" w14:textId="77777777" w:rsidR="00707895" w:rsidRPr="009E63DA" w:rsidRDefault="00707895" w:rsidP="00707895">
      <w:pPr>
        <w:ind w:left="851" w:right="851"/>
        <w:jc w:val="both"/>
        <w:rPr>
          <w:rFonts w:ascii="Palatino Linotype" w:hAnsi="Palatino Linotype"/>
          <w:i/>
        </w:rPr>
      </w:pPr>
    </w:p>
    <w:p w14:paraId="049579D4" w14:textId="77777777" w:rsidR="00707895" w:rsidRPr="009E63DA" w:rsidRDefault="00707895" w:rsidP="00707895">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756F6360" w14:textId="77777777" w:rsidR="00707895" w:rsidRPr="009E63DA" w:rsidRDefault="00707895" w:rsidP="00707895">
      <w:pPr>
        <w:ind w:left="851" w:right="851"/>
        <w:jc w:val="both"/>
        <w:rPr>
          <w:rFonts w:ascii="Palatino Linotype" w:hAnsi="Palatino Linotype"/>
          <w:i/>
        </w:rPr>
      </w:pPr>
    </w:p>
    <w:p w14:paraId="4D443DE7" w14:textId="77777777" w:rsidR="00707895" w:rsidRPr="009E63DA" w:rsidRDefault="00707895" w:rsidP="00707895">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4E07B3A3" w14:textId="77777777" w:rsidR="00707895" w:rsidRPr="009E63DA" w:rsidRDefault="00707895" w:rsidP="00707895">
      <w:pPr>
        <w:jc w:val="both"/>
        <w:rPr>
          <w:rFonts w:ascii="Palatino Linotype" w:hAnsi="Palatino Linotype"/>
        </w:rPr>
      </w:pPr>
    </w:p>
    <w:p w14:paraId="18836390" w14:textId="77777777" w:rsidR="00707895" w:rsidRDefault="00707895" w:rsidP="00707895">
      <w:pPr>
        <w:spacing w:line="360" w:lineRule="auto"/>
        <w:jc w:val="both"/>
        <w:rPr>
          <w:rFonts w:ascii="Palatino Linotype" w:eastAsia="Calibri" w:hAnsi="Palatino Linotype" w:cs="Arial"/>
          <w:color w:val="000000"/>
          <w:lang w:val="es-ES_tradnl" w:eastAsia="es-MX"/>
        </w:rPr>
      </w:pPr>
    </w:p>
    <w:p w14:paraId="038F3BA5" w14:textId="77777777" w:rsidR="00707895" w:rsidRDefault="00707895" w:rsidP="00707895">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w:t>
      </w:r>
      <w:r w:rsidRPr="009E63DA">
        <w:rPr>
          <w:rFonts w:ascii="Palatino Linotype" w:eastAsia="Calibri" w:hAnsi="Palatino Linotype" w:cs="Arial"/>
          <w:color w:val="000000"/>
          <w:lang w:val="es-ES_tradnl" w:eastAsia="es-MX"/>
        </w:rPr>
        <w:lastRenderedPageBreak/>
        <w:t xml:space="preserve">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14:paraId="28EFE27D" w14:textId="77777777" w:rsidR="00F21229" w:rsidRDefault="00F21229" w:rsidP="00F21229">
      <w:pPr>
        <w:tabs>
          <w:tab w:val="left" w:pos="2130"/>
        </w:tabs>
        <w:spacing w:line="360" w:lineRule="auto"/>
        <w:jc w:val="both"/>
        <w:rPr>
          <w:rFonts w:ascii="Palatino Linotype" w:eastAsia="Calibri" w:hAnsi="Palatino Linotype" w:cs="Tahoma"/>
          <w:bCs/>
        </w:rPr>
      </w:pPr>
    </w:p>
    <w:p w14:paraId="15D09C12" w14:textId="77777777" w:rsidR="00F21229" w:rsidRPr="007C7D03" w:rsidRDefault="00F21229" w:rsidP="00F21229">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14:paraId="7F001D07" w14:textId="77777777" w:rsidR="00F21229" w:rsidRPr="00F54FF7" w:rsidRDefault="00F21229" w:rsidP="00F21229">
      <w:pPr>
        <w:tabs>
          <w:tab w:val="left" w:pos="7938"/>
        </w:tabs>
        <w:spacing w:before="240" w:after="240" w:line="360" w:lineRule="auto"/>
        <w:jc w:val="both"/>
        <w:rPr>
          <w:rFonts w:ascii="Palatino Linotype" w:eastAsia="Arial Unicode MS" w:hAnsi="Palatino Linotype" w:cs="Arial"/>
          <w:lang w:val="es-ES_tradnl" w:eastAsia="es-MX"/>
        </w:rPr>
      </w:pPr>
      <w:r w:rsidRPr="00F54FF7">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4266821D" w14:textId="77777777" w:rsidR="00F21229" w:rsidRPr="00F54FF7" w:rsidRDefault="00F21229" w:rsidP="00F21229">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3. Para los efectos de la presente Ley se entenderá por:</w:t>
      </w:r>
    </w:p>
    <w:p w14:paraId="719A7404" w14:textId="77777777" w:rsidR="00F21229" w:rsidRPr="00F54FF7" w:rsidRDefault="00F21229" w:rsidP="00F21229">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14:paraId="4D61A35B" w14:textId="77777777" w:rsidR="00F21229" w:rsidRPr="00F54FF7" w:rsidRDefault="00F21229" w:rsidP="00F21229">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IX. Datos personales:</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14:paraId="35C4B519" w14:textId="77777777" w:rsidR="00F21229" w:rsidRPr="00F54FF7" w:rsidRDefault="00F21229" w:rsidP="00F21229">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14:paraId="56644E28" w14:textId="77777777" w:rsidR="00F21229" w:rsidRPr="00F54FF7" w:rsidRDefault="00F21229" w:rsidP="00F21229">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XLV. Versión pública:</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Documento en el que se elimine, suprime o borra la información clasificada como reservada o confidencial para permitir su acceso.</w:t>
      </w:r>
    </w:p>
    <w:p w14:paraId="611738B5" w14:textId="77777777" w:rsidR="00F21229" w:rsidRPr="00F54FF7" w:rsidRDefault="00F21229" w:rsidP="00F21229">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lastRenderedPageBreak/>
        <w:t xml:space="preserve">Artículo 122. </w:t>
      </w:r>
      <w:r w:rsidRPr="00F54FF7">
        <w:rPr>
          <w:rFonts w:ascii="Palatino Linotype" w:eastAsia="Calibri" w:hAnsi="Palatino Linotype" w:cs="Arial"/>
          <w:b/>
          <w:i/>
          <w:u w:val="single"/>
          <w:lang w:val="es-ES_tradnl" w:eastAsia="es-MX"/>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eastAsia="es-MX"/>
        </w:rPr>
        <w:t>actualiza</w:t>
      </w:r>
      <w:proofErr w:type="spellEnd"/>
      <w:r w:rsidRPr="00F54FF7">
        <w:rPr>
          <w:rFonts w:ascii="Palatino Linotype" w:eastAsia="Calibri" w:hAnsi="Palatino Linotype" w:cs="Arial"/>
          <w:b/>
          <w:i/>
          <w:u w:val="single"/>
          <w:lang w:val="es-ES_tradnl" w:eastAsia="es-MX"/>
        </w:rPr>
        <w:t xml:space="preserve"> alguno de los supuestos de reserva o confidencialidad, de conformidad con lo dispuesto en el presente título.</w:t>
      </w:r>
    </w:p>
    <w:p w14:paraId="52E77256" w14:textId="77777777" w:rsidR="00F21229" w:rsidRPr="00F54FF7" w:rsidRDefault="00F21229" w:rsidP="00F21229">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14:paraId="141A2D61" w14:textId="77777777" w:rsidR="00F21229" w:rsidRPr="00F54FF7" w:rsidRDefault="00F21229" w:rsidP="00F21229">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132. La clasificación de la información se llevará a cabo en el momento en que:</w:t>
      </w:r>
    </w:p>
    <w:p w14:paraId="4B4B9770" w14:textId="77777777" w:rsidR="00F21229" w:rsidRPr="00F54FF7" w:rsidRDefault="00F21229" w:rsidP="00F21229">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14:paraId="2DFD7C2E" w14:textId="77777777" w:rsidR="00F21229" w:rsidRPr="00F54FF7" w:rsidRDefault="00F21229" w:rsidP="00F21229">
      <w:pPr>
        <w:spacing w:before="240" w:line="360" w:lineRule="auto"/>
        <w:ind w:left="851" w:right="851"/>
        <w:jc w:val="both"/>
        <w:rPr>
          <w:rFonts w:ascii="Palatino Linotype" w:eastAsia="Calibri" w:hAnsi="Palatino Linotype" w:cs="Arial"/>
          <w:b/>
          <w:i/>
          <w:u w:val="single"/>
          <w:lang w:val="es-ES_tradnl" w:eastAsia="es-MX"/>
        </w:rPr>
      </w:pPr>
      <w:r w:rsidRPr="00F54FF7">
        <w:rPr>
          <w:rFonts w:ascii="Palatino Linotype" w:eastAsia="Calibri" w:hAnsi="Palatino Linotype" w:cs="Arial"/>
          <w:b/>
          <w:i/>
          <w:u w:val="single"/>
          <w:lang w:val="es-ES_tradnl" w:eastAsia="es-MX"/>
        </w:rPr>
        <w:t>II. Se determine mediante resolución de autoridad competente; o</w:t>
      </w:r>
    </w:p>
    <w:p w14:paraId="7091B80A" w14:textId="77777777" w:rsidR="00F21229" w:rsidRPr="00F54FF7" w:rsidRDefault="00F21229" w:rsidP="00F21229">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14:paraId="214E54D7" w14:textId="77777777" w:rsidR="00F21229" w:rsidRPr="00F54FF7" w:rsidRDefault="00F21229" w:rsidP="00F21229">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b/>
          <w:i/>
          <w:u w:val="single"/>
          <w:lang w:val="es-ES_tradnl" w:eastAsia="es-MX"/>
        </w:rPr>
        <w:t xml:space="preserve">de manera genérica y fundando y motivando su clasificación.” </w:t>
      </w:r>
      <w:r w:rsidRPr="00F54FF7">
        <w:rPr>
          <w:rFonts w:ascii="Palatino Linotype" w:eastAsia="Calibri" w:hAnsi="Palatino Linotype" w:cs="Arial"/>
          <w:b/>
          <w:i/>
          <w:lang w:val="es-ES_tradnl" w:eastAsia="es-MX"/>
        </w:rPr>
        <w:t>[Sic]</w:t>
      </w:r>
    </w:p>
    <w:p w14:paraId="551983A9" w14:textId="77777777" w:rsidR="00F21229" w:rsidRDefault="00F21229" w:rsidP="00F21229">
      <w:pPr>
        <w:spacing w:line="360" w:lineRule="auto"/>
        <w:jc w:val="both"/>
        <w:rPr>
          <w:rFonts w:ascii="Palatino Linotype" w:hAnsi="Palatino Linotype" w:cs="Arial"/>
        </w:rPr>
      </w:pPr>
    </w:p>
    <w:p w14:paraId="4EDCD624" w14:textId="77777777" w:rsidR="00707895" w:rsidRPr="00C960DD" w:rsidRDefault="00707895" w:rsidP="00707895">
      <w:pPr>
        <w:spacing w:line="360" w:lineRule="auto"/>
        <w:ind w:right="49"/>
        <w:jc w:val="both"/>
        <w:rPr>
          <w:rFonts w:ascii="Palatino Linotype" w:eastAsia="Calibri" w:hAnsi="Palatino Linotype" w:cs="Tahoma"/>
          <w:bCs/>
        </w:rPr>
      </w:pPr>
      <w:r w:rsidRPr="00C960DD">
        <w:rPr>
          <w:rFonts w:ascii="Palatino Linotype" w:eastAsia="Calibri" w:hAnsi="Palatino Linotype" w:cs="Tahoma"/>
          <w:bCs/>
        </w:rPr>
        <w:t xml:space="preserve">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w:t>
      </w:r>
      <w:r w:rsidRPr="00C960DD">
        <w:rPr>
          <w:rFonts w:ascii="Palatino Linotype" w:eastAsia="Calibri" w:hAnsi="Palatino Linotype" w:cs="Tahoma"/>
          <w:bCs/>
        </w:rPr>
        <w:lastRenderedPageBreak/>
        <w:t>rudimentaria, hasta filmaciones y fotografías transmitidas por televisión cine, video, correo electrónico o Internet.</w:t>
      </w:r>
    </w:p>
    <w:p w14:paraId="09100490" w14:textId="77777777" w:rsidR="00707895" w:rsidRPr="00C960DD" w:rsidRDefault="00707895" w:rsidP="00707895">
      <w:pPr>
        <w:spacing w:line="360" w:lineRule="auto"/>
        <w:ind w:right="49"/>
        <w:jc w:val="both"/>
        <w:rPr>
          <w:rFonts w:ascii="Palatino Linotype" w:eastAsia="Calibri" w:hAnsi="Palatino Linotype" w:cs="Tahoma"/>
          <w:bCs/>
        </w:rPr>
      </w:pPr>
    </w:p>
    <w:p w14:paraId="468BC7DA" w14:textId="77777777" w:rsidR="00707895" w:rsidRPr="00C960DD" w:rsidRDefault="00707895" w:rsidP="00707895">
      <w:pPr>
        <w:spacing w:line="360" w:lineRule="auto"/>
        <w:ind w:right="49"/>
        <w:jc w:val="both"/>
        <w:rPr>
          <w:rFonts w:ascii="Palatino Linotype" w:eastAsia="Calibri" w:hAnsi="Palatino Linotype" w:cs="Tahoma"/>
          <w:bCs/>
        </w:rPr>
      </w:pPr>
      <w:r w:rsidRPr="00C960DD">
        <w:rPr>
          <w:rFonts w:ascii="Palatino Linotype" w:eastAsia="Calibri" w:hAnsi="Palatino Linotype" w:cs="Tahoma"/>
          <w:bC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B7ED13B" w14:textId="77777777" w:rsidR="00707895" w:rsidRPr="00C960DD" w:rsidRDefault="00707895" w:rsidP="00707895">
      <w:pPr>
        <w:spacing w:line="360" w:lineRule="auto"/>
        <w:ind w:right="49"/>
        <w:jc w:val="both"/>
        <w:rPr>
          <w:rFonts w:ascii="Palatino Linotype" w:eastAsia="Calibri" w:hAnsi="Palatino Linotype" w:cs="Tahoma"/>
          <w:bCs/>
        </w:rPr>
      </w:pPr>
    </w:p>
    <w:p w14:paraId="4B2DB8DF" w14:textId="77777777" w:rsidR="00707895" w:rsidRPr="00C960DD" w:rsidRDefault="00707895" w:rsidP="00707895">
      <w:pPr>
        <w:spacing w:line="360" w:lineRule="auto"/>
        <w:ind w:right="49"/>
        <w:jc w:val="both"/>
        <w:rPr>
          <w:rFonts w:ascii="Palatino Linotype" w:eastAsia="Calibri" w:hAnsi="Palatino Linotype" w:cs="Tahoma"/>
          <w:b/>
          <w:bCs/>
        </w:rPr>
      </w:pPr>
      <w:r w:rsidRPr="00C960DD">
        <w:rPr>
          <w:rFonts w:ascii="Palatino Linotype" w:eastAsia="Calibri" w:hAnsi="Palatino Linotype" w:cs="Tahoma"/>
          <w:bCs/>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C960DD">
        <w:rPr>
          <w:rFonts w:ascii="Palatino Linotype" w:eastAsia="Calibri" w:hAnsi="Palatino Linotype" w:cs="Tahoma"/>
          <w:b/>
          <w:bCs/>
        </w:rPr>
        <w:t>(con excepción del personal operativo en materia de seguridad, respecto del cual el Pleno de este Instituto ya se ha pronunciado en el sentido de que la información que los haga identificados o identificables debe clasificarse como reservada).</w:t>
      </w:r>
    </w:p>
    <w:p w14:paraId="341A2757" w14:textId="77777777" w:rsidR="00707895" w:rsidRPr="00C960DD" w:rsidRDefault="00707895" w:rsidP="00707895">
      <w:pPr>
        <w:spacing w:line="360" w:lineRule="auto"/>
        <w:ind w:right="49"/>
        <w:jc w:val="both"/>
        <w:rPr>
          <w:rFonts w:ascii="Palatino Linotype" w:eastAsia="Calibri" w:hAnsi="Palatino Linotype" w:cs="Tahoma"/>
          <w:bCs/>
        </w:rPr>
      </w:pPr>
    </w:p>
    <w:p w14:paraId="6A6416C2" w14:textId="77777777" w:rsidR="00707895" w:rsidRPr="00C960DD" w:rsidRDefault="00707895" w:rsidP="00707895">
      <w:pPr>
        <w:spacing w:line="360" w:lineRule="auto"/>
        <w:ind w:right="49"/>
        <w:jc w:val="both"/>
        <w:rPr>
          <w:rFonts w:ascii="Palatino Linotype" w:eastAsia="Calibri" w:hAnsi="Palatino Linotype" w:cs="Tahoma"/>
          <w:bCs/>
        </w:rPr>
      </w:pPr>
      <w:r w:rsidRPr="00C960DD">
        <w:rPr>
          <w:rFonts w:ascii="Palatino Linotype" w:eastAsia="Calibri" w:hAnsi="Palatino Linotype" w:cs="Tahoma"/>
          <w:bCs/>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w:t>
      </w:r>
      <w:r w:rsidRPr="00C960DD">
        <w:rPr>
          <w:rFonts w:ascii="Palatino Linotype" w:eastAsia="Calibri" w:hAnsi="Palatino Linotype" w:cs="Tahoma"/>
          <w:bCs/>
        </w:rPr>
        <w:lastRenderedPageBreak/>
        <w:t>dato personal pueda ser considerado como público, cuando se pretende acreditar que una persona es servidor público.</w:t>
      </w:r>
    </w:p>
    <w:p w14:paraId="1CCA0EBC" w14:textId="77777777" w:rsidR="00707895" w:rsidRPr="00C960DD" w:rsidRDefault="00707895" w:rsidP="00707895">
      <w:pPr>
        <w:spacing w:line="360" w:lineRule="auto"/>
        <w:ind w:right="49"/>
        <w:jc w:val="both"/>
        <w:rPr>
          <w:rFonts w:ascii="Palatino Linotype" w:eastAsia="Calibri" w:hAnsi="Palatino Linotype" w:cs="Tahoma"/>
          <w:bCs/>
        </w:rPr>
      </w:pPr>
    </w:p>
    <w:p w14:paraId="0EA3F840" w14:textId="77777777" w:rsidR="00707895" w:rsidRPr="00C960DD" w:rsidRDefault="00707895" w:rsidP="00707895">
      <w:pPr>
        <w:spacing w:line="360" w:lineRule="auto"/>
        <w:ind w:right="49"/>
        <w:jc w:val="both"/>
        <w:rPr>
          <w:rFonts w:ascii="Palatino Linotype" w:eastAsia="Calibri" w:hAnsi="Palatino Linotype" w:cs="Tahoma"/>
          <w:bCs/>
        </w:rPr>
      </w:pPr>
      <w:r w:rsidRPr="00C960DD">
        <w:rPr>
          <w:rFonts w:ascii="Palatino Linotype" w:eastAsia="Calibri" w:hAnsi="Palatino Linotype" w:cs="Tahoma"/>
          <w:bCs/>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43775A55" w14:textId="77777777" w:rsidR="00707895" w:rsidRPr="00C960DD" w:rsidRDefault="00707895" w:rsidP="00707895">
      <w:pPr>
        <w:spacing w:line="360" w:lineRule="auto"/>
        <w:ind w:right="49"/>
        <w:jc w:val="both"/>
        <w:rPr>
          <w:rFonts w:ascii="Palatino Linotype" w:eastAsia="Calibri" w:hAnsi="Palatino Linotype" w:cs="Tahoma"/>
          <w:bCs/>
        </w:rPr>
      </w:pPr>
    </w:p>
    <w:p w14:paraId="54D159BA" w14:textId="77777777" w:rsidR="00707895" w:rsidRPr="00C960DD" w:rsidRDefault="00707895" w:rsidP="00707895">
      <w:pPr>
        <w:spacing w:line="360" w:lineRule="auto"/>
        <w:ind w:right="49"/>
        <w:jc w:val="both"/>
        <w:rPr>
          <w:rFonts w:ascii="Palatino Linotype" w:eastAsia="Calibri" w:hAnsi="Palatino Linotype" w:cs="Tahoma"/>
          <w:bCs/>
        </w:rPr>
      </w:pPr>
      <w:r w:rsidRPr="00C960DD">
        <w:rPr>
          <w:rFonts w:ascii="Palatino Linotype" w:eastAsia="Calibri" w:hAnsi="Palatino Linotype" w:cs="Tahoma"/>
          <w:bCs/>
        </w:rPr>
        <w:t xml:space="preserve">Por lo anterior, cuando las fotografías de los servidores públicos obran en documentos que dan cuenta del cumplimiento de funciones, </w:t>
      </w:r>
      <w:r w:rsidRPr="00A831B2">
        <w:rPr>
          <w:rFonts w:ascii="Palatino Linotype" w:eastAsia="Calibri" w:hAnsi="Palatino Linotype" w:cs="Tahoma"/>
          <w:b/>
          <w:bCs/>
        </w:rPr>
        <w:t>requisitos legales</w:t>
      </w:r>
      <w:r w:rsidRPr="00C960DD">
        <w:rPr>
          <w:rFonts w:ascii="Palatino Linotype" w:eastAsia="Calibri" w:hAnsi="Palatino Linotype" w:cs="Tahoma"/>
          <w:bCs/>
        </w:rPr>
        <w:t xml:space="preserve"> o los acredita como servidores públicos, </w:t>
      </w:r>
      <w:r w:rsidRPr="00A831B2">
        <w:rPr>
          <w:rFonts w:ascii="Palatino Linotype" w:eastAsia="Calibri" w:hAnsi="Palatino Linotype" w:cs="Tahoma"/>
          <w:b/>
          <w:bCs/>
        </w:rPr>
        <w:t>deben ser consideradas un dato personal, que no puede ser clasificado como confidencial,</w:t>
      </w:r>
      <w:r w:rsidRPr="00C960DD">
        <w:rPr>
          <w:rFonts w:ascii="Palatino Linotype" w:eastAsia="Calibri" w:hAnsi="Palatino Linotype" w:cs="Tahoma"/>
          <w:bCs/>
        </w:rPr>
        <w:t xml:space="preserve">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E6C0F28" w14:textId="77777777" w:rsidR="00707895" w:rsidRPr="00C960DD" w:rsidRDefault="00707895" w:rsidP="00707895">
      <w:pPr>
        <w:spacing w:line="360" w:lineRule="auto"/>
        <w:ind w:right="49"/>
        <w:jc w:val="both"/>
        <w:rPr>
          <w:rFonts w:ascii="Palatino Linotype" w:eastAsia="Calibri" w:hAnsi="Palatino Linotype" w:cs="Tahoma"/>
          <w:bCs/>
        </w:rPr>
      </w:pPr>
    </w:p>
    <w:p w14:paraId="128E6287" w14:textId="77777777" w:rsidR="00707895" w:rsidRPr="00C960DD" w:rsidRDefault="00707895" w:rsidP="00707895">
      <w:pPr>
        <w:spacing w:line="360" w:lineRule="auto"/>
        <w:ind w:right="49"/>
        <w:jc w:val="both"/>
        <w:rPr>
          <w:rFonts w:ascii="Palatino Linotype" w:eastAsia="Calibri" w:hAnsi="Palatino Linotype" w:cs="Tahoma"/>
          <w:bCs/>
        </w:rPr>
      </w:pPr>
      <w:r w:rsidRPr="00C960DD">
        <w:rPr>
          <w:rFonts w:ascii="Palatino Linotype" w:eastAsia="Calibri" w:hAnsi="Palatino Linotype" w:cs="Tahoma"/>
          <w:b/>
          <w:bCs/>
        </w:rPr>
        <w:t>Conforme a lo anterior, las fotografías de servidores públicos sin importar el nivel o rango guardan la naturaleza de públicas</w:t>
      </w:r>
      <w:r w:rsidRPr="00C960DD">
        <w:rPr>
          <w:rFonts w:ascii="Palatino Linotype" w:eastAsia="Calibri" w:hAnsi="Palatino Linotype" w:cs="Tahoma"/>
          <w:bCs/>
        </w:rPr>
        <w:t xml:space="preserve"> (con excepción del personal operativo en materia de seguridad) </w:t>
      </w:r>
      <w:r w:rsidRPr="00C960DD">
        <w:rPr>
          <w:rFonts w:ascii="Palatino Linotype" w:eastAsia="Calibri" w:hAnsi="Palatino Linotype" w:cs="Tahoma"/>
          <w:b/>
          <w:bCs/>
        </w:rPr>
        <w:t>y no procede su clasificación</w:t>
      </w:r>
      <w:r w:rsidRPr="00C960DD">
        <w:rPr>
          <w:rFonts w:ascii="Palatino Linotype" w:eastAsia="Calibri" w:hAnsi="Palatino Linotype" w:cs="Tahoma"/>
          <w:bCs/>
        </w:rPr>
        <w:t xml:space="preserve">, en términos del artículo 143, fracción I, de la Ley de Transparencia y Acceso a la Información Pública del Estado de </w:t>
      </w:r>
      <w:r w:rsidRPr="00C960DD">
        <w:rPr>
          <w:rFonts w:ascii="Palatino Linotype" w:eastAsia="Calibri" w:hAnsi="Palatino Linotype" w:cs="Tahoma"/>
          <w:bCs/>
        </w:rPr>
        <w:lastRenderedPageBreak/>
        <w:t xml:space="preserve">México y Municipios, </w:t>
      </w:r>
      <w:r w:rsidRPr="00C960DD">
        <w:rPr>
          <w:rFonts w:ascii="Palatino Linotype" w:eastAsia="Calibri" w:hAnsi="Palatino Linotype" w:cs="Tahoma"/>
          <w:b/>
          <w:bCs/>
        </w:rPr>
        <w:t>por lo que en las versiones públicas que se ordenen, no podrá clasificarse esa información.</w:t>
      </w:r>
    </w:p>
    <w:p w14:paraId="7B668538" w14:textId="77777777" w:rsidR="00707895" w:rsidRPr="00C960DD" w:rsidRDefault="00707895" w:rsidP="00707895">
      <w:pPr>
        <w:spacing w:line="360" w:lineRule="auto"/>
        <w:ind w:right="49"/>
        <w:jc w:val="both"/>
        <w:rPr>
          <w:rFonts w:ascii="Palatino Linotype" w:eastAsia="Calibri" w:hAnsi="Palatino Linotype" w:cs="Tahoma"/>
          <w:bCs/>
        </w:rPr>
      </w:pPr>
    </w:p>
    <w:p w14:paraId="2711ADAE" w14:textId="77777777" w:rsidR="00707895" w:rsidRPr="00C960DD" w:rsidRDefault="00707895" w:rsidP="00707895">
      <w:pPr>
        <w:spacing w:line="360" w:lineRule="auto"/>
        <w:ind w:right="49"/>
        <w:jc w:val="both"/>
        <w:rPr>
          <w:rFonts w:ascii="Palatino Linotype" w:eastAsia="Calibri" w:hAnsi="Palatino Linotype" w:cs="Tahoma"/>
        </w:rPr>
      </w:pPr>
      <w:r w:rsidRPr="00C960DD">
        <w:rPr>
          <w:rFonts w:ascii="Palatino Linotype" w:eastAsia="Calibri" w:hAnsi="Palatino Linotype" w:cs="Tahoma"/>
          <w:bCs/>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6C40BB42" w14:textId="77777777" w:rsidR="00707895" w:rsidRPr="00C960DD" w:rsidRDefault="00707895" w:rsidP="00707895">
      <w:pPr>
        <w:spacing w:line="360" w:lineRule="auto"/>
        <w:jc w:val="both"/>
        <w:rPr>
          <w:rFonts w:ascii="Palatino Linotype" w:hAnsi="Palatino Linotype"/>
        </w:rPr>
      </w:pPr>
    </w:p>
    <w:p w14:paraId="0A5CC505" w14:textId="77777777" w:rsidR="00707895" w:rsidRPr="00C960DD" w:rsidRDefault="00707895" w:rsidP="00707895">
      <w:pPr>
        <w:spacing w:line="360" w:lineRule="auto"/>
        <w:jc w:val="both"/>
        <w:rPr>
          <w:rFonts w:ascii="Palatino Linotype" w:hAnsi="Palatino Linotype"/>
        </w:rPr>
      </w:pPr>
      <w:r w:rsidRPr="00C960DD">
        <w:rPr>
          <w:rFonts w:ascii="Palatino Linotype" w:hAnsi="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23FF15FA" w14:textId="77777777" w:rsidR="00707895" w:rsidRPr="00C960DD" w:rsidRDefault="00707895" w:rsidP="00707895">
      <w:pPr>
        <w:spacing w:line="360" w:lineRule="auto"/>
        <w:jc w:val="both"/>
        <w:rPr>
          <w:rFonts w:ascii="Palatino Linotype" w:eastAsia="Arial Unicode MS" w:hAnsi="Palatino Linotype"/>
        </w:rPr>
      </w:pPr>
      <w:r w:rsidRPr="00C960DD">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960DD">
        <w:rPr>
          <w:rFonts w:ascii="Palatino Linotype" w:eastAsia="Arial Unicode MS" w:hAnsi="Palatino Linotype"/>
          <w:color w:val="000000"/>
          <w:lang w:eastAsia="es-MX"/>
        </w:rPr>
        <w:t>el Sujeto Obligado</w:t>
      </w:r>
      <w:r w:rsidRPr="00C960DD">
        <w:rPr>
          <w:rFonts w:ascii="Palatino Linotype" w:eastAsia="Arial Unicode MS" w:hAnsi="Palatino Linotype"/>
        </w:rPr>
        <w:t xml:space="preserve">, en ese contexto, todo dato personal susceptible de clasificación debe ser protegido. </w:t>
      </w:r>
    </w:p>
    <w:p w14:paraId="0BFAE467" w14:textId="77777777" w:rsidR="00F21229" w:rsidRDefault="00F21229" w:rsidP="00F21229">
      <w:pPr>
        <w:spacing w:line="360" w:lineRule="auto"/>
        <w:ind w:right="51"/>
        <w:jc w:val="both"/>
        <w:rPr>
          <w:rFonts w:ascii="Palatino Linotype" w:hAnsi="Palatino Linotype" w:cs="Arial"/>
        </w:rPr>
      </w:pPr>
    </w:p>
    <w:p w14:paraId="3318E8F5" w14:textId="77777777" w:rsidR="00707895" w:rsidRPr="00F54FF7" w:rsidRDefault="00707895" w:rsidP="00F21229">
      <w:pPr>
        <w:spacing w:line="360" w:lineRule="auto"/>
        <w:ind w:right="51"/>
        <w:jc w:val="both"/>
        <w:rPr>
          <w:rFonts w:ascii="Palatino Linotype" w:eastAsia="Arial Unicode MS" w:hAnsi="Palatino Linotype" w:cs="Arial"/>
          <w:lang w:val="es-ES_tradnl" w:eastAsia="es-MX"/>
        </w:rPr>
      </w:pPr>
    </w:p>
    <w:p w14:paraId="5DADD8EB" w14:textId="77777777" w:rsidR="00F21229" w:rsidRDefault="00F21229" w:rsidP="00F21229">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w:t>
      </w:r>
      <w:r w:rsidRPr="00F54FF7">
        <w:rPr>
          <w:rFonts w:ascii="Palatino Linotype" w:eastAsia="Calibri" w:hAnsi="Palatino Linotype" w:cs="Arial"/>
          <w:lang w:val="es-ES_tradnl" w:eastAsia="es-MX"/>
        </w:rPr>
        <w:lastRenderedPageBreak/>
        <w:t xml:space="preserve">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71678802" w14:textId="77777777" w:rsidR="00F21229" w:rsidRDefault="00F21229" w:rsidP="00F21229">
      <w:pPr>
        <w:spacing w:line="360" w:lineRule="auto"/>
        <w:jc w:val="both"/>
        <w:rPr>
          <w:rFonts w:ascii="Palatino Linotype" w:eastAsiaTheme="minorHAnsi" w:hAnsi="Palatino Linotype" w:cstheme="minorBidi"/>
          <w:lang w:val="es-MX" w:eastAsia="en-US"/>
        </w:rPr>
      </w:pPr>
    </w:p>
    <w:p w14:paraId="2BD9B05C" w14:textId="77777777" w:rsidR="00F21229" w:rsidRPr="009A71E1" w:rsidRDefault="00F21229" w:rsidP="00F21229">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 xml:space="preserve">segunda </w:t>
      </w:r>
      <w:r w:rsidRPr="009A71E1">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Pr>
          <w:rFonts w:ascii="Palatino Linotype" w:hAnsi="Palatino Linotype"/>
          <w:b/>
          <w:bCs/>
        </w:rPr>
        <w:t>00039/ATIZAPAN/IP/2025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14:paraId="594F882C" w14:textId="77777777" w:rsidR="00F21229" w:rsidRPr="009A71E1" w:rsidRDefault="00F21229" w:rsidP="00F21229">
      <w:pPr>
        <w:spacing w:line="360" w:lineRule="auto"/>
        <w:jc w:val="both"/>
        <w:rPr>
          <w:rFonts w:ascii="Palatino Linotype" w:eastAsiaTheme="minorHAnsi" w:hAnsi="Palatino Linotype" w:cstheme="minorBidi"/>
          <w:lang w:val="es-MX" w:eastAsia="en-US"/>
        </w:rPr>
      </w:pPr>
    </w:p>
    <w:p w14:paraId="5B27D627" w14:textId="77777777" w:rsidR="00F21229" w:rsidRDefault="00F21229" w:rsidP="00F21229">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224F6BAA" w14:textId="77777777" w:rsidR="00F21229" w:rsidRPr="009A71E1" w:rsidRDefault="00F21229" w:rsidP="00F21229">
      <w:pPr>
        <w:spacing w:line="360" w:lineRule="auto"/>
        <w:jc w:val="both"/>
        <w:rPr>
          <w:rFonts w:ascii="Palatino Linotype" w:hAnsi="Palatino Linotype"/>
          <w:lang w:val="es-MX"/>
        </w:rPr>
      </w:pPr>
    </w:p>
    <w:p w14:paraId="5BE215E6" w14:textId="77777777" w:rsidR="00F21229" w:rsidRPr="009A71E1" w:rsidRDefault="00F21229" w:rsidP="00F21229">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0B6EFACA" w14:textId="77777777" w:rsidR="00F21229" w:rsidRPr="00165D42" w:rsidRDefault="00F21229" w:rsidP="00F21229">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00039/ATIZAPAN/IP/2025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parcialmente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3B97CFE1" w14:textId="77777777" w:rsidR="00F21229" w:rsidRPr="00165D42" w:rsidRDefault="00F21229" w:rsidP="00F21229">
      <w:pPr>
        <w:spacing w:line="360" w:lineRule="auto"/>
        <w:jc w:val="both"/>
        <w:rPr>
          <w:rFonts w:ascii="Palatino Linotype" w:hAnsi="Palatino Linotype" w:cs="Arial"/>
        </w:rPr>
      </w:pPr>
    </w:p>
    <w:p w14:paraId="4A0EC2EE" w14:textId="77777777" w:rsidR="00F21229" w:rsidRDefault="00F21229" w:rsidP="00F21229">
      <w:pPr>
        <w:spacing w:line="360" w:lineRule="auto"/>
        <w:jc w:val="both"/>
        <w:rPr>
          <w:rFonts w:ascii="Palatino Linotype" w:hAnsi="Palatino Linotype" w:cs="Tahoma"/>
        </w:rPr>
      </w:pPr>
      <w:r w:rsidRPr="00165D42">
        <w:rPr>
          <w:rFonts w:ascii="Palatino Linotype" w:hAnsi="Palatino Linotype" w:cs="Arial"/>
          <w:b/>
          <w:sz w:val="28"/>
        </w:rPr>
        <w:lastRenderedPageBreak/>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w:t>
      </w:r>
      <w:r w:rsidR="00BF53BD">
        <w:rPr>
          <w:rFonts w:ascii="Palatino Linotype" w:hAnsi="Palatino Linotype" w:cs="Tahoma"/>
        </w:rPr>
        <w:t xml:space="preserve">en correcta digitalización, </w:t>
      </w:r>
      <w:r>
        <w:rPr>
          <w:rFonts w:ascii="Palatino Linotype" w:hAnsi="Palatino Linotype" w:cs="Tahoma"/>
        </w:rPr>
        <w:t xml:space="preserve">de </w:t>
      </w:r>
      <w:r w:rsidRPr="00165D42">
        <w:rPr>
          <w:rFonts w:ascii="Palatino Linotype" w:hAnsi="Palatino Linotype" w:cs="Tahoma"/>
        </w:rPr>
        <w:t>lo siguiente:</w:t>
      </w:r>
    </w:p>
    <w:p w14:paraId="3358F649" w14:textId="77777777" w:rsidR="00F21229" w:rsidRPr="008735FA" w:rsidRDefault="00F21229" w:rsidP="00F21229">
      <w:pPr>
        <w:pStyle w:val="Prrafodelista"/>
        <w:tabs>
          <w:tab w:val="left" w:pos="1828"/>
        </w:tabs>
        <w:spacing w:line="360" w:lineRule="auto"/>
        <w:ind w:left="720"/>
        <w:jc w:val="both"/>
        <w:rPr>
          <w:rFonts w:ascii="Palatino Linotype" w:hAnsi="Palatino Linotype" w:cs="Tahoma"/>
          <w:bCs/>
        </w:rPr>
      </w:pPr>
    </w:p>
    <w:p w14:paraId="76ED0F7B" w14:textId="77777777" w:rsidR="00F21229" w:rsidRPr="001D1808" w:rsidRDefault="00893254" w:rsidP="00F21229">
      <w:pPr>
        <w:pStyle w:val="INFOEM"/>
        <w:numPr>
          <w:ilvl w:val="0"/>
          <w:numId w:val="3"/>
        </w:numPr>
        <w:spacing w:before="0" w:after="0"/>
        <w:ind w:right="567"/>
        <w:rPr>
          <w:i w:val="0"/>
          <w:sz w:val="28"/>
          <w:szCs w:val="24"/>
        </w:rPr>
      </w:pPr>
      <w:r>
        <w:rPr>
          <w:rFonts w:cs="Tahoma"/>
          <w:bCs/>
          <w:i w:val="0"/>
          <w:sz w:val="24"/>
          <w:lang w:val="es-ES"/>
        </w:rPr>
        <w:t>Título profesional de la servidora pública referida en la solicitud</w:t>
      </w:r>
      <w:r w:rsidR="00BF53BD">
        <w:rPr>
          <w:rFonts w:cs="Tahoma"/>
          <w:bCs/>
          <w:i w:val="0"/>
          <w:sz w:val="24"/>
          <w:lang w:val="es-ES"/>
        </w:rPr>
        <w:t>.</w:t>
      </w:r>
    </w:p>
    <w:p w14:paraId="7F77CE07" w14:textId="77777777" w:rsidR="00F21229" w:rsidRDefault="00F21229" w:rsidP="00F21229">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227D58F" w14:textId="77777777" w:rsidR="00F21229" w:rsidRDefault="00F21229" w:rsidP="00F21229">
      <w:pPr>
        <w:pStyle w:val="Citas"/>
      </w:pPr>
    </w:p>
    <w:p w14:paraId="3D38A1E5" w14:textId="77777777" w:rsidR="00F21229" w:rsidRPr="00DC5E29" w:rsidRDefault="00F21229" w:rsidP="00F21229">
      <w:pPr>
        <w:spacing w:line="360" w:lineRule="auto"/>
        <w:jc w:val="both"/>
        <w:rPr>
          <w:rFonts w:ascii="Palatino Linotype" w:hAnsi="Palatino Linotype" w:cs="Arial"/>
        </w:rPr>
      </w:pPr>
    </w:p>
    <w:p w14:paraId="40A7AAF4" w14:textId="77777777" w:rsidR="00F21229" w:rsidRPr="00DC5E29" w:rsidRDefault="00F21229" w:rsidP="00F21229">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B562788" w14:textId="77777777" w:rsidR="00F21229" w:rsidRPr="00DC5E29" w:rsidRDefault="00F21229" w:rsidP="00F21229">
      <w:pPr>
        <w:spacing w:line="360" w:lineRule="auto"/>
        <w:ind w:right="-595"/>
        <w:jc w:val="both"/>
        <w:rPr>
          <w:rFonts w:ascii="Palatino Linotype" w:hAnsi="Palatino Linotype" w:cs="Tahoma"/>
          <w:bCs/>
        </w:rPr>
      </w:pPr>
    </w:p>
    <w:p w14:paraId="333784E4" w14:textId="77777777" w:rsidR="00F21229" w:rsidRDefault="00F21229" w:rsidP="00F21229">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73F1FBA9" w14:textId="77777777" w:rsidR="00F21229" w:rsidRPr="00DC5E29" w:rsidRDefault="00F21229" w:rsidP="00F21229">
      <w:pPr>
        <w:autoSpaceDE w:val="0"/>
        <w:autoSpaceDN w:val="0"/>
        <w:adjustRightInd w:val="0"/>
        <w:spacing w:line="360" w:lineRule="auto"/>
        <w:jc w:val="both"/>
        <w:rPr>
          <w:rFonts w:ascii="Palatino Linotype" w:hAnsi="Palatino Linotype" w:cs="Arial"/>
        </w:rPr>
      </w:pPr>
    </w:p>
    <w:p w14:paraId="2550849F" w14:textId="77777777" w:rsidR="00F21229" w:rsidRDefault="00F21229" w:rsidP="00F21229">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CFC95EA" w14:textId="77777777" w:rsidR="00F21229" w:rsidRDefault="00F21229" w:rsidP="00F21229">
      <w:pPr>
        <w:spacing w:line="360" w:lineRule="auto"/>
        <w:jc w:val="both"/>
        <w:rPr>
          <w:rFonts w:ascii="Palatino Linotype" w:hAnsi="Palatino Linotype" w:cs="Arial"/>
        </w:rPr>
      </w:pPr>
    </w:p>
    <w:p w14:paraId="210FF6CB" w14:textId="70F58979" w:rsidR="00F21229" w:rsidRPr="00A151D0" w:rsidRDefault="00F21229" w:rsidP="00F21229">
      <w:pPr>
        <w:spacing w:line="360" w:lineRule="auto"/>
        <w:jc w:val="both"/>
        <w:rPr>
          <w:rFonts w:ascii="Palatino Linotype" w:hAnsi="Palatino Linotype" w:cs="Arial"/>
          <w:sz w:val="20"/>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w:t>
      </w:r>
      <w:r w:rsidR="00AB154A">
        <w:rPr>
          <w:rFonts w:ascii="Palatino Linotype" w:hAnsi="Palatino Linotype" w:cs="Arial"/>
        </w:rPr>
        <w:t xml:space="preserve"> (</w:t>
      </w:r>
      <w:r w:rsidR="000A21EC">
        <w:rPr>
          <w:rFonts w:ascii="Palatino Linotype" w:hAnsi="Palatino Linotype" w:cs="Arial"/>
        </w:rPr>
        <w:t xml:space="preserve">EMITIENDO </w:t>
      </w:r>
      <w:r w:rsidR="00AB154A">
        <w:rPr>
          <w:rFonts w:ascii="Palatino Linotype" w:hAnsi="Palatino Linotype" w:cs="Arial"/>
        </w:rPr>
        <w:t>VOTO PARTICULAR CONCURRENTE)</w:t>
      </w:r>
      <w:r w:rsidRPr="007C3942">
        <w:rPr>
          <w:rFonts w:ascii="Palatino Linotype" w:hAnsi="Palatino Linotype" w:cs="Arial"/>
        </w:rPr>
        <w:t xml:space="preserve">, SHARON CRISTINA MORALES MARTÍNEZ, LUIS GUSTAVO PARRA NORIEGA </w:t>
      </w:r>
      <w:r w:rsidR="00AB154A">
        <w:rPr>
          <w:rFonts w:ascii="Palatino Linotype" w:hAnsi="Palatino Linotype" w:cs="Arial"/>
        </w:rPr>
        <w:t>(</w:t>
      </w:r>
      <w:r w:rsidR="000A21EC">
        <w:rPr>
          <w:rFonts w:ascii="Palatino Linotype" w:hAnsi="Palatino Linotype" w:cs="Arial"/>
        </w:rPr>
        <w:t xml:space="preserve">EMITIENDO </w:t>
      </w:r>
      <w:r w:rsidR="00AB154A">
        <w:rPr>
          <w:rFonts w:ascii="Palatino Linotype" w:hAnsi="Palatino Linotype" w:cs="Arial"/>
        </w:rPr>
        <w:t xml:space="preserve">VOTO PARTICULAR CONCURRENTE) </w:t>
      </w:r>
      <w:r>
        <w:rPr>
          <w:rFonts w:ascii="Palatino Linotype" w:hAnsi="Palatino Linotype" w:cs="Arial"/>
        </w:rPr>
        <w:t>Y GUADALUPE RAMÍREZ PEÑA</w:t>
      </w:r>
      <w:r w:rsidR="00AB154A">
        <w:rPr>
          <w:rFonts w:ascii="Palatino Linotype" w:hAnsi="Palatino Linotype" w:cs="Arial"/>
        </w:rPr>
        <w:t xml:space="preserve"> (</w:t>
      </w:r>
      <w:r w:rsidR="000A21EC">
        <w:rPr>
          <w:rFonts w:ascii="Palatino Linotype" w:hAnsi="Palatino Linotype" w:cs="Arial"/>
        </w:rPr>
        <w:t xml:space="preserve">EMITIENDO </w:t>
      </w:r>
      <w:r w:rsidR="00AB154A">
        <w:rPr>
          <w:rFonts w:ascii="Palatino Linotype" w:hAnsi="Palatino Linotype" w:cs="Arial"/>
        </w:rPr>
        <w:t>VOTO PARTICULAR)</w:t>
      </w:r>
      <w:r>
        <w:rPr>
          <w:rFonts w:ascii="Palatino Linotype" w:hAnsi="Palatino Linotype" w:cs="Arial"/>
        </w:rPr>
        <w:t xml:space="preserve">, EN LA </w:t>
      </w:r>
      <w:r w:rsidR="00893254">
        <w:rPr>
          <w:rFonts w:ascii="Palatino Linotype" w:hAnsi="Palatino Linotype" w:cs="Arial"/>
        </w:rPr>
        <w:t xml:space="preserve">DÉCIMO </w:t>
      </w:r>
      <w:r w:rsidR="00666F60">
        <w:rPr>
          <w:rFonts w:ascii="Palatino Linotype" w:hAnsi="Palatino Linotype" w:cs="Arial"/>
        </w:rPr>
        <w:t>SEGUNDA</w:t>
      </w:r>
      <w:r>
        <w:rPr>
          <w:rFonts w:ascii="Palatino Linotype" w:hAnsi="Palatino Linotype" w:cs="Arial"/>
        </w:rPr>
        <w:t xml:space="preserve">  </w:t>
      </w:r>
      <w:r w:rsidRPr="007C3942">
        <w:rPr>
          <w:rFonts w:ascii="Palatino Linotype" w:hAnsi="Palatino Linotype" w:cs="Arial"/>
        </w:rPr>
        <w:t>SESIÓN ORDINARIA CELEBRADA</w:t>
      </w:r>
      <w:r>
        <w:rPr>
          <w:rFonts w:ascii="Palatino Linotype" w:hAnsi="Palatino Linotype" w:cs="Arial"/>
        </w:rPr>
        <w:t xml:space="preserve"> EL</w:t>
      </w:r>
      <w:r w:rsidRPr="007C3942">
        <w:rPr>
          <w:rFonts w:ascii="Palatino Linotype" w:hAnsi="Palatino Linotype" w:cs="Arial"/>
        </w:rPr>
        <w:t xml:space="preserve"> </w:t>
      </w:r>
      <w:r w:rsidR="00666F60">
        <w:rPr>
          <w:rFonts w:ascii="Palatino Linotype" w:hAnsi="Palatino Linotype" w:cs="Arial"/>
        </w:rPr>
        <w:t>DOS DE ABRIL</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p>
    <w:p w14:paraId="7C7B99D7" w14:textId="77777777" w:rsidR="00F21229" w:rsidRPr="00AB154A" w:rsidRDefault="00F21229" w:rsidP="00F21229">
      <w:pPr>
        <w:pStyle w:val="Textoindependiente"/>
        <w:spacing w:after="0" w:line="360" w:lineRule="auto"/>
        <w:jc w:val="both"/>
        <w:rPr>
          <w:rFonts w:ascii="Palatino Linotype" w:eastAsiaTheme="minorEastAsia" w:hAnsi="Palatino Linotype"/>
          <w:color w:val="000000" w:themeColor="text1"/>
          <w:sz w:val="20"/>
          <w:szCs w:val="24"/>
          <w:lang w:val="es-ES_tradnl" w:eastAsia="es-ES"/>
        </w:rPr>
      </w:pPr>
      <w:r w:rsidRPr="00AB154A">
        <w:rPr>
          <w:rFonts w:ascii="Palatino Linotype" w:hAnsi="Palatino Linotype" w:cs="Arial"/>
          <w:sz w:val="16"/>
        </w:rPr>
        <w:t>JMV/CCR/</w:t>
      </w:r>
      <w:r w:rsidR="00AB154A" w:rsidRPr="00AB154A">
        <w:rPr>
          <w:rFonts w:ascii="Palatino Linotype" w:hAnsi="Palatino Linotype" w:cs="Arial"/>
          <w:sz w:val="16"/>
        </w:rPr>
        <w:t>LMST</w:t>
      </w:r>
    </w:p>
    <w:p w14:paraId="2CC9D3FA" w14:textId="77777777" w:rsidR="00F21229" w:rsidRPr="005323D1" w:rsidRDefault="00F21229" w:rsidP="00F21229">
      <w:pPr>
        <w:spacing w:line="360" w:lineRule="auto"/>
        <w:jc w:val="both"/>
        <w:rPr>
          <w:rFonts w:ascii="Palatino Linotype" w:hAnsi="Palatino Linotype" w:cs="Arial"/>
          <w:sz w:val="20"/>
        </w:rPr>
      </w:pPr>
    </w:p>
    <w:p w14:paraId="55D5F5DC" w14:textId="77777777" w:rsidR="00F21229" w:rsidRDefault="00F21229" w:rsidP="00F21229"/>
    <w:p w14:paraId="0C45E32C" w14:textId="77777777" w:rsidR="00F21229" w:rsidRDefault="00F21229" w:rsidP="00F21229"/>
    <w:p w14:paraId="7028D830" w14:textId="77777777" w:rsidR="00F21229" w:rsidRDefault="00F21229" w:rsidP="00F21229"/>
    <w:p w14:paraId="69FA9508" w14:textId="77777777" w:rsidR="00F21229" w:rsidRDefault="00F21229" w:rsidP="00F21229"/>
    <w:p w14:paraId="4D344DD0" w14:textId="77777777" w:rsidR="00F21229" w:rsidRDefault="00F21229" w:rsidP="00F21229"/>
    <w:p w14:paraId="6A9A12B4" w14:textId="77777777" w:rsidR="00F21229" w:rsidRDefault="00F21229" w:rsidP="00F21229"/>
    <w:p w14:paraId="33CC840B" w14:textId="77777777" w:rsidR="00F21229" w:rsidRDefault="00F21229" w:rsidP="00F21229"/>
    <w:p w14:paraId="47F26F1D" w14:textId="77777777" w:rsidR="00F21229" w:rsidRDefault="00F21229" w:rsidP="00F21229"/>
    <w:p w14:paraId="3A9D9290" w14:textId="77777777" w:rsidR="00F21229" w:rsidRDefault="00F21229" w:rsidP="00F21229"/>
    <w:p w14:paraId="4A0C6EC9" w14:textId="77777777" w:rsidR="00F21229" w:rsidRDefault="00F21229" w:rsidP="00F21229"/>
    <w:p w14:paraId="5A02F201" w14:textId="77777777" w:rsidR="00F21229" w:rsidRDefault="00F21229" w:rsidP="00F21229"/>
    <w:p w14:paraId="3E0AFA2A" w14:textId="77777777" w:rsidR="00F21229" w:rsidRDefault="00F21229" w:rsidP="00F21229"/>
    <w:p w14:paraId="462BE304" w14:textId="77777777" w:rsidR="00F21229" w:rsidRDefault="00F21229" w:rsidP="00F21229"/>
    <w:p w14:paraId="1CB0EE6A" w14:textId="77777777" w:rsidR="00F21229" w:rsidRDefault="00F21229" w:rsidP="00F21229"/>
    <w:p w14:paraId="4AB729CE" w14:textId="77777777" w:rsidR="00F21229" w:rsidRDefault="00F21229" w:rsidP="00F21229"/>
    <w:p w14:paraId="6FCBA0BF" w14:textId="77777777" w:rsidR="00F21229" w:rsidRDefault="00F21229" w:rsidP="00F21229"/>
    <w:p w14:paraId="71E2A237" w14:textId="77777777" w:rsidR="00F21229" w:rsidRDefault="00F21229" w:rsidP="00F21229"/>
    <w:p w14:paraId="1E76084D" w14:textId="77777777" w:rsidR="00F21229" w:rsidRDefault="00F21229" w:rsidP="00F21229"/>
    <w:p w14:paraId="3129303D" w14:textId="77777777" w:rsidR="00F21229" w:rsidRDefault="00F21229" w:rsidP="00F21229"/>
    <w:p w14:paraId="142C6BD4" w14:textId="77777777" w:rsidR="00F21229" w:rsidRDefault="00F21229" w:rsidP="00F21229"/>
    <w:p w14:paraId="07316B6D" w14:textId="77777777" w:rsidR="00F21229" w:rsidRDefault="00F21229" w:rsidP="00F21229"/>
    <w:p w14:paraId="0DF2EC0C" w14:textId="77777777" w:rsidR="00F21229" w:rsidRDefault="00F21229" w:rsidP="00F21229"/>
    <w:p w14:paraId="3B564BB8" w14:textId="77777777" w:rsidR="00F21229" w:rsidRDefault="00F21229" w:rsidP="00F21229"/>
    <w:p w14:paraId="78A3B6FE" w14:textId="77777777" w:rsidR="00F21229" w:rsidRDefault="00F21229" w:rsidP="00F21229"/>
    <w:p w14:paraId="3BB036B8" w14:textId="77777777" w:rsidR="00F21229" w:rsidRDefault="00F21229" w:rsidP="00F21229"/>
    <w:p w14:paraId="723001D7" w14:textId="77777777" w:rsidR="00F21229" w:rsidRDefault="00F21229" w:rsidP="00F21229"/>
    <w:p w14:paraId="36C37C82" w14:textId="77777777" w:rsidR="00F21229" w:rsidRDefault="00F21229" w:rsidP="00F21229"/>
    <w:p w14:paraId="048C542F" w14:textId="77777777" w:rsidR="00F21229" w:rsidRDefault="00F21229" w:rsidP="00F21229"/>
    <w:p w14:paraId="16863118" w14:textId="77777777" w:rsidR="00F21229" w:rsidRDefault="00F21229" w:rsidP="00F21229"/>
    <w:p w14:paraId="35162B07" w14:textId="77777777" w:rsidR="00CB01BE" w:rsidRDefault="00CB01BE"/>
    <w:sectPr w:rsidR="00CB01BE" w:rsidSect="00C00A36">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D5C5F" w14:textId="77777777" w:rsidR="00F21229" w:rsidRDefault="00F21229" w:rsidP="00F21229">
      <w:r>
        <w:separator/>
      </w:r>
    </w:p>
  </w:endnote>
  <w:endnote w:type="continuationSeparator" w:id="0">
    <w:p w14:paraId="0DCCF847" w14:textId="77777777" w:rsidR="00F21229" w:rsidRDefault="00F21229" w:rsidP="00F2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B10C1" w14:textId="77777777" w:rsidR="000A21EC" w:rsidRPr="00A2780F" w:rsidRDefault="00BF53BD" w:rsidP="00C00A3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84B9C">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84B9C">
      <w:rPr>
        <w:rFonts w:ascii="Arial" w:hAnsi="Arial" w:cs="Arial"/>
        <w:b/>
        <w:bCs/>
        <w:noProof/>
        <w:sz w:val="20"/>
        <w:szCs w:val="20"/>
      </w:rPr>
      <w:t>27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0E05" w14:textId="77777777" w:rsidR="000A21EC" w:rsidRPr="00070856" w:rsidRDefault="00BF53BD" w:rsidP="00C00A3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84B9C">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84B9C">
      <w:rPr>
        <w:rFonts w:ascii="Arial" w:hAnsi="Arial" w:cs="Arial"/>
        <w:b/>
        <w:bCs/>
        <w:noProof/>
        <w:sz w:val="20"/>
        <w:szCs w:val="20"/>
      </w:rPr>
      <w:t>27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70C0" w14:textId="77777777" w:rsidR="00F21229" w:rsidRDefault="00F21229" w:rsidP="00F21229">
      <w:r>
        <w:separator/>
      </w:r>
    </w:p>
  </w:footnote>
  <w:footnote w:type="continuationSeparator" w:id="0">
    <w:p w14:paraId="420AD5CE" w14:textId="77777777" w:rsidR="00F21229" w:rsidRDefault="00F21229" w:rsidP="00F21229">
      <w:r>
        <w:continuationSeparator/>
      </w:r>
    </w:p>
  </w:footnote>
  <w:footnote w:id="1">
    <w:p w14:paraId="67D366F2" w14:textId="77777777" w:rsidR="00F21229" w:rsidRPr="005552A8" w:rsidRDefault="00F21229" w:rsidP="00F2122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42140BC" w14:textId="77777777" w:rsidR="00F21229" w:rsidRPr="005552A8" w:rsidRDefault="00F21229" w:rsidP="00F2122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00A36" w:rsidRPr="008F2CCC" w14:paraId="538194D5" w14:textId="77777777" w:rsidTr="00C00A36">
      <w:tc>
        <w:tcPr>
          <w:tcW w:w="3620" w:type="dxa"/>
          <w:shd w:val="clear" w:color="auto" w:fill="auto"/>
        </w:tcPr>
        <w:p w14:paraId="1BAA8E6C" w14:textId="77777777" w:rsidR="000A21EC" w:rsidRPr="007E5FC4" w:rsidRDefault="00BF53BD"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792675C9" w14:textId="77777777" w:rsidR="000A21EC" w:rsidRPr="00664658" w:rsidRDefault="00BF53BD" w:rsidP="00F2122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F21229">
            <w:rPr>
              <w:rFonts w:ascii="Palatino Linotype" w:hAnsi="Palatino Linotype"/>
              <w:b/>
              <w:sz w:val="22"/>
              <w:szCs w:val="22"/>
              <w:lang w:val="es-ES_tradnl"/>
            </w:rPr>
            <w:t>2090</w:t>
          </w:r>
          <w:r>
            <w:rPr>
              <w:rFonts w:ascii="Palatino Linotype" w:hAnsi="Palatino Linotype"/>
              <w:b/>
              <w:sz w:val="22"/>
              <w:szCs w:val="22"/>
              <w:lang w:val="es-ES_tradnl"/>
            </w:rPr>
            <w:t>/INFOEM/IP/RR/2025</w:t>
          </w:r>
        </w:p>
      </w:tc>
    </w:tr>
    <w:tr w:rsidR="00C00A36" w:rsidRPr="008F2CCC" w14:paraId="70D3AFC8" w14:textId="77777777" w:rsidTr="00C00A36">
      <w:tc>
        <w:tcPr>
          <w:tcW w:w="3620" w:type="dxa"/>
          <w:shd w:val="clear" w:color="auto" w:fill="auto"/>
        </w:tcPr>
        <w:p w14:paraId="2D37901D" w14:textId="77777777" w:rsidR="000A21EC" w:rsidRPr="007E5FC4" w:rsidRDefault="00BF53BD"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47A06F1E" w14:textId="77777777" w:rsidR="000A21EC" w:rsidRPr="00664658" w:rsidRDefault="00F21229" w:rsidP="00C00A36">
          <w:pPr>
            <w:spacing w:line="276" w:lineRule="auto"/>
            <w:jc w:val="right"/>
            <w:rPr>
              <w:rFonts w:ascii="Palatino Linotype" w:hAnsi="Palatino Linotype"/>
              <w:b/>
              <w:sz w:val="22"/>
              <w:szCs w:val="22"/>
              <w:lang w:val="es-ES_tradnl"/>
            </w:rPr>
          </w:pPr>
          <w:r w:rsidRPr="00F21229">
            <w:rPr>
              <w:rFonts w:ascii="Palatino Linotype" w:hAnsi="Palatino Linotype"/>
              <w:b/>
              <w:sz w:val="22"/>
              <w:szCs w:val="22"/>
            </w:rPr>
            <w:t>Ayuntamiento de Atizapán</w:t>
          </w:r>
        </w:p>
      </w:tc>
    </w:tr>
    <w:tr w:rsidR="00C00A36" w:rsidRPr="008F2CCC" w14:paraId="035B293F" w14:textId="77777777" w:rsidTr="00C00A36">
      <w:trPr>
        <w:trHeight w:val="228"/>
      </w:trPr>
      <w:tc>
        <w:tcPr>
          <w:tcW w:w="3620" w:type="dxa"/>
          <w:shd w:val="clear" w:color="auto" w:fill="auto"/>
        </w:tcPr>
        <w:p w14:paraId="040B7C5A" w14:textId="77777777" w:rsidR="000A21EC" w:rsidRPr="007E5FC4" w:rsidRDefault="00BF53BD"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47AE435D" w14:textId="77777777" w:rsidR="000A21EC" w:rsidRPr="00664658" w:rsidRDefault="00BF53BD" w:rsidP="00C00A3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B49FCEC" w14:textId="77777777" w:rsidR="000A21EC" w:rsidRDefault="000A21EC" w:rsidP="00C00A36">
    <w:pPr>
      <w:pStyle w:val="Encabezado"/>
      <w:tabs>
        <w:tab w:val="clear" w:pos="4252"/>
        <w:tab w:val="clear" w:pos="8504"/>
        <w:tab w:val="left" w:pos="2326"/>
      </w:tabs>
      <w:rPr>
        <w:rFonts w:ascii="Palatino Linotype" w:hAnsi="Palatino Linotype"/>
        <w:sz w:val="20"/>
      </w:rPr>
    </w:pPr>
  </w:p>
  <w:p w14:paraId="4078DBED" w14:textId="77777777" w:rsidR="000A21EC" w:rsidRPr="001779E0" w:rsidRDefault="00BF53BD" w:rsidP="00C00A36">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6A794A4" wp14:editId="35FE127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00A36" w:rsidRPr="008F2CCC" w14:paraId="1DD52435" w14:textId="77777777" w:rsidTr="00C00A36">
      <w:tc>
        <w:tcPr>
          <w:tcW w:w="2977" w:type="dxa"/>
          <w:shd w:val="clear" w:color="auto" w:fill="auto"/>
        </w:tcPr>
        <w:p w14:paraId="47B34960" w14:textId="77777777" w:rsidR="000A21EC" w:rsidRPr="007E5FC4" w:rsidRDefault="00BF53BD"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4412BC78" w14:textId="77777777" w:rsidR="000A21EC" w:rsidRPr="008F2CCC" w:rsidRDefault="00BF53BD" w:rsidP="00F2122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F21229">
            <w:rPr>
              <w:rFonts w:ascii="Palatino Linotype" w:hAnsi="Palatino Linotype"/>
              <w:b/>
              <w:sz w:val="22"/>
              <w:szCs w:val="22"/>
              <w:lang w:val="es-ES_tradnl"/>
            </w:rPr>
            <w:t>2090</w:t>
          </w:r>
          <w:r>
            <w:rPr>
              <w:rFonts w:ascii="Palatino Linotype" w:hAnsi="Palatino Linotype"/>
              <w:b/>
              <w:sz w:val="22"/>
              <w:szCs w:val="22"/>
              <w:lang w:val="es-ES_tradnl"/>
            </w:rPr>
            <w:t>/INFOEM/IP/RR/2025</w:t>
          </w:r>
        </w:p>
      </w:tc>
    </w:tr>
    <w:tr w:rsidR="00C00A36" w:rsidRPr="008F2CCC" w14:paraId="29FA3246" w14:textId="77777777" w:rsidTr="00C00A36">
      <w:tc>
        <w:tcPr>
          <w:tcW w:w="2977" w:type="dxa"/>
          <w:shd w:val="clear" w:color="auto" w:fill="auto"/>
          <w:vAlign w:val="center"/>
        </w:tcPr>
        <w:p w14:paraId="14DACC37" w14:textId="77777777" w:rsidR="000A21EC" w:rsidRPr="007E5FC4" w:rsidRDefault="00BF53BD"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28D90DFC" w14:textId="4AD651AC" w:rsidR="000A21EC" w:rsidRPr="008F2CCC" w:rsidRDefault="00184B9C" w:rsidP="00C00A3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C00A36" w:rsidRPr="008F2CCC" w14:paraId="5D7841E0" w14:textId="77777777" w:rsidTr="00C00A36">
      <w:trPr>
        <w:trHeight w:val="228"/>
      </w:trPr>
      <w:tc>
        <w:tcPr>
          <w:tcW w:w="2977" w:type="dxa"/>
          <w:shd w:val="clear" w:color="auto" w:fill="auto"/>
        </w:tcPr>
        <w:p w14:paraId="7E6763F8" w14:textId="77777777" w:rsidR="000A21EC" w:rsidRPr="007E5FC4" w:rsidRDefault="00BF53BD"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5F73184E" w14:textId="77777777" w:rsidR="000A21EC" w:rsidRPr="00DC41C8" w:rsidRDefault="00F21229" w:rsidP="00C00A36">
          <w:pPr>
            <w:spacing w:line="360" w:lineRule="auto"/>
            <w:jc w:val="right"/>
            <w:rPr>
              <w:rFonts w:ascii="Palatino Linotype" w:hAnsi="Palatino Linotype"/>
              <w:b/>
              <w:sz w:val="22"/>
              <w:szCs w:val="22"/>
            </w:rPr>
          </w:pPr>
          <w:r w:rsidRPr="00F21229">
            <w:rPr>
              <w:rFonts w:ascii="Palatino Linotype" w:hAnsi="Palatino Linotype"/>
              <w:b/>
              <w:sz w:val="22"/>
              <w:szCs w:val="22"/>
            </w:rPr>
            <w:t>Ayuntamiento de Atizapán</w:t>
          </w:r>
        </w:p>
      </w:tc>
    </w:tr>
    <w:tr w:rsidR="00C00A36" w:rsidRPr="008F2CCC" w14:paraId="371F6DAB" w14:textId="77777777" w:rsidTr="00C00A36">
      <w:tc>
        <w:tcPr>
          <w:tcW w:w="2977" w:type="dxa"/>
          <w:shd w:val="clear" w:color="auto" w:fill="auto"/>
        </w:tcPr>
        <w:p w14:paraId="69840A89" w14:textId="77777777" w:rsidR="000A21EC" w:rsidRPr="007E5FC4" w:rsidRDefault="00BF53BD"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099513A6" w14:textId="77777777" w:rsidR="000A21EC" w:rsidRPr="008F2CCC" w:rsidRDefault="00BF53BD" w:rsidP="00C00A3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4BBF12F6" w14:textId="77777777" w:rsidR="000A21EC" w:rsidRPr="009F1AB6" w:rsidRDefault="00BF53BD">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F177CF4" wp14:editId="7321840A">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0378"/>
    <w:multiLevelType w:val="hybridMultilevel"/>
    <w:tmpl w:val="06902D92"/>
    <w:lvl w:ilvl="0" w:tplc="1C7C2634">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BD25D7B"/>
    <w:multiLevelType w:val="hybridMultilevel"/>
    <w:tmpl w:val="DECCF8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3BE1876"/>
    <w:multiLevelType w:val="hybridMultilevel"/>
    <w:tmpl w:val="4FDA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8"/>
  </w:num>
  <w:num w:numId="2">
    <w:abstractNumId w:val="1"/>
  </w:num>
  <w:num w:numId="3">
    <w:abstractNumId w:val="6"/>
  </w:num>
  <w:num w:numId="4">
    <w:abstractNumId w:val="4"/>
  </w:num>
  <w:num w:numId="5">
    <w:abstractNumId w:val="3"/>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29"/>
    <w:rsid w:val="000A21EC"/>
    <w:rsid w:val="00184B9C"/>
    <w:rsid w:val="00533F40"/>
    <w:rsid w:val="00617A2D"/>
    <w:rsid w:val="00666F60"/>
    <w:rsid w:val="00707895"/>
    <w:rsid w:val="00826E12"/>
    <w:rsid w:val="00893254"/>
    <w:rsid w:val="008E7CA8"/>
    <w:rsid w:val="00AB154A"/>
    <w:rsid w:val="00BF53BD"/>
    <w:rsid w:val="00CB01BE"/>
    <w:rsid w:val="00F21229"/>
    <w:rsid w:val="00FA4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9737"/>
  <w15:chartTrackingRefBased/>
  <w15:docId w15:val="{DFAD62C3-71DF-4622-A1AA-CF280AD9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2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122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F21229"/>
    <w:rPr>
      <w:rFonts w:eastAsiaTheme="minorEastAsia"/>
      <w:sz w:val="24"/>
      <w:szCs w:val="24"/>
      <w:lang w:val="es-ES_tradnl" w:eastAsia="es-ES"/>
    </w:rPr>
  </w:style>
  <w:style w:type="paragraph" w:styleId="Piedepgina">
    <w:name w:val="footer"/>
    <w:basedOn w:val="Normal"/>
    <w:link w:val="PiedepginaCar"/>
    <w:uiPriority w:val="99"/>
    <w:unhideWhenUsed/>
    <w:rsid w:val="00F2122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F2122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122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122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F21229"/>
    <w:pPr>
      <w:spacing w:after="0" w:line="240" w:lineRule="auto"/>
    </w:pPr>
  </w:style>
  <w:style w:type="character" w:customStyle="1" w:styleId="SinespaciadoCar">
    <w:name w:val="Sin espaciado Car"/>
    <w:aliases w:val="Francesa Car,INAI Car"/>
    <w:link w:val="Sinespaciado"/>
    <w:uiPriority w:val="1"/>
    <w:locked/>
    <w:rsid w:val="00F21229"/>
  </w:style>
  <w:style w:type="character" w:styleId="Hipervnculo">
    <w:name w:val="Hyperlink"/>
    <w:aliases w:val="Hipervínculo1,Hipervínculo11,Hipervínculo12,Hipervínculo13,Hipervínculo14,Hipervínculo15"/>
    <w:basedOn w:val="Fuentedeprrafopredeter"/>
    <w:uiPriority w:val="99"/>
    <w:unhideWhenUsed/>
    <w:rsid w:val="00F21229"/>
    <w:rPr>
      <w:color w:val="0563C1" w:themeColor="hyperlink"/>
      <w:u w:val="single"/>
    </w:rPr>
  </w:style>
  <w:style w:type="paragraph" w:customStyle="1" w:styleId="INFOEM">
    <w:name w:val="INFOEM"/>
    <w:basedOn w:val="Normal"/>
    <w:qFormat/>
    <w:rsid w:val="00F2122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F2122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21229"/>
    <w:rPr>
      <w:vertAlign w:val="superscript"/>
    </w:rPr>
  </w:style>
  <w:style w:type="paragraph" w:customStyle="1" w:styleId="Citas">
    <w:name w:val="Citas"/>
    <w:basedOn w:val="Normal"/>
    <w:qFormat/>
    <w:rsid w:val="00F2122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F21229"/>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F21229"/>
  </w:style>
  <w:style w:type="table" w:styleId="Tablaconcuadrcula">
    <w:name w:val="Table Grid"/>
    <w:basedOn w:val="Tablanormal"/>
    <w:uiPriority w:val="39"/>
    <w:rsid w:val="00F2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F21229"/>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customStyle="1" w:styleId="Tablaconcuadrcula1">
    <w:name w:val="Tabla con cuadrícula1"/>
    <w:basedOn w:val="Tablanormal"/>
    <w:uiPriority w:val="39"/>
    <w:rsid w:val="00533F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0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27</Pages>
  <Words>5531</Words>
  <Characters>30421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10</cp:revision>
  <dcterms:created xsi:type="dcterms:W3CDTF">2025-03-13T21:50:00Z</dcterms:created>
  <dcterms:modified xsi:type="dcterms:W3CDTF">2025-04-29T18:04:00Z</dcterms:modified>
</cp:coreProperties>
</file>