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F6D" w:rsidRDefault="00AD0F6D" w:rsidP="00E95271">
      <w:pPr>
        <w:pStyle w:val="Prrafodelista"/>
        <w:spacing w:line="360" w:lineRule="auto"/>
        <w:ind w:left="0"/>
        <w:jc w:val="both"/>
        <w:rPr>
          <w:rFonts w:ascii="Palatino Linotype" w:eastAsia="Calibri" w:hAnsi="Palatino Linotype" w:cs="Arial"/>
          <w:b/>
          <w:color w:val="000000" w:themeColor="text1"/>
          <w:sz w:val="24"/>
          <w:szCs w:val="24"/>
        </w:rPr>
      </w:pPr>
      <w:bookmarkStart w:id="0" w:name="_Toc491791302"/>
      <w:bookmarkStart w:id="1" w:name="_Toc74778592"/>
      <w:bookmarkStart w:id="2" w:name="_Toc85733157"/>
      <w:r w:rsidRPr="00E95271">
        <w:rPr>
          <w:rFonts w:ascii="Palatino Linotype" w:eastAsia="Calibri" w:hAnsi="Palatino Linotype" w:cs="Arial"/>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003935F9">
        <w:rPr>
          <w:rFonts w:ascii="Palatino Linotype" w:eastAsia="Palatino Linotype" w:hAnsi="Palatino Linotype" w:cs="Palatino Linotype"/>
          <w:b/>
          <w:color w:val="000000" w:themeColor="text1"/>
          <w:sz w:val="24"/>
          <w:szCs w:val="24"/>
        </w:rPr>
        <w:t xml:space="preserve">de fecha doce (12) </w:t>
      </w:r>
      <w:r w:rsidR="003935F9" w:rsidRPr="00157555">
        <w:rPr>
          <w:rFonts w:ascii="Palatino Linotype" w:eastAsia="Palatino Linotype" w:hAnsi="Palatino Linotype" w:cs="Palatino Linotype"/>
          <w:b/>
          <w:color w:val="000000" w:themeColor="text1"/>
          <w:sz w:val="24"/>
          <w:szCs w:val="24"/>
        </w:rPr>
        <w:t xml:space="preserve">de </w:t>
      </w:r>
      <w:r w:rsidR="003935F9">
        <w:rPr>
          <w:rFonts w:ascii="Palatino Linotype" w:eastAsia="Palatino Linotype" w:hAnsi="Palatino Linotype" w:cs="Palatino Linotype"/>
          <w:b/>
          <w:color w:val="000000" w:themeColor="text1"/>
          <w:sz w:val="24"/>
          <w:szCs w:val="24"/>
        </w:rPr>
        <w:t xml:space="preserve">noviembre </w:t>
      </w:r>
      <w:r w:rsidR="003935F9" w:rsidRPr="00157555">
        <w:rPr>
          <w:rFonts w:ascii="Palatino Linotype" w:eastAsia="Palatino Linotype" w:hAnsi="Palatino Linotype" w:cs="Palatino Linotype"/>
          <w:b/>
          <w:color w:val="000000" w:themeColor="text1"/>
          <w:sz w:val="24"/>
          <w:szCs w:val="24"/>
        </w:rPr>
        <w:t>de dos mil veinticinco</w:t>
      </w:r>
      <w:r w:rsidRPr="00E95271">
        <w:rPr>
          <w:rFonts w:ascii="Palatino Linotype" w:eastAsia="Calibri" w:hAnsi="Palatino Linotype" w:cs="Arial"/>
          <w:b/>
          <w:color w:val="000000" w:themeColor="text1"/>
          <w:sz w:val="24"/>
          <w:szCs w:val="24"/>
        </w:rPr>
        <w:t>.</w:t>
      </w:r>
    </w:p>
    <w:p w:rsidR="006E76F6" w:rsidRPr="00E95271" w:rsidRDefault="006E76F6" w:rsidP="00E95271">
      <w:pPr>
        <w:pStyle w:val="Prrafodelista"/>
        <w:spacing w:line="360" w:lineRule="auto"/>
        <w:ind w:left="0"/>
        <w:jc w:val="both"/>
        <w:rPr>
          <w:rFonts w:ascii="Palatino Linotype" w:eastAsia="Calibri" w:hAnsi="Palatino Linotype" w:cs="Arial"/>
          <w:color w:val="000000" w:themeColor="text1"/>
          <w:sz w:val="24"/>
          <w:szCs w:val="24"/>
        </w:rPr>
      </w:pPr>
    </w:p>
    <w:p w:rsidR="00AD0F6D" w:rsidRPr="00E95271" w:rsidRDefault="00AD0F6D" w:rsidP="00E95271">
      <w:pPr>
        <w:pStyle w:val="Prrafodelista"/>
        <w:spacing w:line="360" w:lineRule="auto"/>
        <w:ind w:left="0"/>
        <w:jc w:val="both"/>
        <w:rPr>
          <w:rFonts w:ascii="Palatino Linotype" w:eastAsia="Calibri" w:hAnsi="Palatino Linotype" w:cs="Arial"/>
          <w:color w:val="000000" w:themeColor="text1"/>
          <w:sz w:val="24"/>
          <w:szCs w:val="24"/>
        </w:rPr>
      </w:pPr>
    </w:p>
    <w:p w:rsidR="00AD0F6D" w:rsidRPr="00E95271" w:rsidRDefault="00AD0F6D" w:rsidP="00E95271">
      <w:pPr>
        <w:pStyle w:val="Prrafodelista"/>
        <w:spacing w:line="360" w:lineRule="auto"/>
        <w:ind w:left="0"/>
        <w:jc w:val="both"/>
        <w:rPr>
          <w:rFonts w:ascii="Palatino Linotype" w:eastAsia="Calibri" w:hAnsi="Palatino Linotype" w:cs="Arial"/>
          <w:color w:val="000000" w:themeColor="text1"/>
          <w:sz w:val="24"/>
          <w:szCs w:val="24"/>
        </w:rPr>
      </w:pPr>
      <w:r w:rsidRPr="006E76F6">
        <w:rPr>
          <w:rFonts w:ascii="Palatino Linotype" w:eastAsia="Calibri" w:hAnsi="Palatino Linotype" w:cs="Arial"/>
          <w:b/>
          <w:color w:val="000000" w:themeColor="text1"/>
          <w:sz w:val="24"/>
          <w:szCs w:val="24"/>
        </w:rPr>
        <w:t xml:space="preserve">VISTO </w:t>
      </w:r>
      <w:r w:rsidRPr="00E95271">
        <w:rPr>
          <w:rFonts w:ascii="Palatino Linotype" w:eastAsia="Calibri" w:hAnsi="Palatino Linotype" w:cs="Arial"/>
          <w:color w:val="000000" w:themeColor="text1"/>
          <w:sz w:val="24"/>
          <w:szCs w:val="24"/>
        </w:rPr>
        <w:t xml:space="preserve">el expediente electrónico formado con motivo del Recursos de Revisión </w:t>
      </w:r>
      <w:r w:rsidRPr="00E95271">
        <w:rPr>
          <w:rFonts w:ascii="Palatino Linotype" w:eastAsia="Calibri" w:hAnsi="Palatino Linotype" w:cs="Arial"/>
          <w:b/>
          <w:color w:val="000000" w:themeColor="text1"/>
          <w:sz w:val="24"/>
          <w:szCs w:val="24"/>
        </w:rPr>
        <w:t xml:space="preserve">05623/INFOEM/IP/RR/2025 </w:t>
      </w:r>
      <w:r w:rsidRPr="00E95271">
        <w:rPr>
          <w:rFonts w:ascii="Palatino Linotype" w:eastAsia="Calibri" w:hAnsi="Palatino Linotype" w:cs="Arial"/>
          <w:color w:val="000000" w:themeColor="text1"/>
          <w:sz w:val="24"/>
          <w:szCs w:val="24"/>
        </w:rPr>
        <w:t xml:space="preserve">promovido por </w:t>
      </w:r>
      <w:r w:rsidRPr="00E95271">
        <w:rPr>
          <w:rFonts w:ascii="Palatino Linotype" w:eastAsia="Palatino Linotype" w:hAnsi="Palatino Linotype" w:cs="Palatino Linotype"/>
          <w:b/>
          <w:bCs/>
          <w:color w:val="000000" w:themeColor="text1"/>
          <w:sz w:val="24"/>
          <w:szCs w:val="24"/>
          <w:lang w:val="es-MX"/>
        </w:rPr>
        <w:t>una persona que no proporciona datos de identificación</w:t>
      </w:r>
      <w:r w:rsidRPr="00E95271">
        <w:rPr>
          <w:rFonts w:ascii="Palatino Linotype" w:eastAsia="Calibri" w:hAnsi="Palatino Linotype" w:cs="Arial"/>
          <w:color w:val="000000" w:themeColor="text1"/>
          <w:sz w:val="24"/>
          <w:szCs w:val="24"/>
        </w:rPr>
        <w:t xml:space="preserve">, a través del Sistema de Acceso a la Información Mexiquense (SAIMEX), a quien en lo sucesivo se le identificará como </w:t>
      </w:r>
      <w:r w:rsidRPr="00E95271">
        <w:rPr>
          <w:rFonts w:ascii="Palatino Linotype" w:eastAsia="Calibri" w:hAnsi="Palatino Linotype" w:cs="Arial"/>
          <w:b/>
          <w:color w:val="000000" w:themeColor="text1"/>
          <w:sz w:val="24"/>
          <w:szCs w:val="24"/>
        </w:rPr>
        <w:t>EL RECURRENTE</w:t>
      </w:r>
      <w:r w:rsidRPr="00E95271">
        <w:rPr>
          <w:rFonts w:ascii="Palatino Linotype" w:eastAsia="Calibri" w:hAnsi="Palatino Linotype" w:cs="Arial"/>
          <w:color w:val="000000" w:themeColor="text1"/>
          <w:sz w:val="24"/>
          <w:szCs w:val="24"/>
        </w:rPr>
        <w:t xml:space="preserve">, en contra de la respuesta del </w:t>
      </w:r>
      <w:r w:rsidRPr="00E95271">
        <w:rPr>
          <w:rFonts w:ascii="Palatino Linotype" w:eastAsia="Calibri" w:hAnsi="Palatino Linotype" w:cs="Arial"/>
          <w:b/>
          <w:color w:val="000000" w:themeColor="text1"/>
          <w:sz w:val="24"/>
          <w:szCs w:val="24"/>
        </w:rPr>
        <w:t>Ayuntamiento de Toluca</w:t>
      </w:r>
      <w:r w:rsidRPr="00E95271">
        <w:rPr>
          <w:rFonts w:ascii="Palatino Linotype" w:eastAsia="Calibri" w:hAnsi="Palatino Linotype" w:cs="Arial"/>
          <w:color w:val="000000" w:themeColor="text1"/>
          <w:sz w:val="24"/>
          <w:szCs w:val="24"/>
        </w:rPr>
        <w:t xml:space="preserve">, </w:t>
      </w:r>
      <w:r w:rsidR="005B40E9">
        <w:rPr>
          <w:rFonts w:ascii="Palatino Linotype" w:eastAsia="Calibri" w:hAnsi="Palatino Linotype" w:cs="Arial"/>
          <w:color w:val="000000" w:themeColor="text1"/>
          <w:sz w:val="24"/>
          <w:szCs w:val="24"/>
        </w:rPr>
        <w:t>en adelante</w:t>
      </w:r>
      <w:r w:rsidRPr="00E95271">
        <w:rPr>
          <w:rFonts w:ascii="Palatino Linotype" w:eastAsia="Calibri" w:hAnsi="Palatino Linotype" w:cs="Arial"/>
          <w:color w:val="000000" w:themeColor="text1"/>
          <w:sz w:val="24"/>
          <w:szCs w:val="24"/>
        </w:rPr>
        <w:t xml:space="preserve"> </w:t>
      </w:r>
      <w:r w:rsidRPr="00E95271">
        <w:rPr>
          <w:rFonts w:ascii="Palatino Linotype" w:eastAsia="Calibri" w:hAnsi="Palatino Linotype" w:cs="Arial"/>
          <w:b/>
          <w:color w:val="000000" w:themeColor="text1"/>
          <w:sz w:val="24"/>
          <w:szCs w:val="24"/>
        </w:rPr>
        <w:t>EL SUJETO OBLIGADO</w:t>
      </w:r>
      <w:r w:rsidRPr="00E95271">
        <w:rPr>
          <w:rFonts w:ascii="Palatino Linotype" w:eastAsia="Calibri" w:hAnsi="Palatino Linotype" w:cs="Arial"/>
          <w:color w:val="000000" w:themeColor="text1"/>
          <w:sz w:val="24"/>
          <w:szCs w:val="24"/>
        </w:rPr>
        <w:t>, se procede a dictar la presente resolución, con base en los siguientes:</w:t>
      </w:r>
      <w:bookmarkStart w:id="3" w:name="_Toc85733154"/>
    </w:p>
    <w:p w:rsidR="00AD0F6D" w:rsidRPr="00E95271" w:rsidRDefault="00AD0F6D" w:rsidP="00E95271">
      <w:pPr>
        <w:pStyle w:val="Prrafodelista"/>
        <w:spacing w:line="360" w:lineRule="auto"/>
        <w:ind w:left="0"/>
        <w:jc w:val="both"/>
        <w:rPr>
          <w:rFonts w:ascii="Palatino Linotype" w:eastAsia="Calibri" w:hAnsi="Palatino Linotype" w:cs="Arial"/>
          <w:color w:val="000000" w:themeColor="text1"/>
          <w:sz w:val="24"/>
          <w:szCs w:val="24"/>
        </w:rPr>
      </w:pPr>
    </w:p>
    <w:p w:rsidR="00AD0F6D" w:rsidRPr="00E95271" w:rsidRDefault="00AD0F6D" w:rsidP="00E95271">
      <w:pPr>
        <w:pStyle w:val="Prrafodelista"/>
        <w:spacing w:line="360" w:lineRule="auto"/>
        <w:ind w:left="0"/>
        <w:jc w:val="center"/>
        <w:rPr>
          <w:rFonts w:ascii="Palatino Linotype" w:eastAsia="Calibri" w:hAnsi="Palatino Linotype" w:cs="Arial"/>
          <w:b/>
          <w:color w:val="000000" w:themeColor="text1"/>
          <w:sz w:val="24"/>
          <w:szCs w:val="24"/>
        </w:rPr>
      </w:pPr>
      <w:r w:rsidRPr="00E95271">
        <w:rPr>
          <w:rFonts w:ascii="Palatino Linotype" w:eastAsia="Calibri" w:hAnsi="Palatino Linotype" w:cs="Arial"/>
          <w:b/>
          <w:color w:val="000000" w:themeColor="text1"/>
          <w:sz w:val="24"/>
          <w:szCs w:val="24"/>
        </w:rPr>
        <w:t>A N T E C E D E N T E S</w:t>
      </w:r>
      <w:bookmarkEnd w:id="3"/>
    </w:p>
    <w:p w:rsidR="00AD0F6D" w:rsidRPr="00E95271" w:rsidRDefault="00AD0F6D" w:rsidP="00E95271">
      <w:pPr>
        <w:spacing w:line="360" w:lineRule="auto"/>
        <w:jc w:val="both"/>
        <w:rPr>
          <w:rFonts w:ascii="Palatino Linotype" w:hAnsi="Palatino Linotype"/>
          <w:color w:val="000000" w:themeColor="text1"/>
          <w:lang w:val="es-ES" w:eastAsia="es-ES"/>
        </w:rPr>
      </w:pPr>
    </w:p>
    <w:p w:rsidR="00AD0F6D" w:rsidRPr="00E95271" w:rsidRDefault="00AD0F6D" w:rsidP="00E95271">
      <w:pPr>
        <w:pStyle w:val="Prrafodelista"/>
        <w:numPr>
          <w:ilvl w:val="0"/>
          <w:numId w:val="2"/>
        </w:numPr>
        <w:spacing w:line="360" w:lineRule="auto"/>
        <w:ind w:left="0" w:firstLine="0"/>
        <w:jc w:val="both"/>
        <w:rPr>
          <w:rFonts w:ascii="Palatino Linotype" w:eastAsia="Calibri" w:hAnsi="Palatino Linotype" w:cs="Arial"/>
          <w:color w:val="000000" w:themeColor="text1"/>
          <w:sz w:val="24"/>
          <w:szCs w:val="24"/>
        </w:rPr>
      </w:pPr>
      <w:r w:rsidRPr="00E95271">
        <w:rPr>
          <w:rFonts w:ascii="Palatino Linotype" w:eastAsia="Calibri" w:hAnsi="Palatino Linotype" w:cs="Arial"/>
          <w:color w:val="000000" w:themeColor="text1"/>
          <w:sz w:val="24"/>
          <w:szCs w:val="24"/>
        </w:rPr>
        <w:t xml:space="preserve">El </w:t>
      </w:r>
      <w:r w:rsidRPr="00E95271">
        <w:rPr>
          <w:rFonts w:ascii="Palatino Linotype" w:eastAsia="Calibri" w:hAnsi="Palatino Linotype" w:cs="Arial"/>
          <w:b/>
          <w:color w:val="000000" w:themeColor="text1"/>
          <w:sz w:val="24"/>
          <w:szCs w:val="24"/>
        </w:rPr>
        <w:t>veintisiete de marzo dos mil veinticinco</w:t>
      </w:r>
      <w:r w:rsidRPr="00E95271">
        <w:rPr>
          <w:rFonts w:ascii="Palatino Linotype" w:hAnsi="Palatino Linotype"/>
          <w:b/>
          <w:color w:val="000000" w:themeColor="text1"/>
          <w:sz w:val="24"/>
          <w:szCs w:val="24"/>
        </w:rPr>
        <w:t xml:space="preserve">, </w:t>
      </w:r>
      <w:r w:rsidRPr="00E95271">
        <w:rPr>
          <w:rFonts w:ascii="Palatino Linotype" w:eastAsia="Calibri" w:hAnsi="Palatino Linotype" w:cs="Arial"/>
          <w:color w:val="000000" w:themeColor="text1"/>
          <w:sz w:val="24"/>
          <w:szCs w:val="24"/>
        </w:rPr>
        <w:t xml:space="preserve">se presentó ante el </w:t>
      </w:r>
      <w:r w:rsidRPr="00E95271">
        <w:rPr>
          <w:rFonts w:ascii="Palatino Linotype" w:eastAsia="Calibri" w:hAnsi="Palatino Linotype" w:cs="Arial"/>
          <w:b/>
          <w:color w:val="000000" w:themeColor="text1"/>
          <w:sz w:val="24"/>
          <w:szCs w:val="24"/>
        </w:rPr>
        <w:t>SUJETO OBLIGADO</w:t>
      </w:r>
      <w:r w:rsidRPr="00E95271">
        <w:rPr>
          <w:rFonts w:ascii="Palatino Linotype" w:eastAsia="Calibri" w:hAnsi="Palatino Linotype" w:cs="Arial"/>
          <w:color w:val="000000" w:themeColor="text1"/>
          <w:sz w:val="24"/>
          <w:szCs w:val="24"/>
        </w:rPr>
        <w:t xml:space="preserve"> vía </w:t>
      </w:r>
      <w:r w:rsidRPr="00E95271">
        <w:rPr>
          <w:rFonts w:ascii="Palatino Linotype" w:eastAsia="Calibri" w:hAnsi="Palatino Linotype" w:cs="Arial"/>
          <w:b/>
          <w:color w:val="000000" w:themeColor="text1"/>
          <w:sz w:val="24"/>
          <w:szCs w:val="24"/>
        </w:rPr>
        <w:t>SAIMEX</w:t>
      </w:r>
      <w:r w:rsidRPr="00E95271">
        <w:rPr>
          <w:rFonts w:ascii="Palatino Linotype" w:eastAsia="Calibri" w:hAnsi="Palatino Linotype" w:cs="Arial"/>
          <w:color w:val="000000" w:themeColor="text1"/>
          <w:sz w:val="24"/>
          <w:szCs w:val="24"/>
        </w:rPr>
        <w:t xml:space="preserve">, la solicitud de información pública registrada con el número </w:t>
      </w:r>
      <w:r w:rsidRPr="00E95271">
        <w:rPr>
          <w:rFonts w:ascii="Palatino Linotype" w:hAnsi="Palatino Linotype"/>
          <w:b/>
          <w:bCs/>
          <w:color w:val="000000" w:themeColor="text1"/>
          <w:sz w:val="24"/>
          <w:szCs w:val="24"/>
          <w:lang w:val="es-MX"/>
        </w:rPr>
        <w:t xml:space="preserve">01859/TOLUCA/IP/2025, </w:t>
      </w:r>
      <w:r w:rsidRPr="00E95271">
        <w:rPr>
          <w:rFonts w:ascii="Palatino Linotype" w:hAnsi="Palatino Linotype"/>
          <w:bCs/>
          <w:color w:val="000000" w:themeColor="text1"/>
          <w:sz w:val="24"/>
          <w:szCs w:val="24"/>
          <w:lang w:val="es-MX"/>
        </w:rPr>
        <w:t>de lo solicitado se pretende acceder a lo siguiente</w:t>
      </w:r>
      <w:r w:rsidRPr="00E95271">
        <w:rPr>
          <w:rFonts w:ascii="Palatino Linotype" w:eastAsia="Calibri" w:hAnsi="Palatino Linotype" w:cs="Arial"/>
          <w:color w:val="000000" w:themeColor="text1"/>
          <w:sz w:val="24"/>
          <w:szCs w:val="24"/>
        </w:rPr>
        <w:t>:</w:t>
      </w:r>
    </w:p>
    <w:p w:rsidR="00AD0F6D" w:rsidRPr="00E95271" w:rsidRDefault="00AD0F6D" w:rsidP="00E95271">
      <w:pPr>
        <w:jc w:val="both"/>
        <w:rPr>
          <w:rFonts w:ascii="Palatino Linotype" w:eastAsia="Calibri" w:hAnsi="Palatino Linotype" w:cs="Arial"/>
          <w:bCs/>
          <w:i/>
          <w:color w:val="000000" w:themeColor="text1"/>
        </w:rPr>
      </w:pPr>
    </w:p>
    <w:p w:rsidR="00AD0F6D" w:rsidRPr="00E95271" w:rsidRDefault="00AD0F6D" w:rsidP="00E95271">
      <w:pPr>
        <w:pStyle w:val="Prrafodelista"/>
        <w:ind w:left="0"/>
        <w:jc w:val="both"/>
        <w:rPr>
          <w:rFonts w:ascii="Palatino Linotype" w:eastAsia="Calibri" w:hAnsi="Palatino Linotype" w:cs="Arial"/>
          <w:bCs/>
          <w:i/>
          <w:color w:val="000000" w:themeColor="text1"/>
          <w:sz w:val="24"/>
          <w:szCs w:val="24"/>
          <w:lang w:val="es-MX"/>
        </w:rPr>
      </w:pPr>
      <w:r w:rsidRPr="00E95271">
        <w:rPr>
          <w:rFonts w:ascii="Palatino Linotype" w:eastAsia="Calibri" w:hAnsi="Palatino Linotype" w:cs="Arial"/>
          <w:bCs/>
          <w:i/>
          <w:color w:val="000000" w:themeColor="text1"/>
          <w:sz w:val="24"/>
          <w:szCs w:val="24"/>
          <w:lang w:val="es-MX"/>
        </w:rPr>
        <w:t>“Solicito se me exhiba en copia simple, la caratula de presentación del presupuesto de egresos del año 2024 y 2025 debidamente signada por los miembros del consejo directivo del instituto, asimismo el acta del cabildo que los autoriza ), la copia de la entrega de la cuenta publica del año 2024 al OSFEM, así como los comprobantes por los ingresos generados por el usos de las unidades del Instituto d. Ela mujer municipales del año 2024.”</w:t>
      </w:r>
    </w:p>
    <w:p w:rsidR="00AD0F6D" w:rsidRDefault="00AD0F6D" w:rsidP="00E95271">
      <w:pPr>
        <w:pStyle w:val="Prrafodelista"/>
        <w:ind w:left="0"/>
        <w:jc w:val="both"/>
        <w:rPr>
          <w:rFonts w:ascii="Palatino Linotype" w:eastAsia="Calibri" w:hAnsi="Palatino Linotype" w:cs="Arial"/>
          <w:bCs/>
          <w:i/>
          <w:color w:val="000000" w:themeColor="text1"/>
          <w:sz w:val="24"/>
          <w:szCs w:val="24"/>
          <w:lang w:val="es-MX"/>
        </w:rPr>
      </w:pPr>
    </w:p>
    <w:p w:rsidR="005B40E9" w:rsidRPr="00E95271" w:rsidRDefault="005B40E9" w:rsidP="00E95271">
      <w:pPr>
        <w:pStyle w:val="Prrafodelista"/>
        <w:ind w:left="0"/>
        <w:jc w:val="both"/>
        <w:rPr>
          <w:rFonts w:ascii="Palatino Linotype" w:eastAsia="Calibri" w:hAnsi="Palatino Linotype" w:cs="Arial"/>
          <w:bCs/>
          <w:i/>
          <w:color w:val="000000" w:themeColor="text1"/>
          <w:sz w:val="24"/>
          <w:szCs w:val="24"/>
          <w:lang w:val="es-MX"/>
        </w:rPr>
      </w:pPr>
    </w:p>
    <w:p w:rsidR="00AD0F6D" w:rsidRPr="00E95271" w:rsidRDefault="00AD0F6D" w:rsidP="00E95271">
      <w:pPr>
        <w:pStyle w:val="Prrafodelista"/>
        <w:numPr>
          <w:ilvl w:val="0"/>
          <w:numId w:val="1"/>
        </w:numPr>
        <w:spacing w:line="360" w:lineRule="auto"/>
        <w:ind w:left="0" w:firstLine="0"/>
        <w:contextualSpacing/>
        <w:jc w:val="both"/>
        <w:rPr>
          <w:rFonts w:ascii="Palatino Linotype" w:eastAsia="Calibri" w:hAnsi="Palatino Linotype" w:cs="Arial"/>
          <w:color w:val="000000" w:themeColor="text1"/>
          <w:sz w:val="24"/>
          <w:szCs w:val="24"/>
        </w:rPr>
      </w:pPr>
      <w:r w:rsidRPr="00E95271">
        <w:rPr>
          <w:rFonts w:ascii="Palatino Linotype" w:eastAsia="Calibri" w:hAnsi="Palatino Linotype" w:cs="Arial"/>
          <w:b/>
          <w:color w:val="000000" w:themeColor="text1"/>
          <w:sz w:val="24"/>
          <w:szCs w:val="24"/>
        </w:rPr>
        <w:t>Modalidad de entrega</w:t>
      </w:r>
      <w:r w:rsidRPr="00E95271">
        <w:rPr>
          <w:rFonts w:ascii="Palatino Linotype" w:eastAsia="Calibri" w:hAnsi="Palatino Linotype" w:cs="Arial"/>
          <w:color w:val="000000" w:themeColor="text1"/>
          <w:sz w:val="24"/>
          <w:szCs w:val="24"/>
        </w:rPr>
        <w:t xml:space="preserve">: Sistema de Acceso a la Información </w:t>
      </w:r>
    </w:p>
    <w:p w:rsidR="00AD0F6D" w:rsidRPr="00E95271" w:rsidRDefault="00AD0F6D" w:rsidP="00E95271">
      <w:pPr>
        <w:pStyle w:val="Prrafodelista"/>
        <w:numPr>
          <w:ilvl w:val="0"/>
          <w:numId w:val="2"/>
        </w:numPr>
        <w:spacing w:line="360" w:lineRule="auto"/>
        <w:ind w:left="0" w:firstLine="0"/>
        <w:jc w:val="both"/>
        <w:rPr>
          <w:rFonts w:ascii="Palatino Linotype" w:eastAsiaTheme="minorEastAsia" w:hAnsi="Palatino Linotype" w:cs="Arial"/>
          <w:color w:val="000000" w:themeColor="text1"/>
          <w:sz w:val="24"/>
          <w:szCs w:val="24"/>
          <w:lang w:val="es-ES_tradnl"/>
        </w:rPr>
      </w:pPr>
      <w:r w:rsidRPr="00E95271">
        <w:rPr>
          <w:rFonts w:ascii="Palatino Linotype" w:eastAsiaTheme="minorEastAsia" w:hAnsi="Palatino Linotype" w:cs="Arial"/>
          <w:color w:val="000000" w:themeColor="text1"/>
          <w:sz w:val="24"/>
          <w:szCs w:val="24"/>
          <w:lang w:val="es-ES_tradnl"/>
        </w:rPr>
        <w:lastRenderedPageBreak/>
        <w:t xml:space="preserve">El </w:t>
      </w:r>
      <w:r w:rsidRPr="00E95271">
        <w:rPr>
          <w:rFonts w:ascii="Palatino Linotype" w:eastAsiaTheme="minorEastAsia" w:hAnsi="Palatino Linotype" w:cs="Arial"/>
          <w:b/>
          <w:color w:val="000000" w:themeColor="text1"/>
          <w:sz w:val="24"/>
          <w:szCs w:val="24"/>
          <w:lang w:val="es-ES_tradnl"/>
        </w:rPr>
        <w:t xml:space="preserve">veintiocho de marzo de dos mil veinticinco, </w:t>
      </w:r>
      <w:r w:rsidRPr="00E95271">
        <w:rPr>
          <w:rFonts w:ascii="Palatino Linotype" w:eastAsiaTheme="minorEastAsia" w:hAnsi="Palatino Linotype" w:cs="Arial"/>
          <w:color w:val="000000" w:themeColor="text1"/>
          <w:sz w:val="24"/>
          <w:szCs w:val="24"/>
          <w:lang w:val="es-ES_tradnl"/>
        </w:rPr>
        <w:t xml:space="preserve">el </w:t>
      </w:r>
      <w:r w:rsidRPr="00E95271">
        <w:rPr>
          <w:rFonts w:ascii="Palatino Linotype" w:eastAsiaTheme="minorEastAsia" w:hAnsi="Palatino Linotype" w:cs="Arial"/>
          <w:b/>
          <w:color w:val="000000" w:themeColor="text1"/>
          <w:sz w:val="24"/>
          <w:szCs w:val="24"/>
          <w:lang w:val="es-ES_tradnl"/>
        </w:rPr>
        <w:t xml:space="preserve">SUJETO OBLIGADO </w:t>
      </w:r>
      <w:r w:rsidRPr="00E95271">
        <w:rPr>
          <w:rFonts w:ascii="Palatino Linotype" w:eastAsiaTheme="minorEastAsia" w:hAnsi="Palatino Linotype" w:cs="Arial"/>
          <w:color w:val="000000" w:themeColor="text1"/>
          <w:sz w:val="24"/>
          <w:szCs w:val="24"/>
          <w:lang w:val="es-ES_tradnl"/>
        </w:rPr>
        <w:t xml:space="preserve">giro el requerimiento para que fuera atendida la solicitud de información </w:t>
      </w:r>
      <w:r w:rsidRPr="00E95271">
        <w:rPr>
          <w:rFonts w:ascii="Palatino Linotype" w:hAnsi="Palatino Linotype"/>
          <w:b/>
          <w:bCs/>
          <w:color w:val="000000" w:themeColor="text1"/>
          <w:sz w:val="24"/>
          <w:szCs w:val="24"/>
          <w:lang w:val="es-MX"/>
        </w:rPr>
        <w:t xml:space="preserve">01859/TOLUCA/IP/2025. </w:t>
      </w:r>
    </w:p>
    <w:p w:rsidR="00E95271" w:rsidRPr="00E95271" w:rsidRDefault="00E95271" w:rsidP="00E95271">
      <w:pPr>
        <w:pStyle w:val="Prrafodelista"/>
        <w:spacing w:line="360" w:lineRule="auto"/>
        <w:ind w:left="0"/>
        <w:jc w:val="both"/>
        <w:rPr>
          <w:rFonts w:ascii="Palatino Linotype" w:eastAsiaTheme="minorEastAsia" w:hAnsi="Palatino Linotype" w:cs="Arial"/>
          <w:color w:val="000000" w:themeColor="text1"/>
          <w:sz w:val="24"/>
          <w:szCs w:val="24"/>
          <w:lang w:val="es-ES_tradnl"/>
        </w:rPr>
      </w:pPr>
    </w:p>
    <w:p w:rsidR="00AD0F6D" w:rsidRPr="00E95271" w:rsidRDefault="00AD0F6D" w:rsidP="00E95271">
      <w:pPr>
        <w:pStyle w:val="Prrafodelista"/>
        <w:numPr>
          <w:ilvl w:val="0"/>
          <w:numId w:val="2"/>
        </w:numPr>
        <w:spacing w:line="360" w:lineRule="auto"/>
        <w:ind w:left="0" w:firstLine="0"/>
        <w:jc w:val="both"/>
        <w:rPr>
          <w:rFonts w:ascii="Palatino Linotype" w:eastAsiaTheme="minorEastAsia" w:hAnsi="Palatino Linotype" w:cs="Arial"/>
          <w:color w:val="000000" w:themeColor="text1"/>
          <w:sz w:val="24"/>
          <w:szCs w:val="24"/>
          <w:lang w:val="es-ES_tradnl"/>
        </w:rPr>
      </w:pPr>
      <w:r w:rsidRPr="00E95271">
        <w:rPr>
          <w:rFonts w:ascii="Palatino Linotype" w:eastAsiaTheme="minorEastAsia" w:hAnsi="Palatino Linotype" w:cs="Arial"/>
          <w:color w:val="000000" w:themeColor="text1"/>
          <w:sz w:val="24"/>
          <w:szCs w:val="24"/>
          <w:lang w:val="es-ES_tradnl"/>
        </w:rPr>
        <w:t xml:space="preserve">En fecha </w:t>
      </w:r>
      <w:r w:rsidRPr="00E95271">
        <w:rPr>
          <w:rFonts w:ascii="Palatino Linotype" w:eastAsiaTheme="minorEastAsia" w:hAnsi="Palatino Linotype" w:cs="Arial"/>
          <w:b/>
          <w:color w:val="000000" w:themeColor="text1"/>
          <w:sz w:val="24"/>
          <w:szCs w:val="24"/>
          <w:lang w:val="es-ES_tradnl"/>
        </w:rPr>
        <w:t>veinticuatro de abril de dos mil veinticinco,</w:t>
      </w:r>
      <w:r w:rsidRPr="00E95271">
        <w:rPr>
          <w:rFonts w:ascii="Palatino Linotype" w:eastAsiaTheme="minorEastAsia" w:hAnsi="Palatino Linotype" w:cs="Arial"/>
          <w:color w:val="000000" w:themeColor="text1"/>
          <w:sz w:val="24"/>
          <w:szCs w:val="24"/>
          <w:lang w:val="es-ES_tradnl"/>
        </w:rPr>
        <w:t xml:space="preserve"> el </w:t>
      </w:r>
      <w:r w:rsidRPr="00E95271">
        <w:rPr>
          <w:rFonts w:ascii="Palatino Linotype" w:eastAsiaTheme="minorEastAsia" w:hAnsi="Palatino Linotype" w:cs="Arial"/>
          <w:b/>
          <w:color w:val="000000" w:themeColor="text1"/>
          <w:sz w:val="24"/>
          <w:szCs w:val="24"/>
          <w:lang w:val="es-ES_tradnl"/>
        </w:rPr>
        <w:t xml:space="preserve">SUJETO OBLIGADO </w:t>
      </w:r>
      <w:r w:rsidRPr="00E95271">
        <w:rPr>
          <w:rFonts w:ascii="Palatino Linotype" w:eastAsiaTheme="minorEastAsia" w:hAnsi="Palatino Linotype" w:cs="Arial"/>
          <w:color w:val="000000" w:themeColor="text1"/>
          <w:sz w:val="24"/>
          <w:szCs w:val="24"/>
          <w:lang w:val="es-ES_tradnl"/>
        </w:rPr>
        <w:t>dio respuesta a la solicitud de información mediante cinco archivos electrónicos en formato pdf, cuyo contenido grosso modo es el siguiente</w:t>
      </w:r>
      <w:r w:rsidRPr="00E95271">
        <w:rPr>
          <w:rFonts w:ascii="Palatino Linotype" w:hAnsi="Palatino Linotype"/>
          <w:bCs/>
          <w:color w:val="000000" w:themeColor="text1"/>
          <w:sz w:val="24"/>
          <w:szCs w:val="24"/>
          <w:lang w:val="es-MX"/>
        </w:rPr>
        <w:t xml:space="preserve">. </w:t>
      </w:r>
    </w:p>
    <w:p w:rsidR="00AD0F6D" w:rsidRPr="00E95271" w:rsidRDefault="00AD0F6D" w:rsidP="00E95271">
      <w:pPr>
        <w:jc w:val="both"/>
        <w:rPr>
          <w:rFonts w:ascii="Palatino Linotype" w:eastAsia="Calibri" w:hAnsi="Palatino Linotype" w:cs="Arial"/>
          <w:bCs/>
          <w:i/>
          <w:color w:val="000000" w:themeColor="text1"/>
          <w:lang w:eastAsia="en-US"/>
        </w:rPr>
      </w:pPr>
      <w:r w:rsidRPr="00E95271">
        <w:rPr>
          <w:rFonts w:ascii="Palatino Linotype" w:eastAsia="Calibri" w:hAnsi="Palatino Linotype" w:cs="Arial"/>
          <w:b/>
          <w:bCs/>
          <w:i/>
          <w:color w:val="000000" w:themeColor="text1"/>
          <w:lang w:eastAsia="en-US"/>
        </w:rPr>
        <w:t xml:space="preserve">SAIMEX 1859.pdf: </w:t>
      </w:r>
      <w:r w:rsidRPr="00E95271">
        <w:rPr>
          <w:rFonts w:ascii="Palatino Linotype" w:eastAsia="Calibri" w:hAnsi="Palatino Linotype" w:cs="Arial"/>
          <w:bCs/>
          <w:i/>
          <w:color w:val="000000" w:themeColor="text1"/>
          <w:lang w:eastAsia="en-US"/>
        </w:rPr>
        <w:t>oficio del Tesorero Municipal, mediante el cual que no cuenta con la información, toda vez que el Instituto de la Mujer es un Órgano descentralizado.</w:t>
      </w:r>
    </w:p>
    <w:p w:rsidR="00AD0F6D" w:rsidRPr="00E95271" w:rsidRDefault="00AD0F6D" w:rsidP="00E95271">
      <w:pPr>
        <w:jc w:val="both"/>
        <w:rPr>
          <w:rFonts w:ascii="Palatino Linotype" w:eastAsia="Calibri" w:hAnsi="Palatino Linotype" w:cs="Arial"/>
          <w:bCs/>
          <w:i/>
          <w:color w:val="000000" w:themeColor="text1"/>
          <w:lang w:eastAsia="en-US"/>
        </w:rPr>
      </w:pPr>
      <w:r w:rsidRPr="00E95271">
        <w:rPr>
          <w:rFonts w:ascii="Palatino Linotype" w:eastAsia="Calibri" w:hAnsi="Palatino Linotype" w:cs="Arial"/>
          <w:b/>
          <w:bCs/>
          <w:i/>
          <w:color w:val="000000" w:themeColor="text1"/>
          <w:lang w:eastAsia="en-US"/>
        </w:rPr>
        <w:t xml:space="preserve">Respsol 01859-2025 VP.pdf: </w:t>
      </w:r>
      <w:r w:rsidR="0092637E" w:rsidRPr="00E95271">
        <w:rPr>
          <w:rFonts w:ascii="Palatino Linotype" w:eastAsia="Calibri" w:hAnsi="Palatino Linotype" w:cs="Arial"/>
          <w:bCs/>
          <w:i/>
          <w:color w:val="000000" w:themeColor="text1"/>
          <w:lang w:eastAsia="en-US"/>
        </w:rPr>
        <w:t xml:space="preserve">oficio de la Coordinadora de Administración y Finanzas, mediante el cual informa que no se encontraron comprobantes de ingresos generados por el uso de las unidades del Instituto de la Mujer, del año 2024. </w:t>
      </w:r>
    </w:p>
    <w:p w:rsidR="009656CB" w:rsidRPr="00E95271" w:rsidRDefault="009656CB" w:rsidP="00E95271">
      <w:pPr>
        <w:jc w:val="both"/>
        <w:rPr>
          <w:rFonts w:ascii="Palatino Linotype" w:eastAsia="Calibri" w:hAnsi="Palatino Linotype" w:cs="Arial"/>
          <w:bCs/>
          <w:i/>
          <w:color w:val="000000" w:themeColor="text1"/>
          <w:lang w:eastAsia="en-US"/>
        </w:rPr>
      </w:pPr>
      <w:r w:rsidRPr="00E95271">
        <w:rPr>
          <w:rFonts w:ascii="Palatino Linotype" w:eastAsia="Calibri" w:hAnsi="Palatino Linotype" w:cs="Arial"/>
          <w:bCs/>
          <w:i/>
          <w:color w:val="000000" w:themeColor="text1"/>
          <w:lang w:eastAsia="en-US"/>
        </w:rPr>
        <w:t xml:space="preserve">Respecto de la caratula de presentación del presupuesto de del año 2024 y 2025 debidamente signada por los miembros del Consejo Directivo del Instituto, refieren que de conformidad con el artículo 6 de la ley que crea el Organismo Toluca; Público Descentralizado denominado Instituto Municipal de la Mujer de atribuye, regula que solo se presente el ante el Consejo Directivo el Proyecto Anual del de Ingresos y Egresos. </w:t>
      </w:r>
    </w:p>
    <w:p w:rsidR="009656CB" w:rsidRPr="00E95271" w:rsidRDefault="009656CB" w:rsidP="00E95271">
      <w:pPr>
        <w:jc w:val="both"/>
        <w:rPr>
          <w:rFonts w:ascii="Palatino Linotype" w:eastAsia="Calibri" w:hAnsi="Palatino Linotype" w:cs="Arial"/>
          <w:bCs/>
          <w:i/>
          <w:color w:val="000000" w:themeColor="text1"/>
          <w:lang w:eastAsia="en-US"/>
        </w:rPr>
      </w:pPr>
      <w:r w:rsidRPr="00E95271">
        <w:rPr>
          <w:rFonts w:ascii="Palatino Linotype" w:eastAsia="Calibri" w:hAnsi="Palatino Linotype" w:cs="Arial"/>
          <w:bCs/>
          <w:i/>
          <w:color w:val="000000" w:themeColor="text1"/>
          <w:lang w:eastAsia="en-US"/>
        </w:rPr>
        <w:t>En relación a la copia de la entrega de la cuenta pública del año 2024 se adjunta copia fotostática de la Constancia de la presentación de la Cuenta Pública Municipal 2024, que se generó a través del Componente de Recepción de la Cuenta pública Estado de México.</w:t>
      </w:r>
    </w:p>
    <w:p w:rsidR="00AD0F6D" w:rsidRPr="00E95271" w:rsidRDefault="00AD0F6D" w:rsidP="00E95271">
      <w:pPr>
        <w:jc w:val="both"/>
        <w:rPr>
          <w:rFonts w:ascii="Palatino Linotype" w:eastAsia="Calibri" w:hAnsi="Palatino Linotype" w:cs="Arial"/>
          <w:bCs/>
          <w:i/>
          <w:color w:val="000000" w:themeColor="text1"/>
          <w:lang w:eastAsia="en-US"/>
        </w:rPr>
      </w:pPr>
      <w:r w:rsidRPr="00E95271">
        <w:rPr>
          <w:rFonts w:ascii="Palatino Linotype" w:eastAsia="Calibri" w:hAnsi="Palatino Linotype" w:cs="Arial"/>
          <w:b/>
          <w:bCs/>
          <w:i/>
          <w:color w:val="000000" w:themeColor="text1"/>
          <w:lang w:eastAsia="en-US"/>
        </w:rPr>
        <w:t>SA anexo SAIMEX 1859-1.pdf</w:t>
      </w:r>
      <w:r w:rsidR="009656CB" w:rsidRPr="00E95271">
        <w:rPr>
          <w:rFonts w:ascii="Palatino Linotype" w:eastAsia="Calibri" w:hAnsi="Palatino Linotype" w:cs="Arial"/>
          <w:b/>
          <w:bCs/>
          <w:i/>
          <w:color w:val="000000" w:themeColor="text1"/>
          <w:lang w:eastAsia="en-US"/>
        </w:rPr>
        <w:t xml:space="preserve">: </w:t>
      </w:r>
      <w:r w:rsidR="009656CB" w:rsidRPr="00E95271">
        <w:rPr>
          <w:rFonts w:ascii="Palatino Linotype" w:eastAsia="Calibri" w:hAnsi="Palatino Linotype" w:cs="Arial"/>
          <w:bCs/>
          <w:i/>
          <w:color w:val="000000" w:themeColor="text1"/>
          <w:lang w:eastAsia="en-US"/>
        </w:rPr>
        <w:t>Acta de la Cuadragésima Cuarta Sesión Extraordinaria del dos febrero de dos mil veinticinco, mediante la cual en el punto seis se aprueba el presupuesto definitivo de ingresos y egresos para el ejercicio fiscal 2024</w:t>
      </w:r>
    </w:p>
    <w:p w:rsidR="00AD0F6D" w:rsidRPr="00E95271" w:rsidRDefault="00AD0F6D" w:rsidP="00E95271">
      <w:pPr>
        <w:jc w:val="both"/>
        <w:rPr>
          <w:rFonts w:ascii="Palatino Linotype" w:eastAsia="Calibri" w:hAnsi="Palatino Linotype" w:cs="Arial"/>
          <w:bCs/>
          <w:i/>
          <w:color w:val="000000" w:themeColor="text1"/>
          <w:lang w:eastAsia="en-US"/>
        </w:rPr>
      </w:pPr>
      <w:r w:rsidRPr="00E95271">
        <w:rPr>
          <w:rFonts w:ascii="Palatino Linotype" w:eastAsia="Calibri" w:hAnsi="Palatino Linotype" w:cs="Arial"/>
          <w:b/>
          <w:bCs/>
          <w:i/>
          <w:color w:val="000000" w:themeColor="text1"/>
          <w:lang w:eastAsia="en-US"/>
        </w:rPr>
        <w:t>SA anexo SAIMEX 1859-2.pdf</w:t>
      </w:r>
      <w:r w:rsidR="009656CB" w:rsidRPr="00E95271">
        <w:rPr>
          <w:rFonts w:ascii="Palatino Linotype" w:eastAsia="Calibri" w:hAnsi="Palatino Linotype" w:cs="Arial"/>
          <w:b/>
          <w:bCs/>
          <w:i/>
          <w:color w:val="000000" w:themeColor="text1"/>
          <w:lang w:eastAsia="en-US"/>
        </w:rPr>
        <w:t>:</w:t>
      </w:r>
      <w:r w:rsidR="009656CB" w:rsidRPr="00E95271">
        <w:rPr>
          <w:rFonts w:ascii="Palatino Linotype" w:eastAsia="Calibri" w:hAnsi="Palatino Linotype" w:cs="Arial"/>
          <w:bCs/>
          <w:i/>
          <w:color w:val="000000" w:themeColor="text1"/>
          <w:lang w:eastAsia="en-US"/>
        </w:rPr>
        <w:t xml:space="preserve"> Acta de la Octava Sesión Ordinaria del veintiuno de febrero de dos mil veinticinco, mediante el cual en el punto cinco se aprueba el presupuesto definitivo de ingresos y egresos</w:t>
      </w:r>
      <w:r w:rsidR="00CB55C7" w:rsidRPr="00E95271">
        <w:rPr>
          <w:rFonts w:ascii="Palatino Linotype" w:eastAsia="Calibri" w:hAnsi="Palatino Linotype" w:cs="Arial"/>
          <w:bCs/>
          <w:i/>
          <w:color w:val="000000" w:themeColor="text1"/>
          <w:lang w:eastAsia="en-US"/>
        </w:rPr>
        <w:t xml:space="preserve"> para el ejercicio fiscal 2025. </w:t>
      </w:r>
    </w:p>
    <w:p w:rsidR="00AD0F6D" w:rsidRPr="00E95271" w:rsidRDefault="00AD0F6D" w:rsidP="00E95271">
      <w:pPr>
        <w:jc w:val="both"/>
        <w:rPr>
          <w:rFonts w:ascii="Palatino Linotype" w:eastAsia="Calibri" w:hAnsi="Palatino Linotype" w:cs="Arial"/>
          <w:bCs/>
          <w:i/>
          <w:color w:val="000000" w:themeColor="text1"/>
          <w:lang w:eastAsia="en-US"/>
        </w:rPr>
      </w:pPr>
      <w:r w:rsidRPr="00E95271">
        <w:rPr>
          <w:rFonts w:ascii="Palatino Linotype" w:eastAsia="Calibri" w:hAnsi="Palatino Linotype" w:cs="Arial"/>
          <w:b/>
          <w:bCs/>
          <w:i/>
          <w:color w:val="000000" w:themeColor="text1"/>
          <w:lang w:eastAsia="en-US"/>
        </w:rPr>
        <w:t>R. 01859. 2025.pdf</w:t>
      </w:r>
      <w:r w:rsidR="00CB55C7" w:rsidRPr="00E95271">
        <w:rPr>
          <w:rFonts w:ascii="Palatino Linotype" w:eastAsia="Calibri" w:hAnsi="Palatino Linotype" w:cs="Arial"/>
          <w:b/>
          <w:bCs/>
          <w:i/>
          <w:color w:val="000000" w:themeColor="text1"/>
          <w:lang w:eastAsia="en-US"/>
        </w:rPr>
        <w:t xml:space="preserve">: </w:t>
      </w:r>
      <w:r w:rsidR="00CB55C7" w:rsidRPr="00E95271">
        <w:rPr>
          <w:rFonts w:ascii="Palatino Linotype" w:eastAsia="Calibri" w:hAnsi="Palatino Linotype" w:cs="Arial"/>
          <w:bCs/>
          <w:i/>
          <w:color w:val="000000" w:themeColor="text1"/>
          <w:lang w:eastAsia="en-US"/>
        </w:rPr>
        <w:t xml:space="preserve">oficio del Titular de la Unidad de Transparencia, mediante el cual informa que el Secretario del Ayuntamiento anexa las Actas de Cabildo mediante las cuales se aprobó el presupuesto de egresos 2024 y 2025. </w:t>
      </w:r>
    </w:p>
    <w:p w:rsidR="00CB55C7" w:rsidRPr="00E95271" w:rsidRDefault="00CB55C7" w:rsidP="00E95271">
      <w:pPr>
        <w:jc w:val="both"/>
        <w:rPr>
          <w:rFonts w:ascii="Palatino Linotype" w:eastAsia="Calibri" w:hAnsi="Palatino Linotype" w:cs="Arial"/>
          <w:bCs/>
          <w:i/>
          <w:color w:val="000000" w:themeColor="text1"/>
          <w:lang w:eastAsia="en-US"/>
        </w:rPr>
      </w:pPr>
    </w:p>
    <w:p w:rsidR="00AD0F6D" w:rsidRPr="00E95271" w:rsidRDefault="00AD0F6D" w:rsidP="00E95271">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E95271">
        <w:rPr>
          <w:rFonts w:ascii="Palatino Linotype" w:eastAsia="Calibri" w:hAnsi="Palatino Linotype" w:cs="Arial"/>
          <w:color w:val="000000" w:themeColor="text1"/>
          <w:sz w:val="24"/>
          <w:szCs w:val="24"/>
          <w:lang w:val="es-AR"/>
        </w:rPr>
        <w:lastRenderedPageBreak/>
        <w:t xml:space="preserve">El </w:t>
      </w:r>
      <w:r w:rsidR="00CB55C7" w:rsidRPr="00E95271">
        <w:rPr>
          <w:rFonts w:ascii="Palatino Linotype" w:eastAsia="Calibri" w:hAnsi="Palatino Linotype" w:cs="Arial"/>
          <w:b/>
          <w:color w:val="000000" w:themeColor="text1"/>
          <w:sz w:val="24"/>
          <w:szCs w:val="24"/>
          <w:lang w:val="es-AR"/>
        </w:rPr>
        <w:t xml:space="preserve">diecinueve </w:t>
      </w:r>
      <w:r w:rsidRPr="00E95271">
        <w:rPr>
          <w:rFonts w:ascii="Palatino Linotype" w:eastAsia="Calibri" w:hAnsi="Palatino Linotype" w:cs="Arial"/>
          <w:b/>
          <w:color w:val="000000" w:themeColor="text1"/>
          <w:sz w:val="24"/>
          <w:szCs w:val="24"/>
          <w:lang w:val="es-AR"/>
        </w:rPr>
        <w:t>de mayo dos mil veinticinco</w:t>
      </w:r>
      <w:r w:rsidRPr="00E95271">
        <w:rPr>
          <w:rFonts w:ascii="Palatino Linotype" w:hAnsi="Palatino Linotype"/>
          <w:color w:val="000000" w:themeColor="text1"/>
          <w:sz w:val="24"/>
          <w:szCs w:val="24"/>
        </w:rPr>
        <w:t xml:space="preserve">, el solicitante interpuso recurso de revisión en la solicitud de información </w:t>
      </w:r>
      <w:r w:rsidRPr="00E95271">
        <w:rPr>
          <w:rStyle w:val="Hipervnculo"/>
          <w:rFonts w:ascii="Palatino Linotype" w:hAnsi="Palatino Linotype"/>
          <w:b/>
          <w:bCs/>
          <w:color w:val="000000" w:themeColor="text1"/>
          <w:sz w:val="24"/>
          <w:szCs w:val="24"/>
          <w:u w:val="none"/>
          <w:lang w:val="es-MX"/>
        </w:rPr>
        <w:t>01859/TOLUCA/IP/2025</w:t>
      </w:r>
      <w:r w:rsidRPr="00E95271">
        <w:rPr>
          <w:rStyle w:val="Hipervnculo"/>
          <w:rFonts w:ascii="Palatino Linotype" w:hAnsi="Palatino Linotype"/>
          <w:b/>
          <w:bCs/>
          <w:color w:val="000000" w:themeColor="text1"/>
          <w:sz w:val="24"/>
          <w:szCs w:val="24"/>
          <w:lang w:val="es-MX"/>
        </w:rPr>
        <w:t xml:space="preserve">, </w:t>
      </w:r>
      <w:r w:rsidRPr="00E95271">
        <w:rPr>
          <w:rFonts w:ascii="Palatino Linotype" w:hAnsi="Palatino Linotype"/>
          <w:color w:val="000000" w:themeColor="text1"/>
          <w:sz w:val="24"/>
          <w:szCs w:val="24"/>
        </w:rPr>
        <w:t xml:space="preserve">en contra de la respuesta emitida por el </w:t>
      </w:r>
      <w:r w:rsidRPr="00E95271">
        <w:rPr>
          <w:rFonts w:ascii="Palatino Linotype" w:hAnsi="Palatino Linotype"/>
          <w:b/>
          <w:color w:val="000000" w:themeColor="text1"/>
          <w:sz w:val="24"/>
          <w:szCs w:val="24"/>
        </w:rPr>
        <w:t>SUJETO OBLIGADO</w:t>
      </w:r>
      <w:r w:rsidRPr="00E95271">
        <w:rPr>
          <w:rFonts w:ascii="Palatino Linotype" w:hAnsi="Palatino Linotype" w:cs="Arial"/>
          <w:color w:val="000000" w:themeColor="text1"/>
          <w:sz w:val="24"/>
          <w:szCs w:val="24"/>
        </w:rPr>
        <w:t>, señalando las siguientes razones o motivos de inconformidad:</w:t>
      </w:r>
    </w:p>
    <w:p w:rsidR="00AD0F6D" w:rsidRPr="00E95271" w:rsidRDefault="00AD0F6D" w:rsidP="00E95271">
      <w:pPr>
        <w:pStyle w:val="Prrafodelista"/>
        <w:ind w:left="0"/>
        <w:jc w:val="both"/>
        <w:rPr>
          <w:rFonts w:ascii="Palatino Linotype" w:hAnsi="Palatino Linotype"/>
          <w:bCs/>
          <w:color w:val="000000" w:themeColor="text1"/>
          <w:sz w:val="24"/>
          <w:szCs w:val="24"/>
          <w:lang w:val="es-MX"/>
        </w:rPr>
      </w:pPr>
      <w:bookmarkStart w:id="4" w:name="_Hlk177920448"/>
    </w:p>
    <w:p w:rsidR="00AD0F6D" w:rsidRPr="00E95271" w:rsidRDefault="005B40E9" w:rsidP="00E95271">
      <w:pPr>
        <w:pStyle w:val="Prrafodelista"/>
        <w:numPr>
          <w:ilvl w:val="0"/>
          <w:numId w:val="1"/>
        </w:numPr>
        <w:ind w:left="0" w:firstLine="0"/>
        <w:contextualSpacing/>
        <w:jc w:val="both"/>
        <w:rPr>
          <w:rStyle w:val="Ttulo2Car"/>
          <w:rFonts w:ascii="Palatino Linotype" w:hAnsi="Palatino Linotype"/>
          <w:i/>
          <w:color w:val="000000" w:themeColor="text1"/>
          <w:sz w:val="24"/>
          <w:szCs w:val="24"/>
        </w:rPr>
      </w:pPr>
      <w:bookmarkStart w:id="5" w:name="_Toc466982514"/>
      <w:bookmarkStart w:id="6" w:name="_Toc51854302"/>
      <w:bookmarkStart w:id="7" w:name="_Toc53584976"/>
      <w:bookmarkStart w:id="8" w:name="_Toc60925403"/>
      <w:bookmarkStart w:id="9" w:name="_Toc81364833"/>
      <w:bookmarkStart w:id="10" w:name="_Toc81390610"/>
      <w:bookmarkStart w:id="11" w:name="_Toc82611033"/>
      <w:bookmarkStart w:id="12" w:name="_Toc83128576"/>
      <w:bookmarkStart w:id="13" w:name="_Toc27589208"/>
      <w:bookmarkStart w:id="14" w:name="_Toc29395022"/>
      <w:bookmarkStart w:id="15" w:name="_Toc29481467"/>
      <w:bookmarkStart w:id="16" w:name="_Toc33113911"/>
      <w:bookmarkStart w:id="17" w:name="_Toc33643059"/>
      <w:bookmarkStart w:id="18" w:name="_Toc33724991"/>
      <w:bookmarkStart w:id="19" w:name="_Toc33726434"/>
      <w:bookmarkStart w:id="20" w:name="_Toc34157662"/>
      <w:bookmarkStart w:id="21" w:name="_Toc35003615"/>
      <w:bookmarkStart w:id="22" w:name="_Toc35535691"/>
      <w:bookmarkStart w:id="23" w:name="_Toc51262525"/>
      <w:bookmarkStart w:id="24" w:name="_Toc471908126"/>
      <w:bookmarkStart w:id="25" w:name="_Toc491791300"/>
      <w:bookmarkStart w:id="26" w:name="_Toc496726170"/>
      <w:bookmarkStart w:id="27" w:name="_Toc497242134"/>
      <w:bookmarkStart w:id="28" w:name="_Toc497292517"/>
      <w:bookmarkStart w:id="29" w:name="_Toc498503716"/>
      <w:bookmarkStart w:id="30" w:name="_Toc499568660"/>
      <w:bookmarkStart w:id="31" w:name="_Toc499568693"/>
      <w:bookmarkStart w:id="32" w:name="_Toc499665452"/>
      <w:bookmarkStart w:id="33" w:name="_Toc499729819"/>
      <w:bookmarkStart w:id="34" w:name="_Toc499835024"/>
      <w:bookmarkStart w:id="35" w:name="_Toc499835835"/>
      <w:bookmarkStart w:id="36" w:name="_Toc499835858"/>
      <w:bookmarkStart w:id="37" w:name="_Toc500264537"/>
      <w:bookmarkStart w:id="38" w:name="_Toc503290275"/>
      <w:bookmarkStart w:id="39" w:name="_Toc524009637"/>
      <w:bookmarkStart w:id="40" w:name="_Toc524009672"/>
      <w:bookmarkStart w:id="41" w:name="_Toc524602720"/>
      <w:bookmarkStart w:id="42" w:name="_Toc526365279"/>
      <w:bookmarkStart w:id="43" w:name="_Toc526365337"/>
      <w:bookmarkStart w:id="44" w:name="_Toc530067664"/>
      <w:bookmarkStart w:id="45" w:name="_Toc530067692"/>
      <w:bookmarkStart w:id="46" w:name="_Toc530067939"/>
      <w:bookmarkStart w:id="47" w:name="_Toc530590420"/>
      <w:bookmarkStart w:id="48" w:name="_Toc530593951"/>
      <w:bookmarkStart w:id="49" w:name="_Toc531190248"/>
      <w:bookmarkStart w:id="50" w:name="_Toc531190295"/>
      <w:bookmarkStart w:id="51" w:name="_Toc534908208"/>
      <w:bookmarkStart w:id="52" w:name="_Toc534909344"/>
      <w:bookmarkStart w:id="53" w:name="_Toc535353305"/>
      <w:bookmarkStart w:id="54" w:name="_Toc535353791"/>
      <w:bookmarkStart w:id="55" w:name="_Toc18436351"/>
      <w:bookmarkStart w:id="56" w:name="_Toc18436385"/>
      <w:bookmarkStart w:id="57" w:name="_Toc18513477"/>
      <w:bookmarkStart w:id="58" w:name="_Toc18513503"/>
      <w:bookmarkStart w:id="59" w:name="_Toc18606801"/>
      <w:bookmarkStart w:id="60" w:name="_Toc19723536"/>
      <w:bookmarkStart w:id="61" w:name="_Toc20322795"/>
      <w:bookmarkStart w:id="62" w:name="_Toc20323052"/>
      <w:bookmarkStart w:id="63" w:name="_Toc20323181"/>
      <w:bookmarkStart w:id="64" w:name="_Toc20420591"/>
      <w:bookmarkStart w:id="65" w:name="_Toc20421579"/>
      <w:bookmarkStart w:id="66" w:name="_Toc21027316"/>
      <w:bookmarkStart w:id="67" w:name="_Toc22660652"/>
      <w:bookmarkStart w:id="68" w:name="_Toc22811623"/>
      <w:bookmarkStart w:id="69" w:name="_Toc26436015"/>
      <w:r w:rsidRPr="00E95271">
        <w:rPr>
          <w:rStyle w:val="Ttulo2Car"/>
          <w:rFonts w:ascii="Palatino Linotype" w:hAnsi="Palatino Linotype"/>
          <w:b/>
          <w:color w:val="000000" w:themeColor="text1"/>
          <w:sz w:val="24"/>
          <w:szCs w:val="24"/>
        </w:rPr>
        <w:t>ACTO IMPUGNADO</w:t>
      </w:r>
      <w:bookmarkEnd w:id="5"/>
      <w:r w:rsidRPr="00E95271">
        <w:rPr>
          <w:rStyle w:val="Ttulo2Car"/>
          <w:rFonts w:ascii="Palatino Linotype" w:hAnsi="Palatino Linotype"/>
          <w:b/>
          <w:color w:val="000000" w:themeColor="text1"/>
          <w:sz w:val="24"/>
          <w:szCs w:val="24"/>
        </w:rPr>
        <w:t xml:space="preserve">: </w:t>
      </w:r>
      <w:r w:rsidR="00AD0F6D" w:rsidRPr="00E95271">
        <w:rPr>
          <w:rStyle w:val="Ttulo2Car"/>
          <w:rFonts w:ascii="Palatino Linotype" w:hAnsi="Palatino Linotype"/>
          <w:i/>
          <w:color w:val="000000" w:themeColor="text1"/>
          <w:sz w:val="24"/>
          <w:szCs w:val="24"/>
        </w:rPr>
        <w:t>“</w:t>
      </w:r>
      <w:bookmarkEnd w:id="6"/>
      <w:bookmarkEnd w:id="7"/>
      <w:bookmarkEnd w:id="8"/>
      <w:bookmarkEnd w:id="9"/>
      <w:bookmarkEnd w:id="10"/>
      <w:bookmarkEnd w:id="11"/>
      <w:bookmarkEnd w:id="12"/>
      <w:r w:rsidR="00CB55C7" w:rsidRPr="00E95271">
        <w:rPr>
          <w:rFonts w:ascii="Palatino Linotype" w:eastAsiaTheme="majorEastAsia" w:hAnsi="Palatino Linotype" w:cstheme="majorBidi"/>
          <w:i/>
          <w:color w:val="000000" w:themeColor="text1"/>
          <w:sz w:val="24"/>
          <w:szCs w:val="24"/>
          <w:lang w:val="es-MX"/>
        </w:rPr>
        <w:t>La respuesta esta incompleta y lo que entrega no corresponde a lo solicitado.</w:t>
      </w:r>
      <w:r w:rsidR="00AD0F6D" w:rsidRPr="00E95271">
        <w:rPr>
          <w:rFonts w:ascii="Palatino Linotype" w:eastAsiaTheme="majorEastAsia" w:hAnsi="Palatino Linotype" w:cstheme="majorBidi"/>
          <w:i/>
          <w:color w:val="000000" w:themeColor="text1"/>
          <w:sz w:val="24"/>
          <w:szCs w:val="24"/>
          <w:lang w:val="es-MX"/>
        </w:rPr>
        <w:t>.</w:t>
      </w:r>
      <w:r w:rsidR="00AD0F6D" w:rsidRPr="00E95271">
        <w:rPr>
          <w:rStyle w:val="Ttulo2Car"/>
          <w:rFonts w:ascii="Palatino Linotype" w:hAnsi="Palatino Linotype"/>
          <w:i/>
          <w:color w:val="000000" w:themeColor="text1"/>
          <w:sz w:val="24"/>
          <w:szCs w:val="24"/>
        </w:rPr>
        <w:t>”</w:t>
      </w:r>
      <w:bookmarkStart w:id="70" w:name="_Toc466982515"/>
      <w:bookmarkStart w:id="71" w:name="_Toc27589209"/>
      <w:bookmarkStart w:id="72" w:name="_Toc29395023"/>
      <w:bookmarkStart w:id="73" w:name="_Toc29481468"/>
      <w:bookmarkStart w:id="74" w:name="_Toc33113912"/>
      <w:bookmarkStart w:id="75" w:name="_Toc33643060"/>
      <w:bookmarkStart w:id="76" w:name="_Toc33724992"/>
      <w:bookmarkStart w:id="77" w:name="_Toc33726435"/>
      <w:bookmarkStart w:id="78" w:name="_Toc34157663"/>
      <w:bookmarkStart w:id="79" w:name="_Toc35003616"/>
      <w:bookmarkStart w:id="80" w:name="_Toc35535692"/>
      <w:bookmarkStart w:id="81" w:name="_Toc51262526"/>
      <w:bookmarkStart w:id="82" w:name="_Toc471908127"/>
      <w:bookmarkStart w:id="83" w:name="_Toc491791301"/>
      <w:bookmarkStart w:id="84" w:name="_Toc496726171"/>
      <w:bookmarkStart w:id="85" w:name="_Toc497242135"/>
      <w:bookmarkStart w:id="86" w:name="_Toc497292518"/>
      <w:bookmarkStart w:id="87" w:name="_Toc498503717"/>
      <w:bookmarkStart w:id="88" w:name="_Toc499568661"/>
      <w:bookmarkStart w:id="89" w:name="_Toc499568694"/>
      <w:bookmarkStart w:id="90" w:name="_Toc499665453"/>
      <w:bookmarkStart w:id="91" w:name="_Toc499729820"/>
      <w:bookmarkStart w:id="92" w:name="_Toc499835025"/>
      <w:bookmarkStart w:id="93" w:name="_Toc499835836"/>
      <w:bookmarkStart w:id="94" w:name="_Toc499835859"/>
      <w:bookmarkStart w:id="95" w:name="_Toc500264538"/>
      <w:bookmarkStart w:id="96" w:name="_Toc503290276"/>
      <w:bookmarkStart w:id="97" w:name="_Toc524009638"/>
      <w:bookmarkStart w:id="98" w:name="_Toc524009673"/>
      <w:bookmarkStart w:id="99" w:name="_Toc524602721"/>
      <w:bookmarkStart w:id="100" w:name="_Toc526365280"/>
      <w:bookmarkStart w:id="101" w:name="_Toc526365338"/>
      <w:bookmarkStart w:id="102" w:name="_Toc530067665"/>
      <w:bookmarkStart w:id="103" w:name="_Toc530067693"/>
      <w:bookmarkStart w:id="104" w:name="_Toc530067940"/>
      <w:bookmarkStart w:id="105" w:name="_Toc530590421"/>
      <w:bookmarkStart w:id="106" w:name="_Toc530593952"/>
      <w:bookmarkStart w:id="107" w:name="_Toc531190249"/>
      <w:bookmarkStart w:id="108" w:name="_Toc531190296"/>
      <w:bookmarkStart w:id="109" w:name="_Toc534908209"/>
      <w:bookmarkStart w:id="110" w:name="_Toc534909345"/>
      <w:bookmarkStart w:id="111" w:name="_Toc535353306"/>
      <w:bookmarkStart w:id="112" w:name="_Toc535353792"/>
      <w:bookmarkStart w:id="113" w:name="_Toc18436352"/>
      <w:bookmarkStart w:id="114" w:name="_Toc18436386"/>
      <w:bookmarkStart w:id="115" w:name="_Toc18513478"/>
      <w:bookmarkStart w:id="116" w:name="_Toc18513504"/>
      <w:bookmarkStart w:id="117" w:name="_Toc18606802"/>
      <w:bookmarkStart w:id="118" w:name="_Toc19723537"/>
      <w:bookmarkStart w:id="119" w:name="_Toc20322796"/>
      <w:bookmarkStart w:id="120" w:name="_Toc20323053"/>
      <w:bookmarkStart w:id="121" w:name="_Toc20323182"/>
      <w:bookmarkStart w:id="122" w:name="_Toc20420592"/>
      <w:bookmarkStart w:id="123" w:name="_Toc20421580"/>
      <w:bookmarkStart w:id="124" w:name="_Toc21027317"/>
      <w:bookmarkStart w:id="125" w:name="_Toc22660653"/>
      <w:bookmarkStart w:id="126" w:name="_Toc22811624"/>
      <w:bookmarkStart w:id="127" w:name="_Toc26436016"/>
      <w:bookmarkStart w:id="128" w:name="_Toc5185430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AD0F6D" w:rsidRPr="00E95271" w:rsidRDefault="00AD0F6D" w:rsidP="00E95271">
      <w:pPr>
        <w:pStyle w:val="Prrafodelista"/>
        <w:ind w:left="0"/>
        <w:contextualSpacing/>
        <w:jc w:val="both"/>
        <w:rPr>
          <w:rStyle w:val="Ttulo2Car"/>
          <w:rFonts w:ascii="Palatino Linotype" w:hAnsi="Palatino Linotype"/>
          <w:i/>
          <w:color w:val="000000" w:themeColor="text1"/>
          <w:sz w:val="24"/>
          <w:szCs w:val="24"/>
        </w:rPr>
      </w:pPr>
    </w:p>
    <w:p w:rsidR="00AD0F6D" w:rsidRPr="00E95271" w:rsidRDefault="005B40E9" w:rsidP="00E95271">
      <w:pPr>
        <w:pStyle w:val="Prrafodelista"/>
        <w:numPr>
          <w:ilvl w:val="0"/>
          <w:numId w:val="4"/>
        </w:numPr>
        <w:ind w:left="0" w:firstLine="0"/>
        <w:contextualSpacing/>
        <w:jc w:val="both"/>
        <w:rPr>
          <w:rFonts w:ascii="Palatino Linotype" w:hAnsi="Palatino Linotype"/>
          <w:i/>
          <w:color w:val="000000" w:themeColor="text1"/>
          <w:sz w:val="24"/>
          <w:szCs w:val="24"/>
        </w:rPr>
      </w:pPr>
      <w:bookmarkStart w:id="129" w:name="_Toc53584977"/>
      <w:bookmarkStart w:id="130" w:name="_Toc60925404"/>
      <w:bookmarkStart w:id="131" w:name="_Toc81364834"/>
      <w:bookmarkStart w:id="132" w:name="_Toc81390611"/>
      <w:bookmarkStart w:id="133" w:name="_Toc82611034"/>
      <w:bookmarkStart w:id="134" w:name="_Toc83128577"/>
      <w:r w:rsidRPr="00E95271">
        <w:rPr>
          <w:rStyle w:val="Ttulo2Car"/>
          <w:rFonts w:ascii="Palatino Linotype" w:hAnsi="Palatino Linotype"/>
          <w:b/>
          <w:color w:val="000000" w:themeColor="text1"/>
          <w:sz w:val="24"/>
          <w:szCs w:val="24"/>
        </w:rPr>
        <w:t>RAZONES O MOTIVOS DE INCONFORMIDAD:</w:t>
      </w:r>
      <w:bookmarkEnd w:id="70"/>
      <w:bookmarkEnd w:id="129"/>
      <w:bookmarkEnd w:id="130"/>
      <w:bookmarkEnd w:id="131"/>
      <w:bookmarkEnd w:id="132"/>
      <w:bookmarkEnd w:id="133"/>
      <w:bookmarkEnd w:id="134"/>
      <w:r w:rsidR="00AD0F6D" w:rsidRPr="00E95271">
        <w:rPr>
          <w:rFonts w:ascii="Palatino Linotype" w:hAnsi="Palatino Linotype"/>
          <w:b/>
          <w:color w:val="000000" w:themeColor="text1"/>
          <w:sz w:val="24"/>
          <w:szCs w:val="24"/>
        </w:rPr>
        <w:t xml:space="preserve"> </w:t>
      </w:r>
      <w:r w:rsidR="00AD0F6D" w:rsidRPr="00E95271">
        <w:rPr>
          <w:rFonts w:ascii="Palatino Linotype" w:hAnsi="Palatino Linotype"/>
          <w:i/>
          <w:color w:val="000000" w:themeColor="text1"/>
          <w:sz w:val="24"/>
          <w:szCs w:val="24"/>
        </w:rPr>
        <w:t>“</w:t>
      </w:r>
      <w:r w:rsidR="00CB55C7" w:rsidRPr="00E95271">
        <w:rPr>
          <w:rFonts w:ascii="Palatino Linotype" w:hAnsi="Palatino Linotype"/>
          <w:i/>
          <w:color w:val="000000" w:themeColor="text1"/>
          <w:sz w:val="24"/>
          <w:szCs w:val="24"/>
          <w:lang w:val="es-MX"/>
        </w:rPr>
        <w:t>La respuesta esta incompleta y lo que entrega no corresponde a lo solicitado.</w:t>
      </w:r>
      <w:r w:rsidR="00AD0F6D" w:rsidRPr="00E95271">
        <w:rPr>
          <w:rFonts w:ascii="Palatino Linotype" w:hAnsi="Palatino Linotype"/>
          <w:i/>
          <w:color w:val="000000" w:themeColor="text1"/>
          <w:sz w:val="24"/>
          <w:szCs w:val="24"/>
          <w:lang w:val="es-MX"/>
        </w:rPr>
        <w:t>.”</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AD0F6D" w:rsidRPr="00E95271" w:rsidRDefault="00AD0F6D" w:rsidP="00E95271">
      <w:pPr>
        <w:pStyle w:val="Prrafodelista"/>
        <w:spacing w:line="360" w:lineRule="auto"/>
        <w:ind w:left="0"/>
        <w:jc w:val="both"/>
        <w:rPr>
          <w:rFonts w:ascii="Palatino Linotype" w:hAnsi="Palatino Linotype"/>
          <w:bCs/>
          <w:color w:val="000000" w:themeColor="text1"/>
          <w:sz w:val="24"/>
          <w:szCs w:val="24"/>
          <w:lang w:val="es-MX"/>
        </w:rPr>
      </w:pPr>
    </w:p>
    <w:bookmarkEnd w:id="4"/>
    <w:p w:rsidR="00AD0F6D" w:rsidRPr="00E95271" w:rsidRDefault="00AD0F6D" w:rsidP="00E95271">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E95271">
        <w:rPr>
          <w:rFonts w:ascii="Palatino Linotype" w:hAnsi="Palatino Linotype"/>
          <w:color w:val="000000" w:themeColor="text1"/>
          <w:sz w:val="24"/>
          <w:szCs w:val="24"/>
        </w:rPr>
        <w:t>Consecutivamente</w:t>
      </w:r>
      <w:r w:rsidRPr="00E95271">
        <w:rPr>
          <w:rFonts w:ascii="Palatino Linotype" w:hAnsi="Palatino Linotype"/>
          <w:i/>
          <w:color w:val="000000" w:themeColor="text1"/>
          <w:sz w:val="24"/>
          <w:szCs w:val="24"/>
        </w:rPr>
        <w:t xml:space="preserve">, </w:t>
      </w:r>
      <w:r w:rsidRPr="00E95271">
        <w:rPr>
          <w:rFonts w:ascii="Palatino Linotype" w:hAnsi="Palatino Linotype"/>
          <w:color w:val="000000" w:themeColor="text1"/>
          <w:sz w:val="24"/>
          <w:szCs w:val="24"/>
        </w:rPr>
        <w:t xml:space="preserve">con fundamento en lo dispuesto por el artículo 185 </w:t>
      </w:r>
      <w:proofErr w:type="gramStart"/>
      <w:r w:rsidRPr="00E95271">
        <w:rPr>
          <w:rFonts w:ascii="Palatino Linotype" w:hAnsi="Palatino Linotype"/>
          <w:color w:val="000000" w:themeColor="text1"/>
          <w:sz w:val="24"/>
          <w:szCs w:val="24"/>
        </w:rPr>
        <w:t>fracción</w:t>
      </w:r>
      <w:proofErr w:type="gramEnd"/>
      <w:r w:rsidRPr="00E95271">
        <w:rPr>
          <w:rFonts w:ascii="Palatino Linotype" w:hAnsi="Palatino Linotype"/>
          <w:color w:val="000000" w:themeColor="text1"/>
          <w:sz w:val="24"/>
          <w:szCs w:val="24"/>
        </w:rPr>
        <w:t xml:space="preserve"> I de la Ley de Transparencia y Acceso a la Información Pública del Estado de México y Municipios, el recurso fue turnado a la ponencia de la </w:t>
      </w:r>
      <w:r w:rsidRPr="00E95271">
        <w:rPr>
          <w:rFonts w:ascii="Palatino Linotype" w:hAnsi="Palatino Linotype"/>
          <w:b/>
          <w:color w:val="000000" w:themeColor="text1"/>
          <w:sz w:val="24"/>
          <w:szCs w:val="24"/>
        </w:rPr>
        <w:t>Comisionada</w:t>
      </w:r>
      <w:r w:rsidRPr="00E95271">
        <w:rPr>
          <w:rFonts w:ascii="Palatino Linotype" w:hAnsi="Palatino Linotype"/>
          <w:color w:val="000000" w:themeColor="text1"/>
          <w:sz w:val="24"/>
          <w:szCs w:val="24"/>
        </w:rPr>
        <w:t xml:space="preserve"> </w:t>
      </w:r>
      <w:r w:rsidRPr="00E95271">
        <w:rPr>
          <w:rFonts w:ascii="Palatino Linotype" w:hAnsi="Palatino Linotype"/>
          <w:b/>
          <w:color w:val="000000" w:themeColor="text1"/>
          <w:sz w:val="24"/>
          <w:szCs w:val="24"/>
        </w:rPr>
        <w:t>María del Rosario Mejía Ayala</w:t>
      </w:r>
      <w:r w:rsidRPr="00E95271">
        <w:rPr>
          <w:rFonts w:ascii="Palatino Linotype" w:hAnsi="Palatino Linotype"/>
          <w:color w:val="000000" w:themeColor="text1"/>
          <w:sz w:val="24"/>
          <w:szCs w:val="24"/>
        </w:rPr>
        <w:t>,</w:t>
      </w:r>
      <w:r w:rsidRPr="00E95271">
        <w:rPr>
          <w:rFonts w:ascii="Palatino Linotype" w:hAnsi="Palatino Linotype"/>
          <w:b/>
          <w:color w:val="000000" w:themeColor="text1"/>
          <w:sz w:val="24"/>
          <w:szCs w:val="24"/>
        </w:rPr>
        <w:t xml:space="preserve"> </w:t>
      </w:r>
      <w:r w:rsidR="001249A0">
        <w:rPr>
          <w:rFonts w:ascii="Palatino Linotype" w:hAnsi="Palatino Linotype"/>
          <w:color w:val="000000" w:themeColor="text1"/>
          <w:sz w:val="24"/>
          <w:szCs w:val="24"/>
        </w:rPr>
        <w:t>para</w:t>
      </w:r>
      <w:r w:rsidRPr="00E95271">
        <w:rPr>
          <w:rFonts w:ascii="Palatino Linotype" w:hAnsi="Palatino Linotype"/>
          <w:color w:val="000000" w:themeColor="text1"/>
          <w:sz w:val="24"/>
          <w:szCs w:val="24"/>
        </w:rPr>
        <w:t xml:space="preserve"> su análisis.</w:t>
      </w:r>
    </w:p>
    <w:p w:rsidR="00AD0F6D" w:rsidRPr="00E95271" w:rsidRDefault="00AD0F6D" w:rsidP="00E95271">
      <w:pPr>
        <w:pStyle w:val="Prrafodelista"/>
        <w:spacing w:line="360" w:lineRule="auto"/>
        <w:ind w:left="0"/>
        <w:jc w:val="both"/>
        <w:rPr>
          <w:rFonts w:ascii="Palatino Linotype" w:hAnsi="Palatino Linotype"/>
          <w:color w:val="000000" w:themeColor="text1"/>
          <w:sz w:val="24"/>
          <w:szCs w:val="24"/>
        </w:rPr>
      </w:pPr>
    </w:p>
    <w:p w:rsidR="00AD0F6D" w:rsidRPr="00E95271" w:rsidRDefault="005B40E9" w:rsidP="00E95271">
      <w:pPr>
        <w:pStyle w:val="Prrafodelista"/>
        <w:numPr>
          <w:ilvl w:val="0"/>
          <w:numId w:val="2"/>
        </w:numPr>
        <w:spacing w:line="360" w:lineRule="auto"/>
        <w:ind w:left="0" w:firstLine="0"/>
        <w:jc w:val="both"/>
        <w:rPr>
          <w:rFonts w:ascii="Palatino Linotype" w:hAnsi="Palatino Linotype"/>
          <w:color w:val="000000" w:themeColor="text1"/>
          <w:sz w:val="24"/>
          <w:szCs w:val="24"/>
        </w:rPr>
      </w:pPr>
      <w:r>
        <w:rPr>
          <w:rFonts w:ascii="Palatino Linotype" w:hAnsi="Palatino Linotype"/>
          <w:color w:val="000000" w:themeColor="text1"/>
          <w:sz w:val="24"/>
          <w:szCs w:val="24"/>
        </w:rPr>
        <w:t>La Comisionada p</w:t>
      </w:r>
      <w:r w:rsidR="00AD0F6D" w:rsidRPr="00E95271">
        <w:rPr>
          <w:rFonts w:ascii="Palatino Linotype" w:hAnsi="Palatino Linotype"/>
          <w:color w:val="000000" w:themeColor="text1"/>
          <w:sz w:val="24"/>
          <w:szCs w:val="24"/>
        </w:rPr>
        <w:t xml:space="preserve">onente con fundamento en lo dispuesto por el artículo 185 </w:t>
      </w:r>
      <w:r w:rsidR="00AD0F6D" w:rsidRPr="00E95271">
        <w:rPr>
          <w:rFonts w:ascii="Palatino Linotype" w:eastAsia="Calibri" w:hAnsi="Palatino Linotype" w:cs="Arial"/>
          <w:color w:val="000000" w:themeColor="text1"/>
          <w:sz w:val="24"/>
          <w:szCs w:val="24"/>
        </w:rPr>
        <w:t>fracción</w:t>
      </w:r>
      <w:r w:rsidR="00AD0F6D" w:rsidRPr="00E95271">
        <w:rPr>
          <w:rFonts w:ascii="Palatino Linotype" w:hAnsi="Palatino Linotype"/>
          <w:color w:val="000000" w:themeColor="text1"/>
          <w:sz w:val="24"/>
          <w:szCs w:val="24"/>
        </w:rPr>
        <w:t xml:space="preserve"> II de la ley de la materia, a través del </w:t>
      </w:r>
      <w:r w:rsidR="00AD0F6D" w:rsidRPr="00E95271">
        <w:rPr>
          <w:rFonts w:ascii="Palatino Linotype" w:hAnsi="Palatino Linotype"/>
          <w:b/>
          <w:color w:val="000000" w:themeColor="text1"/>
          <w:sz w:val="24"/>
          <w:szCs w:val="24"/>
        </w:rPr>
        <w:t xml:space="preserve">acuerdo de admisión </w:t>
      </w:r>
      <w:r w:rsidR="00AD0F6D" w:rsidRPr="00E95271">
        <w:rPr>
          <w:rFonts w:ascii="Palatino Linotype" w:hAnsi="Palatino Linotype"/>
          <w:color w:val="000000" w:themeColor="text1"/>
          <w:sz w:val="24"/>
          <w:szCs w:val="24"/>
        </w:rPr>
        <w:t xml:space="preserve">del </w:t>
      </w:r>
      <w:r w:rsidR="00AD0F6D" w:rsidRPr="00E95271">
        <w:rPr>
          <w:rFonts w:ascii="Palatino Linotype" w:hAnsi="Palatino Linotype"/>
          <w:b/>
          <w:color w:val="000000" w:themeColor="text1"/>
          <w:sz w:val="24"/>
          <w:szCs w:val="24"/>
        </w:rPr>
        <w:t xml:space="preserve">veintiséis de mayo de dos mil veinticinco, </w:t>
      </w:r>
      <w:r w:rsidR="00AD0F6D" w:rsidRPr="00E95271">
        <w:rPr>
          <w:rFonts w:ascii="Palatino Linotype" w:hAnsi="Palatino Linotype"/>
          <w:color w:val="000000" w:themeColor="text1"/>
          <w:sz w:val="24"/>
          <w:szCs w:val="24"/>
        </w:rPr>
        <w:t xml:space="preserve">puso a disposición de las partes el expediente electrónico vía SAIMEX a efecto de que en un plazo máximo de siete días manifestaran lo que a su derecho conviniera, ofrecieran pruebas y alegatos según corresponda al caso concreto, de esta forma para que el </w:t>
      </w:r>
      <w:r w:rsidR="00AD0F6D" w:rsidRPr="00E95271">
        <w:rPr>
          <w:rFonts w:ascii="Palatino Linotype" w:hAnsi="Palatino Linotype"/>
          <w:b/>
          <w:color w:val="000000" w:themeColor="text1"/>
          <w:sz w:val="24"/>
          <w:szCs w:val="24"/>
        </w:rPr>
        <w:t xml:space="preserve">SUJETO OBLIGADO </w:t>
      </w:r>
      <w:r w:rsidR="00AD0F6D" w:rsidRPr="00E95271">
        <w:rPr>
          <w:rFonts w:ascii="Palatino Linotype" w:hAnsi="Palatino Linotype"/>
          <w:color w:val="000000" w:themeColor="text1"/>
          <w:sz w:val="24"/>
          <w:szCs w:val="24"/>
        </w:rPr>
        <w:t>presentara el Informe Justificado procedente.</w:t>
      </w:r>
    </w:p>
    <w:p w:rsidR="00AD0F6D" w:rsidRPr="00E95271" w:rsidRDefault="00AD0F6D" w:rsidP="00E95271">
      <w:pPr>
        <w:pStyle w:val="Prrafodelista"/>
        <w:ind w:left="0"/>
        <w:jc w:val="both"/>
        <w:rPr>
          <w:rFonts w:ascii="Palatino Linotype" w:eastAsia="Palatino Linotype" w:hAnsi="Palatino Linotype" w:cs="Palatino Linotype"/>
          <w:color w:val="000000" w:themeColor="text1"/>
          <w:sz w:val="24"/>
          <w:szCs w:val="24"/>
        </w:rPr>
      </w:pPr>
    </w:p>
    <w:p w:rsidR="00CB55C7" w:rsidRPr="00E95271" w:rsidRDefault="00AD0F6D" w:rsidP="00E95271">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E95271">
        <w:rPr>
          <w:rFonts w:ascii="Palatino Linotype" w:eastAsia="Palatino Linotype" w:hAnsi="Palatino Linotype" w:cs="Palatino Linotype"/>
          <w:color w:val="000000" w:themeColor="text1"/>
          <w:sz w:val="24"/>
          <w:szCs w:val="24"/>
        </w:rPr>
        <w:t xml:space="preserve">En esa línea, tal y como se observa en el expediente electrónico el </w:t>
      </w:r>
      <w:r w:rsidRPr="00E95271">
        <w:rPr>
          <w:rFonts w:ascii="Palatino Linotype" w:eastAsia="Palatino Linotype" w:hAnsi="Palatino Linotype" w:cs="Palatino Linotype"/>
          <w:b/>
          <w:color w:val="000000" w:themeColor="text1"/>
          <w:sz w:val="24"/>
          <w:szCs w:val="24"/>
        </w:rPr>
        <w:t xml:space="preserve">SUJETO OBLIGADO </w:t>
      </w:r>
      <w:r w:rsidRPr="00E95271">
        <w:rPr>
          <w:rFonts w:ascii="Palatino Linotype" w:eastAsia="Palatino Linotype" w:hAnsi="Palatino Linotype" w:cs="Palatino Linotype"/>
          <w:color w:val="000000" w:themeColor="text1"/>
          <w:sz w:val="24"/>
          <w:szCs w:val="24"/>
        </w:rPr>
        <w:t xml:space="preserve">el </w:t>
      </w:r>
      <w:r w:rsidRPr="00E95271">
        <w:rPr>
          <w:rFonts w:ascii="Palatino Linotype" w:eastAsia="Palatino Linotype" w:hAnsi="Palatino Linotype" w:cs="Palatino Linotype"/>
          <w:b/>
          <w:color w:val="000000" w:themeColor="text1"/>
          <w:sz w:val="24"/>
          <w:szCs w:val="24"/>
        </w:rPr>
        <w:t xml:space="preserve">cuatro de junio de dos mil veinticinco, </w:t>
      </w:r>
      <w:r w:rsidRPr="00E95271">
        <w:rPr>
          <w:rFonts w:ascii="Palatino Linotype" w:eastAsia="Palatino Linotype" w:hAnsi="Palatino Linotype" w:cs="Palatino Linotype"/>
          <w:color w:val="000000" w:themeColor="text1"/>
          <w:sz w:val="24"/>
          <w:szCs w:val="24"/>
        </w:rPr>
        <w:t xml:space="preserve">anexo </w:t>
      </w:r>
      <w:r w:rsidR="00CB55C7" w:rsidRPr="00E95271">
        <w:rPr>
          <w:rFonts w:ascii="Palatino Linotype" w:eastAsia="Palatino Linotype" w:hAnsi="Palatino Linotype" w:cs="Palatino Linotype"/>
          <w:color w:val="000000" w:themeColor="text1"/>
          <w:sz w:val="24"/>
          <w:szCs w:val="24"/>
        </w:rPr>
        <w:t xml:space="preserve">dos archivos </w:t>
      </w:r>
      <w:r w:rsidRPr="00E95271">
        <w:rPr>
          <w:rFonts w:ascii="Palatino Linotype" w:eastAsia="Palatino Linotype" w:hAnsi="Palatino Linotype" w:cs="Palatino Linotype"/>
          <w:color w:val="000000" w:themeColor="text1"/>
          <w:sz w:val="24"/>
          <w:szCs w:val="24"/>
        </w:rPr>
        <w:t>electrónico</w:t>
      </w:r>
      <w:r w:rsidR="00CB55C7" w:rsidRPr="00E95271">
        <w:rPr>
          <w:rFonts w:ascii="Palatino Linotype" w:eastAsia="Palatino Linotype" w:hAnsi="Palatino Linotype" w:cs="Palatino Linotype"/>
          <w:color w:val="000000" w:themeColor="text1"/>
          <w:sz w:val="24"/>
          <w:szCs w:val="24"/>
        </w:rPr>
        <w:t>s</w:t>
      </w:r>
      <w:r w:rsidRPr="00E95271">
        <w:rPr>
          <w:rFonts w:ascii="Palatino Linotype" w:eastAsia="Palatino Linotype" w:hAnsi="Palatino Linotype" w:cs="Palatino Linotype"/>
          <w:color w:val="000000" w:themeColor="text1"/>
          <w:sz w:val="24"/>
          <w:szCs w:val="24"/>
        </w:rPr>
        <w:t xml:space="preserve"> en formato pdf, </w:t>
      </w:r>
      <w:r w:rsidR="00CB55C7" w:rsidRPr="00E95271">
        <w:rPr>
          <w:rFonts w:ascii="Palatino Linotype" w:eastAsia="Palatino Linotype" w:hAnsi="Palatino Linotype" w:cs="Palatino Linotype"/>
          <w:color w:val="000000" w:themeColor="text1"/>
          <w:sz w:val="24"/>
          <w:szCs w:val="24"/>
        </w:rPr>
        <w:t>cuyo contenido grosso modo es el siguiente</w:t>
      </w:r>
      <w:r w:rsidRPr="00E95271">
        <w:rPr>
          <w:rFonts w:ascii="Palatino Linotype" w:eastAsia="Palatino Linotype" w:hAnsi="Palatino Linotype" w:cs="Palatino Linotype"/>
          <w:color w:val="000000" w:themeColor="text1"/>
          <w:sz w:val="24"/>
          <w:szCs w:val="24"/>
        </w:rPr>
        <w:t>.</w:t>
      </w:r>
    </w:p>
    <w:p w:rsidR="00CB55C7" w:rsidRPr="00E95271" w:rsidRDefault="00CB55C7" w:rsidP="00E95271">
      <w:pPr>
        <w:pStyle w:val="Prrafodelista"/>
        <w:ind w:left="0"/>
        <w:jc w:val="both"/>
        <w:rPr>
          <w:rFonts w:ascii="Palatino Linotype" w:eastAsia="Palatino Linotype" w:hAnsi="Palatino Linotype" w:cs="Palatino Linotype"/>
          <w:i/>
          <w:color w:val="000000" w:themeColor="text1"/>
          <w:sz w:val="24"/>
          <w:szCs w:val="24"/>
        </w:rPr>
      </w:pPr>
      <w:r w:rsidRPr="00E95271">
        <w:rPr>
          <w:rFonts w:ascii="Palatino Linotype" w:eastAsia="Palatino Linotype" w:hAnsi="Palatino Linotype" w:cs="Palatino Linotype"/>
          <w:b/>
          <w:i/>
          <w:color w:val="000000" w:themeColor="text1"/>
          <w:sz w:val="24"/>
          <w:szCs w:val="24"/>
        </w:rPr>
        <w:lastRenderedPageBreak/>
        <w:t xml:space="preserve">ANEXO RR 5623.pdf: </w:t>
      </w:r>
      <w:r w:rsidRPr="00E95271">
        <w:rPr>
          <w:rFonts w:ascii="Palatino Linotype" w:eastAsia="Palatino Linotype" w:hAnsi="Palatino Linotype" w:cs="Palatino Linotype"/>
          <w:i/>
          <w:color w:val="000000" w:themeColor="text1"/>
          <w:sz w:val="24"/>
          <w:szCs w:val="24"/>
        </w:rPr>
        <w:t xml:space="preserve">oficio de la Directora General del Instituto Municipal de la Mujer de Toluca, mediante el cual ratifica la respuesta inicial. </w:t>
      </w:r>
    </w:p>
    <w:p w:rsidR="00CB55C7" w:rsidRPr="00E95271" w:rsidRDefault="00CB55C7" w:rsidP="00E95271">
      <w:pPr>
        <w:pStyle w:val="Prrafodelista"/>
        <w:ind w:left="0"/>
        <w:jc w:val="both"/>
        <w:rPr>
          <w:rFonts w:ascii="Palatino Linotype" w:eastAsia="Palatino Linotype" w:hAnsi="Palatino Linotype" w:cs="Palatino Linotype"/>
          <w:i/>
          <w:color w:val="000000" w:themeColor="text1"/>
          <w:sz w:val="24"/>
          <w:szCs w:val="24"/>
        </w:rPr>
      </w:pPr>
      <w:r w:rsidRPr="00E95271">
        <w:rPr>
          <w:rFonts w:ascii="Palatino Linotype" w:eastAsia="Palatino Linotype" w:hAnsi="Palatino Linotype" w:cs="Palatino Linotype"/>
          <w:b/>
          <w:i/>
          <w:color w:val="000000" w:themeColor="text1"/>
          <w:sz w:val="24"/>
          <w:szCs w:val="24"/>
        </w:rPr>
        <w:t xml:space="preserve">2. Ratificación RR-5623-2025.pdf: </w:t>
      </w:r>
      <w:r w:rsidR="003B6260" w:rsidRPr="00E95271">
        <w:rPr>
          <w:rFonts w:ascii="Palatino Linotype" w:eastAsia="Palatino Linotype" w:hAnsi="Palatino Linotype" w:cs="Palatino Linotype"/>
          <w:i/>
          <w:color w:val="000000" w:themeColor="text1"/>
          <w:sz w:val="24"/>
          <w:szCs w:val="24"/>
        </w:rPr>
        <w:t xml:space="preserve">oficio del Titular de la Unidad de Transparencia, mediante el cual ratifica la respuesta inicial. </w:t>
      </w:r>
    </w:p>
    <w:p w:rsidR="00AD0F6D" w:rsidRPr="00E95271" w:rsidRDefault="00AD0F6D" w:rsidP="00E95271">
      <w:pPr>
        <w:pStyle w:val="Prrafodelista"/>
        <w:spacing w:line="360" w:lineRule="auto"/>
        <w:ind w:left="0"/>
        <w:jc w:val="both"/>
        <w:rPr>
          <w:rFonts w:ascii="Palatino Linotype" w:hAnsi="Palatino Linotype"/>
          <w:color w:val="000000" w:themeColor="text1"/>
          <w:sz w:val="24"/>
          <w:szCs w:val="24"/>
        </w:rPr>
      </w:pPr>
      <w:r w:rsidRPr="00E95271">
        <w:rPr>
          <w:rFonts w:ascii="Palatino Linotype" w:eastAsia="Palatino Linotype" w:hAnsi="Palatino Linotype" w:cs="Palatino Linotype"/>
          <w:color w:val="000000" w:themeColor="text1"/>
          <w:sz w:val="24"/>
          <w:szCs w:val="24"/>
        </w:rPr>
        <w:t xml:space="preserve"> </w:t>
      </w:r>
    </w:p>
    <w:p w:rsidR="00AD0F6D" w:rsidRPr="00E95271" w:rsidRDefault="00AD0F6D" w:rsidP="00E95271">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E95271">
        <w:rPr>
          <w:rFonts w:ascii="Palatino Linotype" w:eastAsia="Palatino Linotype" w:hAnsi="Palatino Linotype" w:cs="Palatino Linotype"/>
          <w:color w:val="000000" w:themeColor="text1"/>
          <w:sz w:val="24"/>
          <w:szCs w:val="24"/>
        </w:rPr>
        <w:t xml:space="preserve">Por su parte el </w:t>
      </w:r>
      <w:r w:rsidRPr="00E95271">
        <w:rPr>
          <w:rFonts w:ascii="Palatino Linotype" w:eastAsia="Palatino Linotype" w:hAnsi="Palatino Linotype" w:cs="Palatino Linotype"/>
          <w:b/>
          <w:color w:val="000000" w:themeColor="text1"/>
          <w:sz w:val="24"/>
          <w:szCs w:val="24"/>
        </w:rPr>
        <w:t xml:space="preserve">RECURRENTE </w:t>
      </w:r>
      <w:r w:rsidRPr="00E95271">
        <w:rPr>
          <w:rFonts w:ascii="Palatino Linotype" w:eastAsia="Palatino Linotype" w:hAnsi="Palatino Linotype" w:cs="Palatino Linotype"/>
          <w:color w:val="000000" w:themeColor="text1"/>
          <w:sz w:val="24"/>
          <w:szCs w:val="24"/>
        </w:rPr>
        <w:t xml:space="preserve">fue omiso en manifestar lo que a su derecho conviniera y asistiera. </w:t>
      </w:r>
    </w:p>
    <w:p w:rsidR="00AD0F6D" w:rsidRPr="00E95271" w:rsidRDefault="00AD0F6D" w:rsidP="00E95271">
      <w:pPr>
        <w:jc w:val="both"/>
        <w:rPr>
          <w:rFonts w:ascii="Palatino Linotype" w:eastAsia="Palatino Linotype" w:hAnsi="Palatino Linotype" w:cs="Palatino Linotype"/>
          <w:b/>
          <w:color w:val="000000" w:themeColor="text1"/>
        </w:rPr>
      </w:pPr>
    </w:p>
    <w:p w:rsidR="00AD0F6D" w:rsidRPr="00E95271" w:rsidRDefault="00AD0F6D" w:rsidP="00E95271">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E95271">
        <w:rPr>
          <w:rFonts w:ascii="Palatino Linotype" w:eastAsia="Palatino Linotype" w:hAnsi="Palatino Linotype" w:cs="Palatino Linotype"/>
          <w:color w:val="000000" w:themeColor="text1"/>
          <w:sz w:val="24"/>
          <w:szCs w:val="24"/>
        </w:rPr>
        <w:t xml:space="preserve">El </w:t>
      </w:r>
      <w:r w:rsidR="003B6260" w:rsidRPr="00E95271">
        <w:rPr>
          <w:rFonts w:ascii="Palatino Linotype" w:eastAsia="Palatino Linotype" w:hAnsi="Palatino Linotype" w:cs="Palatino Linotype"/>
          <w:b/>
          <w:color w:val="000000" w:themeColor="text1"/>
          <w:sz w:val="24"/>
          <w:szCs w:val="24"/>
        </w:rPr>
        <w:t xml:space="preserve">veintiuno </w:t>
      </w:r>
      <w:r w:rsidRPr="00E95271">
        <w:rPr>
          <w:rFonts w:ascii="Palatino Linotype" w:eastAsia="Palatino Linotype" w:hAnsi="Palatino Linotype" w:cs="Palatino Linotype"/>
          <w:b/>
          <w:color w:val="000000" w:themeColor="text1"/>
          <w:sz w:val="24"/>
          <w:szCs w:val="24"/>
        </w:rPr>
        <w:t>de octubre de dos mil veinticinco</w:t>
      </w:r>
      <w:r w:rsidRPr="00E95271">
        <w:rPr>
          <w:rFonts w:ascii="Palatino Linotype" w:eastAsia="Palatino Linotype" w:hAnsi="Palatino Linotype" w:cs="Palatino Linotype"/>
          <w:color w:val="000000" w:themeColor="text1"/>
          <w:sz w:val="24"/>
          <w:szCs w:val="24"/>
        </w:rPr>
        <w:t>, la Comisionada Ponente notificó el acuerdo de ampliación para emitir resolución, en términos del artículo 181 párrafo tercero de la Ley de Transparencia y Acceso a la Información Pública del Estado de México y Municipios</w:t>
      </w:r>
      <w:r w:rsidR="00E95271">
        <w:rPr>
          <w:rFonts w:ascii="Palatino Linotype" w:eastAsia="Palatino Linotype" w:hAnsi="Palatino Linotype" w:cs="Palatino Linotype"/>
          <w:color w:val="000000" w:themeColor="text1"/>
          <w:sz w:val="24"/>
          <w:szCs w:val="24"/>
        </w:rPr>
        <w:t>.</w:t>
      </w:r>
    </w:p>
    <w:p w:rsidR="00AD0F6D" w:rsidRPr="00E95271" w:rsidRDefault="00AD0F6D" w:rsidP="00E95271">
      <w:pPr>
        <w:pStyle w:val="Prrafodelista"/>
        <w:spacing w:line="360" w:lineRule="auto"/>
        <w:ind w:left="0"/>
        <w:jc w:val="both"/>
        <w:rPr>
          <w:rFonts w:ascii="Palatino Linotype" w:eastAsia="Palatino Linotype" w:hAnsi="Palatino Linotype" w:cs="Palatino Linotype"/>
          <w:color w:val="000000" w:themeColor="text1"/>
          <w:sz w:val="24"/>
          <w:szCs w:val="24"/>
        </w:rPr>
      </w:pPr>
    </w:p>
    <w:p w:rsidR="00AD0F6D" w:rsidRPr="00E95271" w:rsidRDefault="00AD0F6D" w:rsidP="00E95271">
      <w:pPr>
        <w:pStyle w:val="Prrafodelista"/>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rPr>
      </w:pPr>
      <w:r w:rsidRPr="00E95271">
        <w:rPr>
          <w:rFonts w:ascii="Palatino Linotype" w:eastAsia="Palatino Linotype" w:hAnsi="Palatino Linotype" w:cs="Palatino Linotype"/>
          <w:color w:val="000000" w:themeColor="text1"/>
          <w:sz w:val="24"/>
          <w:szCs w:val="24"/>
        </w:rPr>
        <w:t>Finalmente, la Comisionada Ponente mediante acuerdo de fecha</w:t>
      </w:r>
      <w:r w:rsidRPr="00E95271">
        <w:rPr>
          <w:rFonts w:ascii="Palatino Linotype" w:eastAsia="Palatino Linotype" w:hAnsi="Palatino Linotype" w:cs="Palatino Linotype"/>
          <w:b/>
          <w:color w:val="000000" w:themeColor="text1"/>
          <w:sz w:val="24"/>
          <w:szCs w:val="24"/>
        </w:rPr>
        <w:t xml:space="preserve"> </w:t>
      </w:r>
      <w:r w:rsidR="00B530A3" w:rsidRPr="00E95271">
        <w:rPr>
          <w:rFonts w:ascii="Palatino Linotype" w:eastAsia="Palatino Linotype" w:hAnsi="Palatino Linotype" w:cs="Palatino Linotype"/>
          <w:b/>
          <w:color w:val="000000" w:themeColor="text1"/>
          <w:sz w:val="24"/>
          <w:szCs w:val="24"/>
          <w:highlight w:val="white"/>
        </w:rPr>
        <w:t xml:space="preserve">veintisiete </w:t>
      </w:r>
      <w:r w:rsidRPr="00E95271">
        <w:rPr>
          <w:rFonts w:ascii="Palatino Linotype" w:eastAsia="Palatino Linotype" w:hAnsi="Palatino Linotype" w:cs="Palatino Linotype"/>
          <w:b/>
          <w:color w:val="000000" w:themeColor="text1"/>
          <w:sz w:val="24"/>
          <w:szCs w:val="24"/>
          <w:highlight w:val="white"/>
        </w:rPr>
        <w:t>de octubre de dos mil veinticinco</w:t>
      </w:r>
      <w:r w:rsidRPr="00E95271">
        <w:rPr>
          <w:rFonts w:ascii="Palatino Linotype" w:eastAsia="Palatino Linotype" w:hAnsi="Palatino Linotype" w:cs="Palatino Linotype"/>
          <w:color w:val="000000" w:themeColor="text1"/>
          <w:sz w:val="24"/>
          <w:szCs w:val="24"/>
          <w:highlight w:val="white"/>
        </w:rPr>
        <w:t>, decretó el cierre de instrucción d</w:t>
      </w:r>
      <w:r w:rsidRPr="00E95271">
        <w:rPr>
          <w:rFonts w:ascii="Palatino Linotype" w:eastAsia="Palatino Linotype" w:hAnsi="Palatino Linotype" w:cs="Palatino Linotype"/>
          <w:color w:val="000000" w:themeColor="text1"/>
          <w:sz w:val="24"/>
          <w:szCs w:val="24"/>
        </w:rPr>
        <w:t>e los expedientes, por lo que no hab</w:t>
      </w:r>
      <w:r w:rsidR="00E95271">
        <w:rPr>
          <w:rFonts w:ascii="Palatino Linotype" w:eastAsia="Palatino Linotype" w:hAnsi="Palatino Linotype" w:cs="Palatino Linotype"/>
          <w:color w:val="000000" w:themeColor="text1"/>
          <w:sz w:val="24"/>
          <w:szCs w:val="24"/>
        </w:rPr>
        <w:t>iendo más que hacer constar, y</w:t>
      </w:r>
    </w:p>
    <w:p w:rsidR="00E95271" w:rsidRDefault="00E95271" w:rsidP="00E95271">
      <w:pPr>
        <w:pStyle w:val="Prrafodelista"/>
        <w:spacing w:line="360" w:lineRule="auto"/>
        <w:ind w:left="0"/>
        <w:jc w:val="both"/>
        <w:rPr>
          <w:rFonts w:ascii="Palatino Linotype" w:eastAsia="Palatino Linotype" w:hAnsi="Palatino Linotype" w:cs="Palatino Linotype"/>
          <w:color w:val="000000" w:themeColor="text1"/>
          <w:sz w:val="24"/>
          <w:szCs w:val="24"/>
        </w:rPr>
      </w:pPr>
    </w:p>
    <w:p w:rsidR="00AD0F6D" w:rsidRDefault="00AD0F6D" w:rsidP="00E95271">
      <w:pPr>
        <w:pStyle w:val="Prrafodelista"/>
        <w:spacing w:line="360" w:lineRule="auto"/>
        <w:ind w:left="0"/>
        <w:jc w:val="center"/>
        <w:rPr>
          <w:rFonts w:ascii="Palatino Linotype" w:hAnsi="Palatino Linotype"/>
          <w:b/>
          <w:color w:val="000000" w:themeColor="text1"/>
          <w:sz w:val="24"/>
          <w:szCs w:val="24"/>
        </w:rPr>
      </w:pPr>
      <w:r w:rsidRPr="00E95271">
        <w:rPr>
          <w:rFonts w:ascii="Palatino Linotype" w:hAnsi="Palatino Linotype"/>
          <w:b/>
          <w:color w:val="000000" w:themeColor="text1"/>
          <w:sz w:val="24"/>
          <w:szCs w:val="24"/>
        </w:rPr>
        <w:t>C</w:t>
      </w:r>
      <w:r w:rsidR="005B40E9">
        <w:rPr>
          <w:rFonts w:ascii="Palatino Linotype" w:hAnsi="Palatino Linotype"/>
          <w:b/>
          <w:color w:val="000000" w:themeColor="text1"/>
          <w:sz w:val="24"/>
          <w:szCs w:val="24"/>
        </w:rPr>
        <w:t xml:space="preserve"> </w:t>
      </w:r>
      <w:r w:rsidRPr="00E95271">
        <w:rPr>
          <w:rFonts w:ascii="Palatino Linotype" w:hAnsi="Palatino Linotype"/>
          <w:b/>
          <w:color w:val="000000" w:themeColor="text1"/>
          <w:sz w:val="24"/>
          <w:szCs w:val="24"/>
        </w:rPr>
        <w:t>O</w:t>
      </w:r>
      <w:r w:rsidR="005B40E9">
        <w:rPr>
          <w:rFonts w:ascii="Palatino Linotype" w:hAnsi="Palatino Linotype"/>
          <w:b/>
          <w:color w:val="000000" w:themeColor="text1"/>
          <w:sz w:val="24"/>
          <w:szCs w:val="24"/>
        </w:rPr>
        <w:t xml:space="preserve"> </w:t>
      </w:r>
      <w:r w:rsidRPr="00E95271">
        <w:rPr>
          <w:rFonts w:ascii="Palatino Linotype" w:hAnsi="Palatino Linotype"/>
          <w:b/>
          <w:color w:val="000000" w:themeColor="text1"/>
          <w:sz w:val="24"/>
          <w:szCs w:val="24"/>
        </w:rPr>
        <w:t>N</w:t>
      </w:r>
      <w:r w:rsidR="005B40E9">
        <w:rPr>
          <w:rFonts w:ascii="Palatino Linotype" w:hAnsi="Palatino Linotype"/>
          <w:b/>
          <w:color w:val="000000" w:themeColor="text1"/>
          <w:sz w:val="24"/>
          <w:szCs w:val="24"/>
        </w:rPr>
        <w:t xml:space="preserve"> </w:t>
      </w:r>
      <w:r w:rsidRPr="00E95271">
        <w:rPr>
          <w:rFonts w:ascii="Palatino Linotype" w:hAnsi="Palatino Linotype"/>
          <w:b/>
          <w:color w:val="000000" w:themeColor="text1"/>
          <w:sz w:val="24"/>
          <w:szCs w:val="24"/>
        </w:rPr>
        <w:t>S</w:t>
      </w:r>
      <w:r w:rsidR="005B40E9">
        <w:rPr>
          <w:rFonts w:ascii="Palatino Linotype" w:hAnsi="Palatino Linotype"/>
          <w:b/>
          <w:color w:val="000000" w:themeColor="text1"/>
          <w:sz w:val="24"/>
          <w:szCs w:val="24"/>
        </w:rPr>
        <w:t xml:space="preserve"> </w:t>
      </w:r>
      <w:r w:rsidRPr="00E95271">
        <w:rPr>
          <w:rFonts w:ascii="Palatino Linotype" w:hAnsi="Palatino Linotype"/>
          <w:b/>
          <w:color w:val="000000" w:themeColor="text1"/>
          <w:sz w:val="24"/>
          <w:szCs w:val="24"/>
        </w:rPr>
        <w:t>I</w:t>
      </w:r>
      <w:r w:rsidR="005B40E9">
        <w:rPr>
          <w:rFonts w:ascii="Palatino Linotype" w:hAnsi="Palatino Linotype"/>
          <w:b/>
          <w:color w:val="000000" w:themeColor="text1"/>
          <w:sz w:val="24"/>
          <w:szCs w:val="24"/>
        </w:rPr>
        <w:t xml:space="preserve"> </w:t>
      </w:r>
      <w:r w:rsidRPr="00E95271">
        <w:rPr>
          <w:rFonts w:ascii="Palatino Linotype" w:hAnsi="Palatino Linotype"/>
          <w:b/>
          <w:color w:val="000000" w:themeColor="text1"/>
          <w:sz w:val="24"/>
          <w:szCs w:val="24"/>
        </w:rPr>
        <w:t>D</w:t>
      </w:r>
      <w:r w:rsidR="005B40E9">
        <w:rPr>
          <w:rFonts w:ascii="Palatino Linotype" w:hAnsi="Palatino Linotype"/>
          <w:b/>
          <w:color w:val="000000" w:themeColor="text1"/>
          <w:sz w:val="24"/>
          <w:szCs w:val="24"/>
        </w:rPr>
        <w:t xml:space="preserve"> </w:t>
      </w:r>
      <w:r w:rsidRPr="00E95271">
        <w:rPr>
          <w:rFonts w:ascii="Palatino Linotype" w:hAnsi="Palatino Linotype"/>
          <w:b/>
          <w:color w:val="000000" w:themeColor="text1"/>
          <w:sz w:val="24"/>
          <w:szCs w:val="24"/>
        </w:rPr>
        <w:t>E</w:t>
      </w:r>
      <w:r w:rsidR="005B40E9">
        <w:rPr>
          <w:rFonts w:ascii="Palatino Linotype" w:hAnsi="Palatino Linotype"/>
          <w:b/>
          <w:color w:val="000000" w:themeColor="text1"/>
          <w:sz w:val="24"/>
          <w:szCs w:val="24"/>
        </w:rPr>
        <w:t xml:space="preserve"> </w:t>
      </w:r>
      <w:r w:rsidRPr="00E95271">
        <w:rPr>
          <w:rFonts w:ascii="Palatino Linotype" w:hAnsi="Palatino Linotype"/>
          <w:b/>
          <w:color w:val="000000" w:themeColor="text1"/>
          <w:sz w:val="24"/>
          <w:szCs w:val="24"/>
        </w:rPr>
        <w:t>R</w:t>
      </w:r>
      <w:r w:rsidR="005B40E9">
        <w:rPr>
          <w:rFonts w:ascii="Palatino Linotype" w:hAnsi="Palatino Linotype"/>
          <w:b/>
          <w:color w:val="000000" w:themeColor="text1"/>
          <w:sz w:val="24"/>
          <w:szCs w:val="24"/>
        </w:rPr>
        <w:t xml:space="preserve"> </w:t>
      </w:r>
      <w:r w:rsidRPr="00E95271">
        <w:rPr>
          <w:rFonts w:ascii="Palatino Linotype" w:hAnsi="Palatino Linotype"/>
          <w:b/>
          <w:color w:val="000000" w:themeColor="text1"/>
          <w:sz w:val="24"/>
          <w:szCs w:val="24"/>
        </w:rPr>
        <w:t>A</w:t>
      </w:r>
      <w:r w:rsidR="005B40E9">
        <w:rPr>
          <w:rFonts w:ascii="Palatino Linotype" w:hAnsi="Palatino Linotype"/>
          <w:b/>
          <w:color w:val="000000" w:themeColor="text1"/>
          <w:sz w:val="24"/>
          <w:szCs w:val="24"/>
        </w:rPr>
        <w:t xml:space="preserve"> </w:t>
      </w:r>
      <w:r w:rsidRPr="00E95271">
        <w:rPr>
          <w:rFonts w:ascii="Palatino Linotype" w:hAnsi="Palatino Linotype"/>
          <w:b/>
          <w:color w:val="000000" w:themeColor="text1"/>
          <w:sz w:val="24"/>
          <w:szCs w:val="24"/>
        </w:rPr>
        <w:t>N</w:t>
      </w:r>
      <w:r w:rsidR="005B40E9">
        <w:rPr>
          <w:rFonts w:ascii="Palatino Linotype" w:hAnsi="Palatino Linotype"/>
          <w:b/>
          <w:color w:val="000000" w:themeColor="text1"/>
          <w:sz w:val="24"/>
          <w:szCs w:val="24"/>
        </w:rPr>
        <w:t xml:space="preserve"> </w:t>
      </w:r>
      <w:r w:rsidRPr="00E95271">
        <w:rPr>
          <w:rFonts w:ascii="Palatino Linotype" w:hAnsi="Palatino Linotype"/>
          <w:b/>
          <w:color w:val="000000" w:themeColor="text1"/>
          <w:sz w:val="24"/>
          <w:szCs w:val="24"/>
        </w:rPr>
        <w:t>D</w:t>
      </w:r>
      <w:r w:rsidR="005B40E9">
        <w:rPr>
          <w:rFonts w:ascii="Palatino Linotype" w:hAnsi="Palatino Linotype"/>
          <w:b/>
          <w:color w:val="000000" w:themeColor="text1"/>
          <w:sz w:val="24"/>
          <w:szCs w:val="24"/>
        </w:rPr>
        <w:t xml:space="preserve"> </w:t>
      </w:r>
      <w:r w:rsidRPr="00E95271">
        <w:rPr>
          <w:rFonts w:ascii="Palatino Linotype" w:hAnsi="Palatino Linotype"/>
          <w:b/>
          <w:color w:val="000000" w:themeColor="text1"/>
          <w:sz w:val="24"/>
          <w:szCs w:val="24"/>
        </w:rPr>
        <w:t>O</w:t>
      </w:r>
      <w:bookmarkEnd w:id="0"/>
      <w:bookmarkEnd w:id="1"/>
      <w:bookmarkEnd w:id="2"/>
    </w:p>
    <w:p w:rsidR="00E95271" w:rsidRPr="00E95271" w:rsidRDefault="00E95271" w:rsidP="00E95271">
      <w:pPr>
        <w:pStyle w:val="Prrafodelista"/>
        <w:spacing w:line="360" w:lineRule="auto"/>
        <w:ind w:left="0"/>
        <w:jc w:val="center"/>
        <w:rPr>
          <w:rFonts w:ascii="Palatino Linotype" w:hAnsi="Palatino Linotype"/>
          <w:b/>
          <w:color w:val="000000" w:themeColor="text1"/>
          <w:sz w:val="24"/>
          <w:szCs w:val="24"/>
        </w:rPr>
      </w:pPr>
    </w:p>
    <w:p w:rsidR="00AD0F6D" w:rsidRPr="00E95271" w:rsidRDefault="00AD0F6D" w:rsidP="00E95271">
      <w:pPr>
        <w:pStyle w:val="Ttulo2"/>
        <w:spacing w:before="0" w:line="360" w:lineRule="auto"/>
        <w:jc w:val="both"/>
        <w:rPr>
          <w:rFonts w:ascii="Palatino Linotype" w:hAnsi="Palatino Linotype"/>
          <w:b/>
          <w:color w:val="000000" w:themeColor="text1"/>
          <w:sz w:val="24"/>
          <w:szCs w:val="24"/>
        </w:rPr>
      </w:pPr>
      <w:bookmarkStart w:id="135" w:name="_Toc491791303"/>
      <w:bookmarkStart w:id="136" w:name="_Toc74778593"/>
      <w:bookmarkStart w:id="137" w:name="_Toc85733158"/>
      <w:r w:rsidRPr="00E95271">
        <w:rPr>
          <w:rFonts w:ascii="Palatino Linotype" w:hAnsi="Palatino Linotype"/>
          <w:b/>
          <w:color w:val="000000" w:themeColor="text1"/>
          <w:sz w:val="24"/>
          <w:szCs w:val="24"/>
        </w:rPr>
        <w:t>PRIMERO. De la competencia</w:t>
      </w:r>
      <w:bookmarkEnd w:id="135"/>
      <w:bookmarkEnd w:id="136"/>
      <w:bookmarkEnd w:id="137"/>
    </w:p>
    <w:p w:rsidR="00AD0F6D" w:rsidRPr="00E95271" w:rsidRDefault="00AD0F6D" w:rsidP="00E95271">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E95271">
        <w:rPr>
          <w:rFonts w:ascii="Palatino Linotype" w:hAnsi="Palatino Linotype"/>
          <w:color w:val="000000" w:themeColor="text1"/>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w:t>
      </w:r>
      <w:r w:rsidRPr="00E95271">
        <w:rPr>
          <w:rFonts w:ascii="Palatino Linotype" w:eastAsia="Palatino Linotype" w:hAnsi="Palatino Linotype" w:cs="Palatino Linotype"/>
          <w:color w:val="000000" w:themeColor="text1"/>
          <w:sz w:val="24"/>
          <w:szCs w:val="24"/>
        </w:rPr>
        <w:t>séptimo</w:t>
      </w:r>
      <w:r w:rsidRPr="00E95271">
        <w:rPr>
          <w:rFonts w:ascii="Palatino Linotype" w:hAnsi="Palatino Linotype"/>
          <w:color w:val="000000" w:themeColor="text1"/>
          <w:sz w:val="24"/>
          <w:szCs w:val="24"/>
        </w:rPr>
        <w:t xml:space="preserve">, trigésimo octavo y trigésimo noveno fracciones IV y V de la Constitución Política del Estado Libre y Soberano de México; ordinal 2, fracción II, 13, 29, </w:t>
      </w:r>
      <w:r w:rsidRPr="00E95271">
        <w:rPr>
          <w:rFonts w:ascii="Palatino Linotype" w:hAnsi="Palatino Linotype"/>
          <w:color w:val="000000" w:themeColor="text1"/>
          <w:sz w:val="24"/>
          <w:szCs w:val="24"/>
        </w:rPr>
        <w:lastRenderedPageBreak/>
        <w:t>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AD0F6D" w:rsidRPr="00E95271" w:rsidRDefault="00AD0F6D" w:rsidP="00E95271">
      <w:pPr>
        <w:pStyle w:val="Prrafodelista"/>
        <w:tabs>
          <w:tab w:val="left" w:pos="426"/>
        </w:tabs>
        <w:spacing w:line="360" w:lineRule="auto"/>
        <w:ind w:left="0"/>
        <w:jc w:val="both"/>
        <w:outlineLvl w:val="1"/>
        <w:rPr>
          <w:rFonts w:ascii="Palatino Linotype" w:hAnsi="Palatino Linotype"/>
          <w:b/>
          <w:bCs/>
          <w:color w:val="000000" w:themeColor="text1"/>
          <w:sz w:val="24"/>
          <w:szCs w:val="24"/>
        </w:rPr>
      </w:pPr>
      <w:bookmarkStart w:id="138" w:name="_Toc80699770"/>
      <w:bookmarkStart w:id="139" w:name="_Toc81260548"/>
    </w:p>
    <w:p w:rsidR="00AD0F6D" w:rsidRPr="00E95271" w:rsidRDefault="00AD0F6D" w:rsidP="00E95271">
      <w:pPr>
        <w:pStyle w:val="Prrafodelista"/>
        <w:tabs>
          <w:tab w:val="left" w:pos="426"/>
        </w:tabs>
        <w:spacing w:line="360" w:lineRule="auto"/>
        <w:ind w:left="0"/>
        <w:jc w:val="both"/>
        <w:outlineLvl w:val="1"/>
        <w:rPr>
          <w:rFonts w:ascii="Palatino Linotype" w:hAnsi="Palatino Linotype"/>
          <w:b/>
          <w:color w:val="000000" w:themeColor="text1"/>
          <w:sz w:val="24"/>
          <w:szCs w:val="24"/>
        </w:rPr>
      </w:pPr>
      <w:bookmarkStart w:id="140" w:name="_Toc85733159"/>
      <w:r w:rsidRPr="00E95271">
        <w:rPr>
          <w:rFonts w:ascii="Palatino Linotype" w:hAnsi="Palatino Linotype"/>
          <w:b/>
          <w:bCs/>
          <w:color w:val="000000" w:themeColor="text1"/>
          <w:sz w:val="24"/>
          <w:szCs w:val="24"/>
        </w:rPr>
        <w:t>SEGUNDO.</w:t>
      </w:r>
      <w:bookmarkStart w:id="141" w:name="_Toc491791304"/>
      <w:bookmarkStart w:id="142" w:name="_Toc74778594"/>
      <w:bookmarkEnd w:id="138"/>
      <w:bookmarkEnd w:id="139"/>
      <w:r w:rsidRPr="00E95271">
        <w:rPr>
          <w:rFonts w:ascii="Palatino Linotype" w:hAnsi="Palatino Linotype"/>
          <w:b/>
          <w:color w:val="000000" w:themeColor="text1"/>
          <w:sz w:val="24"/>
          <w:szCs w:val="24"/>
        </w:rPr>
        <w:t xml:space="preserve"> De la oportunidad y procedencia.</w:t>
      </w:r>
      <w:bookmarkEnd w:id="140"/>
      <w:bookmarkEnd w:id="141"/>
      <w:bookmarkEnd w:id="142"/>
    </w:p>
    <w:p w:rsidR="00AD0F6D" w:rsidRPr="00E95271" w:rsidRDefault="00AD0F6D" w:rsidP="00E95271">
      <w:pPr>
        <w:pStyle w:val="Prrafodelista"/>
        <w:numPr>
          <w:ilvl w:val="0"/>
          <w:numId w:val="2"/>
        </w:numPr>
        <w:spacing w:line="360" w:lineRule="auto"/>
        <w:ind w:left="0" w:firstLine="0"/>
        <w:jc w:val="both"/>
        <w:rPr>
          <w:rFonts w:ascii="Palatino Linotype" w:hAnsi="Palatino Linotype"/>
          <w:color w:val="000000" w:themeColor="text1"/>
          <w:sz w:val="24"/>
          <w:szCs w:val="24"/>
        </w:rPr>
      </w:pPr>
      <w:bookmarkStart w:id="143" w:name="_Toc521431830"/>
      <w:bookmarkStart w:id="144" w:name="_Toc27653760"/>
      <w:r w:rsidRPr="00E95271">
        <w:rPr>
          <w:rFonts w:ascii="Palatino Linotype" w:eastAsia="Calibri" w:hAnsi="Palatino Linotype" w:cs="Arial"/>
          <w:color w:val="000000" w:themeColor="text1"/>
          <w:sz w:val="24"/>
          <w:szCs w:val="24"/>
        </w:rPr>
        <w:t xml:space="preserve">Los medios de impugnación fueron presentados a través del </w:t>
      </w:r>
      <w:r w:rsidRPr="00E95271">
        <w:rPr>
          <w:rFonts w:ascii="Palatino Linotype" w:eastAsia="Calibri" w:hAnsi="Palatino Linotype" w:cs="Arial"/>
          <w:b/>
          <w:color w:val="000000" w:themeColor="text1"/>
          <w:sz w:val="24"/>
          <w:szCs w:val="24"/>
        </w:rPr>
        <w:t>SAIMEX,</w:t>
      </w:r>
      <w:r w:rsidRPr="00E95271">
        <w:rPr>
          <w:rFonts w:ascii="Palatino Linotype" w:eastAsia="Calibri" w:hAnsi="Palatino Linotype" w:cs="Arial"/>
          <w:color w:val="000000" w:themeColor="text1"/>
          <w:sz w:val="24"/>
          <w:szCs w:val="24"/>
        </w:rPr>
        <w:t xml:space="preserve"> en el </w:t>
      </w:r>
      <w:r w:rsidRPr="00E95271">
        <w:rPr>
          <w:rFonts w:ascii="Palatino Linotype" w:hAnsi="Palatino Linotype"/>
          <w:color w:val="000000" w:themeColor="text1"/>
          <w:sz w:val="24"/>
          <w:szCs w:val="24"/>
        </w:rPr>
        <w:t>formato</w:t>
      </w:r>
      <w:r w:rsidRPr="00E95271">
        <w:rPr>
          <w:rFonts w:ascii="Palatino Linotype" w:eastAsia="Calibri" w:hAnsi="Palatino Linotype" w:cs="Arial"/>
          <w:color w:val="000000" w:themeColor="text1"/>
          <w:sz w:val="24"/>
          <w:szCs w:val="24"/>
        </w:rPr>
        <w:t xml:space="preserve"> previamente aprobado para tal efecto y dentro del plazo legal de quince días hábiles otorgados; para el caso en particular es de señalar que el </w:t>
      </w:r>
      <w:r w:rsidRPr="00E95271">
        <w:rPr>
          <w:rFonts w:ascii="Palatino Linotype" w:eastAsia="Calibri" w:hAnsi="Palatino Linotype" w:cs="Arial"/>
          <w:b/>
          <w:color w:val="000000" w:themeColor="text1"/>
          <w:sz w:val="24"/>
          <w:szCs w:val="24"/>
        </w:rPr>
        <w:t>SUJETO OBLIGADO</w:t>
      </w:r>
      <w:r w:rsidRPr="00E95271">
        <w:rPr>
          <w:rFonts w:ascii="Palatino Linotype" w:eastAsia="Calibri" w:hAnsi="Palatino Linotype" w:cs="Arial"/>
          <w:color w:val="000000" w:themeColor="text1"/>
          <w:sz w:val="24"/>
          <w:szCs w:val="24"/>
        </w:rPr>
        <w:t xml:space="preserve"> entregó sus respuestas el </w:t>
      </w:r>
      <w:r w:rsidR="00BE5A4F" w:rsidRPr="00E95271">
        <w:rPr>
          <w:rFonts w:ascii="Palatino Linotype" w:eastAsia="Calibri" w:hAnsi="Palatino Linotype" w:cs="Arial"/>
          <w:b/>
          <w:color w:val="000000" w:themeColor="text1"/>
          <w:sz w:val="24"/>
          <w:szCs w:val="24"/>
        </w:rPr>
        <w:t xml:space="preserve">veinticuatro </w:t>
      </w:r>
      <w:r w:rsidRPr="00E95271">
        <w:rPr>
          <w:rFonts w:ascii="Palatino Linotype" w:eastAsia="Calibri" w:hAnsi="Palatino Linotype" w:cs="Arial"/>
          <w:b/>
          <w:color w:val="000000" w:themeColor="text1"/>
          <w:sz w:val="24"/>
          <w:szCs w:val="24"/>
        </w:rPr>
        <w:t>de abril de dos mil veinticinco</w:t>
      </w:r>
      <w:r w:rsidRPr="00E95271">
        <w:rPr>
          <w:rFonts w:ascii="Palatino Linotype" w:eastAsia="Calibri" w:hAnsi="Palatino Linotype" w:cs="Arial"/>
          <w:color w:val="000000" w:themeColor="text1"/>
          <w:sz w:val="24"/>
          <w:szCs w:val="24"/>
        </w:rPr>
        <w:t xml:space="preserve">, </w:t>
      </w:r>
      <w:r w:rsidRPr="00E95271">
        <w:rPr>
          <w:rFonts w:ascii="Palatino Linotype" w:hAnsi="Palatino Linotype" w:cs="Arial"/>
          <w:color w:val="000000" w:themeColor="text1"/>
          <w:sz w:val="24"/>
          <w:szCs w:val="24"/>
        </w:rPr>
        <w:t xml:space="preserve">de tal forma que el plazo para interponer el recurso de revisión transcurrió del día </w:t>
      </w:r>
      <w:r w:rsidR="00BE5A4F" w:rsidRPr="00E95271">
        <w:rPr>
          <w:rFonts w:ascii="Palatino Linotype" w:hAnsi="Palatino Linotype" w:cs="Arial"/>
          <w:b/>
          <w:color w:val="000000" w:themeColor="text1"/>
          <w:sz w:val="24"/>
          <w:szCs w:val="24"/>
        </w:rPr>
        <w:t xml:space="preserve">veinticinco </w:t>
      </w:r>
      <w:r w:rsidRPr="00E95271">
        <w:rPr>
          <w:rFonts w:ascii="Palatino Linotype" w:hAnsi="Palatino Linotype" w:cs="Arial"/>
          <w:b/>
          <w:color w:val="000000" w:themeColor="text1"/>
          <w:sz w:val="24"/>
          <w:szCs w:val="24"/>
        </w:rPr>
        <w:t xml:space="preserve">de abril al </w:t>
      </w:r>
      <w:r w:rsidR="00BE5A4F" w:rsidRPr="00E95271">
        <w:rPr>
          <w:rFonts w:ascii="Palatino Linotype" w:hAnsi="Palatino Linotype" w:cs="Arial"/>
          <w:b/>
          <w:color w:val="000000" w:themeColor="text1"/>
          <w:sz w:val="24"/>
          <w:szCs w:val="24"/>
        </w:rPr>
        <w:t xml:space="preserve">diecinueve </w:t>
      </w:r>
      <w:r w:rsidRPr="00E95271">
        <w:rPr>
          <w:rFonts w:ascii="Palatino Linotype" w:hAnsi="Palatino Linotype" w:cs="Arial"/>
          <w:b/>
          <w:color w:val="000000" w:themeColor="text1"/>
          <w:sz w:val="24"/>
          <w:szCs w:val="24"/>
        </w:rPr>
        <w:t>de mayo de dos mil veinticinco</w:t>
      </w:r>
      <w:r w:rsidRPr="00E95271">
        <w:rPr>
          <w:rFonts w:ascii="Palatino Linotype" w:hAnsi="Palatino Linotype" w:cs="Arial"/>
          <w:color w:val="000000" w:themeColor="text1"/>
          <w:sz w:val="24"/>
          <w:szCs w:val="24"/>
        </w:rPr>
        <w:t xml:space="preserve">; en consecuencia, el ahora </w:t>
      </w:r>
      <w:r w:rsidRPr="00E95271">
        <w:rPr>
          <w:rFonts w:ascii="Palatino Linotype" w:hAnsi="Palatino Linotype" w:cs="Arial"/>
          <w:b/>
          <w:color w:val="000000" w:themeColor="text1"/>
          <w:sz w:val="24"/>
          <w:szCs w:val="24"/>
        </w:rPr>
        <w:t>RECURRENTE</w:t>
      </w:r>
      <w:r w:rsidRPr="00E95271">
        <w:rPr>
          <w:rFonts w:ascii="Palatino Linotype" w:hAnsi="Palatino Linotype" w:cs="Arial"/>
          <w:color w:val="000000" w:themeColor="text1"/>
          <w:sz w:val="24"/>
          <w:szCs w:val="24"/>
        </w:rPr>
        <w:t xml:space="preserve"> presentó sus inconformidades el día </w:t>
      </w:r>
      <w:r w:rsidR="00BE5A4F" w:rsidRPr="00E95271">
        <w:rPr>
          <w:rFonts w:ascii="Palatino Linotype" w:hAnsi="Palatino Linotype" w:cs="Arial"/>
          <w:b/>
          <w:color w:val="000000" w:themeColor="text1"/>
          <w:sz w:val="24"/>
          <w:szCs w:val="24"/>
        </w:rPr>
        <w:t xml:space="preserve">diecinueve </w:t>
      </w:r>
      <w:r w:rsidRPr="00E95271">
        <w:rPr>
          <w:rFonts w:ascii="Palatino Linotype" w:hAnsi="Palatino Linotype" w:cs="Arial"/>
          <w:b/>
          <w:color w:val="000000" w:themeColor="text1"/>
          <w:sz w:val="24"/>
          <w:szCs w:val="24"/>
        </w:rPr>
        <w:t>de mayo de dos mil veinticinco</w:t>
      </w:r>
      <w:r w:rsidRPr="00E95271">
        <w:rPr>
          <w:rFonts w:ascii="Palatino Linotype" w:hAnsi="Palatino Linotype" w:cs="Arial"/>
          <w:color w:val="000000" w:themeColor="text1"/>
          <w:sz w:val="24"/>
          <w:szCs w:val="24"/>
        </w:rPr>
        <w:t xml:space="preserve">. </w:t>
      </w:r>
    </w:p>
    <w:p w:rsidR="00AD0F6D" w:rsidRPr="00E95271" w:rsidRDefault="00AD0F6D" w:rsidP="00E95271">
      <w:pPr>
        <w:pStyle w:val="Prrafodelista"/>
        <w:spacing w:line="360" w:lineRule="auto"/>
        <w:ind w:left="0"/>
        <w:jc w:val="both"/>
        <w:rPr>
          <w:rFonts w:ascii="Palatino Linotype" w:hAnsi="Palatino Linotype"/>
          <w:color w:val="000000" w:themeColor="text1"/>
          <w:sz w:val="24"/>
          <w:szCs w:val="24"/>
        </w:rPr>
      </w:pPr>
      <w:r w:rsidRPr="00E95271">
        <w:rPr>
          <w:rFonts w:ascii="Palatino Linotype" w:eastAsia="Calibri" w:hAnsi="Palatino Linotype" w:cs="Arial"/>
          <w:color w:val="000000" w:themeColor="text1"/>
          <w:sz w:val="24"/>
          <w:szCs w:val="24"/>
        </w:rPr>
        <w:t xml:space="preserve"> </w:t>
      </w:r>
    </w:p>
    <w:p w:rsidR="00AD0F6D" w:rsidRPr="00E95271" w:rsidRDefault="00AD0F6D" w:rsidP="00E95271">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E95271">
        <w:rPr>
          <w:rFonts w:ascii="Palatino Linotype" w:eastAsia="Palatino Linotype" w:hAnsi="Palatino Linotype" w:cs="Palatino Linotype"/>
          <w:color w:val="000000" w:themeColor="text1"/>
          <w:sz w:val="24"/>
          <w:szCs w:val="24"/>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D0F6D" w:rsidRPr="00E95271" w:rsidRDefault="00AD0F6D" w:rsidP="00E95271">
      <w:pPr>
        <w:spacing w:line="360" w:lineRule="auto"/>
        <w:jc w:val="both"/>
        <w:rPr>
          <w:rFonts w:ascii="Palatino Linotype" w:eastAsia="Palatino Linotype" w:hAnsi="Palatino Linotype" w:cs="Palatino Linotype"/>
          <w:color w:val="000000" w:themeColor="text1"/>
        </w:rPr>
      </w:pP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lastRenderedPageBreak/>
        <w:t>"</w:t>
      </w:r>
      <w:r w:rsidRPr="00E95271">
        <w:rPr>
          <w:rFonts w:ascii="Palatino Linotype" w:eastAsia="Palatino Linotype" w:hAnsi="Palatino Linotype" w:cs="Palatino Linotype"/>
          <w:b/>
          <w:i/>
          <w:color w:val="000000" w:themeColor="text1"/>
        </w:rPr>
        <w:t>Las solicitudes anónimas</w:t>
      </w:r>
      <w:r w:rsidRPr="00E95271">
        <w:rPr>
          <w:rFonts w:ascii="Palatino Linotype" w:eastAsia="Palatino Linotype" w:hAnsi="Palatino Linotype" w:cs="Palatino Linotype"/>
          <w:i/>
          <w:color w:val="000000" w:themeColor="text1"/>
        </w:rPr>
        <w:t xml:space="preserve">, con nombre incompleto o seudónimo </w:t>
      </w:r>
      <w:r w:rsidRPr="00E95271">
        <w:rPr>
          <w:rFonts w:ascii="Palatino Linotype" w:eastAsia="Palatino Linotype" w:hAnsi="Palatino Linotype" w:cs="Palatino Linotype"/>
          <w:b/>
          <w:i/>
          <w:color w:val="000000" w:themeColor="text1"/>
        </w:rPr>
        <w:t>serán procedentes para su trámite por parte del sujeto obligado ante quien se presente</w:t>
      </w:r>
      <w:r w:rsidRPr="00E95271">
        <w:rPr>
          <w:rFonts w:ascii="Palatino Linotype" w:eastAsia="Palatino Linotype" w:hAnsi="Palatino Linotype" w:cs="Palatino Linotype"/>
          <w:i/>
          <w:color w:val="000000" w:themeColor="text1"/>
        </w:rPr>
        <w:t>. No podrá requerirse información adicional con motivo del nombre proporcionado por el solicitante."</w:t>
      </w:r>
    </w:p>
    <w:p w:rsidR="00AD0F6D" w:rsidRPr="00E95271" w:rsidRDefault="00AD0F6D" w:rsidP="00E95271">
      <w:pPr>
        <w:spacing w:line="360" w:lineRule="auto"/>
        <w:jc w:val="right"/>
        <w:rPr>
          <w:rFonts w:ascii="Palatino Linotype" w:eastAsia="Palatino Linotype" w:hAnsi="Palatino Linotype" w:cs="Palatino Linotype"/>
          <w:color w:val="000000" w:themeColor="text1"/>
        </w:rPr>
      </w:pPr>
    </w:p>
    <w:p w:rsidR="00AD0F6D" w:rsidRPr="00E95271" w:rsidRDefault="00AD0F6D" w:rsidP="00E95271">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E95271">
        <w:rPr>
          <w:rFonts w:ascii="Palatino Linotype" w:eastAsia="Palatino Linotype" w:hAnsi="Palatino Linotype" w:cs="Palatino Linotype"/>
          <w:color w:val="000000" w:themeColor="text1"/>
          <w:sz w:val="24"/>
          <w:szCs w:val="24"/>
        </w:rPr>
        <w:t>Robusteciendo lo anterior se encuentra lo dispuesto en el artículo 6, Apartado A, fracciones III de la Constitución Política de los Estados Unidos Mexicanos que establece:</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w:t>
      </w:r>
      <w:r w:rsidRPr="00E95271">
        <w:rPr>
          <w:rFonts w:ascii="Palatino Linotype" w:eastAsia="Palatino Linotype" w:hAnsi="Palatino Linotype" w:cs="Palatino Linotype"/>
          <w:b/>
          <w:i/>
          <w:color w:val="000000" w:themeColor="text1"/>
        </w:rPr>
        <w:t>Artículo 6.-</w:t>
      </w:r>
      <w:r w:rsidRPr="00E95271">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Para efectos de lo dispuesto en el presente artículo se observará lo siguiente:</w:t>
      </w:r>
    </w:p>
    <w:p w:rsidR="00AD0F6D" w:rsidRPr="00E95271" w:rsidRDefault="00AD0F6D" w:rsidP="00E95271">
      <w:pPr>
        <w:jc w:val="both"/>
        <w:rPr>
          <w:rFonts w:ascii="Palatino Linotype" w:eastAsia="Palatino Linotype" w:hAnsi="Palatino Linotype" w:cs="Palatino Linotype"/>
          <w:i/>
          <w:color w:val="000000" w:themeColor="text1"/>
        </w:rPr>
      </w:pP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AD0F6D" w:rsidRPr="00E95271" w:rsidRDefault="00AD0F6D" w:rsidP="00E95271">
      <w:pPr>
        <w:jc w:val="both"/>
        <w:rPr>
          <w:rFonts w:ascii="Palatino Linotype" w:eastAsia="Palatino Linotype" w:hAnsi="Palatino Linotype" w:cs="Palatino Linotype"/>
          <w:i/>
          <w:color w:val="000000" w:themeColor="text1"/>
        </w:rPr>
      </w:pP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E95271">
        <w:rPr>
          <w:rFonts w:ascii="Palatino Linotype" w:eastAsia="Palatino Linotype" w:hAnsi="Palatino Linotype" w:cs="Palatino Linotype"/>
          <w:color w:val="000000" w:themeColor="text1"/>
        </w:rPr>
        <w:t>(Sic)</w:t>
      </w:r>
    </w:p>
    <w:p w:rsidR="00AD0F6D" w:rsidRPr="00E95271" w:rsidRDefault="00AD0F6D" w:rsidP="00E95271">
      <w:pPr>
        <w:spacing w:line="360" w:lineRule="auto"/>
        <w:jc w:val="both"/>
        <w:rPr>
          <w:rFonts w:ascii="Palatino Linotype" w:eastAsia="Palatino Linotype" w:hAnsi="Palatino Linotype" w:cs="Palatino Linotype"/>
          <w:i/>
          <w:color w:val="000000" w:themeColor="text1"/>
        </w:rPr>
      </w:pPr>
    </w:p>
    <w:p w:rsidR="00AD0F6D" w:rsidRPr="00E95271" w:rsidRDefault="00AD0F6D" w:rsidP="00E95271">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E95271">
        <w:rPr>
          <w:rFonts w:ascii="Palatino Linotype" w:eastAsia="Palatino Linotype" w:hAnsi="Palatino Linotype" w:cs="Palatino Linotype"/>
          <w:color w:val="000000" w:themeColor="text1"/>
          <w:sz w:val="24"/>
          <w:szCs w:val="24"/>
        </w:rPr>
        <w:t>Así como el artículo 5 fracción III, párrafo vigésimo noveno, trigésimo y trigésimo primero, de la Constitución Política del Estado Libre y Soberano de México, que determina lo siguiente:</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w:t>
      </w:r>
      <w:r w:rsidRPr="00E95271">
        <w:rPr>
          <w:rFonts w:ascii="Palatino Linotype" w:eastAsia="Palatino Linotype" w:hAnsi="Palatino Linotype" w:cs="Palatino Linotype"/>
          <w:b/>
          <w:i/>
          <w:color w:val="000000" w:themeColor="text1"/>
        </w:rPr>
        <w:t>Artículo 5.-</w:t>
      </w:r>
      <w:r w:rsidRPr="00E95271">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lastRenderedPageBreak/>
        <w:t>Toda persona en el Estado de México, tiene derecho al libre acceso a la información plural y oportuna, así como a buscar recibir y difundir información e ideas de toda índole por cualquier medio de expresión.</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E95271">
        <w:rPr>
          <w:rFonts w:ascii="Palatino Linotype" w:eastAsia="Palatino Linotype" w:hAnsi="Palatino Linotype" w:cs="Palatino Linotype"/>
          <w:color w:val="000000" w:themeColor="text1"/>
        </w:rPr>
        <w:t>(Sic)</w:t>
      </w:r>
    </w:p>
    <w:p w:rsidR="00AD0F6D" w:rsidRPr="00E95271" w:rsidRDefault="00AD0F6D" w:rsidP="00E95271">
      <w:pPr>
        <w:spacing w:line="360" w:lineRule="auto"/>
        <w:jc w:val="both"/>
        <w:rPr>
          <w:rFonts w:ascii="Palatino Linotype" w:eastAsia="Palatino Linotype" w:hAnsi="Palatino Linotype" w:cs="Palatino Linotype"/>
          <w:i/>
          <w:color w:val="000000" w:themeColor="text1"/>
        </w:rPr>
      </w:pPr>
    </w:p>
    <w:p w:rsidR="00AD0F6D" w:rsidRPr="00E95271" w:rsidRDefault="00AD0F6D" w:rsidP="00E95271">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E95271">
        <w:rPr>
          <w:rFonts w:ascii="Palatino Linotype" w:eastAsia="Palatino Linotype" w:hAnsi="Palatino Linotype" w:cs="Palatino Linotype"/>
          <w:color w:val="000000" w:themeColor="text1"/>
          <w:sz w:val="24"/>
          <w:szCs w:val="24"/>
        </w:rPr>
        <w:t xml:space="preserve">Por otra parte, del contenido del artículo 1 de la Constitución Política de los Estados Unidos </w:t>
      </w:r>
      <w:r w:rsidRPr="00E95271">
        <w:rPr>
          <w:rFonts w:ascii="Palatino Linotype" w:eastAsia="Calibri" w:hAnsi="Palatino Linotype" w:cs="Arial"/>
          <w:color w:val="000000" w:themeColor="text1"/>
          <w:sz w:val="24"/>
          <w:szCs w:val="24"/>
        </w:rPr>
        <w:t>mexicanos</w:t>
      </w:r>
      <w:r w:rsidRPr="00E95271">
        <w:rPr>
          <w:rFonts w:ascii="Palatino Linotype" w:eastAsia="Palatino Linotype" w:hAnsi="Palatino Linotype" w:cs="Palatino Linotype"/>
          <w:color w:val="000000" w:themeColor="text1"/>
          <w:sz w:val="24"/>
          <w:szCs w:val="24"/>
        </w:rPr>
        <w:t>, se destaca lo siguiente:</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w:t>
      </w:r>
      <w:r w:rsidRPr="00E95271">
        <w:rPr>
          <w:rFonts w:ascii="Palatino Linotype" w:eastAsia="Palatino Linotype" w:hAnsi="Palatino Linotype" w:cs="Palatino Linotype"/>
          <w:b/>
          <w:i/>
          <w:color w:val="000000" w:themeColor="text1"/>
        </w:rPr>
        <w:t>Artículo 1</w:t>
      </w:r>
      <w:r w:rsidRPr="00E95271">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AD0F6D" w:rsidRPr="00E95271" w:rsidRDefault="00AD0F6D" w:rsidP="00E95271">
      <w:pP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w:t>
      </w:r>
      <w:r w:rsidRPr="00E95271">
        <w:rPr>
          <w:rFonts w:ascii="Palatino Linotype" w:eastAsia="Palatino Linotype" w:hAnsi="Palatino Linotype" w:cs="Palatino Linotype"/>
          <w:i/>
          <w:color w:val="000000" w:themeColor="text1"/>
        </w:rPr>
        <w:lastRenderedPageBreak/>
        <w:t>investigar, sancionar y reparar las violaciones a los derechos humanos, en los términos que establezca la ley."(Sic)</w:t>
      </w:r>
    </w:p>
    <w:p w:rsidR="00AD0F6D" w:rsidRPr="00E95271" w:rsidRDefault="00AD0F6D" w:rsidP="00E95271">
      <w:pPr>
        <w:spacing w:line="360" w:lineRule="auto"/>
        <w:jc w:val="both"/>
        <w:rPr>
          <w:rFonts w:ascii="Palatino Linotype" w:eastAsia="Palatino Linotype" w:hAnsi="Palatino Linotype" w:cs="Palatino Linotype"/>
          <w:i/>
          <w:color w:val="000000" w:themeColor="text1"/>
        </w:rPr>
      </w:pPr>
    </w:p>
    <w:p w:rsidR="00AD0F6D" w:rsidRPr="00E95271" w:rsidRDefault="00AD0F6D" w:rsidP="00E95271">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E95271">
        <w:rPr>
          <w:rFonts w:ascii="Palatino Linotype" w:eastAsia="Palatino Linotype" w:hAnsi="Palatino Linotype" w:cs="Palatino Linotype"/>
          <w:color w:val="000000" w:themeColor="text1"/>
          <w:sz w:val="24"/>
          <w:szCs w:val="24"/>
        </w:rPr>
        <w:t xml:space="preserve">Esto es, que el derecho humano de acceso a la información pública, se aprecia que toda persona, sin necesidad de acreditar interés alguno o justificar su interposición, deberá tener acceso a la información pública, es decir, dicho </w:t>
      </w:r>
      <w:r w:rsidRPr="00E95271">
        <w:rPr>
          <w:rFonts w:ascii="Palatino Linotype" w:eastAsia="Palatino Linotype" w:hAnsi="Palatino Linotype" w:cs="Palatino Linotype"/>
          <w:i/>
          <w:color w:val="000000" w:themeColor="text1"/>
          <w:sz w:val="24"/>
          <w:szCs w:val="24"/>
        </w:rPr>
        <w:t>derecho fundamental exime a quien lo ejerce</w:t>
      </w:r>
      <w:r w:rsidRPr="00E95271">
        <w:rPr>
          <w:rFonts w:ascii="Palatino Linotype" w:eastAsia="Palatino Linotype" w:hAnsi="Palatino Linotype" w:cs="Palatino Linotype"/>
          <w:color w:val="000000" w:themeColor="text1"/>
          <w:sz w:val="24"/>
          <w:szCs w:val="24"/>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AD0F6D" w:rsidRPr="00E95271" w:rsidRDefault="00AD0F6D" w:rsidP="00E95271">
      <w:pPr>
        <w:spacing w:line="360" w:lineRule="auto"/>
        <w:jc w:val="both"/>
        <w:rPr>
          <w:rFonts w:ascii="Palatino Linotype" w:eastAsia="Palatino Linotype" w:hAnsi="Palatino Linotype" w:cs="Palatino Linotype"/>
          <w:color w:val="000000" w:themeColor="text1"/>
        </w:rPr>
      </w:pPr>
    </w:p>
    <w:p w:rsidR="00AD0F6D" w:rsidRPr="00E95271" w:rsidRDefault="00AD0F6D" w:rsidP="00E95271">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E95271">
        <w:rPr>
          <w:rFonts w:ascii="Palatino Linotype" w:eastAsia="Palatino Linotype" w:hAnsi="Palatino Linotype" w:cs="Palatino Linotype"/>
          <w:color w:val="000000" w:themeColor="text1"/>
          <w:sz w:val="24"/>
          <w:szCs w:val="24"/>
        </w:rPr>
        <w:t xml:space="preserve">En consecuencia, dado lo expuesto y fundado con anterioridad, se estima que el requisito </w:t>
      </w:r>
      <w:r w:rsidRPr="00E95271">
        <w:rPr>
          <w:rFonts w:ascii="Palatino Linotype" w:eastAsia="Calibri" w:hAnsi="Palatino Linotype" w:cs="Arial"/>
          <w:color w:val="000000" w:themeColor="text1"/>
          <w:sz w:val="24"/>
          <w:szCs w:val="24"/>
        </w:rPr>
        <w:t>relativo</w:t>
      </w:r>
      <w:r w:rsidRPr="00E95271">
        <w:rPr>
          <w:rFonts w:ascii="Palatino Linotype" w:eastAsia="Palatino Linotype" w:hAnsi="Palatino Linotype" w:cs="Palatino Linotype"/>
          <w:color w:val="000000" w:themeColor="text1"/>
          <w:sz w:val="24"/>
          <w:szCs w:val="24"/>
        </w:rPr>
        <w:t xml:space="preserve"> al nombre del </w:t>
      </w:r>
      <w:r w:rsidRPr="00E95271">
        <w:rPr>
          <w:rFonts w:ascii="Palatino Linotype" w:eastAsia="Palatino Linotype" w:hAnsi="Palatino Linotype" w:cs="Palatino Linotype"/>
          <w:b/>
          <w:color w:val="000000" w:themeColor="text1"/>
          <w:sz w:val="24"/>
          <w:szCs w:val="24"/>
        </w:rPr>
        <w:t>RECURRENTE</w:t>
      </w:r>
      <w:r w:rsidRPr="00E95271">
        <w:rPr>
          <w:rFonts w:ascii="Palatino Linotype" w:eastAsia="Palatino Linotype" w:hAnsi="Palatino Linotype" w:cs="Palatino Linotype"/>
          <w:color w:val="000000" w:themeColor="text1"/>
          <w:sz w:val="24"/>
          <w:szCs w:val="24"/>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AD0F6D" w:rsidRPr="00E95271" w:rsidRDefault="00AD0F6D" w:rsidP="00E95271">
      <w:pPr>
        <w:pStyle w:val="Prrafodelista"/>
        <w:ind w:left="0"/>
        <w:rPr>
          <w:rFonts w:ascii="Palatino Linotype" w:eastAsia="Calibri" w:hAnsi="Palatino Linotype" w:cs="Arial"/>
          <w:color w:val="000000" w:themeColor="text1"/>
          <w:sz w:val="24"/>
          <w:szCs w:val="24"/>
        </w:rPr>
      </w:pPr>
    </w:p>
    <w:p w:rsidR="00AD0F6D" w:rsidRPr="00E95271" w:rsidRDefault="00AD0F6D" w:rsidP="00E95271">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E95271">
        <w:rPr>
          <w:rFonts w:ascii="Palatino Linotype" w:eastAsia="Calibri" w:hAnsi="Palatino Linotype" w:cs="Arial"/>
          <w:color w:val="000000" w:themeColor="text1"/>
          <w:sz w:val="24"/>
          <w:szCs w:val="24"/>
        </w:rPr>
        <w:lastRenderedPageBreak/>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pStyle w:val="Ttulo1"/>
        <w:spacing w:before="0" w:line="360" w:lineRule="auto"/>
        <w:jc w:val="both"/>
        <w:rPr>
          <w:rFonts w:ascii="Palatino Linotype" w:hAnsi="Palatino Linotype"/>
          <w:b/>
          <w:color w:val="000000" w:themeColor="text1"/>
          <w:sz w:val="24"/>
          <w:szCs w:val="24"/>
        </w:rPr>
      </w:pPr>
      <w:bookmarkStart w:id="145" w:name="_Toc85733160"/>
      <w:r w:rsidRPr="00E95271">
        <w:rPr>
          <w:rFonts w:ascii="Palatino Linotype" w:hAnsi="Palatino Linotype" w:cs="Arial"/>
          <w:b/>
          <w:color w:val="000000" w:themeColor="text1"/>
          <w:sz w:val="24"/>
          <w:szCs w:val="24"/>
        </w:rPr>
        <w:t xml:space="preserve">TERCERO. </w:t>
      </w:r>
      <w:bookmarkEnd w:id="143"/>
      <w:bookmarkEnd w:id="144"/>
      <w:bookmarkEnd w:id="145"/>
      <w:r w:rsidRPr="00E95271">
        <w:rPr>
          <w:rFonts w:ascii="Palatino Linotype" w:hAnsi="Palatino Linotype"/>
          <w:b/>
          <w:color w:val="000000" w:themeColor="text1"/>
          <w:sz w:val="24"/>
          <w:szCs w:val="24"/>
        </w:rPr>
        <w:t xml:space="preserve">Del planteamiento de la </w:t>
      </w:r>
      <w:r w:rsidRPr="00E95271">
        <w:rPr>
          <w:rFonts w:ascii="Palatino Linotype" w:hAnsi="Palatino Linotype"/>
          <w:b/>
          <w:i/>
          <w:color w:val="000000" w:themeColor="text1"/>
          <w:sz w:val="24"/>
          <w:szCs w:val="24"/>
        </w:rPr>
        <w:t>Litis</w:t>
      </w:r>
      <w:r w:rsidRPr="00E95271">
        <w:rPr>
          <w:rFonts w:ascii="Palatino Linotype" w:hAnsi="Palatino Linotype"/>
          <w:b/>
          <w:color w:val="000000" w:themeColor="text1"/>
          <w:sz w:val="24"/>
          <w:szCs w:val="24"/>
        </w:rPr>
        <w:t>.</w:t>
      </w:r>
    </w:p>
    <w:p w:rsidR="00AD0F6D" w:rsidRPr="00E95271" w:rsidRDefault="00AD0F6D" w:rsidP="00E95271">
      <w:pPr>
        <w:pStyle w:val="Prrafodelista"/>
        <w:numPr>
          <w:ilvl w:val="0"/>
          <w:numId w:val="2"/>
        </w:numPr>
        <w:spacing w:line="360" w:lineRule="auto"/>
        <w:ind w:left="0" w:firstLine="0"/>
        <w:contextualSpacing/>
        <w:jc w:val="both"/>
        <w:rPr>
          <w:rFonts w:ascii="Palatino Linotype" w:eastAsiaTheme="minorEastAsia" w:hAnsi="Palatino Linotype" w:cs="Arial"/>
          <w:b/>
          <w:color w:val="000000" w:themeColor="text1"/>
          <w:sz w:val="24"/>
          <w:szCs w:val="24"/>
          <w:lang w:val="es-ES_tradnl"/>
        </w:rPr>
      </w:pPr>
      <w:r w:rsidRPr="00E95271">
        <w:rPr>
          <w:rFonts w:ascii="Palatino Linotype" w:eastAsiaTheme="minorEastAsia" w:hAnsi="Palatino Linotype" w:cs="Arial"/>
          <w:color w:val="000000" w:themeColor="text1"/>
          <w:sz w:val="24"/>
          <w:szCs w:val="24"/>
          <w:lang w:val="es-ES_tradnl"/>
        </w:rPr>
        <w:t xml:space="preserve">De las constancias en el expediente al rubro indicado, se desprende que la particular </w:t>
      </w:r>
      <w:r w:rsidRPr="00E95271">
        <w:rPr>
          <w:rFonts w:ascii="Palatino Linotype" w:eastAsia="Calibri" w:hAnsi="Palatino Linotype" w:cs="Arial"/>
          <w:color w:val="000000" w:themeColor="text1"/>
          <w:sz w:val="24"/>
          <w:szCs w:val="24"/>
          <w:lang w:val="es-ES_tradnl"/>
        </w:rPr>
        <w:t>solicitó</w:t>
      </w:r>
      <w:r w:rsidRPr="00E95271">
        <w:rPr>
          <w:rFonts w:ascii="Palatino Linotype" w:eastAsiaTheme="minorEastAsia" w:hAnsi="Palatino Linotype" w:cs="Arial"/>
          <w:color w:val="000000" w:themeColor="text1"/>
          <w:sz w:val="24"/>
          <w:szCs w:val="24"/>
          <w:lang w:val="es-ES_tradnl"/>
        </w:rPr>
        <w:t xml:space="preserve"> la </w:t>
      </w:r>
      <w:r w:rsidRPr="00E95271">
        <w:rPr>
          <w:rFonts w:ascii="Palatino Linotype" w:eastAsia="Calibri" w:hAnsi="Palatino Linotype" w:cs="Arial"/>
          <w:color w:val="000000" w:themeColor="text1"/>
          <w:sz w:val="24"/>
          <w:szCs w:val="24"/>
        </w:rPr>
        <w:t>información</w:t>
      </w:r>
      <w:r w:rsidRPr="00E95271">
        <w:rPr>
          <w:rFonts w:ascii="Palatino Linotype" w:eastAsiaTheme="minorEastAsia" w:hAnsi="Palatino Linotype" w:cs="Arial"/>
          <w:color w:val="000000" w:themeColor="text1"/>
          <w:sz w:val="24"/>
          <w:szCs w:val="24"/>
          <w:lang w:val="es-ES_tradnl"/>
        </w:rPr>
        <w:t xml:space="preserve"> que a continuación se desagrega:</w:t>
      </w:r>
    </w:p>
    <w:p w:rsidR="00A53CFE" w:rsidRPr="00E95271" w:rsidRDefault="00A53CFE" w:rsidP="00E95271">
      <w:pPr>
        <w:pStyle w:val="Prrafodelista"/>
        <w:numPr>
          <w:ilvl w:val="0"/>
          <w:numId w:val="10"/>
        </w:numPr>
        <w:ind w:left="0" w:firstLine="0"/>
        <w:contextualSpacing/>
        <w:jc w:val="both"/>
        <w:rPr>
          <w:rFonts w:ascii="Palatino Linotype" w:hAnsi="Palatino Linotype" w:cs="Arial"/>
          <w:b/>
          <w:i/>
          <w:color w:val="000000" w:themeColor="text1"/>
          <w:sz w:val="24"/>
          <w:szCs w:val="24"/>
        </w:rPr>
      </w:pPr>
      <w:r w:rsidRPr="00E95271">
        <w:rPr>
          <w:rFonts w:ascii="Palatino Linotype" w:hAnsi="Palatino Linotype" w:cs="Arial"/>
          <w:b/>
          <w:i/>
          <w:color w:val="000000" w:themeColor="text1"/>
          <w:sz w:val="24"/>
          <w:szCs w:val="24"/>
        </w:rPr>
        <w:t xml:space="preserve">Copia simple de la caratula de presentación del presupuesto de egresos del año 2024 y 2025 debidamente signada por los miembros del consejo directivo del instituto, </w:t>
      </w:r>
    </w:p>
    <w:p w:rsidR="00A53CFE" w:rsidRPr="00E95271" w:rsidRDefault="00A53CFE" w:rsidP="00E95271">
      <w:pPr>
        <w:pStyle w:val="Prrafodelista"/>
        <w:numPr>
          <w:ilvl w:val="0"/>
          <w:numId w:val="10"/>
        </w:numPr>
        <w:ind w:left="0" w:firstLine="0"/>
        <w:contextualSpacing/>
        <w:jc w:val="both"/>
        <w:rPr>
          <w:rFonts w:ascii="Palatino Linotype" w:hAnsi="Palatino Linotype" w:cs="Arial"/>
          <w:b/>
          <w:i/>
          <w:color w:val="000000" w:themeColor="text1"/>
          <w:sz w:val="24"/>
          <w:szCs w:val="24"/>
        </w:rPr>
      </w:pPr>
      <w:r w:rsidRPr="00E95271">
        <w:rPr>
          <w:rFonts w:ascii="Palatino Linotype" w:hAnsi="Palatino Linotype" w:cs="Arial"/>
          <w:b/>
          <w:i/>
          <w:color w:val="000000" w:themeColor="text1"/>
          <w:sz w:val="24"/>
          <w:szCs w:val="24"/>
        </w:rPr>
        <w:t>Actas de</w:t>
      </w:r>
      <w:r w:rsidRPr="00E95271">
        <w:rPr>
          <w:rFonts w:ascii="Palatino Linotype" w:hAnsi="Palatino Linotype" w:cs="Arial"/>
          <w:b/>
          <w:i/>
          <w:color w:val="000000" w:themeColor="text1"/>
          <w:sz w:val="24"/>
          <w:szCs w:val="24"/>
          <w:lang w:val="es-MX"/>
        </w:rPr>
        <w:t xml:space="preserve"> cabildo que </w:t>
      </w:r>
      <w:r w:rsidRPr="00E95271">
        <w:rPr>
          <w:rFonts w:ascii="Palatino Linotype" w:hAnsi="Palatino Linotype" w:cs="Arial"/>
          <w:b/>
          <w:i/>
          <w:color w:val="000000" w:themeColor="text1"/>
          <w:sz w:val="24"/>
          <w:szCs w:val="24"/>
        </w:rPr>
        <w:t xml:space="preserve">autoriza el presupuesto del ejercicio fiscal 2024 y 2025 </w:t>
      </w:r>
    </w:p>
    <w:p w:rsidR="00A53CFE" w:rsidRPr="00E95271" w:rsidRDefault="00A53CFE" w:rsidP="00E95271">
      <w:pPr>
        <w:pStyle w:val="Prrafodelista"/>
        <w:numPr>
          <w:ilvl w:val="0"/>
          <w:numId w:val="10"/>
        </w:numPr>
        <w:ind w:left="0" w:firstLine="0"/>
        <w:contextualSpacing/>
        <w:jc w:val="both"/>
        <w:rPr>
          <w:rFonts w:ascii="Palatino Linotype" w:hAnsi="Palatino Linotype" w:cs="Arial"/>
          <w:b/>
          <w:i/>
          <w:color w:val="000000" w:themeColor="text1"/>
          <w:sz w:val="24"/>
          <w:szCs w:val="24"/>
        </w:rPr>
      </w:pPr>
      <w:r w:rsidRPr="00E95271">
        <w:rPr>
          <w:rFonts w:ascii="Palatino Linotype" w:hAnsi="Palatino Linotype" w:cs="Arial"/>
          <w:b/>
          <w:i/>
          <w:color w:val="000000" w:themeColor="text1"/>
          <w:sz w:val="24"/>
          <w:szCs w:val="24"/>
        </w:rPr>
        <w:t>C</w:t>
      </w:r>
      <w:r w:rsidRPr="00E95271">
        <w:rPr>
          <w:rFonts w:ascii="Palatino Linotype" w:hAnsi="Palatino Linotype" w:cs="Arial"/>
          <w:b/>
          <w:i/>
          <w:color w:val="000000" w:themeColor="text1"/>
          <w:sz w:val="24"/>
          <w:szCs w:val="24"/>
          <w:lang w:val="es-MX"/>
        </w:rPr>
        <w:t xml:space="preserve">opina de la entrega de la cuenta </w:t>
      </w:r>
      <w:r w:rsidRPr="00E95271">
        <w:rPr>
          <w:rFonts w:ascii="Palatino Linotype" w:hAnsi="Palatino Linotype" w:cs="Arial"/>
          <w:b/>
          <w:i/>
          <w:color w:val="000000" w:themeColor="text1"/>
          <w:sz w:val="24"/>
          <w:szCs w:val="24"/>
        </w:rPr>
        <w:t>pública</w:t>
      </w:r>
      <w:r w:rsidRPr="00E95271">
        <w:rPr>
          <w:rFonts w:ascii="Palatino Linotype" w:hAnsi="Palatino Linotype" w:cs="Arial"/>
          <w:b/>
          <w:i/>
          <w:color w:val="000000" w:themeColor="text1"/>
          <w:sz w:val="24"/>
          <w:szCs w:val="24"/>
          <w:lang w:val="es-MX"/>
        </w:rPr>
        <w:t xml:space="preserve"> del año 2024 al OSFEM, </w:t>
      </w:r>
    </w:p>
    <w:p w:rsidR="00A53CFE" w:rsidRPr="00E95271" w:rsidRDefault="00A53CFE" w:rsidP="00E95271">
      <w:pPr>
        <w:pStyle w:val="Prrafodelista"/>
        <w:numPr>
          <w:ilvl w:val="0"/>
          <w:numId w:val="10"/>
        </w:numPr>
        <w:ind w:left="0" w:firstLine="0"/>
        <w:contextualSpacing/>
        <w:jc w:val="both"/>
        <w:rPr>
          <w:rFonts w:ascii="Palatino Linotype" w:hAnsi="Palatino Linotype" w:cs="Arial"/>
          <w:b/>
          <w:i/>
          <w:color w:val="000000" w:themeColor="text1"/>
          <w:sz w:val="24"/>
          <w:szCs w:val="24"/>
        </w:rPr>
      </w:pPr>
      <w:r w:rsidRPr="00E95271">
        <w:rPr>
          <w:rFonts w:ascii="Palatino Linotype" w:hAnsi="Palatino Linotype" w:cs="Arial"/>
          <w:b/>
          <w:i/>
          <w:color w:val="000000" w:themeColor="text1"/>
          <w:sz w:val="24"/>
          <w:szCs w:val="24"/>
        </w:rPr>
        <w:t>C</w:t>
      </w:r>
      <w:r w:rsidRPr="00E95271">
        <w:rPr>
          <w:rFonts w:ascii="Palatino Linotype" w:hAnsi="Palatino Linotype" w:cs="Arial"/>
          <w:b/>
          <w:i/>
          <w:color w:val="000000" w:themeColor="text1"/>
          <w:sz w:val="24"/>
          <w:szCs w:val="24"/>
          <w:lang w:val="es-MX"/>
        </w:rPr>
        <w:t>omprobantes por lo</w:t>
      </w:r>
      <w:r w:rsidRPr="00E95271">
        <w:rPr>
          <w:rFonts w:ascii="Palatino Linotype" w:hAnsi="Palatino Linotype" w:cs="Arial"/>
          <w:b/>
          <w:i/>
          <w:color w:val="000000" w:themeColor="text1"/>
          <w:sz w:val="24"/>
          <w:szCs w:val="24"/>
        </w:rPr>
        <w:t>s ingresos generados por el uso</w:t>
      </w:r>
      <w:r w:rsidRPr="00E95271">
        <w:rPr>
          <w:rFonts w:ascii="Palatino Linotype" w:hAnsi="Palatino Linotype" w:cs="Arial"/>
          <w:b/>
          <w:i/>
          <w:color w:val="000000" w:themeColor="text1"/>
          <w:sz w:val="24"/>
          <w:szCs w:val="24"/>
          <w:lang w:val="es-MX"/>
        </w:rPr>
        <w:t xml:space="preserve"> de las unidades del Instituto del año 2024</w:t>
      </w:r>
    </w:p>
    <w:p w:rsidR="00A53CFE" w:rsidRPr="00E95271" w:rsidRDefault="00A53CFE" w:rsidP="00E95271">
      <w:pPr>
        <w:pStyle w:val="Prrafodelista"/>
        <w:ind w:left="0"/>
        <w:contextualSpacing/>
        <w:jc w:val="both"/>
        <w:rPr>
          <w:rFonts w:ascii="Palatino Linotype" w:hAnsi="Palatino Linotype" w:cs="Arial"/>
          <w:b/>
          <w:i/>
          <w:color w:val="000000" w:themeColor="text1"/>
          <w:sz w:val="24"/>
          <w:szCs w:val="24"/>
        </w:rPr>
      </w:pPr>
    </w:p>
    <w:p w:rsidR="00AD0F6D" w:rsidRPr="00E95271" w:rsidRDefault="00AD0F6D" w:rsidP="00E95271">
      <w:pPr>
        <w:pStyle w:val="Prrafodelista"/>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E95271">
        <w:rPr>
          <w:rFonts w:ascii="Palatino Linotype" w:hAnsi="Palatino Linotype" w:cs="Arial"/>
          <w:color w:val="000000" w:themeColor="text1"/>
          <w:sz w:val="24"/>
          <w:szCs w:val="24"/>
        </w:rPr>
        <w:t xml:space="preserve">En </w:t>
      </w:r>
      <w:r w:rsidRPr="00E95271">
        <w:rPr>
          <w:rFonts w:ascii="Palatino Linotype" w:eastAsiaTheme="minorEastAsia" w:hAnsi="Palatino Linotype" w:cs="Arial"/>
          <w:color w:val="000000" w:themeColor="text1"/>
          <w:sz w:val="24"/>
          <w:szCs w:val="24"/>
          <w:lang w:val="es-ES_tradnl"/>
        </w:rPr>
        <w:t>respuesta</w:t>
      </w:r>
      <w:r w:rsidRPr="00E95271">
        <w:rPr>
          <w:rFonts w:ascii="Palatino Linotype" w:hAnsi="Palatino Linotype" w:cs="Arial"/>
          <w:color w:val="000000" w:themeColor="text1"/>
          <w:sz w:val="24"/>
          <w:szCs w:val="24"/>
        </w:rPr>
        <w:t xml:space="preserve">, el </w:t>
      </w:r>
      <w:r w:rsidRPr="00E95271">
        <w:rPr>
          <w:rFonts w:ascii="Palatino Linotype" w:hAnsi="Palatino Linotype" w:cs="Arial"/>
          <w:b/>
          <w:color w:val="000000" w:themeColor="text1"/>
          <w:sz w:val="24"/>
          <w:szCs w:val="24"/>
        </w:rPr>
        <w:t xml:space="preserve">SUJETO OBLIGADO </w:t>
      </w:r>
      <w:r w:rsidRPr="00E95271">
        <w:rPr>
          <w:rFonts w:ascii="Palatino Linotype" w:hAnsi="Palatino Linotype" w:cs="Arial"/>
          <w:color w:val="000000" w:themeColor="text1"/>
          <w:sz w:val="24"/>
          <w:szCs w:val="24"/>
        </w:rPr>
        <w:t xml:space="preserve">entrego la información descrita en el párrafo tres de la presente resolución. </w:t>
      </w:r>
    </w:p>
    <w:p w:rsidR="00AD0F6D" w:rsidRPr="00E95271" w:rsidRDefault="00AD0F6D" w:rsidP="00E95271">
      <w:pPr>
        <w:pStyle w:val="Prrafodelista"/>
        <w:spacing w:line="360" w:lineRule="auto"/>
        <w:ind w:left="0"/>
        <w:jc w:val="both"/>
        <w:rPr>
          <w:rFonts w:ascii="Palatino Linotype" w:eastAsiaTheme="minorEastAsia" w:hAnsi="Palatino Linotype" w:cs="Arial"/>
          <w:color w:val="000000" w:themeColor="text1"/>
          <w:sz w:val="24"/>
          <w:szCs w:val="24"/>
          <w:lang w:val="es-ES_tradnl"/>
        </w:rPr>
      </w:pPr>
    </w:p>
    <w:p w:rsidR="00AD0F6D" w:rsidRPr="00E95271" w:rsidRDefault="00AD0F6D" w:rsidP="00E95271">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E95271">
        <w:rPr>
          <w:rFonts w:ascii="Palatino Linotype" w:eastAsia="MS Mincho" w:hAnsi="Palatino Linotype" w:cs="Arial"/>
          <w:color w:val="000000" w:themeColor="text1"/>
          <w:sz w:val="24"/>
          <w:szCs w:val="24"/>
        </w:rPr>
        <w:t xml:space="preserve">En </w:t>
      </w:r>
      <w:r w:rsidRPr="00E95271">
        <w:rPr>
          <w:rFonts w:ascii="Palatino Linotype" w:hAnsi="Palatino Linotype" w:cs="Arial"/>
          <w:color w:val="000000" w:themeColor="text1"/>
          <w:sz w:val="24"/>
          <w:szCs w:val="24"/>
          <w:lang w:eastAsia="es-MX"/>
        </w:rPr>
        <w:t>dichas</w:t>
      </w:r>
      <w:r w:rsidRPr="00E95271">
        <w:rPr>
          <w:rFonts w:ascii="Palatino Linotype" w:hAnsi="Palatino Linotype" w:cs="Arial"/>
          <w:color w:val="000000" w:themeColor="text1"/>
          <w:sz w:val="24"/>
          <w:szCs w:val="24"/>
        </w:rPr>
        <w:t xml:space="preserve"> condiciones, la </w:t>
      </w:r>
      <w:r w:rsidRPr="00E95271">
        <w:rPr>
          <w:rFonts w:ascii="Palatino Linotype" w:hAnsi="Palatino Linotype" w:cs="Arial"/>
          <w:i/>
          <w:color w:val="000000" w:themeColor="text1"/>
          <w:sz w:val="24"/>
          <w:szCs w:val="24"/>
        </w:rPr>
        <w:t>Litis</w:t>
      </w:r>
      <w:r w:rsidRPr="00E95271">
        <w:rPr>
          <w:rFonts w:ascii="Palatino Linotype" w:hAnsi="Palatino Linotype" w:cs="Arial"/>
          <w:color w:val="000000" w:themeColor="text1"/>
          <w:sz w:val="24"/>
          <w:szCs w:val="24"/>
        </w:rPr>
        <w:t xml:space="preserve"> a resolver en este recurso se circunscribe a determinar si </w:t>
      </w:r>
      <w:r w:rsidRPr="00E95271">
        <w:rPr>
          <w:rFonts w:ascii="Palatino Linotype" w:eastAsia="MS Mincho" w:hAnsi="Palatino Linotype" w:cs="Arial"/>
          <w:color w:val="000000" w:themeColor="text1"/>
          <w:sz w:val="24"/>
          <w:szCs w:val="24"/>
        </w:rPr>
        <w:t xml:space="preserve">se actualizan las causales de procedencia previstas en el artículo 179, </w:t>
      </w:r>
      <w:r w:rsidR="00303FB3" w:rsidRPr="00E95271">
        <w:rPr>
          <w:rFonts w:ascii="Palatino Linotype" w:eastAsia="MS Mincho" w:hAnsi="Palatino Linotype" w:cs="Arial"/>
          <w:b/>
          <w:color w:val="000000" w:themeColor="text1"/>
          <w:sz w:val="24"/>
          <w:szCs w:val="24"/>
        </w:rPr>
        <w:t>fracciones V y la VI</w:t>
      </w:r>
      <w:r w:rsidRPr="00E95271">
        <w:rPr>
          <w:rFonts w:ascii="Palatino Linotype" w:eastAsia="MS Mincho" w:hAnsi="Palatino Linotype" w:cs="Arial"/>
          <w:b/>
          <w:color w:val="000000" w:themeColor="text1"/>
          <w:sz w:val="24"/>
          <w:szCs w:val="24"/>
        </w:rPr>
        <w:t xml:space="preserve"> </w:t>
      </w:r>
      <w:r w:rsidRPr="00E95271">
        <w:rPr>
          <w:rFonts w:ascii="Palatino Linotype" w:eastAsia="MS Mincho" w:hAnsi="Palatino Linotype" w:cs="Arial"/>
          <w:color w:val="000000" w:themeColor="text1"/>
          <w:sz w:val="24"/>
          <w:szCs w:val="24"/>
        </w:rPr>
        <w:t>de la</w:t>
      </w:r>
      <w:r w:rsidRPr="00E95271">
        <w:rPr>
          <w:rFonts w:ascii="Palatino Linotype" w:hAnsi="Palatino Linotype" w:cs="Arial"/>
          <w:color w:val="000000" w:themeColor="text1"/>
          <w:sz w:val="24"/>
          <w:szCs w:val="24"/>
          <w:lang w:eastAsia="es-MX"/>
        </w:rPr>
        <w:t xml:space="preserve"> Ley</w:t>
      </w:r>
      <w:r w:rsidRPr="00E95271">
        <w:rPr>
          <w:rFonts w:ascii="Palatino Linotype" w:eastAsia="MS Mincho" w:hAnsi="Palatino Linotype" w:cs="Arial"/>
          <w:b/>
          <w:color w:val="000000" w:themeColor="text1"/>
          <w:sz w:val="24"/>
          <w:szCs w:val="24"/>
        </w:rPr>
        <w:t xml:space="preserve"> de Transparencia y Acceso a la Información Pública del Estado de </w:t>
      </w:r>
      <w:r w:rsidRPr="00E95271">
        <w:rPr>
          <w:rFonts w:ascii="Palatino Linotype" w:hAnsi="Palatino Linotype" w:cs="Arial"/>
          <w:color w:val="000000" w:themeColor="text1"/>
          <w:sz w:val="24"/>
          <w:szCs w:val="24"/>
        </w:rPr>
        <w:t>México</w:t>
      </w:r>
      <w:r w:rsidRPr="00E95271">
        <w:rPr>
          <w:rFonts w:ascii="Palatino Linotype" w:eastAsia="MS Mincho" w:hAnsi="Palatino Linotype" w:cs="Arial"/>
          <w:b/>
          <w:color w:val="000000" w:themeColor="text1"/>
          <w:sz w:val="24"/>
          <w:szCs w:val="24"/>
        </w:rPr>
        <w:t xml:space="preserve"> y Municipios</w:t>
      </w:r>
      <w:r w:rsidRPr="00E95271">
        <w:rPr>
          <w:rFonts w:ascii="Palatino Linotype" w:eastAsia="MS Mincho" w:hAnsi="Palatino Linotype" w:cs="Arial"/>
          <w:color w:val="000000" w:themeColor="text1"/>
          <w:sz w:val="24"/>
          <w:szCs w:val="24"/>
        </w:rPr>
        <w:t xml:space="preserve">; </w:t>
      </w:r>
      <w:r w:rsidR="00303FB3" w:rsidRPr="00E95271">
        <w:rPr>
          <w:rFonts w:ascii="Palatino Linotype" w:hAnsi="Palatino Linotype" w:cs="Arial"/>
          <w:color w:val="000000" w:themeColor="text1"/>
          <w:sz w:val="24"/>
          <w:szCs w:val="24"/>
          <w:lang w:eastAsia="es-MX"/>
        </w:rPr>
        <w:t xml:space="preserve">fracciones </w:t>
      </w:r>
      <w:r w:rsidRPr="00E95271">
        <w:rPr>
          <w:rFonts w:ascii="Palatino Linotype" w:hAnsi="Palatino Linotype" w:cs="Arial"/>
          <w:color w:val="000000" w:themeColor="text1"/>
          <w:sz w:val="24"/>
          <w:szCs w:val="24"/>
          <w:lang w:eastAsia="es-MX"/>
        </w:rPr>
        <w:t xml:space="preserve">que determinan la </w:t>
      </w:r>
      <w:r w:rsidR="00303FB3" w:rsidRPr="00E95271">
        <w:rPr>
          <w:rFonts w:ascii="Palatino Linotype" w:hAnsi="Palatino Linotype" w:cs="Arial"/>
          <w:color w:val="000000" w:themeColor="text1"/>
          <w:sz w:val="24"/>
          <w:szCs w:val="24"/>
          <w:lang w:eastAsia="es-MX"/>
        </w:rPr>
        <w:t>entrega de información incompleta y la entrega de información que no corresponde con lo solicitado</w:t>
      </w:r>
      <w:r w:rsidRPr="00E95271">
        <w:rPr>
          <w:rFonts w:ascii="Palatino Linotype" w:hAnsi="Palatino Linotype" w:cs="Arial"/>
          <w:color w:val="000000" w:themeColor="text1"/>
          <w:sz w:val="24"/>
          <w:szCs w:val="24"/>
          <w:lang w:eastAsia="es-MX"/>
        </w:rPr>
        <w:t xml:space="preserve">.; </w:t>
      </w:r>
      <w:r w:rsidRPr="00E95271">
        <w:rPr>
          <w:rFonts w:ascii="Palatino Linotype" w:eastAsia="MS Mincho" w:hAnsi="Palatino Linotype" w:cs="Arial"/>
          <w:color w:val="000000" w:themeColor="text1"/>
          <w:sz w:val="24"/>
          <w:szCs w:val="24"/>
        </w:rPr>
        <w:t xml:space="preserve">contexto del cual se dolió </w:t>
      </w:r>
      <w:r w:rsidRPr="00E95271">
        <w:rPr>
          <w:rFonts w:ascii="Palatino Linotype" w:eastAsia="MS Mincho" w:hAnsi="Palatino Linotype" w:cs="Arial"/>
          <w:b/>
          <w:color w:val="000000" w:themeColor="text1"/>
          <w:sz w:val="24"/>
          <w:szCs w:val="24"/>
        </w:rPr>
        <w:t xml:space="preserve">EL RECURRENTE </w:t>
      </w:r>
      <w:r w:rsidRPr="00E95271">
        <w:rPr>
          <w:rFonts w:ascii="Palatino Linotype" w:eastAsia="MS Mincho" w:hAnsi="Palatino Linotype" w:cs="Arial"/>
          <w:color w:val="000000" w:themeColor="text1"/>
          <w:sz w:val="24"/>
          <w:szCs w:val="24"/>
        </w:rPr>
        <w:t>al momento de interponer su inconformidad.</w:t>
      </w:r>
    </w:p>
    <w:p w:rsidR="00AD0F6D" w:rsidRPr="00E95271" w:rsidRDefault="00AD0F6D" w:rsidP="00E95271">
      <w:pPr>
        <w:pStyle w:val="Prrafodelista"/>
        <w:spacing w:line="360" w:lineRule="auto"/>
        <w:ind w:left="0"/>
        <w:contextualSpacing/>
        <w:jc w:val="both"/>
        <w:rPr>
          <w:rFonts w:ascii="Palatino Linotype" w:eastAsia="MS Mincho" w:hAnsi="Palatino Linotype" w:cs="Arial"/>
          <w:color w:val="000000" w:themeColor="text1"/>
          <w:sz w:val="24"/>
          <w:szCs w:val="24"/>
        </w:rPr>
      </w:pPr>
    </w:p>
    <w:p w:rsidR="00AD0F6D" w:rsidRPr="00E95271" w:rsidRDefault="00AD0F6D" w:rsidP="00E95271">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E95271">
        <w:rPr>
          <w:rFonts w:ascii="Palatino Linotype" w:hAnsi="Palatino Linotype" w:cs="Arial"/>
          <w:color w:val="000000" w:themeColor="text1"/>
          <w:sz w:val="24"/>
          <w:szCs w:val="24"/>
          <w:lang w:eastAsia="es-MX"/>
        </w:rPr>
        <w:lastRenderedPageBreak/>
        <w:t xml:space="preserve">De modo tal </w:t>
      </w:r>
      <w:r w:rsidRPr="00E95271">
        <w:rPr>
          <w:rFonts w:ascii="Palatino Linotype" w:hAnsi="Palatino Linotype" w:cs="Arial"/>
          <w:color w:val="000000" w:themeColor="text1"/>
          <w:sz w:val="24"/>
          <w:szCs w:val="24"/>
        </w:rPr>
        <w:t xml:space="preserve">que el presente recurso de revisión se abocara en determinar si el </w:t>
      </w:r>
      <w:r w:rsidRPr="00E95271">
        <w:rPr>
          <w:rFonts w:ascii="Palatino Linotype" w:eastAsia="MS Mincho" w:hAnsi="Palatino Linotype" w:cs="Arial"/>
          <w:b/>
          <w:color w:val="000000" w:themeColor="text1"/>
          <w:sz w:val="24"/>
          <w:szCs w:val="24"/>
        </w:rPr>
        <w:t>SUJETO</w:t>
      </w:r>
      <w:r w:rsidRPr="00E95271">
        <w:rPr>
          <w:rFonts w:ascii="Palatino Linotype" w:hAnsi="Palatino Linotype" w:cs="Arial"/>
          <w:b/>
          <w:color w:val="000000" w:themeColor="text1"/>
          <w:sz w:val="24"/>
          <w:szCs w:val="24"/>
        </w:rPr>
        <w:t xml:space="preserve"> OBLIGADO</w:t>
      </w:r>
      <w:r w:rsidRPr="00E95271">
        <w:rPr>
          <w:rFonts w:ascii="Palatino Linotype" w:hAnsi="Palatino Linotype" w:cs="Arial"/>
          <w:color w:val="000000" w:themeColor="text1"/>
          <w:sz w:val="24"/>
          <w:szCs w:val="24"/>
        </w:rPr>
        <w:t xml:space="preserve"> con su respuesta ciertamente </w:t>
      </w:r>
      <w:r w:rsidRPr="00E95271">
        <w:rPr>
          <w:rFonts w:ascii="Palatino Linotype" w:hAnsi="Palatino Linotype"/>
          <w:color w:val="000000" w:themeColor="text1"/>
          <w:sz w:val="24"/>
          <w:szCs w:val="24"/>
        </w:rPr>
        <w:t>actualiza la causal de procedencia</w:t>
      </w:r>
      <w:r w:rsidRPr="00E95271">
        <w:rPr>
          <w:rFonts w:ascii="Palatino Linotype" w:hAnsi="Palatino Linotype"/>
          <w:b/>
          <w:color w:val="000000" w:themeColor="text1"/>
          <w:sz w:val="24"/>
          <w:szCs w:val="24"/>
        </w:rPr>
        <w:t xml:space="preserve"> </w:t>
      </w:r>
      <w:r w:rsidRPr="00E95271">
        <w:rPr>
          <w:rFonts w:ascii="Palatino Linotype" w:hAnsi="Palatino Linotype" w:cs="Arial"/>
          <w:color w:val="000000" w:themeColor="text1"/>
          <w:sz w:val="24"/>
          <w:szCs w:val="24"/>
          <w:lang w:eastAsia="es-MX"/>
        </w:rPr>
        <w:t>antes señalada</w:t>
      </w:r>
      <w:r w:rsidRPr="00E95271">
        <w:rPr>
          <w:rFonts w:ascii="Palatino Linotype" w:hAnsi="Palatino Linotype" w:cs="Arial"/>
          <w:color w:val="000000" w:themeColor="text1"/>
          <w:sz w:val="24"/>
          <w:szCs w:val="24"/>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AD0F6D" w:rsidRPr="00E95271" w:rsidRDefault="00AD0F6D" w:rsidP="00E95271">
      <w:pPr>
        <w:pStyle w:val="Prrafodelista"/>
        <w:spacing w:line="360" w:lineRule="auto"/>
        <w:ind w:left="0"/>
        <w:jc w:val="both"/>
        <w:rPr>
          <w:rFonts w:ascii="Palatino Linotype" w:eastAsia="MS Mincho" w:hAnsi="Palatino Linotype" w:cs="Arial"/>
          <w:color w:val="000000" w:themeColor="text1"/>
          <w:sz w:val="24"/>
          <w:szCs w:val="24"/>
        </w:rPr>
      </w:pPr>
    </w:p>
    <w:p w:rsidR="00AD0F6D" w:rsidRPr="00E95271" w:rsidRDefault="00AD0F6D" w:rsidP="00E95271">
      <w:pPr>
        <w:keepNext/>
        <w:keepLines/>
        <w:spacing w:line="360" w:lineRule="auto"/>
        <w:jc w:val="both"/>
        <w:outlineLvl w:val="1"/>
        <w:rPr>
          <w:rFonts w:ascii="Palatino Linotype" w:eastAsia="Palatino Linotype" w:hAnsi="Palatino Linotype" w:cs="Palatino Linotype"/>
          <w:b/>
          <w:color w:val="000000" w:themeColor="text1"/>
          <w:lang w:val="es-ES_tradnl" w:eastAsia="es-ES"/>
        </w:rPr>
      </w:pPr>
      <w:r w:rsidRPr="00E95271">
        <w:rPr>
          <w:rFonts w:ascii="Palatino Linotype" w:eastAsia="Palatino Linotype" w:hAnsi="Palatino Linotype" w:cs="Palatino Linotype"/>
          <w:b/>
          <w:color w:val="000000" w:themeColor="text1"/>
          <w:lang w:val="es-ES_tradnl" w:eastAsia="es-ES"/>
        </w:rPr>
        <w:t>CUARTO. Del estudio y resolución del estudio.</w:t>
      </w:r>
    </w:p>
    <w:p w:rsidR="00AD0F6D" w:rsidRPr="00E95271" w:rsidRDefault="00AD0F6D" w:rsidP="00E95271">
      <w:pPr>
        <w:keepNext/>
        <w:keepLines/>
        <w:numPr>
          <w:ilvl w:val="0"/>
          <w:numId w:val="3"/>
        </w:numPr>
        <w:spacing w:after="240" w:line="360" w:lineRule="auto"/>
        <w:ind w:left="0" w:firstLine="0"/>
        <w:jc w:val="both"/>
        <w:outlineLvl w:val="0"/>
        <w:rPr>
          <w:rFonts w:ascii="Palatino Linotype" w:eastAsia="Palatino Linotype" w:hAnsi="Palatino Linotype" w:cs="Palatino Linotype"/>
          <w:b/>
          <w:color w:val="000000" w:themeColor="text1"/>
          <w:lang w:val="es-ES_tradnl" w:eastAsia="es-ES"/>
        </w:rPr>
      </w:pPr>
      <w:bookmarkStart w:id="146" w:name="_heading=h.1t3h5sf" w:colFirst="0" w:colLast="0"/>
      <w:bookmarkEnd w:id="146"/>
      <w:r w:rsidRPr="00E95271">
        <w:rPr>
          <w:rFonts w:ascii="Palatino Linotype" w:eastAsia="Palatino Linotype" w:hAnsi="Palatino Linotype" w:cs="Palatino Linotype"/>
          <w:b/>
          <w:color w:val="000000" w:themeColor="text1"/>
          <w:lang w:val="es-ES_tradnl" w:eastAsia="es-ES"/>
        </w:rPr>
        <w:t>Del</w:t>
      </w:r>
      <w:bookmarkStart w:id="147" w:name="_GoBack"/>
      <w:bookmarkEnd w:id="147"/>
      <w:r w:rsidRPr="00E95271">
        <w:rPr>
          <w:rFonts w:ascii="Palatino Linotype" w:eastAsia="Palatino Linotype" w:hAnsi="Palatino Linotype" w:cs="Palatino Linotype"/>
          <w:b/>
          <w:color w:val="000000" w:themeColor="text1"/>
          <w:lang w:val="es-ES_tradnl" w:eastAsia="es-ES"/>
        </w:rPr>
        <w:t xml:space="preserve"> derecho de acceso a la información.</w:t>
      </w:r>
    </w:p>
    <w:p w:rsidR="00AD0F6D" w:rsidRPr="00E95271" w:rsidRDefault="00AD0F6D" w:rsidP="00E95271">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E95271">
        <w:rPr>
          <w:rFonts w:ascii="Palatino Linotype" w:eastAsia="MS Mincho" w:hAnsi="Palatino Linotype" w:cs="Arial"/>
          <w:color w:val="000000" w:themeColor="text1"/>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AD0F6D" w:rsidRPr="00E95271" w:rsidRDefault="00AD0F6D" w:rsidP="00E95271">
      <w:pPr>
        <w:numPr>
          <w:ilvl w:val="0"/>
          <w:numId w:val="2"/>
        </w:numPr>
        <w:spacing w:before="240"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 xml:space="preserve">Definiendo el Derecho de Acceso a la Información Pública como: </w:t>
      </w:r>
      <w:r w:rsidRPr="00E95271">
        <w:rPr>
          <w:rFonts w:ascii="Palatino Linotype" w:eastAsia="Palatino Linotype" w:hAnsi="Palatino Linotype" w:cs="Palatino Linotype"/>
          <w:i/>
          <w:color w:val="000000" w:themeColor="text1"/>
          <w:lang w:val="es-ES_tradnl" w:eastAsia="es-ES"/>
        </w:rPr>
        <w:t>La igualdad de oportunidades para recibir, buscar e impartir información</w:t>
      </w:r>
      <w:r w:rsidRPr="00E95271">
        <w:rPr>
          <w:rFonts w:ascii="Palatino Linotype" w:eastAsia="Palatino Linotype" w:hAnsi="Palatino Linotype" w:cs="Palatino Linotype"/>
          <w:i/>
          <w:color w:val="000000" w:themeColor="text1"/>
          <w:vertAlign w:val="superscript"/>
          <w:lang w:val="es-ES_tradnl" w:eastAsia="es-ES"/>
        </w:rPr>
        <w:footnoteReference w:id="1"/>
      </w:r>
      <w:r w:rsidRPr="00E95271">
        <w:rPr>
          <w:rFonts w:ascii="Palatino Linotype" w:eastAsia="Palatino Linotype" w:hAnsi="Palatino Linotype" w:cs="Palatino Linotype"/>
          <w:i/>
          <w:color w:val="000000" w:themeColor="text1"/>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w:t>
      </w:r>
      <w:r w:rsidRPr="00E95271">
        <w:rPr>
          <w:rFonts w:ascii="Palatino Linotype" w:eastAsia="Palatino Linotype" w:hAnsi="Palatino Linotype" w:cs="Palatino Linotype"/>
          <w:i/>
          <w:color w:val="000000" w:themeColor="text1"/>
          <w:lang w:val="es-ES_tradnl" w:eastAsia="es-ES"/>
        </w:rPr>
        <w:lastRenderedPageBreak/>
        <w:t>estatal y municipal,</w:t>
      </w:r>
      <w:r w:rsidRPr="00E95271">
        <w:rPr>
          <w:rFonts w:ascii="Palatino Linotype" w:eastAsia="Palatino Linotype" w:hAnsi="Palatino Linotype" w:cs="Palatino Linotype"/>
          <w:i/>
          <w:color w:val="000000" w:themeColor="text1"/>
          <w:vertAlign w:val="superscript"/>
          <w:lang w:val="es-ES_tradnl" w:eastAsia="es-ES"/>
        </w:rPr>
        <w:footnoteReference w:id="2"/>
      </w:r>
      <w:r w:rsidRPr="00E95271">
        <w:rPr>
          <w:rFonts w:ascii="Palatino Linotype" w:eastAsia="Palatino Linotype" w:hAnsi="Palatino Linotype" w:cs="Palatino Linotype"/>
          <w:color w:val="000000" w:themeColor="text1"/>
          <w:lang w:val="es-ES_tradnl" w:eastAsia="es-ES"/>
        </w:rPr>
        <w:t>que se constituye como una herramienta fundamental para ejercer</w:t>
      </w:r>
      <w:r w:rsidRPr="00E95271">
        <w:rPr>
          <w:rFonts w:ascii="Palatino Linotype" w:eastAsia="Palatino Linotype" w:hAnsi="Palatino Linotype" w:cs="Palatino Linotype"/>
          <w:i/>
          <w:color w:val="000000" w:themeColor="text1"/>
          <w:lang w:val="es-ES_tradnl" w:eastAsia="es-ES"/>
        </w:rPr>
        <w:t xml:space="preserve"> el control democrático de las gestiones estatales, de forma tal que puedan cuestionar, indagar y considerar si se está dando un adecuado cumplimiento a las funciones públicas,</w:t>
      </w:r>
      <w:r w:rsidRPr="00E95271">
        <w:rPr>
          <w:rFonts w:ascii="Palatino Linotype" w:eastAsia="Palatino Linotype" w:hAnsi="Palatino Linotype" w:cs="Palatino Linotype"/>
          <w:i/>
          <w:color w:val="000000" w:themeColor="text1"/>
          <w:vertAlign w:val="superscript"/>
          <w:lang w:val="es-ES_tradnl" w:eastAsia="es-ES"/>
        </w:rPr>
        <w:footnoteReference w:id="3"/>
      </w:r>
      <w:r w:rsidRPr="00E95271">
        <w:rPr>
          <w:rFonts w:ascii="Palatino Linotype" w:eastAsia="Palatino Linotype" w:hAnsi="Palatino Linotype" w:cs="Palatino Linotype"/>
          <w:color w:val="000000" w:themeColor="text1"/>
          <w:lang w:val="es-ES_tradnl" w:eastAsia="es-ES"/>
        </w:rPr>
        <w:t>fomentando</w:t>
      </w:r>
      <w:r w:rsidRPr="00E95271">
        <w:rPr>
          <w:rFonts w:ascii="Palatino Linotype" w:eastAsia="Palatino Linotype" w:hAnsi="Palatino Linotype" w:cs="Palatino Linotype"/>
          <w:i/>
          <w:color w:val="000000" w:themeColor="text1"/>
          <w:lang w:val="es-ES_tradnl" w:eastAsia="es-ES"/>
        </w:rPr>
        <w:t xml:space="preserve"> la transparencia de las actividades estatales y </w:t>
      </w:r>
      <w:r w:rsidRPr="00E95271">
        <w:rPr>
          <w:rFonts w:ascii="Palatino Linotype" w:eastAsia="Palatino Linotype" w:hAnsi="Palatino Linotype" w:cs="Palatino Linotype"/>
          <w:color w:val="000000" w:themeColor="text1"/>
          <w:lang w:val="es-ES_tradnl" w:eastAsia="es-ES"/>
        </w:rPr>
        <w:t>promoviendo</w:t>
      </w:r>
      <w:r w:rsidRPr="00E95271">
        <w:rPr>
          <w:rFonts w:ascii="Palatino Linotype" w:eastAsia="Palatino Linotype" w:hAnsi="Palatino Linotype" w:cs="Palatino Linotype"/>
          <w:i/>
          <w:color w:val="000000" w:themeColor="text1"/>
          <w:lang w:val="es-ES_tradnl" w:eastAsia="es-ES"/>
        </w:rPr>
        <w:t xml:space="preserve"> la responsabilidad de los funcionarios sobre su gestión pública,</w:t>
      </w:r>
      <w:r w:rsidRPr="00E95271">
        <w:rPr>
          <w:rFonts w:ascii="Palatino Linotype" w:eastAsia="Palatino Linotype" w:hAnsi="Palatino Linotype" w:cs="Palatino Linotype"/>
          <w:i/>
          <w:color w:val="000000" w:themeColor="text1"/>
          <w:vertAlign w:val="superscript"/>
          <w:lang w:val="es-ES_tradnl" w:eastAsia="es-ES"/>
        </w:rPr>
        <w:footnoteReference w:id="4"/>
      </w:r>
      <w:r w:rsidRPr="00E95271">
        <w:rPr>
          <w:rFonts w:ascii="Palatino Linotype" w:eastAsia="Palatino Linotype" w:hAnsi="Palatino Linotype" w:cs="Palatino Linotype"/>
          <w:color w:val="000000" w:themeColor="text1"/>
          <w:lang w:val="es-ES_tradnl" w:eastAsia="es-ES"/>
        </w:rPr>
        <w:t>que permite</w:t>
      </w:r>
      <w:r w:rsidRPr="00E95271">
        <w:rPr>
          <w:rFonts w:ascii="Palatino Linotype" w:eastAsia="Palatino Linotype" w:hAnsi="Palatino Linotype" w:cs="Palatino Linotype"/>
          <w:i/>
          <w:color w:val="000000" w:themeColor="text1"/>
          <w:lang w:val="es-ES_tradnl" w:eastAsia="es-ES"/>
        </w:rPr>
        <w:t xml:space="preserve"> saber qué están haciendo los gobiernos por sus pueblos, sin lo cual la verdad languidecería y la participación en el gobierno permanecería fragmentada.</w:t>
      </w: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AD0F6D" w:rsidRPr="00E95271" w:rsidRDefault="00AD0F6D" w:rsidP="00E95271">
      <w:pPr>
        <w:jc w:val="both"/>
        <w:rPr>
          <w:rFonts w:ascii="Palatino Linotype" w:eastAsia="Palatino Linotype" w:hAnsi="Palatino Linotype" w:cs="Palatino Linotype"/>
          <w:i/>
          <w:color w:val="000000" w:themeColor="text1"/>
          <w:lang w:val="es-ES_tradnl" w:eastAsia="es-ES"/>
        </w:rPr>
      </w:pPr>
      <w:r w:rsidRPr="00E95271">
        <w:rPr>
          <w:rFonts w:ascii="Palatino Linotype" w:eastAsia="Palatino Linotype" w:hAnsi="Palatino Linotype" w:cs="Palatino Linotype"/>
          <w:i/>
          <w:color w:val="000000" w:themeColor="text1"/>
          <w:lang w:val="es-ES_tradnl" w:eastAsia="es-ES"/>
        </w:rPr>
        <w:t>“</w:t>
      </w:r>
      <w:r w:rsidRPr="00E95271">
        <w:rPr>
          <w:rFonts w:ascii="Palatino Linotype" w:eastAsia="Palatino Linotype" w:hAnsi="Palatino Linotype" w:cs="Palatino Linotype"/>
          <w:b/>
          <w:i/>
          <w:color w:val="000000" w:themeColor="text1"/>
          <w:lang w:val="es-ES_tradnl" w:eastAsia="es-ES"/>
        </w:rPr>
        <w:t>Artículo 1.-</w:t>
      </w:r>
      <w:r w:rsidRPr="00E95271">
        <w:rPr>
          <w:rFonts w:ascii="Palatino Linotype" w:eastAsia="Palatino Linotype" w:hAnsi="Palatino Linotype" w:cs="Palatino Linotype"/>
          <w:i/>
          <w:color w:val="000000" w:themeColor="text1"/>
          <w:lang w:val="es-ES_tradnl" w:eastAsia="es-ES"/>
        </w:rPr>
        <w:t xml:space="preserve"> </w:t>
      </w:r>
    </w:p>
    <w:p w:rsidR="00AD0F6D" w:rsidRPr="00E95271" w:rsidRDefault="00AD0F6D" w:rsidP="00E95271">
      <w:pPr>
        <w:jc w:val="both"/>
        <w:rPr>
          <w:rFonts w:ascii="Palatino Linotype" w:eastAsia="Palatino Linotype" w:hAnsi="Palatino Linotype" w:cs="Palatino Linotype"/>
          <w:i/>
          <w:color w:val="000000" w:themeColor="text1"/>
          <w:lang w:val="es-ES_tradnl" w:eastAsia="es-ES"/>
        </w:rPr>
      </w:pPr>
      <w:r w:rsidRPr="00E95271">
        <w:rPr>
          <w:rFonts w:ascii="Palatino Linotype" w:eastAsia="Palatino Linotype" w:hAnsi="Palatino Linotype" w:cs="Palatino Linotype"/>
          <w:i/>
          <w:color w:val="000000" w:themeColor="text1"/>
          <w:lang w:val="es-ES_tradnl" w:eastAsia="es-ES"/>
        </w:rPr>
        <w:t>(…)</w:t>
      </w:r>
    </w:p>
    <w:p w:rsidR="00AD0F6D" w:rsidRPr="00E95271" w:rsidRDefault="00AD0F6D" w:rsidP="00E95271">
      <w:pPr>
        <w:jc w:val="both"/>
        <w:rPr>
          <w:rFonts w:ascii="Palatino Linotype" w:eastAsia="Palatino Linotype" w:hAnsi="Palatino Linotype" w:cs="Palatino Linotype"/>
          <w:i/>
          <w:color w:val="000000" w:themeColor="text1"/>
          <w:lang w:val="es-ES_tradnl" w:eastAsia="es-ES"/>
        </w:rPr>
      </w:pPr>
      <w:r w:rsidRPr="00E95271">
        <w:rPr>
          <w:rFonts w:ascii="Palatino Linotype" w:eastAsia="Palatino Linotype" w:hAnsi="Palatino Linotype" w:cs="Palatino Linotype"/>
          <w:i/>
          <w:color w:val="000000" w:themeColor="text1"/>
          <w:lang w:val="es-ES_tradnl" w:eastAsia="es-ES"/>
        </w:rPr>
        <w:t>Todas las</w:t>
      </w:r>
      <w:r w:rsidRPr="00E95271">
        <w:rPr>
          <w:rFonts w:ascii="Palatino Linotype" w:eastAsia="Palatino Linotype" w:hAnsi="Palatino Linotype" w:cs="Palatino Linotype"/>
          <w:color w:val="000000" w:themeColor="text1"/>
          <w:lang w:val="es-ES_tradnl" w:eastAsia="es-ES"/>
        </w:rPr>
        <w:t xml:space="preserve"> </w:t>
      </w:r>
      <w:r w:rsidRPr="00E95271">
        <w:rPr>
          <w:rFonts w:ascii="Palatino Linotype" w:eastAsia="Palatino Linotype" w:hAnsi="Palatino Linotype" w:cs="Palatino Linotype"/>
          <w:i/>
          <w:color w:val="000000" w:themeColor="text1"/>
          <w:lang w:val="es-ES_tradnl" w:eastAsia="es-E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D0F6D" w:rsidRPr="00E95271" w:rsidRDefault="00AD0F6D" w:rsidP="00E95271">
      <w:pPr>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i/>
          <w:color w:val="000000" w:themeColor="text1"/>
          <w:lang w:val="es-ES_tradnl" w:eastAsia="es-ES"/>
        </w:rPr>
        <w:t>(…)</w:t>
      </w:r>
      <w:r w:rsidRPr="00E95271">
        <w:rPr>
          <w:rFonts w:ascii="Palatino Linotype" w:eastAsia="Palatino Linotype" w:hAnsi="Palatino Linotype" w:cs="Palatino Linotype"/>
          <w:color w:val="000000" w:themeColor="text1"/>
          <w:lang w:val="es-ES_tradnl" w:eastAsia="es-ES"/>
        </w:rPr>
        <w:t>”.</w:t>
      </w:r>
    </w:p>
    <w:p w:rsidR="00AD0F6D" w:rsidRDefault="00AD0F6D" w:rsidP="00E95271">
      <w:pPr>
        <w:jc w:val="both"/>
        <w:rPr>
          <w:rFonts w:ascii="Palatino Linotype" w:eastAsia="Palatino Linotype" w:hAnsi="Palatino Linotype" w:cs="Palatino Linotype"/>
          <w:b/>
          <w:color w:val="000000" w:themeColor="text1"/>
          <w:lang w:val="es-ES_tradnl" w:eastAsia="es-ES"/>
        </w:rPr>
      </w:pPr>
    </w:p>
    <w:p w:rsidR="005B40E9" w:rsidRPr="00E95271" w:rsidRDefault="005B40E9" w:rsidP="00E95271">
      <w:pPr>
        <w:jc w:val="both"/>
        <w:rPr>
          <w:rFonts w:ascii="Palatino Linotype" w:eastAsia="Palatino Linotype" w:hAnsi="Palatino Linotype" w:cs="Palatino Linotype"/>
          <w:b/>
          <w:color w:val="000000" w:themeColor="text1"/>
          <w:lang w:val="es-ES_tradnl" w:eastAsia="es-ES"/>
        </w:rPr>
      </w:pPr>
    </w:p>
    <w:p w:rsidR="00AD0F6D" w:rsidRPr="00E95271" w:rsidRDefault="00AD0F6D"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AD0F6D" w:rsidRPr="00E95271" w:rsidRDefault="00AD0F6D"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AD0F6D" w:rsidRPr="00E95271" w:rsidRDefault="00AD0F6D" w:rsidP="00E95271">
      <w:pPr>
        <w:spacing w:after="240"/>
        <w:jc w:val="both"/>
        <w:rPr>
          <w:rFonts w:ascii="Palatino Linotype" w:eastAsia="Palatino Linotype" w:hAnsi="Palatino Linotype" w:cs="Palatino Linotype"/>
          <w:b/>
          <w:i/>
          <w:color w:val="000000" w:themeColor="text1"/>
          <w:lang w:val="es-ES_tradnl" w:eastAsia="es-ES"/>
        </w:rPr>
      </w:pPr>
      <w:r w:rsidRPr="00E95271">
        <w:rPr>
          <w:rFonts w:ascii="Palatino Linotype" w:eastAsia="Palatino Linotype" w:hAnsi="Palatino Linotype" w:cs="Palatino Linotype"/>
          <w:b/>
          <w:i/>
          <w:color w:val="000000" w:themeColor="text1"/>
          <w:lang w:val="es-ES_tradnl" w:eastAsia="es-ES"/>
        </w:rPr>
        <w:t>Constitución Política de los Estados Unidos Mexicanos</w:t>
      </w:r>
    </w:p>
    <w:p w:rsidR="00AD0F6D" w:rsidRPr="00E95271" w:rsidRDefault="00AD0F6D" w:rsidP="00E95271">
      <w:pPr>
        <w:spacing w:before="240" w:after="240"/>
        <w:jc w:val="both"/>
        <w:rPr>
          <w:rFonts w:ascii="Palatino Linotype" w:eastAsia="Palatino Linotype" w:hAnsi="Palatino Linotype" w:cs="Palatino Linotype"/>
          <w:b/>
          <w:i/>
          <w:color w:val="000000" w:themeColor="text1"/>
          <w:lang w:val="es-ES_tradnl" w:eastAsia="es-ES"/>
        </w:rPr>
      </w:pPr>
      <w:r w:rsidRPr="00E95271">
        <w:rPr>
          <w:rFonts w:ascii="Palatino Linotype" w:eastAsia="Palatino Linotype" w:hAnsi="Palatino Linotype" w:cs="Palatino Linotype"/>
          <w:b/>
          <w:i/>
          <w:color w:val="000000" w:themeColor="text1"/>
          <w:lang w:val="es-ES_tradnl" w:eastAsia="es-ES"/>
        </w:rPr>
        <w:t>“Artículo 6.</w:t>
      </w:r>
    </w:p>
    <w:p w:rsidR="00AD0F6D" w:rsidRPr="00E95271" w:rsidRDefault="00AD0F6D" w:rsidP="00E95271">
      <w:pPr>
        <w:spacing w:before="240" w:after="240"/>
        <w:jc w:val="both"/>
        <w:rPr>
          <w:rFonts w:ascii="Palatino Linotype" w:eastAsia="Palatino Linotype" w:hAnsi="Palatino Linotype" w:cs="Palatino Linotype"/>
          <w:i/>
          <w:color w:val="000000" w:themeColor="text1"/>
          <w:lang w:val="es-ES_tradnl" w:eastAsia="es-ES"/>
        </w:rPr>
      </w:pPr>
      <w:r w:rsidRPr="00E95271">
        <w:rPr>
          <w:rFonts w:ascii="Palatino Linotype" w:eastAsia="Palatino Linotype" w:hAnsi="Palatino Linotype" w:cs="Palatino Linotype"/>
          <w:i/>
          <w:color w:val="000000" w:themeColor="text1"/>
          <w:lang w:val="es-ES_tradnl" w:eastAsia="es-ES"/>
        </w:rPr>
        <w:t>(…)</w:t>
      </w:r>
    </w:p>
    <w:p w:rsidR="00AD0F6D" w:rsidRPr="00E95271" w:rsidRDefault="00AD0F6D" w:rsidP="00E95271">
      <w:pPr>
        <w:spacing w:before="240" w:after="240"/>
        <w:jc w:val="both"/>
        <w:rPr>
          <w:rFonts w:ascii="Palatino Linotype" w:eastAsia="Palatino Linotype" w:hAnsi="Palatino Linotype" w:cs="Palatino Linotype"/>
          <w:i/>
          <w:color w:val="000000" w:themeColor="text1"/>
          <w:lang w:val="es-ES_tradnl" w:eastAsia="es-ES"/>
        </w:rPr>
      </w:pPr>
      <w:r w:rsidRPr="00E95271">
        <w:rPr>
          <w:rFonts w:ascii="Palatino Linotype" w:eastAsia="Palatino Linotype" w:hAnsi="Palatino Linotype" w:cs="Palatino Linotype"/>
          <w:i/>
          <w:color w:val="000000" w:themeColor="text1"/>
          <w:lang w:val="es-ES_tradnl" w:eastAsia="es-ES"/>
        </w:rPr>
        <w:t>Para efectos de lo dispuesto en el presente artículo se observará lo siguiente:</w:t>
      </w:r>
    </w:p>
    <w:p w:rsidR="00AD0F6D" w:rsidRPr="00E95271" w:rsidRDefault="00AD0F6D" w:rsidP="00E95271">
      <w:pPr>
        <w:spacing w:before="240" w:after="240"/>
        <w:jc w:val="both"/>
        <w:rPr>
          <w:rFonts w:ascii="Palatino Linotype" w:eastAsia="Palatino Linotype" w:hAnsi="Palatino Linotype" w:cs="Palatino Linotype"/>
          <w:b/>
          <w:i/>
          <w:color w:val="000000" w:themeColor="text1"/>
          <w:lang w:val="es-ES_tradnl" w:eastAsia="es-ES"/>
        </w:rPr>
      </w:pPr>
      <w:r w:rsidRPr="00E95271">
        <w:rPr>
          <w:rFonts w:ascii="Palatino Linotype" w:eastAsia="Palatino Linotype" w:hAnsi="Palatino Linotype" w:cs="Palatino Linotype"/>
          <w:b/>
          <w:i/>
          <w:color w:val="000000" w:themeColor="text1"/>
          <w:lang w:val="es-ES_tradnl" w:eastAsia="es-ES"/>
        </w:rPr>
        <w:t>A</w:t>
      </w:r>
      <w:r w:rsidRPr="00E95271">
        <w:rPr>
          <w:rFonts w:ascii="Palatino Linotype" w:eastAsia="Palatino Linotype" w:hAnsi="Palatino Linotype" w:cs="Palatino Linotype"/>
          <w:i/>
          <w:color w:val="000000" w:themeColor="text1"/>
          <w:lang w:val="es-ES_tradnl" w:eastAsia="es-ES"/>
        </w:rPr>
        <w:t xml:space="preserve">. </w:t>
      </w:r>
      <w:r w:rsidRPr="00E95271">
        <w:rPr>
          <w:rFonts w:ascii="Palatino Linotype" w:eastAsia="Palatino Linotype" w:hAnsi="Palatino Linotype" w:cs="Palatino Linotype"/>
          <w:b/>
          <w:i/>
          <w:color w:val="000000" w:themeColor="text1"/>
          <w:lang w:val="es-ES_tradnl" w:eastAsia="es-ES"/>
        </w:rPr>
        <w:t>Para el ejercicio del derecho de acceso a la información</w:t>
      </w:r>
      <w:r w:rsidRPr="00E95271">
        <w:rPr>
          <w:rFonts w:ascii="Palatino Linotype" w:eastAsia="Palatino Linotype" w:hAnsi="Palatino Linotype" w:cs="Palatino Linotype"/>
          <w:i/>
          <w:color w:val="000000" w:themeColor="text1"/>
          <w:lang w:val="es-ES_tradnl" w:eastAsia="es-ES"/>
        </w:rPr>
        <w:t xml:space="preserve">, la Federación y </w:t>
      </w:r>
      <w:r w:rsidRPr="00E95271">
        <w:rPr>
          <w:rFonts w:ascii="Palatino Linotype" w:eastAsia="Palatino Linotype" w:hAnsi="Palatino Linotype" w:cs="Palatino Linotype"/>
          <w:b/>
          <w:i/>
          <w:color w:val="000000" w:themeColor="text1"/>
          <w:lang w:val="es-ES_tradnl" w:eastAsia="es-ES"/>
        </w:rPr>
        <w:t>las entidades federativas, en el ámbito de sus respectivas competencias, se regirán por los siguientes principios y bases:</w:t>
      </w:r>
    </w:p>
    <w:p w:rsidR="00AD0F6D" w:rsidRPr="00E95271" w:rsidRDefault="00AD0F6D" w:rsidP="00E95271">
      <w:pPr>
        <w:spacing w:before="240" w:after="240"/>
        <w:jc w:val="both"/>
        <w:rPr>
          <w:rFonts w:ascii="Palatino Linotype" w:eastAsia="Palatino Linotype" w:hAnsi="Palatino Linotype" w:cs="Palatino Linotype"/>
          <w:i/>
          <w:color w:val="000000" w:themeColor="text1"/>
          <w:lang w:val="es-ES_tradnl" w:eastAsia="es-ES"/>
        </w:rPr>
      </w:pPr>
      <w:r w:rsidRPr="00E95271">
        <w:rPr>
          <w:rFonts w:ascii="Palatino Linotype" w:eastAsia="Palatino Linotype" w:hAnsi="Palatino Linotype" w:cs="Palatino Linotype"/>
          <w:b/>
          <w:i/>
          <w:color w:val="000000" w:themeColor="text1"/>
          <w:lang w:val="es-ES_tradnl" w:eastAsia="es-ES"/>
        </w:rPr>
        <w:t xml:space="preserve">I. </w:t>
      </w:r>
      <w:r w:rsidRPr="00E95271">
        <w:rPr>
          <w:rFonts w:ascii="Palatino Linotype" w:eastAsia="Palatino Linotype" w:hAnsi="Palatino Linotype" w:cs="Palatino Linotype"/>
          <w:b/>
          <w:i/>
          <w:color w:val="000000" w:themeColor="text1"/>
          <w:lang w:val="es-ES_tradnl" w:eastAsia="es-ES"/>
        </w:rPr>
        <w:tab/>
        <w:t>Toda la información en posesión de cualquier</w:t>
      </w:r>
      <w:r w:rsidRPr="00E95271">
        <w:rPr>
          <w:rFonts w:ascii="Palatino Linotype" w:eastAsia="Palatino Linotype" w:hAnsi="Palatino Linotype" w:cs="Palatino Linotype"/>
          <w:i/>
          <w:color w:val="000000" w:themeColor="text1"/>
          <w:lang w:val="es-ES_tradnl" w:eastAsia="es-ES"/>
        </w:rPr>
        <w:t xml:space="preserve"> </w:t>
      </w:r>
      <w:r w:rsidRPr="00E95271">
        <w:rPr>
          <w:rFonts w:ascii="Palatino Linotype" w:eastAsia="Palatino Linotype" w:hAnsi="Palatino Linotype" w:cs="Palatino Linotype"/>
          <w:b/>
          <w:i/>
          <w:color w:val="000000" w:themeColor="text1"/>
          <w:lang w:val="es-ES_tradnl" w:eastAsia="es-ES"/>
        </w:rPr>
        <w:t>autoridad</w:t>
      </w:r>
      <w:r w:rsidRPr="00E95271">
        <w:rPr>
          <w:rFonts w:ascii="Palatino Linotype" w:eastAsia="Palatino Linotype" w:hAnsi="Palatino Linotype" w:cs="Palatino Linotype"/>
          <w:i/>
          <w:color w:val="000000" w:themeColor="text1"/>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95271">
        <w:rPr>
          <w:rFonts w:ascii="Palatino Linotype" w:eastAsia="Palatino Linotype" w:hAnsi="Palatino Linotype" w:cs="Palatino Linotype"/>
          <w:b/>
          <w:i/>
          <w:color w:val="000000" w:themeColor="text1"/>
          <w:lang w:val="es-ES_tradnl" w:eastAsia="es-ES"/>
        </w:rPr>
        <w:t>municipal</w:t>
      </w:r>
      <w:r w:rsidRPr="00E95271">
        <w:rPr>
          <w:rFonts w:ascii="Palatino Linotype" w:eastAsia="Palatino Linotype" w:hAnsi="Palatino Linotype" w:cs="Palatino Linotype"/>
          <w:i/>
          <w:color w:val="000000" w:themeColor="text1"/>
          <w:lang w:val="es-ES_tradnl" w:eastAsia="es-ES"/>
        </w:rPr>
        <w:t xml:space="preserve">, </w:t>
      </w:r>
      <w:r w:rsidRPr="00E95271">
        <w:rPr>
          <w:rFonts w:ascii="Palatino Linotype" w:eastAsia="Palatino Linotype" w:hAnsi="Palatino Linotype" w:cs="Palatino Linotype"/>
          <w:b/>
          <w:i/>
          <w:color w:val="000000" w:themeColor="text1"/>
          <w:lang w:val="es-ES_tradnl" w:eastAsia="es-ES"/>
        </w:rPr>
        <w:t>es pública</w:t>
      </w:r>
      <w:r w:rsidRPr="00E95271">
        <w:rPr>
          <w:rFonts w:ascii="Palatino Linotype" w:eastAsia="Palatino Linotype" w:hAnsi="Palatino Linotype" w:cs="Palatino Linotype"/>
          <w:i/>
          <w:color w:val="000000" w:themeColor="text1"/>
          <w:lang w:val="es-ES_tradnl" w:eastAsia="es-ES"/>
        </w:rPr>
        <w:t xml:space="preserve"> y sólo podrá ser reservada temporalmente por razones de interés público y seguridad nacional, en los términos que fijen las leyes. </w:t>
      </w:r>
      <w:r w:rsidRPr="00E95271">
        <w:rPr>
          <w:rFonts w:ascii="Palatino Linotype" w:eastAsia="Palatino Linotype" w:hAnsi="Palatino Linotype" w:cs="Palatino Linotype"/>
          <w:b/>
          <w:i/>
          <w:color w:val="000000" w:themeColor="text1"/>
          <w:lang w:val="es-ES_tradnl" w:eastAsia="es-ES"/>
        </w:rPr>
        <w:t>En la interpretación de este derecho deberá prevalecer el principio de máxima publicidad. Los sujetos obligados deberán documentar todo acto que derive del ejercicio de sus facultades, competencias o funciones</w:t>
      </w:r>
      <w:r w:rsidRPr="00E95271">
        <w:rPr>
          <w:rFonts w:ascii="Palatino Linotype" w:eastAsia="Palatino Linotype" w:hAnsi="Palatino Linotype" w:cs="Palatino Linotype"/>
          <w:i/>
          <w:color w:val="000000" w:themeColor="text1"/>
          <w:lang w:val="es-ES_tradnl" w:eastAsia="es-ES"/>
        </w:rPr>
        <w:t>, la ley determinará los supuestos específicos bajo los cuales procederá la declaración de inexistencia de la información.”</w:t>
      </w:r>
    </w:p>
    <w:p w:rsidR="00AD0F6D" w:rsidRPr="00E95271" w:rsidRDefault="00AD0F6D" w:rsidP="00E95271">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i/>
          <w:color w:val="000000" w:themeColor="text1"/>
          <w:lang w:val="es-ES_tradnl" w:eastAsia="es-ES"/>
        </w:rPr>
      </w:pPr>
    </w:p>
    <w:p w:rsidR="00AD0F6D" w:rsidRPr="00E95271" w:rsidRDefault="00AD0F6D" w:rsidP="00E95271">
      <w:pPr>
        <w:spacing w:before="240" w:after="240"/>
        <w:jc w:val="both"/>
        <w:rPr>
          <w:rFonts w:ascii="Palatino Linotype" w:eastAsia="Palatino Linotype" w:hAnsi="Palatino Linotype" w:cs="Palatino Linotype"/>
          <w:b/>
          <w:i/>
          <w:color w:val="000000" w:themeColor="text1"/>
          <w:lang w:val="es-ES_tradnl" w:eastAsia="es-ES"/>
        </w:rPr>
      </w:pPr>
      <w:r w:rsidRPr="00E95271">
        <w:rPr>
          <w:rFonts w:ascii="Palatino Linotype" w:eastAsia="Palatino Linotype" w:hAnsi="Palatino Linotype" w:cs="Palatino Linotype"/>
          <w:b/>
          <w:i/>
          <w:color w:val="000000" w:themeColor="text1"/>
          <w:lang w:val="es-ES_tradnl" w:eastAsia="es-ES"/>
        </w:rPr>
        <w:t>Constitución Política del Estado Libre y Soberano de México</w:t>
      </w:r>
    </w:p>
    <w:p w:rsidR="00AD0F6D" w:rsidRPr="00E95271" w:rsidRDefault="00AD0F6D" w:rsidP="00E95271">
      <w:pPr>
        <w:spacing w:before="240" w:after="240"/>
        <w:jc w:val="both"/>
        <w:rPr>
          <w:rFonts w:ascii="Palatino Linotype" w:eastAsia="Palatino Linotype" w:hAnsi="Palatino Linotype" w:cs="Palatino Linotype"/>
          <w:i/>
          <w:color w:val="000000" w:themeColor="text1"/>
          <w:lang w:val="es-ES_tradnl" w:eastAsia="es-ES"/>
        </w:rPr>
      </w:pPr>
      <w:r w:rsidRPr="00E95271">
        <w:rPr>
          <w:rFonts w:ascii="Palatino Linotype" w:eastAsia="Palatino Linotype" w:hAnsi="Palatino Linotype" w:cs="Palatino Linotype"/>
          <w:b/>
          <w:i/>
          <w:color w:val="000000" w:themeColor="text1"/>
          <w:lang w:val="es-ES_tradnl" w:eastAsia="es-ES"/>
        </w:rPr>
        <w:t>“Artículo 5</w:t>
      </w:r>
      <w:r w:rsidRPr="00E95271">
        <w:rPr>
          <w:rFonts w:ascii="Palatino Linotype" w:eastAsia="Palatino Linotype" w:hAnsi="Palatino Linotype" w:cs="Palatino Linotype"/>
          <w:i/>
          <w:color w:val="000000" w:themeColor="text1"/>
          <w:lang w:val="es-ES_tradnl" w:eastAsia="es-ES"/>
        </w:rPr>
        <w:t xml:space="preserve">.- </w:t>
      </w:r>
    </w:p>
    <w:p w:rsidR="00AD0F6D" w:rsidRPr="00E95271" w:rsidRDefault="00AD0F6D" w:rsidP="00E95271">
      <w:pPr>
        <w:spacing w:before="240" w:after="240"/>
        <w:jc w:val="both"/>
        <w:rPr>
          <w:rFonts w:ascii="Palatino Linotype" w:eastAsia="Palatino Linotype" w:hAnsi="Palatino Linotype" w:cs="Palatino Linotype"/>
          <w:i/>
          <w:color w:val="000000" w:themeColor="text1"/>
          <w:lang w:val="es-ES_tradnl" w:eastAsia="es-ES"/>
        </w:rPr>
      </w:pPr>
      <w:r w:rsidRPr="00E95271">
        <w:rPr>
          <w:rFonts w:ascii="Palatino Linotype" w:eastAsia="Palatino Linotype" w:hAnsi="Palatino Linotype" w:cs="Palatino Linotype"/>
          <w:i/>
          <w:color w:val="000000" w:themeColor="text1"/>
          <w:lang w:val="es-ES_tradnl" w:eastAsia="es-ES"/>
        </w:rPr>
        <w:t>(…)</w:t>
      </w:r>
    </w:p>
    <w:p w:rsidR="00AD0F6D" w:rsidRPr="00E95271" w:rsidRDefault="00AD0F6D" w:rsidP="00E95271">
      <w:pPr>
        <w:spacing w:before="240" w:after="240"/>
        <w:jc w:val="both"/>
        <w:rPr>
          <w:rFonts w:ascii="Palatino Linotype" w:eastAsia="Palatino Linotype" w:hAnsi="Palatino Linotype" w:cs="Palatino Linotype"/>
          <w:i/>
          <w:color w:val="000000" w:themeColor="text1"/>
          <w:lang w:val="es-ES_tradnl" w:eastAsia="es-ES"/>
        </w:rPr>
      </w:pPr>
      <w:r w:rsidRPr="00E95271">
        <w:rPr>
          <w:rFonts w:ascii="Palatino Linotype" w:eastAsia="Palatino Linotype" w:hAnsi="Palatino Linotype" w:cs="Palatino Linotype"/>
          <w:b/>
          <w:i/>
          <w:color w:val="000000" w:themeColor="text1"/>
          <w:lang w:val="es-ES_tradnl" w:eastAsia="es-ES"/>
        </w:rPr>
        <w:lastRenderedPageBreak/>
        <w:t>El derecho a la información será garantizado por el Estado. La ley establecerá las previsiones que permitan asegurar la protección, el respeto y la difusión de este derecho</w:t>
      </w:r>
      <w:r w:rsidRPr="00E95271">
        <w:rPr>
          <w:rFonts w:ascii="Palatino Linotype" w:eastAsia="Palatino Linotype" w:hAnsi="Palatino Linotype" w:cs="Palatino Linotype"/>
          <w:i/>
          <w:color w:val="000000" w:themeColor="text1"/>
          <w:lang w:val="es-ES_tradnl" w:eastAsia="es-ES"/>
        </w:rPr>
        <w:t>.</w:t>
      </w:r>
    </w:p>
    <w:p w:rsidR="00AD0F6D" w:rsidRPr="00E95271" w:rsidRDefault="00AD0F6D" w:rsidP="00E95271">
      <w:pPr>
        <w:spacing w:before="240" w:after="240"/>
        <w:jc w:val="both"/>
        <w:rPr>
          <w:rFonts w:ascii="Palatino Linotype" w:eastAsia="Palatino Linotype" w:hAnsi="Palatino Linotype" w:cs="Palatino Linotype"/>
          <w:i/>
          <w:color w:val="000000" w:themeColor="text1"/>
          <w:lang w:val="es-ES_tradnl" w:eastAsia="es-ES"/>
        </w:rPr>
      </w:pPr>
      <w:r w:rsidRPr="00E95271">
        <w:rPr>
          <w:rFonts w:ascii="Palatino Linotype" w:eastAsia="Palatino Linotype" w:hAnsi="Palatino Linotype" w:cs="Palatino Linotype"/>
          <w:i/>
          <w:color w:val="000000" w:themeColor="text1"/>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D0F6D" w:rsidRPr="00E95271" w:rsidRDefault="00AD0F6D" w:rsidP="00E95271">
      <w:pPr>
        <w:spacing w:before="240" w:after="240"/>
        <w:jc w:val="both"/>
        <w:rPr>
          <w:rFonts w:ascii="Palatino Linotype" w:eastAsia="Palatino Linotype" w:hAnsi="Palatino Linotype" w:cs="Palatino Linotype"/>
          <w:i/>
          <w:color w:val="000000" w:themeColor="text1"/>
          <w:lang w:val="es-ES_tradnl" w:eastAsia="es-ES"/>
        </w:rPr>
      </w:pPr>
      <w:r w:rsidRPr="00E95271">
        <w:rPr>
          <w:rFonts w:ascii="Palatino Linotype" w:eastAsia="Palatino Linotype" w:hAnsi="Palatino Linotype" w:cs="Palatino Linotype"/>
          <w:b/>
          <w:i/>
          <w:color w:val="000000" w:themeColor="text1"/>
          <w:lang w:val="es-ES_tradnl" w:eastAsia="es-ES"/>
        </w:rPr>
        <w:t>Este derecho se regirá por los principios y bases siguientes</w:t>
      </w:r>
      <w:r w:rsidRPr="00E95271">
        <w:rPr>
          <w:rFonts w:ascii="Palatino Linotype" w:eastAsia="Palatino Linotype" w:hAnsi="Palatino Linotype" w:cs="Palatino Linotype"/>
          <w:i/>
          <w:color w:val="000000" w:themeColor="text1"/>
          <w:lang w:val="es-ES_tradnl" w:eastAsia="es-ES"/>
        </w:rPr>
        <w:t>:</w:t>
      </w:r>
    </w:p>
    <w:p w:rsidR="00AD0F6D" w:rsidRPr="005B40E9" w:rsidRDefault="00AD0F6D" w:rsidP="005B40E9">
      <w:pPr>
        <w:pStyle w:val="Prrafodelista"/>
        <w:numPr>
          <w:ilvl w:val="0"/>
          <w:numId w:val="19"/>
        </w:numPr>
        <w:spacing w:before="240" w:after="240"/>
        <w:jc w:val="both"/>
        <w:rPr>
          <w:rFonts w:ascii="Palatino Linotype" w:eastAsia="Palatino Linotype" w:hAnsi="Palatino Linotype" w:cs="Palatino Linotype"/>
          <w:i/>
          <w:color w:val="000000" w:themeColor="text1"/>
          <w:sz w:val="24"/>
          <w:lang w:val="es-ES_tradnl" w:eastAsia="es-ES"/>
        </w:rPr>
      </w:pPr>
      <w:r w:rsidRPr="005B40E9">
        <w:rPr>
          <w:rFonts w:ascii="Palatino Linotype" w:eastAsia="Palatino Linotype" w:hAnsi="Palatino Linotype" w:cs="Palatino Linotype"/>
          <w:b/>
          <w:i/>
          <w:color w:val="000000" w:themeColor="text1"/>
          <w:sz w:val="24"/>
          <w:lang w:val="es-ES_tradnl" w:eastAsia="es-ES"/>
        </w:rPr>
        <w:t>Toda la información en posesión de cualquier autoridad, entidad, órgano y organismos de los</w:t>
      </w:r>
      <w:r w:rsidRPr="005B40E9">
        <w:rPr>
          <w:rFonts w:ascii="Palatino Linotype" w:eastAsia="Palatino Linotype" w:hAnsi="Palatino Linotype" w:cs="Palatino Linotype"/>
          <w:i/>
          <w:color w:val="000000" w:themeColor="text1"/>
          <w:sz w:val="24"/>
          <w:lang w:val="es-ES_tradnl" w:eastAsia="es-ES"/>
        </w:rPr>
        <w:t xml:space="preserve"> Poderes Ejecutivo, Legislativo y Judicial, órganos autónomos, partidos políticos, fideicomisos y fondos públicos estatales y </w:t>
      </w:r>
      <w:r w:rsidRPr="005B40E9">
        <w:rPr>
          <w:rFonts w:ascii="Palatino Linotype" w:eastAsia="Palatino Linotype" w:hAnsi="Palatino Linotype" w:cs="Palatino Linotype"/>
          <w:b/>
          <w:i/>
          <w:color w:val="000000" w:themeColor="text1"/>
          <w:sz w:val="24"/>
          <w:lang w:val="es-ES_tradnl" w:eastAsia="es-ES"/>
        </w:rPr>
        <w:t>municipales</w:t>
      </w:r>
      <w:r w:rsidRPr="005B40E9">
        <w:rPr>
          <w:rFonts w:ascii="Palatino Linotype" w:eastAsia="Palatino Linotype" w:hAnsi="Palatino Linotype" w:cs="Palatino Linotype"/>
          <w:i/>
          <w:color w:val="000000" w:themeColor="text1"/>
          <w:sz w:val="24"/>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B40E9">
        <w:rPr>
          <w:rFonts w:ascii="Palatino Linotype" w:eastAsia="Palatino Linotype" w:hAnsi="Palatino Linotype" w:cs="Palatino Linotype"/>
          <w:b/>
          <w:i/>
          <w:color w:val="000000" w:themeColor="text1"/>
          <w:sz w:val="24"/>
          <w:lang w:val="es-ES_tradnl" w:eastAsia="es-ES"/>
        </w:rPr>
        <w:t>es pública</w:t>
      </w:r>
      <w:r w:rsidRPr="005B40E9">
        <w:rPr>
          <w:rFonts w:ascii="Palatino Linotype" w:eastAsia="Palatino Linotype" w:hAnsi="Palatino Linotype" w:cs="Palatino Linotype"/>
          <w:i/>
          <w:color w:val="000000" w:themeColor="text1"/>
          <w:sz w:val="24"/>
          <w:lang w:val="es-ES_tradnl" w:eastAsia="es-ES"/>
        </w:rPr>
        <w:t xml:space="preserve"> y sólo podrá ser reservada temporalmente por razones previstas en la Constitución Política de los Estados Unidos Mexicanos de interés público y seguridad, en los términos que fijen las leyes. </w:t>
      </w:r>
      <w:r w:rsidRPr="005B40E9">
        <w:rPr>
          <w:rFonts w:ascii="Palatino Linotype" w:eastAsia="Palatino Linotype" w:hAnsi="Palatino Linotype" w:cs="Palatino Linotype"/>
          <w:b/>
          <w:i/>
          <w:color w:val="000000" w:themeColor="text1"/>
          <w:sz w:val="24"/>
          <w:lang w:val="es-ES_tradnl" w:eastAsia="es-ES"/>
        </w:rPr>
        <w:t>En la interpretación de este derecho deberá prevalecer el principio de máxima publicidad</w:t>
      </w:r>
      <w:r w:rsidRPr="005B40E9">
        <w:rPr>
          <w:rFonts w:ascii="Palatino Linotype" w:eastAsia="Palatino Linotype" w:hAnsi="Palatino Linotype" w:cs="Palatino Linotype"/>
          <w:i/>
          <w:color w:val="000000" w:themeColor="text1"/>
          <w:sz w:val="24"/>
          <w:lang w:val="es-ES_tradnl" w:eastAsia="es-ES"/>
        </w:rPr>
        <w:t xml:space="preserve">. </w:t>
      </w:r>
      <w:r w:rsidRPr="005B40E9">
        <w:rPr>
          <w:rFonts w:ascii="Palatino Linotype" w:eastAsia="Palatino Linotype" w:hAnsi="Palatino Linotype" w:cs="Palatino Linotype"/>
          <w:b/>
          <w:i/>
          <w:color w:val="000000" w:themeColor="text1"/>
          <w:sz w:val="24"/>
          <w:lang w:val="es-ES_tradnl" w:eastAsia="es-ES"/>
        </w:rPr>
        <w:t>Los sujetos obligados deberán documentar todo acto que derive del ejercicio de sus facultades, competencias o funciones</w:t>
      </w:r>
      <w:r w:rsidRPr="005B40E9">
        <w:rPr>
          <w:rFonts w:ascii="Palatino Linotype" w:eastAsia="Palatino Linotype" w:hAnsi="Palatino Linotype" w:cs="Palatino Linotype"/>
          <w:i/>
          <w:color w:val="000000" w:themeColor="text1"/>
          <w:sz w:val="24"/>
          <w:lang w:val="es-ES_tradnl" w:eastAsia="es-ES"/>
        </w:rPr>
        <w:t>, la ley determinará los supuestos específicos bajo los cuales procederá la declaración de inexistencia de la información.”</w:t>
      </w:r>
    </w:p>
    <w:p w:rsidR="005B40E9" w:rsidRPr="005B40E9" w:rsidRDefault="005B40E9" w:rsidP="005B40E9">
      <w:pPr>
        <w:pStyle w:val="Prrafodelista"/>
        <w:spacing w:before="240" w:after="240"/>
        <w:ind w:left="1080"/>
        <w:jc w:val="both"/>
        <w:rPr>
          <w:rFonts w:ascii="Palatino Linotype" w:eastAsia="Palatino Linotype" w:hAnsi="Palatino Linotype" w:cs="Palatino Linotype"/>
          <w:i/>
          <w:color w:val="000000" w:themeColor="text1"/>
          <w:lang w:val="es-ES_tradnl" w:eastAsia="es-ES"/>
        </w:rPr>
      </w:pPr>
    </w:p>
    <w:p w:rsidR="00AD0F6D" w:rsidRPr="00E95271" w:rsidRDefault="00AD0F6D" w:rsidP="00E95271">
      <w:pPr>
        <w:numPr>
          <w:ilvl w:val="0"/>
          <w:numId w:val="2"/>
        </w:numPr>
        <w:spacing w:before="240"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 xml:space="preserve">Según el artículo 150 de la Ley de Transparencia del Estado, la solicitud es la garantía primaria del Derecho de Acceso a la Información, además, establece que se regirá </w:t>
      </w:r>
      <w:r w:rsidRPr="00E95271">
        <w:rPr>
          <w:rFonts w:ascii="Palatino Linotype" w:eastAsia="Palatino Linotype" w:hAnsi="Palatino Linotype" w:cs="Palatino Linotype"/>
          <w:i/>
          <w:color w:val="000000" w:themeColor="text1"/>
          <w:lang w:val="es-ES_tradnl" w:eastAsia="es-ES"/>
        </w:rPr>
        <w:t>por los principios de simplicidad, rapidez gratuidad del procedimiento, auxilio y orientación a los particulares</w:t>
      </w:r>
      <w:r w:rsidRPr="00E95271">
        <w:rPr>
          <w:rFonts w:ascii="Palatino Linotype" w:eastAsia="Palatino Linotype" w:hAnsi="Palatino Linotype" w:cs="Palatino Linotype"/>
          <w:color w:val="000000" w:themeColor="text1"/>
          <w:lang w:val="es-ES_tradnl" w:eastAsia="es-ES"/>
        </w:rPr>
        <w:t>, contemplando el derecho de las personas con discapacidad y hablantes de lengua indígena.</w:t>
      </w: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lastRenderedPageBreak/>
        <w:t xml:space="preserve">El Derecho de Acceso a la Información se garantiza y respeta oportunamente, y según lo que dispone la Ley, las </w:t>
      </w:r>
      <w:r w:rsidRPr="00E95271">
        <w:rPr>
          <w:rFonts w:ascii="Palatino Linotype" w:eastAsia="Palatino Linotype" w:hAnsi="Palatino Linotype" w:cs="Palatino Linotype"/>
          <w:i/>
          <w:color w:val="000000" w:themeColor="text1"/>
          <w:lang w:val="es-ES_tradnl" w:eastAsia="es-ES"/>
        </w:rPr>
        <w:t>solicitudes de acceso a la información</w:t>
      </w:r>
      <w:r w:rsidRPr="00E95271">
        <w:rPr>
          <w:rFonts w:ascii="Palatino Linotype" w:eastAsia="Palatino Linotype" w:hAnsi="Palatino Linotype" w:cs="Palatino Linotype"/>
          <w:color w:val="000000" w:themeColor="text1"/>
          <w:lang w:val="es-ES_tradnl" w:eastAsia="es-ES"/>
        </w:rPr>
        <w:t>.</w:t>
      </w: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bookmarkStart w:id="148" w:name="_heading=h.4d34og8" w:colFirst="0" w:colLast="0"/>
      <w:bookmarkEnd w:id="148"/>
      <w:r w:rsidRPr="00E95271">
        <w:rPr>
          <w:rFonts w:ascii="Palatino Linotype" w:eastAsia="Palatino Linotype" w:hAnsi="Palatino Linotype" w:cs="Palatino Linotype"/>
          <w:color w:val="000000" w:themeColor="text1"/>
          <w:lang w:val="es-ES_tradnl" w:eastAsia="es-ES"/>
        </w:rPr>
        <w:t xml:space="preserve">Así entonces, se procede analizar, en primer lugar, si el </w:t>
      </w:r>
      <w:r w:rsidRPr="00E95271">
        <w:rPr>
          <w:rFonts w:ascii="Palatino Linotype" w:eastAsia="Palatino Linotype" w:hAnsi="Palatino Linotype" w:cs="Palatino Linotype"/>
          <w:b/>
          <w:color w:val="000000" w:themeColor="text1"/>
          <w:lang w:val="es-ES_tradnl" w:eastAsia="es-ES"/>
        </w:rPr>
        <w:t>SUJETO OBLIGADO</w:t>
      </w:r>
      <w:r w:rsidRPr="00E95271">
        <w:rPr>
          <w:rFonts w:ascii="Palatino Linotype" w:eastAsia="Palatino Linotype" w:hAnsi="Palatino Linotype" w:cs="Palatino Linotype"/>
          <w:color w:val="000000" w:themeColor="text1"/>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keepNext/>
        <w:keepLines/>
        <w:spacing w:after="240" w:line="360" w:lineRule="auto"/>
        <w:jc w:val="both"/>
        <w:outlineLvl w:val="0"/>
        <w:rPr>
          <w:rFonts w:ascii="Palatino Linotype" w:eastAsia="Palatino Linotype" w:hAnsi="Palatino Linotype" w:cs="Palatino Linotype"/>
          <w:b/>
          <w:color w:val="000000" w:themeColor="text1"/>
          <w:lang w:val="es-ES_tradnl" w:eastAsia="es-ES"/>
        </w:rPr>
      </w:pPr>
      <w:bookmarkStart w:id="149" w:name="_heading=h.2s8eyo1" w:colFirst="0" w:colLast="0"/>
      <w:bookmarkEnd w:id="149"/>
      <w:r w:rsidRPr="00E95271">
        <w:rPr>
          <w:rFonts w:ascii="Palatino Linotype" w:eastAsia="Palatino Linotype" w:hAnsi="Palatino Linotype" w:cs="Palatino Linotype"/>
          <w:b/>
          <w:color w:val="000000" w:themeColor="text1"/>
          <w:lang w:val="es-ES_tradnl" w:eastAsia="es-ES"/>
        </w:rPr>
        <w:t>II. De la información solicitada y la respuesta del SUJETO OBLIGADO</w:t>
      </w:r>
    </w:p>
    <w:p w:rsidR="00AD0F6D" w:rsidRPr="00E95271" w:rsidRDefault="00AD0F6D"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 xml:space="preserve">Ahora bien mediante el siguiente cuadro de </w:t>
      </w:r>
      <w:r w:rsidR="00E95271" w:rsidRPr="00E95271">
        <w:rPr>
          <w:rFonts w:ascii="Palatino Linotype" w:eastAsia="Palatino Linotype" w:hAnsi="Palatino Linotype" w:cs="Palatino Linotype"/>
          <w:color w:val="000000" w:themeColor="text1"/>
          <w:lang w:val="es-ES_tradnl" w:eastAsia="es-ES"/>
        </w:rPr>
        <w:t>análisis</w:t>
      </w:r>
      <w:r w:rsidRPr="00E95271">
        <w:rPr>
          <w:rFonts w:ascii="Palatino Linotype" w:eastAsia="Palatino Linotype" w:hAnsi="Palatino Linotype" w:cs="Palatino Linotype"/>
          <w:color w:val="000000" w:themeColor="text1"/>
          <w:lang w:val="es-ES_tradnl" w:eastAsia="es-ES"/>
        </w:rPr>
        <w:t xml:space="preserve"> se establece si el </w:t>
      </w:r>
      <w:r w:rsidRPr="00E95271">
        <w:rPr>
          <w:rFonts w:ascii="Palatino Linotype" w:eastAsia="Palatino Linotype" w:hAnsi="Palatino Linotype" w:cs="Palatino Linotype"/>
          <w:b/>
          <w:color w:val="000000" w:themeColor="text1"/>
          <w:lang w:val="es-ES_tradnl" w:eastAsia="es-ES"/>
        </w:rPr>
        <w:t xml:space="preserve">SUJETO OBLIGADO </w:t>
      </w:r>
      <w:r w:rsidRPr="00E95271">
        <w:rPr>
          <w:rFonts w:ascii="Palatino Linotype" w:eastAsia="Palatino Linotype" w:hAnsi="Palatino Linotype" w:cs="Palatino Linotype"/>
          <w:color w:val="000000" w:themeColor="text1"/>
          <w:lang w:val="es-ES_tradnl" w:eastAsia="es-ES"/>
        </w:rPr>
        <w:t>colmo el derecho de acceso a la información de</w:t>
      </w:r>
      <w:r w:rsidR="00630408" w:rsidRPr="00E95271">
        <w:rPr>
          <w:rFonts w:ascii="Palatino Linotype" w:eastAsia="Palatino Linotype" w:hAnsi="Palatino Linotype" w:cs="Palatino Linotype"/>
          <w:color w:val="000000" w:themeColor="text1"/>
          <w:lang w:val="es-ES_tradnl" w:eastAsia="es-ES"/>
        </w:rPr>
        <w:t xml:space="preserve">l recurrente con </w:t>
      </w:r>
      <w:r w:rsidRPr="00E95271">
        <w:rPr>
          <w:rFonts w:ascii="Palatino Linotype" w:eastAsia="Palatino Linotype" w:hAnsi="Palatino Linotype" w:cs="Palatino Linotype"/>
          <w:color w:val="000000" w:themeColor="text1"/>
          <w:lang w:val="es-ES_tradnl" w:eastAsia="es-ES"/>
        </w:rPr>
        <w:t xml:space="preserve">la información remitida en respuesta por parte del </w:t>
      </w:r>
      <w:r w:rsidRPr="00E95271">
        <w:rPr>
          <w:rFonts w:ascii="Palatino Linotype" w:eastAsia="Palatino Linotype" w:hAnsi="Palatino Linotype" w:cs="Palatino Linotype"/>
          <w:b/>
          <w:color w:val="000000" w:themeColor="text1"/>
          <w:lang w:val="es-ES_tradnl" w:eastAsia="es-ES"/>
        </w:rPr>
        <w:t xml:space="preserve">SUJETO OBLIGADO. </w:t>
      </w:r>
    </w:p>
    <w:p w:rsidR="00AD0F6D" w:rsidRPr="00E95271" w:rsidRDefault="00AD0F6D" w:rsidP="00E95271">
      <w:pPr>
        <w:pStyle w:val="Prrafodelista"/>
        <w:ind w:left="0"/>
        <w:jc w:val="both"/>
        <w:rPr>
          <w:rFonts w:ascii="Palatino Linotype" w:eastAsia="Palatino Linotype" w:hAnsi="Palatino Linotype" w:cs="Palatino Linotype"/>
          <w:color w:val="000000" w:themeColor="text1"/>
          <w:sz w:val="24"/>
          <w:szCs w:val="24"/>
          <w:lang w:val="es-ES_tradnl" w:eastAsia="es-ES"/>
        </w:rPr>
      </w:pPr>
    </w:p>
    <w:tbl>
      <w:tblPr>
        <w:tblStyle w:val="Tablaconcuadrcula"/>
        <w:tblW w:w="9540" w:type="dxa"/>
        <w:tblLook w:val="04A0" w:firstRow="1" w:lastRow="0" w:firstColumn="1" w:lastColumn="0" w:noHBand="0" w:noVBand="1"/>
      </w:tblPr>
      <w:tblGrid>
        <w:gridCol w:w="414"/>
        <w:gridCol w:w="4259"/>
        <w:gridCol w:w="2599"/>
        <w:gridCol w:w="2268"/>
      </w:tblGrid>
      <w:tr w:rsidR="00E95271" w:rsidRPr="00E95271" w:rsidTr="005B40E9">
        <w:tc>
          <w:tcPr>
            <w:tcW w:w="414" w:type="dxa"/>
          </w:tcPr>
          <w:p w:rsidR="00AD0F6D" w:rsidRPr="00E95271" w:rsidRDefault="00AD0F6D" w:rsidP="00E95271">
            <w:pPr>
              <w:jc w:val="both"/>
              <w:rPr>
                <w:rFonts w:ascii="Palatino Linotype" w:eastAsia="Palatino Linotype" w:hAnsi="Palatino Linotype" w:cs="Palatino Linotype"/>
                <w:i/>
                <w:color w:val="000000" w:themeColor="text1"/>
                <w:lang w:eastAsia="es-ES"/>
              </w:rPr>
            </w:pPr>
          </w:p>
        </w:tc>
        <w:tc>
          <w:tcPr>
            <w:tcW w:w="4259" w:type="dxa"/>
          </w:tcPr>
          <w:p w:rsidR="00AD0F6D" w:rsidRPr="00E95271" w:rsidRDefault="00AD0F6D"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eastAsia="es-ES"/>
              </w:rPr>
              <w:t xml:space="preserve">Solicitud </w:t>
            </w:r>
          </w:p>
        </w:tc>
        <w:tc>
          <w:tcPr>
            <w:tcW w:w="2599" w:type="dxa"/>
          </w:tcPr>
          <w:p w:rsidR="00AD0F6D" w:rsidRPr="00E95271" w:rsidRDefault="00AD0F6D" w:rsidP="00E95271">
            <w:pPr>
              <w:jc w:val="both"/>
              <w:rPr>
                <w:rFonts w:ascii="Palatino Linotype" w:eastAsia="Palatino Linotype" w:hAnsi="Palatino Linotype" w:cs="Palatino Linotype"/>
                <w:b/>
                <w:i/>
                <w:color w:val="000000" w:themeColor="text1"/>
                <w:lang w:eastAsia="es-ES"/>
              </w:rPr>
            </w:pPr>
            <w:r w:rsidRPr="00E95271">
              <w:rPr>
                <w:rFonts w:ascii="Palatino Linotype" w:eastAsia="Palatino Linotype" w:hAnsi="Palatino Linotype" w:cs="Palatino Linotype"/>
                <w:i/>
                <w:color w:val="000000" w:themeColor="text1"/>
                <w:lang w:eastAsia="es-ES"/>
              </w:rPr>
              <w:t xml:space="preserve">Respuesta </w:t>
            </w:r>
          </w:p>
        </w:tc>
        <w:tc>
          <w:tcPr>
            <w:tcW w:w="2268" w:type="dxa"/>
          </w:tcPr>
          <w:p w:rsidR="00AD0F6D" w:rsidRPr="00E95271" w:rsidRDefault="00AD0F6D"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eastAsia="es-ES"/>
              </w:rPr>
              <w:t xml:space="preserve">Colma </w:t>
            </w:r>
          </w:p>
        </w:tc>
      </w:tr>
      <w:tr w:rsidR="00E95271" w:rsidRPr="00E95271" w:rsidTr="005B40E9">
        <w:tc>
          <w:tcPr>
            <w:tcW w:w="414" w:type="dxa"/>
          </w:tcPr>
          <w:p w:rsidR="00AD0F6D" w:rsidRPr="00E95271" w:rsidRDefault="00630408"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eastAsia="es-ES"/>
              </w:rPr>
              <w:t>A</w:t>
            </w:r>
          </w:p>
        </w:tc>
        <w:tc>
          <w:tcPr>
            <w:tcW w:w="4259" w:type="dxa"/>
          </w:tcPr>
          <w:p w:rsidR="00AD0F6D" w:rsidRPr="00E95271" w:rsidRDefault="00A53CFE"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val="es-MX" w:eastAsia="es-ES"/>
              </w:rPr>
              <w:t>Copia simple de la caratula de presentación del presupuesto de egresos del año 2024 y 2025 debidamente signada por los miembros del consejo directivo del instituto</w:t>
            </w:r>
          </w:p>
        </w:tc>
        <w:tc>
          <w:tcPr>
            <w:tcW w:w="2599" w:type="dxa"/>
          </w:tcPr>
          <w:p w:rsidR="00630408" w:rsidRPr="00E95271" w:rsidRDefault="00630408" w:rsidP="00E95271">
            <w:pPr>
              <w:jc w:val="both"/>
              <w:rPr>
                <w:rFonts w:ascii="Palatino Linotype" w:eastAsia="Palatino Linotype" w:hAnsi="Palatino Linotype" w:cs="Palatino Linotype"/>
                <w:bCs/>
                <w:i/>
                <w:color w:val="000000" w:themeColor="text1"/>
                <w:lang w:val="es-MX" w:eastAsia="es-ES"/>
              </w:rPr>
            </w:pPr>
            <w:r w:rsidRPr="00E95271">
              <w:rPr>
                <w:rFonts w:ascii="Palatino Linotype" w:eastAsia="Palatino Linotype" w:hAnsi="Palatino Linotype" w:cs="Palatino Linotype"/>
                <w:bCs/>
                <w:i/>
                <w:color w:val="000000" w:themeColor="text1"/>
                <w:lang w:val="es-MX" w:eastAsia="es-ES"/>
              </w:rPr>
              <w:t xml:space="preserve">Respecto de la caratula de presentación del presupuesto de del año 2024 y 2025 debidamente signada por los miembros del Consejo Directivo del Instituto, refieren que de conformidad con el artículo 6 de la ley que crea el Organismo Toluca; Público Descentralizado </w:t>
            </w:r>
            <w:r w:rsidRPr="00E95271">
              <w:rPr>
                <w:rFonts w:ascii="Palatino Linotype" w:eastAsia="Palatino Linotype" w:hAnsi="Palatino Linotype" w:cs="Palatino Linotype"/>
                <w:bCs/>
                <w:i/>
                <w:color w:val="000000" w:themeColor="text1"/>
                <w:lang w:val="es-MX" w:eastAsia="es-ES"/>
              </w:rPr>
              <w:lastRenderedPageBreak/>
              <w:t xml:space="preserve">denominado Instituto Municipal de la Mujer de atribuye, regula que solo se presente el ante el Consejo Directivo el Proyecto Anual del de Ingresos y Egresos. </w:t>
            </w:r>
          </w:p>
          <w:p w:rsidR="00AD0F6D" w:rsidRPr="00E95271" w:rsidRDefault="00AD0F6D" w:rsidP="00E95271">
            <w:pPr>
              <w:jc w:val="both"/>
              <w:rPr>
                <w:rFonts w:ascii="Palatino Linotype" w:eastAsia="Palatino Linotype" w:hAnsi="Palatino Linotype" w:cs="Palatino Linotype"/>
                <w:i/>
                <w:color w:val="000000" w:themeColor="text1"/>
                <w:lang w:eastAsia="es-ES"/>
              </w:rPr>
            </w:pPr>
          </w:p>
        </w:tc>
        <w:tc>
          <w:tcPr>
            <w:tcW w:w="2268" w:type="dxa"/>
          </w:tcPr>
          <w:p w:rsidR="00AD0F6D" w:rsidRPr="00E95271" w:rsidRDefault="00630408"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eastAsia="es-ES"/>
              </w:rPr>
              <w:lastRenderedPageBreak/>
              <w:t xml:space="preserve">Colma, toda vez que el Instituto de la Mujer no genera el documento de las Caratulas, toda vez que esta se genera del Paquete Presupuestario que entrega el Ayuntamiento del Presupuesto de Ingresos y Egresos. </w:t>
            </w:r>
          </w:p>
        </w:tc>
      </w:tr>
      <w:tr w:rsidR="00E95271" w:rsidRPr="00E95271" w:rsidTr="005B40E9">
        <w:tc>
          <w:tcPr>
            <w:tcW w:w="414" w:type="dxa"/>
          </w:tcPr>
          <w:p w:rsidR="00630408" w:rsidRPr="00E95271" w:rsidRDefault="00630408"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eastAsia="es-ES"/>
              </w:rPr>
              <w:t>B</w:t>
            </w:r>
          </w:p>
        </w:tc>
        <w:tc>
          <w:tcPr>
            <w:tcW w:w="4259" w:type="dxa"/>
          </w:tcPr>
          <w:p w:rsidR="00630408" w:rsidRPr="00E95271" w:rsidRDefault="00A53CFE" w:rsidP="00E95271">
            <w:pPr>
              <w:jc w:val="both"/>
              <w:rPr>
                <w:rFonts w:ascii="Palatino Linotype" w:eastAsia="Palatino Linotype" w:hAnsi="Palatino Linotype" w:cs="Palatino Linotype"/>
                <w:i/>
                <w:color w:val="000000" w:themeColor="text1"/>
                <w:lang w:val="es-ES" w:eastAsia="es-ES"/>
              </w:rPr>
            </w:pPr>
            <w:r w:rsidRPr="00E95271">
              <w:rPr>
                <w:rFonts w:ascii="Palatino Linotype" w:eastAsia="Palatino Linotype" w:hAnsi="Palatino Linotype" w:cs="Palatino Linotype"/>
                <w:i/>
                <w:color w:val="000000" w:themeColor="text1"/>
                <w:lang w:val="es-ES" w:eastAsia="es-ES"/>
              </w:rPr>
              <w:t>Actas de</w:t>
            </w:r>
            <w:r w:rsidRPr="00E95271">
              <w:rPr>
                <w:rFonts w:ascii="Palatino Linotype" w:eastAsia="Palatino Linotype" w:hAnsi="Palatino Linotype" w:cs="Palatino Linotype"/>
                <w:i/>
                <w:color w:val="000000" w:themeColor="text1"/>
                <w:lang w:val="es-MX" w:eastAsia="es-ES"/>
              </w:rPr>
              <w:t xml:space="preserve"> cabildo que </w:t>
            </w:r>
            <w:r w:rsidRPr="00E95271">
              <w:rPr>
                <w:rFonts w:ascii="Palatino Linotype" w:eastAsia="Palatino Linotype" w:hAnsi="Palatino Linotype" w:cs="Palatino Linotype"/>
                <w:i/>
                <w:color w:val="000000" w:themeColor="text1"/>
                <w:lang w:val="es-ES" w:eastAsia="es-ES"/>
              </w:rPr>
              <w:t xml:space="preserve">autoriza el presupuesto del ejercicio fiscal 2024 y 2025 </w:t>
            </w:r>
          </w:p>
        </w:tc>
        <w:tc>
          <w:tcPr>
            <w:tcW w:w="2599" w:type="dxa"/>
          </w:tcPr>
          <w:p w:rsidR="008C3AD4" w:rsidRPr="00E95271" w:rsidRDefault="008C3AD4" w:rsidP="00E95271">
            <w:pPr>
              <w:jc w:val="both"/>
              <w:rPr>
                <w:rFonts w:ascii="Palatino Linotype" w:eastAsia="Palatino Linotype" w:hAnsi="Palatino Linotype" w:cs="Palatino Linotype"/>
                <w:bCs/>
                <w:i/>
                <w:color w:val="000000" w:themeColor="text1"/>
                <w:lang w:val="es-MX" w:eastAsia="es-ES"/>
              </w:rPr>
            </w:pPr>
            <w:r w:rsidRPr="00E95271">
              <w:rPr>
                <w:rFonts w:ascii="Palatino Linotype" w:eastAsia="Palatino Linotype" w:hAnsi="Palatino Linotype" w:cs="Palatino Linotype"/>
                <w:b/>
                <w:bCs/>
                <w:i/>
                <w:color w:val="000000" w:themeColor="text1"/>
                <w:lang w:val="es-MX" w:eastAsia="es-ES"/>
              </w:rPr>
              <w:t xml:space="preserve">SA anexo SAIMEX 1859-1.pdf: </w:t>
            </w:r>
            <w:r w:rsidRPr="00E95271">
              <w:rPr>
                <w:rFonts w:ascii="Palatino Linotype" w:eastAsia="Palatino Linotype" w:hAnsi="Palatino Linotype" w:cs="Palatino Linotype"/>
                <w:bCs/>
                <w:i/>
                <w:color w:val="000000" w:themeColor="text1"/>
                <w:lang w:val="es-MX" w:eastAsia="es-ES"/>
              </w:rPr>
              <w:t>Acta de la Cuadragésima Cuarta Sesión Extraordinaria del dos febrero de dos mil veinticinco, mediante la cual en el punto seis se aprueba el presupuesto definitivo de ingresos y egresos para el ejercicio fiscal 2024</w:t>
            </w:r>
          </w:p>
          <w:p w:rsidR="008C3AD4" w:rsidRPr="00E95271" w:rsidRDefault="008C3AD4" w:rsidP="00E95271">
            <w:pPr>
              <w:jc w:val="both"/>
              <w:rPr>
                <w:rFonts w:ascii="Palatino Linotype" w:eastAsia="Palatino Linotype" w:hAnsi="Palatino Linotype" w:cs="Palatino Linotype"/>
                <w:bCs/>
                <w:i/>
                <w:color w:val="000000" w:themeColor="text1"/>
                <w:lang w:val="es-MX" w:eastAsia="es-ES"/>
              </w:rPr>
            </w:pPr>
            <w:r w:rsidRPr="00E95271">
              <w:rPr>
                <w:rFonts w:ascii="Palatino Linotype" w:eastAsia="Palatino Linotype" w:hAnsi="Palatino Linotype" w:cs="Palatino Linotype"/>
                <w:b/>
                <w:bCs/>
                <w:i/>
                <w:color w:val="000000" w:themeColor="text1"/>
                <w:lang w:val="es-MX" w:eastAsia="es-ES"/>
              </w:rPr>
              <w:t>SA anexo SAIMEX 1859-2.pdf:</w:t>
            </w:r>
            <w:r w:rsidRPr="00E95271">
              <w:rPr>
                <w:rFonts w:ascii="Palatino Linotype" w:eastAsia="Palatino Linotype" w:hAnsi="Palatino Linotype" w:cs="Palatino Linotype"/>
                <w:bCs/>
                <w:i/>
                <w:color w:val="000000" w:themeColor="text1"/>
                <w:lang w:val="es-MX" w:eastAsia="es-ES"/>
              </w:rPr>
              <w:t xml:space="preserve"> Acta de la Octava Sesión Ordinaria del veintiuno de febrero de dos mil veinticinco, mediante el cual en el punto cinco se aprueba el presupuesto definitivo de ingresos y egresos para el ejercicio fiscal 2025. </w:t>
            </w:r>
          </w:p>
          <w:p w:rsidR="00630408" w:rsidRPr="00E95271" w:rsidRDefault="00630408" w:rsidP="00E95271">
            <w:pPr>
              <w:jc w:val="both"/>
              <w:rPr>
                <w:rFonts w:ascii="Palatino Linotype" w:eastAsia="Palatino Linotype" w:hAnsi="Palatino Linotype" w:cs="Palatino Linotype"/>
                <w:i/>
                <w:color w:val="000000" w:themeColor="text1"/>
                <w:lang w:eastAsia="es-ES"/>
              </w:rPr>
            </w:pPr>
          </w:p>
        </w:tc>
        <w:tc>
          <w:tcPr>
            <w:tcW w:w="2268" w:type="dxa"/>
          </w:tcPr>
          <w:p w:rsidR="00630408" w:rsidRPr="00E95271" w:rsidRDefault="008C3AD4"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eastAsia="es-ES"/>
              </w:rPr>
              <w:t xml:space="preserve">Colma, toda vez que de las Actas remitidas se </w:t>
            </w:r>
            <w:r w:rsidR="006D45B6" w:rsidRPr="00E95271">
              <w:rPr>
                <w:rFonts w:ascii="Palatino Linotype" w:eastAsia="Palatino Linotype" w:hAnsi="Palatino Linotype" w:cs="Palatino Linotype"/>
                <w:i/>
                <w:color w:val="000000" w:themeColor="text1"/>
                <w:lang w:eastAsia="es-ES"/>
              </w:rPr>
              <w:t xml:space="preserve">observa que fue aprobado de manera definitiva el Presupuesto de Ingresos y Egresos, de las cuales se entiende la aprobación del Instituto Municipal de la Mujer. </w:t>
            </w:r>
          </w:p>
        </w:tc>
      </w:tr>
      <w:tr w:rsidR="00E95271" w:rsidRPr="00E95271" w:rsidTr="005B40E9">
        <w:tc>
          <w:tcPr>
            <w:tcW w:w="414" w:type="dxa"/>
          </w:tcPr>
          <w:p w:rsidR="00630408" w:rsidRPr="00E95271" w:rsidRDefault="00630408"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eastAsia="es-ES"/>
              </w:rPr>
              <w:t>C</w:t>
            </w:r>
          </w:p>
        </w:tc>
        <w:tc>
          <w:tcPr>
            <w:tcW w:w="4259" w:type="dxa"/>
          </w:tcPr>
          <w:p w:rsidR="00630408" w:rsidRPr="00E95271" w:rsidRDefault="00630408"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val="es-MX" w:eastAsia="es-ES"/>
              </w:rPr>
              <w:t xml:space="preserve">Copia </w:t>
            </w:r>
            <w:r w:rsidR="00A53CFE" w:rsidRPr="00E95271">
              <w:rPr>
                <w:rFonts w:ascii="Palatino Linotype" w:eastAsia="Palatino Linotype" w:hAnsi="Palatino Linotype" w:cs="Palatino Linotype"/>
                <w:i/>
                <w:color w:val="000000" w:themeColor="text1"/>
                <w:lang w:val="es-MX" w:eastAsia="es-ES"/>
              </w:rPr>
              <w:t xml:space="preserve"> de la entrega de la cuenta pública</w:t>
            </w:r>
            <w:r w:rsidR="00D078A6" w:rsidRPr="00E95271">
              <w:rPr>
                <w:rFonts w:ascii="Palatino Linotype" w:eastAsia="Palatino Linotype" w:hAnsi="Palatino Linotype" w:cs="Palatino Linotype"/>
                <w:i/>
                <w:color w:val="000000" w:themeColor="text1"/>
                <w:lang w:val="es-MX" w:eastAsia="es-ES"/>
              </w:rPr>
              <w:t xml:space="preserve"> del año 2024 al OSFEM</w:t>
            </w:r>
          </w:p>
        </w:tc>
        <w:tc>
          <w:tcPr>
            <w:tcW w:w="2599" w:type="dxa"/>
          </w:tcPr>
          <w:p w:rsidR="00B735C3" w:rsidRPr="00E95271" w:rsidRDefault="00B735C3" w:rsidP="00E95271">
            <w:pPr>
              <w:jc w:val="both"/>
              <w:rPr>
                <w:rFonts w:ascii="Palatino Linotype" w:eastAsia="Palatino Linotype" w:hAnsi="Palatino Linotype" w:cs="Palatino Linotype"/>
                <w:bCs/>
                <w:i/>
                <w:color w:val="000000" w:themeColor="text1"/>
                <w:lang w:val="es-MX" w:eastAsia="es-ES"/>
              </w:rPr>
            </w:pPr>
            <w:r w:rsidRPr="00E95271">
              <w:rPr>
                <w:rFonts w:ascii="Palatino Linotype" w:eastAsia="Palatino Linotype" w:hAnsi="Palatino Linotype" w:cs="Palatino Linotype"/>
                <w:bCs/>
                <w:i/>
                <w:color w:val="000000" w:themeColor="text1"/>
                <w:lang w:val="es-MX" w:eastAsia="es-ES"/>
              </w:rPr>
              <w:t xml:space="preserve">En relación a la copia de la entrega de la cuenta pública del año 2024 se adjunta copia fotostática </w:t>
            </w:r>
            <w:r w:rsidRPr="00E95271">
              <w:rPr>
                <w:rFonts w:ascii="Palatino Linotype" w:eastAsia="Palatino Linotype" w:hAnsi="Palatino Linotype" w:cs="Palatino Linotype"/>
                <w:bCs/>
                <w:i/>
                <w:color w:val="000000" w:themeColor="text1"/>
                <w:lang w:val="es-MX" w:eastAsia="es-ES"/>
              </w:rPr>
              <w:lastRenderedPageBreak/>
              <w:t>de la Constancia de la presentación de la Cuenta Pública Municipal 2024, que se generó a través del Componente de Recepción de la Cuenta pública Estado de México.</w:t>
            </w:r>
          </w:p>
          <w:p w:rsidR="00630408" w:rsidRPr="00E95271" w:rsidRDefault="00630408" w:rsidP="00E95271">
            <w:pPr>
              <w:jc w:val="both"/>
              <w:rPr>
                <w:rFonts w:ascii="Palatino Linotype" w:eastAsia="Palatino Linotype" w:hAnsi="Palatino Linotype" w:cs="Palatino Linotype"/>
                <w:i/>
                <w:color w:val="000000" w:themeColor="text1"/>
                <w:lang w:eastAsia="es-ES"/>
              </w:rPr>
            </w:pPr>
          </w:p>
        </w:tc>
        <w:tc>
          <w:tcPr>
            <w:tcW w:w="2268" w:type="dxa"/>
          </w:tcPr>
          <w:p w:rsidR="00630408" w:rsidRPr="00E95271" w:rsidRDefault="00D078A6"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eastAsia="es-ES"/>
              </w:rPr>
              <w:lastRenderedPageBreak/>
              <w:t xml:space="preserve">No colma, toda vez que no se remitieron los documentos de la </w:t>
            </w:r>
            <w:r w:rsidRPr="00E95271">
              <w:rPr>
                <w:rFonts w:ascii="Palatino Linotype" w:eastAsia="Palatino Linotype" w:hAnsi="Palatino Linotype" w:cs="Palatino Linotype"/>
                <w:i/>
                <w:color w:val="000000" w:themeColor="text1"/>
                <w:lang w:eastAsia="es-ES"/>
              </w:rPr>
              <w:lastRenderedPageBreak/>
              <w:t xml:space="preserve">entrega de la cuenta pública. </w:t>
            </w:r>
          </w:p>
        </w:tc>
      </w:tr>
      <w:tr w:rsidR="00630408" w:rsidRPr="00E95271" w:rsidTr="005B40E9">
        <w:tc>
          <w:tcPr>
            <w:tcW w:w="414" w:type="dxa"/>
          </w:tcPr>
          <w:p w:rsidR="00630408" w:rsidRPr="00E95271" w:rsidRDefault="00630408"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eastAsia="es-ES"/>
              </w:rPr>
              <w:lastRenderedPageBreak/>
              <w:t>D</w:t>
            </w:r>
          </w:p>
        </w:tc>
        <w:tc>
          <w:tcPr>
            <w:tcW w:w="4259" w:type="dxa"/>
          </w:tcPr>
          <w:p w:rsidR="00630408" w:rsidRPr="00E95271" w:rsidRDefault="00630408" w:rsidP="00E95271">
            <w:pPr>
              <w:jc w:val="both"/>
              <w:rPr>
                <w:rFonts w:ascii="Palatino Linotype" w:eastAsia="Palatino Linotype" w:hAnsi="Palatino Linotype" w:cs="Palatino Linotype"/>
                <w:i/>
                <w:color w:val="000000" w:themeColor="text1"/>
                <w:lang w:val="es-ES" w:eastAsia="es-ES"/>
              </w:rPr>
            </w:pPr>
            <w:r w:rsidRPr="00E95271">
              <w:rPr>
                <w:rFonts w:ascii="Palatino Linotype" w:eastAsia="Palatino Linotype" w:hAnsi="Palatino Linotype" w:cs="Palatino Linotype"/>
                <w:i/>
                <w:color w:val="000000" w:themeColor="text1"/>
                <w:lang w:val="es-MX" w:eastAsia="es-ES"/>
              </w:rPr>
              <w:t>Comprobantes</w:t>
            </w:r>
            <w:r w:rsidR="00A53CFE" w:rsidRPr="00E95271">
              <w:rPr>
                <w:rFonts w:ascii="Palatino Linotype" w:eastAsia="Palatino Linotype" w:hAnsi="Palatino Linotype" w:cs="Palatino Linotype"/>
                <w:i/>
                <w:color w:val="000000" w:themeColor="text1"/>
                <w:lang w:val="es-MX" w:eastAsia="es-ES"/>
              </w:rPr>
              <w:t xml:space="preserve"> por lo</w:t>
            </w:r>
            <w:r w:rsidR="00A53CFE" w:rsidRPr="00E95271">
              <w:rPr>
                <w:rFonts w:ascii="Palatino Linotype" w:eastAsia="Palatino Linotype" w:hAnsi="Palatino Linotype" w:cs="Palatino Linotype"/>
                <w:i/>
                <w:color w:val="000000" w:themeColor="text1"/>
                <w:lang w:val="es-ES" w:eastAsia="es-ES"/>
              </w:rPr>
              <w:t>s ingresos generados por el uso</w:t>
            </w:r>
            <w:r w:rsidR="00A53CFE" w:rsidRPr="00E95271">
              <w:rPr>
                <w:rFonts w:ascii="Palatino Linotype" w:eastAsia="Palatino Linotype" w:hAnsi="Palatino Linotype" w:cs="Palatino Linotype"/>
                <w:i/>
                <w:color w:val="000000" w:themeColor="text1"/>
                <w:lang w:val="es-MX" w:eastAsia="es-ES"/>
              </w:rPr>
              <w:t xml:space="preserve"> de las unidades del Instituto del año 2024</w:t>
            </w:r>
          </w:p>
        </w:tc>
        <w:tc>
          <w:tcPr>
            <w:tcW w:w="2599" w:type="dxa"/>
          </w:tcPr>
          <w:p w:rsidR="001C3F5D" w:rsidRPr="00E95271" w:rsidRDefault="001C3F5D" w:rsidP="00E95271">
            <w:pPr>
              <w:jc w:val="both"/>
              <w:rPr>
                <w:rFonts w:ascii="Palatino Linotype" w:eastAsia="Palatino Linotype" w:hAnsi="Palatino Linotype" w:cs="Palatino Linotype"/>
                <w:bCs/>
                <w:i/>
                <w:color w:val="000000" w:themeColor="text1"/>
                <w:lang w:val="es-MX" w:eastAsia="es-ES"/>
              </w:rPr>
            </w:pPr>
            <w:r w:rsidRPr="00E95271">
              <w:rPr>
                <w:rFonts w:ascii="Palatino Linotype" w:eastAsia="Palatino Linotype" w:hAnsi="Palatino Linotype" w:cs="Palatino Linotype"/>
                <w:bCs/>
                <w:i/>
                <w:color w:val="000000" w:themeColor="text1"/>
                <w:lang w:val="es-MX" w:eastAsia="es-ES"/>
              </w:rPr>
              <w:t xml:space="preserve">Oficio de la Coordinadora de Administración y Finanzas, mediante el cual informa que no se encontraron comprobantes de ingresos generados por el uso de las unidades del Instituto de la Mujer, del año 2024. </w:t>
            </w:r>
          </w:p>
          <w:p w:rsidR="00630408" w:rsidRPr="00E95271" w:rsidRDefault="00630408" w:rsidP="00E95271">
            <w:pPr>
              <w:jc w:val="both"/>
              <w:rPr>
                <w:rFonts w:ascii="Palatino Linotype" w:eastAsia="Palatino Linotype" w:hAnsi="Palatino Linotype" w:cs="Palatino Linotype"/>
                <w:i/>
                <w:color w:val="000000" w:themeColor="text1"/>
                <w:lang w:eastAsia="es-ES"/>
              </w:rPr>
            </w:pPr>
          </w:p>
        </w:tc>
        <w:tc>
          <w:tcPr>
            <w:tcW w:w="2268" w:type="dxa"/>
          </w:tcPr>
          <w:p w:rsidR="00630408" w:rsidRPr="00E95271" w:rsidRDefault="00D078A6"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eastAsia="es-ES"/>
              </w:rPr>
              <w:t>Colma, toda vez que se informo que no se generaron comprobantes de ingresos por esos conceptos.</w:t>
            </w:r>
          </w:p>
        </w:tc>
      </w:tr>
    </w:tbl>
    <w:p w:rsidR="00AD0F6D" w:rsidRPr="00E95271" w:rsidRDefault="00AD0F6D" w:rsidP="00E95271">
      <w:pPr>
        <w:jc w:val="both"/>
        <w:rPr>
          <w:rFonts w:ascii="Palatino Linotype" w:eastAsia="Palatino Linotype" w:hAnsi="Palatino Linotype" w:cs="Palatino Linotype"/>
          <w:color w:val="000000" w:themeColor="text1"/>
          <w:lang w:val="es-ES_tradnl" w:eastAsia="es-ES"/>
        </w:rPr>
      </w:pPr>
    </w:p>
    <w:p w:rsidR="00D078A6" w:rsidRPr="00E95271" w:rsidRDefault="00D078A6"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 xml:space="preserve">En esa línea, se debe es establecer que el </w:t>
      </w:r>
      <w:r w:rsidRPr="00E95271">
        <w:rPr>
          <w:rFonts w:ascii="Palatino Linotype" w:eastAsia="Palatino Linotype" w:hAnsi="Palatino Linotype" w:cs="Palatino Linotype"/>
          <w:b/>
          <w:color w:val="000000" w:themeColor="text1"/>
          <w:lang w:val="es-ES_tradnl" w:eastAsia="es-ES"/>
        </w:rPr>
        <w:t xml:space="preserve">SUJETO OBLIGADO </w:t>
      </w:r>
      <w:r w:rsidRPr="00E95271">
        <w:rPr>
          <w:rFonts w:ascii="Palatino Linotype" w:eastAsia="Palatino Linotype" w:hAnsi="Palatino Linotype" w:cs="Palatino Linotype"/>
          <w:color w:val="000000" w:themeColor="text1"/>
          <w:lang w:val="es-ES_tradnl" w:eastAsia="es-ES"/>
        </w:rPr>
        <w:t xml:space="preserve">colmo parcialmente el derecho de acceso a la información del </w:t>
      </w:r>
      <w:r w:rsidRPr="00E95271">
        <w:rPr>
          <w:rFonts w:ascii="Palatino Linotype" w:eastAsia="Palatino Linotype" w:hAnsi="Palatino Linotype" w:cs="Palatino Linotype"/>
          <w:b/>
          <w:color w:val="000000" w:themeColor="text1"/>
          <w:lang w:val="es-ES_tradnl" w:eastAsia="es-ES"/>
        </w:rPr>
        <w:t xml:space="preserve">RECURRENTE, </w:t>
      </w:r>
      <w:r w:rsidRPr="00E95271">
        <w:rPr>
          <w:rFonts w:ascii="Palatino Linotype" w:eastAsia="Palatino Linotype" w:hAnsi="Palatino Linotype" w:cs="Palatino Linotype"/>
          <w:color w:val="000000" w:themeColor="text1"/>
          <w:lang w:val="es-ES_tradnl" w:eastAsia="es-ES"/>
        </w:rPr>
        <w:t xml:space="preserve">toda vez que los puntos a), b) y d) de la solicitud de información si fueron colmados, de acuerdo con el siguiente </w:t>
      </w:r>
      <w:r w:rsidR="00E95271" w:rsidRPr="00E95271">
        <w:rPr>
          <w:rFonts w:ascii="Palatino Linotype" w:eastAsia="Palatino Linotype" w:hAnsi="Palatino Linotype" w:cs="Palatino Linotype"/>
          <w:color w:val="000000" w:themeColor="text1"/>
          <w:lang w:val="es-ES_tradnl" w:eastAsia="es-ES"/>
        </w:rPr>
        <w:t>análisis</w:t>
      </w:r>
      <w:r w:rsidRPr="00E95271">
        <w:rPr>
          <w:rFonts w:ascii="Palatino Linotype" w:eastAsia="Palatino Linotype" w:hAnsi="Palatino Linotype" w:cs="Palatino Linotype"/>
          <w:color w:val="000000" w:themeColor="text1"/>
          <w:lang w:val="es-ES_tradnl" w:eastAsia="es-ES"/>
        </w:rPr>
        <w:t xml:space="preserve">. </w:t>
      </w:r>
    </w:p>
    <w:p w:rsidR="00D078A6" w:rsidRPr="00E95271" w:rsidRDefault="00D078A6" w:rsidP="00E95271">
      <w:pPr>
        <w:spacing w:line="360" w:lineRule="auto"/>
        <w:jc w:val="both"/>
        <w:rPr>
          <w:rFonts w:ascii="Palatino Linotype" w:eastAsia="Palatino Linotype" w:hAnsi="Palatino Linotype" w:cs="Palatino Linotype"/>
          <w:color w:val="000000" w:themeColor="text1"/>
          <w:lang w:val="es-ES_tradnl" w:eastAsia="es-ES"/>
        </w:rPr>
      </w:pPr>
    </w:p>
    <w:p w:rsidR="00D078A6" w:rsidRPr="00E95271" w:rsidRDefault="00D078A6"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 xml:space="preserve">De lo anterior, se debe de establecer que la solicitud de información fue turnada al área habilitada del </w:t>
      </w:r>
      <w:r w:rsidRPr="00E95271">
        <w:rPr>
          <w:rFonts w:ascii="Palatino Linotype" w:eastAsia="Palatino Linotype" w:hAnsi="Palatino Linotype" w:cs="Palatino Linotype"/>
          <w:b/>
          <w:color w:val="000000" w:themeColor="text1"/>
          <w:lang w:val="es-ES_tradnl" w:eastAsia="es-ES"/>
        </w:rPr>
        <w:t xml:space="preserve">SUJETO OBLIGADO </w:t>
      </w:r>
      <w:r w:rsidRPr="00E95271">
        <w:rPr>
          <w:rFonts w:ascii="Palatino Linotype" w:eastAsia="Palatino Linotype" w:hAnsi="Palatino Linotype" w:cs="Palatino Linotype"/>
          <w:color w:val="000000" w:themeColor="text1"/>
          <w:lang w:val="es-ES_tradnl" w:eastAsia="es-ES"/>
        </w:rPr>
        <w:t xml:space="preserve">de acuerdo con las siguientes atribuciones que tiene la Coordinación de Administración y Finanzas que regula el Reglamento Interno del </w:t>
      </w:r>
      <w:r w:rsidRPr="00E95271">
        <w:rPr>
          <w:rFonts w:ascii="Palatino Linotype" w:eastAsia="Palatino Linotype" w:hAnsi="Palatino Linotype" w:cs="Palatino Linotype"/>
          <w:color w:val="000000" w:themeColor="text1"/>
          <w:lang w:val="es-ES_tradnl" w:eastAsia="es-ES"/>
        </w:rPr>
        <w:lastRenderedPageBreak/>
        <w:t xml:space="preserve">Organismo Público Descentralizado denominado Instituto Municipal de la Mujer de Toluca. </w:t>
      </w:r>
    </w:p>
    <w:p w:rsidR="0036753D" w:rsidRPr="00E95271" w:rsidRDefault="00D078A6"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b/>
          <w:i/>
          <w:color w:val="000000" w:themeColor="text1"/>
          <w:lang w:eastAsia="es-ES"/>
        </w:rPr>
        <w:t xml:space="preserve">Artículo 17. </w:t>
      </w:r>
      <w:r w:rsidRPr="00E95271">
        <w:rPr>
          <w:rFonts w:ascii="Palatino Linotype" w:eastAsia="Palatino Linotype" w:hAnsi="Palatino Linotype" w:cs="Palatino Linotype"/>
          <w:i/>
          <w:color w:val="000000" w:themeColor="text1"/>
          <w:lang w:eastAsia="es-ES"/>
        </w:rPr>
        <w:t xml:space="preserve">La persona titular de la Coordinación de Administración y Finanzas tendrá las siguientes atribuciones: </w:t>
      </w:r>
    </w:p>
    <w:p w:rsidR="0036753D" w:rsidRPr="00E95271" w:rsidRDefault="00D078A6" w:rsidP="00E95271">
      <w:pPr>
        <w:pStyle w:val="Prrafodelista"/>
        <w:numPr>
          <w:ilvl w:val="0"/>
          <w:numId w:val="11"/>
        </w:numPr>
        <w:ind w:left="0" w:firstLine="0"/>
        <w:jc w:val="both"/>
        <w:rPr>
          <w:rFonts w:ascii="Palatino Linotype" w:eastAsia="Palatino Linotype" w:hAnsi="Palatino Linotype" w:cs="Palatino Linotype"/>
          <w:b/>
          <w:i/>
          <w:color w:val="000000" w:themeColor="text1"/>
          <w:sz w:val="24"/>
          <w:szCs w:val="24"/>
          <w:lang w:eastAsia="es-ES"/>
        </w:rPr>
      </w:pPr>
      <w:r w:rsidRPr="00E95271">
        <w:rPr>
          <w:rFonts w:ascii="Palatino Linotype" w:eastAsia="Palatino Linotype" w:hAnsi="Palatino Linotype" w:cs="Palatino Linotype"/>
          <w:b/>
          <w:i/>
          <w:color w:val="000000" w:themeColor="text1"/>
          <w:sz w:val="24"/>
          <w:szCs w:val="24"/>
          <w:lang w:eastAsia="es-ES"/>
        </w:rPr>
        <w:t xml:space="preserve">Establecer en el ámbito de su competencia, políticas y procedimientos para la administración de los recursos humanos, materiales y financieros del Instituto, así como llevar a cabo su control y seguimiento de acuerdo con los objetivos, lineamientos y estrategias definidas en los programas del Instituto; </w:t>
      </w:r>
    </w:p>
    <w:p w:rsidR="0036753D" w:rsidRPr="00E95271" w:rsidRDefault="00D078A6" w:rsidP="00E95271">
      <w:pPr>
        <w:pStyle w:val="Prrafodelista"/>
        <w:ind w:left="0"/>
        <w:jc w:val="both"/>
        <w:rPr>
          <w:rFonts w:ascii="Palatino Linotype" w:eastAsia="Palatino Linotype" w:hAnsi="Palatino Linotype" w:cs="Palatino Linotype"/>
          <w:b/>
          <w:i/>
          <w:color w:val="000000" w:themeColor="text1"/>
          <w:sz w:val="24"/>
          <w:szCs w:val="24"/>
          <w:lang w:val="es-ES_tradnl" w:eastAsia="es-ES"/>
        </w:rPr>
      </w:pPr>
      <w:r w:rsidRPr="00E95271">
        <w:rPr>
          <w:rFonts w:ascii="Palatino Linotype" w:eastAsia="Palatino Linotype" w:hAnsi="Palatino Linotype" w:cs="Palatino Linotype"/>
          <w:b/>
          <w:i/>
          <w:color w:val="000000" w:themeColor="text1"/>
          <w:sz w:val="24"/>
          <w:szCs w:val="24"/>
          <w:lang w:eastAsia="es-ES"/>
        </w:rPr>
        <w:t xml:space="preserve">II. Programar, organizar y controlar el suministro de los recursos humanos, financieros, materiales y técnicos del Instituto, así como los servicios generales necesarios para el funcionamiento de sus unidades administrativas, en términos de la normatividad aplicable;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III. Proveer a las unidades administrativas de los recursos humanos y materiales necesarios para su buen funcionamiento, así como de servicios de mantenimiento e higiene del inmueble y oficinas pertenecientes al Instituto y unidades móviles de atención;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IV. Integrar el anteproyecto de presupuesto anual de ingresos y egresos del Instituto y someterlo a la consideración de la Dirección General, así como realizar la calendarización de los recursos del presupuesto autorizado;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V. Coordinar la operación, ejecución y control del presupuesto de las unidades administrativas del Instituto y vigilar su aplicación;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VI. Ejecutar los procedimientos y mecanismos sobre el ejercicio y control del presupuesto de gasto corriente y de inversión, así como verificar su aplicación;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VII. Formular conjuntamente con las demás unidades administrativas del Instituto, los programas anuales de adquisiciones, arrendamientos y servicios, de acuerdo con las disposiciones legales aplicables, programas de trabajo y proyectos de presupuesto respectivo;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VIII. Coordinar, y en su caso, ejecutar los procedimientos de adquisición y/o arrendamiento de bienes y servicios de acuerdo a los lineamientos y/o reglas de operación de los recursos gestionados por el Instituto;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IX. Proponer a la Dirección General la suscripción de contratos y convenios derivados de los procedimientos adquisitivos de bienes y servicios, con base en la normatividad aplicable;</w:t>
      </w:r>
      <w:r w:rsidRPr="00E95271">
        <w:rPr>
          <w:rFonts w:ascii="Palatino Linotype" w:hAnsi="Palatino Linotype"/>
          <w:i/>
          <w:color w:val="000000" w:themeColor="text1"/>
          <w:sz w:val="24"/>
          <w:szCs w:val="24"/>
        </w:rPr>
        <w:t xml:space="preserve">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X. Aplicar las disposiciones jurídicas y administrativas relativas al registro, asignación, utilización, control, conservación, aseguramiento, mantenimiento, rehabilitación, reaprovechamiento y resguardo de los bienes del Instituto; </w:t>
      </w:r>
    </w:p>
    <w:p w:rsidR="0036753D" w:rsidRPr="00E95271" w:rsidRDefault="00D078A6" w:rsidP="00E95271">
      <w:pPr>
        <w:pStyle w:val="Prrafodelista"/>
        <w:ind w:left="0"/>
        <w:jc w:val="both"/>
        <w:rPr>
          <w:rFonts w:ascii="Palatino Linotype" w:eastAsia="Palatino Linotype" w:hAnsi="Palatino Linotype" w:cs="Palatino Linotype"/>
          <w:b/>
          <w:i/>
          <w:color w:val="000000" w:themeColor="text1"/>
          <w:sz w:val="24"/>
          <w:szCs w:val="24"/>
          <w:lang w:val="es-ES_tradnl" w:eastAsia="es-ES"/>
        </w:rPr>
      </w:pPr>
      <w:r w:rsidRPr="00E95271">
        <w:rPr>
          <w:rFonts w:ascii="Palatino Linotype" w:eastAsia="Palatino Linotype" w:hAnsi="Palatino Linotype" w:cs="Palatino Linotype"/>
          <w:b/>
          <w:i/>
          <w:color w:val="000000" w:themeColor="text1"/>
          <w:sz w:val="24"/>
          <w:szCs w:val="24"/>
          <w:lang w:eastAsia="es-ES"/>
        </w:rPr>
        <w:lastRenderedPageBreak/>
        <w:t xml:space="preserve">XI. Operar el sistema de contabilidad del Instituto y generar la información financiera, contable y presupuestal;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XII. Coordinar, ejecutar y verificar en el ámbito de su competencia y de acuerdo con la normatividad aplicable, las acciones correspondientes a las actividades de protección civil;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XIII. Elaborar, analizar, consolidar e informar sobre los estados financieros del Instituto;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XIV. Contestar oportunamente los pliegos de observaciones y responsabilidades que hagan el OSFEM, así como atender en tiempo y forma las solicitudes de información que éste requiera;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XV. Presentar al OSFEM, la cuenta pública anual del ejercicio fiscal inmediato anterior, dentro de los primeros quince días del mes de marzo, asimismo, los informes trimestrales, los cuales deberá presentar dentro de los veinte días posteriores al término del mes correspondiente;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XVI.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XVII. Implementar, mantener y actualizar el inventario general de bienes muebles y vehículos del Instituto;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XVIII. Elaborar y actualizar el resguardo de bienes muebles y vehículos a cargo del personal del servicio público del Instituto para el desempeño de sus funciones;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XIX. Identificar los bienes muebles y vehículos que se encuentren en mal estado y obsoletos, para que en su caso, se inicie el proceso de baja como activo de conformidad a la normatividad vigente;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XX. Elaborar y poner a consideración de la Dirección General, las Condiciones Generales de Trabajo del Instituto; </w:t>
      </w:r>
    </w:p>
    <w:p w:rsidR="0036753D"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 xml:space="preserve">XXI. Atender las responsabilidades y obligaciones en materia de transparencia y archivo, de acuerdo a la normatividad aplicable; y </w:t>
      </w:r>
    </w:p>
    <w:p w:rsidR="00D078A6" w:rsidRPr="00E95271" w:rsidRDefault="00D078A6" w:rsidP="00E95271">
      <w:pPr>
        <w:pStyle w:val="Prrafodelista"/>
        <w:ind w:left="0"/>
        <w:jc w:val="both"/>
        <w:rPr>
          <w:rFonts w:ascii="Palatino Linotype" w:eastAsia="Palatino Linotype" w:hAnsi="Palatino Linotype" w:cs="Palatino Linotype"/>
          <w:i/>
          <w:color w:val="000000" w:themeColor="text1"/>
          <w:sz w:val="24"/>
          <w:szCs w:val="24"/>
          <w:lang w:val="es-ES_tradnl" w:eastAsia="es-ES"/>
        </w:rPr>
      </w:pPr>
      <w:r w:rsidRPr="00E95271">
        <w:rPr>
          <w:rFonts w:ascii="Palatino Linotype" w:eastAsia="Palatino Linotype" w:hAnsi="Palatino Linotype" w:cs="Palatino Linotype"/>
          <w:i/>
          <w:color w:val="000000" w:themeColor="text1"/>
          <w:sz w:val="24"/>
          <w:szCs w:val="24"/>
          <w:lang w:eastAsia="es-ES"/>
        </w:rPr>
        <w:t>XXII. Las demás que le asignen otros ordenamientos y la persona titular de la Dirección General</w:t>
      </w:r>
    </w:p>
    <w:p w:rsidR="00D078A6" w:rsidRDefault="00D078A6" w:rsidP="00E95271">
      <w:pPr>
        <w:pStyle w:val="Prrafodelista"/>
        <w:ind w:left="0"/>
        <w:rPr>
          <w:rFonts w:ascii="Palatino Linotype" w:eastAsia="Palatino Linotype" w:hAnsi="Palatino Linotype" w:cs="Palatino Linotype"/>
          <w:color w:val="000000" w:themeColor="text1"/>
          <w:sz w:val="24"/>
          <w:szCs w:val="24"/>
          <w:lang w:val="es-ES_tradnl" w:eastAsia="es-ES"/>
        </w:rPr>
      </w:pPr>
    </w:p>
    <w:p w:rsidR="005B40E9" w:rsidRPr="00E95271" w:rsidRDefault="005B40E9" w:rsidP="00E95271">
      <w:pPr>
        <w:pStyle w:val="Prrafodelista"/>
        <w:ind w:left="0"/>
        <w:rPr>
          <w:rFonts w:ascii="Palatino Linotype" w:eastAsia="Palatino Linotype" w:hAnsi="Palatino Linotype" w:cs="Palatino Linotype"/>
          <w:color w:val="000000" w:themeColor="text1"/>
          <w:sz w:val="24"/>
          <w:szCs w:val="24"/>
          <w:lang w:val="es-ES_tradnl" w:eastAsia="es-ES"/>
        </w:rPr>
      </w:pPr>
    </w:p>
    <w:p w:rsidR="0036753D" w:rsidRPr="00E95271" w:rsidRDefault="0036753D"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 xml:space="preserve">De lo anterior, se tiene que la Coordinación de Administración y Finanzas es el área habilitada del </w:t>
      </w:r>
      <w:r w:rsidRPr="00E95271">
        <w:rPr>
          <w:rFonts w:ascii="Palatino Linotype" w:eastAsia="Palatino Linotype" w:hAnsi="Palatino Linotype" w:cs="Palatino Linotype"/>
          <w:b/>
          <w:color w:val="000000" w:themeColor="text1"/>
          <w:lang w:val="es-ES_tradnl" w:eastAsia="es-ES"/>
        </w:rPr>
        <w:t xml:space="preserve">SUJETO OBLIGADO </w:t>
      </w:r>
      <w:r w:rsidRPr="00E95271">
        <w:rPr>
          <w:rFonts w:ascii="Palatino Linotype" w:eastAsia="Palatino Linotype" w:hAnsi="Palatino Linotype" w:cs="Palatino Linotype"/>
          <w:color w:val="000000" w:themeColor="text1"/>
          <w:lang w:val="es-ES_tradnl" w:eastAsia="es-ES"/>
        </w:rPr>
        <w:t>que encarga de</w:t>
      </w:r>
      <w:r w:rsidRPr="00E95271">
        <w:rPr>
          <w:rFonts w:ascii="Palatino Linotype" w:eastAsia="Palatino Linotype" w:hAnsi="Palatino Linotype" w:cs="Palatino Linotype"/>
          <w:b/>
          <w:i/>
          <w:color w:val="000000" w:themeColor="text1"/>
          <w:lang w:eastAsia="es-ES"/>
        </w:rPr>
        <w:t xml:space="preserve"> </w:t>
      </w:r>
      <w:r w:rsidRPr="00E95271">
        <w:rPr>
          <w:rFonts w:ascii="Palatino Linotype" w:eastAsia="Palatino Linotype" w:hAnsi="Palatino Linotype" w:cs="Palatino Linotype"/>
          <w:color w:val="000000" w:themeColor="text1"/>
          <w:lang w:eastAsia="es-ES"/>
        </w:rPr>
        <w:t>e</w:t>
      </w:r>
      <w:r w:rsidR="00D078A6" w:rsidRPr="00E95271">
        <w:rPr>
          <w:rFonts w:ascii="Palatino Linotype" w:eastAsia="Palatino Linotype" w:hAnsi="Palatino Linotype" w:cs="Palatino Linotype"/>
          <w:color w:val="000000" w:themeColor="text1"/>
          <w:lang w:eastAsia="es-ES"/>
        </w:rPr>
        <w:t>stablecer en el ámbito de su competencia, políticas y procedimientos para la administración de los recursos humanos, materiales y financieros del Instituto</w:t>
      </w:r>
      <w:r w:rsidRPr="00E95271">
        <w:rPr>
          <w:rFonts w:ascii="Palatino Linotype" w:eastAsia="Palatino Linotype" w:hAnsi="Palatino Linotype" w:cs="Palatino Linotype"/>
          <w:color w:val="000000" w:themeColor="text1"/>
          <w:lang w:val="es-ES_tradnl" w:eastAsia="es-ES"/>
        </w:rPr>
        <w:t xml:space="preserve">. </w:t>
      </w:r>
    </w:p>
    <w:p w:rsidR="0036753D" w:rsidRPr="00E95271" w:rsidRDefault="0036753D" w:rsidP="00E95271">
      <w:pPr>
        <w:spacing w:line="360" w:lineRule="auto"/>
        <w:jc w:val="both"/>
        <w:rPr>
          <w:rFonts w:ascii="Palatino Linotype" w:eastAsia="Palatino Linotype" w:hAnsi="Palatino Linotype" w:cs="Palatino Linotype"/>
          <w:color w:val="000000" w:themeColor="text1"/>
          <w:lang w:val="es-ES_tradnl" w:eastAsia="es-ES"/>
        </w:rPr>
      </w:pPr>
    </w:p>
    <w:p w:rsidR="0036753D" w:rsidRPr="00E95271" w:rsidRDefault="0036753D"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lastRenderedPageBreak/>
        <w:t xml:space="preserve">En consecuencia se tiene que los incisos a), b) y d), de la solicitud de información si fueron colmados de acuerdo con lo siguiente. </w:t>
      </w:r>
    </w:p>
    <w:p w:rsidR="0036753D" w:rsidRPr="00E95271" w:rsidRDefault="0036753D" w:rsidP="00E95271">
      <w:pPr>
        <w:pStyle w:val="Prrafodelista"/>
        <w:ind w:left="0"/>
        <w:rPr>
          <w:rFonts w:ascii="Palatino Linotype" w:eastAsia="Palatino Linotype" w:hAnsi="Palatino Linotype" w:cs="Palatino Linotype"/>
          <w:color w:val="000000" w:themeColor="text1"/>
          <w:sz w:val="24"/>
          <w:szCs w:val="24"/>
          <w:lang w:val="es-ES_tradnl" w:eastAsia="es-ES"/>
        </w:rPr>
      </w:pPr>
    </w:p>
    <w:p w:rsidR="00095A98" w:rsidRPr="00E95271" w:rsidRDefault="00095A98" w:rsidP="00E95271">
      <w:pPr>
        <w:numPr>
          <w:ilvl w:val="0"/>
          <w:numId w:val="2"/>
        </w:numPr>
        <w:spacing w:line="360" w:lineRule="auto"/>
        <w:ind w:left="0" w:firstLine="0"/>
        <w:jc w:val="both"/>
        <w:rPr>
          <w:rFonts w:ascii="Palatino Linotype" w:eastAsia="Palatino Linotype" w:hAnsi="Palatino Linotype" w:cs="Palatino Linotype"/>
          <w:bCs/>
          <w:i/>
          <w:color w:val="000000" w:themeColor="text1"/>
          <w:lang w:eastAsia="es-ES"/>
        </w:rPr>
      </w:pPr>
      <w:r w:rsidRPr="00E95271">
        <w:rPr>
          <w:rFonts w:ascii="Palatino Linotype" w:eastAsia="Palatino Linotype" w:hAnsi="Palatino Linotype" w:cs="Palatino Linotype"/>
          <w:color w:val="000000" w:themeColor="text1"/>
          <w:lang w:val="es-ES_tradnl" w:eastAsia="es-ES"/>
        </w:rPr>
        <w:t>Respecto al inciso a), consistente en “</w:t>
      </w:r>
      <w:r w:rsidR="00A53CFE" w:rsidRPr="00E95271">
        <w:rPr>
          <w:rFonts w:ascii="Palatino Linotype" w:eastAsia="Palatino Linotype" w:hAnsi="Palatino Linotype" w:cs="Palatino Linotype"/>
          <w:b/>
          <w:i/>
          <w:color w:val="000000" w:themeColor="text1"/>
          <w:lang w:eastAsia="es-ES"/>
        </w:rPr>
        <w:t>Copia simple de la caratula de presentación del presupuesto de egresos del año 2024 y 2025 debidamente signada por los miembros del consejo directivo del instituto</w:t>
      </w:r>
      <w:r w:rsidRPr="00E95271">
        <w:rPr>
          <w:rFonts w:ascii="Palatino Linotype" w:eastAsia="Palatino Linotype" w:hAnsi="Palatino Linotype" w:cs="Palatino Linotype"/>
          <w:b/>
          <w:i/>
          <w:color w:val="000000" w:themeColor="text1"/>
          <w:lang w:eastAsia="es-ES"/>
        </w:rPr>
        <w:t xml:space="preserve">”, </w:t>
      </w:r>
      <w:r w:rsidRPr="00E95271">
        <w:rPr>
          <w:rFonts w:ascii="Palatino Linotype" w:eastAsia="Palatino Linotype" w:hAnsi="Palatino Linotype" w:cs="Palatino Linotype"/>
          <w:color w:val="000000" w:themeColor="text1"/>
          <w:lang w:eastAsia="es-ES"/>
        </w:rPr>
        <w:t xml:space="preserve">se debe de referir que el Consejo Directivo del Instituto Municipal de la Mujer, tiene las siguientes atribuciones de acuerdo con el propio Reglamento del Instituto. </w:t>
      </w:r>
    </w:p>
    <w:p w:rsidR="00095A98" w:rsidRPr="00E95271" w:rsidRDefault="00095A98" w:rsidP="00E95271">
      <w:pPr>
        <w:pStyle w:val="Prrafodelista"/>
        <w:ind w:left="0"/>
        <w:jc w:val="both"/>
        <w:rPr>
          <w:rFonts w:ascii="Palatino Linotype" w:eastAsia="Palatino Linotype" w:hAnsi="Palatino Linotype" w:cs="Palatino Linotype"/>
          <w:bCs/>
          <w:i/>
          <w:color w:val="000000" w:themeColor="text1"/>
          <w:sz w:val="24"/>
          <w:szCs w:val="24"/>
          <w:lang w:val="es-MX" w:eastAsia="es-ES"/>
        </w:rPr>
      </w:pPr>
      <w:r w:rsidRPr="00E95271">
        <w:rPr>
          <w:rFonts w:ascii="Palatino Linotype" w:eastAsia="Palatino Linotype" w:hAnsi="Palatino Linotype" w:cs="Palatino Linotype"/>
          <w:b/>
          <w:bCs/>
          <w:i/>
          <w:color w:val="000000" w:themeColor="text1"/>
          <w:sz w:val="24"/>
          <w:szCs w:val="24"/>
          <w:lang w:val="es-MX" w:eastAsia="es-ES"/>
        </w:rPr>
        <w:t>Artículo 6.</w:t>
      </w:r>
      <w:r w:rsidRPr="00E95271">
        <w:rPr>
          <w:rFonts w:ascii="Palatino Linotype" w:eastAsia="Palatino Linotype" w:hAnsi="Palatino Linotype" w:cs="Palatino Linotype"/>
          <w:bCs/>
          <w:i/>
          <w:color w:val="000000" w:themeColor="text1"/>
          <w:sz w:val="24"/>
          <w:szCs w:val="24"/>
          <w:lang w:val="es-MX" w:eastAsia="es-ES"/>
        </w:rPr>
        <w:t xml:space="preserve"> El Consejo Directivo es el máximo órgano de gobierno del Instituto y ejercerá las siguientes atribuciones: </w:t>
      </w:r>
    </w:p>
    <w:p w:rsidR="00095A98" w:rsidRPr="00E95271" w:rsidRDefault="00095A98" w:rsidP="00E95271">
      <w:pPr>
        <w:pStyle w:val="Prrafodelista"/>
        <w:numPr>
          <w:ilvl w:val="0"/>
          <w:numId w:val="12"/>
        </w:numPr>
        <w:ind w:left="0" w:firstLine="0"/>
        <w:jc w:val="both"/>
        <w:rPr>
          <w:rFonts w:ascii="Palatino Linotype" w:eastAsia="Palatino Linotype" w:hAnsi="Palatino Linotype" w:cs="Palatino Linotype"/>
          <w:bCs/>
          <w:i/>
          <w:color w:val="000000" w:themeColor="text1"/>
          <w:sz w:val="24"/>
          <w:szCs w:val="24"/>
          <w:lang w:val="es-MX" w:eastAsia="es-ES"/>
        </w:rPr>
      </w:pPr>
      <w:r w:rsidRPr="00E95271">
        <w:rPr>
          <w:rFonts w:ascii="Palatino Linotype" w:eastAsia="Palatino Linotype" w:hAnsi="Palatino Linotype" w:cs="Palatino Linotype"/>
          <w:bCs/>
          <w:i/>
          <w:color w:val="000000" w:themeColor="text1"/>
          <w:sz w:val="24"/>
          <w:szCs w:val="24"/>
          <w:lang w:val="es-MX" w:eastAsia="es-ES"/>
        </w:rPr>
        <w:t xml:space="preserve">Fijar las normas, políticas y lineamientos generales a los que deba sujetarse la Dirección General para el cumplimiento de los objetivos del Instituto; </w:t>
      </w:r>
    </w:p>
    <w:p w:rsidR="00095A98" w:rsidRPr="00E95271" w:rsidRDefault="00095A98" w:rsidP="00E95271">
      <w:pPr>
        <w:pStyle w:val="Prrafodelista"/>
        <w:ind w:left="0"/>
        <w:jc w:val="both"/>
        <w:rPr>
          <w:rFonts w:ascii="Palatino Linotype" w:eastAsia="Palatino Linotype" w:hAnsi="Palatino Linotype" w:cs="Palatino Linotype"/>
          <w:bCs/>
          <w:i/>
          <w:color w:val="000000" w:themeColor="text1"/>
          <w:sz w:val="24"/>
          <w:szCs w:val="24"/>
          <w:lang w:eastAsia="es-ES"/>
        </w:rPr>
      </w:pPr>
      <w:r w:rsidRPr="00E95271">
        <w:rPr>
          <w:rFonts w:ascii="Palatino Linotype" w:eastAsia="Palatino Linotype" w:hAnsi="Palatino Linotype" w:cs="Palatino Linotype"/>
          <w:bCs/>
          <w:i/>
          <w:color w:val="000000" w:themeColor="text1"/>
          <w:sz w:val="24"/>
          <w:szCs w:val="24"/>
          <w:lang w:val="es-MX" w:eastAsia="es-ES"/>
        </w:rPr>
        <w:t xml:space="preserve">II. Aprobar los programas a cargo del Instituto y vigilar su cumplimiento; </w:t>
      </w:r>
    </w:p>
    <w:p w:rsidR="00095A98" w:rsidRPr="00E95271" w:rsidRDefault="00095A98" w:rsidP="00E95271">
      <w:pPr>
        <w:pStyle w:val="Prrafodelista"/>
        <w:ind w:left="0"/>
        <w:jc w:val="both"/>
        <w:rPr>
          <w:rFonts w:ascii="Palatino Linotype" w:eastAsia="Palatino Linotype" w:hAnsi="Palatino Linotype" w:cs="Palatino Linotype"/>
          <w:bCs/>
          <w:i/>
          <w:color w:val="000000" w:themeColor="text1"/>
          <w:sz w:val="24"/>
          <w:szCs w:val="24"/>
          <w:lang w:eastAsia="es-ES"/>
        </w:rPr>
      </w:pPr>
      <w:r w:rsidRPr="00E95271">
        <w:rPr>
          <w:rFonts w:ascii="Palatino Linotype" w:eastAsia="Palatino Linotype" w:hAnsi="Palatino Linotype" w:cs="Palatino Linotype"/>
          <w:bCs/>
          <w:i/>
          <w:color w:val="000000" w:themeColor="text1"/>
          <w:sz w:val="24"/>
          <w:szCs w:val="24"/>
          <w:lang w:val="es-MX" w:eastAsia="es-ES"/>
        </w:rPr>
        <w:t xml:space="preserve">III. Vigilar que la operación del Instituto sea congruente con los planes y programas municipales, sectoriales, regionales y especiales que de ellos se deriven; </w:t>
      </w:r>
    </w:p>
    <w:p w:rsidR="00095A98" w:rsidRPr="00E95271" w:rsidRDefault="00095A98" w:rsidP="00E95271">
      <w:pPr>
        <w:pStyle w:val="Prrafodelista"/>
        <w:ind w:left="0"/>
        <w:jc w:val="both"/>
        <w:rPr>
          <w:rFonts w:ascii="Palatino Linotype" w:eastAsia="Palatino Linotype" w:hAnsi="Palatino Linotype" w:cs="Palatino Linotype"/>
          <w:b/>
          <w:bCs/>
          <w:i/>
          <w:color w:val="000000" w:themeColor="text1"/>
          <w:sz w:val="24"/>
          <w:szCs w:val="24"/>
          <w:lang w:eastAsia="es-ES"/>
        </w:rPr>
      </w:pPr>
      <w:r w:rsidRPr="00E95271">
        <w:rPr>
          <w:rFonts w:ascii="Palatino Linotype" w:eastAsia="Palatino Linotype" w:hAnsi="Palatino Linotype" w:cs="Palatino Linotype"/>
          <w:b/>
          <w:bCs/>
          <w:i/>
          <w:color w:val="000000" w:themeColor="text1"/>
          <w:sz w:val="24"/>
          <w:szCs w:val="24"/>
          <w:lang w:val="es-MX" w:eastAsia="es-ES"/>
        </w:rPr>
        <w:t xml:space="preserve">IV. Aprobar los anteproyectos de presupuesto anual de ingresos y egresos del Instituto; </w:t>
      </w:r>
    </w:p>
    <w:p w:rsidR="00095A98" w:rsidRPr="00E95271" w:rsidRDefault="00095A98" w:rsidP="00E95271">
      <w:pPr>
        <w:pStyle w:val="Prrafodelista"/>
        <w:ind w:left="0"/>
        <w:jc w:val="both"/>
        <w:rPr>
          <w:rFonts w:ascii="Palatino Linotype" w:eastAsia="Palatino Linotype" w:hAnsi="Palatino Linotype" w:cs="Palatino Linotype"/>
          <w:bCs/>
          <w:i/>
          <w:color w:val="000000" w:themeColor="text1"/>
          <w:sz w:val="24"/>
          <w:szCs w:val="24"/>
          <w:lang w:eastAsia="es-ES"/>
        </w:rPr>
      </w:pPr>
      <w:r w:rsidRPr="00E95271">
        <w:rPr>
          <w:rFonts w:ascii="Palatino Linotype" w:eastAsia="Palatino Linotype" w:hAnsi="Palatino Linotype" w:cs="Palatino Linotype"/>
          <w:bCs/>
          <w:i/>
          <w:color w:val="000000" w:themeColor="text1"/>
          <w:sz w:val="24"/>
          <w:szCs w:val="24"/>
          <w:lang w:val="es-MX" w:eastAsia="es-ES"/>
        </w:rPr>
        <w:t xml:space="preserve">V. Aprobar el reglamento interno, la estructura orgánica, los manuales administrativos y sus modificaciones, así como los demás ordenamientos jurídicos y administrativos que rijan la organización y el funcionamiento del Instituto; </w:t>
      </w:r>
    </w:p>
    <w:p w:rsidR="00095A98" w:rsidRPr="00E95271" w:rsidRDefault="00095A98" w:rsidP="00E95271">
      <w:pPr>
        <w:pStyle w:val="Prrafodelista"/>
        <w:ind w:left="0"/>
        <w:jc w:val="both"/>
        <w:rPr>
          <w:rFonts w:ascii="Palatino Linotype" w:eastAsia="Palatino Linotype" w:hAnsi="Palatino Linotype" w:cs="Palatino Linotype"/>
          <w:b/>
          <w:bCs/>
          <w:i/>
          <w:color w:val="000000" w:themeColor="text1"/>
          <w:sz w:val="24"/>
          <w:szCs w:val="24"/>
          <w:lang w:eastAsia="es-ES"/>
        </w:rPr>
      </w:pPr>
      <w:r w:rsidRPr="00E95271">
        <w:rPr>
          <w:rFonts w:ascii="Palatino Linotype" w:eastAsia="Palatino Linotype" w:hAnsi="Palatino Linotype" w:cs="Palatino Linotype"/>
          <w:b/>
          <w:bCs/>
          <w:i/>
          <w:color w:val="000000" w:themeColor="text1"/>
          <w:sz w:val="24"/>
          <w:szCs w:val="24"/>
          <w:lang w:val="es-MX" w:eastAsia="es-ES"/>
        </w:rPr>
        <w:t xml:space="preserve">VI. Conocer, y en su caso, aprobar los estados financieros, balances anuales y dictámenes de auditoría externa del Instituto; </w:t>
      </w:r>
    </w:p>
    <w:p w:rsidR="00095A98" w:rsidRPr="00E95271" w:rsidRDefault="00095A98" w:rsidP="00E95271">
      <w:pPr>
        <w:pStyle w:val="Prrafodelista"/>
        <w:ind w:left="0"/>
        <w:jc w:val="both"/>
        <w:rPr>
          <w:rFonts w:ascii="Palatino Linotype" w:eastAsia="Palatino Linotype" w:hAnsi="Palatino Linotype" w:cs="Palatino Linotype"/>
          <w:bCs/>
          <w:i/>
          <w:color w:val="000000" w:themeColor="text1"/>
          <w:sz w:val="24"/>
          <w:szCs w:val="24"/>
          <w:lang w:eastAsia="es-ES"/>
        </w:rPr>
      </w:pPr>
      <w:r w:rsidRPr="00E95271">
        <w:rPr>
          <w:rFonts w:ascii="Palatino Linotype" w:eastAsia="Palatino Linotype" w:hAnsi="Palatino Linotype" w:cs="Palatino Linotype"/>
          <w:bCs/>
          <w:i/>
          <w:color w:val="000000" w:themeColor="text1"/>
          <w:sz w:val="24"/>
          <w:szCs w:val="24"/>
          <w:lang w:val="es-MX" w:eastAsia="es-ES"/>
        </w:rPr>
        <w:t xml:space="preserve">VII. Aceptar las donaciones, herencias, legados y demás bienes muebles e inmuebles que se otorguen a favor del Instituto; </w:t>
      </w:r>
    </w:p>
    <w:p w:rsidR="00095A98" w:rsidRPr="00E95271" w:rsidRDefault="00095A98" w:rsidP="00E95271">
      <w:pPr>
        <w:pStyle w:val="Prrafodelista"/>
        <w:ind w:left="0"/>
        <w:jc w:val="both"/>
        <w:rPr>
          <w:rFonts w:ascii="Palatino Linotype" w:eastAsia="Palatino Linotype" w:hAnsi="Palatino Linotype" w:cs="Palatino Linotype"/>
          <w:bCs/>
          <w:i/>
          <w:color w:val="000000" w:themeColor="text1"/>
          <w:sz w:val="24"/>
          <w:szCs w:val="24"/>
          <w:lang w:eastAsia="es-ES"/>
        </w:rPr>
      </w:pPr>
      <w:r w:rsidRPr="00E95271">
        <w:rPr>
          <w:rFonts w:ascii="Palatino Linotype" w:eastAsia="Palatino Linotype" w:hAnsi="Palatino Linotype" w:cs="Palatino Linotype"/>
          <w:bCs/>
          <w:i/>
          <w:color w:val="000000" w:themeColor="text1"/>
          <w:sz w:val="24"/>
          <w:szCs w:val="24"/>
          <w:lang w:val="es-MX" w:eastAsia="es-ES"/>
        </w:rPr>
        <w:t xml:space="preserve">VIII. Solicitar a la Dirección General los informes sobre el cumplimiento de los planes, programas y presupuestos del Instituto; </w:t>
      </w:r>
    </w:p>
    <w:p w:rsidR="00095A98" w:rsidRPr="00E95271" w:rsidRDefault="00095A98" w:rsidP="00E95271">
      <w:pPr>
        <w:pStyle w:val="Prrafodelista"/>
        <w:ind w:left="0"/>
        <w:jc w:val="both"/>
        <w:rPr>
          <w:rFonts w:ascii="Palatino Linotype" w:eastAsia="Palatino Linotype" w:hAnsi="Palatino Linotype" w:cs="Palatino Linotype"/>
          <w:bCs/>
          <w:i/>
          <w:color w:val="000000" w:themeColor="text1"/>
          <w:sz w:val="24"/>
          <w:szCs w:val="24"/>
          <w:lang w:eastAsia="es-ES"/>
        </w:rPr>
      </w:pPr>
      <w:r w:rsidRPr="00E95271">
        <w:rPr>
          <w:rFonts w:ascii="Palatino Linotype" w:eastAsia="Palatino Linotype" w:hAnsi="Palatino Linotype" w:cs="Palatino Linotype"/>
          <w:bCs/>
          <w:i/>
          <w:color w:val="000000" w:themeColor="text1"/>
          <w:sz w:val="24"/>
          <w:szCs w:val="24"/>
          <w:lang w:val="es-MX" w:eastAsia="es-ES"/>
        </w:rPr>
        <w:t>IX. Aprobar los Lineamientos para el Funcionamiento del propio Consejo;</w:t>
      </w:r>
      <w:r w:rsidRPr="00E95271">
        <w:rPr>
          <w:rFonts w:ascii="Palatino Linotype" w:hAnsi="Palatino Linotype"/>
          <w:color w:val="000000" w:themeColor="text1"/>
          <w:sz w:val="24"/>
          <w:szCs w:val="24"/>
          <w:lang w:val="es-MX" w:eastAsia="es-MX"/>
        </w:rPr>
        <w:t xml:space="preserve"> </w:t>
      </w:r>
    </w:p>
    <w:p w:rsidR="00095A98" w:rsidRPr="00E95271" w:rsidRDefault="00095A98" w:rsidP="00E95271">
      <w:pPr>
        <w:pStyle w:val="Prrafodelista"/>
        <w:ind w:left="0"/>
        <w:jc w:val="both"/>
        <w:rPr>
          <w:rFonts w:ascii="Palatino Linotype" w:eastAsia="Palatino Linotype" w:hAnsi="Palatino Linotype" w:cs="Palatino Linotype"/>
          <w:bCs/>
          <w:i/>
          <w:color w:val="000000" w:themeColor="text1"/>
          <w:sz w:val="24"/>
          <w:szCs w:val="24"/>
          <w:lang w:eastAsia="es-ES"/>
        </w:rPr>
      </w:pPr>
      <w:r w:rsidRPr="00E95271">
        <w:rPr>
          <w:rFonts w:ascii="Palatino Linotype" w:eastAsia="Palatino Linotype" w:hAnsi="Palatino Linotype" w:cs="Palatino Linotype"/>
          <w:bCs/>
          <w:i/>
          <w:color w:val="000000" w:themeColor="text1"/>
          <w:sz w:val="24"/>
          <w:szCs w:val="24"/>
          <w:lang w:val="es-MX" w:eastAsia="es-ES"/>
        </w:rPr>
        <w:t xml:space="preserve">X. Conocer sobre los asuntos inherentes al Instituto que presente la Dirección General; y </w:t>
      </w:r>
    </w:p>
    <w:p w:rsidR="00095A98" w:rsidRPr="00E95271" w:rsidRDefault="00095A98" w:rsidP="00E95271">
      <w:pPr>
        <w:pStyle w:val="Prrafodelista"/>
        <w:ind w:left="0"/>
        <w:jc w:val="both"/>
        <w:rPr>
          <w:rFonts w:ascii="Palatino Linotype" w:eastAsia="Palatino Linotype" w:hAnsi="Palatino Linotype" w:cs="Palatino Linotype"/>
          <w:bCs/>
          <w:i/>
          <w:color w:val="000000" w:themeColor="text1"/>
          <w:sz w:val="24"/>
          <w:szCs w:val="24"/>
          <w:lang w:eastAsia="es-ES"/>
        </w:rPr>
      </w:pPr>
      <w:r w:rsidRPr="00E95271">
        <w:rPr>
          <w:rFonts w:ascii="Palatino Linotype" w:eastAsia="Palatino Linotype" w:hAnsi="Palatino Linotype" w:cs="Palatino Linotype"/>
          <w:bCs/>
          <w:i/>
          <w:color w:val="000000" w:themeColor="text1"/>
          <w:sz w:val="24"/>
          <w:szCs w:val="24"/>
          <w:lang w:val="es-MX" w:eastAsia="es-ES"/>
        </w:rPr>
        <w:t xml:space="preserve">XI. Las demás que le confieran otros ordenamientos jurídicos. </w:t>
      </w:r>
    </w:p>
    <w:p w:rsidR="00095A98" w:rsidRPr="00E95271" w:rsidRDefault="00095A98" w:rsidP="00E95271">
      <w:pPr>
        <w:jc w:val="both"/>
        <w:rPr>
          <w:rFonts w:ascii="Palatino Linotype" w:eastAsia="Palatino Linotype" w:hAnsi="Palatino Linotype" w:cs="Palatino Linotype"/>
          <w:bCs/>
          <w:i/>
          <w:color w:val="000000" w:themeColor="text1"/>
          <w:lang w:eastAsia="es-ES"/>
        </w:rPr>
      </w:pPr>
      <w:r w:rsidRPr="00E95271">
        <w:rPr>
          <w:rFonts w:ascii="Palatino Linotype" w:eastAsia="Palatino Linotype" w:hAnsi="Palatino Linotype" w:cs="Palatino Linotype"/>
          <w:bCs/>
          <w:i/>
          <w:color w:val="000000" w:themeColor="text1"/>
          <w:lang w:eastAsia="es-ES"/>
        </w:rPr>
        <w:t xml:space="preserve">Las determinaciones que tome el Consejo, serán obligatorias y vinculantes para la persona titular de la Dirección General, quien las ejecutará con el auxilio de las unidades administrativas que conforman el Instituto. </w:t>
      </w:r>
    </w:p>
    <w:p w:rsidR="00095A98" w:rsidRPr="00E95271" w:rsidRDefault="00095A98" w:rsidP="00E95271">
      <w:pPr>
        <w:jc w:val="both"/>
        <w:rPr>
          <w:rFonts w:ascii="Palatino Linotype" w:eastAsia="Palatino Linotype" w:hAnsi="Palatino Linotype" w:cs="Palatino Linotype"/>
          <w:bCs/>
          <w:i/>
          <w:color w:val="000000" w:themeColor="text1"/>
          <w:lang w:eastAsia="es-ES"/>
        </w:rPr>
      </w:pPr>
      <w:r w:rsidRPr="00E95271">
        <w:rPr>
          <w:rFonts w:ascii="Palatino Linotype" w:eastAsia="Palatino Linotype" w:hAnsi="Palatino Linotype" w:cs="Palatino Linotype"/>
          <w:bCs/>
          <w:i/>
          <w:color w:val="000000" w:themeColor="text1"/>
          <w:lang w:eastAsia="es-ES"/>
        </w:rPr>
        <w:lastRenderedPageBreak/>
        <w:t xml:space="preserve">Las personas integrantes del Consejo Directivo podrán designar a su suplente, quien tendrá todas las atribuciones del propietario. </w:t>
      </w:r>
    </w:p>
    <w:p w:rsidR="00095A98" w:rsidRPr="00E95271" w:rsidRDefault="00095A98" w:rsidP="00E95271">
      <w:pPr>
        <w:jc w:val="both"/>
        <w:rPr>
          <w:rFonts w:ascii="Palatino Linotype" w:eastAsia="Palatino Linotype" w:hAnsi="Palatino Linotype" w:cs="Palatino Linotype"/>
          <w:bCs/>
          <w:i/>
          <w:color w:val="000000" w:themeColor="text1"/>
          <w:lang w:eastAsia="es-ES"/>
        </w:rPr>
      </w:pPr>
      <w:r w:rsidRPr="00E95271">
        <w:rPr>
          <w:rFonts w:ascii="Palatino Linotype" w:eastAsia="Palatino Linotype" w:hAnsi="Palatino Linotype" w:cs="Palatino Linotype"/>
          <w:bCs/>
          <w:i/>
          <w:color w:val="000000" w:themeColor="text1"/>
          <w:lang w:eastAsia="es-ES"/>
        </w:rPr>
        <w:t xml:space="preserve">El Consejo Directivo deberá sesionar de manera presencial, dejando constancia del desarrollo de las sesiones ya sea por escrito y/o por audio o video, las actas y los acuerdos del mismo serán publicados en la Gaceta Municipal de Toluca. El Consejo Directivo podrá sesionar en forma remota a través de los medios tecnológicos como videoconferencias o cualquier otro, por causas de fuerza mayor que así lo ameriten. </w:t>
      </w:r>
    </w:p>
    <w:p w:rsidR="00095A98" w:rsidRPr="00E95271" w:rsidRDefault="00095A98" w:rsidP="00E95271">
      <w:pPr>
        <w:jc w:val="both"/>
        <w:rPr>
          <w:rFonts w:ascii="Palatino Linotype" w:eastAsia="Palatino Linotype" w:hAnsi="Palatino Linotype" w:cs="Palatino Linotype"/>
          <w:bCs/>
          <w:i/>
          <w:color w:val="000000" w:themeColor="text1"/>
          <w:lang w:eastAsia="es-ES"/>
        </w:rPr>
      </w:pPr>
      <w:r w:rsidRPr="00E95271">
        <w:rPr>
          <w:rFonts w:ascii="Palatino Linotype" w:eastAsia="Palatino Linotype" w:hAnsi="Palatino Linotype" w:cs="Palatino Linotype"/>
          <w:bCs/>
          <w:i/>
          <w:color w:val="000000" w:themeColor="text1"/>
          <w:lang w:eastAsia="es-ES"/>
        </w:rPr>
        <w:t>La persona titular de la Direcciona General en su calidad de Secretaría, podrá firmar de manera individual las actas y acuerdos aprobados por el Consejo Directivo cuando sesione en forma remota, teniendo plena validez dichos documentos.</w:t>
      </w:r>
    </w:p>
    <w:p w:rsidR="00095A98" w:rsidRPr="00E95271" w:rsidRDefault="00095A98" w:rsidP="00E95271">
      <w:pPr>
        <w:pStyle w:val="Prrafodelista"/>
        <w:ind w:left="0"/>
        <w:rPr>
          <w:rFonts w:ascii="Palatino Linotype" w:eastAsia="Palatino Linotype" w:hAnsi="Palatino Linotype" w:cs="Palatino Linotype"/>
          <w:color w:val="000000" w:themeColor="text1"/>
          <w:sz w:val="24"/>
          <w:szCs w:val="24"/>
          <w:lang w:val="es-ES_tradnl" w:eastAsia="es-ES"/>
        </w:rPr>
      </w:pPr>
    </w:p>
    <w:p w:rsidR="001C0EC7" w:rsidRPr="00E95271" w:rsidRDefault="001C0EC7"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Seguidamente, el artículo 11 de la Ley que Crea el Organismo Público Descentralizado denominado Instituto Municipal de la Mujer de Toluca, regula lo siguiente.</w:t>
      </w:r>
    </w:p>
    <w:p w:rsidR="001C0EC7" w:rsidRPr="00E95271" w:rsidRDefault="001C0EC7" w:rsidP="00E95271">
      <w:pPr>
        <w:jc w:val="both"/>
        <w:rPr>
          <w:rFonts w:ascii="Palatino Linotype" w:eastAsia="Palatino Linotype" w:hAnsi="Palatino Linotype" w:cs="Palatino Linotype"/>
          <w:i/>
          <w:color w:val="000000" w:themeColor="text1"/>
          <w:lang w:eastAsia="es-ES"/>
        </w:rPr>
      </w:pPr>
      <w:r w:rsidRPr="00E95271">
        <w:rPr>
          <w:rFonts w:ascii="Palatino Linotype" w:eastAsia="Palatino Linotype" w:hAnsi="Palatino Linotype" w:cs="Palatino Linotype"/>
          <w:i/>
          <w:color w:val="000000" w:themeColor="text1"/>
          <w:lang w:eastAsia="es-ES"/>
        </w:rPr>
        <w:t xml:space="preserve">ARTÍCULO 11.- Son facultades y obligaciones de la o el Director General, las siguientes: </w:t>
      </w:r>
    </w:p>
    <w:p w:rsidR="001C0EC7" w:rsidRPr="00E95271" w:rsidRDefault="001C0EC7" w:rsidP="00E95271">
      <w:pPr>
        <w:pStyle w:val="Prrafodelista"/>
        <w:numPr>
          <w:ilvl w:val="0"/>
          <w:numId w:val="13"/>
        </w:numPr>
        <w:ind w:left="0" w:firstLine="0"/>
        <w:jc w:val="both"/>
        <w:rPr>
          <w:rFonts w:ascii="Palatino Linotype" w:hAnsi="Palatino Linotype"/>
          <w:i/>
          <w:color w:val="000000" w:themeColor="text1"/>
          <w:sz w:val="24"/>
          <w:szCs w:val="24"/>
        </w:rPr>
      </w:pPr>
      <w:r w:rsidRPr="00E95271">
        <w:rPr>
          <w:rFonts w:ascii="Palatino Linotype" w:eastAsia="Palatino Linotype" w:hAnsi="Palatino Linotype" w:cs="Palatino Linotype"/>
          <w:i/>
          <w:color w:val="000000" w:themeColor="text1"/>
          <w:sz w:val="24"/>
          <w:szCs w:val="24"/>
          <w:lang w:eastAsia="es-ES"/>
        </w:rPr>
        <w:t>Representar jurídicamente al Instituto Municipal de la Mujer de Toluca;</w:t>
      </w:r>
      <w:r w:rsidRPr="00E95271">
        <w:rPr>
          <w:rFonts w:ascii="Palatino Linotype" w:hAnsi="Palatino Linotype"/>
          <w:i/>
          <w:color w:val="000000" w:themeColor="text1"/>
          <w:sz w:val="24"/>
          <w:szCs w:val="24"/>
        </w:rPr>
        <w:t xml:space="preserve"> </w:t>
      </w:r>
    </w:p>
    <w:p w:rsidR="001C0EC7" w:rsidRPr="00E95271" w:rsidRDefault="001C0EC7" w:rsidP="00E95271">
      <w:pPr>
        <w:pStyle w:val="Prrafodelista"/>
        <w:ind w:left="0"/>
        <w:jc w:val="both"/>
        <w:rPr>
          <w:rFonts w:ascii="Palatino Linotype" w:eastAsia="Palatino Linotype" w:hAnsi="Palatino Linotype" w:cs="Palatino Linotype"/>
          <w:i/>
          <w:color w:val="000000" w:themeColor="text1"/>
          <w:sz w:val="24"/>
          <w:szCs w:val="24"/>
          <w:lang w:eastAsia="es-ES"/>
        </w:rPr>
      </w:pPr>
      <w:r w:rsidRPr="00E95271">
        <w:rPr>
          <w:rFonts w:ascii="Palatino Linotype" w:eastAsia="Palatino Linotype" w:hAnsi="Palatino Linotype" w:cs="Palatino Linotype"/>
          <w:i/>
          <w:color w:val="000000" w:themeColor="text1"/>
          <w:sz w:val="24"/>
          <w:szCs w:val="24"/>
          <w:lang w:eastAsia="es-ES"/>
        </w:rPr>
        <w:t xml:space="preserve">II. Dar cumplimiento a los acuerdos del Consejo Directivo; </w:t>
      </w:r>
    </w:p>
    <w:p w:rsidR="001C0EC7" w:rsidRPr="00E95271" w:rsidRDefault="001C0EC7" w:rsidP="00E95271">
      <w:pPr>
        <w:pStyle w:val="Prrafodelista"/>
        <w:ind w:left="0"/>
        <w:jc w:val="both"/>
        <w:rPr>
          <w:rFonts w:ascii="Palatino Linotype" w:eastAsia="Palatino Linotype" w:hAnsi="Palatino Linotype" w:cs="Palatino Linotype"/>
          <w:i/>
          <w:color w:val="000000" w:themeColor="text1"/>
          <w:sz w:val="24"/>
          <w:szCs w:val="24"/>
          <w:lang w:eastAsia="es-ES"/>
        </w:rPr>
      </w:pPr>
      <w:r w:rsidRPr="00E95271">
        <w:rPr>
          <w:rFonts w:ascii="Palatino Linotype" w:eastAsia="Palatino Linotype" w:hAnsi="Palatino Linotype" w:cs="Palatino Linotype"/>
          <w:i/>
          <w:color w:val="000000" w:themeColor="text1"/>
          <w:sz w:val="24"/>
          <w:szCs w:val="24"/>
          <w:lang w:eastAsia="es-ES"/>
        </w:rPr>
        <w:t xml:space="preserve">III. Vigilar el cumplimiento de los objetivos y programas del instituto; </w:t>
      </w:r>
    </w:p>
    <w:p w:rsidR="001C0EC7" w:rsidRPr="00E95271" w:rsidRDefault="001C0EC7" w:rsidP="00E95271">
      <w:pPr>
        <w:pStyle w:val="Prrafodelista"/>
        <w:ind w:left="0"/>
        <w:jc w:val="both"/>
        <w:rPr>
          <w:rFonts w:ascii="Palatino Linotype" w:eastAsia="Palatino Linotype" w:hAnsi="Palatino Linotype" w:cs="Palatino Linotype"/>
          <w:i/>
          <w:color w:val="000000" w:themeColor="text1"/>
          <w:sz w:val="24"/>
          <w:szCs w:val="24"/>
          <w:lang w:eastAsia="es-ES"/>
        </w:rPr>
      </w:pPr>
      <w:r w:rsidRPr="00E95271">
        <w:rPr>
          <w:rFonts w:ascii="Palatino Linotype" w:eastAsia="Palatino Linotype" w:hAnsi="Palatino Linotype" w:cs="Palatino Linotype"/>
          <w:i/>
          <w:color w:val="000000" w:themeColor="text1"/>
          <w:sz w:val="24"/>
          <w:szCs w:val="24"/>
          <w:lang w:eastAsia="es-ES"/>
        </w:rPr>
        <w:t xml:space="preserve">IV. Celebrar acuerdos, convenios y contratos de coordinación para el cumplimiento de los planes y proyectos del instituto; </w:t>
      </w:r>
    </w:p>
    <w:p w:rsidR="001C0EC7" w:rsidRPr="00E95271" w:rsidRDefault="001C0EC7" w:rsidP="00E95271">
      <w:pPr>
        <w:pStyle w:val="Prrafodelista"/>
        <w:ind w:left="0"/>
        <w:jc w:val="both"/>
        <w:rPr>
          <w:rFonts w:ascii="Palatino Linotype" w:eastAsia="Palatino Linotype" w:hAnsi="Palatino Linotype" w:cs="Palatino Linotype"/>
          <w:i/>
          <w:color w:val="000000" w:themeColor="text1"/>
          <w:sz w:val="24"/>
          <w:szCs w:val="24"/>
          <w:lang w:eastAsia="es-ES"/>
        </w:rPr>
      </w:pPr>
      <w:r w:rsidRPr="00E95271">
        <w:rPr>
          <w:rFonts w:ascii="Palatino Linotype" w:eastAsia="Palatino Linotype" w:hAnsi="Palatino Linotype" w:cs="Palatino Linotype"/>
          <w:i/>
          <w:color w:val="000000" w:themeColor="text1"/>
          <w:sz w:val="24"/>
          <w:szCs w:val="24"/>
          <w:lang w:eastAsia="es-ES"/>
        </w:rPr>
        <w:t xml:space="preserve">V. Presentar ante el Consejo Directivo el proyecto del programa operativo del instituto; </w:t>
      </w:r>
    </w:p>
    <w:p w:rsidR="001C0EC7" w:rsidRPr="00E95271" w:rsidRDefault="001C0EC7" w:rsidP="00E95271">
      <w:pPr>
        <w:pStyle w:val="Prrafodelista"/>
        <w:ind w:left="0"/>
        <w:jc w:val="both"/>
        <w:rPr>
          <w:rFonts w:ascii="Palatino Linotype" w:eastAsia="Palatino Linotype" w:hAnsi="Palatino Linotype" w:cs="Palatino Linotype"/>
          <w:b/>
          <w:i/>
          <w:color w:val="000000" w:themeColor="text1"/>
          <w:sz w:val="24"/>
          <w:szCs w:val="24"/>
          <w:lang w:eastAsia="es-ES"/>
        </w:rPr>
      </w:pPr>
      <w:r w:rsidRPr="00E95271">
        <w:rPr>
          <w:rFonts w:ascii="Palatino Linotype" w:eastAsia="Palatino Linotype" w:hAnsi="Palatino Linotype" w:cs="Palatino Linotype"/>
          <w:b/>
          <w:i/>
          <w:color w:val="000000" w:themeColor="text1"/>
          <w:sz w:val="24"/>
          <w:szCs w:val="24"/>
          <w:lang w:eastAsia="es-ES"/>
        </w:rPr>
        <w:t xml:space="preserve">VI. Presentar ante el Consejo Directivo el proyecto anual del presupuesto de ingresos y de egresos; </w:t>
      </w:r>
    </w:p>
    <w:p w:rsidR="001C0EC7" w:rsidRPr="00E95271" w:rsidRDefault="001C0EC7" w:rsidP="00E95271">
      <w:pPr>
        <w:pStyle w:val="Prrafodelista"/>
        <w:ind w:left="0"/>
        <w:jc w:val="both"/>
        <w:rPr>
          <w:rFonts w:ascii="Palatino Linotype" w:eastAsia="Palatino Linotype" w:hAnsi="Palatino Linotype" w:cs="Palatino Linotype"/>
          <w:i/>
          <w:color w:val="000000" w:themeColor="text1"/>
          <w:sz w:val="24"/>
          <w:szCs w:val="24"/>
          <w:lang w:eastAsia="es-ES"/>
        </w:rPr>
      </w:pPr>
      <w:r w:rsidRPr="00E95271">
        <w:rPr>
          <w:rFonts w:ascii="Palatino Linotype" w:eastAsia="Palatino Linotype" w:hAnsi="Palatino Linotype" w:cs="Palatino Linotype"/>
          <w:i/>
          <w:color w:val="000000" w:themeColor="text1"/>
          <w:sz w:val="24"/>
          <w:szCs w:val="24"/>
          <w:lang w:eastAsia="es-ES"/>
        </w:rPr>
        <w:t xml:space="preserve">VII. Adquirir conforme a las normas los bienes necesarios y previa autorización del Consejo, para el mejor cumplimiento de sus objetivos; </w:t>
      </w:r>
    </w:p>
    <w:p w:rsidR="001C0EC7" w:rsidRPr="00E95271" w:rsidRDefault="001C0EC7" w:rsidP="00E95271">
      <w:pPr>
        <w:pStyle w:val="Prrafodelista"/>
        <w:ind w:left="0"/>
        <w:jc w:val="both"/>
        <w:rPr>
          <w:rFonts w:ascii="Palatino Linotype" w:eastAsia="Palatino Linotype" w:hAnsi="Palatino Linotype" w:cs="Palatino Linotype"/>
          <w:i/>
          <w:color w:val="000000" w:themeColor="text1"/>
          <w:sz w:val="24"/>
          <w:szCs w:val="24"/>
          <w:lang w:eastAsia="es-ES"/>
        </w:rPr>
      </w:pPr>
      <w:r w:rsidRPr="00E95271">
        <w:rPr>
          <w:rFonts w:ascii="Palatino Linotype" w:eastAsia="Palatino Linotype" w:hAnsi="Palatino Linotype" w:cs="Palatino Linotype"/>
          <w:i/>
          <w:color w:val="000000" w:themeColor="text1"/>
          <w:sz w:val="24"/>
          <w:szCs w:val="24"/>
          <w:lang w:eastAsia="es-ES"/>
        </w:rPr>
        <w:t xml:space="preserve">VIII. Prever lo necesario para el debido cumplimiento de los programas y el logro de los objetivos; y </w:t>
      </w:r>
    </w:p>
    <w:p w:rsidR="001C0EC7" w:rsidRPr="00E95271" w:rsidRDefault="001C0EC7" w:rsidP="00E95271">
      <w:pPr>
        <w:pStyle w:val="Prrafodelista"/>
        <w:ind w:left="0"/>
        <w:jc w:val="both"/>
        <w:rPr>
          <w:rFonts w:ascii="Palatino Linotype" w:eastAsia="Palatino Linotype" w:hAnsi="Palatino Linotype" w:cs="Palatino Linotype"/>
          <w:i/>
          <w:color w:val="000000" w:themeColor="text1"/>
          <w:sz w:val="24"/>
          <w:szCs w:val="24"/>
          <w:lang w:eastAsia="es-ES"/>
        </w:rPr>
      </w:pPr>
      <w:r w:rsidRPr="00E95271">
        <w:rPr>
          <w:rFonts w:ascii="Palatino Linotype" w:eastAsia="Palatino Linotype" w:hAnsi="Palatino Linotype" w:cs="Palatino Linotype"/>
          <w:i/>
          <w:color w:val="000000" w:themeColor="text1"/>
          <w:sz w:val="24"/>
          <w:szCs w:val="24"/>
          <w:lang w:eastAsia="es-ES"/>
        </w:rPr>
        <w:t>IX. Las que le confieren la presente ley, el reglamento interno y el Consejo Directivo.</w:t>
      </w:r>
    </w:p>
    <w:p w:rsidR="0060628E" w:rsidRPr="00E95271" w:rsidRDefault="0060628E" w:rsidP="00E95271">
      <w:pPr>
        <w:spacing w:line="360" w:lineRule="auto"/>
        <w:jc w:val="both"/>
        <w:rPr>
          <w:rFonts w:ascii="Palatino Linotype" w:eastAsia="Palatino Linotype" w:hAnsi="Palatino Linotype" w:cs="Palatino Linotype"/>
          <w:color w:val="000000" w:themeColor="text1"/>
          <w:lang w:val="es-ES_tradnl" w:eastAsia="es-ES"/>
        </w:rPr>
      </w:pPr>
    </w:p>
    <w:p w:rsidR="0060628E" w:rsidRPr="00E95271" w:rsidRDefault="0060628E"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 xml:space="preserve">De los artículos referidos anteriormente, se tiene que </w:t>
      </w:r>
      <w:r w:rsidR="00D766C3" w:rsidRPr="00E95271">
        <w:rPr>
          <w:rFonts w:ascii="Palatino Linotype" w:eastAsia="Palatino Linotype" w:hAnsi="Palatino Linotype" w:cs="Palatino Linotype"/>
          <w:color w:val="000000" w:themeColor="text1"/>
          <w:lang w:val="es-ES_tradnl" w:eastAsia="es-ES"/>
        </w:rPr>
        <w:t xml:space="preserve">el Instituto Municipal de la Mujer no genera la Caratula de Presentación del Presupuesto de Egresos e Ingresos, toda vez que este solamente se presenta al Consejo Directivo para su aprobación. </w:t>
      </w:r>
    </w:p>
    <w:p w:rsidR="00D766C3" w:rsidRPr="00E95271" w:rsidRDefault="00D766C3"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lastRenderedPageBreak/>
        <w:t xml:space="preserve">Seguidamente, se tiene que si bien es cierto se genera dicha información, también lo es que la misma es generada por el Ayuntamiento de Toluca y no por el Consejo Directivo del Instituto Municipal de la Mujer, obligación que se encuentra regulado en el </w:t>
      </w:r>
      <w:r w:rsidRPr="00E95271">
        <w:rPr>
          <w:rFonts w:ascii="Palatino Linotype" w:eastAsia="Palatino Linotype" w:hAnsi="Palatino Linotype" w:cs="Palatino Linotype"/>
          <w:color w:val="000000" w:themeColor="text1"/>
          <w:lang w:eastAsia="es-ES"/>
        </w:rPr>
        <w:t xml:space="preserve">Manual Para La Planeación, Programación Y Presupuesto De Egresos Municipal P, tal y como se observa en la siguiente captura de pantalla. </w:t>
      </w:r>
    </w:p>
    <w:p w:rsidR="00D766C3" w:rsidRPr="00E95271" w:rsidRDefault="00D766C3" w:rsidP="00E95271">
      <w:pPr>
        <w:pStyle w:val="Prrafodelista"/>
        <w:ind w:left="0"/>
        <w:rPr>
          <w:rFonts w:ascii="Palatino Linotype" w:eastAsia="Palatino Linotype" w:hAnsi="Palatino Linotype" w:cs="Palatino Linotype"/>
          <w:color w:val="000000" w:themeColor="text1"/>
          <w:sz w:val="24"/>
          <w:szCs w:val="24"/>
          <w:lang w:val="es-ES_tradnl" w:eastAsia="es-ES"/>
        </w:rPr>
      </w:pPr>
    </w:p>
    <w:p w:rsidR="00D766C3" w:rsidRPr="00E95271" w:rsidRDefault="00D766C3" w:rsidP="00E95271">
      <w:pPr>
        <w:spacing w:line="360" w:lineRule="auto"/>
        <w:jc w:val="center"/>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noProof/>
          <w:color w:val="000000" w:themeColor="text1"/>
        </w:rPr>
        <w:drawing>
          <wp:inline distT="0" distB="0" distL="0" distR="0" wp14:anchorId="2494A7B6" wp14:editId="5A27B810">
            <wp:extent cx="4197350" cy="3227562"/>
            <wp:effectExtent l="152400" t="152400" r="355600" b="3543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6573" cy="3234654"/>
                    </a:xfrm>
                    <a:prstGeom prst="rect">
                      <a:avLst/>
                    </a:prstGeom>
                    <a:ln>
                      <a:noFill/>
                    </a:ln>
                    <a:effectLst>
                      <a:outerShdw blurRad="292100" dist="139700" dir="2700000" algn="tl" rotWithShape="0">
                        <a:srgbClr val="333333">
                          <a:alpha val="65000"/>
                        </a:srgbClr>
                      </a:outerShdw>
                    </a:effectLst>
                  </pic:spPr>
                </pic:pic>
              </a:graphicData>
            </a:graphic>
          </wp:inline>
        </w:drawing>
      </w:r>
    </w:p>
    <w:p w:rsidR="00C66014" w:rsidRPr="00E95271" w:rsidRDefault="00C66014"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 xml:space="preserve">En esa línea, se tiene que la información solicitada no es generada como es solicitada por el </w:t>
      </w:r>
      <w:r w:rsidRPr="00E95271">
        <w:rPr>
          <w:rFonts w:ascii="Palatino Linotype" w:eastAsia="Palatino Linotype" w:hAnsi="Palatino Linotype" w:cs="Palatino Linotype"/>
          <w:b/>
          <w:color w:val="000000" w:themeColor="text1"/>
          <w:lang w:val="es-ES_tradnl" w:eastAsia="es-ES"/>
        </w:rPr>
        <w:t xml:space="preserve">RECURRENTE, </w:t>
      </w:r>
      <w:r w:rsidRPr="00E95271">
        <w:rPr>
          <w:rFonts w:ascii="Palatino Linotype" w:eastAsia="Palatino Linotype" w:hAnsi="Palatino Linotype" w:cs="Palatino Linotype"/>
          <w:color w:val="000000" w:themeColor="text1"/>
          <w:lang w:val="es-ES_tradnl" w:eastAsia="es-ES"/>
        </w:rPr>
        <w:t>toda vez que si se presenta una Caratula de Presupuesto de Egresos, sin embargo esta no es generada por el Instituto Municipal de la Mujer del Ayuntamiento de Toluca, situación por la cual no se puede hacer entrega de algo que no es generado, poseído o administrado.</w:t>
      </w:r>
    </w:p>
    <w:p w:rsidR="00C66014" w:rsidRPr="00E95271" w:rsidRDefault="00C66014"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lastRenderedPageBreak/>
        <w:t xml:space="preserve">Ahora bien, por cuanto hace al punto b) de la solicitud de información consistente en </w:t>
      </w:r>
      <w:r w:rsidRPr="00E95271">
        <w:rPr>
          <w:rFonts w:ascii="Palatino Linotype" w:eastAsia="Palatino Linotype" w:hAnsi="Palatino Linotype" w:cs="Palatino Linotype"/>
          <w:b/>
          <w:i/>
          <w:color w:val="000000" w:themeColor="text1"/>
          <w:lang w:val="es-ES_tradnl" w:eastAsia="es-ES"/>
        </w:rPr>
        <w:t xml:space="preserve">“Actas de cabildo que autoriza el presupuesto del ejercicio fiscal 2024 y 2025”, </w:t>
      </w:r>
      <w:r w:rsidRPr="00E95271">
        <w:rPr>
          <w:rFonts w:ascii="Palatino Linotype" w:eastAsia="Palatino Linotype" w:hAnsi="Palatino Linotype" w:cs="Palatino Linotype"/>
          <w:color w:val="000000" w:themeColor="text1"/>
          <w:lang w:val="es-ES_tradnl" w:eastAsia="es-ES"/>
        </w:rPr>
        <w:t xml:space="preserve">se debe de referir que se pronunció el área habilitada del </w:t>
      </w:r>
      <w:r w:rsidRPr="00E95271">
        <w:rPr>
          <w:rFonts w:ascii="Palatino Linotype" w:eastAsia="Palatino Linotype" w:hAnsi="Palatino Linotype" w:cs="Palatino Linotype"/>
          <w:b/>
          <w:color w:val="000000" w:themeColor="text1"/>
          <w:lang w:val="es-ES_tradnl" w:eastAsia="es-ES"/>
        </w:rPr>
        <w:t xml:space="preserve">SUJETO OBLIGADO </w:t>
      </w:r>
      <w:r w:rsidR="00061D55" w:rsidRPr="00E95271">
        <w:rPr>
          <w:rFonts w:ascii="Palatino Linotype" w:eastAsia="Palatino Linotype" w:hAnsi="Palatino Linotype" w:cs="Palatino Linotype"/>
          <w:color w:val="000000" w:themeColor="text1"/>
          <w:lang w:val="es-ES_tradnl" w:eastAsia="es-ES"/>
        </w:rPr>
        <w:t xml:space="preserve">de acuerdo con el siguiente </w:t>
      </w:r>
      <w:r w:rsidR="00E95271" w:rsidRPr="00E95271">
        <w:rPr>
          <w:rFonts w:ascii="Palatino Linotype" w:eastAsia="Palatino Linotype" w:hAnsi="Palatino Linotype" w:cs="Palatino Linotype"/>
          <w:color w:val="000000" w:themeColor="text1"/>
          <w:lang w:val="es-ES_tradnl" w:eastAsia="es-ES"/>
        </w:rPr>
        <w:t>análisis</w:t>
      </w:r>
      <w:r w:rsidR="00061D55" w:rsidRPr="00E95271">
        <w:rPr>
          <w:rFonts w:ascii="Palatino Linotype" w:eastAsia="Palatino Linotype" w:hAnsi="Palatino Linotype" w:cs="Palatino Linotype"/>
          <w:color w:val="000000" w:themeColor="text1"/>
          <w:lang w:val="es-ES_tradnl" w:eastAsia="es-ES"/>
        </w:rPr>
        <w:t xml:space="preserve">. </w:t>
      </w:r>
    </w:p>
    <w:p w:rsidR="00061D55" w:rsidRPr="00E95271" w:rsidRDefault="00061D55" w:rsidP="00E95271">
      <w:pPr>
        <w:pStyle w:val="Prrafodelista"/>
        <w:ind w:left="0"/>
        <w:rPr>
          <w:rFonts w:ascii="Palatino Linotype" w:eastAsia="Palatino Linotype" w:hAnsi="Palatino Linotype" w:cs="Palatino Linotype"/>
          <w:color w:val="000000" w:themeColor="text1"/>
          <w:sz w:val="24"/>
          <w:szCs w:val="24"/>
          <w:lang w:val="es-ES_tradnl" w:eastAsia="es-ES"/>
        </w:rPr>
      </w:pPr>
    </w:p>
    <w:p w:rsidR="00061D55" w:rsidRPr="00E95271" w:rsidRDefault="00061D55" w:rsidP="00E95271">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En esa línea,  se observa que el Ayuntamiento de Toluca, cuenta con la Secretaría del Ayuntamiento, quien de acuerdo con su propio Manual de Organización cuenta con las siguientes funciones.</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b/>
          <w:i/>
          <w:color w:val="000000" w:themeColor="text1"/>
        </w:rPr>
        <w:t>Artículo 3.11.</w:t>
      </w:r>
      <w:r w:rsidRPr="00E95271">
        <w:rPr>
          <w:rFonts w:ascii="Palatino Linotype" w:eastAsia="Palatino Linotype" w:hAnsi="Palatino Linotype" w:cs="Palatino Linotype"/>
          <w:i/>
          <w:color w:val="000000" w:themeColor="text1"/>
        </w:rPr>
        <w:t xml:space="preserve"> A la o el titular de la Secretaría del Ayuntamiento le corresponde, además de las atribuciones que le confiere la Ley Orgánica Municipal, el despacho de los siguientes asuntos: </w:t>
      </w:r>
    </w:p>
    <w:p w:rsidR="00061D55" w:rsidRPr="00E95271" w:rsidRDefault="00061D55" w:rsidP="00E95271">
      <w:pPr>
        <w:numPr>
          <w:ilvl w:val="0"/>
          <w:numId w:val="14"/>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rPr>
      </w:pPr>
      <w:r w:rsidRPr="00E95271">
        <w:rPr>
          <w:rFonts w:ascii="Palatino Linotype" w:eastAsia="Palatino Linotype" w:hAnsi="Palatino Linotype" w:cs="Palatino Linotype"/>
          <w:b/>
          <w:i/>
          <w:color w:val="000000" w:themeColor="text1"/>
        </w:rPr>
        <w:t xml:space="preserve">Preparar y coordinar las sesiones de cabildo, teniendo bajo su resguardo los libros de actas y sus apéndices;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II. Entregar con oportunidad a los miembros del H. Ayuntamiento los dictámenes de las comisiones edilicias, los proyectos de actas y demás documentación necesaria para las sesiones;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95271">
        <w:rPr>
          <w:rFonts w:ascii="Palatino Linotype" w:eastAsia="Palatino Linotype" w:hAnsi="Palatino Linotype" w:cs="Palatino Linotype"/>
          <w:b/>
          <w:i/>
          <w:color w:val="000000" w:themeColor="text1"/>
        </w:rPr>
        <w:t xml:space="preserve">III. Asistir puntualmente a las sesiones que celebre el H. Ayuntamiento, para apoyar al presidente municipal en la celebración de las mismas;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IV. Suscribir conjuntamente con el presidente municipal los actos jurídicos que tengan por objeto crear, transmitir, modificar o extinguir derechos y obligaciones a cargo del Ayuntamiento, o de la administración pública municipal; con excepción de lo que establezcan otras disposiciones legales;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V. Pasar lista de asistencia a los integrantes del H. Ayuntamiento, en las sesiones de cabildo;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VI. Dar a conocer a los Presidentes de las Comisiones Edilicias, Dependencias Municipales y Organismos Auxiliares, en el ámbito de su competencia, las decisiones del Ayuntamiento;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VII. Publicar las disposiciones que determine el H. Ayuntamiento y el presidente municipal, en la Gaceta Municipal;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VIII. Intervenir y apoyar en la elaboración del proyecto del Bando Municipal, el Código Reglamentario Municipal de Toluca y demás disposiciones de carácter general;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IX. Intervenir y apoyar en la elaboración del Plan de Desarrollo Municipal;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 Tener a su cargo el Acervo Bibliohemerográfico con que cuenta el Archivo Histórico del Municipio para efectos de consulta;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XI. Editar anualmente el Prontuario de Legislación Municipal;</w:t>
      </w:r>
      <w:r w:rsidRPr="00E95271">
        <w:rPr>
          <w:rFonts w:ascii="Palatino Linotype" w:eastAsia="Century Gothic" w:hAnsi="Palatino Linotype" w:cs="Century Gothic"/>
          <w:i/>
          <w:color w:val="000000" w:themeColor="text1"/>
        </w:rPr>
        <w:t xml:space="preserve">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lastRenderedPageBreak/>
        <w:t xml:space="preserve">XII. Requerir a las demás áreas que integran la administración pública municipal la información que sea necesaria con motivo de la integración de los expedientes que sean puestos a consideración del Ayuntamiento o de las Comisiones;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XIII. Derogada;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XIV. Derogada;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XV. Derogada;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XVI. Operar la Preceptoría Juvenil Regional de Reintegración Social de Toluca;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XVII. Derogada;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XVIII. Coordinar y establecer las técnicas administrativas necesarias para el manejo y control del archivo de concentración, dotar al área de los implementos necesarios para la clasificación, ordenación y mantenimiento del acervo documental;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XIX. Establecer y difundir las políticas y lineamientos a seguir en materia de organización, operación y control de la documentación generada por las dependencias municipales;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 Controlar y distribuir la correspondencia oficial del Ayuntamiento, dando cuenta diaria al presidente municipal para acordar su trámite;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XXI. Coordinar acciones con autoridades de los diferentes ámbitos gubernamentales para la planeación, ejecución y difusión de programas para el desarrollo regional;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XXII. Planear, organizar y realizar acciones de vinculación institucional, con organizaciones públicas y privadas;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XXIII. Elaborar y resguardar los libros especiales de visitantes y de eventos, de los salones de Cabildos “Felipe Chávez Becerril”, Presidentes y Secretarios, así como registrar en los mismos, los hechos relevantes que se celebren en estos espacios;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XXIV. Mantener actualizado el inventario general de bienes muebles e inmuebles propiedad del municipio, en coordinación con la o el segundo síndico, en términos de la normatividad aplicable;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XXV. Verificar la integración y actualización permanente de los libros de patrimonio inmobiliario, registrando las modificaciones por enajenación, cancelación, permutas, o cualquier circunstancia que se derive de los movimientos efectuados con los predios o inmuebles propiedad del municipio;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XXVI. Apoyar a la comisión edilicia transitoria en el proceso de elección de delegados, subdelegados y consejos de participación ciudadana.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XXVII. Coordinar el proceso de elección de las y los delegados y subdelegados, consejos de participación ciudadana, de las y los jefes de manzana del municipio de Toluca y mantener comunicación permanente con estas autoridades, para coadyuvar en el desarrollo de sus programas de trabajo</w:t>
      </w:r>
      <w:r w:rsidRPr="00E95271">
        <w:rPr>
          <w:rFonts w:ascii="Palatino Linotype" w:eastAsia="Century Gothic" w:hAnsi="Palatino Linotype" w:cs="Century Gothic"/>
          <w:i/>
          <w:color w:val="000000" w:themeColor="text1"/>
        </w:rPr>
        <w:t xml:space="preserve">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lastRenderedPageBreak/>
        <w:t xml:space="preserve">XXVIII. Fomentar el manejo transparente y adecuado de los recursos económicos que, de acuerdo a los programas o acciones que conforman su plan de trabajo, administren las delegadas o delegados, subdelegadas o subdelegados;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XXIX. Verificar que las delegadas o delegados, subdelegadas o subdelegados rindan un informe a sus representados y al ayuntamiento a través de la Comisión de Desarrollo Social, Participación Ciudadana y Apoyo al Migrante, así como que cumplan con las disposiciones legales aplicables en el ejercicio de sus funciones;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XXX. Coadyuvar con la Consejería Jurídica para el seguimiento a los procedimientos civiles, penales, administrativos y laborales, en los que se encuentren involucradas autoridades auxiliares con motivo de sus funciones.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XXXI. Hacer cumplir las disposiciones en materia de transparencia, acceso a la información pública y protección de datos personales, de conformidad a la normatividad aplicable;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XXXII. Coordinar lo relativo a la planeación para el desarrollo municipal;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XXXIII. Integrar los programas sectoriales, especiales y anuales que deriven del Plan de Desarrollo Municipal;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XXXIV. Impulsar acciones tendientes a la innovación y el desarrollo institucional en los procesos de la administración pública municipal;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XXXV. Las demás que le confieran otros ordenamientos jurídicos, el Ayuntamiento y el presidente municipal</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p>
    <w:p w:rsidR="00061D55" w:rsidRPr="00E95271" w:rsidRDefault="00061D55" w:rsidP="00E95271">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E95271">
        <w:rPr>
          <w:rFonts w:ascii="Palatino Linotype" w:eastAsia="Palatino Linotype" w:hAnsi="Palatino Linotype" w:cs="Palatino Linotype"/>
          <w:color w:val="000000" w:themeColor="text1"/>
        </w:rPr>
        <w:t xml:space="preserve">De lo anterior, se tiene que la Secretaría del Ayuntamiento dentro de sus funciones tiene las de </w:t>
      </w:r>
      <w:r w:rsidRPr="00E95271">
        <w:rPr>
          <w:rFonts w:ascii="Palatino Linotype" w:eastAsia="Palatino Linotype" w:hAnsi="Palatino Linotype" w:cs="Palatino Linotype"/>
          <w:color w:val="000000" w:themeColor="text1"/>
          <w:lang w:val="es-ES_tradnl" w:eastAsia="es-ES"/>
        </w:rPr>
        <w:t>preparar</w:t>
      </w:r>
      <w:r w:rsidRPr="00E95271">
        <w:rPr>
          <w:rFonts w:ascii="Palatino Linotype" w:eastAsia="Palatino Linotype" w:hAnsi="Palatino Linotype" w:cs="Palatino Linotype"/>
          <w:color w:val="000000" w:themeColor="text1"/>
        </w:rPr>
        <w:t xml:space="preserve"> y coordinar las sesiones de cabildo, teniendo bajo su resguardo los libros de actas y sus apéndices</w:t>
      </w:r>
      <w:r w:rsidRPr="00E95271">
        <w:rPr>
          <w:rFonts w:ascii="Palatino Linotype" w:eastAsia="Palatino Linotype" w:hAnsi="Palatino Linotype" w:cs="Palatino Linotype"/>
          <w:b/>
          <w:i/>
          <w:color w:val="000000" w:themeColor="text1"/>
        </w:rPr>
        <w:t xml:space="preserve">. </w:t>
      </w:r>
    </w:p>
    <w:p w:rsidR="00061D55" w:rsidRPr="00E95271" w:rsidRDefault="00061D55" w:rsidP="00E9527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61D55" w:rsidRPr="00E95271" w:rsidRDefault="00061D55" w:rsidP="00E95271">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 xml:space="preserve">Seguidamente, se tiene que la Secretaría del Ayuntamiento cuenta en su organización con la Coordinación de Apoyo a Cabildo, quien de acuerdo con el propio Manual de Organización de la Secretaría del Ayuntamiento, cuenta con las siguientes funciones.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95271">
        <w:rPr>
          <w:rFonts w:ascii="Palatino Linotype" w:eastAsia="Palatino Linotype" w:hAnsi="Palatino Linotype" w:cs="Palatino Linotype"/>
          <w:b/>
          <w:i/>
          <w:color w:val="000000" w:themeColor="text1"/>
        </w:rPr>
        <w:t xml:space="preserve">2010A2000 Coordinación de Apoyo a Cabildo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95271">
        <w:rPr>
          <w:rFonts w:ascii="Palatino Linotype" w:eastAsia="Palatino Linotype" w:hAnsi="Palatino Linotype" w:cs="Palatino Linotype"/>
          <w:b/>
          <w:i/>
          <w:color w:val="000000" w:themeColor="text1"/>
        </w:rPr>
        <w:t>Objetivo</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lastRenderedPageBreak/>
        <w:t xml:space="preserve"> Coadyuvar con la o el titular de la Secretaría del Ayuntamiento, en lo concerniente al estudio y análisis de los asuntos de competencia del ayuntamiento para la preparación, desarrollo y seguimiento de las sesiones de Cabildo, dando difusión a los acuerdos que dicho órgano colegiado apruebe, para su debido cumplimiento por parte de las dependencias municipales. </w:t>
      </w:r>
      <w:r w:rsidRPr="00E95271">
        <w:rPr>
          <w:rFonts w:ascii="Palatino Linotype" w:eastAsia="Palatino Linotype" w:hAnsi="Palatino Linotype" w:cs="Palatino Linotype"/>
          <w:b/>
          <w:i/>
          <w:color w:val="000000" w:themeColor="text1"/>
        </w:rPr>
        <w:t>Funciones:</w:t>
      </w:r>
      <w:r w:rsidRPr="00E95271">
        <w:rPr>
          <w:rFonts w:ascii="Palatino Linotype" w:eastAsia="Palatino Linotype" w:hAnsi="Palatino Linotype" w:cs="Palatino Linotype"/>
          <w:i/>
          <w:color w:val="000000" w:themeColor="text1"/>
        </w:rPr>
        <w:t xml:space="preserve">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1. Apoyar de forma directa a la o el C. Presidente Municipal y a la o el titular de la Secretaría del Ayuntamiento en los requerimientos que surjan para la realización de las sesiones de Cabildo, así como vigilar el funcionamiento del equipo y personal encargado de la grabación y atención de los ediles;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95271">
        <w:rPr>
          <w:rFonts w:ascii="Palatino Linotype" w:eastAsia="Palatino Linotype" w:hAnsi="Palatino Linotype" w:cs="Palatino Linotype"/>
          <w:b/>
          <w:i/>
          <w:color w:val="000000" w:themeColor="text1"/>
        </w:rPr>
        <w:t xml:space="preserve">2. Planear y proponer a la o el titular de la Secretaría del Ayuntamiento los proyectos de actas de Cabildo;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95271">
        <w:rPr>
          <w:rFonts w:ascii="Palatino Linotype" w:eastAsia="Palatino Linotype" w:hAnsi="Palatino Linotype" w:cs="Palatino Linotype"/>
          <w:b/>
          <w:i/>
          <w:color w:val="000000" w:themeColor="text1"/>
        </w:rPr>
        <w:t xml:space="preserve">3. Organizar y dirigir la convocatoria al cuerpo edilicio y notificación del orden del día, junto con la documentación soporte, para el óptimo desarrollo de las sesiones;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4. Organizar y verificar las acciones necesarias con la Coordinación General de Comunicación Social, para la transmisión en vivo y la publicación en la página web del municipio, de las actas y videos de las sesiones de Cabildo y demás disposiciones de observancia general en materia de transparencia, que legalmente proceda;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95271">
        <w:rPr>
          <w:rFonts w:ascii="Palatino Linotype" w:eastAsia="Palatino Linotype" w:hAnsi="Palatino Linotype" w:cs="Palatino Linotype"/>
          <w:b/>
          <w:i/>
          <w:color w:val="000000" w:themeColor="text1"/>
        </w:rPr>
        <w:t xml:space="preserve">5. Organizar, dirigir y controlar la elaboración de las certificaciones de los acuerdos tomados por el Cabildo;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6. Coordinar la elaboración y difusión de la Gaceta Municipal, en la cual se publican los acuerdos de Cabildo, ordenamientos municipales y demás disposiciones municipales de observancia general;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 xml:space="preserve">7. Coordinar las actividades para la expedición del Bando Municipal y el Código Reglamentario; y </w:t>
      </w:r>
    </w:p>
    <w:p w:rsidR="00061D55" w:rsidRPr="00E95271" w:rsidRDefault="00061D55" w:rsidP="00E95271">
      <w:pPr>
        <w:pBdr>
          <w:top w:val="nil"/>
          <w:left w:val="nil"/>
          <w:bottom w:val="nil"/>
          <w:right w:val="nil"/>
          <w:between w:val="nil"/>
        </w:pBdr>
        <w:jc w:val="both"/>
        <w:rPr>
          <w:rFonts w:ascii="Palatino Linotype" w:eastAsia="Palatino Linotype" w:hAnsi="Palatino Linotype" w:cs="Palatino Linotype"/>
          <w:i/>
          <w:color w:val="000000" w:themeColor="text1"/>
        </w:rPr>
      </w:pPr>
      <w:r w:rsidRPr="00E95271">
        <w:rPr>
          <w:rFonts w:ascii="Palatino Linotype" w:eastAsia="Palatino Linotype" w:hAnsi="Palatino Linotype" w:cs="Palatino Linotype"/>
          <w:i/>
          <w:color w:val="000000" w:themeColor="text1"/>
        </w:rPr>
        <w:t>8. Realizar todas aquellas actividades que sean inherentes y aplicables al área de su competencia.</w:t>
      </w:r>
    </w:p>
    <w:p w:rsidR="00061D55" w:rsidRPr="00E95271" w:rsidRDefault="00061D55" w:rsidP="00E95271">
      <w:pPr>
        <w:pBdr>
          <w:top w:val="nil"/>
          <w:left w:val="nil"/>
          <w:bottom w:val="nil"/>
          <w:right w:val="nil"/>
          <w:between w:val="nil"/>
        </w:pBdr>
        <w:rPr>
          <w:rFonts w:ascii="Palatino Linotype" w:eastAsia="Palatino Linotype" w:hAnsi="Palatino Linotype" w:cs="Palatino Linotype"/>
          <w:color w:val="000000" w:themeColor="text1"/>
        </w:rPr>
      </w:pPr>
    </w:p>
    <w:p w:rsidR="00061D55" w:rsidRPr="00E95271" w:rsidRDefault="00061D55" w:rsidP="00E95271">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E95271">
        <w:rPr>
          <w:rFonts w:ascii="Palatino Linotype" w:eastAsia="Palatino Linotype" w:hAnsi="Palatino Linotype" w:cs="Palatino Linotype"/>
          <w:color w:val="000000" w:themeColor="text1"/>
        </w:rPr>
        <w:t xml:space="preserve">Del párrafo anterior, se tiene que la Coordinación de Apoyo a Cabildo, dentro de sus funciones tiene las de planear y proponer a la o el titular de la Secretaría del Ayuntamiento los proyectos </w:t>
      </w:r>
      <w:r w:rsidRPr="00E95271">
        <w:rPr>
          <w:rFonts w:ascii="Palatino Linotype" w:eastAsia="Palatino Linotype" w:hAnsi="Palatino Linotype" w:cs="Palatino Linotype"/>
          <w:color w:val="000000" w:themeColor="text1"/>
          <w:lang w:val="es-ES_tradnl" w:eastAsia="es-ES"/>
        </w:rPr>
        <w:t>de</w:t>
      </w:r>
      <w:r w:rsidRPr="00E95271">
        <w:rPr>
          <w:rFonts w:ascii="Palatino Linotype" w:eastAsia="Palatino Linotype" w:hAnsi="Palatino Linotype" w:cs="Palatino Linotype"/>
          <w:color w:val="000000" w:themeColor="text1"/>
        </w:rPr>
        <w:t xml:space="preserve"> actas de Cabildo, así como organizar y dirigir la convocatoria al cuerpo edilicio y notificación del orden del día, junto con la documentación soporte, para el óptimo desarrollo de las sesiones. </w:t>
      </w:r>
    </w:p>
    <w:p w:rsidR="00C66014" w:rsidRPr="00E95271" w:rsidRDefault="00C66014" w:rsidP="00E95271">
      <w:pPr>
        <w:rPr>
          <w:rFonts w:ascii="Palatino Linotype" w:eastAsia="Palatino Linotype" w:hAnsi="Palatino Linotype" w:cs="Palatino Linotype"/>
          <w:color w:val="000000" w:themeColor="text1"/>
          <w:lang w:val="es-ES_tradnl" w:eastAsia="es-ES"/>
        </w:rPr>
      </w:pPr>
    </w:p>
    <w:p w:rsidR="00061D55" w:rsidRPr="00E95271" w:rsidRDefault="00061D55"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 xml:space="preserve">En consecuencia, se deduce que la Secretaría del Ayuntamiento entrego las Actas de Cabildo, mediante las cuales se aprobaron los presupuestos de egresos e ingresos del </w:t>
      </w:r>
      <w:r w:rsidRPr="00E95271">
        <w:rPr>
          <w:rFonts w:ascii="Palatino Linotype" w:eastAsia="Palatino Linotype" w:hAnsi="Palatino Linotype" w:cs="Palatino Linotype"/>
          <w:color w:val="000000" w:themeColor="text1"/>
          <w:lang w:val="es-ES_tradnl" w:eastAsia="es-ES"/>
        </w:rPr>
        <w:lastRenderedPageBreak/>
        <w:t xml:space="preserve">ejercicio fiscal 2024 y 2025, situación por la cual se tiene colmado el derecho de acceso a la información del </w:t>
      </w:r>
      <w:r w:rsidRPr="00E95271">
        <w:rPr>
          <w:rFonts w:ascii="Palatino Linotype" w:eastAsia="Palatino Linotype" w:hAnsi="Palatino Linotype" w:cs="Palatino Linotype"/>
          <w:b/>
          <w:color w:val="000000" w:themeColor="text1"/>
          <w:lang w:val="es-ES_tradnl" w:eastAsia="es-ES"/>
        </w:rPr>
        <w:t xml:space="preserve">RECURRENTE, </w:t>
      </w:r>
      <w:r w:rsidRPr="00E95271">
        <w:rPr>
          <w:rFonts w:ascii="Palatino Linotype" w:eastAsia="Palatino Linotype" w:hAnsi="Palatino Linotype" w:cs="Palatino Linotype"/>
          <w:color w:val="000000" w:themeColor="text1"/>
          <w:lang w:val="es-ES_tradnl" w:eastAsia="es-ES"/>
        </w:rPr>
        <w:t xml:space="preserve">toda vez que la aprobación del presupuesto de egresos e ingresos se hace de manera general para toda la administración. </w:t>
      </w:r>
    </w:p>
    <w:p w:rsidR="00061D55" w:rsidRPr="00E95271" w:rsidRDefault="00061D55" w:rsidP="00E95271">
      <w:pPr>
        <w:pStyle w:val="Prrafodelista"/>
        <w:ind w:left="0"/>
        <w:rPr>
          <w:rFonts w:ascii="Palatino Linotype" w:eastAsia="Palatino Linotype" w:hAnsi="Palatino Linotype" w:cs="Palatino Linotype"/>
          <w:color w:val="000000" w:themeColor="text1"/>
          <w:sz w:val="24"/>
          <w:szCs w:val="24"/>
          <w:lang w:val="es-ES_tradnl" w:eastAsia="es-ES"/>
        </w:rPr>
      </w:pPr>
    </w:p>
    <w:p w:rsidR="00061D55" w:rsidRPr="00E95271" w:rsidRDefault="00061D55"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color w:val="000000" w:themeColor="text1"/>
          <w:lang w:val="es-ES_tradnl" w:eastAsia="es-ES"/>
        </w:rPr>
        <w:t xml:space="preserve">Respecto del inciso d) de la solicitud de información consistente en </w:t>
      </w:r>
      <w:r w:rsidRPr="00E95271">
        <w:rPr>
          <w:rFonts w:ascii="Palatino Linotype" w:eastAsia="Palatino Linotype" w:hAnsi="Palatino Linotype" w:cs="Palatino Linotype"/>
          <w:b/>
          <w:i/>
          <w:color w:val="000000" w:themeColor="text1"/>
          <w:lang w:val="es-ES_tradnl" w:eastAsia="es-ES"/>
        </w:rPr>
        <w:t xml:space="preserve">“Comprobantes por los ingresos generados por el uso de las unidades del Instituto del año 2024”, </w:t>
      </w:r>
      <w:r w:rsidRPr="00E95271">
        <w:rPr>
          <w:rFonts w:ascii="Palatino Linotype" w:eastAsia="Palatino Linotype" w:hAnsi="Palatino Linotype" w:cs="Palatino Linotype"/>
          <w:color w:val="000000" w:themeColor="text1"/>
          <w:lang w:val="es-ES_tradnl" w:eastAsia="es-ES"/>
        </w:rPr>
        <w:t xml:space="preserve">se debe de referir que como fue analizado anteriormente la Coordinación de Administración y Finanzas, es el parea habilitada del Instituto Municipal de la Mujer del Ayuntamiento de Toluca, el cual es el encargado de </w:t>
      </w:r>
      <w:r w:rsidR="006E0CAC" w:rsidRPr="00E95271">
        <w:rPr>
          <w:rFonts w:ascii="Palatino Linotype" w:eastAsia="Palatino Linotype" w:hAnsi="Palatino Linotype" w:cs="Palatino Linotype"/>
          <w:color w:val="000000" w:themeColor="text1"/>
          <w:lang w:val="es-ES_tradnl" w:eastAsia="es-ES"/>
        </w:rPr>
        <w:t>administrar los recursos del Instituto Municipal de la Mujer de Toluca, situación por la cual se tiene que se pronunció el área habilitada al informar que no se generaron comprobantes por ingresos del uso de las unidades del Instituto Municipal de la Mujer, situación por la cual se tiene que lo solicitado es un hecho negati</w:t>
      </w:r>
      <w:r w:rsidR="005B40E9">
        <w:rPr>
          <w:rFonts w:ascii="Palatino Linotype" w:eastAsia="Palatino Linotype" w:hAnsi="Palatino Linotype" w:cs="Palatino Linotype"/>
          <w:color w:val="000000" w:themeColor="text1"/>
          <w:lang w:val="es-ES_tradnl" w:eastAsia="es-ES"/>
        </w:rPr>
        <w:t>vo, de acuerdo con lo siguiente:</w:t>
      </w:r>
    </w:p>
    <w:p w:rsidR="008B7151" w:rsidRPr="00E95271" w:rsidRDefault="008B7151" w:rsidP="00E95271">
      <w:pPr>
        <w:pStyle w:val="Prrafodelista"/>
        <w:ind w:left="0"/>
        <w:jc w:val="both"/>
        <w:rPr>
          <w:rFonts w:ascii="Palatino Linotype" w:hAnsi="Palatino Linotype" w:cs="Tahoma"/>
          <w:bCs/>
          <w:i/>
          <w:color w:val="000000" w:themeColor="text1"/>
          <w:sz w:val="24"/>
          <w:szCs w:val="24"/>
        </w:rPr>
      </w:pPr>
      <w:r w:rsidRPr="00E95271">
        <w:rPr>
          <w:rFonts w:ascii="Palatino Linotype" w:hAnsi="Palatino Linotype" w:cs="Tahoma"/>
          <w:bCs/>
          <w:i/>
          <w:color w:val="000000" w:themeColor="text1"/>
          <w:sz w:val="24"/>
          <w:szCs w:val="24"/>
        </w:rPr>
        <w:t>«</w:t>
      </w:r>
      <w:r w:rsidRPr="00E95271">
        <w:rPr>
          <w:rFonts w:ascii="Palatino Linotype" w:hAnsi="Palatino Linotype" w:cs="Tahoma"/>
          <w:b/>
          <w:bCs/>
          <w:i/>
          <w:color w:val="000000" w:themeColor="text1"/>
          <w:sz w:val="24"/>
          <w:szCs w:val="24"/>
        </w:rPr>
        <w:t>HECHOS NEGATIVOS, NO SON SUSCEPTIBLES DE DEMOSTRACIÓN.</w:t>
      </w:r>
    </w:p>
    <w:p w:rsidR="008B7151" w:rsidRPr="00E95271" w:rsidRDefault="008B7151" w:rsidP="00E95271">
      <w:pPr>
        <w:pStyle w:val="Prrafodelista"/>
        <w:ind w:left="0"/>
        <w:jc w:val="both"/>
        <w:rPr>
          <w:rFonts w:ascii="Palatino Linotype" w:hAnsi="Palatino Linotype" w:cs="Tahoma"/>
          <w:bCs/>
          <w:i/>
          <w:color w:val="000000" w:themeColor="text1"/>
          <w:sz w:val="24"/>
          <w:szCs w:val="24"/>
        </w:rPr>
      </w:pPr>
      <w:r w:rsidRPr="00E95271">
        <w:rPr>
          <w:rFonts w:ascii="Palatino Linotype" w:hAnsi="Palatino Linotype" w:cs="Tahoma"/>
          <w:bCs/>
          <w:i/>
          <w:color w:val="000000" w:themeColor="text1"/>
          <w:sz w:val="24"/>
          <w:szCs w:val="24"/>
        </w:rPr>
        <w:t>Tratándose de un hecho negativo, el Juez no tiene por qué invocar prueba alguna de la que se desprenda, ya que es bien sabido que esta clase de hechos no son susceptibles de demostración.</w:t>
      </w:r>
    </w:p>
    <w:p w:rsidR="008B7151" w:rsidRPr="00E95271" w:rsidRDefault="008B7151" w:rsidP="00E95271">
      <w:pPr>
        <w:pStyle w:val="Prrafodelista"/>
        <w:ind w:left="0"/>
        <w:jc w:val="both"/>
        <w:rPr>
          <w:rFonts w:ascii="Palatino Linotype" w:hAnsi="Palatino Linotype" w:cs="Tahoma"/>
          <w:bCs/>
          <w:i/>
          <w:color w:val="000000" w:themeColor="text1"/>
          <w:sz w:val="24"/>
          <w:szCs w:val="24"/>
        </w:rPr>
      </w:pPr>
    </w:p>
    <w:p w:rsidR="008B7151" w:rsidRPr="00E95271" w:rsidRDefault="008B7151" w:rsidP="00E95271">
      <w:pPr>
        <w:pStyle w:val="Prrafodelista"/>
        <w:ind w:left="0"/>
        <w:jc w:val="both"/>
        <w:rPr>
          <w:rFonts w:ascii="Palatino Linotype" w:hAnsi="Palatino Linotype" w:cs="Tahoma"/>
          <w:bCs/>
          <w:i/>
          <w:color w:val="000000" w:themeColor="text1"/>
          <w:sz w:val="24"/>
          <w:szCs w:val="24"/>
        </w:rPr>
      </w:pPr>
      <w:r w:rsidRPr="00E95271">
        <w:rPr>
          <w:rFonts w:ascii="Palatino Linotype" w:hAnsi="Palatino Linotype" w:cs="Tahoma"/>
          <w:bCs/>
          <w:i/>
          <w:color w:val="000000" w:themeColor="text1"/>
          <w:sz w:val="24"/>
          <w:szCs w:val="24"/>
        </w:rPr>
        <w:t>Amparo en revisión 2022/61. José García Florín (Menor). 9 de octubre de 1961. Cinco votos. Ponente: José Rivera Pérez Campos</w:t>
      </w:r>
    </w:p>
    <w:p w:rsidR="008B7151" w:rsidRDefault="008B7151" w:rsidP="00E95271">
      <w:pPr>
        <w:rPr>
          <w:rFonts w:ascii="Palatino Linotype" w:hAnsi="Palatino Linotype"/>
          <w:i/>
          <w:color w:val="000000" w:themeColor="text1"/>
        </w:rPr>
      </w:pPr>
    </w:p>
    <w:p w:rsidR="005B40E9" w:rsidRPr="00E95271" w:rsidRDefault="005B40E9" w:rsidP="00E95271">
      <w:pPr>
        <w:rPr>
          <w:rFonts w:ascii="Palatino Linotype" w:hAnsi="Palatino Linotype"/>
          <w:i/>
          <w:color w:val="000000" w:themeColor="text1"/>
        </w:rPr>
      </w:pPr>
    </w:p>
    <w:p w:rsidR="008B7151" w:rsidRPr="00E95271" w:rsidRDefault="008B7151" w:rsidP="00E95271">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color w:val="000000" w:themeColor="text1"/>
        </w:rPr>
        <w:t xml:space="preserve">De lo </w:t>
      </w:r>
      <w:r w:rsidRPr="00E95271">
        <w:rPr>
          <w:rFonts w:ascii="Palatino Linotype" w:eastAsia="Palatino Linotype" w:hAnsi="Palatino Linotype" w:cs="Palatino Linotype"/>
          <w:color w:val="000000" w:themeColor="text1"/>
          <w:lang w:val="es-ES_tradnl" w:eastAsia="es-ES"/>
        </w:rPr>
        <w:t>anteriormente</w:t>
      </w:r>
      <w:r w:rsidRPr="00E95271">
        <w:rPr>
          <w:rFonts w:ascii="Palatino Linotype" w:eastAsia="Palatino Linotype" w:hAnsi="Palatino Linotype" w:cs="Palatino Linotype"/>
          <w:color w:val="000000" w:themeColor="text1"/>
        </w:rPr>
        <w:t xml:space="preserve"> expuesto, se debe de determinar que este Órgano Garante no está facultado para dudar de la </w:t>
      </w:r>
      <w:r w:rsidRPr="00E95271">
        <w:rPr>
          <w:rFonts w:ascii="Palatino Linotype" w:hAnsi="Palatino Linotype"/>
          <w:color w:val="000000" w:themeColor="text1"/>
        </w:rPr>
        <w:t>veracidad</w:t>
      </w:r>
      <w:r w:rsidRPr="00E95271">
        <w:rPr>
          <w:rFonts w:ascii="Palatino Linotype" w:eastAsia="Palatino Linotype" w:hAnsi="Palatino Linotype" w:cs="Palatino Linotype"/>
          <w:color w:val="000000" w:themeColor="text1"/>
        </w:rPr>
        <w:t xml:space="preserve"> de la información entregada por parte de la </w:t>
      </w:r>
      <w:r w:rsidR="00A66F8E" w:rsidRPr="00E95271">
        <w:rPr>
          <w:rFonts w:ascii="Palatino Linotype" w:eastAsia="Palatino Linotype" w:hAnsi="Palatino Linotype" w:cs="Palatino Linotype"/>
          <w:color w:val="000000" w:themeColor="text1"/>
        </w:rPr>
        <w:t>Coordinación de Administración y Finanzas</w:t>
      </w:r>
      <w:r w:rsidRPr="00E95271">
        <w:rPr>
          <w:rFonts w:ascii="Palatino Linotype" w:eastAsia="Palatino Linotype" w:hAnsi="Palatino Linotype" w:cs="Palatino Linotype"/>
          <w:color w:val="000000" w:themeColor="text1"/>
        </w:rPr>
        <w:t xml:space="preserve">,  como área habilitada, situación por la </w:t>
      </w:r>
      <w:r w:rsidR="00A66F8E" w:rsidRPr="00E95271">
        <w:rPr>
          <w:rFonts w:ascii="Palatino Linotype" w:eastAsia="Palatino Linotype" w:hAnsi="Palatino Linotype" w:cs="Palatino Linotype"/>
          <w:color w:val="000000" w:themeColor="text1"/>
        </w:rPr>
        <w:t>cual es aplicable lo siguiente para los incisos a), b y d) de la solicitud de información.</w:t>
      </w:r>
    </w:p>
    <w:p w:rsidR="008B7151" w:rsidRPr="00E95271" w:rsidRDefault="008B7151" w:rsidP="00E95271">
      <w:pPr>
        <w:pStyle w:val="Prrafodelista"/>
        <w:ind w:left="0"/>
        <w:rPr>
          <w:rFonts w:ascii="Palatino Linotype" w:eastAsia="Palatino Linotype" w:hAnsi="Palatino Linotype" w:cs="Palatino Linotype"/>
          <w:b/>
          <w:color w:val="000000" w:themeColor="text1"/>
          <w:sz w:val="24"/>
          <w:szCs w:val="24"/>
        </w:rPr>
      </w:pPr>
    </w:p>
    <w:p w:rsidR="008B7151" w:rsidRPr="00E95271" w:rsidRDefault="008B7151" w:rsidP="00E95271">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color w:val="000000" w:themeColor="text1"/>
        </w:rPr>
        <w:lastRenderedPageBreak/>
        <w:t xml:space="preserve">En ese sentido se reitera que éste Órgano Garante no está facultado para pronunciarse sobre la </w:t>
      </w:r>
      <w:r w:rsidRPr="00E95271">
        <w:rPr>
          <w:rFonts w:ascii="Palatino Linotype" w:eastAsia="Palatino Linotype" w:hAnsi="Palatino Linotype" w:cs="Palatino Linotype"/>
          <w:color w:val="000000" w:themeColor="text1"/>
          <w:lang w:val="es-ES_tradnl" w:eastAsia="es-ES"/>
        </w:rPr>
        <w:t>veracidad</w:t>
      </w:r>
      <w:r w:rsidRPr="00E95271">
        <w:rPr>
          <w:rFonts w:ascii="Palatino Linotype" w:eastAsia="Palatino Linotype" w:hAnsi="Palatino Linotype" w:cs="Palatino Linotype"/>
          <w:color w:val="000000" w:themeColor="text1"/>
        </w:rPr>
        <w:t xml:space="preserve"> de la información que los Sujetos Obligados ponen a disposición de los solicitantes; situación que se aleja de las atribuciones de este Instituto </w:t>
      </w:r>
      <w:r w:rsidRPr="00E95271">
        <w:rPr>
          <w:rFonts w:ascii="Palatino Linotype" w:eastAsia="Palatino Linotype" w:hAnsi="Palatino Linotype" w:cs="Palatino Linotype"/>
          <w:i/>
          <w:color w:val="000000" w:themeColor="text1"/>
        </w:rPr>
        <w:t>máxime</w:t>
      </w:r>
      <w:r w:rsidRPr="00E95271">
        <w:rPr>
          <w:rFonts w:ascii="Palatino Linotype" w:eastAsia="Palatino Linotype" w:hAnsi="Palatino Linotype" w:cs="Palatino Linotype"/>
          <w:color w:val="000000" w:themeColor="text1"/>
        </w:rPr>
        <w:t xml:space="preserve"> que </w:t>
      </w:r>
      <w:r w:rsidRPr="00E95271">
        <w:rPr>
          <w:rFonts w:ascii="Palatino Linotype" w:eastAsia="Palatino Linotype" w:hAnsi="Palatino Linotype" w:cs="Palatino Linotype"/>
          <w:b/>
          <w:color w:val="000000" w:themeColor="text1"/>
          <w:u w:val="single"/>
        </w:rPr>
        <w:t>al momento que ponen a disposición ésta, la misma tiene el carácter oficial y se presume veraz, tan es así que la misma queda registrada en el Sistema de Acceso a la Información Mexiquense (SAIMEX).</w:t>
      </w:r>
    </w:p>
    <w:p w:rsidR="008B7151" w:rsidRPr="00E95271" w:rsidRDefault="008B7151" w:rsidP="00E95271">
      <w:pPr>
        <w:spacing w:line="360" w:lineRule="auto"/>
        <w:jc w:val="both"/>
        <w:rPr>
          <w:rFonts w:ascii="Palatino Linotype" w:eastAsia="Palatino Linotype" w:hAnsi="Palatino Linotype" w:cs="Palatino Linotype"/>
          <w:i/>
          <w:color w:val="000000" w:themeColor="text1"/>
        </w:rPr>
      </w:pPr>
    </w:p>
    <w:p w:rsidR="008B7151" w:rsidRPr="00E95271" w:rsidRDefault="008B7151" w:rsidP="00E95271">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 xml:space="preserve">Así </w:t>
      </w:r>
      <w:r w:rsidRPr="00E95271">
        <w:rPr>
          <w:rFonts w:ascii="Palatino Linotype" w:eastAsia="Palatino Linotype" w:hAnsi="Palatino Linotype" w:cs="Palatino Linotype"/>
          <w:color w:val="000000" w:themeColor="text1"/>
          <w:lang w:val="es-ES_tradnl" w:eastAsia="es-ES"/>
        </w:rPr>
        <w:t>mismo</w:t>
      </w:r>
      <w:r w:rsidRPr="00E95271">
        <w:rPr>
          <w:rFonts w:ascii="Palatino Linotype" w:eastAsia="Palatino Linotype" w:hAnsi="Palatino Linotype" w:cs="Palatino Linotype"/>
          <w:color w:val="000000" w:themeColor="text1"/>
        </w:rPr>
        <w:t xml:space="preserve">, la </w:t>
      </w:r>
      <w:r w:rsidRPr="00E95271">
        <w:rPr>
          <w:rFonts w:ascii="Palatino Linotype" w:eastAsia="Palatino Linotype" w:hAnsi="Palatino Linotype" w:cs="Palatino Linotype"/>
          <w:b/>
          <w:color w:val="000000" w:themeColor="text1"/>
        </w:rPr>
        <w:t>Ley de Transparencia y Acceso a la Información Pública del Estado de México y Municipios</w:t>
      </w:r>
      <w:r w:rsidRPr="00E95271">
        <w:rPr>
          <w:rFonts w:ascii="Palatino Linotype" w:eastAsia="Palatino Linotype" w:hAnsi="Palatino Linotype" w:cs="Palatino Linotype"/>
          <w:color w:val="000000" w:themeColor="text1"/>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8B7151" w:rsidRPr="00E95271" w:rsidRDefault="008B7151" w:rsidP="00E95271">
      <w:pPr>
        <w:jc w:val="both"/>
        <w:rPr>
          <w:rFonts w:ascii="Palatino Linotype" w:eastAsia="Palatino Linotype" w:hAnsi="Palatino Linotype" w:cs="Palatino Linotype"/>
          <w:b/>
          <w:i/>
          <w:color w:val="000000" w:themeColor="text1"/>
        </w:rPr>
      </w:pPr>
      <w:r w:rsidRPr="00E95271">
        <w:rPr>
          <w:rFonts w:ascii="Palatino Linotype" w:eastAsia="Palatino Linotype" w:hAnsi="Palatino Linotype" w:cs="Palatino Linotype"/>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E95271">
        <w:rPr>
          <w:rFonts w:ascii="Palatino Linotype" w:eastAsia="Palatino Linotype" w:hAnsi="Palatino Linotype" w:cs="Palatino Linotype"/>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8B7151" w:rsidRPr="00E95271" w:rsidRDefault="008B7151" w:rsidP="00E95271">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6E0CAC" w:rsidRPr="00E95271" w:rsidRDefault="008B7151" w:rsidP="00E95271">
      <w:pPr>
        <w:numPr>
          <w:ilvl w:val="0"/>
          <w:numId w:val="2"/>
        </w:numPr>
        <w:spacing w:line="360" w:lineRule="auto"/>
        <w:ind w:left="0" w:firstLine="0"/>
        <w:jc w:val="both"/>
        <w:rPr>
          <w:rFonts w:ascii="Palatino Linotype" w:hAnsi="Palatino Linotype"/>
          <w:i/>
          <w:color w:val="000000" w:themeColor="text1"/>
        </w:rPr>
      </w:pPr>
      <w:r w:rsidRPr="00E95271">
        <w:rPr>
          <w:rFonts w:ascii="Palatino Linotype" w:eastAsia="Palatino Linotype" w:hAnsi="Palatino Linotype" w:cs="Palatino Linotype"/>
          <w:color w:val="000000" w:themeColor="text1"/>
        </w:rPr>
        <w:t xml:space="preserve">En esa línea, se determina que el </w:t>
      </w:r>
      <w:r w:rsidRPr="00E95271">
        <w:rPr>
          <w:rFonts w:ascii="Palatino Linotype" w:eastAsia="Palatino Linotype" w:hAnsi="Palatino Linotype" w:cs="Palatino Linotype"/>
          <w:b/>
          <w:color w:val="000000" w:themeColor="text1"/>
        </w:rPr>
        <w:t xml:space="preserve">SUJETO OBLIGADO </w:t>
      </w:r>
      <w:r w:rsidRPr="00E95271">
        <w:rPr>
          <w:rFonts w:ascii="Palatino Linotype" w:eastAsia="Palatino Linotype" w:hAnsi="Palatino Linotype" w:cs="Palatino Linotype"/>
          <w:color w:val="000000" w:themeColor="text1"/>
        </w:rPr>
        <w:t xml:space="preserve">atendió puntalmente la solicitud de información, informado que lo solicitado por el </w:t>
      </w:r>
      <w:r w:rsidRPr="00E95271">
        <w:rPr>
          <w:rFonts w:ascii="Palatino Linotype" w:eastAsia="Palatino Linotype" w:hAnsi="Palatino Linotype" w:cs="Palatino Linotype"/>
          <w:b/>
          <w:color w:val="000000" w:themeColor="text1"/>
        </w:rPr>
        <w:t xml:space="preserve">RECURRENTE </w:t>
      </w:r>
      <w:r w:rsidRPr="00E95271">
        <w:rPr>
          <w:rFonts w:ascii="Palatino Linotype" w:eastAsia="Palatino Linotype" w:hAnsi="Palatino Linotype" w:cs="Palatino Linotype"/>
          <w:color w:val="000000" w:themeColor="text1"/>
        </w:rPr>
        <w:t>no fue generado, poseído o administrado por el Ayuntamiento de Toluca.</w:t>
      </w:r>
    </w:p>
    <w:p w:rsidR="00061D55" w:rsidRPr="00E95271" w:rsidRDefault="00061D55" w:rsidP="00E95271">
      <w:pPr>
        <w:pStyle w:val="Prrafodelista"/>
        <w:ind w:left="0"/>
        <w:rPr>
          <w:rFonts w:ascii="Palatino Linotype" w:eastAsia="Palatino Linotype" w:hAnsi="Palatino Linotype" w:cs="Palatino Linotype"/>
          <w:color w:val="000000" w:themeColor="text1"/>
          <w:sz w:val="24"/>
          <w:szCs w:val="24"/>
          <w:lang w:val="es-ES_tradnl" w:eastAsia="es-ES"/>
        </w:rPr>
      </w:pPr>
    </w:p>
    <w:p w:rsidR="00AF4745" w:rsidRPr="00E95271" w:rsidRDefault="00AF4745" w:rsidP="00E95271">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 xml:space="preserve">En esa línea, referente a los incisos de la solicitud de información a), b) y d), se tiene que de acuerdo con el artículo 12 de la Ley de Transparencia y Acceso a la Información </w:t>
      </w:r>
      <w:r w:rsidRPr="00E95271">
        <w:rPr>
          <w:rFonts w:ascii="Palatino Linotype" w:eastAsia="Palatino Linotype" w:hAnsi="Palatino Linotype" w:cs="Palatino Linotype"/>
          <w:color w:val="000000" w:themeColor="text1"/>
        </w:rPr>
        <w:lastRenderedPageBreak/>
        <w:t xml:space="preserve">Pública del Estado de México y Municipios, los sujetos obligados deben de entregar la información que se encuentre en sus archivos y en el estado en que se encuentren, situación por la cual se determina que para dichos incisos de la solicitud de información el </w:t>
      </w:r>
      <w:r w:rsidRPr="00E95271">
        <w:rPr>
          <w:rFonts w:ascii="Palatino Linotype" w:eastAsia="Palatino Linotype" w:hAnsi="Palatino Linotype" w:cs="Palatino Linotype"/>
          <w:b/>
          <w:color w:val="000000" w:themeColor="text1"/>
        </w:rPr>
        <w:t xml:space="preserve">SUJETO OBLIGADO </w:t>
      </w:r>
      <w:r w:rsidRPr="00E95271">
        <w:rPr>
          <w:rFonts w:ascii="Palatino Linotype" w:eastAsia="Palatino Linotype" w:hAnsi="Palatino Linotype" w:cs="Palatino Linotype"/>
          <w:color w:val="000000" w:themeColor="text1"/>
        </w:rPr>
        <w:t xml:space="preserve">colmo el derecho de acceso a la información. </w:t>
      </w:r>
    </w:p>
    <w:p w:rsidR="00AF4745" w:rsidRPr="00E95271" w:rsidRDefault="00AF4745" w:rsidP="00E95271">
      <w:pPr>
        <w:pStyle w:val="Prrafodelista"/>
        <w:ind w:left="0"/>
        <w:rPr>
          <w:rFonts w:ascii="Palatino Linotype" w:eastAsia="Palatino Linotype" w:hAnsi="Palatino Linotype" w:cs="Palatino Linotype"/>
          <w:color w:val="000000" w:themeColor="text1"/>
          <w:sz w:val="24"/>
          <w:szCs w:val="24"/>
        </w:rPr>
      </w:pPr>
    </w:p>
    <w:p w:rsidR="00AF4745" w:rsidRPr="00E95271" w:rsidRDefault="00AF4745" w:rsidP="00E95271">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Ahora bien, por cuanto hace al inciso c) de la solicitud de información consistente en la “</w:t>
      </w:r>
      <w:r w:rsidR="00A53CFE" w:rsidRPr="00E95271">
        <w:rPr>
          <w:rFonts w:ascii="Palatino Linotype" w:eastAsia="Palatino Linotype" w:hAnsi="Palatino Linotype" w:cs="Palatino Linotype"/>
          <w:b/>
          <w:i/>
          <w:color w:val="000000" w:themeColor="text1"/>
        </w:rPr>
        <w:t>entrega de la cuenta pública</w:t>
      </w:r>
      <w:r w:rsidRPr="00E95271">
        <w:rPr>
          <w:rFonts w:ascii="Palatino Linotype" w:eastAsia="Palatino Linotype" w:hAnsi="Palatino Linotype" w:cs="Palatino Linotype"/>
          <w:b/>
          <w:i/>
          <w:color w:val="000000" w:themeColor="text1"/>
        </w:rPr>
        <w:t xml:space="preserve"> del año 2024 al OSFEM”, </w:t>
      </w:r>
      <w:r w:rsidRPr="00E95271">
        <w:rPr>
          <w:rFonts w:ascii="Palatino Linotype" w:eastAsia="Palatino Linotype" w:hAnsi="Palatino Linotype" w:cs="Palatino Linotype"/>
          <w:color w:val="000000" w:themeColor="text1"/>
        </w:rPr>
        <w:t xml:space="preserve">se debe determinar que la Coordinación de Administración y Finanzas, entrego el acuse mediante el cual fue remitida la Cuenta Pública del ejercicio fiscal 2024, tal y como se muestra en la siguiente captura de pantalla. </w:t>
      </w:r>
    </w:p>
    <w:p w:rsidR="00AF4745" w:rsidRPr="00E95271" w:rsidRDefault="00AF4745" w:rsidP="00E95271">
      <w:pPr>
        <w:pStyle w:val="Prrafodelista"/>
        <w:ind w:left="0"/>
        <w:rPr>
          <w:rFonts w:ascii="Palatino Linotype" w:eastAsia="Palatino Linotype" w:hAnsi="Palatino Linotype" w:cs="Palatino Linotype"/>
          <w:color w:val="000000" w:themeColor="text1"/>
          <w:sz w:val="24"/>
          <w:szCs w:val="24"/>
        </w:rPr>
      </w:pPr>
    </w:p>
    <w:p w:rsidR="00AF4745" w:rsidRPr="00E95271" w:rsidRDefault="00AF4745" w:rsidP="00E95271">
      <w:pPr>
        <w:spacing w:line="360" w:lineRule="auto"/>
        <w:jc w:val="center"/>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noProof/>
          <w:color w:val="000000" w:themeColor="text1"/>
        </w:rPr>
        <w:drawing>
          <wp:inline distT="0" distB="0" distL="0" distR="0" wp14:anchorId="1E4BC713" wp14:editId="3F6E9DD3">
            <wp:extent cx="2862115" cy="3048000"/>
            <wp:effectExtent l="152400" t="152400" r="357505" b="361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4538" cy="3071880"/>
                    </a:xfrm>
                    <a:prstGeom prst="rect">
                      <a:avLst/>
                    </a:prstGeom>
                    <a:ln>
                      <a:noFill/>
                    </a:ln>
                    <a:effectLst>
                      <a:outerShdw blurRad="292100" dist="139700" dir="2700000" algn="tl" rotWithShape="0">
                        <a:srgbClr val="333333">
                          <a:alpha val="65000"/>
                        </a:srgbClr>
                      </a:outerShdw>
                    </a:effectLst>
                  </pic:spPr>
                </pic:pic>
              </a:graphicData>
            </a:graphic>
          </wp:inline>
        </w:drawing>
      </w:r>
    </w:p>
    <w:p w:rsidR="00AF4745" w:rsidRPr="00E95271" w:rsidRDefault="00AF4745" w:rsidP="00E95271">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lastRenderedPageBreak/>
        <w:t xml:space="preserve">En esa línea, se tiene que el </w:t>
      </w:r>
      <w:r w:rsidRPr="00E95271">
        <w:rPr>
          <w:rFonts w:ascii="Palatino Linotype" w:eastAsia="Palatino Linotype" w:hAnsi="Palatino Linotype" w:cs="Palatino Linotype"/>
          <w:b/>
          <w:color w:val="000000" w:themeColor="text1"/>
        </w:rPr>
        <w:t xml:space="preserve">SUJETO OBLIGADO </w:t>
      </w:r>
      <w:r w:rsidRPr="00E95271">
        <w:rPr>
          <w:rFonts w:ascii="Palatino Linotype" w:eastAsia="Palatino Linotype" w:hAnsi="Palatino Linotype" w:cs="Palatino Linotype"/>
          <w:color w:val="000000" w:themeColor="text1"/>
        </w:rPr>
        <w:t xml:space="preserve">se limitó a entregar la copia del acuse de la Cuenta Municipal del ejercicio fiscal 2024 del Instituto Municipal de la Mujer del Ayuntamiento de Toluca, situación por la cual no se colmó el derecho de acceso a la información del </w:t>
      </w:r>
      <w:r w:rsidRPr="00E95271">
        <w:rPr>
          <w:rFonts w:ascii="Palatino Linotype" w:eastAsia="Palatino Linotype" w:hAnsi="Palatino Linotype" w:cs="Palatino Linotype"/>
          <w:b/>
          <w:color w:val="000000" w:themeColor="text1"/>
        </w:rPr>
        <w:t xml:space="preserve">RECURRENTE, </w:t>
      </w:r>
      <w:r w:rsidRPr="00E95271">
        <w:rPr>
          <w:rFonts w:ascii="Palatino Linotype" w:eastAsia="Palatino Linotype" w:hAnsi="Palatino Linotype" w:cs="Palatino Linotype"/>
          <w:color w:val="000000" w:themeColor="text1"/>
        </w:rPr>
        <w:t>toda vez que lo solicit</w:t>
      </w:r>
      <w:r w:rsidR="00277CDF" w:rsidRPr="00E95271">
        <w:rPr>
          <w:rFonts w:ascii="Palatino Linotype" w:eastAsia="Palatino Linotype" w:hAnsi="Palatino Linotype" w:cs="Palatino Linotype"/>
          <w:color w:val="000000" w:themeColor="text1"/>
        </w:rPr>
        <w:t>ado corresponde a la copia de los documentos que conforman el soporte documental de la entrega de la cuenta pública del ejercicio fiscal 2024.</w:t>
      </w:r>
    </w:p>
    <w:p w:rsidR="00277CDF" w:rsidRPr="00E95271" w:rsidRDefault="00277CDF" w:rsidP="00E95271">
      <w:pPr>
        <w:spacing w:line="360" w:lineRule="auto"/>
        <w:jc w:val="both"/>
        <w:rPr>
          <w:rFonts w:ascii="Palatino Linotype" w:eastAsia="Palatino Linotype" w:hAnsi="Palatino Linotype" w:cs="Palatino Linotype"/>
          <w:color w:val="000000" w:themeColor="text1"/>
        </w:rPr>
      </w:pPr>
    </w:p>
    <w:p w:rsidR="00277CDF" w:rsidRPr="00E95271" w:rsidRDefault="00277CDF" w:rsidP="00E95271">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 xml:space="preserve">De lo anterior, se tiene que el </w:t>
      </w:r>
      <w:r w:rsidRPr="00E95271">
        <w:rPr>
          <w:rFonts w:ascii="Palatino Linotype" w:eastAsia="Palatino Linotype" w:hAnsi="Palatino Linotype" w:cs="Palatino Linotype"/>
          <w:b/>
          <w:color w:val="000000" w:themeColor="text1"/>
        </w:rPr>
        <w:t xml:space="preserve">SUJETO OBLIGADO </w:t>
      </w:r>
      <w:r w:rsidRPr="00E95271">
        <w:rPr>
          <w:rFonts w:ascii="Palatino Linotype" w:eastAsia="Palatino Linotype" w:hAnsi="Palatino Linotype" w:cs="Palatino Linotype"/>
          <w:color w:val="000000" w:themeColor="text1"/>
        </w:rPr>
        <w:t xml:space="preserve">por medio del área habilitada acepto contar con la información solicitada, toda vez que remitió el acuse mediante el cual se observan los documentos que fueron entregados para la cuenta pública del Instituto Municipal de la Mujer del Ayuntamiento de Toluca del ejercicio fiscal 2024, situación por la cual para colmar el derecho de acceso a la información el </w:t>
      </w:r>
      <w:r w:rsidRPr="00E95271">
        <w:rPr>
          <w:rFonts w:ascii="Palatino Linotype" w:eastAsia="Palatino Linotype" w:hAnsi="Palatino Linotype" w:cs="Palatino Linotype"/>
          <w:b/>
          <w:color w:val="000000" w:themeColor="text1"/>
        </w:rPr>
        <w:t xml:space="preserve">RECURRENTE </w:t>
      </w:r>
      <w:r w:rsidRPr="00E95271">
        <w:rPr>
          <w:rFonts w:ascii="Palatino Linotype" w:eastAsia="Palatino Linotype" w:hAnsi="Palatino Linotype" w:cs="Palatino Linotype"/>
          <w:color w:val="000000" w:themeColor="text1"/>
        </w:rPr>
        <w:t xml:space="preserve">deberá de entregar los documentos que integraron a la dicha cuenta pública. </w:t>
      </w:r>
    </w:p>
    <w:p w:rsidR="00277CDF" w:rsidRPr="00E95271" w:rsidRDefault="00277CDF" w:rsidP="00E95271">
      <w:pPr>
        <w:pStyle w:val="Prrafodelista"/>
        <w:ind w:left="0"/>
        <w:rPr>
          <w:rFonts w:ascii="Palatino Linotype" w:eastAsia="Palatino Linotype" w:hAnsi="Palatino Linotype" w:cs="Palatino Linotype"/>
          <w:color w:val="000000" w:themeColor="text1"/>
          <w:sz w:val="24"/>
          <w:szCs w:val="24"/>
        </w:rPr>
      </w:pPr>
    </w:p>
    <w:p w:rsidR="007749C2" w:rsidRPr="00E95271" w:rsidRDefault="00FC7C5A" w:rsidP="00E95271">
      <w:pPr>
        <w:keepNext/>
        <w:keepLines/>
        <w:spacing w:after="160" w:line="360" w:lineRule="auto"/>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b/>
          <w:color w:val="000000" w:themeColor="text1"/>
        </w:rPr>
        <w:t>QUINTO</w:t>
      </w:r>
      <w:r w:rsidR="007749C2" w:rsidRPr="00E95271">
        <w:rPr>
          <w:rFonts w:ascii="Palatino Linotype" w:eastAsia="Palatino Linotype" w:hAnsi="Palatino Linotype" w:cs="Palatino Linotype"/>
          <w:b/>
          <w:color w:val="000000" w:themeColor="text1"/>
        </w:rPr>
        <w:t>. De la versión pública.</w:t>
      </w:r>
    </w:p>
    <w:p w:rsidR="007749C2" w:rsidRPr="00E95271" w:rsidRDefault="007749C2" w:rsidP="00E95271">
      <w:pPr>
        <w:keepNext/>
        <w:keepLines/>
        <w:numPr>
          <w:ilvl w:val="0"/>
          <w:numId w:val="18"/>
        </w:numPr>
        <w:tabs>
          <w:tab w:val="left" w:pos="284"/>
        </w:tabs>
        <w:spacing w:after="160" w:line="360" w:lineRule="auto"/>
        <w:ind w:left="0" w:firstLine="0"/>
        <w:rPr>
          <w:rFonts w:ascii="Palatino Linotype" w:eastAsia="Palatino Linotype" w:hAnsi="Palatino Linotype" w:cs="Palatino Linotype"/>
          <w:b/>
          <w:color w:val="000000" w:themeColor="text1"/>
        </w:rPr>
      </w:pPr>
      <w:bookmarkStart w:id="150" w:name="_heading=h.3rdcrjn" w:colFirst="0" w:colLast="0"/>
      <w:bookmarkEnd w:id="150"/>
      <w:r w:rsidRPr="00E95271">
        <w:rPr>
          <w:rFonts w:ascii="Palatino Linotype" w:eastAsia="Palatino Linotype" w:hAnsi="Palatino Linotype" w:cs="Palatino Linotype"/>
          <w:b/>
          <w:color w:val="000000" w:themeColor="text1"/>
        </w:rPr>
        <w:t xml:space="preserve">Nociones generales. </w:t>
      </w:r>
    </w:p>
    <w:p w:rsidR="007749C2" w:rsidRPr="00E95271" w:rsidRDefault="007749C2" w:rsidP="00E95271">
      <w:pPr>
        <w:numPr>
          <w:ilvl w:val="0"/>
          <w:numId w:val="2"/>
        </w:numPr>
        <w:spacing w:line="360" w:lineRule="auto"/>
        <w:ind w:left="0" w:firstLine="0"/>
        <w:jc w:val="both"/>
        <w:rPr>
          <w:rFonts w:ascii="Palatino Linotype" w:eastAsia="MS Mincho" w:hAnsi="Palatino Linotype" w:cs="Arial"/>
          <w:color w:val="000000" w:themeColor="text1"/>
        </w:rPr>
      </w:pPr>
      <w:r w:rsidRPr="00E95271">
        <w:rPr>
          <w:rFonts w:ascii="Palatino Linotype" w:eastAsia="MS Mincho" w:hAnsi="Palatino Linotype" w:cs="Arial"/>
          <w:color w:val="000000" w:themeColor="text1"/>
        </w:rPr>
        <w:t xml:space="preserve">Debe destacarse, que debido a la información solicitada por el </w:t>
      </w:r>
      <w:r w:rsidRPr="00E95271">
        <w:rPr>
          <w:rFonts w:ascii="Palatino Linotype" w:eastAsia="MS Mincho" w:hAnsi="Palatino Linotype" w:cs="Arial"/>
          <w:b/>
          <w:color w:val="000000" w:themeColor="text1"/>
        </w:rPr>
        <w:t>RECURRENTE</w:t>
      </w:r>
      <w:r w:rsidRPr="00E95271">
        <w:rPr>
          <w:rFonts w:ascii="Palatino Linotype" w:eastAsia="MS Mincho" w:hAnsi="Palatino Linotype" w:cs="Arial"/>
          <w:color w:val="000000" w:themeColor="text1"/>
        </w:rPr>
        <w:t xml:space="preserve">, obran datos personales susceptibles de protegerse, así como información susceptible de clasificarse como confidencial,  por lo que, el </w:t>
      </w:r>
      <w:r w:rsidRPr="00E95271">
        <w:rPr>
          <w:rFonts w:ascii="Palatino Linotype" w:eastAsia="MS Mincho" w:hAnsi="Palatino Linotype" w:cs="Arial"/>
          <w:b/>
          <w:color w:val="000000" w:themeColor="text1"/>
        </w:rPr>
        <w:t xml:space="preserve">SUJETO OBLIGADO </w:t>
      </w:r>
      <w:r w:rsidRPr="00E95271">
        <w:rPr>
          <w:rFonts w:ascii="Palatino Linotype" w:eastAsia="MS Mincho" w:hAnsi="Palatino Linotype" w:cs="Arial"/>
          <w:color w:val="000000" w:themeColor="text1"/>
        </w:rPr>
        <w:t xml:space="preserve">deberá de hacer la adecuada versión pública, protegiendo los datos que no son susceptibles de ser proporcionados. </w:t>
      </w:r>
    </w:p>
    <w:p w:rsidR="007749C2" w:rsidRPr="00E95271" w:rsidRDefault="007749C2" w:rsidP="00E95271">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rsidR="007749C2" w:rsidRPr="00E95271" w:rsidRDefault="007749C2" w:rsidP="00E95271">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lastRenderedPageBreak/>
        <w:t>No pasa desapercibido para este Órgano Garante que los sujetos obligados</w:t>
      </w:r>
      <w:r w:rsidRPr="00E95271">
        <w:rPr>
          <w:rFonts w:ascii="Palatino Linotype" w:eastAsia="Palatino Linotype" w:hAnsi="Palatino Linotype" w:cs="Palatino Linotype"/>
          <w:b/>
          <w:color w:val="000000" w:themeColor="text1"/>
        </w:rPr>
        <w:t xml:space="preserve"> </w:t>
      </w:r>
      <w:r w:rsidRPr="00E95271">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7749C2" w:rsidRPr="00E95271" w:rsidRDefault="007749C2" w:rsidP="00E95271">
      <w:pPr>
        <w:tabs>
          <w:tab w:val="left" w:pos="284"/>
        </w:tabs>
        <w:spacing w:after="160" w:line="360" w:lineRule="auto"/>
        <w:jc w:val="both"/>
        <w:rPr>
          <w:rFonts w:ascii="Palatino Linotype" w:eastAsia="Palatino Linotype" w:hAnsi="Palatino Linotype" w:cs="Palatino Linotype"/>
          <w:color w:val="000000" w:themeColor="text1"/>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945"/>
      </w:tblGrid>
      <w:tr w:rsidR="00E95271" w:rsidRPr="00E95271" w:rsidTr="005842C1">
        <w:tc>
          <w:tcPr>
            <w:tcW w:w="2689" w:type="dxa"/>
          </w:tcPr>
          <w:p w:rsidR="007749C2" w:rsidRPr="00E95271" w:rsidRDefault="007749C2" w:rsidP="00E95271">
            <w:pPr>
              <w:tabs>
                <w:tab w:val="left" w:pos="284"/>
              </w:tabs>
              <w:spacing w:line="360" w:lineRule="auto"/>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b/>
                <w:color w:val="000000" w:themeColor="text1"/>
              </w:rPr>
              <w:t>a) Requisitos previos.</w:t>
            </w:r>
          </w:p>
        </w:tc>
        <w:tc>
          <w:tcPr>
            <w:tcW w:w="6945" w:type="dxa"/>
          </w:tcPr>
          <w:p w:rsidR="007749C2" w:rsidRPr="00E95271" w:rsidRDefault="007749C2" w:rsidP="00E95271">
            <w:pPr>
              <w:tabs>
                <w:tab w:val="left" w:pos="284"/>
              </w:tabs>
              <w:spacing w:line="360" w:lineRule="auto"/>
              <w:jc w:val="both"/>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b/>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7749C2" w:rsidRPr="00E95271" w:rsidRDefault="007749C2" w:rsidP="00E95271">
            <w:pPr>
              <w:tabs>
                <w:tab w:val="left" w:pos="284"/>
              </w:tabs>
              <w:spacing w:line="360" w:lineRule="auto"/>
              <w:jc w:val="both"/>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b/>
                <w:color w:val="000000" w:themeColor="text1"/>
              </w:rPr>
              <w:t>Al hacerlo tienen que precisar de qué información se trata, señalando el supuesto de clasificación (confidencialidad o reserva).</w:t>
            </w:r>
          </w:p>
          <w:p w:rsidR="007749C2" w:rsidRPr="00E95271" w:rsidRDefault="007749C2" w:rsidP="00E95271">
            <w:pPr>
              <w:tabs>
                <w:tab w:val="left" w:pos="284"/>
              </w:tabs>
              <w:spacing w:line="360" w:lineRule="auto"/>
              <w:jc w:val="both"/>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b/>
                <w:color w:val="000000" w:themeColor="text1"/>
              </w:rPr>
              <w:t>Además, se debe señalar el procedimiento, de los tres que establecen los artículos 132 y 106 de la Ley Estatal y General, respectivamente.</w:t>
            </w:r>
          </w:p>
          <w:p w:rsidR="007749C2" w:rsidRPr="00E95271" w:rsidRDefault="007749C2" w:rsidP="00E95271">
            <w:pPr>
              <w:tabs>
                <w:tab w:val="left" w:pos="284"/>
              </w:tabs>
              <w:spacing w:line="360" w:lineRule="auto"/>
              <w:jc w:val="both"/>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b/>
                <w:color w:val="000000" w:themeColor="text1"/>
              </w:rPr>
              <w:t xml:space="preserve">El último de estos requisitos previos consiste en que no se pueden emitir acuerdos de carácter general ni particular, esto es, </w:t>
            </w:r>
            <w:r w:rsidRPr="00E95271">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E95271">
              <w:rPr>
                <w:rFonts w:ascii="Palatino Linotype" w:eastAsia="Palatino Linotype" w:hAnsi="Palatino Linotype" w:cs="Palatino Linotype"/>
                <w:b/>
                <w:color w:val="000000" w:themeColor="text1"/>
              </w:rPr>
              <w:t xml:space="preserve"> individualizar su análisis y tampoco se puede hacer un </w:t>
            </w:r>
            <w:r w:rsidRPr="00E95271">
              <w:rPr>
                <w:rFonts w:ascii="Palatino Linotype" w:eastAsia="Palatino Linotype" w:hAnsi="Palatino Linotype" w:cs="Palatino Linotype"/>
                <w:b/>
                <w:color w:val="000000" w:themeColor="text1"/>
              </w:rPr>
              <w:lastRenderedPageBreak/>
              <w:t>acuerdo por cada dato que se vaya a clasificar dentro de un documento con diez datos, por ejemplo, susceptibles de ser clasificados.</w:t>
            </w:r>
          </w:p>
        </w:tc>
      </w:tr>
      <w:tr w:rsidR="00E95271" w:rsidRPr="00E95271" w:rsidTr="005842C1">
        <w:tc>
          <w:tcPr>
            <w:tcW w:w="2689" w:type="dxa"/>
          </w:tcPr>
          <w:p w:rsidR="007749C2" w:rsidRPr="00E95271" w:rsidRDefault="007749C2" w:rsidP="00E95271">
            <w:pPr>
              <w:tabs>
                <w:tab w:val="left" w:pos="284"/>
              </w:tabs>
              <w:spacing w:line="360" w:lineRule="auto"/>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b/>
                <w:color w:val="000000" w:themeColor="text1"/>
              </w:rPr>
              <w:lastRenderedPageBreak/>
              <w:t>b) Supuestos de clasificación.</w:t>
            </w:r>
          </w:p>
        </w:tc>
        <w:tc>
          <w:tcPr>
            <w:tcW w:w="6945" w:type="dxa"/>
          </w:tcPr>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 xml:space="preserve">El </w:t>
            </w:r>
            <w:r w:rsidRPr="00E95271">
              <w:rPr>
                <w:rFonts w:ascii="Palatino Linotype" w:eastAsia="Palatino Linotype" w:hAnsi="Palatino Linotype" w:cs="Palatino Linotype"/>
                <w:b/>
                <w:color w:val="000000" w:themeColor="text1"/>
              </w:rPr>
              <w:t>Sujeto Obligado</w:t>
            </w:r>
            <w:r w:rsidRPr="00E95271">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95271" w:rsidRPr="00E95271" w:rsidTr="005842C1">
        <w:tc>
          <w:tcPr>
            <w:tcW w:w="2689" w:type="dxa"/>
          </w:tcPr>
          <w:p w:rsidR="007749C2" w:rsidRPr="00E95271" w:rsidRDefault="007749C2" w:rsidP="00E95271">
            <w:pPr>
              <w:tabs>
                <w:tab w:val="left" w:pos="284"/>
              </w:tabs>
              <w:spacing w:line="360" w:lineRule="auto"/>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b/>
                <w:color w:val="000000" w:themeColor="text1"/>
              </w:rPr>
              <w:lastRenderedPageBreak/>
              <w:t>c) Formalidades para emitir el acuerdo de clasificación.</w:t>
            </w:r>
          </w:p>
        </w:tc>
        <w:tc>
          <w:tcPr>
            <w:tcW w:w="6945" w:type="dxa"/>
          </w:tcPr>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 xml:space="preserve">Es necesario que </w:t>
            </w:r>
            <w:r w:rsidRPr="00E95271">
              <w:rPr>
                <w:rFonts w:ascii="Palatino Linotype" w:eastAsia="Palatino Linotype" w:hAnsi="Palatino Linotype" w:cs="Palatino Linotype"/>
                <w:b/>
                <w:color w:val="000000" w:themeColor="text1"/>
                <w:u w:val="single"/>
              </w:rPr>
              <w:t>el acto reúna con los requisitos elementales</w:t>
            </w:r>
            <w:r w:rsidRPr="00E95271">
              <w:rPr>
                <w:rFonts w:ascii="Palatino Linotype" w:eastAsia="Palatino Linotype" w:hAnsi="Palatino Linotype" w:cs="Palatino Linotype"/>
                <w:color w:val="000000" w:themeColor="text1"/>
              </w:rPr>
              <w:t>, entre ellos, que la autoridad que va a emitir el acto de autoridad sea la legalmente facultada para ello.</w:t>
            </w:r>
          </w:p>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95271" w:rsidRPr="00E95271" w:rsidTr="005842C1">
        <w:tc>
          <w:tcPr>
            <w:tcW w:w="2689" w:type="dxa"/>
          </w:tcPr>
          <w:p w:rsidR="007749C2" w:rsidRPr="00E95271" w:rsidRDefault="007749C2" w:rsidP="00E95271">
            <w:pPr>
              <w:tabs>
                <w:tab w:val="left" w:pos="284"/>
              </w:tabs>
              <w:spacing w:line="360" w:lineRule="auto"/>
              <w:rPr>
                <w:rFonts w:ascii="Palatino Linotype" w:eastAsia="Palatino Linotype" w:hAnsi="Palatino Linotype" w:cs="Palatino Linotype"/>
                <w:b/>
                <w:color w:val="000000" w:themeColor="text1"/>
              </w:rPr>
            </w:pPr>
          </w:p>
          <w:p w:rsidR="007749C2" w:rsidRPr="00E95271" w:rsidRDefault="007749C2" w:rsidP="00E95271">
            <w:pPr>
              <w:tabs>
                <w:tab w:val="left" w:pos="284"/>
              </w:tabs>
              <w:spacing w:line="360" w:lineRule="auto"/>
              <w:jc w:val="both"/>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b/>
                <w:color w:val="000000" w:themeColor="text1"/>
              </w:rPr>
              <w:t xml:space="preserve">d) Requisitos de fondo del acuerdo de clasificación. </w:t>
            </w:r>
          </w:p>
        </w:tc>
        <w:tc>
          <w:tcPr>
            <w:tcW w:w="6945" w:type="dxa"/>
          </w:tcPr>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95271">
              <w:rPr>
                <w:rFonts w:ascii="Palatino Linotype" w:eastAsia="Palatino Linotype" w:hAnsi="Palatino Linotype" w:cs="Palatino Linotype"/>
                <w:b/>
                <w:color w:val="000000" w:themeColor="text1"/>
              </w:rPr>
              <w:t>Sujetos Obligados</w:t>
            </w:r>
            <w:r w:rsidRPr="00E95271">
              <w:rPr>
                <w:rFonts w:ascii="Palatino Linotype" w:eastAsia="Palatino Linotype" w:hAnsi="Palatino Linotype" w:cs="Palatino Linotype"/>
                <w:color w:val="000000" w:themeColor="text1"/>
              </w:rPr>
              <w:t xml:space="preserve">, por lo que deberán fundar y motivar debidamente la clasificación. </w:t>
            </w:r>
          </w:p>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lastRenderedPageBreak/>
              <w:t xml:space="preserve">De lo anterior, se desprende que para una correcta </w:t>
            </w:r>
            <w:r w:rsidRPr="00E95271">
              <w:rPr>
                <w:rFonts w:ascii="Palatino Linotype" w:eastAsia="Palatino Linotype" w:hAnsi="Palatino Linotype" w:cs="Palatino Linotype"/>
                <w:b/>
                <w:color w:val="000000" w:themeColor="text1"/>
              </w:rPr>
              <w:t>clasificación total o parcial</w:t>
            </w:r>
            <w:r w:rsidRPr="00E95271">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 xml:space="preserve">Ahora bien, </w:t>
            </w:r>
            <w:r w:rsidRPr="00E95271">
              <w:rPr>
                <w:rFonts w:ascii="Palatino Linotype" w:eastAsia="Palatino Linotype" w:hAnsi="Palatino Linotype" w:cs="Palatino Linotype"/>
                <w:b/>
                <w:color w:val="000000" w:themeColor="text1"/>
                <w:u w:val="single"/>
              </w:rPr>
              <w:t>para cada caso además de fundar y motivar</w:t>
            </w:r>
            <w:r w:rsidRPr="00E95271">
              <w:rPr>
                <w:rFonts w:ascii="Palatino Linotype" w:eastAsia="Palatino Linotype" w:hAnsi="Palatino Linotype" w:cs="Palatino Linotype"/>
                <w:color w:val="000000" w:themeColor="text1"/>
              </w:rPr>
              <w:t xml:space="preserve">, se debe identificar con claridad que datos contenidos en las documentales que son susceptibles de suprimirse, por ejemplo; Clave Única de Registro de Población (CURP), Registro Federal de Contribuyentes (R.F.C.), claves de seguros, préstamos o </w:t>
            </w:r>
            <w:r w:rsidRPr="00E95271">
              <w:rPr>
                <w:rFonts w:ascii="Palatino Linotype" w:eastAsia="Palatino Linotype" w:hAnsi="Palatino Linotype" w:cs="Palatino Linotype"/>
                <w:color w:val="000000" w:themeColor="text1"/>
              </w:rPr>
              <w:lastRenderedPageBreak/>
              <w:t>descuentos personales, secretos bancario, fiduciario, industrial, comercial, fiscal, bursátil y postal, cuya titularidad corresponda a particulares, entre otros.</w:t>
            </w:r>
          </w:p>
        </w:tc>
      </w:tr>
      <w:tr w:rsidR="007749C2" w:rsidRPr="00E95271" w:rsidTr="005842C1">
        <w:tc>
          <w:tcPr>
            <w:tcW w:w="2689" w:type="dxa"/>
          </w:tcPr>
          <w:p w:rsidR="007749C2" w:rsidRPr="00E95271" w:rsidRDefault="007749C2" w:rsidP="00E95271">
            <w:pPr>
              <w:tabs>
                <w:tab w:val="left" w:pos="284"/>
              </w:tabs>
              <w:spacing w:line="360" w:lineRule="auto"/>
              <w:jc w:val="both"/>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6945" w:type="dxa"/>
          </w:tcPr>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7749C2" w:rsidRPr="00E95271" w:rsidRDefault="007749C2" w:rsidP="00E95271">
            <w:pPr>
              <w:tabs>
                <w:tab w:val="left" w:pos="284"/>
              </w:tabs>
              <w:spacing w:line="360" w:lineRule="auto"/>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749C2" w:rsidRPr="00E95271" w:rsidRDefault="007749C2" w:rsidP="00E95271">
            <w:pPr>
              <w:tabs>
                <w:tab w:val="left" w:pos="284"/>
              </w:tabs>
              <w:spacing w:line="360" w:lineRule="auto"/>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5842C1" w:rsidRPr="00E95271" w:rsidRDefault="005842C1" w:rsidP="00E95271">
      <w:pPr>
        <w:tabs>
          <w:tab w:val="left" w:pos="284"/>
        </w:tabs>
        <w:spacing w:line="360" w:lineRule="auto"/>
        <w:jc w:val="both"/>
        <w:rPr>
          <w:rFonts w:ascii="Palatino Linotype" w:eastAsia="Palatino Linotype" w:hAnsi="Palatino Linotype" w:cs="Palatino Linotype"/>
          <w:color w:val="000000" w:themeColor="text1"/>
        </w:rPr>
      </w:pPr>
    </w:p>
    <w:p w:rsidR="00277CDF" w:rsidRPr="00E95271" w:rsidRDefault="007749C2" w:rsidP="00E95271">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95271">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AD0F6D" w:rsidRPr="00E95271" w:rsidRDefault="00AD0F6D" w:rsidP="00E95271">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E95271">
        <w:rPr>
          <w:rFonts w:ascii="Palatino Linotype" w:hAnsi="Palatino Linotype"/>
          <w:color w:val="000000" w:themeColor="text1"/>
        </w:rPr>
        <w:lastRenderedPageBreak/>
        <w:t>Por</w:t>
      </w:r>
      <w:r w:rsidRPr="00E95271">
        <w:rPr>
          <w:rFonts w:ascii="Palatino Linotype" w:eastAsia="Palatino Linotype" w:hAnsi="Palatino Linotype" w:cs="Palatino Linotype"/>
          <w:color w:val="000000" w:themeColor="text1"/>
          <w:lang w:val="es-ES_tradnl" w:eastAsia="es-ES"/>
        </w:rPr>
        <w:t xml:space="preserve"> lo anteriormente expuesto, este Órgano Garante considera fundadas las razones o motivos de inconformidad que plantea el</w:t>
      </w:r>
      <w:r w:rsidRPr="00E95271">
        <w:rPr>
          <w:rFonts w:ascii="Palatino Linotype" w:eastAsia="Palatino Linotype" w:hAnsi="Palatino Linotype" w:cs="Palatino Linotype"/>
          <w:b/>
          <w:color w:val="000000" w:themeColor="text1"/>
          <w:lang w:val="es-ES_tradnl" w:eastAsia="es-ES"/>
        </w:rPr>
        <w:t xml:space="preserve"> RECURRENTE</w:t>
      </w:r>
      <w:r w:rsidRPr="00E95271">
        <w:rPr>
          <w:rFonts w:ascii="Palatino Linotype" w:eastAsia="Palatino Linotype" w:hAnsi="Palatino Linotype" w:cs="Palatino Linotype"/>
          <w:color w:val="000000" w:themeColor="text1"/>
          <w:lang w:val="es-ES_tradnl" w:eastAsia="es-ES"/>
        </w:rPr>
        <w:t xml:space="preserve">, determinando </w:t>
      </w:r>
      <w:r w:rsidRPr="00E95271">
        <w:rPr>
          <w:rFonts w:ascii="Palatino Linotype" w:eastAsia="Palatino Linotype" w:hAnsi="Palatino Linotype" w:cs="Palatino Linotype"/>
          <w:b/>
          <w:color w:val="000000" w:themeColor="text1"/>
          <w:lang w:val="es-ES_tradnl" w:eastAsia="es-ES"/>
        </w:rPr>
        <w:t xml:space="preserve">MODIFICAR </w:t>
      </w:r>
      <w:r w:rsidRPr="00E95271">
        <w:rPr>
          <w:rFonts w:ascii="Palatino Linotype" w:eastAsia="Palatino Linotype" w:hAnsi="Palatino Linotype" w:cs="Palatino Linotype"/>
          <w:color w:val="000000" w:themeColor="text1"/>
          <w:lang w:val="es-ES_tradnl" w:eastAsia="es-ES"/>
        </w:rPr>
        <w:t xml:space="preserve">las respuestas del </w:t>
      </w:r>
      <w:r w:rsidRPr="00E95271">
        <w:rPr>
          <w:rFonts w:ascii="Palatino Linotype" w:eastAsia="Palatino Linotype" w:hAnsi="Palatino Linotype" w:cs="Palatino Linotype"/>
          <w:b/>
          <w:color w:val="000000" w:themeColor="text1"/>
          <w:lang w:val="es-ES_tradnl" w:eastAsia="es-ES"/>
        </w:rPr>
        <w:t>SUJETO OBLIGADO</w:t>
      </w:r>
      <w:r w:rsidRPr="00E95271">
        <w:rPr>
          <w:rFonts w:ascii="Palatino Linotype" w:eastAsia="Palatino Linotype" w:hAnsi="Palatino Linotype" w:cs="Palatino Linotype"/>
          <w:color w:val="000000" w:themeColor="text1"/>
          <w:lang w:val="es-ES_tradnl" w:eastAsia="es-ES"/>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E95271">
        <w:rPr>
          <w:rFonts w:ascii="Palatino Linotype" w:eastAsia="Palatino Linotype" w:hAnsi="Palatino Linotype" w:cs="Palatino Linotype"/>
          <w:b/>
          <w:color w:val="000000" w:themeColor="text1"/>
          <w:lang w:val="es-ES_tradnl" w:eastAsia="es-ES"/>
        </w:rPr>
        <w:t>ÓRGANO GARANTE</w:t>
      </w:r>
      <w:r w:rsidRPr="00E95271">
        <w:rPr>
          <w:rFonts w:ascii="Palatino Linotype" w:eastAsia="Palatino Linotype" w:hAnsi="Palatino Linotype" w:cs="Palatino Linotype"/>
          <w:color w:val="000000" w:themeColor="text1"/>
          <w:lang w:val="es-ES_tradnl" w:eastAsia="es-ES"/>
        </w:rPr>
        <w:t xml:space="preserve"> emite los siguientes.</w:t>
      </w: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keepNext/>
        <w:keepLines/>
        <w:spacing w:line="360" w:lineRule="auto"/>
        <w:jc w:val="center"/>
        <w:rPr>
          <w:rFonts w:ascii="Palatino Linotype" w:eastAsia="Palatino Linotype" w:hAnsi="Palatino Linotype" w:cs="Palatino Linotype"/>
          <w:b/>
          <w:color w:val="000000" w:themeColor="text1"/>
          <w:lang w:val="es-ES_tradnl" w:eastAsia="es-ES"/>
        </w:rPr>
      </w:pPr>
      <w:r w:rsidRPr="00E95271">
        <w:rPr>
          <w:rFonts w:ascii="Palatino Linotype" w:eastAsia="Palatino Linotype" w:hAnsi="Palatino Linotype" w:cs="Palatino Linotype"/>
          <w:b/>
          <w:color w:val="000000" w:themeColor="text1"/>
          <w:lang w:val="es-ES_tradnl" w:eastAsia="es-ES"/>
        </w:rPr>
        <w:t>R E S O L U T I V O S</w:t>
      </w: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b/>
          <w:color w:val="000000" w:themeColor="text1"/>
          <w:lang w:val="es-ES_tradnl" w:eastAsia="es-ES"/>
        </w:rPr>
        <w:t>PRIMERO</w:t>
      </w:r>
      <w:r w:rsidRPr="00E95271">
        <w:rPr>
          <w:rFonts w:ascii="Palatino Linotype" w:eastAsia="Palatino Linotype" w:hAnsi="Palatino Linotype" w:cs="Palatino Linotype"/>
          <w:color w:val="000000" w:themeColor="text1"/>
          <w:lang w:val="es-ES_tradnl" w:eastAsia="es-ES"/>
        </w:rPr>
        <w:t xml:space="preserve">. Resultan fundadas las razones o motivos de inconformidad hechos valer en el Recurso de Revisión </w:t>
      </w:r>
      <w:r w:rsidRPr="00E95271">
        <w:rPr>
          <w:rFonts w:ascii="Palatino Linotype" w:eastAsia="Palatino Linotype" w:hAnsi="Palatino Linotype" w:cs="Palatino Linotype"/>
          <w:b/>
          <w:color w:val="000000" w:themeColor="text1"/>
          <w:lang w:val="es-ES_tradnl" w:eastAsia="es-ES"/>
        </w:rPr>
        <w:t xml:space="preserve">05623/INFOEM/IP/RR/2025 </w:t>
      </w:r>
      <w:r w:rsidRPr="00E95271">
        <w:rPr>
          <w:rFonts w:ascii="Palatino Linotype" w:eastAsia="Palatino Linotype" w:hAnsi="Palatino Linotype" w:cs="Palatino Linotype"/>
          <w:color w:val="000000" w:themeColor="text1"/>
          <w:lang w:val="es-ES_tradnl" w:eastAsia="es-ES"/>
        </w:rPr>
        <w:t xml:space="preserve">en términos de los Considerandos </w:t>
      </w:r>
      <w:r w:rsidRPr="00E95271">
        <w:rPr>
          <w:rFonts w:ascii="Palatino Linotype" w:eastAsia="Palatino Linotype" w:hAnsi="Palatino Linotype" w:cs="Palatino Linotype"/>
          <w:b/>
          <w:color w:val="000000" w:themeColor="text1"/>
          <w:lang w:val="es-ES_tradnl" w:eastAsia="es-ES"/>
        </w:rPr>
        <w:t xml:space="preserve">CUARTO y QUINTO  </w:t>
      </w:r>
      <w:r w:rsidRPr="00E95271">
        <w:rPr>
          <w:rFonts w:ascii="Palatino Linotype" w:eastAsia="Palatino Linotype" w:hAnsi="Palatino Linotype" w:cs="Palatino Linotype"/>
          <w:color w:val="000000" w:themeColor="text1"/>
          <w:lang w:val="es-ES_tradnl" w:eastAsia="es-ES"/>
        </w:rPr>
        <w:t xml:space="preserve">de la presente resolución. </w:t>
      </w: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bookmarkStart w:id="151" w:name="_heading=h.26in1rg" w:colFirst="0" w:colLast="0"/>
      <w:bookmarkEnd w:id="151"/>
      <w:r w:rsidRPr="00E95271">
        <w:rPr>
          <w:rFonts w:ascii="Palatino Linotype" w:eastAsia="Palatino Linotype" w:hAnsi="Palatino Linotype" w:cs="Palatino Linotype"/>
          <w:b/>
          <w:color w:val="000000" w:themeColor="text1"/>
          <w:lang w:val="es-ES_tradnl" w:eastAsia="es-ES"/>
        </w:rPr>
        <w:t xml:space="preserve">SEGUNDO. </w:t>
      </w:r>
      <w:r w:rsidRPr="00E95271">
        <w:rPr>
          <w:rFonts w:ascii="Palatino Linotype" w:eastAsia="Palatino Linotype" w:hAnsi="Palatino Linotype" w:cs="Palatino Linotype"/>
          <w:color w:val="000000" w:themeColor="text1"/>
          <w:lang w:val="es-ES_tradnl" w:eastAsia="es-ES"/>
        </w:rPr>
        <w:t xml:space="preserve">Se </w:t>
      </w:r>
      <w:r w:rsidRPr="00E95271">
        <w:rPr>
          <w:rFonts w:ascii="Palatino Linotype" w:eastAsia="Palatino Linotype" w:hAnsi="Palatino Linotype" w:cs="Palatino Linotype"/>
          <w:b/>
          <w:color w:val="000000" w:themeColor="text1"/>
          <w:lang w:val="es-ES_tradnl" w:eastAsia="es-ES"/>
        </w:rPr>
        <w:t xml:space="preserve">MODIFICA </w:t>
      </w:r>
      <w:r w:rsidRPr="00E95271">
        <w:rPr>
          <w:rFonts w:ascii="Palatino Linotype" w:eastAsia="Palatino Linotype" w:hAnsi="Palatino Linotype" w:cs="Palatino Linotype"/>
          <w:color w:val="000000" w:themeColor="text1"/>
          <w:lang w:val="es-ES_tradnl" w:eastAsia="es-ES"/>
        </w:rPr>
        <w:t xml:space="preserve">la respuesta emitida por el </w:t>
      </w:r>
      <w:r w:rsidRPr="00E95271">
        <w:rPr>
          <w:rFonts w:ascii="Palatino Linotype" w:eastAsia="Palatino Linotype" w:hAnsi="Palatino Linotype" w:cs="Palatino Linotype"/>
          <w:b/>
          <w:color w:val="000000" w:themeColor="text1"/>
          <w:lang w:val="es-ES_tradnl" w:eastAsia="es-ES"/>
        </w:rPr>
        <w:t xml:space="preserve">Ayuntamiento de Toluca </w:t>
      </w:r>
      <w:r w:rsidRPr="00E95271">
        <w:rPr>
          <w:rFonts w:ascii="Palatino Linotype" w:eastAsia="Palatino Linotype" w:hAnsi="Palatino Linotype" w:cs="Palatino Linotype"/>
          <w:color w:val="000000" w:themeColor="text1"/>
          <w:lang w:val="es-ES_tradnl" w:eastAsia="es-ES"/>
        </w:rPr>
        <w:t xml:space="preserve">y se </w:t>
      </w:r>
      <w:r w:rsidRPr="00E95271">
        <w:rPr>
          <w:rFonts w:ascii="Palatino Linotype" w:eastAsia="Palatino Linotype" w:hAnsi="Palatino Linotype" w:cs="Palatino Linotype"/>
          <w:b/>
          <w:color w:val="000000" w:themeColor="text1"/>
          <w:lang w:val="es-ES_tradnl" w:eastAsia="es-ES"/>
        </w:rPr>
        <w:t>ORDENA</w:t>
      </w:r>
      <w:r w:rsidRPr="00E95271">
        <w:rPr>
          <w:rFonts w:ascii="Palatino Linotype" w:eastAsia="Palatino Linotype" w:hAnsi="Palatino Linotype" w:cs="Palatino Linotype"/>
          <w:color w:val="000000" w:themeColor="text1"/>
          <w:lang w:val="es-ES_tradnl" w:eastAsia="es-ES"/>
        </w:rPr>
        <w:t xml:space="preserve"> entregar vía Sistema de Acceso a la Información Mexiquense </w:t>
      </w:r>
      <w:r w:rsidRPr="00E95271">
        <w:rPr>
          <w:rFonts w:ascii="Palatino Linotype" w:eastAsia="Palatino Linotype" w:hAnsi="Palatino Linotype" w:cs="Palatino Linotype"/>
          <w:b/>
          <w:color w:val="000000" w:themeColor="text1"/>
          <w:lang w:val="es-ES_tradnl" w:eastAsia="es-ES"/>
        </w:rPr>
        <w:t>(SAIMEX)</w:t>
      </w:r>
      <w:r w:rsidRPr="00E95271">
        <w:rPr>
          <w:rFonts w:ascii="Palatino Linotype" w:eastAsia="Palatino Linotype" w:hAnsi="Palatino Linotype" w:cs="Palatino Linotype"/>
          <w:color w:val="000000" w:themeColor="text1"/>
          <w:lang w:val="es-ES_tradnl" w:eastAsia="es-ES"/>
        </w:rPr>
        <w:t>, la siguiente información:</w:t>
      </w:r>
    </w:p>
    <w:p w:rsidR="00AD0F6D" w:rsidRPr="00E95271" w:rsidRDefault="00AD0F6D" w:rsidP="00E95271">
      <w:pPr>
        <w:spacing w:line="360" w:lineRule="auto"/>
        <w:jc w:val="both"/>
        <w:rPr>
          <w:rFonts w:ascii="Palatino Linotype" w:eastAsia="Palatino Linotype" w:hAnsi="Palatino Linotype" w:cs="Palatino Linotype"/>
          <w:b/>
          <w:color w:val="000000" w:themeColor="text1"/>
          <w:lang w:eastAsia="es-ES"/>
        </w:rPr>
      </w:pPr>
      <w:r w:rsidRPr="00E95271">
        <w:rPr>
          <w:rFonts w:ascii="Palatino Linotype" w:eastAsia="Palatino Linotype" w:hAnsi="Palatino Linotype" w:cs="Palatino Linotype"/>
          <w:b/>
          <w:color w:val="000000" w:themeColor="text1"/>
          <w:lang w:val="es-ES_tradnl" w:eastAsia="es-ES"/>
        </w:rPr>
        <w:t xml:space="preserve">    </w:t>
      </w:r>
    </w:p>
    <w:p w:rsidR="00AD0F6D" w:rsidRPr="00E95271" w:rsidRDefault="00994309" w:rsidP="00E95271">
      <w:pPr>
        <w:pStyle w:val="Prrafodelista"/>
        <w:numPr>
          <w:ilvl w:val="0"/>
          <w:numId w:val="9"/>
        </w:numPr>
        <w:ind w:left="0" w:firstLine="0"/>
        <w:jc w:val="both"/>
        <w:rPr>
          <w:rFonts w:ascii="Palatino Linotype" w:eastAsia="Calibri" w:hAnsi="Palatino Linotype" w:cs="Arial"/>
          <w:b/>
          <w:i/>
          <w:color w:val="000000" w:themeColor="text1"/>
          <w:sz w:val="24"/>
          <w:szCs w:val="24"/>
          <w:lang w:val="es-ES_tradnl"/>
        </w:rPr>
      </w:pPr>
      <w:r w:rsidRPr="00E95271">
        <w:rPr>
          <w:rFonts w:ascii="Palatino Linotype" w:eastAsia="Calibri" w:hAnsi="Palatino Linotype" w:cs="Arial"/>
          <w:b/>
          <w:i/>
          <w:color w:val="000000" w:themeColor="text1"/>
          <w:sz w:val="24"/>
          <w:szCs w:val="24"/>
          <w:lang w:val="es-ES_tradnl"/>
        </w:rPr>
        <w:t xml:space="preserve">Documentos entregados al </w:t>
      </w:r>
      <w:r w:rsidR="0055605A" w:rsidRPr="00E95271">
        <w:rPr>
          <w:rFonts w:ascii="Palatino Linotype" w:eastAsia="Calibri" w:hAnsi="Palatino Linotype" w:cs="Arial"/>
          <w:b/>
          <w:i/>
          <w:color w:val="000000" w:themeColor="text1"/>
          <w:sz w:val="24"/>
          <w:szCs w:val="24"/>
          <w:lang w:val="es-ES_tradnl"/>
        </w:rPr>
        <w:t>Órgano</w:t>
      </w:r>
      <w:r w:rsidRPr="00E95271">
        <w:rPr>
          <w:rFonts w:ascii="Palatino Linotype" w:eastAsia="Calibri" w:hAnsi="Palatino Linotype" w:cs="Arial"/>
          <w:b/>
          <w:i/>
          <w:color w:val="000000" w:themeColor="text1"/>
          <w:sz w:val="24"/>
          <w:szCs w:val="24"/>
          <w:lang w:val="es-ES_tradnl"/>
        </w:rPr>
        <w:t xml:space="preserve"> Superior de </w:t>
      </w:r>
      <w:r w:rsidR="0055605A" w:rsidRPr="00E95271">
        <w:rPr>
          <w:rFonts w:ascii="Palatino Linotype" w:eastAsia="Calibri" w:hAnsi="Palatino Linotype" w:cs="Arial"/>
          <w:b/>
          <w:i/>
          <w:color w:val="000000" w:themeColor="text1"/>
          <w:sz w:val="24"/>
          <w:szCs w:val="24"/>
          <w:lang w:val="es-ES_tradnl"/>
        </w:rPr>
        <w:t>Fiscalización</w:t>
      </w:r>
      <w:r w:rsidRPr="00E95271">
        <w:rPr>
          <w:rFonts w:ascii="Palatino Linotype" w:eastAsia="Calibri" w:hAnsi="Palatino Linotype" w:cs="Arial"/>
          <w:b/>
          <w:i/>
          <w:color w:val="000000" w:themeColor="text1"/>
          <w:sz w:val="24"/>
          <w:szCs w:val="24"/>
          <w:lang w:val="es-ES_tradnl"/>
        </w:rPr>
        <w:t xml:space="preserve"> del Estado de México</w:t>
      </w:r>
      <w:r w:rsidR="0055605A" w:rsidRPr="00E95271">
        <w:rPr>
          <w:rFonts w:ascii="Palatino Linotype" w:eastAsia="Calibri" w:hAnsi="Palatino Linotype" w:cs="Arial"/>
          <w:b/>
          <w:i/>
          <w:color w:val="000000" w:themeColor="text1"/>
          <w:sz w:val="24"/>
          <w:szCs w:val="24"/>
          <w:lang w:val="es-ES_tradnl"/>
        </w:rPr>
        <w:t>,</w:t>
      </w:r>
      <w:r w:rsidRPr="00E95271">
        <w:rPr>
          <w:rFonts w:ascii="Palatino Linotype" w:eastAsia="Calibri" w:hAnsi="Palatino Linotype" w:cs="Arial"/>
          <w:b/>
          <w:i/>
          <w:color w:val="000000" w:themeColor="text1"/>
          <w:sz w:val="24"/>
          <w:szCs w:val="24"/>
          <w:lang w:val="es-ES_tradnl"/>
        </w:rPr>
        <w:t xml:space="preserve"> de la cuenta Pública Municipal del Instituto Municipal de la Mujer </w:t>
      </w:r>
      <w:r w:rsidR="0055605A" w:rsidRPr="00E95271">
        <w:rPr>
          <w:rFonts w:ascii="Palatino Linotype" w:eastAsia="Calibri" w:hAnsi="Palatino Linotype" w:cs="Arial"/>
          <w:b/>
          <w:i/>
          <w:color w:val="000000" w:themeColor="text1"/>
          <w:sz w:val="24"/>
          <w:szCs w:val="24"/>
          <w:lang w:val="es-ES_tradnl"/>
        </w:rPr>
        <w:t xml:space="preserve">del Ayuntamiento de Toluca, </w:t>
      </w:r>
      <w:r w:rsidRPr="00E95271">
        <w:rPr>
          <w:rFonts w:ascii="Palatino Linotype" w:eastAsia="Calibri" w:hAnsi="Palatino Linotype" w:cs="Arial"/>
          <w:b/>
          <w:i/>
          <w:color w:val="000000" w:themeColor="text1"/>
          <w:sz w:val="24"/>
          <w:szCs w:val="24"/>
          <w:lang w:val="es-ES_tradnl"/>
        </w:rPr>
        <w:t xml:space="preserve">del </w:t>
      </w:r>
      <w:r w:rsidR="0055605A" w:rsidRPr="00E95271">
        <w:rPr>
          <w:rFonts w:ascii="Palatino Linotype" w:eastAsia="Calibri" w:hAnsi="Palatino Linotype" w:cs="Arial"/>
          <w:b/>
          <w:i/>
          <w:color w:val="000000" w:themeColor="text1"/>
          <w:sz w:val="24"/>
          <w:szCs w:val="24"/>
          <w:lang w:val="es-ES_tradnl"/>
        </w:rPr>
        <w:t>ejercicio</w:t>
      </w:r>
      <w:r w:rsidRPr="00E95271">
        <w:rPr>
          <w:rFonts w:ascii="Palatino Linotype" w:eastAsia="Calibri" w:hAnsi="Palatino Linotype" w:cs="Arial"/>
          <w:b/>
          <w:i/>
          <w:color w:val="000000" w:themeColor="text1"/>
          <w:sz w:val="24"/>
          <w:szCs w:val="24"/>
          <w:lang w:val="es-ES_tradnl"/>
        </w:rPr>
        <w:t xml:space="preserve"> fiscal dos mil veinticuatro, referidos </w:t>
      </w:r>
      <w:r w:rsidR="0055605A" w:rsidRPr="00E95271">
        <w:rPr>
          <w:rFonts w:ascii="Palatino Linotype" w:eastAsia="Calibri" w:hAnsi="Palatino Linotype" w:cs="Arial"/>
          <w:b/>
          <w:i/>
          <w:color w:val="000000" w:themeColor="text1"/>
          <w:sz w:val="24"/>
          <w:szCs w:val="24"/>
          <w:lang w:val="es-ES_tradnl"/>
        </w:rPr>
        <w:t>en respuesta a la solicitud de información</w:t>
      </w:r>
      <w:r w:rsidR="0055605A" w:rsidRPr="00E95271">
        <w:rPr>
          <w:rFonts w:ascii="Palatino Linotype" w:hAnsi="Palatino Linotype" w:cs="Arial"/>
          <w:b/>
          <w:bCs/>
          <w:color w:val="000000" w:themeColor="text1"/>
          <w:sz w:val="24"/>
          <w:szCs w:val="24"/>
          <w:lang w:val="es-MX" w:eastAsia="es-MX"/>
        </w:rPr>
        <w:t xml:space="preserve"> </w:t>
      </w:r>
      <w:r w:rsidR="0055605A" w:rsidRPr="00E95271">
        <w:rPr>
          <w:rFonts w:ascii="Palatino Linotype" w:eastAsia="Calibri" w:hAnsi="Palatino Linotype" w:cs="Arial"/>
          <w:b/>
          <w:bCs/>
          <w:i/>
          <w:color w:val="000000" w:themeColor="text1"/>
          <w:sz w:val="24"/>
          <w:szCs w:val="24"/>
          <w:lang w:val="es-MX"/>
        </w:rPr>
        <w:t>01859/TOLUCA/IP/2025</w:t>
      </w:r>
      <w:r w:rsidR="0055605A" w:rsidRPr="00E95271">
        <w:rPr>
          <w:rFonts w:ascii="Palatino Linotype" w:eastAsia="Calibri" w:hAnsi="Palatino Linotype" w:cs="Arial"/>
          <w:b/>
          <w:i/>
          <w:color w:val="000000" w:themeColor="text1"/>
          <w:sz w:val="24"/>
          <w:szCs w:val="24"/>
          <w:lang w:val="es-ES_tradnl"/>
        </w:rPr>
        <w:t xml:space="preserve"> </w:t>
      </w:r>
      <w:r w:rsidR="00AD0F6D" w:rsidRPr="00E95271">
        <w:rPr>
          <w:rFonts w:ascii="Palatino Linotype" w:eastAsia="Calibri" w:hAnsi="Palatino Linotype" w:cs="Arial"/>
          <w:b/>
          <w:bCs/>
          <w:i/>
          <w:color w:val="000000" w:themeColor="text1"/>
          <w:sz w:val="24"/>
          <w:szCs w:val="24"/>
          <w:lang w:val="es-ES_tradnl"/>
        </w:rPr>
        <w:t>; y</w:t>
      </w:r>
    </w:p>
    <w:p w:rsidR="00AD0F6D" w:rsidRPr="00E95271" w:rsidRDefault="00AD0F6D" w:rsidP="00E95271">
      <w:pPr>
        <w:pStyle w:val="Prrafodelista"/>
        <w:ind w:left="0"/>
        <w:jc w:val="both"/>
        <w:rPr>
          <w:rFonts w:ascii="Palatino Linotype" w:eastAsia="Calibri" w:hAnsi="Palatino Linotype" w:cs="Arial"/>
          <w:b/>
          <w:i/>
          <w:color w:val="000000" w:themeColor="text1"/>
          <w:sz w:val="24"/>
          <w:szCs w:val="24"/>
          <w:lang w:val="es-ES_tradnl"/>
        </w:rPr>
      </w:pPr>
    </w:p>
    <w:p w:rsidR="00AD0F6D" w:rsidRPr="00E95271" w:rsidRDefault="00AD0F6D" w:rsidP="00E95271">
      <w:pPr>
        <w:pStyle w:val="Prrafodelista"/>
        <w:ind w:left="0"/>
        <w:rPr>
          <w:rFonts w:ascii="Palatino Linotype" w:eastAsia="Calibri" w:hAnsi="Palatino Linotype" w:cs="Arial"/>
          <w:b/>
          <w:i/>
          <w:color w:val="000000" w:themeColor="text1"/>
          <w:sz w:val="24"/>
          <w:szCs w:val="24"/>
          <w:lang w:val="es-ES_tradnl"/>
        </w:rPr>
      </w:pPr>
    </w:p>
    <w:p w:rsidR="003B0FA3" w:rsidRPr="00E95271" w:rsidRDefault="003B0FA3" w:rsidP="00E95271">
      <w:pPr>
        <w:tabs>
          <w:tab w:val="left" w:pos="8080"/>
        </w:tabs>
        <w:spacing w:line="360" w:lineRule="auto"/>
        <w:jc w:val="both"/>
        <w:rPr>
          <w:rFonts w:ascii="Palatino Linotype" w:eastAsia="Calibri" w:hAnsi="Palatino Linotype" w:cs="Arial"/>
          <w:b/>
          <w:color w:val="000000" w:themeColor="text1"/>
        </w:rPr>
      </w:pPr>
      <w:r w:rsidRPr="00E95271">
        <w:rPr>
          <w:rFonts w:ascii="Palatino Linotype" w:eastAsia="Calibri" w:hAnsi="Palatino Linotype" w:cs="Arial"/>
          <w:color w:val="000000" w:themeColor="text1"/>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E95271">
        <w:rPr>
          <w:rFonts w:ascii="Palatino Linotype" w:eastAsia="Calibri" w:hAnsi="Palatino Linotype" w:cs="Arial"/>
          <w:b/>
          <w:color w:val="000000" w:themeColor="text1"/>
        </w:rPr>
        <w:t>RECURRENTE.</w:t>
      </w:r>
    </w:p>
    <w:p w:rsidR="00AD0F6D" w:rsidRPr="00E95271" w:rsidRDefault="00AD0F6D" w:rsidP="00E95271">
      <w:pPr>
        <w:jc w:val="both"/>
        <w:rPr>
          <w:rFonts w:ascii="Palatino Linotype" w:eastAsia="Calibri" w:hAnsi="Palatino Linotype" w:cs="Arial"/>
          <w:color w:val="000000" w:themeColor="text1"/>
          <w:lang w:val="es-ES_tradnl"/>
        </w:rPr>
      </w:pPr>
    </w:p>
    <w:p w:rsidR="00AD0F6D" w:rsidRPr="00E95271" w:rsidRDefault="00AD0F6D" w:rsidP="00E95271">
      <w:pPr>
        <w:pStyle w:val="Prrafodelista"/>
        <w:ind w:left="0"/>
        <w:jc w:val="both"/>
        <w:rPr>
          <w:rFonts w:ascii="Palatino Linotype" w:eastAsia="Calibri" w:hAnsi="Palatino Linotype" w:cs="Arial"/>
          <w:b/>
          <w:i/>
          <w:color w:val="000000" w:themeColor="text1"/>
          <w:sz w:val="24"/>
          <w:szCs w:val="24"/>
          <w:highlight w:val="yellow"/>
          <w:lang w:val="es-MX"/>
        </w:rPr>
      </w:pPr>
    </w:p>
    <w:p w:rsidR="00AD0F6D" w:rsidRPr="00E95271" w:rsidRDefault="00AD0F6D" w:rsidP="00E95271">
      <w:pPr>
        <w:spacing w:line="360" w:lineRule="auto"/>
        <w:jc w:val="both"/>
        <w:rPr>
          <w:rFonts w:ascii="Palatino Linotype" w:eastAsia="Palatino Linotype" w:hAnsi="Palatino Linotype" w:cs="Palatino Linotype"/>
          <w:b/>
          <w:color w:val="000000" w:themeColor="text1"/>
        </w:rPr>
      </w:pPr>
      <w:r w:rsidRPr="00E95271">
        <w:rPr>
          <w:rFonts w:ascii="Palatino Linotype" w:eastAsia="Palatino Linotype" w:hAnsi="Palatino Linotype" w:cs="Palatino Linotype"/>
          <w:b/>
          <w:color w:val="000000" w:themeColor="text1"/>
          <w:lang w:val="es-ES_tradnl" w:eastAsia="es-ES"/>
        </w:rPr>
        <w:t>TERCERO</w:t>
      </w:r>
      <w:r w:rsidRPr="00E95271">
        <w:rPr>
          <w:rFonts w:ascii="Palatino Linotype" w:eastAsia="Palatino Linotype" w:hAnsi="Palatino Linotype" w:cs="Palatino Linotype"/>
          <w:color w:val="000000" w:themeColor="text1"/>
          <w:lang w:val="es-ES_tradnl" w:eastAsia="es-ES"/>
        </w:rPr>
        <w:t xml:space="preserve">. </w:t>
      </w:r>
      <w:r w:rsidRPr="00E95271">
        <w:rPr>
          <w:rFonts w:ascii="Palatino Linotype" w:eastAsia="Palatino Linotype" w:hAnsi="Palatino Linotype" w:cs="Palatino Linotype"/>
          <w:b/>
          <w:color w:val="000000" w:themeColor="text1"/>
        </w:rPr>
        <w:t xml:space="preserve">NOTIFÍQUESE </w:t>
      </w:r>
      <w:r w:rsidRPr="00E95271">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E95271">
        <w:rPr>
          <w:rFonts w:ascii="Palatino Linotype" w:eastAsia="Palatino Linotype" w:hAnsi="Palatino Linotype" w:cs="Palatino Linotype"/>
          <w:b/>
          <w:color w:val="000000" w:themeColor="text1"/>
        </w:rPr>
        <w:t>dé cumplimiento a lo</w:t>
      </w:r>
      <w:r w:rsidRPr="00E95271">
        <w:rPr>
          <w:rFonts w:ascii="Palatino Linotype" w:eastAsia="Palatino Linotype" w:hAnsi="Palatino Linotype" w:cs="Palatino Linotype"/>
          <w:color w:val="000000" w:themeColor="text1"/>
        </w:rPr>
        <w:t xml:space="preserve"> </w:t>
      </w:r>
      <w:r w:rsidRPr="00E95271">
        <w:rPr>
          <w:rFonts w:ascii="Palatino Linotype" w:eastAsia="Palatino Linotype" w:hAnsi="Palatino Linotype" w:cs="Palatino Linotype"/>
          <w:b/>
          <w:color w:val="000000" w:themeColor="text1"/>
        </w:rPr>
        <w:t>ordenado dentro del plazo de diez días hábiles</w:t>
      </w:r>
      <w:r w:rsidRPr="00E95271">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D0F6D" w:rsidRPr="00E95271" w:rsidRDefault="00AD0F6D" w:rsidP="00E95271">
      <w:pPr>
        <w:tabs>
          <w:tab w:val="left" w:pos="8080"/>
        </w:tabs>
        <w:spacing w:line="360" w:lineRule="auto"/>
        <w:jc w:val="both"/>
        <w:rPr>
          <w:rFonts w:ascii="Palatino Linotype" w:eastAsia="Palatino Linotype" w:hAnsi="Palatino Linotype" w:cs="Palatino Linotype"/>
          <w:color w:val="000000" w:themeColor="text1"/>
          <w:highlight w:val="white"/>
          <w:lang w:val="es-ES_tradnl" w:eastAsia="es-ES"/>
        </w:rPr>
      </w:pP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b/>
          <w:color w:val="000000" w:themeColor="text1"/>
          <w:lang w:val="es-ES_tradnl" w:eastAsia="es-ES"/>
        </w:rPr>
        <w:t xml:space="preserve">CUARTO. </w:t>
      </w:r>
      <w:r w:rsidRPr="00E95271">
        <w:rPr>
          <w:rFonts w:ascii="Palatino Linotype" w:eastAsia="Palatino Linotype" w:hAnsi="Palatino Linotype" w:cs="Palatino Linotype"/>
          <w:color w:val="000000" w:themeColor="text1"/>
          <w:lang w:val="es-ES_tradnl" w:eastAsia="es-ES"/>
        </w:rPr>
        <w:t xml:space="preserve">De conformidad con el artículo 198 de la Ley de Transparencia y Acceso a la Información Pública del Estado de México y Municipios, de considerarlo procedente, el </w:t>
      </w:r>
      <w:r w:rsidRPr="00E95271">
        <w:rPr>
          <w:rFonts w:ascii="Palatino Linotype" w:eastAsia="Palatino Linotype" w:hAnsi="Palatino Linotype" w:cs="Palatino Linotype"/>
          <w:b/>
          <w:color w:val="000000" w:themeColor="text1"/>
          <w:lang w:val="es-ES_tradnl" w:eastAsia="es-ES"/>
        </w:rPr>
        <w:t>SUJETO OBLIGADO</w:t>
      </w:r>
      <w:r w:rsidRPr="00E95271">
        <w:rPr>
          <w:rFonts w:ascii="Palatino Linotype" w:eastAsia="Palatino Linotype" w:hAnsi="Palatino Linotype" w:cs="Palatino Linotype"/>
          <w:color w:val="000000" w:themeColor="text1"/>
          <w:lang w:val="es-ES_tradnl" w:eastAsia="es-ES"/>
        </w:rPr>
        <w:t xml:space="preserve"> de manera fundada y motivada, podrá solicitar una ampliación de plazo para el cumplimiento de la presente resolución.</w:t>
      </w: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tabs>
          <w:tab w:val="left" w:pos="8080"/>
        </w:tabs>
        <w:spacing w:line="360" w:lineRule="auto"/>
        <w:jc w:val="both"/>
        <w:rPr>
          <w:rFonts w:ascii="Palatino Linotype" w:eastAsia="Palatino Linotype" w:hAnsi="Palatino Linotype" w:cs="Palatino Linotype"/>
          <w:color w:val="000000" w:themeColor="text1"/>
          <w:lang w:val="es-ES_tradnl" w:eastAsia="es-ES"/>
        </w:rPr>
      </w:pPr>
      <w:bookmarkStart w:id="152" w:name="_heading=h.lnxbz9" w:colFirst="0" w:colLast="0"/>
      <w:bookmarkEnd w:id="152"/>
      <w:r w:rsidRPr="00E95271">
        <w:rPr>
          <w:rFonts w:ascii="Palatino Linotype" w:eastAsia="Palatino Linotype" w:hAnsi="Palatino Linotype" w:cs="Palatino Linotype"/>
          <w:b/>
          <w:color w:val="000000" w:themeColor="text1"/>
          <w:lang w:val="es-ES_tradnl" w:eastAsia="es-ES"/>
        </w:rPr>
        <w:lastRenderedPageBreak/>
        <w:t xml:space="preserve">QUINTO. </w:t>
      </w:r>
      <w:r w:rsidRPr="00E95271">
        <w:rPr>
          <w:rFonts w:ascii="Palatino Linotype" w:eastAsia="Palatino Linotype" w:hAnsi="Palatino Linotype" w:cs="Palatino Linotype"/>
          <w:color w:val="000000" w:themeColor="text1"/>
          <w:lang w:val="es-ES_tradnl" w:eastAsia="es-ES"/>
        </w:rPr>
        <w:t xml:space="preserve">Notifíquese a </w:t>
      </w:r>
      <w:r w:rsidRPr="00E95271">
        <w:rPr>
          <w:rFonts w:ascii="Palatino Linotype" w:eastAsia="Palatino Linotype" w:hAnsi="Palatino Linotype" w:cs="Palatino Linotype"/>
          <w:b/>
          <w:color w:val="000000" w:themeColor="text1"/>
          <w:lang w:val="es-ES_tradnl" w:eastAsia="es-ES"/>
        </w:rPr>
        <w:t>EL RECURRENTE</w:t>
      </w:r>
      <w:r w:rsidRPr="00E95271">
        <w:rPr>
          <w:rFonts w:ascii="Palatino Linotype" w:eastAsia="Palatino Linotype" w:hAnsi="Palatino Linotype" w:cs="Palatino Linotype"/>
          <w:color w:val="000000" w:themeColor="text1"/>
          <w:lang w:val="es-ES_tradnl" w:eastAsia="es-ES"/>
        </w:rPr>
        <w:t xml:space="preserve"> la presente resolución, vía SAIMEX.</w:t>
      </w:r>
    </w:p>
    <w:p w:rsidR="00AD0F6D" w:rsidRPr="00E95271" w:rsidRDefault="00AD0F6D" w:rsidP="00E95271">
      <w:pPr>
        <w:tabs>
          <w:tab w:val="left" w:pos="8080"/>
        </w:tabs>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shd w:val="clear" w:color="auto" w:fill="FFFFFF"/>
        <w:spacing w:line="360" w:lineRule="auto"/>
        <w:jc w:val="both"/>
        <w:rPr>
          <w:rFonts w:ascii="Palatino Linotype" w:eastAsia="Palatino Linotype" w:hAnsi="Palatino Linotype" w:cs="Palatino Linotype"/>
          <w:color w:val="000000" w:themeColor="text1"/>
          <w:lang w:val="es-ES_tradnl" w:eastAsia="es-ES"/>
        </w:rPr>
      </w:pPr>
      <w:r w:rsidRPr="00E95271">
        <w:rPr>
          <w:rFonts w:ascii="Palatino Linotype" w:eastAsia="Palatino Linotype" w:hAnsi="Palatino Linotype" w:cs="Palatino Linotype"/>
          <w:b/>
          <w:color w:val="000000" w:themeColor="text1"/>
          <w:lang w:val="es-ES_tradnl" w:eastAsia="es-ES"/>
        </w:rPr>
        <w:t>SEXTO.</w:t>
      </w:r>
      <w:r w:rsidRPr="00E95271">
        <w:rPr>
          <w:rFonts w:ascii="Palatino Linotype" w:eastAsia="Palatino Linotype" w:hAnsi="Palatino Linotype" w:cs="Palatino Linotype"/>
          <w:color w:val="000000" w:themeColor="text1"/>
          <w:lang w:val="es-ES_tradnl" w:eastAsia="es-ES"/>
        </w:rPr>
        <w:t xml:space="preserve"> Se hace del conocimiento de </w:t>
      </w:r>
      <w:r w:rsidRPr="00E95271">
        <w:rPr>
          <w:rFonts w:ascii="Palatino Linotype" w:eastAsia="Palatino Linotype" w:hAnsi="Palatino Linotype" w:cs="Palatino Linotype"/>
          <w:b/>
          <w:color w:val="000000" w:themeColor="text1"/>
          <w:lang w:val="es-ES_tradnl" w:eastAsia="es-ES"/>
        </w:rPr>
        <w:t>EL RECURRENTE</w:t>
      </w:r>
      <w:r w:rsidRPr="00E95271">
        <w:rPr>
          <w:rFonts w:ascii="Palatino Linotype" w:eastAsia="Palatino Linotype" w:hAnsi="Palatino Linotype" w:cs="Palatino Linotype"/>
          <w:color w:val="000000" w:themeColor="text1"/>
          <w:lang w:val="es-ES_tradnl"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95271" w:rsidRPr="00E95271" w:rsidRDefault="00E95271" w:rsidP="00E95271">
      <w:pPr>
        <w:shd w:val="clear" w:color="auto" w:fill="FFFFFF"/>
        <w:spacing w:line="360" w:lineRule="auto"/>
        <w:jc w:val="both"/>
        <w:rPr>
          <w:rFonts w:ascii="Palatino Linotype" w:eastAsia="Palatino Linotype" w:hAnsi="Palatino Linotype" w:cs="Palatino Linotype"/>
          <w:color w:val="000000" w:themeColor="text1"/>
          <w:lang w:val="es-ES_tradnl" w:eastAsia="es-ES"/>
        </w:rPr>
      </w:pPr>
    </w:p>
    <w:p w:rsidR="006E76F6" w:rsidRPr="00444783" w:rsidRDefault="006E76F6" w:rsidP="006E76F6">
      <w:pPr>
        <w:tabs>
          <w:tab w:val="left" w:pos="5387"/>
        </w:tabs>
        <w:spacing w:line="360" w:lineRule="auto"/>
        <w:ind w:right="49"/>
        <w:jc w:val="both"/>
        <w:rPr>
          <w:rFonts w:ascii="Palatino Linotype" w:eastAsia="Palatino Linotype" w:hAnsi="Palatino Linotype" w:cs="Palatino Linotype"/>
        </w:rPr>
      </w:pPr>
      <w:bookmarkStart w:id="153" w:name="_heading=h.35nkun2" w:colFirst="0" w:colLast="0"/>
      <w:bookmarkEnd w:id="153"/>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173A47" w:rsidRPr="00575AE2">
        <w:rPr>
          <w:rFonts w:ascii="Palatino Linotype" w:eastAsia="Palatino Linotype" w:hAnsi="Palatino Linotype" w:cs="Palatino Linotype"/>
        </w:rPr>
        <w:t xml:space="preserve">EN LA </w:t>
      </w:r>
      <w:r w:rsidR="00173A47">
        <w:rPr>
          <w:rFonts w:ascii="Palatino Linotype" w:eastAsia="Palatino Linotype" w:hAnsi="Palatino Linotype" w:cs="Palatino Linotype"/>
        </w:rPr>
        <w:t xml:space="preserve">CUADRAGÉSIMA </w:t>
      </w:r>
      <w:r w:rsidR="00173A47" w:rsidRPr="00575AE2">
        <w:rPr>
          <w:rFonts w:ascii="Palatino Linotype" w:eastAsia="Palatino Linotype" w:hAnsi="Palatino Linotype" w:cs="Palatino Linotype"/>
        </w:rPr>
        <w:t>SESIÓN ORDINARIA, CELEBRADA EL</w:t>
      </w:r>
      <w:r w:rsidR="00173A47">
        <w:rPr>
          <w:rFonts w:ascii="Palatino Linotype" w:eastAsia="Palatino Linotype" w:hAnsi="Palatino Linotype" w:cs="Palatino Linotype"/>
        </w:rPr>
        <w:t xml:space="preserve"> DOCE (12</w:t>
      </w:r>
      <w:r w:rsidR="00173A47" w:rsidRPr="00575AE2">
        <w:rPr>
          <w:rFonts w:ascii="Palatino Linotype" w:eastAsia="Palatino Linotype" w:hAnsi="Palatino Linotype" w:cs="Palatino Linotype"/>
        </w:rPr>
        <w:t xml:space="preserve">) DE </w:t>
      </w:r>
      <w:r w:rsidR="00173A47">
        <w:rPr>
          <w:rFonts w:ascii="Palatino Linotype" w:eastAsia="Palatino Linotype" w:hAnsi="Palatino Linotype" w:cs="Palatino Linotype"/>
        </w:rPr>
        <w:t>NOVIEMBRE</w:t>
      </w:r>
      <w:r>
        <w:rPr>
          <w:rFonts w:ascii="Palatino Linotype" w:eastAsia="Palatino Linotype" w:hAnsi="Palatino Linotype" w:cs="Palatino Linotype"/>
        </w:rPr>
        <w:t xml:space="preserve"> </w:t>
      </w:r>
      <w:r w:rsidRPr="00575AE2">
        <w:rPr>
          <w:rFonts w:ascii="Palatino Linotype" w:eastAsia="Palatino Linotype" w:hAnsi="Palatino Linotype" w:cs="Palatino Linotype"/>
        </w:rPr>
        <w:t>DE DOS MIL VEINTICINCO, ANTE EL SECRETARIO TÉCNICO DEL PLENO ALEXIS TAPIA RAMÍREZ.</w:t>
      </w: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spacing w:line="360" w:lineRule="auto"/>
        <w:jc w:val="both"/>
        <w:rPr>
          <w:rFonts w:ascii="Palatino Linotype" w:eastAsia="Palatino Linotype" w:hAnsi="Palatino Linotype" w:cs="Palatino Linotype"/>
          <w:color w:val="000000" w:themeColor="text1"/>
          <w:lang w:val="es-ES_tradnl" w:eastAsia="es-ES"/>
        </w:rPr>
      </w:pPr>
    </w:p>
    <w:p w:rsidR="00AD0F6D" w:rsidRPr="00E95271" w:rsidRDefault="00AD0F6D" w:rsidP="00E95271">
      <w:pPr>
        <w:spacing w:line="360" w:lineRule="auto"/>
        <w:contextualSpacing/>
        <w:jc w:val="both"/>
        <w:rPr>
          <w:rFonts w:ascii="Palatino Linotype" w:hAnsi="Palatino Linotype" w:cs="Arial"/>
          <w:color w:val="000000" w:themeColor="text1"/>
          <w:lang w:eastAsia="es-ES"/>
        </w:rPr>
      </w:pPr>
    </w:p>
    <w:p w:rsidR="00AD0F6D" w:rsidRPr="00E95271" w:rsidRDefault="00AD0F6D" w:rsidP="00E95271">
      <w:pPr>
        <w:spacing w:line="360" w:lineRule="auto"/>
        <w:contextualSpacing/>
        <w:jc w:val="both"/>
        <w:rPr>
          <w:rFonts w:ascii="Palatino Linotype" w:hAnsi="Palatino Linotype" w:cs="Arial"/>
          <w:color w:val="000000" w:themeColor="text1"/>
          <w:lang w:eastAsia="es-ES"/>
        </w:rPr>
      </w:pPr>
    </w:p>
    <w:p w:rsidR="00AD0F6D" w:rsidRPr="00E95271" w:rsidRDefault="00AD0F6D" w:rsidP="00E95271">
      <w:pPr>
        <w:spacing w:line="360" w:lineRule="auto"/>
        <w:jc w:val="both"/>
        <w:rPr>
          <w:rFonts w:ascii="Palatino Linotype" w:hAnsi="Palatino Linotype"/>
          <w:color w:val="000000" w:themeColor="text1"/>
          <w:lang w:eastAsia="en-US"/>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p w:rsidR="00AD0F6D" w:rsidRPr="00E95271" w:rsidRDefault="00AD0F6D" w:rsidP="00E95271">
      <w:pPr>
        <w:spacing w:line="360" w:lineRule="auto"/>
        <w:jc w:val="both"/>
        <w:rPr>
          <w:rFonts w:ascii="Palatino Linotype" w:hAnsi="Palatino Linotype"/>
          <w:color w:val="000000" w:themeColor="text1"/>
        </w:rPr>
      </w:pPr>
    </w:p>
    <w:sectPr w:rsidR="00AD0F6D" w:rsidRPr="00E95271" w:rsidSect="005B40E9">
      <w:headerReference w:type="default" r:id="rId9"/>
      <w:footerReference w:type="default" r:id="rId10"/>
      <w:headerReference w:type="first" r:id="rId11"/>
      <w:footerReference w:type="first" r:id="rId12"/>
      <w:pgSz w:w="12240" w:h="15840"/>
      <w:pgMar w:top="2410" w:right="104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C5A" w:rsidRDefault="00487C5A" w:rsidP="00AD0F6D">
      <w:r>
        <w:separator/>
      </w:r>
    </w:p>
  </w:endnote>
  <w:endnote w:type="continuationSeparator" w:id="0">
    <w:p w:rsidR="00487C5A" w:rsidRDefault="00487C5A" w:rsidP="00AD0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745" w:rsidRPr="005B40E9" w:rsidRDefault="00AF4745" w:rsidP="009656CB">
    <w:pPr>
      <w:pStyle w:val="Piedepgina"/>
      <w:jc w:val="right"/>
      <w:rPr>
        <w:rFonts w:ascii="Palatino Linotype" w:hAnsi="Palatino Linotype" w:cs="Arial"/>
        <w:sz w:val="22"/>
        <w:szCs w:val="20"/>
        <w:lang w:val="es-ES"/>
      </w:rPr>
    </w:pPr>
    <w:r w:rsidRPr="005B40E9">
      <w:rPr>
        <w:rFonts w:ascii="Palatino Linotype" w:hAnsi="Palatino Linotype" w:cs="Arial"/>
        <w:b/>
        <w:bCs/>
        <w:sz w:val="22"/>
        <w:szCs w:val="20"/>
      </w:rPr>
      <w:t xml:space="preserve">Página </w:t>
    </w:r>
    <w:r w:rsidRPr="005B40E9">
      <w:rPr>
        <w:rFonts w:ascii="Palatino Linotype" w:hAnsi="Palatino Linotype" w:cs="Arial"/>
        <w:b/>
        <w:bCs/>
        <w:sz w:val="22"/>
        <w:szCs w:val="20"/>
      </w:rPr>
      <w:fldChar w:fldCharType="begin"/>
    </w:r>
    <w:r w:rsidRPr="005B40E9">
      <w:rPr>
        <w:rFonts w:ascii="Palatino Linotype" w:hAnsi="Palatino Linotype" w:cs="Arial"/>
        <w:b/>
        <w:bCs/>
        <w:sz w:val="22"/>
        <w:szCs w:val="20"/>
      </w:rPr>
      <w:instrText>PAGE</w:instrText>
    </w:r>
    <w:r w:rsidRPr="005B40E9">
      <w:rPr>
        <w:rFonts w:ascii="Palatino Linotype" w:hAnsi="Palatino Linotype" w:cs="Arial"/>
        <w:b/>
        <w:bCs/>
        <w:sz w:val="22"/>
        <w:szCs w:val="20"/>
      </w:rPr>
      <w:fldChar w:fldCharType="separate"/>
    </w:r>
    <w:r w:rsidR="001249A0">
      <w:rPr>
        <w:rFonts w:ascii="Palatino Linotype" w:hAnsi="Palatino Linotype" w:cs="Arial"/>
        <w:b/>
        <w:bCs/>
        <w:noProof/>
        <w:sz w:val="22"/>
        <w:szCs w:val="20"/>
      </w:rPr>
      <w:t>36</w:t>
    </w:r>
    <w:r w:rsidRPr="005B40E9">
      <w:rPr>
        <w:rFonts w:ascii="Palatino Linotype" w:hAnsi="Palatino Linotype" w:cs="Arial"/>
        <w:b/>
        <w:bCs/>
        <w:sz w:val="22"/>
        <w:szCs w:val="20"/>
      </w:rPr>
      <w:fldChar w:fldCharType="end"/>
    </w:r>
    <w:r w:rsidRPr="005B40E9">
      <w:rPr>
        <w:rFonts w:ascii="Palatino Linotype" w:hAnsi="Palatino Linotype" w:cs="Arial"/>
        <w:sz w:val="22"/>
        <w:szCs w:val="20"/>
      </w:rPr>
      <w:t xml:space="preserve"> de </w:t>
    </w:r>
    <w:r w:rsidRPr="005B40E9">
      <w:rPr>
        <w:rFonts w:ascii="Palatino Linotype" w:hAnsi="Palatino Linotype" w:cs="Arial"/>
        <w:b/>
        <w:bCs/>
        <w:sz w:val="22"/>
        <w:szCs w:val="20"/>
      </w:rPr>
      <w:fldChar w:fldCharType="begin"/>
    </w:r>
    <w:r w:rsidRPr="005B40E9">
      <w:rPr>
        <w:rFonts w:ascii="Palatino Linotype" w:hAnsi="Palatino Linotype" w:cs="Arial"/>
        <w:b/>
        <w:bCs/>
        <w:sz w:val="22"/>
        <w:szCs w:val="20"/>
      </w:rPr>
      <w:instrText>NUMPAGES</w:instrText>
    </w:r>
    <w:r w:rsidRPr="005B40E9">
      <w:rPr>
        <w:rFonts w:ascii="Palatino Linotype" w:hAnsi="Palatino Linotype" w:cs="Arial"/>
        <w:b/>
        <w:bCs/>
        <w:sz w:val="22"/>
        <w:szCs w:val="20"/>
      </w:rPr>
      <w:fldChar w:fldCharType="separate"/>
    </w:r>
    <w:r w:rsidR="001249A0">
      <w:rPr>
        <w:rFonts w:ascii="Palatino Linotype" w:hAnsi="Palatino Linotype" w:cs="Arial"/>
        <w:b/>
        <w:bCs/>
        <w:noProof/>
        <w:sz w:val="22"/>
        <w:szCs w:val="20"/>
      </w:rPr>
      <w:t>38</w:t>
    </w:r>
    <w:r w:rsidRPr="005B40E9">
      <w:rPr>
        <w:rFonts w:ascii="Palatino Linotype" w:hAnsi="Palatino Linotype" w:cs="Arial"/>
        <w:b/>
        <w:bCs/>
        <w:sz w:val="22"/>
        <w:szCs w:val="20"/>
      </w:rPr>
      <w:fldChar w:fldCharType="end"/>
    </w:r>
  </w:p>
  <w:p w:rsidR="00AF4745" w:rsidRDefault="00AF4745" w:rsidP="009656CB">
    <w:pPr>
      <w:pStyle w:val="Piedepgina"/>
      <w:rPr>
        <w:rFonts w:ascii="Times New Roman" w:hAnsi="Times New Roman" w:cs="Times New Roman"/>
      </w:rPr>
    </w:pPr>
  </w:p>
  <w:p w:rsidR="00AF4745" w:rsidRDefault="00AF4745" w:rsidP="009656C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745" w:rsidRPr="005B40E9" w:rsidRDefault="00AF4745" w:rsidP="009656CB">
    <w:pPr>
      <w:pStyle w:val="Piedepgina"/>
      <w:jc w:val="right"/>
      <w:rPr>
        <w:rFonts w:ascii="Palatino Linotype" w:hAnsi="Palatino Linotype" w:cs="Arial"/>
        <w:sz w:val="22"/>
        <w:szCs w:val="20"/>
        <w:lang w:val="es-ES"/>
      </w:rPr>
    </w:pPr>
    <w:r w:rsidRPr="005B40E9">
      <w:rPr>
        <w:rFonts w:ascii="Palatino Linotype" w:hAnsi="Palatino Linotype" w:cs="Arial"/>
        <w:b/>
        <w:bCs/>
        <w:sz w:val="22"/>
        <w:szCs w:val="20"/>
      </w:rPr>
      <w:t xml:space="preserve">Página </w:t>
    </w:r>
    <w:r w:rsidRPr="005B40E9">
      <w:rPr>
        <w:rFonts w:ascii="Palatino Linotype" w:hAnsi="Palatino Linotype" w:cs="Arial"/>
        <w:b/>
        <w:bCs/>
        <w:sz w:val="22"/>
        <w:szCs w:val="20"/>
      </w:rPr>
      <w:fldChar w:fldCharType="begin"/>
    </w:r>
    <w:r w:rsidRPr="005B40E9">
      <w:rPr>
        <w:rFonts w:ascii="Palatino Linotype" w:hAnsi="Palatino Linotype" w:cs="Arial"/>
        <w:b/>
        <w:bCs/>
        <w:sz w:val="22"/>
        <w:szCs w:val="20"/>
      </w:rPr>
      <w:instrText>PAGE</w:instrText>
    </w:r>
    <w:r w:rsidRPr="005B40E9">
      <w:rPr>
        <w:rFonts w:ascii="Palatino Linotype" w:hAnsi="Palatino Linotype" w:cs="Arial"/>
        <w:b/>
        <w:bCs/>
        <w:sz w:val="22"/>
        <w:szCs w:val="20"/>
      </w:rPr>
      <w:fldChar w:fldCharType="separate"/>
    </w:r>
    <w:r w:rsidR="001249A0">
      <w:rPr>
        <w:rFonts w:ascii="Palatino Linotype" w:hAnsi="Palatino Linotype" w:cs="Arial"/>
        <w:b/>
        <w:bCs/>
        <w:noProof/>
        <w:sz w:val="22"/>
        <w:szCs w:val="20"/>
      </w:rPr>
      <w:t>1</w:t>
    </w:r>
    <w:r w:rsidRPr="005B40E9">
      <w:rPr>
        <w:rFonts w:ascii="Palatino Linotype" w:hAnsi="Palatino Linotype" w:cs="Arial"/>
        <w:b/>
        <w:bCs/>
        <w:sz w:val="22"/>
        <w:szCs w:val="20"/>
      </w:rPr>
      <w:fldChar w:fldCharType="end"/>
    </w:r>
    <w:r w:rsidRPr="005B40E9">
      <w:rPr>
        <w:rFonts w:ascii="Palatino Linotype" w:hAnsi="Palatino Linotype" w:cs="Arial"/>
        <w:sz w:val="22"/>
        <w:szCs w:val="20"/>
      </w:rPr>
      <w:t xml:space="preserve"> de </w:t>
    </w:r>
    <w:r w:rsidRPr="005B40E9">
      <w:rPr>
        <w:rFonts w:ascii="Palatino Linotype" w:hAnsi="Palatino Linotype" w:cs="Arial"/>
        <w:b/>
        <w:bCs/>
        <w:sz w:val="22"/>
        <w:szCs w:val="20"/>
      </w:rPr>
      <w:fldChar w:fldCharType="begin"/>
    </w:r>
    <w:r w:rsidRPr="005B40E9">
      <w:rPr>
        <w:rFonts w:ascii="Palatino Linotype" w:hAnsi="Palatino Linotype" w:cs="Arial"/>
        <w:b/>
        <w:bCs/>
        <w:sz w:val="22"/>
        <w:szCs w:val="20"/>
      </w:rPr>
      <w:instrText>NUMPAGES</w:instrText>
    </w:r>
    <w:r w:rsidRPr="005B40E9">
      <w:rPr>
        <w:rFonts w:ascii="Palatino Linotype" w:hAnsi="Palatino Linotype" w:cs="Arial"/>
        <w:b/>
        <w:bCs/>
        <w:sz w:val="22"/>
        <w:szCs w:val="20"/>
      </w:rPr>
      <w:fldChar w:fldCharType="separate"/>
    </w:r>
    <w:r w:rsidR="001249A0">
      <w:rPr>
        <w:rFonts w:ascii="Palatino Linotype" w:hAnsi="Palatino Linotype" w:cs="Arial"/>
        <w:b/>
        <w:bCs/>
        <w:noProof/>
        <w:sz w:val="22"/>
        <w:szCs w:val="20"/>
      </w:rPr>
      <w:t>38</w:t>
    </w:r>
    <w:r w:rsidRPr="005B40E9">
      <w:rPr>
        <w:rFonts w:ascii="Palatino Linotype" w:hAnsi="Palatino Linotype" w:cs="Arial"/>
        <w:b/>
        <w:bCs/>
        <w:sz w:val="22"/>
        <w:szCs w:val="20"/>
      </w:rPr>
      <w:fldChar w:fldCharType="end"/>
    </w:r>
  </w:p>
  <w:p w:rsidR="00AF4745" w:rsidRDefault="00AF47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C5A" w:rsidRDefault="00487C5A" w:rsidP="00AD0F6D">
      <w:r>
        <w:separator/>
      </w:r>
    </w:p>
  </w:footnote>
  <w:footnote w:type="continuationSeparator" w:id="0">
    <w:p w:rsidR="00487C5A" w:rsidRDefault="00487C5A" w:rsidP="00AD0F6D">
      <w:r>
        <w:continuationSeparator/>
      </w:r>
    </w:p>
  </w:footnote>
  <w:footnote w:id="1">
    <w:p w:rsidR="00AF4745" w:rsidRDefault="00AF4745" w:rsidP="00AD0F6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rsidR="00AF4745" w:rsidRDefault="00AF4745" w:rsidP="00AD0F6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rsidR="00AF4745" w:rsidRDefault="00AF4745" w:rsidP="00AD0F6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rsidR="00AF4745" w:rsidRDefault="00AF4745" w:rsidP="00AD0F6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3544" w:type="dxa"/>
      <w:tblLayout w:type="fixed"/>
      <w:tblLook w:val="04A0" w:firstRow="1" w:lastRow="0" w:firstColumn="1" w:lastColumn="0" w:noHBand="0" w:noVBand="1"/>
    </w:tblPr>
    <w:tblGrid>
      <w:gridCol w:w="2693"/>
      <w:gridCol w:w="3828"/>
    </w:tblGrid>
    <w:tr w:rsidR="00AF4745" w:rsidTr="005B40E9">
      <w:tc>
        <w:tcPr>
          <w:tcW w:w="2693" w:type="dxa"/>
          <w:vAlign w:val="center"/>
          <w:hideMark/>
        </w:tcPr>
        <w:p w:rsidR="00AF4745" w:rsidRPr="00E95271" w:rsidRDefault="00AF4745" w:rsidP="00E95271">
          <w:pPr>
            <w:rPr>
              <w:rFonts w:ascii="Palatino Linotype" w:hAnsi="Palatino Linotype"/>
              <w:b/>
              <w:lang w:val="es-ES_tradnl"/>
            </w:rPr>
          </w:pPr>
          <w:r w:rsidRPr="00E95271">
            <w:rPr>
              <w:rFonts w:ascii="Palatino Linotype" w:hAnsi="Palatino Linotype"/>
              <w:b/>
              <w:lang w:val="es-ES_tradnl"/>
            </w:rPr>
            <w:t>Recurso de Revisión:</w:t>
          </w:r>
        </w:p>
      </w:tc>
      <w:tc>
        <w:tcPr>
          <w:tcW w:w="3828" w:type="dxa"/>
          <w:vAlign w:val="center"/>
          <w:hideMark/>
        </w:tcPr>
        <w:p w:rsidR="00AF4745" w:rsidRPr="00E95271" w:rsidRDefault="00AF4745" w:rsidP="00E95271">
          <w:pPr>
            <w:jc w:val="both"/>
            <w:rPr>
              <w:rFonts w:ascii="Palatino Linotype" w:hAnsi="Palatino Linotype"/>
              <w:lang w:val="es-ES_tradnl"/>
            </w:rPr>
          </w:pPr>
          <w:r w:rsidRPr="00E95271">
            <w:rPr>
              <w:rFonts w:ascii="Palatino Linotype" w:hAnsi="Palatino Linotype"/>
              <w:noProof/>
            </w:rPr>
            <w:t>05623/INFOEM/IP/RR/2025</w:t>
          </w:r>
          <w:r w:rsidRPr="00E95271">
            <w:rPr>
              <w:rFonts w:ascii="Palatino Linotype" w:hAnsi="Palatino Linotype" w:cs="Arial"/>
              <w:bCs/>
            </w:rPr>
            <w:t xml:space="preserve"> </w:t>
          </w:r>
        </w:p>
      </w:tc>
    </w:tr>
    <w:tr w:rsidR="00AF4745" w:rsidTr="005B40E9">
      <w:trPr>
        <w:trHeight w:val="228"/>
      </w:trPr>
      <w:tc>
        <w:tcPr>
          <w:tcW w:w="2693" w:type="dxa"/>
          <w:vAlign w:val="center"/>
          <w:hideMark/>
        </w:tcPr>
        <w:p w:rsidR="00AF4745" w:rsidRPr="00E95271" w:rsidRDefault="00AF4745" w:rsidP="00E95271">
          <w:pPr>
            <w:rPr>
              <w:rFonts w:ascii="Palatino Linotype" w:hAnsi="Palatino Linotype"/>
              <w:b/>
              <w:lang w:val="es-ES_tradnl"/>
            </w:rPr>
          </w:pPr>
          <w:r w:rsidRPr="00E95271">
            <w:rPr>
              <w:rFonts w:ascii="Palatino Linotype" w:hAnsi="Palatino Linotype"/>
              <w:b/>
              <w:lang w:val="es-ES_tradnl"/>
            </w:rPr>
            <w:t>Sujeto Obligado:</w:t>
          </w:r>
        </w:p>
      </w:tc>
      <w:tc>
        <w:tcPr>
          <w:tcW w:w="3828" w:type="dxa"/>
          <w:shd w:val="clear" w:color="auto" w:fill="auto"/>
          <w:vAlign w:val="center"/>
          <w:hideMark/>
        </w:tcPr>
        <w:p w:rsidR="00AF4745" w:rsidRPr="00E95271" w:rsidRDefault="00AF4745" w:rsidP="00E95271">
          <w:pPr>
            <w:rPr>
              <w:rFonts w:ascii="Palatino Linotype" w:hAnsi="Palatino Linotype"/>
              <w:lang w:val="es-ES_tradnl"/>
            </w:rPr>
          </w:pPr>
          <w:r w:rsidRPr="00E95271">
            <w:rPr>
              <w:rFonts w:ascii="Palatino Linotype" w:hAnsi="Palatino Linotype"/>
              <w:lang w:val="es-ES_tradnl"/>
            </w:rPr>
            <w:t xml:space="preserve">Ayuntamiento de Toluca </w:t>
          </w:r>
        </w:p>
      </w:tc>
    </w:tr>
    <w:tr w:rsidR="00AF4745" w:rsidTr="005B40E9">
      <w:tc>
        <w:tcPr>
          <w:tcW w:w="2693" w:type="dxa"/>
          <w:vAlign w:val="center"/>
          <w:hideMark/>
        </w:tcPr>
        <w:p w:rsidR="00AF4745" w:rsidRPr="00E95271" w:rsidRDefault="00AF4745" w:rsidP="00E95271">
          <w:pPr>
            <w:rPr>
              <w:rFonts w:ascii="Palatino Linotype" w:hAnsi="Palatino Linotype"/>
              <w:b/>
              <w:lang w:val="es-ES_tradnl"/>
            </w:rPr>
          </w:pPr>
          <w:r w:rsidRPr="00E95271">
            <w:rPr>
              <w:rFonts w:ascii="Palatino Linotype" w:hAnsi="Palatino Linotype"/>
              <w:b/>
              <w:lang w:val="es-ES_tradnl"/>
            </w:rPr>
            <w:t>Comisionada Ponente:</w:t>
          </w:r>
        </w:p>
      </w:tc>
      <w:tc>
        <w:tcPr>
          <w:tcW w:w="3828" w:type="dxa"/>
          <w:vAlign w:val="center"/>
          <w:hideMark/>
        </w:tcPr>
        <w:p w:rsidR="00AF4745" w:rsidRPr="00E95271" w:rsidRDefault="00AF4745" w:rsidP="00E95271">
          <w:pPr>
            <w:jc w:val="both"/>
            <w:rPr>
              <w:rFonts w:ascii="Palatino Linotype" w:hAnsi="Palatino Linotype"/>
              <w:lang w:val="es-ES_tradnl"/>
            </w:rPr>
          </w:pPr>
          <w:r w:rsidRPr="00E95271">
            <w:rPr>
              <w:rFonts w:ascii="Palatino Linotype" w:hAnsi="Palatino Linotype"/>
            </w:rPr>
            <w:t>María del Rosario Mejía Ayala</w:t>
          </w:r>
        </w:p>
      </w:tc>
    </w:tr>
  </w:tbl>
  <w:p w:rsidR="00AF4745" w:rsidRDefault="00E95271" w:rsidP="009656CB">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0288" behindDoc="1" locked="0" layoutInCell="1" allowOverlap="1" wp14:anchorId="050D234F" wp14:editId="641051CF">
          <wp:simplePos x="0" y="0"/>
          <wp:positionH relativeFrom="margin">
            <wp:posOffset>-907606</wp:posOffset>
          </wp:positionH>
          <wp:positionV relativeFrom="paragraph">
            <wp:posOffset>-1065003</wp:posOffset>
          </wp:positionV>
          <wp:extent cx="7813040" cy="10169525"/>
          <wp:effectExtent l="0" t="0" r="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40" cy="10169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544" w:type="dxa"/>
      <w:tblLayout w:type="fixed"/>
      <w:tblLook w:val="04A0" w:firstRow="1" w:lastRow="0" w:firstColumn="1" w:lastColumn="0" w:noHBand="0" w:noVBand="1"/>
    </w:tblPr>
    <w:tblGrid>
      <w:gridCol w:w="2693"/>
      <w:gridCol w:w="4111"/>
    </w:tblGrid>
    <w:tr w:rsidR="00AF4745" w:rsidRPr="008A158E" w:rsidTr="005B40E9">
      <w:tc>
        <w:tcPr>
          <w:tcW w:w="2693" w:type="dxa"/>
          <w:vAlign w:val="center"/>
          <w:hideMark/>
        </w:tcPr>
        <w:p w:rsidR="00AF4745" w:rsidRPr="00E95271" w:rsidRDefault="00AF4745" w:rsidP="005B40E9">
          <w:pPr>
            <w:ind w:right="-108"/>
            <w:rPr>
              <w:rFonts w:ascii="Palatino Linotype" w:hAnsi="Palatino Linotype"/>
              <w:b/>
              <w:color w:val="000000" w:themeColor="text1"/>
              <w:lang w:val="es-ES_tradnl"/>
            </w:rPr>
          </w:pPr>
          <w:r w:rsidRPr="00E95271">
            <w:rPr>
              <w:rFonts w:ascii="Palatino Linotype" w:hAnsi="Palatino Linotype"/>
              <w:b/>
              <w:color w:val="000000" w:themeColor="text1"/>
              <w:lang w:val="es-ES_tradnl"/>
            </w:rPr>
            <w:t>Recurso de Revisión:</w:t>
          </w:r>
        </w:p>
      </w:tc>
      <w:tc>
        <w:tcPr>
          <w:tcW w:w="4111" w:type="dxa"/>
          <w:vAlign w:val="center"/>
          <w:hideMark/>
        </w:tcPr>
        <w:p w:rsidR="00AF4745" w:rsidRPr="00E95271" w:rsidRDefault="00AF4745" w:rsidP="00E95271">
          <w:pPr>
            <w:jc w:val="both"/>
            <w:rPr>
              <w:rFonts w:ascii="Palatino Linotype" w:hAnsi="Palatino Linotype"/>
              <w:color w:val="000000" w:themeColor="text1"/>
              <w:lang w:val="es-ES_tradnl"/>
            </w:rPr>
          </w:pPr>
          <w:r w:rsidRPr="00E95271">
            <w:rPr>
              <w:rFonts w:ascii="Palatino Linotype" w:hAnsi="Palatino Linotype" w:cs="Arial"/>
              <w:bCs/>
              <w:color w:val="000000" w:themeColor="text1"/>
            </w:rPr>
            <w:t xml:space="preserve">05623/INFOEM/IP/RR/2025 </w:t>
          </w:r>
        </w:p>
      </w:tc>
    </w:tr>
    <w:tr w:rsidR="00AF4745" w:rsidRPr="008A158E" w:rsidTr="005B40E9">
      <w:tc>
        <w:tcPr>
          <w:tcW w:w="2693" w:type="dxa"/>
          <w:vAlign w:val="center"/>
          <w:hideMark/>
        </w:tcPr>
        <w:p w:rsidR="00AF4745" w:rsidRPr="00E95271" w:rsidRDefault="00AF4745" w:rsidP="00E95271">
          <w:pPr>
            <w:ind w:left="35" w:right="-108" w:hanging="35"/>
            <w:rPr>
              <w:rFonts w:ascii="Palatino Linotype" w:hAnsi="Palatino Linotype"/>
              <w:b/>
              <w:color w:val="000000" w:themeColor="text1"/>
              <w:lang w:val="es-ES_tradnl"/>
            </w:rPr>
          </w:pPr>
          <w:r w:rsidRPr="00E95271">
            <w:rPr>
              <w:rFonts w:ascii="Palatino Linotype" w:hAnsi="Palatino Linotype"/>
              <w:b/>
              <w:color w:val="000000" w:themeColor="text1"/>
              <w:lang w:val="es-ES_tradnl"/>
            </w:rPr>
            <w:t>Recurrente:</w:t>
          </w:r>
        </w:p>
      </w:tc>
      <w:tc>
        <w:tcPr>
          <w:tcW w:w="4111" w:type="dxa"/>
          <w:shd w:val="clear" w:color="auto" w:fill="auto"/>
          <w:vAlign w:val="center"/>
          <w:hideMark/>
        </w:tcPr>
        <w:p w:rsidR="00AF4745" w:rsidRPr="00E95271" w:rsidRDefault="00AF4745" w:rsidP="00E95271">
          <w:pPr>
            <w:rPr>
              <w:rFonts w:ascii="Palatino Linotype" w:hAnsi="Palatino Linotype"/>
              <w:color w:val="000000" w:themeColor="text1"/>
            </w:rPr>
          </w:pPr>
        </w:p>
      </w:tc>
    </w:tr>
    <w:tr w:rsidR="00AF4745" w:rsidRPr="008A158E" w:rsidTr="005B40E9">
      <w:trPr>
        <w:trHeight w:val="228"/>
      </w:trPr>
      <w:tc>
        <w:tcPr>
          <w:tcW w:w="2693" w:type="dxa"/>
          <w:vAlign w:val="center"/>
          <w:hideMark/>
        </w:tcPr>
        <w:p w:rsidR="00AF4745" w:rsidRPr="00E95271" w:rsidRDefault="00AF4745" w:rsidP="00E95271">
          <w:pPr>
            <w:ind w:right="-108"/>
            <w:rPr>
              <w:rFonts w:ascii="Palatino Linotype" w:hAnsi="Palatino Linotype"/>
              <w:b/>
              <w:color w:val="000000" w:themeColor="text1"/>
              <w:lang w:val="es-ES_tradnl"/>
            </w:rPr>
          </w:pPr>
          <w:r w:rsidRPr="00E95271">
            <w:rPr>
              <w:rFonts w:ascii="Palatino Linotype" w:hAnsi="Palatino Linotype"/>
              <w:b/>
              <w:color w:val="000000" w:themeColor="text1"/>
              <w:lang w:val="es-ES_tradnl"/>
            </w:rPr>
            <w:t>Sujeto Obligado:</w:t>
          </w:r>
        </w:p>
      </w:tc>
      <w:tc>
        <w:tcPr>
          <w:tcW w:w="4111" w:type="dxa"/>
          <w:shd w:val="clear" w:color="auto" w:fill="auto"/>
          <w:vAlign w:val="center"/>
          <w:hideMark/>
        </w:tcPr>
        <w:p w:rsidR="00AF4745" w:rsidRPr="00E95271" w:rsidRDefault="00AF4745" w:rsidP="00E95271">
          <w:pPr>
            <w:ind w:hanging="35"/>
            <w:jc w:val="both"/>
            <w:rPr>
              <w:rFonts w:ascii="Palatino Linotype" w:hAnsi="Palatino Linotype"/>
              <w:color w:val="000000" w:themeColor="text1"/>
            </w:rPr>
          </w:pPr>
          <w:r w:rsidRPr="00E95271">
            <w:rPr>
              <w:rFonts w:ascii="Palatino Linotype" w:hAnsi="Palatino Linotype"/>
              <w:bCs/>
              <w:color w:val="000000" w:themeColor="text1"/>
            </w:rPr>
            <w:t xml:space="preserve">Ayuntamiento de Toluca </w:t>
          </w:r>
        </w:p>
      </w:tc>
    </w:tr>
    <w:tr w:rsidR="00AF4745" w:rsidRPr="008A158E" w:rsidTr="005B40E9">
      <w:tc>
        <w:tcPr>
          <w:tcW w:w="2693" w:type="dxa"/>
          <w:vAlign w:val="center"/>
          <w:hideMark/>
        </w:tcPr>
        <w:p w:rsidR="00AF4745" w:rsidRPr="00E95271" w:rsidRDefault="00AF4745" w:rsidP="00E95271">
          <w:pPr>
            <w:ind w:right="-108"/>
            <w:rPr>
              <w:rFonts w:ascii="Palatino Linotype" w:hAnsi="Palatino Linotype"/>
              <w:b/>
              <w:color w:val="000000" w:themeColor="text1"/>
              <w:lang w:val="es-ES_tradnl"/>
            </w:rPr>
          </w:pPr>
          <w:r w:rsidRPr="00E95271">
            <w:rPr>
              <w:rFonts w:ascii="Palatino Linotype" w:hAnsi="Palatino Linotype"/>
              <w:b/>
              <w:color w:val="000000" w:themeColor="text1"/>
              <w:lang w:val="es-ES_tradnl"/>
            </w:rPr>
            <w:t>Comisionada Ponente:</w:t>
          </w:r>
        </w:p>
      </w:tc>
      <w:tc>
        <w:tcPr>
          <w:tcW w:w="4111" w:type="dxa"/>
          <w:vAlign w:val="center"/>
          <w:hideMark/>
        </w:tcPr>
        <w:p w:rsidR="00AF4745" w:rsidRPr="00E95271" w:rsidRDefault="00AF4745" w:rsidP="00E95271">
          <w:pPr>
            <w:jc w:val="both"/>
            <w:rPr>
              <w:rFonts w:ascii="Palatino Linotype" w:hAnsi="Palatino Linotype"/>
              <w:color w:val="000000" w:themeColor="text1"/>
              <w:lang w:val="es-ES_tradnl"/>
            </w:rPr>
          </w:pPr>
          <w:r w:rsidRPr="00E95271">
            <w:rPr>
              <w:rFonts w:ascii="Palatino Linotype" w:hAnsi="Palatino Linotype"/>
              <w:color w:val="000000" w:themeColor="text1"/>
              <w:lang w:val="es-ES_tradnl"/>
            </w:rPr>
            <w:t>María del Rosario Mejía Ayala</w:t>
          </w:r>
        </w:p>
      </w:tc>
    </w:tr>
  </w:tbl>
  <w:p w:rsidR="00AF4745" w:rsidRDefault="005B40E9" w:rsidP="009656CB">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11F504F" wp14:editId="0958C5F0">
          <wp:simplePos x="0" y="0"/>
          <wp:positionH relativeFrom="margin">
            <wp:align>center</wp:align>
          </wp:positionH>
          <wp:positionV relativeFrom="paragraph">
            <wp:posOffset>-1268310</wp:posOffset>
          </wp:positionV>
          <wp:extent cx="7813085" cy="10170000"/>
          <wp:effectExtent l="0" t="0" r="0" b="31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2701B"/>
    <w:multiLevelType w:val="multilevel"/>
    <w:tmpl w:val="2506BC4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102E5C58"/>
    <w:multiLevelType w:val="multilevel"/>
    <w:tmpl w:val="A6EADA5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4D2B97"/>
    <w:multiLevelType w:val="hybridMultilevel"/>
    <w:tmpl w:val="E530F07A"/>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 w15:restartNumberingAfterBreak="0">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6D5EB5"/>
    <w:multiLevelType w:val="hybridMultilevel"/>
    <w:tmpl w:val="B33EC368"/>
    <w:lvl w:ilvl="0" w:tplc="77B8394E">
      <w:start w:val="1"/>
      <w:numFmt w:val="upperRoman"/>
      <w:lvlText w:val="%1."/>
      <w:lvlJc w:val="left"/>
      <w:pPr>
        <w:ind w:left="1854" w:hanging="720"/>
      </w:pPr>
      <w:rPr>
        <w:rFonts w:ascii="Palatino Linotype" w:eastAsia="Palatino Linotype" w:hAnsi="Palatino Linotype" w:cs="Palatino Linotype" w:hint="default"/>
        <w:color w:val="000000"/>
        <w:sz w:val="22"/>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15:restartNumberingAfterBreak="0">
    <w:nsid w:val="21213082"/>
    <w:multiLevelType w:val="hybridMultilevel"/>
    <w:tmpl w:val="1DE09898"/>
    <w:lvl w:ilvl="0" w:tplc="39C6B79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 w15:restartNumberingAfterBreak="0">
    <w:nsid w:val="3B4F171A"/>
    <w:multiLevelType w:val="hybridMultilevel"/>
    <w:tmpl w:val="07E4F8E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15:restartNumberingAfterBreak="0">
    <w:nsid w:val="42DE7FA3"/>
    <w:multiLevelType w:val="hybridMultilevel"/>
    <w:tmpl w:val="6CB60B9A"/>
    <w:lvl w:ilvl="0" w:tplc="297E416E">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 w15:restartNumberingAfterBreak="0">
    <w:nsid w:val="4AE57C58"/>
    <w:multiLevelType w:val="multilevel"/>
    <w:tmpl w:val="4202D04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35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2B7F05"/>
    <w:multiLevelType w:val="hybridMultilevel"/>
    <w:tmpl w:val="2C643E8E"/>
    <w:lvl w:ilvl="0" w:tplc="085ACD4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 w15:restartNumberingAfterBreak="0">
    <w:nsid w:val="4DEE5B63"/>
    <w:multiLevelType w:val="multilevel"/>
    <w:tmpl w:val="5700FF0C"/>
    <w:lvl w:ilvl="0">
      <w:start w:val="1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60839D1"/>
    <w:multiLevelType w:val="hybridMultilevel"/>
    <w:tmpl w:val="E61EA58E"/>
    <w:lvl w:ilvl="0" w:tplc="C302A056">
      <w:start w:val="1"/>
      <w:numFmt w:val="decimal"/>
      <w:lvlText w:val="%1."/>
      <w:lvlJc w:val="left"/>
      <w:pPr>
        <w:ind w:left="36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965300"/>
    <w:multiLevelType w:val="multilevel"/>
    <w:tmpl w:val="CA3A98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502C8D"/>
    <w:multiLevelType w:val="hybridMultilevel"/>
    <w:tmpl w:val="DE5E4C2E"/>
    <w:lvl w:ilvl="0" w:tplc="C97E892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 w15:restartNumberingAfterBreak="0">
    <w:nsid w:val="69855139"/>
    <w:multiLevelType w:val="hybridMultilevel"/>
    <w:tmpl w:val="D870C03E"/>
    <w:lvl w:ilvl="0" w:tplc="3830FF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51414B"/>
    <w:multiLevelType w:val="multilevel"/>
    <w:tmpl w:val="1F86AC3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6" w15:restartNumberingAfterBreak="0">
    <w:nsid w:val="6E616099"/>
    <w:multiLevelType w:val="hybridMultilevel"/>
    <w:tmpl w:val="3522B3A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7A4612F6"/>
    <w:multiLevelType w:val="hybridMultilevel"/>
    <w:tmpl w:val="5E7C4D1A"/>
    <w:lvl w:ilvl="0" w:tplc="22961D0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 w15:restartNumberingAfterBreak="0">
    <w:nsid w:val="7BAF3DB4"/>
    <w:multiLevelType w:val="hybridMultilevel"/>
    <w:tmpl w:val="0B3E92A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16"/>
  </w:num>
  <w:num w:numId="2">
    <w:abstractNumId w:val="11"/>
  </w:num>
  <w:num w:numId="3">
    <w:abstractNumId w:val="15"/>
  </w:num>
  <w:num w:numId="4">
    <w:abstractNumId w:val="18"/>
  </w:num>
  <w:num w:numId="5">
    <w:abstractNumId w:val="5"/>
  </w:num>
  <w:num w:numId="6">
    <w:abstractNumId w:val="13"/>
  </w:num>
  <w:num w:numId="7">
    <w:abstractNumId w:val="10"/>
  </w:num>
  <w:num w:numId="8">
    <w:abstractNumId w:val="7"/>
  </w:num>
  <w:num w:numId="9">
    <w:abstractNumId w:val="2"/>
  </w:num>
  <w:num w:numId="10">
    <w:abstractNumId w:val="6"/>
  </w:num>
  <w:num w:numId="11">
    <w:abstractNumId w:val="9"/>
  </w:num>
  <w:num w:numId="12">
    <w:abstractNumId w:val="17"/>
  </w:num>
  <w:num w:numId="13">
    <w:abstractNumId w:val="4"/>
  </w:num>
  <w:num w:numId="14">
    <w:abstractNumId w:val="0"/>
  </w:num>
  <w:num w:numId="15">
    <w:abstractNumId w:val="1"/>
  </w:num>
  <w:num w:numId="16">
    <w:abstractNumId w:val="8"/>
  </w:num>
  <w:num w:numId="17">
    <w:abstractNumId w:val="12"/>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F6D"/>
    <w:rsid w:val="00061D55"/>
    <w:rsid w:val="00095A98"/>
    <w:rsid w:val="001249A0"/>
    <w:rsid w:val="00173A47"/>
    <w:rsid w:val="00174A32"/>
    <w:rsid w:val="001C0EC7"/>
    <w:rsid w:val="001C3F5D"/>
    <w:rsid w:val="001D7ECD"/>
    <w:rsid w:val="002070D1"/>
    <w:rsid w:val="00277CDF"/>
    <w:rsid w:val="00303FB3"/>
    <w:rsid w:val="003155C1"/>
    <w:rsid w:val="0036753D"/>
    <w:rsid w:val="003935F9"/>
    <w:rsid w:val="003B0FA3"/>
    <w:rsid w:val="003B3529"/>
    <w:rsid w:val="003B6260"/>
    <w:rsid w:val="00487C5A"/>
    <w:rsid w:val="0055605A"/>
    <w:rsid w:val="005842C1"/>
    <w:rsid w:val="005B40E9"/>
    <w:rsid w:val="005F029E"/>
    <w:rsid w:val="0060628E"/>
    <w:rsid w:val="00630408"/>
    <w:rsid w:val="006D45B6"/>
    <w:rsid w:val="006E0CAC"/>
    <w:rsid w:val="006E76F6"/>
    <w:rsid w:val="007749C2"/>
    <w:rsid w:val="007C41BC"/>
    <w:rsid w:val="0085727F"/>
    <w:rsid w:val="008B7151"/>
    <w:rsid w:val="008C3AD4"/>
    <w:rsid w:val="0092637E"/>
    <w:rsid w:val="009656CB"/>
    <w:rsid w:val="00994309"/>
    <w:rsid w:val="00A53CFE"/>
    <w:rsid w:val="00A66F8E"/>
    <w:rsid w:val="00AD0F6D"/>
    <w:rsid w:val="00AF4745"/>
    <w:rsid w:val="00B530A3"/>
    <w:rsid w:val="00B735C3"/>
    <w:rsid w:val="00BE5A4F"/>
    <w:rsid w:val="00BF36F2"/>
    <w:rsid w:val="00C110BC"/>
    <w:rsid w:val="00C66014"/>
    <w:rsid w:val="00CB55C7"/>
    <w:rsid w:val="00CE0486"/>
    <w:rsid w:val="00D078A6"/>
    <w:rsid w:val="00D50B6B"/>
    <w:rsid w:val="00D601E7"/>
    <w:rsid w:val="00D766C3"/>
    <w:rsid w:val="00E95271"/>
    <w:rsid w:val="00F859E2"/>
    <w:rsid w:val="00FC7C5A"/>
    <w:rsid w:val="00FE609A"/>
    <w:rsid w:val="00FE76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7E5D00-0A47-45D9-8DC8-8D07AE1F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F6D"/>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AD0F6D"/>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AD0F6D"/>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0F6D"/>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AD0F6D"/>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D0F6D"/>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AD0F6D"/>
    <w:rPr>
      <w:rFonts w:eastAsiaTheme="minorEastAsia"/>
      <w:sz w:val="24"/>
      <w:szCs w:val="24"/>
      <w:lang w:val="es-ES_tradnl" w:eastAsia="es-ES"/>
    </w:rPr>
  </w:style>
  <w:style w:type="paragraph" w:styleId="Piedepgina">
    <w:name w:val="footer"/>
    <w:basedOn w:val="Normal"/>
    <w:link w:val="PiedepginaCar"/>
    <w:uiPriority w:val="99"/>
    <w:unhideWhenUsed/>
    <w:rsid w:val="00AD0F6D"/>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AD0F6D"/>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D0F6D"/>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D0F6D"/>
    <w:pPr>
      <w:ind w:left="708"/>
    </w:pPr>
    <w:rPr>
      <w:sz w:val="22"/>
      <w:szCs w:val="22"/>
      <w:lang w:val="es-ES" w:eastAsia="en-US"/>
    </w:rPr>
  </w:style>
  <w:style w:type="table" w:styleId="Tablaconcuadrcula">
    <w:name w:val="Table Grid"/>
    <w:basedOn w:val="Tablanormal"/>
    <w:uiPriority w:val="59"/>
    <w:rsid w:val="00AD0F6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D0F6D"/>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AD0F6D"/>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D0F6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AD0F6D"/>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D0F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38</Pages>
  <Words>9361</Words>
  <Characters>51487</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9</cp:revision>
  <dcterms:created xsi:type="dcterms:W3CDTF">2025-10-21T23:03:00Z</dcterms:created>
  <dcterms:modified xsi:type="dcterms:W3CDTF">2026-01-13T00:18:00Z</dcterms:modified>
</cp:coreProperties>
</file>