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3273" w:rsidRPr="008056ED" w:rsidRDefault="007646D8" w:rsidP="008056ED">
      <w:pPr>
        <w:spacing w:line="360" w:lineRule="auto"/>
        <w:jc w:val="both"/>
        <w:rPr>
          <w:rFonts w:ascii="Palatino Linotype" w:eastAsia="Palatino Linotype" w:hAnsi="Palatino Linotype" w:cs="Palatino Linotype"/>
          <w:color w:val="000000" w:themeColor="text1"/>
        </w:rPr>
      </w:pPr>
      <w:bookmarkStart w:id="0" w:name="_GoBack"/>
      <w:bookmarkEnd w:id="0"/>
      <w:r w:rsidRPr="008056ED">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8056ED" w:rsidRPr="008056ED">
        <w:rPr>
          <w:rFonts w:ascii="Palatino Linotype" w:eastAsia="Palatino Linotype" w:hAnsi="Palatino Linotype" w:cs="Palatino Linotype"/>
          <w:b/>
          <w:color w:val="000000" w:themeColor="text1"/>
        </w:rPr>
        <w:t>de fecha veintidós (22) de octubre de dos mil veinticinco</w:t>
      </w:r>
      <w:r w:rsidRPr="008056ED">
        <w:rPr>
          <w:rFonts w:ascii="Palatino Linotype" w:eastAsia="Palatino Linotype" w:hAnsi="Palatino Linotype" w:cs="Palatino Linotype"/>
          <w:b/>
          <w:color w:val="000000" w:themeColor="text1"/>
        </w:rPr>
        <w:t>.</w:t>
      </w:r>
    </w:p>
    <w:p w:rsidR="00C63273" w:rsidRPr="008056ED" w:rsidRDefault="00C63273" w:rsidP="008056ED">
      <w:pPr>
        <w:jc w:val="both"/>
        <w:rPr>
          <w:rFonts w:ascii="Palatino Linotype" w:eastAsia="Palatino Linotype" w:hAnsi="Palatino Linotype" w:cs="Palatino Linotype"/>
          <w:color w:val="000000" w:themeColor="text1"/>
        </w:rPr>
      </w:pPr>
    </w:p>
    <w:p w:rsidR="00C63273" w:rsidRPr="008056ED" w:rsidRDefault="007646D8" w:rsidP="008056ED">
      <w:pPr>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b/>
          <w:color w:val="000000" w:themeColor="text1"/>
        </w:rPr>
        <w:t>VISTO</w:t>
      </w:r>
      <w:r w:rsidRPr="008056ED">
        <w:rPr>
          <w:rFonts w:ascii="Palatino Linotype" w:eastAsia="Palatino Linotype" w:hAnsi="Palatino Linotype" w:cs="Palatino Linotype"/>
          <w:color w:val="000000" w:themeColor="text1"/>
        </w:rPr>
        <w:t xml:space="preserve"> el expediente electrónico formado con motivo del recurso de revisión </w:t>
      </w:r>
      <w:r w:rsidR="00A810E4" w:rsidRPr="008056ED">
        <w:rPr>
          <w:rFonts w:ascii="Palatino Linotype" w:eastAsia="Palatino Linotype" w:hAnsi="Palatino Linotype" w:cs="Palatino Linotype"/>
          <w:b/>
          <w:color w:val="000000" w:themeColor="text1"/>
        </w:rPr>
        <w:t>05138</w:t>
      </w:r>
      <w:r w:rsidRPr="008056ED">
        <w:rPr>
          <w:rFonts w:ascii="Palatino Linotype" w:eastAsia="Palatino Linotype" w:hAnsi="Palatino Linotype" w:cs="Palatino Linotype"/>
          <w:b/>
          <w:color w:val="000000" w:themeColor="text1"/>
        </w:rPr>
        <w:t xml:space="preserve">/INFOEM/IP/RR/2025, </w:t>
      </w:r>
      <w:r w:rsidRPr="008056ED">
        <w:rPr>
          <w:rFonts w:ascii="Palatino Linotype" w:eastAsia="Palatino Linotype" w:hAnsi="Palatino Linotype" w:cs="Palatino Linotype"/>
          <w:color w:val="000000" w:themeColor="text1"/>
        </w:rPr>
        <w:t xml:space="preserve">promovido por </w:t>
      </w:r>
      <w:r w:rsidR="008056ED">
        <w:rPr>
          <w:rFonts w:ascii="Palatino Linotype" w:eastAsia="Palatino Linotype" w:hAnsi="Palatino Linotype" w:cs="Palatino Linotype"/>
          <w:b/>
          <w:color w:val="000000" w:themeColor="text1"/>
        </w:rPr>
        <w:t xml:space="preserve">una persona que no proporcionó datos de identificación, </w:t>
      </w:r>
      <w:r w:rsidR="008056ED">
        <w:rPr>
          <w:rFonts w:ascii="Palatino Linotype" w:eastAsia="Palatino Linotype" w:hAnsi="Palatino Linotype" w:cs="Palatino Linotype"/>
          <w:color w:val="000000" w:themeColor="text1"/>
        </w:rPr>
        <w:t xml:space="preserve"> a quien en lo subsecuente denominaremos como EL</w:t>
      </w:r>
      <w:r w:rsidRPr="008056ED">
        <w:rPr>
          <w:rFonts w:ascii="Palatino Linotype" w:eastAsia="Palatino Linotype" w:hAnsi="Palatino Linotype" w:cs="Palatino Linotype"/>
          <w:b/>
          <w:color w:val="000000" w:themeColor="text1"/>
        </w:rPr>
        <w:t xml:space="preserve"> RECURRENTE,</w:t>
      </w:r>
      <w:r w:rsidRPr="008056ED">
        <w:rPr>
          <w:rFonts w:ascii="Palatino Linotype" w:eastAsia="Palatino Linotype" w:hAnsi="Palatino Linotype" w:cs="Palatino Linotype"/>
          <w:color w:val="000000" w:themeColor="text1"/>
        </w:rPr>
        <w:t xml:space="preserve"> en contra de la respuesta del </w:t>
      </w:r>
      <w:r w:rsidR="00F81A87" w:rsidRPr="008056ED">
        <w:rPr>
          <w:rFonts w:ascii="Palatino Linotype" w:eastAsia="Palatino Linotype" w:hAnsi="Palatino Linotype" w:cs="Palatino Linotype"/>
          <w:b/>
          <w:color w:val="000000" w:themeColor="text1"/>
        </w:rPr>
        <w:t xml:space="preserve">Ayuntamiento de </w:t>
      </w:r>
      <w:r w:rsidR="00A810E4" w:rsidRPr="008056ED">
        <w:rPr>
          <w:rFonts w:ascii="Palatino Linotype" w:eastAsia="Palatino Linotype" w:hAnsi="Palatino Linotype" w:cs="Palatino Linotype"/>
          <w:b/>
          <w:color w:val="000000" w:themeColor="text1"/>
        </w:rPr>
        <w:t>Zinacantepec</w:t>
      </w:r>
      <w:r w:rsidRPr="008056ED">
        <w:rPr>
          <w:rFonts w:ascii="Palatino Linotype" w:eastAsia="Palatino Linotype" w:hAnsi="Palatino Linotype" w:cs="Palatino Linotype"/>
          <w:b/>
          <w:color w:val="000000" w:themeColor="text1"/>
        </w:rPr>
        <w:t xml:space="preserve">, </w:t>
      </w:r>
      <w:r w:rsidRPr="008056ED">
        <w:rPr>
          <w:rFonts w:ascii="Palatino Linotype" w:eastAsia="Palatino Linotype" w:hAnsi="Palatino Linotype" w:cs="Palatino Linotype"/>
          <w:color w:val="000000" w:themeColor="text1"/>
        </w:rPr>
        <w:t>en adelante el</w:t>
      </w:r>
      <w:r w:rsidRPr="008056ED">
        <w:rPr>
          <w:rFonts w:ascii="Palatino Linotype" w:eastAsia="Palatino Linotype" w:hAnsi="Palatino Linotype" w:cs="Palatino Linotype"/>
          <w:b/>
          <w:color w:val="000000" w:themeColor="text1"/>
        </w:rPr>
        <w:t xml:space="preserve"> SUJETO OBLIGADO</w:t>
      </w:r>
      <w:r w:rsidRPr="008056ED">
        <w:rPr>
          <w:rFonts w:ascii="Palatino Linotype" w:eastAsia="Palatino Linotype" w:hAnsi="Palatino Linotype" w:cs="Palatino Linotype"/>
          <w:color w:val="000000" w:themeColor="text1"/>
        </w:rPr>
        <w:t>, por lo que se procede a dictar la presente resolución, con base en los siguientes:</w:t>
      </w:r>
    </w:p>
    <w:p w:rsidR="00C63273" w:rsidRPr="008056ED" w:rsidRDefault="00C63273" w:rsidP="008056ED">
      <w:pPr>
        <w:jc w:val="both"/>
        <w:rPr>
          <w:rFonts w:ascii="Palatino Linotype" w:eastAsia="Palatino Linotype" w:hAnsi="Palatino Linotype" w:cs="Palatino Linotype"/>
          <w:color w:val="000000" w:themeColor="text1"/>
        </w:rPr>
      </w:pPr>
    </w:p>
    <w:p w:rsidR="00C63273" w:rsidRPr="008056ED" w:rsidRDefault="007646D8" w:rsidP="008056ED">
      <w:pPr>
        <w:keepNext/>
        <w:keepLines/>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A N T E C E D E N T E S</w:t>
      </w:r>
    </w:p>
    <w:p w:rsidR="00C63273" w:rsidRPr="008056ED" w:rsidRDefault="00C63273" w:rsidP="008056ED">
      <w:pPr>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El </w:t>
      </w:r>
      <w:r w:rsidR="00A810E4" w:rsidRPr="008056ED">
        <w:rPr>
          <w:rFonts w:ascii="Palatino Linotype" w:eastAsia="Palatino Linotype" w:hAnsi="Palatino Linotype" w:cs="Palatino Linotype"/>
          <w:color w:val="000000" w:themeColor="text1"/>
        </w:rPr>
        <w:t>tres de abril</w:t>
      </w:r>
      <w:r w:rsidRPr="008056ED">
        <w:rPr>
          <w:rFonts w:ascii="Palatino Linotype" w:eastAsia="Palatino Linotype" w:hAnsi="Palatino Linotype" w:cs="Palatino Linotype"/>
          <w:color w:val="000000" w:themeColor="text1"/>
        </w:rPr>
        <w:t xml:space="preserve"> de dos mil veinticinco, la</w:t>
      </w:r>
      <w:r w:rsidR="00461BB6" w:rsidRPr="008056ED">
        <w:rPr>
          <w:rFonts w:ascii="Palatino Linotype" w:eastAsia="Palatino Linotype" w:hAnsi="Palatino Linotype" w:cs="Palatino Linotype"/>
          <w:color w:val="000000" w:themeColor="text1"/>
        </w:rPr>
        <w:t xml:space="preserve"> parte</w:t>
      </w:r>
      <w:r w:rsidRPr="008056ED">
        <w:rPr>
          <w:rFonts w:ascii="Palatino Linotype" w:eastAsia="Palatino Linotype" w:hAnsi="Palatino Linotype" w:cs="Palatino Linotype"/>
          <w:b/>
          <w:color w:val="000000" w:themeColor="text1"/>
        </w:rPr>
        <w:t xml:space="preserve"> RECURRENTE </w:t>
      </w:r>
      <w:r w:rsidRPr="008056ED">
        <w:rPr>
          <w:rFonts w:ascii="Palatino Linotype" w:eastAsia="Palatino Linotype" w:hAnsi="Palatino Linotype" w:cs="Palatino Linotype"/>
          <w:color w:val="000000" w:themeColor="text1"/>
        </w:rPr>
        <w:t xml:space="preserve">presentó ante 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a través del el Sistema de Acceso a la Información Mexiquense </w:t>
      </w:r>
      <w:r w:rsidRPr="008056ED">
        <w:rPr>
          <w:rFonts w:ascii="Palatino Linotype" w:eastAsia="Palatino Linotype" w:hAnsi="Palatino Linotype" w:cs="Palatino Linotype"/>
          <w:b/>
          <w:color w:val="000000" w:themeColor="text1"/>
        </w:rPr>
        <w:t>(SAIMEX),</w:t>
      </w:r>
      <w:r w:rsidRPr="008056ED">
        <w:rPr>
          <w:rFonts w:ascii="Palatino Linotype" w:eastAsia="Palatino Linotype" w:hAnsi="Palatino Linotype" w:cs="Palatino Linotype"/>
          <w:color w:val="000000" w:themeColor="text1"/>
        </w:rPr>
        <w:t xml:space="preserve"> la solicitud de información pública </w:t>
      </w:r>
      <w:r w:rsidR="00A810E4" w:rsidRPr="008056ED">
        <w:rPr>
          <w:rFonts w:ascii="Palatino Linotype" w:eastAsia="Palatino Linotype" w:hAnsi="Palatino Linotype" w:cs="Palatino Linotype"/>
          <w:b/>
          <w:color w:val="000000" w:themeColor="text1"/>
        </w:rPr>
        <w:t>00180/ZINACANT</w:t>
      </w:r>
      <w:r w:rsidRPr="008056ED">
        <w:rPr>
          <w:rFonts w:ascii="Palatino Linotype" w:eastAsia="Palatino Linotype" w:hAnsi="Palatino Linotype" w:cs="Palatino Linotype"/>
          <w:b/>
          <w:color w:val="000000" w:themeColor="text1"/>
        </w:rPr>
        <w:t>/IP/2025</w:t>
      </w:r>
      <w:r w:rsidRPr="008056ED">
        <w:rPr>
          <w:rFonts w:ascii="Palatino Linotype" w:eastAsia="Palatino Linotype" w:hAnsi="Palatino Linotype" w:cs="Palatino Linotype"/>
          <w:color w:val="000000" w:themeColor="text1"/>
        </w:rPr>
        <w:t>, en la que solicitó:</w:t>
      </w:r>
    </w:p>
    <w:p w:rsidR="00C63273" w:rsidRPr="008056ED" w:rsidRDefault="00C63273" w:rsidP="008056ED">
      <w:pPr>
        <w:jc w:val="both"/>
        <w:rPr>
          <w:rFonts w:ascii="Palatino Linotype" w:eastAsia="Palatino Linotype" w:hAnsi="Palatino Linotype" w:cs="Palatino Linotype"/>
          <w:color w:val="000000" w:themeColor="text1"/>
        </w:rPr>
      </w:pPr>
    </w:p>
    <w:p w:rsidR="00C63273" w:rsidRPr="008056ED" w:rsidRDefault="00461BB6"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w:t>
      </w:r>
      <w:r w:rsidR="00A810E4" w:rsidRPr="008056ED">
        <w:rPr>
          <w:rFonts w:ascii="Palatino Linotype" w:hAnsi="Palatino Linotype"/>
          <w:i/>
          <w:color w:val="000000" w:themeColor="text1"/>
        </w:rPr>
        <w:t>Solicito información sobre las obras públicas ejecutadas en el municipio de Zinacantepec en los últimos tres años, incluyendo los presupuestos asignados, los avances de cada obra y las empresas contratadas para su realización.</w:t>
      </w:r>
      <w:r w:rsidR="007646D8" w:rsidRPr="008056ED">
        <w:rPr>
          <w:rFonts w:ascii="Palatino Linotype" w:eastAsia="Palatino Linotype" w:hAnsi="Palatino Linotype" w:cs="Palatino Linotype"/>
          <w:i/>
          <w:color w:val="000000" w:themeColor="text1"/>
        </w:rPr>
        <w:t xml:space="preserve">” (Sic) </w:t>
      </w:r>
    </w:p>
    <w:p w:rsidR="00C63273" w:rsidRDefault="00C63273" w:rsidP="008056ED">
      <w:pPr>
        <w:pBdr>
          <w:top w:val="nil"/>
          <w:left w:val="nil"/>
          <w:bottom w:val="nil"/>
          <w:right w:val="nil"/>
          <w:between w:val="nil"/>
        </w:pBdr>
        <w:jc w:val="both"/>
        <w:rPr>
          <w:rFonts w:ascii="Palatino Linotype" w:eastAsia="Palatino Linotype" w:hAnsi="Palatino Linotype" w:cs="Palatino Linotype"/>
          <w:color w:val="000000" w:themeColor="text1"/>
        </w:rPr>
      </w:pPr>
    </w:p>
    <w:p w:rsidR="00E21537" w:rsidRDefault="00E21537" w:rsidP="008056ED">
      <w:pPr>
        <w:pBdr>
          <w:top w:val="nil"/>
          <w:left w:val="nil"/>
          <w:bottom w:val="nil"/>
          <w:right w:val="nil"/>
          <w:between w:val="nil"/>
        </w:pBdr>
        <w:jc w:val="both"/>
        <w:rPr>
          <w:rFonts w:ascii="Palatino Linotype" w:eastAsia="Palatino Linotype" w:hAnsi="Palatino Linotype" w:cs="Palatino Linotype"/>
          <w:color w:val="000000" w:themeColor="text1"/>
        </w:rPr>
      </w:pPr>
    </w:p>
    <w:p w:rsidR="00E21537" w:rsidRPr="008056ED" w:rsidRDefault="00E21537" w:rsidP="008056ED">
      <w:pPr>
        <w:pBdr>
          <w:top w:val="nil"/>
          <w:left w:val="nil"/>
          <w:bottom w:val="nil"/>
          <w:right w:val="nil"/>
          <w:between w:val="nil"/>
        </w:pBdr>
        <w:jc w:val="both"/>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Se hace constar que se señaló como modalidad de entrega de la información a través del </w:t>
      </w:r>
      <w:r w:rsidRPr="008056ED">
        <w:rPr>
          <w:rFonts w:ascii="Palatino Linotype" w:eastAsia="Palatino Linotype" w:hAnsi="Palatino Linotype" w:cs="Palatino Linotype"/>
          <w:b/>
          <w:color w:val="000000" w:themeColor="text1"/>
        </w:rPr>
        <w:t>SAIMEX.</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lastRenderedPageBreak/>
        <w:t xml:space="preserve">El </w:t>
      </w:r>
      <w:r w:rsidR="00A810E4" w:rsidRPr="008056ED">
        <w:rPr>
          <w:rFonts w:ascii="Palatino Linotype" w:eastAsia="Palatino Linotype" w:hAnsi="Palatino Linotype" w:cs="Palatino Linotype"/>
          <w:color w:val="000000" w:themeColor="text1"/>
        </w:rPr>
        <w:t>veintinueve de abril</w:t>
      </w:r>
      <w:r w:rsidRPr="008056ED">
        <w:rPr>
          <w:rFonts w:ascii="Palatino Linotype" w:eastAsia="Palatino Linotype" w:hAnsi="Palatino Linotype" w:cs="Palatino Linotype"/>
          <w:color w:val="000000" w:themeColor="text1"/>
        </w:rPr>
        <w:t xml:space="preserve"> de dos mil veinticinco, 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b/>
          <w:i/>
          <w:color w:val="000000" w:themeColor="text1"/>
        </w:rPr>
        <w:t xml:space="preserve"> </w:t>
      </w:r>
      <w:r w:rsidRPr="008056ED">
        <w:rPr>
          <w:rFonts w:ascii="Palatino Linotype" w:eastAsia="Palatino Linotype" w:hAnsi="Palatino Linotype" w:cs="Palatino Linotype"/>
          <w:color w:val="000000" w:themeColor="text1"/>
        </w:rPr>
        <w:t>dio respuesta a la solicitud de información, en los siguientes términos:</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w:t>
      </w:r>
      <w:r w:rsidR="00A810E4" w:rsidRPr="008056ED">
        <w:rPr>
          <w:rFonts w:ascii="Palatino Linotype" w:hAnsi="Palatino Linotype"/>
          <w:i/>
          <w:color w:val="000000" w:themeColor="text1"/>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8056ED">
        <w:rPr>
          <w:rFonts w:ascii="Palatino Linotype" w:eastAsia="Palatino Linotype" w:hAnsi="Palatino Linotype" w:cs="Palatino Linotype"/>
          <w:i/>
          <w:color w:val="000000" w:themeColor="text1"/>
        </w:rPr>
        <w:t xml:space="preserve">” (Sic) </w:t>
      </w:r>
    </w:p>
    <w:p w:rsidR="00C63273" w:rsidRPr="008056ED" w:rsidRDefault="00C63273" w:rsidP="008056ED">
      <w:pPr>
        <w:jc w:val="both"/>
        <w:rPr>
          <w:rFonts w:ascii="Palatino Linotype" w:eastAsia="Palatino Linotype" w:hAnsi="Palatino Linotype" w:cs="Palatino Linotype"/>
          <w:i/>
          <w:color w:val="000000" w:themeColor="text1"/>
        </w:rPr>
      </w:pPr>
    </w:p>
    <w:p w:rsidR="00C63273" w:rsidRPr="008056ED" w:rsidRDefault="007646D8" w:rsidP="008056ED">
      <w:pPr>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Archivos electrónicos adjuntos:</w:t>
      </w:r>
    </w:p>
    <w:p w:rsidR="00C63273" w:rsidRPr="008056ED" w:rsidRDefault="00C63273" w:rsidP="008056ED">
      <w:pPr>
        <w:jc w:val="both"/>
        <w:rPr>
          <w:rFonts w:ascii="Palatino Linotype" w:eastAsia="Palatino Linotype" w:hAnsi="Palatino Linotype" w:cs="Palatino Linotype"/>
          <w:b/>
          <w:color w:val="000000" w:themeColor="text1"/>
        </w:rPr>
      </w:pPr>
    </w:p>
    <w:p w:rsidR="00A810E4" w:rsidRPr="008056ED" w:rsidRDefault="004D5D12" w:rsidP="008056ED">
      <w:pPr>
        <w:jc w:val="both"/>
        <w:rPr>
          <w:rFonts w:ascii="Palatino Linotype" w:hAnsi="Palatino Linotype"/>
          <w:color w:val="000000" w:themeColor="text1"/>
        </w:rPr>
      </w:pPr>
      <w:hyperlink r:id="rId8" w:tgtFrame="_blank" w:history="1">
        <w:r w:rsidR="00A810E4" w:rsidRPr="008056ED">
          <w:rPr>
            <w:rStyle w:val="Hipervnculo"/>
            <w:rFonts w:ascii="Palatino Linotype" w:hAnsi="Palatino Linotype" w:cs="Arial"/>
            <w:b/>
            <w:bCs/>
            <w:color w:val="000000" w:themeColor="text1"/>
            <w:u w:val="none"/>
          </w:rPr>
          <w:t>CONTRATISTAS 2022-2024.pdf</w:t>
        </w:r>
      </w:hyperlink>
      <w:r w:rsidR="00A810E4" w:rsidRPr="008056ED">
        <w:rPr>
          <w:rFonts w:ascii="Palatino Linotype" w:hAnsi="Palatino Linotype"/>
          <w:color w:val="000000" w:themeColor="text1"/>
        </w:rPr>
        <w:t>: Listado de las obras realizadas en 2022, 2023 y 2024 bajo los siguientes rubros: No. DE CONTRATO, NOMBRE DE LA OBRA, EMPRESA y AVANCE DE OBRA.</w:t>
      </w:r>
    </w:p>
    <w:p w:rsidR="00A810E4" w:rsidRPr="008056ED" w:rsidRDefault="00A810E4" w:rsidP="008056ED">
      <w:pPr>
        <w:jc w:val="both"/>
        <w:rPr>
          <w:rFonts w:ascii="Palatino Linotype" w:hAnsi="Palatino Linotype"/>
          <w:color w:val="000000" w:themeColor="text1"/>
        </w:rPr>
      </w:pPr>
    </w:p>
    <w:p w:rsidR="00A810E4" w:rsidRPr="008056ED" w:rsidRDefault="004D5D12" w:rsidP="008056ED">
      <w:pPr>
        <w:jc w:val="both"/>
        <w:rPr>
          <w:rFonts w:ascii="Palatino Linotype" w:hAnsi="Palatino Linotype"/>
          <w:color w:val="000000" w:themeColor="text1"/>
        </w:rPr>
      </w:pPr>
      <w:hyperlink r:id="rId9" w:tgtFrame="_blank" w:history="1">
        <w:r w:rsidR="00A810E4" w:rsidRPr="008056ED">
          <w:rPr>
            <w:rStyle w:val="Hipervnculo"/>
            <w:rFonts w:ascii="Palatino Linotype" w:hAnsi="Palatino Linotype" w:cs="Arial"/>
            <w:b/>
            <w:bCs/>
            <w:color w:val="000000" w:themeColor="text1"/>
            <w:u w:val="none"/>
          </w:rPr>
          <w:t>POA 2024 DEFINITIVO.pdf</w:t>
        </w:r>
      </w:hyperlink>
      <w:r w:rsidR="00A810E4" w:rsidRPr="008056ED">
        <w:rPr>
          <w:rFonts w:ascii="Palatino Linotype" w:hAnsi="Palatino Linotype"/>
          <w:color w:val="000000" w:themeColor="text1"/>
        </w:rPr>
        <w:t>: Programa Anual de Obras Públicas</w:t>
      </w:r>
      <w:r w:rsidR="00CB09E4" w:rsidRPr="008056ED">
        <w:rPr>
          <w:rFonts w:ascii="Palatino Linotype" w:hAnsi="Palatino Linotype"/>
          <w:color w:val="000000" w:themeColor="text1"/>
        </w:rPr>
        <w:t xml:space="preserve"> 2024, en donde se enlista las obras realizadas durante el periodo fiscal y sus costos.</w:t>
      </w:r>
    </w:p>
    <w:p w:rsidR="00A810E4" w:rsidRPr="008056ED" w:rsidRDefault="00A810E4" w:rsidP="008056ED">
      <w:pPr>
        <w:jc w:val="both"/>
        <w:rPr>
          <w:rFonts w:ascii="Palatino Linotype" w:hAnsi="Palatino Linotype"/>
          <w:color w:val="000000" w:themeColor="text1"/>
        </w:rPr>
      </w:pPr>
    </w:p>
    <w:p w:rsidR="00A810E4" w:rsidRPr="008056ED" w:rsidRDefault="004D5D12" w:rsidP="008056ED">
      <w:pPr>
        <w:jc w:val="both"/>
        <w:rPr>
          <w:rFonts w:ascii="Palatino Linotype" w:hAnsi="Palatino Linotype"/>
          <w:color w:val="000000" w:themeColor="text1"/>
        </w:rPr>
      </w:pPr>
      <w:hyperlink r:id="rId10" w:tgtFrame="_blank" w:history="1">
        <w:r w:rsidR="00A810E4" w:rsidRPr="008056ED">
          <w:rPr>
            <w:rStyle w:val="Hipervnculo"/>
            <w:rFonts w:ascii="Palatino Linotype" w:hAnsi="Palatino Linotype" w:cs="Arial"/>
            <w:b/>
            <w:bCs/>
            <w:color w:val="000000" w:themeColor="text1"/>
            <w:u w:val="none"/>
          </w:rPr>
          <w:t>POA DEFINITIVO 2022.pdf</w:t>
        </w:r>
      </w:hyperlink>
      <w:r w:rsidR="00A810E4" w:rsidRPr="008056ED">
        <w:rPr>
          <w:rFonts w:ascii="Palatino Linotype" w:hAnsi="Palatino Linotype"/>
          <w:color w:val="000000" w:themeColor="text1"/>
        </w:rPr>
        <w:t>:</w:t>
      </w:r>
      <w:r w:rsidR="00CB09E4" w:rsidRPr="008056ED">
        <w:rPr>
          <w:rFonts w:ascii="Palatino Linotype" w:hAnsi="Palatino Linotype"/>
          <w:color w:val="000000" w:themeColor="text1"/>
        </w:rPr>
        <w:t xml:space="preserve"> Programa Anual de Obras Públicas 2022, en donde se enlista las obras realizadas durante el periodo fiscal y sus costos.</w:t>
      </w:r>
    </w:p>
    <w:p w:rsidR="00A810E4" w:rsidRPr="008056ED" w:rsidRDefault="00A810E4" w:rsidP="008056ED">
      <w:pPr>
        <w:jc w:val="both"/>
        <w:rPr>
          <w:rFonts w:ascii="Palatino Linotype" w:hAnsi="Palatino Linotype"/>
          <w:color w:val="000000" w:themeColor="text1"/>
        </w:rPr>
      </w:pPr>
    </w:p>
    <w:p w:rsidR="00A810E4" w:rsidRPr="008056ED" w:rsidRDefault="004D5D12" w:rsidP="008056ED">
      <w:pPr>
        <w:jc w:val="both"/>
        <w:rPr>
          <w:rFonts w:ascii="Palatino Linotype" w:hAnsi="Palatino Linotype"/>
          <w:color w:val="000000" w:themeColor="text1"/>
        </w:rPr>
      </w:pPr>
      <w:hyperlink r:id="rId11" w:tgtFrame="_blank" w:history="1">
        <w:r w:rsidR="00A810E4" w:rsidRPr="008056ED">
          <w:rPr>
            <w:rStyle w:val="Hipervnculo"/>
            <w:rFonts w:ascii="Palatino Linotype" w:hAnsi="Palatino Linotype" w:cs="Arial"/>
            <w:b/>
            <w:bCs/>
            <w:color w:val="000000" w:themeColor="text1"/>
            <w:u w:val="none"/>
          </w:rPr>
          <w:t>POA-2023.pdf</w:t>
        </w:r>
      </w:hyperlink>
      <w:r w:rsidR="00A810E4" w:rsidRPr="008056ED">
        <w:rPr>
          <w:rFonts w:ascii="Palatino Linotype" w:hAnsi="Palatino Linotype"/>
          <w:color w:val="000000" w:themeColor="text1"/>
        </w:rPr>
        <w:t>:</w:t>
      </w:r>
      <w:r w:rsidR="00CB09E4" w:rsidRPr="008056ED">
        <w:rPr>
          <w:rFonts w:ascii="Palatino Linotype" w:hAnsi="Palatino Linotype"/>
          <w:color w:val="000000" w:themeColor="text1"/>
        </w:rPr>
        <w:t xml:space="preserve"> Programa Anual de Obras Públicas 2023, en donde se enlista las obras realizadas durante el periodo fiscal y sus costos.</w:t>
      </w:r>
    </w:p>
    <w:p w:rsidR="00A810E4" w:rsidRPr="008056ED" w:rsidRDefault="00A810E4" w:rsidP="008056ED">
      <w:pPr>
        <w:jc w:val="both"/>
        <w:rPr>
          <w:rFonts w:ascii="Palatino Linotype" w:hAnsi="Palatino Linotype"/>
          <w:color w:val="000000" w:themeColor="text1"/>
        </w:rPr>
      </w:pPr>
    </w:p>
    <w:p w:rsidR="00A810E4" w:rsidRPr="008056ED" w:rsidRDefault="004D5D12" w:rsidP="008056ED">
      <w:pPr>
        <w:jc w:val="both"/>
        <w:rPr>
          <w:rFonts w:ascii="Palatino Linotype" w:hAnsi="Palatino Linotype"/>
          <w:color w:val="000000" w:themeColor="text1"/>
        </w:rPr>
      </w:pPr>
      <w:hyperlink r:id="rId12" w:tgtFrame="_blank" w:history="1">
        <w:r w:rsidR="00A810E4" w:rsidRPr="008056ED">
          <w:rPr>
            <w:rStyle w:val="Hipervnculo"/>
            <w:rFonts w:ascii="Palatino Linotype" w:hAnsi="Palatino Linotype" w:cs="Arial"/>
            <w:b/>
            <w:bCs/>
            <w:color w:val="000000" w:themeColor="text1"/>
            <w:u w:val="none"/>
          </w:rPr>
          <w:t>zin_ut_0430_2025.pdf</w:t>
        </w:r>
      </w:hyperlink>
      <w:r w:rsidR="00A810E4" w:rsidRPr="008056ED">
        <w:rPr>
          <w:rFonts w:ascii="Palatino Linotype" w:hAnsi="Palatino Linotype"/>
          <w:color w:val="000000" w:themeColor="text1"/>
        </w:rPr>
        <w:t>: Oficio suscrito por el Director de Obras Públicas, por medio del cual, refirió remitir el Programa Anual de Obras Públicas definitivo de los 3 años, donde se enlista las obras realizadas y sus costos; asimismo, anexo una lista de las empresas contratadas y el avance de las obras.</w:t>
      </w:r>
    </w:p>
    <w:p w:rsidR="00A810E4" w:rsidRPr="008056ED" w:rsidRDefault="00A810E4" w:rsidP="008056ED">
      <w:pPr>
        <w:jc w:val="both"/>
        <w:rPr>
          <w:rFonts w:ascii="Palatino Linotype" w:hAnsi="Palatino Linotype"/>
          <w:color w:val="000000" w:themeColor="text1"/>
        </w:rPr>
      </w:pPr>
    </w:p>
    <w:p w:rsidR="00F81A87" w:rsidRPr="008056ED" w:rsidRDefault="004D5D12" w:rsidP="008056ED">
      <w:pPr>
        <w:jc w:val="both"/>
        <w:rPr>
          <w:rFonts w:ascii="Palatino Linotype" w:hAnsi="Palatino Linotype"/>
          <w:color w:val="000000" w:themeColor="text1"/>
        </w:rPr>
      </w:pPr>
      <w:hyperlink r:id="rId13" w:tgtFrame="_blank" w:history="1">
        <w:r w:rsidR="00A810E4" w:rsidRPr="008056ED">
          <w:rPr>
            <w:rStyle w:val="Hipervnculo"/>
            <w:rFonts w:ascii="Palatino Linotype" w:hAnsi="Palatino Linotype" w:cs="Arial"/>
            <w:b/>
            <w:bCs/>
            <w:color w:val="000000" w:themeColor="text1"/>
            <w:u w:val="none"/>
          </w:rPr>
          <w:t>RESPUESTA SOLICITUD 180.pdf</w:t>
        </w:r>
      </w:hyperlink>
      <w:r w:rsidR="00A810E4" w:rsidRPr="008056ED">
        <w:rPr>
          <w:rFonts w:ascii="Palatino Linotype" w:hAnsi="Palatino Linotype"/>
          <w:color w:val="000000" w:themeColor="text1"/>
        </w:rPr>
        <w:t>: Oficio suscrito por la Titular de la Unidad de Transparencia, por medio del cual, refirió remitir la respuesta proporcionada por el área competente.</w:t>
      </w:r>
    </w:p>
    <w:p w:rsidR="00A810E4" w:rsidRPr="008056ED" w:rsidRDefault="00A810E4"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El </w:t>
      </w:r>
      <w:r w:rsidR="00CB09E4" w:rsidRPr="008056ED">
        <w:rPr>
          <w:rFonts w:ascii="Palatino Linotype" w:eastAsia="Palatino Linotype" w:hAnsi="Palatino Linotype" w:cs="Palatino Linotype"/>
          <w:color w:val="000000" w:themeColor="text1"/>
        </w:rPr>
        <w:t>seis de mayo</w:t>
      </w:r>
      <w:r w:rsidRPr="008056ED">
        <w:rPr>
          <w:rFonts w:ascii="Palatino Linotype" w:eastAsia="Palatino Linotype" w:hAnsi="Palatino Linotype" w:cs="Palatino Linotype"/>
          <w:color w:val="000000" w:themeColor="text1"/>
        </w:rPr>
        <w:t xml:space="preserve"> de dos mil veinticinco,</w:t>
      </w:r>
      <w:r w:rsidRPr="008056ED">
        <w:rPr>
          <w:rFonts w:ascii="Palatino Linotype" w:eastAsia="Palatino Linotype" w:hAnsi="Palatino Linotype" w:cs="Palatino Linotype"/>
          <w:b/>
          <w:color w:val="000000" w:themeColor="text1"/>
        </w:rPr>
        <w:t xml:space="preserve"> </w:t>
      </w:r>
      <w:r w:rsidRPr="008056ED">
        <w:rPr>
          <w:rFonts w:ascii="Palatino Linotype" w:eastAsia="Palatino Linotype" w:hAnsi="Palatino Linotype" w:cs="Palatino Linotype"/>
          <w:color w:val="000000" w:themeColor="text1"/>
        </w:rPr>
        <w:t xml:space="preserve">el </w:t>
      </w:r>
      <w:r w:rsidRPr="008056ED">
        <w:rPr>
          <w:rFonts w:ascii="Palatino Linotype" w:eastAsia="Palatino Linotype" w:hAnsi="Palatino Linotype" w:cs="Palatino Linotype"/>
          <w:b/>
          <w:color w:val="000000" w:themeColor="text1"/>
        </w:rPr>
        <w:t>RECURRENTE</w:t>
      </w:r>
      <w:r w:rsidRPr="008056ED">
        <w:rPr>
          <w:rFonts w:ascii="Palatino Linotype" w:eastAsia="Palatino Linotype" w:hAnsi="Palatino Linotype" w:cs="Palatino Linotype"/>
          <w:color w:val="000000" w:themeColor="text1"/>
        </w:rPr>
        <w:t xml:space="preserve"> interpuso el recurso de revisión en contra de la respuesta, señalando como:</w:t>
      </w:r>
    </w:p>
    <w:p w:rsidR="00C63273" w:rsidRPr="008056ED" w:rsidRDefault="00C63273" w:rsidP="008056ED">
      <w:pPr>
        <w:jc w:val="both"/>
        <w:rPr>
          <w:rFonts w:ascii="Palatino Linotype" w:eastAsia="Palatino Linotype" w:hAnsi="Palatino Linotype" w:cs="Palatino Linotype"/>
          <w:color w:val="000000" w:themeColor="text1"/>
        </w:rPr>
      </w:pPr>
    </w:p>
    <w:p w:rsidR="00C63273" w:rsidRPr="00E21537" w:rsidRDefault="007646D8" w:rsidP="00E21537">
      <w:pPr>
        <w:pStyle w:val="Prrafodelista"/>
        <w:numPr>
          <w:ilvl w:val="0"/>
          <w:numId w:val="8"/>
        </w:numPr>
        <w:jc w:val="both"/>
        <w:rPr>
          <w:rFonts w:ascii="Palatino Linotype" w:eastAsia="Palatino Linotype" w:hAnsi="Palatino Linotype" w:cs="Palatino Linotype"/>
          <w:i/>
          <w:color w:val="000000" w:themeColor="text1"/>
          <w:sz w:val="24"/>
        </w:rPr>
      </w:pPr>
      <w:r w:rsidRPr="00E21537">
        <w:rPr>
          <w:rFonts w:ascii="Palatino Linotype" w:eastAsia="Palatino Linotype" w:hAnsi="Palatino Linotype" w:cs="Palatino Linotype"/>
          <w:b/>
          <w:color w:val="000000" w:themeColor="text1"/>
          <w:sz w:val="24"/>
        </w:rPr>
        <w:t>Acto impugnado</w:t>
      </w:r>
      <w:r w:rsidRPr="00E21537">
        <w:rPr>
          <w:rFonts w:ascii="Palatino Linotype" w:eastAsia="Palatino Linotype" w:hAnsi="Palatino Linotype" w:cs="Palatino Linotype"/>
          <w:b/>
          <w:i/>
          <w:color w:val="000000" w:themeColor="text1"/>
          <w:sz w:val="24"/>
        </w:rPr>
        <w:t>:</w:t>
      </w:r>
      <w:r w:rsidRPr="00E21537">
        <w:rPr>
          <w:rFonts w:ascii="Palatino Linotype" w:eastAsia="Palatino Linotype" w:hAnsi="Palatino Linotype" w:cs="Palatino Linotype"/>
          <w:i/>
          <w:color w:val="000000" w:themeColor="text1"/>
          <w:sz w:val="24"/>
        </w:rPr>
        <w:t xml:space="preserve"> “</w:t>
      </w:r>
      <w:r w:rsidR="00CB09E4" w:rsidRPr="00E21537">
        <w:rPr>
          <w:rFonts w:ascii="Palatino Linotype" w:hAnsi="Palatino Linotype"/>
          <w:i/>
          <w:color w:val="000000" w:themeColor="text1"/>
          <w:sz w:val="24"/>
        </w:rPr>
        <w:t>NO ENTREGA INFORMACION</w:t>
      </w:r>
      <w:r w:rsidRPr="00E21537">
        <w:rPr>
          <w:rFonts w:ascii="Palatino Linotype" w:eastAsia="Palatino Linotype" w:hAnsi="Palatino Linotype" w:cs="Palatino Linotype"/>
          <w:i/>
          <w:color w:val="000000" w:themeColor="text1"/>
          <w:sz w:val="24"/>
        </w:rPr>
        <w:t>” (Sic)</w:t>
      </w:r>
    </w:p>
    <w:p w:rsidR="00C63273" w:rsidRPr="00E21537" w:rsidRDefault="00C63273" w:rsidP="008056ED">
      <w:pPr>
        <w:jc w:val="both"/>
        <w:rPr>
          <w:rFonts w:ascii="Palatino Linotype" w:eastAsia="Palatino Linotype" w:hAnsi="Palatino Linotype" w:cs="Palatino Linotype"/>
          <w:color w:val="000000" w:themeColor="text1"/>
          <w:sz w:val="28"/>
        </w:rPr>
      </w:pPr>
    </w:p>
    <w:p w:rsidR="00C63273" w:rsidRPr="00E21537" w:rsidRDefault="007646D8" w:rsidP="00E21537">
      <w:pPr>
        <w:pStyle w:val="Prrafodelista"/>
        <w:numPr>
          <w:ilvl w:val="0"/>
          <w:numId w:val="8"/>
        </w:numPr>
        <w:jc w:val="both"/>
        <w:rPr>
          <w:rFonts w:ascii="Palatino Linotype" w:eastAsia="Palatino Linotype" w:hAnsi="Palatino Linotype" w:cs="Palatino Linotype"/>
          <w:i/>
          <w:color w:val="000000" w:themeColor="text1"/>
          <w:sz w:val="24"/>
        </w:rPr>
      </w:pPr>
      <w:r w:rsidRPr="00E21537">
        <w:rPr>
          <w:rFonts w:ascii="Palatino Linotype" w:eastAsia="Palatino Linotype" w:hAnsi="Palatino Linotype" w:cs="Palatino Linotype"/>
          <w:b/>
          <w:color w:val="000000" w:themeColor="text1"/>
          <w:sz w:val="24"/>
        </w:rPr>
        <w:t xml:space="preserve">Razones o Motivos de inconformidad: </w:t>
      </w:r>
      <w:r w:rsidR="00CB09E4" w:rsidRPr="00E21537">
        <w:rPr>
          <w:rFonts w:ascii="Palatino Linotype" w:eastAsia="Palatino Linotype" w:hAnsi="Palatino Linotype" w:cs="Palatino Linotype"/>
          <w:i/>
          <w:color w:val="000000" w:themeColor="text1"/>
          <w:sz w:val="24"/>
        </w:rPr>
        <w:t>“</w:t>
      </w:r>
      <w:r w:rsidR="00CB09E4" w:rsidRPr="00E21537">
        <w:rPr>
          <w:rFonts w:ascii="Palatino Linotype" w:hAnsi="Palatino Linotype"/>
          <w:i/>
          <w:color w:val="000000" w:themeColor="text1"/>
          <w:sz w:val="24"/>
        </w:rPr>
        <w:t>NO ENTREGA INFORMACION</w:t>
      </w:r>
      <w:r w:rsidR="00CB09E4" w:rsidRPr="00E21537">
        <w:rPr>
          <w:rFonts w:ascii="Palatino Linotype" w:eastAsia="Palatino Linotype" w:hAnsi="Palatino Linotype" w:cs="Palatino Linotype"/>
          <w:i/>
          <w:color w:val="000000" w:themeColor="text1"/>
          <w:sz w:val="24"/>
        </w:rPr>
        <w:t>” (Sic)</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8056ED">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8056ED">
        <w:rPr>
          <w:rFonts w:ascii="Palatino Linotype" w:eastAsia="Palatino Linotype" w:hAnsi="Palatino Linotype" w:cs="Palatino Linotype"/>
          <w:color w:val="000000" w:themeColor="text1"/>
        </w:rPr>
        <w:t xml:space="preserve">se turna a la </w:t>
      </w:r>
      <w:r w:rsidRPr="008056ED">
        <w:rPr>
          <w:rFonts w:ascii="Palatino Linotype" w:eastAsia="Palatino Linotype" w:hAnsi="Palatino Linotype" w:cs="Palatino Linotype"/>
          <w:b/>
          <w:color w:val="000000" w:themeColor="text1"/>
        </w:rPr>
        <w:t xml:space="preserve">Comisionada María del Rosario Mejía Ayala, </w:t>
      </w:r>
      <w:r w:rsidRPr="008056ED">
        <w:rPr>
          <w:rFonts w:ascii="Palatino Linotype" w:eastAsia="Palatino Linotype" w:hAnsi="Palatino Linotype" w:cs="Palatino Linotype"/>
          <w:color w:val="000000" w:themeColor="text1"/>
        </w:rPr>
        <w:t xml:space="preserve">para su análisis. </w:t>
      </w:r>
    </w:p>
    <w:p w:rsidR="00C63273" w:rsidRPr="008056ED" w:rsidRDefault="00C63273" w:rsidP="008056ED">
      <w:pPr>
        <w:jc w:val="both"/>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00CB09E4" w:rsidRPr="008056ED">
        <w:rPr>
          <w:rFonts w:ascii="Palatino Linotype" w:eastAsia="Palatino Linotype" w:hAnsi="Palatino Linotype" w:cs="Palatino Linotype"/>
          <w:color w:val="000000" w:themeColor="text1"/>
        </w:rPr>
        <w:t>doce de mayo</w:t>
      </w:r>
      <w:r w:rsidRPr="008056ED">
        <w:rPr>
          <w:rFonts w:ascii="Palatino Linotype" w:eastAsia="Palatino Linotype" w:hAnsi="Palatino Linotype" w:cs="Palatino Linotype"/>
          <w:color w:val="000000" w:themeColor="text1"/>
        </w:rPr>
        <w:t xml:space="preserve"> de dos mil veinticinco, puso a disposición de las partes el expediente electrónico vía </w:t>
      </w:r>
      <w:r w:rsidRPr="008056ED">
        <w:rPr>
          <w:rFonts w:ascii="Palatino Linotype" w:eastAsia="Palatino Linotype" w:hAnsi="Palatino Linotype" w:cs="Palatino Linotype"/>
          <w:b/>
          <w:color w:val="000000" w:themeColor="text1"/>
        </w:rPr>
        <w:t xml:space="preserve">SAIMEX </w:t>
      </w:r>
      <w:r w:rsidRPr="008056ED">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presentará el informe justificado procedente. </w:t>
      </w:r>
    </w:p>
    <w:p w:rsidR="001375DE" w:rsidRPr="008056ED" w:rsidRDefault="001375DE" w:rsidP="008056ED">
      <w:pPr>
        <w:spacing w:line="360" w:lineRule="auto"/>
        <w:jc w:val="both"/>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w:t>
      </w:r>
      <w:r w:rsidR="00CB09E4" w:rsidRPr="008056ED">
        <w:rPr>
          <w:rFonts w:ascii="Palatino Linotype" w:eastAsia="Palatino Linotype" w:hAnsi="Palatino Linotype" w:cs="Palatino Linotype"/>
          <w:color w:val="000000" w:themeColor="text1"/>
        </w:rPr>
        <w:t>omitió rendir</w:t>
      </w:r>
      <w:r w:rsidRPr="008056ED">
        <w:rPr>
          <w:rFonts w:ascii="Palatino Linotype" w:eastAsia="Palatino Linotype" w:hAnsi="Palatino Linotype" w:cs="Palatino Linotype"/>
          <w:color w:val="000000" w:themeColor="text1"/>
        </w:rPr>
        <w:t xml:space="preserve"> el inform</w:t>
      </w:r>
      <w:r w:rsidR="00262006" w:rsidRPr="008056ED">
        <w:rPr>
          <w:rFonts w:ascii="Palatino Linotype" w:eastAsia="Palatino Linotype" w:hAnsi="Palatino Linotype" w:cs="Palatino Linotype"/>
          <w:color w:val="000000" w:themeColor="text1"/>
        </w:rPr>
        <w:t>e justificad</w:t>
      </w:r>
      <w:r w:rsidR="00CB09E4" w:rsidRPr="008056ED">
        <w:rPr>
          <w:rFonts w:ascii="Palatino Linotype" w:eastAsia="Palatino Linotype" w:hAnsi="Palatino Linotype" w:cs="Palatino Linotype"/>
          <w:color w:val="000000" w:themeColor="text1"/>
        </w:rPr>
        <w:t>o correspondiente, p</w:t>
      </w:r>
      <w:r w:rsidRPr="008056ED">
        <w:rPr>
          <w:rFonts w:ascii="Palatino Linotype" w:eastAsia="Palatino Linotype" w:hAnsi="Palatino Linotype" w:cs="Palatino Linotype"/>
          <w:color w:val="000000" w:themeColor="text1"/>
        </w:rPr>
        <w:t xml:space="preserve">or su parte, el </w:t>
      </w:r>
      <w:r w:rsidRPr="008056ED">
        <w:rPr>
          <w:rFonts w:ascii="Palatino Linotype" w:eastAsia="Palatino Linotype" w:hAnsi="Palatino Linotype" w:cs="Palatino Linotype"/>
          <w:b/>
          <w:color w:val="000000" w:themeColor="text1"/>
        </w:rPr>
        <w:t>RECURRENTE</w:t>
      </w:r>
      <w:r w:rsidRPr="008056ED">
        <w:rPr>
          <w:rFonts w:ascii="Palatino Linotype" w:eastAsia="Palatino Linotype" w:hAnsi="Palatino Linotype" w:cs="Palatino Linotype"/>
          <w:color w:val="000000" w:themeColor="text1"/>
        </w:rPr>
        <w:t xml:space="preserve"> dejó de realizar manifestaciones que a su derecho conviniera y asistiera.</w:t>
      </w:r>
    </w:p>
    <w:p w:rsidR="00C63273" w:rsidRPr="008056ED" w:rsidRDefault="00C63273"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lastRenderedPageBreak/>
        <w:t xml:space="preserve">La Comisionada Ponente decretó el cierre de instrucción mediante el acuerdo del </w:t>
      </w:r>
      <w:r w:rsidR="00CB09E4" w:rsidRPr="008056ED">
        <w:rPr>
          <w:rFonts w:ascii="Palatino Linotype" w:eastAsia="Palatino Linotype" w:hAnsi="Palatino Linotype" w:cs="Palatino Linotype"/>
          <w:color w:val="000000" w:themeColor="text1"/>
        </w:rPr>
        <w:t xml:space="preserve">dieciséis </w:t>
      </w:r>
      <w:r w:rsidR="00053D57" w:rsidRPr="008056ED">
        <w:rPr>
          <w:rFonts w:ascii="Palatino Linotype" w:eastAsia="Palatino Linotype" w:hAnsi="Palatino Linotype" w:cs="Palatino Linotype"/>
          <w:color w:val="000000" w:themeColor="text1"/>
        </w:rPr>
        <w:t>de octubre</w:t>
      </w:r>
      <w:r w:rsidRPr="008056ED">
        <w:rPr>
          <w:rFonts w:ascii="Palatino Linotype" w:eastAsia="Palatino Linotype" w:hAnsi="Palatino Linotype" w:cs="Palatino Linotype"/>
          <w:color w:val="000000" w:themeColor="text1"/>
        </w:rPr>
        <w:t xml:space="preserve"> de dos mil veinticinco.</w:t>
      </w:r>
    </w:p>
    <w:p w:rsidR="00C63273" w:rsidRDefault="00C63273" w:rsidP="008056ED">
      <w:pPr>
        <w:rPr>
          <w:rFonts w:ascii="Palatino Linotype" w:eastAsia="Palatino Linotype" w:hAnsi="Palatino Linotype" w:cs="Palatino Linotype"/>
          <w:b/>
          <w:color w:val="000000" w:themeColor="text1"/>
        </w:rPr>
      </w:pPr>
    </w:p>
    <w:p w:rsidR="00E21537" w:rsidRPr="008056ED" w:rsidRDefault="00E21537" w:rsidP="008056ED">
      <w:pPr>
        <w:rPr>
          <w:rFonts w:ascii="Palatino Linotype" w:eastAsia="Palatino Linotype" w:hAnsi="Palatino Linotype" w:cs="Palatino Linotype"/>
          <w:b/>
          <w:color w:val="000000" w:themeColor="text1"/>
        </w:rPr>
      </w:pPr>
    </w:p>
    <w:p w:rsidR="00C63273" w:rsidRPr="008056ED" w:rsidRDefault="007646D8" w:rsidP="008056ED">
      <w:pPr>
        <w:keepNext/>
        <w:keepLines/>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 xml:space="preserve">C O N S I D E R A N D O </w:t>
      </w:r>
    </w:p>
    <w:p w:rsidR="00C63273" w:rsidRPr="008056ED" w:rsidRDefault="00C63273" w:rsidP="008056ED">
      <w:pPr>
        <w:keepNext/>
        <w:keepLines/>
        <w:rPr>
          <w:rFonts w:ascii="Palatino Linotype" w:eastAsia="Palatino Linotype" w:hAnsi="Palatino Linotype" w:cs="Palatino Linotype"/>
          <w:color w:val="000000" w:themeColor="text1"/>
        </w:rPr>
      </w:pPr>
    </w:p>
    <w:p w:rsidR="00C63273" w:rsidRPr="008056ED" w:rsidRDefault="007646D8" w:rsidP="008056ED">
      <w:pPr>
        <w:keepNext/>
        <w:keepLines/>
        <w:spacing w:line="360" w:lineRule="auto"/>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PRIMERO. De la competencia.</w:t>
      </w: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1" w:name="_heading=h.3znysh7" w:colFirst="0" w:colLast="0"/>
      <w:bookmarkEnd w:id="1"/>
      <w:r w:rsidRPr="008056ED">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AE567A" w:rsidRPr="008056ED" w:rsidRDefault="00AE567A"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keepNext/>
        <w:keepLines/>
        <w:spacing w:line="360" w:lineRule="auto"/>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SEGUNDO. De la oportunidad y procedencia.</w:t>
      </w: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2" w:name="_heading=h.3dy6vkm" w:colFirst="0" w:colLast="0"/>
      <w:bookmarkEnd w:id="2"/>
      <w:r w:rsidRPr="008056ED">
        <w:rPr>
          <w:rFonts w:ascii="Palatino Linotype" w:eastAsia="Palatino Linotype" w:hAnsi="Palatino Linotype" w:cs="Palatino Linotype"/>
          <w:color w:val="000000" w:themeColor="text1"/>
        </w:rPr>
        <w:t xml:space="preserve">El medio de impugnación fue presentado a través del </w:t>
      </w:r>
      <w:r w:rsidRPr="008056ED">
        <w:rPr>
          <w:rFonts w:ascii="Palatino Linotype" w:eastAsia="Palatino Linotype" w:hAnsi="Palatino Linotype" w:cs="Palatino Linotype"/>
          <w:b/>
          <w:color w:val="000000" w:themeColor="text1"/>
        </w:rPr>
        <w:t>SAIMEX,</w:t>
      </w:r>
      <w:r w:rsidRPr="008056ED">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siendo así que 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entregó respuesta el </w:t>
      </w:r>
      <w:r w:rsidR="00CB09E4" w:rsidRPr="008056ED">
        <w:rPr>
          <w:rFonts w:ascii="Palatino Linotype" w:eastAsia="Palatino Linotype" w:hAnsi="Palatino Linotype" w:cs="Palatino Linotype"/>
          <w:color w:val="000000" w:themeColor="text1"/>
        </w:rPr>
        <w:t>veintinueve de abril</w:t>
      </w:r>
      <w:r w:rsidRPr="008056ED">
        <w:rPr>
          <w:rFonts w:ascii="Palatino Linotype" w:eastAsia="Palatino Linotype" w:hAnsi="Palatino Linotype" w:cs="Palatino Linotype"/>
          <w:color w:val="000000" w:themeColor="text1"/>
        </w:rPr>
        <w:t xml:space="preserve"> de dos mil veinticinco, de tal forma que el plazo para interponer el recurso de revisión transcurrió del </w:t>
      </w:r>
      <w:r w:rsidR="00CB09E4" w:rsidRPr="008056ED">
        <w:rPr>
          <w:rFonts w:ascii="Palatino Linotype" w:eastAsia="Palatino Linotype" w:hAnsi="Palatino Linotype" w:cs="Palatino Linotype"/>
          <w:color w:val="000000" w:themeColor="text1"/>
        </w:rPr>
        <w:t>treinta de abril</w:t>
      </w:r>
      <w:r w:rsidR="00A179B0" w:rsidRPr="008056ED">
        <w:rPr>
          <w:rFonts w:ascii="Palatino Linotype" w:eastAsia="Palatino Linotype" w:hAnsi="Palatino Linotype" w:cs="Palatino Linotype"/>
          <w:color w:val="000000" w:themeColor="text1"/>
        </w:rPr>
        <w:t xml:space="preserve"> </w:t>
      </w:r>
      <w:r w:rsidRPr="008056ED">
        <w:rPr>
          <w:rFonts w:ascii="Palatino Linotype" w:eastAsia="Palatino Linotype" w:hAnsi="Palatino Linotype" w:cs="Palatino Linotype"/>
          <w:color w:val="000000" w:themeColor="text1"/>
        </w:rPr>
        <w:t xml:space="preserve">al </w:t>
      </w:r>
      <w:r w:rsidR="00CB09E4" w:rsidRPr="008056ED">
        <w:rPr>
          <w:rFonts w:ascii="Palatino Linotype" w:eastAsia="Palatino Linotype" w:hAnsi="Palatino Linotype" w:cs="Palatino Linotype"/>
          <w:color w:val="000000" w:themeColor="text1"/>
        </w:rPr>
        <w:t>veintitrés de mayo</w:t>
      </w:r>
      <w:r w:rsidRPr="008056ED">
        <w:rPr>
          <w:rFonts w:ascii="Palatino Linotype" w:eastAsia="Palatino Linotype" w:hAnsi="Palatino Linotype" w:cs="Palatino Linotype"/>
          <w:color w:val="000000" w:themeColor="text1"/>
        </w:rPr>
        <w:t xml:space="preserve"> de dos mil veinticinco; en consecuencia, presentó su inconformidad el </w:t>
      </w:r>
      <w:r w:rsidR="00CB09E4" w:rsidRPr="008056ED">
        <w:rPr>
          <w:rFonts w:ascii="Palatino Linotype" w:eastAsia="Palatino Linotype" w:hAnsi="Palatino Linotype" w:cs="Palatino Linotype"/>
          <w:color w:val="000000" w:themeColor="text1"/>
        </w:rPr>
        <w:t>seis de mayo</w:t>
      </w:r>
      <w:r w:rsidRPr="008056ED">
        <w:rPr>
          <w:rFonts w:ascii="Palatino Linotype" w:eastAsia="Palatino Linotype" w:hAnsi="Palatino Linotype" w:cs="Palatino Linotype"/>
          <w:color w:val="000000" w:themeColor="text1"/>
        </w:rPr>
        <w:t xml:space="preserve"> de dos mil veinticinco, por lo que se encuentra </w:t>
      </w:r>
      <w:r w:rsidRPr="008056ED">
        <w:rPr>
          <w:rFonts w:ascii="Palatino Linotype" w:eastAsia="Palatino Linotype" w:hAnsi="Palatino Linotype" w:cs="Palatino Linotype"/>
          <w:color w:val="000000" w:themeColor="text1"/>
        </w:rPr>
        <w:lastRenderedPageBreak/>
        <w:t xml:space="preserve">dentro de los márgenes temporales previstos en el artículo 178 de la </w:t>
      </w:r>
      <w:r w:rsidRPr="008056ED">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8056ED">
        <w:rPr>
          <w:rFonts w:ascii="Palatino Linotype" w:eastAsia="Palatino Linotype" w:hAnsi="Palatino Linotype" w:cs="Palatino Linotype"/>
          <w:color w:val="000000" w:themeColor="text1"/>
        </w:rPr>
        <w:t>vigente.</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spacing w:line="360" w:lineRule="auto"/>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TERCERO. Planteamiento de la Litis.</w:t>
      </w: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El </w:t>
      </w:r>
      <w:r w:rsidRPr="008056ED">
        <w:rPr>
          <w:rFonts w:ascii="Palatino Linotype" w:eastAsia="Palatino Linotype" w:hAnsi="Palatino Linotype" w:cs="Palatino Linotype"/>
          <w:b/>
          <w:color w:val="000000" w:themeColor="text1"/>
        </w:rPr>
        <w:t xml:space="preserve">RECURRENTE </w:t>
      </w:r>
      <w:r w:rsidRPr="008056ED">
        <w:rPr>
          <w:rFonts w:ascii="Palatino Linotype" w:eastAsia="Palatino Linotype" w:hAnsi="Palatino Linotype" w:cs="Palatino Linotype"/>
          <w:color w:val="000000" w:themeColor="text1"/>
        </w:rPr>
        <w:t xml:space="preserve">solicitó </w:t>
      </w:r>
      <w:r w:rsidR="00CB09E4" w:rsidRPr="008056ED">
        <w:rPr>
          <w:rFonts w:ascii="Palatino Linotype" w:eastAsia="Palatino Linotype" w:hAnsi="Palatino Linotype" w:cs="Palatino Linotype"/>
          <w:color w:val="000000" w:themeColor="text1"/>
        </w:rPr>
        <w:t>el presupuesto asignado, avance y las empresas contratadas para la realización de las obras públicas ejecutadas en el Municipio de Zinacantepec, durante 2022, 2023 y 2024.</w:t>
      </w:r>
    </w:p>
    <w:p w:rsidR="00C63273" w:rsidRPr="008056ED" w:rsidRDefault="00C63273"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emitió respuesta en términos del párrafo 3 de la presente resolución.</w:t>
      </w:r>
    </w:p>
    <w:p w:rsidR="00C63273" w:rsidRPr="008056ED" w:rsidRDefault="00C63273" w:rsidP="008056ED">
      <w:pPr>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Posteriormente, el </w:t>
      </w:r>
      <w:r w:rsidRPr="008056ED">
        <w:rPr>
          <w:rFonts w:ascii="Palatino Linotype" w:eastAsia="Palatino Linotype" w:hAnsi="Palatino Linotype" w:cs="Palatino Linotype"/>
          <w:b/>
          <w:color w:val="000000" w:themeColor="text1"/>
        </w:rPr>
        <w:t>RECURRENTE</w:t>
      </w:r>
      <w:r w:rsidRPr="008056ED">
        <w:rPr>
          <w:rFonts w:ascii="Palatino Linotype" w:eastAsia="Palatino Linotype" w:hAnsi="Palatino Linotype" w:cs="Palatino Linotype"/>
          <w:color w:val="000000" w:themeColor="text1"/>
        </w:rPr>
        <w:t xml:space="preserve"> se inconformó por </w:t>
      </w:r>
      <w:r w:rsidRPr="008056ED">
        <w:rPr>
          <w:rFonts w:ascii="Palatino Linotype" w:eastAsia="Palatino Linotype" w:hAnsi="Palatino Linotype" w:cs="Palatino Linotype"/>
          <w:b/>
          <w:color w:val="000000" w:themeColor="text1"/>
        </w:rPr>
        <w:t>la negativa de la información.</w:t>
      </w:r>
    </w:p>
    <w:p w:rsidR="00C63273" w:rsidRPr="008056ED" w:rsidRDefault="00C63273" w:rsidP="008056ED">
      <w:pPr>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3" w:name="_heading=h.gjdgxs" w:colFirst="0" w:colLast="0"/>
      <w:bookmarkEnd w:id="3"/>
      <w:r w:rsidRPr="008056ED">
        <w:rPr>
          <w:rFonts w:ascii="Palatino Linotype" w:eastAsia="Palatino Linotype" w:hAnsi="Palatino Linotype" w:cs="Palatino Linotype"/>
          <w:color w:val="000000" w:themeColor="text1"/>
        </w:rPr>
        <w:t xml:space="preserve">En dichas condiciones, la </w:t>
      </w:r>
      <w:r w:rsidRPr="008056ED">
        <w:rPr>
          <w:rFonts w:ascii="Palatino Linotype" w:eastAsia="Palatino Linotype" w:hAnsi="Palatino Linotype" w:cs="Palatino Linotype"/>
          <w:i/>
          <w:color w:val="000000" w:themeColor="text1"/>
        </w:rPr>
        <w:t>Litis</w:t>
      </w:r>
      <w:r w:rsidRPr="008056ED">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fracción</w:t>
      </w:r>
      <w:r w:rsidRPr="008056ED">
        <w:rPr>
          <w:rFonts w:ascii="Palatino Linotype" w:eastAsia="Palatino Linotype" w:hAnsi="Palatino Linotype" w:cs="Palatino Linotype"/>
          <w:b/>
          <w:color w:val="000000" w:themeColor="text1"/>
        </w:rPr>
        <w:t xml:space="preserve"> I </w:t>
      </w:r>
      <w:r w:rsidRPr="008056ED">
        <w:rPr>
          <w:rFonts w:ascii="Palatino Linotype" w:eastAsia="Palatino Linotype" w:hAnsi="Palatino Linotype" w:cs="Palatino Linotype"/>
          <w:color w:val="000000" w:themeColor="text1"/>
        </w:rPr>
        <w:t xml:space="preserve">de la </w:t>
      </w:r>
      <w:r w:rsidRPr="008056ED">
        <w:rPr>
          <w:rFonts w:ascii="Palatino Linotype" w:eastAsia="Palatino Linotype" w:hAnsi="Palatino Linotype" w:cs="Palatino Linotype"/>
          <w:b/>
          <w:color w:val="000000" w:themeColor="text1"/>
        </w:rPr>
        <w:t>Ley de Transparencia y Acceso a la Información Pública del Estado de México y Municipios</w:t>
      </w:r>
      <w:r w:rsidRPr="008056ED">
        <w:rPr>
          <w:rFonts w:ascii="Palatino Linotype" w:eastAsia="Palatino Linotype" w:hAnsi="Palatino Linotype" w:cs="Palatino Linotype"/>
          <w:color w:val="000000" w:themeColor="text1"/>
        </w:rPr>
        <w:t>.</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pStyle w:val="Ttulo2"/>
        <w:spacing w:before="0" w:line="360" w:lineRule="auto"/>
        <w:rPr>
          <w:rFonts w:ascii="Palatino Linotype" w:eastAsia="Palatino Linotype" w:hAnsi="Palatino Linotype" w:cs="Palatino Linotype"/>
          <w:b/>
          <w:color w:val="000000" w:themeColor="text1"/>
          <w:sz w:val="24"/>
          <w:szCs w:val="24"/>
        </w:rPr>
      </w:pPr>
      <w:r w:rsidRPr="008056ED">
        <w:rPr>
          <w:rFonts w:ascii="Palatino Linotype" w:eastAsia="Palatino Linotype" w:hAnsi="Palatino Linotype" w:cs="Palatino Linotype"/>
          <w:b/>
          <w:color w:val="000000" w:themeColor="text1"/>
          <w:sz w:val="24"/>
          <w:szCs w:val="24"/>
        </w:rPr>
        <w:t>CUARTA. Estudio y resolución del asunto.</w:t>
      </w: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 xml:space="preserve"> </w:t>
      </w:r>
      <w:r w:rsidRPr="008056ED">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w:t>
      </w:r>
      <w:r w:rsidRPr="008056ED">
        <w:rPr>
          <w:rFonts w:ascii="Palatino Linotype" w:eastAsia="Palatino Linotype" w:hAnsi="Palatino Linotype" w:cs="Palatino Linotype"/>
          <w:color w:val="000000" w:themeColor="text1"/>
        </w:rPr>
        <w:lastRenderedPageBreak/>
        <w:t>sobre Derechos Humanos en su artículo 13.1; en el artículo sexto de la Constitución Política de los Estados Unidos Mexicanos y en el artículo quinto de la Particular del Estado de México.</w:t>
      </w:r>
    </w:p>
    <w:p w:rsidR="00A35B6E" w:rsidRPr="008056ED" w:rsidRDefault="00A35B6E"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Definiendo el Derecho de Acceso a la Información Pública como: </w:t>
      </w:r>
      <w:r w:rsidRPr="008056ED">
        <w:rPr>
          <w:rFonts w:ascii="Palatino Linotype" w:eastAsia="Palatino Linotype" w:hAnsi="Palatino Linotype" w:cs="Palatino Linotype"/>
          <w:i/>
          <w:color w:val="000000" w:themeColor="text1"/>
        </w:rPr>
        <w:t xml:space="preserve">La igualdad de </w:t>
      </w:r>
      <w:r w:rsidRPr="008056ED">
        <w:rPr>
          <w:rFonts w:ascii="Palatino Linotype" w:eastAsia="Palatino Linotype" w:hAnsi="Palatino Linotype" w:cs="Palatino Linotype"/>
          <w:color w:val="000000" w:themeColor="text1"/>
        </w:rPr>
        <w:t>oportunidades</w:t>
      </w:r>
      <w:r w:rsidRPr="008056ED">
        <w:rPr>
          <w:rFonts w:ascii="Palatino Linotype" w:eastAsia="Palatino Linotype" w:hAnsi="Palatino Linotype" w:cs="Palatino Linotype"/>
          <w:i/>
          <w:color w:val="000000" w:themeColor="text1"/>
        </w:rPr>
        <w:t xml:space="preserve"> para recibir, buscar e impartir información</w:t>
      </w:r>
      <w:r w:rsidRPr="008056ED">
        <w:rPr>
          <w:rFonts w:ascii="Palatino Linotype" w:eastAsia="Palatino Linotype" w:hAnsi="Palatino Linotype" w:cs="Palatino Linotype"/>
          <w:i/>
          <w:color w:val="000000" w:themeColor="text1"/>
          <w:vertAlign w:val="superscript"/>
        </w:rPr>
        <w:footnoteReference w:id="1"/>
      </w:r>
      <w:r w:rsidRPr="008056ED">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056ED">
        <w:rPr>
          <w:rFonts w:ascii="Palatino Linotype" w:eastAsia="Palatino Linotype" w:hAnsi="Palatino Linotype" w:cs="Palatino Linotype"/>
          <w:i/>
          <w:color w:val="000000" w:themeColor="text1"/>
          <w:vertAlign w:val="superscript"/>
        </w:rPr>
        <w:footnoteReference w:id="2"/>
      </w:r>
      <w:r w:rsidRPr="008056ED">
        <w:rPr>
          <w:rFonts w:ascii="Palatino Linotype" w:eastAsia="Palatino Linotype" w:hAnsi="Palatino Linotype" w:cs="Palatino Linotype"/>
          <w:color w:val="000000" w:themeColor="text1"/>
        </w:rPr>
        <w:t>que se constituye como una herramienta fundamental para ejercer</w:t>
      </w:r>
      <w:r w:rsidRPr="008056ED">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8056ED">
        <w:rPr>
          <w:rFonts w:ascii="Palatino Linotype" w:eastAsia="Palatino Linotype" w:hAnsi="Palatino Linotype" w:cs="Palatino Linotype"/>
          <w:i/>
          <w:color w:val="000000" w:themeColor="text1"/>
          <w:vertAlign w:val="superscript"/>
        </w:rPr>
        <w:footnoteReference w:id="3"/>
      </w:r>
      <w:r w:rsidRPr="008056ED">
        <w:rPr>
          <w:rFonts w:ascii="Palatino Linotype" w:eastAsia="Palatino Linotype" w:hAnsi="Palatino Linotype" w:cs="Palatino Linotype"/>
          <w:color w:val="000000" w:themeColor="text1"/>
        </w:rPr>
        <w:t>fomentando</w:t>
      </w:r>
      <w:r w:rsidRPr="008056ED">
        <w:rPr>
          <w:rFonts w:ascii="Palatino Linotype" w:eastAsia="Palatino Linotype" w:hAnsi="Palatino Linotype" w:cs="Palatino Linotype"/>
          <w:i/>
          <w:color w:val="000000" w:themeColor="text1"/>
        </w:rPr>
        <w:t xml:space="preserve"> la transparencia de las actividades estatales y </w:t>
      </w:r>
      <w:r w:rsidRPr="008056ED">
        <w:rPr>
          <w:rFonts w:ascii="Palatino Linotype" w:eastAsia="Palatino Linotype" w:hAnsi="Palatino Linotype" w:cs="Palatino Linotype"/>
          <w:color w:val="000000" w:themeColor="text1"/>
        </w:rPr>
        <w:t>promoviendo</w:t>
      </w:r>
      <w:r w:rsidRPr="008056ED">
        <w:rPr>
          <w:rFonts w:ascii="Palatino Linotype" w:eastAsia="Palatino Linotype" w:hAnsi="Palatino Linotype" w:cs="Palatino Linotype"/>
          <w:i/>
          <w:color w:val="000000" w:themeColor="text1"/>
        </w:rPr>
        <w:t xml:space="preserve"> la responsabilidad de los funcionarios sobre su gestión pública,</w:t>
      </w:r>
      <w:r w:rsidRPr="008056ED">
        <w:rPr>
          <w:rFonts w:ascii="Palatino Linotype" w:eastAsia="Palatino Linotype" w:hAnsi="Palatino Linotype" w:cs="Palatino Linotype"/>
          <w:i/>
          <w:color w:val="000000" w:themeColor="text1"/>
          <w:vertAlign w:val="superscript"/>
        </w:rPr>
        <w:footnoteReference w:id="4"/>
      </w:r>
      <w:r w:rsidRPr="008056ED">
        <w:rPr>
          <w:rFonts w:ascii="Palatino Linotype" w:eastAsia="Palatino Linotype" w:hAnsi="Palatino Linotype" w:cs="Palatino Linotype"/>
          <w:color w:val="000000" w:themeColor="text1"/>
        </w:rPr>
        <w:t>que permite</w:t>
      </w:r>
      <w:r w:rsidRPr="008056ED">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C63273" w:rsidRPr="008056ED" w:rsidRDefault="00C63273" w:rsidP="008056ED">
      <w:pPr>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w:t>
      </w:r>
      <w:r w:rsidRPr="008056ED">
        <w:rPr>
          <w:rFonts w:ascii="Palatino Linotype" w:eastAsia="Palatino Linotype" w:hAnsi="Palatino Linotype" w:cs="Palatino Linotype"/>
          <w:b/>
          <w:i/>
          <w:color w:val="000000" w:themeColor="text1"/>
        </w:rPr>
        <w:t>Artículo 1.-</w:t>
      </w:r>
      <w:r w:rsidRPr="008056ED">
        <w:rPr>
          <w:rFonts w:ascii="Palatino Linotype" w:eastAsia="Palatino Linotype" w:hAnsi="Palatino Linotype" w:cs="Palatino Linotype"/>
          <w:i/>
          <w:color w:val="000000" w:themeColor="text1"/>
        </w:rPr>
        <w:t xml:space="preserve"> </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Todas las</w:t>
      </w:r>
      <w:r w:rsidRPr="008056ED">
        <w:rPr>
          <w:rFonts w:ascii="Palatino Linotype" w:eastAsia="Palatino Linotype" w:hAnsi="Palatino Linotype" w:cs="Palatino Linotype"/>
          <w:color w:val="000000" w:themeColor="text1"/>
        </w:rPr>
        <w:t xml:space="preserve"> </w:t>
      </w:r>
      <w:r w:rsidRPr="008056ED">
        <w:rPr>
          <w:rFonts w:ascii="Palatino Linotype" w:eastAsia="Palatino Linotype" w:hAnsi="Palatino Linotype" w:cs="Palatino Linotype"/>
          <w:i/>
          <w:color w:val="000000" w:themeColor="text1"/>
        </w:rPr>
        <w:t xml:space="preserve">autoridades, en el ámbito de sus competencias, tienen la obligación de promover, respetar, proteger y garantizar los derechos humanos de conformidad con los principios de universalidad, </w:t>
      </w:r>
      <w:r w:rsidRPr="008056ED">
        <w:rPr>
          <w:rFonts w:ascii="Palatino Linotype" w:eastAsia="Palatino Linotype" w:hAnsi="Palatino Linotype" w:cs="Palatino Linotype"/>
          <w:i/>
          <w:color w:val="000000" w:themeColor="text1"/>
        </w:rPr>
        <w:lastRenderedPageBreak/>
        <w:t>interdependencia, indivisibilidad y progresividad. En consecuencia, el Estado deberá prevenir, investigar, sancionar y reparar las violaciones a los derechos humanos, en los términos que establezca la ley.</w:t>
      </w:r>
    </w:p>
    <w:p w:rsidR="00C63273" w:rsidRPr="008056ED" w:rsidRDefault="007646D8" w:rsidP="008056ED">
      <w:pPr>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i/>
          <w:color w:val="000000" w:themeColor="text1"/>
        </w:rPr>
        <w:t>(…)</w:t>
      </w:r>
      <w:r w:rsidRPr="008056ED">
        <w:rPr>
          <w:rFonts w:ascii="Palatino Linotype" w:eastAsia="Palatino Linotype" w:hAnsi="Palatino Linotype" w:cs="Palatino Linotype"/>
          <w:color w:val="000000" w:themeColor="text1"/>
        </w:rPr>
        <w:t>”</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C63273" w:rsidRPr="008056ED" w:rsidRDefault="007646D8" w:rsidP="008056ED">
      <w:pPr>
        <w:jc w:val="both"/>
        <w:rPr>
          <w:rFonts w:ascii="Palatino Linotype" w:eastAsia="Palatino Linotype" w:hAnsi="Palatino Linotype" w:cs="Palatino Linotype"/>
          <w:b/>
          <w:i/>
          <w:color w:val="000000" w:themeColor="text1"/>
        </w:rPr>
      </w:pPr>
      <w:r w:rsidRPr="008056ED">
        <w:rPr>
          <w:rFonts w:ascii="Palatino Linotype" w:eastAsia="Palatino Linotype" w:hAnsi="Palatino Linotype" w:cs="Palatino Linotype"/>
          <w:b/>
          <w:i/>
          <w:color w:val="000000" w:themeColor="text1"/>
        </w:rPr>
        <w:t>Constitución Política de los Estados Unidos Mexicanos</w:t>
      </w:r>
    </w:p>
    <w:p w:rsidR="00C63273" w:rsidRPr="008056ED" w:rsidRDefault="00C63273" w:rsidP="008056ED">
      <w:pPr>
        <w:jc w:val="both"/>
        <w:rPr>
          <w:rFonts w:ascii="Palatino Linotype" w:eastAsia="Palatino Linotype" w:hAnsi="Palatino Linotype" w:cs="Palatino Linotype"/>
          <w:b/>
          <w:i/>
          <w:color w:val="000000" w:themeColor="text1"/>
        </w:rPr>
      </w:pPr>
    </w:p>
    <w:p w:rsidR="00C63273" w:rsidRPr="008056ED" w:rsidRDefault="007646D8" w:rsidP="008056ED">
      <w:pPr>
        <w:jc w:val="both"/>
        <w:rPr>
          <w:rFonts w:ascii="Palatino Linotype" w:eastAsia="Palatino Linotype" w:hAnsi="Palatino Linotype" w:cs="Palatino Linotype"/>
          <w:b/>
          <w:i/>
          <w:color w:val="000000" w:themeColor="text1"/>
        </w:rPr>
      </w:pPr>
      <w:r w:rsidRPr="008056ED">
        <w:rPr>
          <w:rFonts w:ascii="Palatino Linotype" w:eastAsia="Palatino Linotype" w:hAnsi="Palatino Linotype" w:cs="Palatino Linotype"/>
          <w:b/>
          <w:i/>
          <w:color w:val="000000" w:themeColor="text1"/>
        </w:rPr>
        <w:t>“Artículo 6.</w:t>
      </w:r>
      <w:r w:rsidRPr="008056ED">
        <w:rPr>
          <w:rFonts w:ascii="Palatino Linotype" w:eastAsia="Palatino Linotype" w:hAnsi="Palatino Linotype" w:cs="Palatino Linotype"/>
          <w:i/>
          <w:color w:val="000000" w:themeColor="text1"/>
        </w:rPr>
        <w:t xml:space="preserve"> …</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Para efectos de lo dispuesto en el presente artículo se observará lo siguiente:</w:t>
      </w:r>
    </w:p>
    <w:p w:rsidR="00C63273" w:rsidRPr="008056ED" w:rsidRDefault="007646D8" w:rsidP="008056ED">
      <w:pPr>
        <w:jc w:val="both"/>
        <w:rPr>
          <w:rFonts w:ascii="Palatino Linotype" w:eastAsia="Palatino Linotype" w:hAnsi="Palatino Linotype" w:cs="Palatino Linotype"/>
          <w:b/>
          <w:i/>
          <w:color w:val="000000" w:themeColor="text1"/>
        </w:rPr>
      </w:pPr>
      <w:r w:rsidRPr="008056ED">
        <w:rPr>
          <w:rFonts w:ascii="Palatino Linotype" w:eastAsia="Palatino Linotype" w:hAnsi="Palatino Linotype" w:cs="Palatino Linotype"/>
          <w:b/>
          <w:i/>
          <w:color w:val="000000" w:themeColor="text1"/>
        </w:rPr>
        <w:t>A</w:t>
      </w:r>
      <w:r w:rsidRPr="008056ED">
        <w:rPr>
          <w:rFonts w:ascii="Palatino Linotype" w:eastAsia="Palatino Linotype" w:hAnsi="Palatino Linotype" w:cs="Palatino Linotype"/>
          <w:i/>
          <w:color w:val="000000" w:themeColor="text1"/>
        </w:rPr>
        <w:t xml:space="preserve">. </w:t>
      </w:r>
      <w:r w:rsidRPr="008056ED">
        <w:rPr>
          <w:rFonts w:ascii="Palatino Linotype" w:eastAsia="Palatino Linotype" w:hAnsi="Palatino Linotype" w:cs="Palatino Linotype"/>
          <w:b/>
          <w:i/>
          <w:color w:val="000000" w:themeColor="text1"/>
        </w:rPr>
        <w:t>Para el ejercicio del derecho de acceso a la información</w:t>
      </w:r>
      <w:r w:rsidRPr="008056ED">
        <w:rPr>
          <w:rFonts w:ascii="Palatino Linotype" w:eastAsia="Palatino Linotype" w:hAnsi="Palatino Linotype" w:cs="Palatino Linotype"/>
          <w:i/>
          <w:color w:val="000000" w:themeColor="text1"/>
        </w:rPr>
        <w:t xml:space="preserve">, la Federación y </w:t>
      </w:r>
      <w:r w:rsidRPr="008056ED">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b/>
          <w:i/>
          <w:color w:val="000000" w:themeColor="text1"/>
        </w:rPr>
        <w:t xml:space="preserve">I. </w:t>
      </w:r>
      <w:r w:rsidRPr="008056ED">
        <w:rPr>
          <w:rFonts w:ascii="Palatino Linotype" w:eastAsia="Palatino Linotype" w:hAnsi="Palatino Linotype" w:cs="Palatino Linotype"/>
          <w:b/>
          <w:i/>
          <w:color w:val="000000" w:themeColor="text1"/>
        </w:rPr>
        <w:tab/>
        <w:t>Toda la información en posesión de cualquier</w:t>
      </w:r>
      <w:r w:rsidRPr="008056ED">
        <w:rPr>
          <w:rFonts w:ascii="Palatino Linotype" w:eastAsia="Palatino Linotype" w:hAnsi="Palatino Linotype" w:cs="Palatino Linotype"/>
          <w:i/>
          <w:color w:val="000000" w:themeColor="text1"/>
        </w:rPr>
        <w:t xml:space="preserve"> </w:t>
      </w:r>
      <w:r w:rsidRPr="008056ED">
        <w:rPr>
          <w:rFonts w:ascii="Palatino Linotype" w:eastAsia="Palatino Linotype" w:hAnsi="Palatino Linotype" w:cs="Palatino Linotype"/>
          <w:b/>
          <w:i/>
          <w:color w:val="000000" w:themeColor="text1"/>
        </w:rPr>
        <w:t>autoridad</w:t>
      </w:r>
      <w:r w:rsidRPr="008056ED">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056ED">
        <w:rPr>
          <w:rFonts w:ascii="Palatino Linotype" w:eastAsia="Palatino Linotype" w:hAnsi="Palatino Linotype" w:cs="Palatino Linotype"/>
          <w:b/>
          <w:i/>
          <w:color w:val="000000" w:themeColor="text1"/>
        </w:rPr>
        <w:t>municipal</w:t>
      </w:r>
      <w:r w:rsidRPr="008056ED">
        <w:rPr>
          <w:rFonts w:ascii="Palatino Linotype" w:eastAsia="Palatino Linotype" w:hAnsi="Palatino Linotype" w:cs="Palatino Linotype"/>
          <w:i/>
          <w:color w:val="000000" w:themeColor="text1"/>
        </w:rPr>
        <w:t xml:space="preserve">, </w:t>
      </w:r>
      <w:r w:rsidRPr="008056ED">
        <w:rPr>
          <w:rFonts w:ascii="Palatino Linotype" w:eastAsia="Palatino Linotype" w:hAnsi="Palatino Linotype" w:cs="Palatino Linotype"/>
          <w:b/>
          <w:i/>
          <w:color w:val="000000" w:themeColor="text1"/>
        </w:rPr>
        <w:t>es pública</w:t>
      </w:r>
      <w:r w:rsidRPr="008056ED">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8056ED">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8056E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C63273" w:rsidRPr="008056ED" w:rsidRDefault="007646D8" w:rsidP="008056ED">
      <w:pPr>
        <w:jc w:val="both"/>
        <w:rPr>
          <w:rFonts w:ascii="Palatino Linotype" w:eastAsia="Palatino Linotype" w:hAnsi="Palatino Linotype" w:cs="Palatino Linotype"/>
          <w:b/>
          <w:i/>
          <w:color w:val="000000" w:themeColor="text1"/>
        </w:rPr>
      </w:pPr>
      <w:r w:rsidRPr="008056ED">
        <w:rPr>
          <w:rFonts w:ascii="Palatino Linotype" w:eastAsia="Palatino Linotype" w:hAnsi="Palatino Linotype" w:cs="Palatino Linotype"/>
          <w:b/>
          <w:i/>
          <w:color w:val="000000" w:themeColor="text1"/>
        </w:rPr>
        <w:lastRenderedPageBreak/>
        <w:t>Constitución Política del Estado Libre y Soberano de México</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b/>
          <w:i/>
          <w:color w:val="000000" w:themeColor="text1"/>
        </w:rPr>
        <w:t>“Artículo 5</w:t>
      </w:r>
      <w:r w:rsidRPr="008056ED">
        <w:rPr>
          <w:rFonts w:ascii="Palatino Linotype" w:eastAsia="Palatino Linotype" w:hAnsi="Palatino Linotype" w:cs="Palatino Linotype"/>
          <w:i/>
          <w:color w:val="000000" w:themeColor="text1"/>
        </w:rPr>
        <w:t>.-…</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8056ED">
        <w:rPr>
          <w:rFonts w:ascii="Palatino Linotype" w:eastAsia="Palatino Linotype" w:hAnsi="Palatino Linotype" w:cs="Palatino Linotype"/>
          <w:i/>
          <w:color w:val="000000" w:themeColor="text1"/>
        </w:rPr>
        <w:t>.</w:t>
      </w: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63273" w:rsidRPr="008056ED" w:rsidRDefault="00C63273" w:rsidP="008056ED">
      <w:pPr>
        <w:jc w:val="both"/>
        <w:rPr>
          <w:rFonts w:ascii="Palatino Linotype" w:eastAsia="Palatino Linotype" w:hAnsi="Palatino Linotype" w:cs="Palatino Linotype"/>
          <w:i/>
          <w:color w:val="000000" w:themeColor="text1"/>
        </w:rPr>
      </w:pPr>
    </w:p>
    <w:p w:rsidR="00C63273" w:rsidRPr="008056ED" w:rsidRDefault="007646D8" w:rsidP="008056ED">
      <w:pPr>
        <w:jc w:val="both"/>
        <w:rPr>
          <w:rFonts w:ascii="Palatino Linotype" w:eastAsia="Palatino Linotype" w:hAnsi="Palatino Linotype" w:cs="Palatino Linotype"/>
          <w:i/>
          <w:color w:val="000000" w:themeColor="text1"/>
        </w:rPr>
      </w:pPr>
      <w:r w:rsidRPr="008056ED">
        <w:rPr>
          <w:rFonts w:ascii="Palatino Linotype" w:eastAsia="Palatino Linotype" w:hAnsi="Palatino Linotype" w:cs="Palatino Linotype"/>
          <w:b/>
          <w:i/>
          <w:color w:val="000000" w:themeColor="text1"/>
        </w:rPr>
        <w:t>Este derecho se regirá por los principios y bases siguientes</w:t>
      </w:r>
      <w:r w:rsidRPr="008056ED">
        <w:rPr>
          <w:rFonts w:ascii="Palatino Linotype" w:eastAsia="Palatino Linotype" w:hAnsi="Palatino Linotype" w:cs="Palatino Linotype"/>
          <w:i/>
          <w:color w:val="000000" w:themeColor="text1"/>
        </w:rPr>
        <w:t>:</w:t>
      </w:r>
    </w:p>
    <w:p w:rsidR="00C63273" w:rsidRPr="008056ED" w:rsidRDefault="007646D8" w:rsidP="008056ED">
      <w:pPr>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i/>
          <w:color w:val="000000" w:themeColor="text1"/>
        </w:rPr>
        <w:t>Toda la información en posesión de cualquier autoridad, entidad, órgano y organismos de los</w:t>
      </w:r>
      <w:r w:rsidRPr="008056ED">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8056ED">
        <w:rPr>
          <w:rFonts w:ascii="Palatino Linotype" w:eastAsia="Palatino Linotype" w:hAnsi="Palatino Linotype" w:cs="Palatino Linotype"/>
          <w:b/>
          <w:i/>
          <w:color w:val="000000" w:themeColor="text1"/>
        </w:rPr>
        <w:t>municipales</w:t>
      </w:r>
      <w:r w:rsidRPr="008056ED">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056ED">
        <w:rPr>
          <w:rFonts w:ascii="Palatino Linotype" w:eastAsia="Palatino Linotype" w:hAnsi="Palatino Linotype" w:cs="Palatino Linotype"/>
          <w:b/>
          <w:i/>
          <w:color w:val="000000" w:themeColor="text1"/>
        </w:rPr>
        <w:t>es pública</w:t>
      </w:r>
      <w:r w:rsidRPr="008056ED">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8056ED">
        <w:rPr>
          <w:rFonts w:ascii="Palatino Linotype" w:eastAsia="Palatino Linotype" w:hAnsi="Palatino Linotype" w:cs="Palatino Linotype"/>
          <w:b/>
          <w:i/>
          <w:color w:val="000000" w:themeColor="text1"/>
        </w:rPr>
        <w:t>En la interpretación de este derecho deberá prevalecer el principio de máxima publicidad</w:t>
      </w:r>
      <w:r w:rsidRPr="008056ED">
        <w:rPr>
          <w:rFonts w:ascii="Palatino Linotype" w:eastAsia="Palatino Linotype" w:hAnsi="Palatino Linotype" w:cs="Palatino Linotype"/>
          <w:i/>
          <w:color w:val="000000" w:themeColor="text1"/>
        </w:rPr>
        <w:t xml:space="preserve">. </w:t>
      </w:r>
      <w:r w:rsidRPr="008056ED">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8056ED">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C63273" w:rsidRPr="008056ED" w:rsidRDefault="00C63273" w:rsidP="008056ED">
      <w:pPr>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8056ED">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8056ED">
        <w:rPr>
          <w:rFonts w:ascii="Palatino Linotype" w:eastAsia="Palatino Linotype" w:hAnsi="Palatino Linotype" w:cs="Palatino Linotype"/>
          <w:color w:val="000000" w:themeColor="text1"/>
        </w:rPr>
        <w:t>, contemplando el derecho de las personas con discapacidad y hablantes de lengua indígena.</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8056ED">
        <w:rPr>
          <w:rFonts w:ascii="Palatino Linotype" w:eastAsia="Palatino Linotype" w:hAnsi="Palatino Linotype" w:cs="Palatino Linotype"/>
          <w:i/>
          <w:color w:val="000000" w:themeColor="text1"/>
        </w:rPr>
        <w:t>solicitudes de acceso a la información</w:t>
      </w:r>
      <w:r w:rsidRPr="008056ED">
        <w:rPr>
          <w:rFonts w:ascii="Palatino Linotype" w:eastAsia="Palatino Linotype" w:hAnsi="Palatino Linotype" w:cs="Palatino Linotype"/>
          <w:color w:val="000000" w:themeColor="text1"/>
        </w:rPr>
        <w:t>.</w:t>
      </w:r>
    </w:p>
    <w:p w:rsidR="00C63273" w:rsidRPr="008056ED" w:rsidRDefault="00C63273" w:rsidP="008056ED">
      <w:pPr>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Así entonces, se procede analizar, en primer lugar, si 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al atender la solicitud de acceso a la información, satisfizo la garantía primaria del derecho </w:t>
      </w:r>
      <w:r w:rsidRPr="008056ED">
        <w:rPr>
          <w:rFonts w:ascii="Palatino Linotype" w:eastAsia="Palatino Linotype" w:hAnsi="Palatino Linotype" w:cs="Palatino Linotype"/>
          <w:color w:val="000000" w:themeColor="text1"/>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rsidR="00C63273" w:rsidRPr="008056ED" w:rsidRDefault="00C63273" w:rsidP="008056ED">
      <w:pPr>
        <w:rPr>
          <w:rFonts w:ascii="Palatino Linotype" w:eastAsia="Palatino Linotype" w:hAnsi="Palatino Linotype" w:cs="Palatino Linotype"/>
          <w:b/>
          <w:color w:val="000000" w:themeColor="text1"/>
        </w:rPr>
      </w:pPr>
    </w:p>
    <w:p w:rsidR="00C63273" w:rsidRPr="008056ED" w:rsidRDefault="007646D8" w:rsidP="008056ED">
      <w:pPr>
        <w:keepNext/>
        <w:keepLines/>
        <w:numPr>
          <w:ilvl w:val="1"/>
          <w:numId w:val="4"/>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De la información solicitada y la respuesta del SUJETO OBLIGADO.</w:t>
      </w: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bookmarkStart w:id="4" w:name="_heading=h.30j0zll" w:colFirst="0" w:colLast="0"/>
      <w:bookmarkEnd w:id="4"/>
      <w:r w:rsidRPr="008056ED">
        <w:rPr>
          <w:rFonts w:ascii="Palatino Linotype" w:eastAsia="Palatino Linotype" w:hAnsi="Palatino Linotype" w:cs="Palatino Linotype"/>
          <w:color w:val="000000" w:themeColor="text1"/>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C63273" w:rsidRPr="008056ED" w:rsidRDefault="00C63273" w:rsidP="008056ED">
      <w:pPr>
        <w:jc w:val="both"/>
        <w:rPr>
          <w:rFonts w:ascii="Palatino Linotype" w:eastAsia="Palatino Linotype" w:hAnsi="Palatino Linotype" w:cs="Palatino Linotype"/>
          <w:b/>
          <w:color w:val="000000" w:themeColor="text1"/>
        </w:rPr>
      </w:pPr>
    </w:p>
    <w:p w:rsidR="00A35B6E"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Así, resulta conveniente reiterar que el </w:t>
      </w:r>
      <w:r w:rsidRPr="008056ED">
        <w:rPr>
          <w:rFonts w:ascii="Palatino Linotype" w:eastAsia="Palatino Linotype" w:hAnsi="Palatino Linotype" w:cs="Palatino Linotype"/>
          <w:b/>
          <w:color w:val="000000" w:themeColor="text1"/>
        </w:rPr>
        <w:t xml:space="preserve">RECURRENTE </w:t>
      </w:r>
      <w:r w:rsidRPr="008056ED">
        <w:rPr>
          <w:rFonts w:ascii="Palatino Linotype" w:eastAsia="Palatino Linotype" w:hAnsi="Palatino Linotype" w:cs="Palatino Linotype"/>
          <w:color w:val="000000" w:themeColor="text1"/>
        </w:rPr>
        <w:t xml:space="preserve">solicitó </w:t>
      </w:r>
      <w:r w:rsidR="00CB09E4" w:rsidRPr="008056ED">
        <w:rPr>
          <w:rFonts w:ascii="Palatino Linotype" w:eastAsia="Palatino Linotype" w:hAnsi="Palatino Linotype" w:cs="Palatino Linotype"/>
          <w:color w:val="000000" w:themeColor="text1"/>
        </w:rPr>
        <w:t xml:space="preserve">el </w:t>
      </w:r>
      <w:r w:rsidR="00CB09E4" w:rsidRPr="008056ED">
        <w:rPr>
          <w:rFonts w:ascii="Palatino Linotype" w:eastAsia="Palatino Linotype" w:hAnsi="Palatino Linotype" w:cs="Palatino Linotype"/>
          <w:b/>
          <w:color w:val="000000" w:themeColor="text1"/>
        </w:rPr>
        <w:t>presupuesto asignado, avance y las empresas contratadas para la realización de las obras públicas ejecutadas en el Municipio de Zinacantepec, durante 2022, 2023 y 2024.</w:t>
      </w:r>
    </w:p>
    <w:p w:rsidR="00C63273" w:rsidRPr="008056ED" w:rsidRDefault="00C63273" w:rsidP="008056ED">
      <w:pPr>
        <w:spacing w:line="360" w:lineRule="auto"/>
        <w:jc w:val="both"/>
        <w:rPr>
          <w:rFonts w:ascii="Palatino Linotype" w:eastAsia="Palatino Linotype" w:hAnsi="Palatino Linotype" w:cs="Palatino Linotype"/>
          <w:b/>
          <w:color w:val="000000" w:themeColor="text1"/>
        </w:rPr>
      </w:pPr>
    </w:p>
    <w:p w:rsidR="00CB09E4"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En respuesta,</w:t>
      </w:r>
      <w:r w:rsidRPr="008056ED">
        <w:rPr>
          <w:rFonts w:ascii="Palatino Linotype" w:eastAsia="Palatino Linotype" w:hAnsi="Palatino Linotype" w:cs="Palatino Linotype"/>
          <w:b/>
          <w:color w:val="000000" w:themeColor="text1"/>
        </w:rPr>
        <w:t xml:space="preserve"> </w:t>
      </w:r>
      <w:r w:rsidRPr="008056ED">
        <w:rPr>
          <w:rFonts w:ascii="Palatino Linotype" w:eastAsia="Palatino Linotype" w:hAnsi="Palatino Linotype" w:cs="Palatino Linotype"/>
          <w:color w:val="000000" w:themeColor="text1"/>
        </w:rPr>
        <w:t xml:space="preserve">el </w:t>
      </w:r>
      <w:r w:rsidRPr="008056ED">
        <w:rPr>
          <w:rFonts w:ascii="Palatino Linotype" w:eastAsia="Palatino Linotype" w:hAnsi="Palatino Linotype" w:cs="Palatino Linotype"/>
          <w:b/>
          <w:color w:val="000000" w:themeColor="text1"/>
        </w:rPr>
        <w:t>SUJETO OBLIGADO</w:t>
      </w:r>
      <w:r w:rsidRPr="008056ED">
        <w:rPr>
          <w:rFonts w:ascii="Palatino Linotype" w:eastAsia="Palatino Linotype" w:hAnsi="Palatino Linotype" w:cs="Palatino Linotype"/>
          <w:color w:val="000000" w:themeColor="text1"/>
        </w:rPr>
        <w:t xml:space="preserve"> por medio </w:t>
      </w:r>
      <w:r w:rsidR="00CB09E4" w:rsidRPr="008056ED">
        <w:rPr>
          <w:rFonts w:ascii="Palatino Linotype" w:eastAsia="Palatino Linotype" w:hAnsi="Palatino Linotype" w:cs="Palatino Linotype"/>
          <w:color w:val="000000" w:themeColor="text1"/>
        </w:rPr>
        <w:t xml:space="preserve">del </w:t>
      </w:r>
      <w:r w:rsidR="00CB09E4" w:rsidRPr="008056ED">
        <w:rPr>
          <w:rFonts w:ascii="Palatino Linotype" w:hAnsi="Palatino Linotype"/>
          <w:color w:val="000000" w:themeColor="text1"/>
        </w:rPr>
        <w:t>Director de Obras Públicas, remitió el Programa Anual de Obras Públicas definitivo de 2022, 2023 y 2024, donde se enlista las obras realizadas y sus costos; asimismo, adjuntó un listado de las empresas contratadas y el avance de las obras</w:t>
      </w:r>
      <w:r w:rsidR="001A3739" w:rsidRPr="008056ED">
        <w:rPr>
          <w:rFonts w:ascii="Palatino Linotype" w:hAnsi="Palatino Linotype"/>
          <w:color w:val="000000" w:themeColor="text1"/>
        </w:rPr>
        <w:t xml:space="preserve"> de los periodos fiscales correspondientes</w:t>
      </w:r>
      <w:r w:rsidR="00CB09E4" w:rsidRPr="008056ED">
        <w:rPr>
          <w:rFonts w:ascii="Palatino Linotype" w:hAnsi="Palatino Linotype"/>
          <w:color w:val="000000" w:themeColor="text1"/>
        </w:rPr>
        <w:t>. Como se observa:</w:t>
      </w:r>
    </w:p>
    <w:p w:rsidR="00CB09E4" w:rsidRPr="008056ED" w:rsidRDefault="00CB09E4" w:rsidP="008056ED">
      <w:pPr>
        <w:spacing w:line="360" w:lineRule="auto"/>
        <w:jc w:val="both"/>
        <w:rPr>
          <w:rFonts w:ascii="Palatino Linotype" w:eastAsia="Palatino Linotype" w:hAnsi="Palatino Linotype" w:cs="Palatino Linotype"/>
          <w:color w:val="000000" w:themeColor="text1"/>
        </w:rPr>
      </w:pPr>
    </w:p>
    <w:p w:rsidR="00CB09E4" w:rsidRPr="008056ED" w:rsidRDefault="00CB09E4" w:rsidP="008056ED">
      <w:pPr>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noProof/>
          <w:color w:val="000000" w:themeColor="text1"/>
        </w:rPr>
        <w:lastRenderedPageBreak/>
        <w:drawing>
          <wp:inline distT="0" distB="0" distL="0" distR="0" wp14:anchorId="441B2A15" wp14:editId="3A0B896A">
            <wp:extent cx="5941060" cy="1859280"/>
            <wp:effectExtent l="0" t="0" r="254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1859280"/>
                    </a:xfrm>
                    <a:prstGeom prst="rect">
                      <a:avLst/>
                    </a:prstGeom>
                  </pic:spPr>
                </pic:pic>
              </a:graphicData>
            </a:graphic>
          </wp:inline>
        </w:drawing>
      </w:r>
    </w:p>
    <w:p w:rsidR="007755C5" w:rsidRPr="008056ED" w:rsidRDefault="00CB09E4" w:rsidP="008056ED">
      <w:pPr>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w:t>
      </w:r>
    </w:p>
    <w:p w:rsidR="00CB09E4" w:rsidRPr="008056ED" w:rsidRDefault="00CB09E4" w:rsidP="008056ED">
      <w:pPr>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noProof/>
          <w:color w:val="000000" w:themeColor="text1"/>
        </w:rPr>
        <w:drawing>
          <wp:inline distT="0" distB="0" distL="0" distR="0" wp14:anchorId="08BAD4DE" wp14:editId="521D1AC9">
            <wp:extent cx="5941060" cy="205105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2051050"/>
                    </a:xfrm>
                    <a:prstGeom prst="rect">
                      <a:avLst/>
                    </a:prstGeom>
                  </pic:spPr>
                </pic:pic>
              </a:graphicData>
            </a:graphic>
          </wp:inline>
        </w:drawing>
      </w:r>
    </w:p>
    <w:p w:rsidR="00CB09E4" w:rsidRPr="008056ED" w:rsidRDefault="00CB09E4" w:rsidP="008056ED">
      <w:pPr>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w:t>
      </w:r>
    </w:p>
    <w:p w:rsidR="00CB09E4" w:rsidRPr="008056ED" w:rsidRDefault="00CB09E4" w:rsidP="008056ED">
      <w:pPr>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noProof/>
          <w:color w:val="000000" w:themeColor="text1"/>
        </w:rPr>
        <w:drawing>
          <wp:inline distT="0" distB="0" distL="0" distR="0" wp14:anchorId="720682ED" wp14:editId="4CEDDCC2">
            <wp:extent cx="5941060" cy="1767205"/>
            <wp:effectExtent l="0" t="0" r="254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1767205"/>
                    </a:xfrm>
                    <a:prstGeom prst="rect">
                      <a:avLst/>
                    </a:prstGeom>
                  </pic:spPr>
                </pic:pic>
              </a:graphicData>
            </a:graphic>
          </wp:inline>
        </w:drawing>
      </w:r>
    </w:p>
    <w:p w:rsidR="00CB09E4" w:rsidRPr="008056ED" w:rsidRDefault="00CB09E4" w:rsidP="008056ED">
      <w:pPr>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w:t>
      </w:r>
    </w:p>
    <w:p w:rsidR="00CB09E4" w:rsidRPr="008056ED" w:rsidRDefault="00CB09E4" w:rsidP="008056ED">
      <w:pPr>
        <w:spacing w:line="360" w:lineRule="auto"/>
        <w:jc w:val="both"/>
        <w:rPr>
          <w:rFonts w:ascii="Palatino Linotype" w:eastAsia="Palatino Linotype" w:hAnsi="Palatino Linotype" w:cs="Palatino Linotype"/>
          <w:color w:val="000000" w:themeColor="text1"/>
        </w:rPr>
      </w:pPr>
    </w:p>
    <w:p w:rsidR="00CB09E4" w:rsidRPr="008056ED" w:rsidRDefault="00CB09E4" w:rsidP="008056ED">
      <w:pPr>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noProof/>
          <w:color w:val="000000" w:themeColor="text1"/>
        </w:rPr>
        <w:lastRenderedPageBreak/>
        <w:drawing>
          <wp:inline distT="0" distB="0" distL="0" distR="0" wp14:anchorId="6FDF094F" wp14:editId="6DE3C2E1">
            <wp:extent cx="5941060" cy="157099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1570990"/>
                    </a:xfrm>
                    <a:prstGeom prst="rect">
                      <a:avLst/>
                    </a:prstGeom>
                  </pic:spPr>
                </pic:pic>
              </a:graphicData>
            </a:graphic>
          </wp:inline>
        </w:drawing>
      </w:r>
    </w:p>
    <w:p w:rsidR="00CB09E4" w:rsidRPr="008056ED" w:rsidRDefault="00CB09E4" w:rsidP="008056ED">
      <w:pPr>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w:t>
      </w:r>
    </w:p>
    <w:p w:rsidR="00851DC4" w:rsidRPr="008056ED" w:rsidRDefault="00851DC4" w:rsidP="008056ED">
      <w:pPr>
        <w:spacing w:line="360" w:lineRule="auto"/>
        <w:jc w:val="both"/>
        <w:rPr>
          <w:rFonts w:ascii="Palatino Linotype" w:eastAsia="Palatino Linotype" w:hAnsi="Palatino Linotype" w:cs="Palatino Linotype"/>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Posteriormente, el</w:t>
      </w:r>
      <w:r w:rsidRPr="008056ED">
        <w:rPr>
          <w:rFonts w:ascii="Palatino Linotype" w:eastAsia="Palatino Linotype" w:hAnsi="Palatino Linotype" w:cs="Palatino Linotype"/>
          <w:b/>
          <w:color w:val="000000" w:themeColor="text1"/>
        </w:rPr>
        <w:t xml:space="preserve"> RECURRENTE </w:t>
      </w:r>
      <w:r w:rsidRPr="008056ED">
        <w:rPr>
          <w:rFonts w:ascii="Palatino Linotype" w:eastAsia="Palatino Linotype" w:hAnsi="Palatino Linotype" w:cs="Palatino Linotype"/>
          <w:color w:val="000000" w:themeColor="text1"/>
        </w:rPr>
        <w:t xml:space="preserve">se inconformó por </w:t>
      </w:r>
      <w:r w:rsidRPr="008056ED">
        <w:rPr>
          <w:rFonts w:ascii="Palatino Linotype" w:eastAsia="Palatino Linotype" w:hAnsi="Palatino Linotype" w:cs="Palatino Linotype"/>
          <w:b/>
          <w:color w:val="000000" w:themeColor="text1"/>
        </w:rPr>
        <w:t>la negativa de la información solicitada.</w:t>
      </w:r>
    </w:p>
    <w:p w:rsidR="00A35B6E" w:rsidRPr="008056ED" w:rsidRDefault="00A35B6E" w:rsidP="008056ED">
      <w:pPr>
        <w:rPr>
          <w:rFonts w:ascii="Palatino Linotype" w:eastAsia="Palatino Linotype" w:hAnsi="Palatino Linotype" w:cs="Palatino Linotype"/>
          <w:color w:val="000000" w:themeColor="text1"/>
        </w:rPr>
      </w:pPr>
    </w:p>
    <w:p w:rsidR="004B4883" w:rsidRPr="008056ED" w:rsidRDefault="004B4883"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En </w:t>
      </w:r>
      <w:r w:rsidRPr="008056ED">
        <w:rPr>
          <w:rFonts w:ascii="Palatino Linotype" w:eastAsia="Palatino Linotype" w:hAnsi="Palatino Linotype" w:cs="Arial"/>
          <w:color w:val="000000" w:themeColor="text1"/>
        </w:rPr>
        <w:t xml:space="preserve">atención a lo expuesto, es necesario señalar que se obvia el análisis de la competencia por parte del </w:t>
      </w:r>
      <w:r w:rsidRPr="008056ED">
        <w:rPr>
          <w:rFonts w:ascii="Palatino Linotype" w:eastAsia="Palatino Linotype" w:hAnsi="Palatino Linotype" w:cs="Arial"/>
          <w:b/>
          <w:color w:val="000000" w:themeColor="text1"/>
        </w:rPr>
        <w:t>SUJETO OBLIGADO</w:t>
      </w:r>
      <w:r w:rsidRPr="008056ED">
        <w:rPr>
          <w:rFonts w:ascii="Palatino Linotype" w:eastAsia="Palatino Linotype" w:hAnsi="Palatino Linotype" w:cs="Arial"/>
          <w:color w:val="000000" w:themeColor="text1"/>
        </w:rPr>
        <w:t>, para generar, administrar o poseer la información relativa a las</w:t>
      </w:r>
      <w:r w:rsidR="007755C5" w:rsidRPr="008056ED">
        <w:rPr>
          <w:rFonts w:ascii="Palatino Linotype" w:eastAsia="Palatino Linotype" w:hAnsi="Palatino Linotype" w:cs="Palatino Linotype"/>
          <w:color w:val="000000" w:themeColor="text1"/>
        </w:rPr>
        <w:t xml:space="preserve"> videograbaciones de las sesiones de cabildo</w:t>
      </w:r>
      <w:r w:rsidRPr="008056ED">
        <w:rPr>
          <w:rFonts w:ascii="Palatino Linotype" w:eastAsia="Palatino Linotype" w:hAnsi="Palatino Linotype" w:cs="Arial"/>
          <w:color w:val="000000" w:themeColor="text1"/>
        </w:rPr>
        <w:t>, dado que éste ha asumido la misma, tan es así que hizo entrega de la información</w:t>
      </w:r>
      <w:r w:rsidR="00851DC4" w:rsidRPr="008056ED">
        <w:rPr>
          <w:rFonts w:ascii="Palatino Linotype" w:eastAsia="Palatino Linotype" w:hAnsi="Palatino Linotype" w:cs="Arial"/>
          <w:color w:val="000000" w:themeColor="text1"/>
        </w:rPr>
        <w:t xml:space="preserve"> que obra en sus archivos.</w:t>
      </w:r>
    </w:p>
    <w:p w:rsidR="007755C5" w:rsidRPr="008056ED" w:rsidRDefault="007755C5" w:rsidP="008056ED">
      <w:pPr>
        <w:pStyle w:val="Prrafodelista"/>
        <w:ind w:left="0"/>
        <w:rPr>
          <w:rFonts w:ascii="Palatino Linotype" w:eastAsia="Palatino Linotype" w:hAnsi="Palatino Linotype" w:cs="Palatino Linotype"/>
          <w:color w:val="000000" w:themeColor="text1"/>
          <w:sz w:val="24"/>
        </w:rPr>
      </w:pPr>
    </w:p>
    <w:p w:rsidR="001A3739" w:rsidRPr="008056ED" w:rsidRDefault="007755C5"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En este sentido, del análisis de</w:t>
      </w:r>
      <w:r w:rsidR="001A3739" w:rsidRPr="008056ED">
        <w:rPr>
          <w:rFonts w:ascii="Palatino Linotype" w:eastAsia="Palatino Linotype" w:hAnsi="Palatino Linotype" w:cs="Palatino Linotype"/>
          <w:color w:val="000000" w:themeColor="text1"/>
        </w:rPr>
        <w:t xml:space="preserve"> </w:t>
      </w:r>
      <w:r w:rsidRPr="008056ED">
        <w:rPr>
          <w:rFonts w:ascii="Palatino Linotype" w:eastAsia="Palatino Linotype" w:hAnsi="Palatino Linotype" w:cs="Palatino Linotype"/>
          <w:color w:val="000000" w:themeColor="text1"/>
        </w:rPr>
        <w:t>l</w:t>
      </w:r>
      <w:r w:rsidR="001A3739" w:rsidRPr="008056ED">
        <w:rPr>
          <w:rFonts w:ascii="Palatino Linotype" w:eastAsia="Palatino Linotype" w:hAnsi="Palatino Linotype" w:cs="Palatino Linotype"/>
          <w:color w:val="000000" w:themeColor="text1"/>
        </w:rPr>
        <w:t>os</w:t>
      </w:r>
      <w:r w:rsidRPr="008056ED">
        <w:rPr>
          <w:rFonts w:ascii="Palatino Linotype" w:eastAsia="Palatino Linotype" w:hAnsi="Palatino Linotype" w:cs="Palatino Linotype"/>
          <w:color w:val="000000" w:themeColor="text1"/>
        </w:rPr>
        <w:t xml:space="preserve"> documento</w:t>
      </w:r>
      <w:r w:rsidR="001A3739" w:rsidRPr="008056ED">
        <w:rPr>
          <w:rFonts w:ascii="Palatino Linotype" w:eastAsia="Palatino Linotype" w:hAnsi="Palatino Linotype" w:cs="Palatino Linotype"/>
          <w:color w:val="000000" w:themeColor="text1"/>
        </w:rPr>
        <w:t>s</w:t>
      </w:r>
      <w:r w:rsidRPr="008056ED">
        <w:rPr>
          <w:rFonts w:ascii="Palatino Linotype" w:eastAsia="Palatino Linotype" w:hAnsi="Palatino Linotype" w:cs="Palatino Linotype"/>
          <w:color w:val="000000" w:themeColor="text1"/>
        </w:rPr>
        <w:t xml:space="preserve"> remitido</w:t>
      </w:r>
      <w:r w:rsidR="001A3739" w:rsidRPr="008056ED">
        <w:rPr>
          <w:rFonts w:ascii="Palatino Linotype" w:eastAsia="Palatino Linotype" w:hAnsi="Palatino Linotype" w:cs="Palatino Linotype"/>
          <w:color w:val="000000" w:themeColor="text1"/>
        </w:rPr>
        <w:t>s</w:t>
      </w:r>
      <w:r w:rsidRPr="008056ED">
        <w:rPr>
          <w:rFonts w:ascii="Palatino Linotype" w:eastAsia="Palatino Linotype" w:hAnsi="Palatino Linotype" w:cs="Palatino Linotype"/>
          <w:color w:val="000000" w:themeColor="text1"/>
        </w:rPr>
        <w:t xml:space="preserve">, se advierte que </w:t>
      </w:r>
      <w:r w:rsidR="001A3739" w:rsidRPr="008056ED">
        <w:rPr>
          <w:rFonts w:ascii="Palatino Linotype" w:eastAsia="Palatino Linotype" w:hAnsi="Palatino Linotype" w:cs="Palatino Linotype"/>
          <w:color w:val="000000" w:themeColor="text1"/>
        </w:rPr>
        <w:t xml:space="preserve">el </w:t>
      </w:r>
      <w:r w:rsidR="001A3739" w:rsidRPr="008056ED">
        <w:rPr>
          <w:rFonts w:ascii="Palatino Linotype" w:hAnsi="Palatino Linotype"/>
          <w:color w:val="000000" w:themeColor="text1"/>
        </w:rPr>
        <w:t xml:space="preserve">Director de Obras Públicas atendió de manera puntual cada punto referido en la solicitud de información, es decir, proporciono los documentos donde se advierte </w:t>
      </w:r>
      <w:r w:rsidR="001A3739" w:rsidRPr="008056ED">
        <w:rPr>
          <w:rFonts w:ascii="Palatino Linotype" w:eastAsia="Palatino Linotype" w:hAnsi="Palatino Linotype" w:cs="Palatino Linotype"/>
          <w:color w:val="000000" w:themeColor="text1"/>
        </w:rPr>
        <w:t xml:space="preserve">el </w:t>
      </w:r>
      <w:r w:rsidR="001A3739" w:rsidRPr="008056ED">
        <w:rPr>
          <w:rFonts w:ascii="Palatino Linotype" w:eastAsia="Palatino Linotype" w:hAnsi="Palatino Linotype" w:cs="Palatino Linotype"/>
          <w:b/>
          <w:color w:val="000000" w:themeColor="text1"/>
        </w:rPr>
        <w:t>presupuesto asignado, avance y las empresas contratadas para la realización de las obras públicas ejecutadas en el Municipio de Zinacantepec, durante 2022, 2023 y 2024.</w:t>
      </w:r>
    </w:p>
    <w:p w:rsidR="001A3739" w:rsidRPr="008056ED" w:rsidRDefault="001A3739" w:rsidP="008056ED">
      <w:pPr>
        <w:spacing w:line="360" w:lineRule="auto"/>
        <w:jc w:val="both"/>
        <w:rPr>
          <w:rFonts w:ascii="Palatino Linotype" w:eastAsia="Palatino Linotype" w:hAnsi="Palatino Linotype" w:cs="Palatino Linotype"/>
          <w:color w:val="000000" w:themeColor="text1"/>
        </w:rPr>
      </w:pPr>
    </w:p>
    <w:p w:rsidR="004B4883" w:rsidRPr="008056ED" w:rsidRDefault="004B4883"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Arial"/>
          <w:color w:val="000000" w:themeColor="text1"/>
        </w:rPr>
        <w:t xml:space="preserve">Precisado lo anterior,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w:t>
      </w:r>
      <w:r w:rsidRPr="008056ED">
        <w:rPr>
          <w:rFonts w:ascii="Palatino Linotype" w:eastAsia="Palatino Linotype" w:hAnsi="Palatino Linotype" w:cs="Arial"/>
          <w:color w:val="000000" w:themeColor="text1"/>
        </w:rPr>
        <w:lastRenderedPageBreak/>
        <w:t>orientación a los particulares, así como, atención adecuada a las personas con discapacidad y a los hablantes de lengua indígena con el objeto de otorgar la protección más amplia del derecho de las personas.</w:t>
      </w:r>
    </w:p>
    <w:p w:rsidR="004B4883" w:rsidRPr="008056ED" w:rsidRDefault="004B4883" w:rsidP="008056ED">
      <w:pPr>
        <w:rPr>
          <w:rFonts w:ascii="Palatino Linotype" w:eastAsia="Palatino Linotype" w:hAnsi="Palatino Linotype" w:cs="Arial"/>
          <w:color w:val="000000" w:themeColor="text1"/>
        </w:rPr>
      </w:pPr>
    </w:p>
    <w:p w:rsidR="004B4883" w:rsidRPr="008056ED" w:rsidRDefault="004B4883" w:rsidP="008056ED">
      <w:pPr>
        <w:pStyle w:val="Prrafodelista"/>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Arial"/>
          <w:color w:val="000000" w:themeColor="text1"/>
          <w:sz w:val="24"/>
        </w:rPr>
      </w:pPr>
      <w:r w:rsidRPr="008056ED">
        <w:rPr>
          <w:rFonts w:ascii="Palatino Linotype" w:eastAsia="Palatino Linotype" w:hAnsi="Palatino Linotype" w:cs="Arial"/>
          <w:color w:val="000000" w:themeColor="text1"/>
          <w:sz w:val="24"/>
        </w:rPr>
        <w:t>En este sentido, para atender las solicitudes de información, los Sujetos Obligados contarán con un área denominada Unidad de Transparencia</w:t>
      </w:r>
      <w:r w:rsidRPr="008056ED">
        <w:rPr>
          <w:rFonts w:ascii="Palatino Linotype" w:eastAsia="Palatino Linotype" w:hAnsi="Palatino Linotype"/>
          <w:color w:val="000000" w:themeColor="text1"/>
          <w:sz w:val="24"/>
          <w:vertAlign w:val="superscript"/>
        </w:rPr>
        <w:footnoteReference w:id="5"/>
      </w:r>
      <w:r w:rsidRPr="008056ED">
        <w:rPr>
          <w:rFonts w:ascii="Palatino Linotype" w:eastAsia="Palatino Linotype" w:hAnsi="Palatino Linotype" w:cs="Arial"/>
          <w:color w:val="000000" w:themeColor="text1"/>
          <w:sz w:val="24"/>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8056ED">
        <w:rPr>
          <w:rFonts w:ascii="Palatino Linotype" w:eastAsia="Palatino Linotype" w:hAnsi="Palatino Linotype" w:cs="Arial"/>
          <w:b/>
          <w:color w:val="000000" w:themeColor="text1"/>
          <w:sz w:val="24"/>
        </w:rPr>
        <w:t xml:space="preserve"> </w:t>
      </w:r>
      <w:r w:rsidRPr="008056ED">
        <w:rPr>
          <w:rFonts w:ascii="Palatino Linotype" w:eastAsia="Palatino Linotype" w:hAnsi="Palatino Linotype" w:cs="Arial"/>
          <w:color w:val="000000" w:themeColor="text1"/>
          <w:sz w:val="24"/>
        </w:rPr>
        <w:t>en los términos de la Ley General y la Ley de Transparencia y Acceso a la Información Pública del Estado de México y Municipios</w:t>
      </w:r>
      <w:r w:rsidRPr="008056ED">
        <w:rPr>
          <w:rFonts w:ascii="Palatino Linotype" w:eastAsia="Palatino Linotype" w:hAnsi="Palatino Linotype"/>
          <w:color w:val="000000" w:themeColor="text1"/>
          <w:sz w:val="24"/>
          <w:vertAlign w:val="superscript"/>
        </w:rPr>
        <w:footnoteReference w:id="6"/>
      </w:r>
      <w:r w:rsidRPr="008056ED">
        <w:rPr>
          <w:rFonts w:ascii="Palatino Linotype" w:eastAsia="Palatino Linotype" w:hAnsi="Palatino Linotype" w:cs="Arial"/>
          <w:color w:val="000000" w:themeColor="text1"/>
          <w:sz w:val="24"/>
        </w:rPr>
        <w:t>.</w:t>
      </w:r>
    </w:p>
    <w:p w:rsidR="004B4883" w:rsidRPr="008056ED" w:rsidRDefault="004B4883" w:rsidP="008056ED">
      <w:pPr>
        <w:rPr>
          <w:rFonts w:ascii="Palatino Linotype" w:eastAsia="Palatino Linotype" w:hAnsi="Palatino Linotype" w:cs="Arial"/>
          <w:color w:val="000000" w:themeColor="text1"/>
        </w:rPr>
      </w:pPr>
    </w:p>
    <w:p w:rsidR="004B4883" w:rsidRPr="008056ED" w:rsidRDefault="004B4883" w:rsidP="008056E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Arial"/>
          <w:b/>
          <w:color w:val="000000" w:themeColor="text1"/>
        </w:rPr>
      </w:pPr>
      <w:r w:rsidRPr="008056ED">
        <w:rPr>
          <w:rFonts w:ascii="Palatino Linotype" w:eastAsia="Palatino Linotype" w:hAnsi="Palatino Linotype" w:cs="Arial"/>
          <w:color w:val="000000" w:themeColor="text1"/>
        </w:rPr>
        <w:t>De conformidad con lo dispuesto en la Ley de Transparencia y Acceso a la Información Pública del Estado de México y Municipios, las Unidades de Transparencia tendrán, entre sus atribuciones, las siguientes:</w:t>
      </w:r>
    </w:p>
    <w:p w:rsidR="004B4883" w:rsidRPr="008056ED" w:rsidRDefault="004B4883" w:rsidP="008056ED">
      <w:pPr>
        <w:numPr>
          <w:ilvl w:val="1"/>
          <w:numId w:val="6"/>
        </w:numPr>
        <w:pBdr>
          <w:top w:val="nil"/>
          <w:left w:val="nil"/>
          <w:bottom w:val="nil"/>
          <w:right w:val="nil"/>
          <w:between w:val="nil"/>
        </w:pBdr>
        <w:ind w:left="0" w:firstLine="0"/>
        <w:jc w:val="both"/>
        <w:rPr>
          <w:rFonts w:ascii="Palatino Linotype" w:eastAsia="Palatino Linotype" w:hAnsi="Palatino Linotype" w:cs="Arial"/>
          <w:color w:val="000000" w:themeColor="text1"/>
        </w:rPr>
      </w:pPr>
      <w:r w:rsidRPr="008056ED">
        <w:rPr>
          <w:rFonts w:ascii="Palatino Linotype" w:eastAsia="Palatino Linotype" w:hAnsi="Palatino Linotype" w:cs="Arial"/>
          <w:color w:val="000000" w:themeColor="text1"/>
        </w:rPr>
        <w:t>Recibir, tramitar y dar respuesta a las solicitudes de acceso a la información;</w:t>
      </w:r>
    </w:p>
    <w:p w:rsidR="004B4883" w:rsidRPr="008056ED" w:rsidRDefault="004B4883" w:rsidP="008056ED">
      <w:pPr>
        <w:numPr>
          <w:ilvl w:val="1"/>
          <w:numId w:val="6"/>
        </w:numPr>
        <w:pBdr>
          <w:top w:val="nil"/>
          <w:left w:val="nil"/>
          <w:bottom w:val="nil"/>
          <w:right w:val="nil"/>
          <w:between w:val="nil"/>
        </w:pBdr>
        <w:ind w:left="0" w:firstLine="0"/>
        <w:jc w:val="both"/>
        <w:rPr>
          <w:rFonts w:ascii="Palatino Linotype" w:eastAsia="Palatino Linotype" w:hAnsi="Palatino Linotype" w:cs="Arial"/>
          <w:color w:val="000000" w:themeColor="text1"/>
        </w:rPr>
      </w:pPr>
      <w:r w:rsidRPr="008056ED">
        <w:rPr>
          <w:rFonts w:ascii="Palatino Linotype" w:eastAsia="Palatino Linotype" w:hAnsi="Palatino Linotype" w:cs="Arial"/>
          <w:color w:val="000000" w:themeColor="text1"/>
        </w:rPr>
        <w:t xml:space="preserve">Realizar, con efectividad, los trámites internos necesarios para la atención de las solicitudes de acceso a la información; </w:t>
      </w:r>
    </w:p>
    <w:p w:rsidR="004B4883" w:rsidRPr="008056ED" w:rsidRDefault="004B4883" w:rsidP="008056ED">
      <w:pPr>
        <w:numPr>
          <w:ilvl w:val="1"/>
          <w:numId w:val="6"/>
        </w:numPr>
        <w:pBdr>
          <w:top w:val="nil"/>
          <w:left w:val="nil"/>
          <w:bottom w:val="nil"/>
          <w:right w:val="nil"/>
          <w:between w:val="nil"/>
        </w:pBdr>
        <w:ind w:left="0" w:firstLine="0"/>
        <w:jc w:val="both"/>
        <w:rPr>
          <w:rFonts w:ascii="Palatino Linotype" w:eastAsia="Palatino Linotype" w:hAnsi="Palatino Linotype" w:cs="Arial"/>
          <w:color w:val="000000" w:themeColor="text1"/>
        </w:rPr>
      </w:pPr>
      <w:r w:rsidRPr="008056ED">
        <w:rPr>
          <w:rFonts w:ascii="Palatino Linotype" w:eastAsia="Palatino Linotype" w:hAnsi="Palatino Linotype" w:cs="Arial"/>
          <w:color w:val="000000" w:themeColor="text1"/>
        </w:rPr>
        <w:t xml:space="preserve">Entregar, en su caso, a los particulares la información solicitada; y </w:t>
      </w:r>
    </w:p>
    <w:p w:rsidR="004B4883" w:rsidRPr="008056ED" w:rsidRDefault="004B4883" w:rsidP="008056ED">
      <w:pPr>
        <w:numPr>
          <w:ilvl w:val="1"/>
          <w:numId w:val="6"/>
        </w:numPr>
        <w:pBdr>
          <w:top w:val="nil"/>
          <w:left w:val="nil"/>
          <w:bottom w:val="nil"/>
          <w:right w:val="nil"/>
          <w:between w:val="nil"/>
        </w:pBdr>
        <w:spacing w:after="240"/>
        <w:ind w:left="0" w:firstLine="0"/>
        <w:jc w:val="both"/>
        <w:rPr>
          <w:rFonts w:ascii="Palatino Linotype" w:eastAsia="Palatino Linotype" w:hAnsi="Palatino Linotype" w:cs="Arial"/>
          <w:color w:val="000000" w:themeColor="text1"/>
        </w:rPr>
      </w:pPr>
      <w:r w:rsidRPr="008056ED">
        <w:rPr>
          <w:rFonts w:ascii="Palatino Linotype" w:eastAsia="Palatino Linotype" w:hAnsi="Palatino Linotype" w:cs="Arial"/>
          <w:color w:val="000000" w:themeColor="text1"/>
        </w:rPr>
        <w:t>Efectuar las notificaciones a los solicitantes.</w:t>
      </w:r>
    </w:p>
    <w:p w:rsidR="001A3739" w:rsidRPr="008056ED" w:rsidRDefault="001A3739" w:rsidP="008056ED">
      <w:pPr>
        <w:pBdr>
          <w:top w:val="nil"/>
          <w:left w:val="nil"/>
          <w:bottom w:val="nil"/>
          <w:right w:val="nil"/>
          <w:between w:val="nil"/>
        </w:pBdr>
        <w:spacing w:after="240"/>
        <w:jc w:val="both"/>
        <w:rPr>
          <w:rFonts w:ascii="Palatino Linotype" w:eastAsia="Palatino Linotype" w:hAnsi="Palatino Linotype" w:cs="Arial"/>
          <w:color w:val="000000" w:themeColor="text1"/>
        </w:rPr>
      </w:pPr>
    </w:p>
    <w:p w:rsidR="004B4883" w:rsidRPr="008056ED" w:rsidRDefault="004B4883" w:rsidP="008056ED">
      <w:pPr>
        <w:numPr>
          <w:ilvl w:val="0"/>
          <w:numId w:val="1"/>
        </w:numPr>
        <w:spacing w:line="360" w:lineRule="auto"/>
        <w:ind w:left="0" w:firstLine="0"/>
        <w:jc w:val="both"/>
        <w:rPr>
          <w:rFonts w:ascii="Palatino Linotype" w:eastAsia="Palatino Linotype" w:hAnsi="Palatino Linotype" w:cs="Arial"/>
          <w:b/>
          <w:color w:val="000000" w:themeColor="text1"/>
        </w:rPr>
      </w:pPr>
      <w:r w:rsidRPr="008056ED">
        <w:rPr>
          <w:rFonts w:ascii="Palatino Linotype" w:eastAsia="Palatino Linotype" w:hAnsi="Palatino Linotype" w:cs="Arial"/>
          <w:color w:val="000000" w:themeColor="text1"/>
        </w:rPr>
        <w:t xml:space="preserve">Otros sujetos del proceso de atención a las solicitudes de información son los servidores públicos habilitados, quienes serán designados por el titular del </w:t>
      </w:r>
      <w:r w:rsidRPr="008056ED">
        <w:rPr>
          <w:rFonts w:ascii="Palatino Linotype" w:eastAsia="Palatino Linotype" w:hAnsi="Palatino Linotype" w:cs="Arial"/>
          <w:b/>
          <w:color w:val="000000" w:themeColor="text1"/>
        </w:rPr>
        <w:t xml:space="preserve">SUJETO </w:t>
      </w:r>
      <w:r w:rsidRPr="008056ED">
        <w:rPr>
          <w:rFonts w:ascii="Palatino Linotype" w:eastAsia="Palatino Linotype" w:hAnsi="Palatino Linotype" w:cs="Arial"/>
          <w:b/>
          <w:color w:val="000000" w:themeColor="text1"/>
        </w:rPr>
        <w:lastRenderedPageBreak/>
        <w:t xml:space="preserve">OBLIGADO </w:t>
      </w:r>
      <w:r w:rsidRPr="008056ED">
        <w:rPr>
          <w:rFonts w:ascii="Palatino Linotype" w:eastAsia="Palatino Linotype" w:hAnsi="Palatino Linotype" w:cs="Arial"/>
          <w:color w:val="000000" w:themeColor="text1"/>
        </w:rPr>
        <w:t>a propuesta del responsable de la Unidad de Transparencia</w:t>
      </w:r>
      <w:r w:rsidRPr="008056ED">
        <w:rPr>
          <w:rFonts w:ascii="Palatino Linotype" w:eastAsia="Palatino Linotype" w:hAnsi="Palatino Linotype" w:cs="Arial"/>
          <w:color w:val="000000" w:themeColor="text1"/>
          <w:vertAlign w:val="superscript"/>
        </w:rPr>
        <w:footnoteReference w:id="7"/>
      </w:r>
      <w:r w:rsidRPr="008056ED">
        <w:rPr>
          <w:rFonts w:ascii="Palatino Linotype" w:eastAsia="Palatino Linotype" w:hAnsi="Palatino Linotype" w:cs="Arial"/>
          <w:color w:val="000000" w:themeColor="text1"/>
        </w:rPr>
        <w:t xml:space="preserve"> y tendrán, entre sus atribuciones, las siguientes</w:t>
      </w:r>
      <w:r w:rsidRPr="008056ED">
        <w:rPr>
          <w:rFonts w:ascii="Palatino Linotype" w:eastAsia="Palatino Linotype" w:hAnsi="Palatino Linotype" w:cs="Arial"/>
          <w:color w:val="000000" w:themeColor="text1"/>
          <w:vertAlign w:val="superscript"/>
        </w:rPr>
        <w:footnoteReference w:id="8"/>
      </w:r>
      <w:r w:rsidRPr="008056ED">
        <w:rPr>
          <w:rFonts w:ascii="Palatino Linotype" w:eastAsia="Palatino Linotype" w:hAnsi="Palatino Linotype" w:cs="Arial"/>
          <w:color w:val="000000" w:themeColor="text1"/>
        </w:rPr>
        <w:t>:</w:t>
      </w:r>
    </w:p>
    <w:p w:rsidR="004B4883" w:rsidRPr="008056ED" w:rsidRDefault="004B4883" w:rsidP="008056ED">
      <w:pPr>
        <w:numPr>
          <w:ilvl w:val="1"/>
          <w:numId w:val="7"/>
        </w:numPr>
        <w:pBdr>
          <w:top w:val="nil"/>
          <w:left w:val="nil"/>
          <w:bottom w:val="nil"/>
          <w:right w:val="nil"/>
          <w:between w:val="nil"/>
        </w:pBdr>
        <w:spacing w:before="240"/>
        <w:ind w:left="0" w:firstLine="0"/>
        <w:jc w:val="both"/>
        <w:rPr>
          <w:rFonts w:ascii="Palatino Linotype" w:eastAsia="Palatino Linotype" w:hAnsi="Palatino Linotype" w:cs="Arial"/>
          <w:color w:val="000000" w:themeColor="text1"/>
        </w:rPr>
      </w:pPr>
      <w:r w:rsidRPr="008056ED">
        <w:rPr>
          <w:rFonts w:ascii="Palatino Linotype" w:eastAsia="Palatino Linotype" w:hAnsi="Palatino Linotype" w:cs="Arial"/>
          <w:color w:val="000000" w:themeColor="text1"/>
        </w:rPr>
        <w:t>Localizar la información que le solicite la Unidad de Transparencia; y</w:t>
      </w:r>
    </w:p>
    <w:p w:rsidR="004B4883" w:rsidRPr="008056ED" w:rsidRDefault="004B4883" w:rsidP="008056ED">
      <w:pPr>
        <w:numPr>
          <w:ilvl w:val="1"/>
          <w:numId w:val="7"/>
        </w:numPr>
        <w:pBdr>
          <w:top w:val="nil"/>
          <w:left w:val="nil"/>
          <w:bottom w:val="nil"/>
          <w:right w:val="nil"/>
          <w:between w:val="nil"/>
        </w:pBdr>
        <w:spacing w:after="240"/>
        <w:ind w:left="0" w:firstLine="0"/>
        <w:jc w:val="both"/>
        <w:rPr>
          <w:rFonts w:ascii="Palatino Linotype" w:eastAsia="Palatino Linotype" w:hAnsi="Palatino Linotype" w:cs="Arial"/>
          <w:color w:val="000000" w:themeColor="text1"/>
        </w:rPr>
      </w:pPr>
      <w:r w:rsidRPr="008056ED">
        <w:rPr>
          <w:rFonts w:ascii="Palatino Linotype" w:eastAsia="Palatino Linotype" w:hAnsi="Palatino Linotype" w:cs="Arial"/>
          <w:color w:val="000000" w:themeColor="text1"/>
        </w:rPr>
        <w:t>Proporcionar la información que obre en los archivos y que le sea solicitada por la Unidad de Transparencia.</w:t>
      </w:r>
    </w:p>
    <w:p w:rsidR="004B4883" w:rsidRPr="008056ED" w:rsidRDefault="004B4883" w:rsidP="008056ED">
      <w:pPr>
        <w:jc w:val="both"/>
        <w:rPr>
          <w:rFonts w:ascii="Palatino Linotype" w:eastAsia="Palatino Linotype" w:hAnsi="Palatino Linotype" w:cs="Arial"/>
          <w:b/>
          <w:color w:val="000000" w:themeColor="text1"/>
        </w:rPr>
      </w:pPr>
    </w:p>
    <w:p w:rsidR="004B4883" w:rsidRPr="008056ED" w:rsidRDefault="004B4883" w:rsidP="008056ED">
      <w:pPr>
        <w:numPr>
          <w:ilvl w:val="0"/>
          <w:numId w:val="1"/>
        </w:numPr>
        <w:tabs>
          <w:tab w:val="left" w:pos="142"/>
        </w:tabs>
        <w:spacing w:line="360" w:lineRule="auto"/>
        <w:ind w:left="0" w:firstLine="0"/>
        <w:jc w:val="both"/>
        <w:rPr>
          <w:rFonts w:ascii="Palatino Linotype" w:eastAsia="Palatino Linotype" w:hAnsi="Palatino Linotype" w:cs="Arial"/>
          <w:b/>
          <w:color w:val="000000" w:themeColor="text1"/>
        </w:rPr>
      </w:pPr>
      <w:r w:rsidRPr="008056ED">
        <w:rPr>
          <w:rFonts w:ascii="Palatino Linotype" w:eastAsia="Palatino Linotype" w:hAnsi="Palatino Linotype" w:cs="Arial"/>
          <w:color w:val="000000" w:themeColor="text1"/>
        </w:rPr>
        <w:t xml:space="preserve">De tal manera que cada una de las áreas administrativas del </w:t>
      </w:r>
      <w:r w:rsidRPr="008056ED">
        <w:rPr>
          <w:rFonts w:ascii="Palatino Linotype" w:eastAsia="Palatino Linotype" w:hAnsi="Palatino Linotype" w:cs="Arial"/>
          <w:b/>
          <w:color w:val="000000" w:themeColor="text1"/>
        </w:rPr>
        <w:t>SUJETO OBLIGADO</w:t>
      </w:r>
      <w:r w:rsidRPr="008056ED">
        <w:rPr>
          <w:rFonts w:ascii="Palatino Linotype" w:eastAsia="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4B4883" w:rsidRPr="008056ED" w:rsidRDefault="004B4883" w:rsidP="008056ED">
      <w:pPr>
        <w:tabs>
          <w:tab w:val="left" w:pos="142"/>
        </w:tabs>
        <w:spacing w:line="360" w:lineRule="auto"/>
        <w:jc w:val="both"/>
        <w:rPr>
          <w:rFonts w:ascii="Palatino Linotype" w:eastAsia="Palatino Linotype" w:hAnsi="Palatino Linotype" w:cs="Arial"/>
          <w:b/>
          <w:color w:val="000000" w:themeColor="text1"/>
        </w:rPr>
      </w:pPr>
    </w:p>
    <w:p w:rsidR="004B4883" w:rsidRPr="008056ED" w:rsidRDefault="004B4883" w:rsidP="008056ED">
      <w:pPr>
        <w:numPr>
          <w:ilvl w:val="0"/>
          <w:numId w:val="1"/>
        </w:numPr>
        <w:tabs>
          <w:tab w:val="left" w:pos="142"/>
        </w:tabs>
        <w:spacing w:line="360" w:lineRule="auto"/>
        <w:ind w:left="0" w:firstLine="0"/>
        <w:jc w:val="both"/>
        <w:rPr>
          <w:rFonts w:ascii="Palatino Linotype" w:eastAsia="Palatino Linotype" w:hAnsi="Palatino Linotype" w:cs="Arial"/>
          <w:b/>
          <w:color w:val="000000" w:themeColor="text1"/>
        </w:rPr>
      </w:pPr>
      <w:r w:rsidRPr="008056ED">
        <w:rPr>
          <w:rFonts w:ascii="Palatino Linotype" w:eastAsia="Palatino Linotype" w:hAnsi="Palatino Linotype" w:cs="Arial"/>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b/>
          <w:i/>
          <w:color w:val="000000" w:themeColor="text1"/>
        </w:rPr>
        <w:t>“Artículo 53</w:t>
      </w:r>
      <w:r w:rsidRPr="008056ED">
        <w:rPr>
          <w:rFonts w:ascii="Palatino Linotype" w:eastAsia="Palatino Linotype" w:hAnsi="Palatino Linotype" w:cs="Arial"/>
          <w:i/>
          <w:color w:val="000000" w:themeColor="text1"/>
        </w:rPr>
        <w:t xml:space="preserve">. Las Unidades de Transparencia tendrán las siguientes funciones: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b/>
          <w:i/>
          <w:color w:val="000000" w:themeColor="text1"/>
        </w:rPr>
      </w:pPr>
      <w:r w:rsidRPr="008056ED">
        <w:rPr>
          <w:rFonts w:ascii="Palatino Linotype" w:eastAsia="Palatino Linotype" w:hAnsi="Palatino Linotype" w:cs="Arial"/>
          <w:b/>
          <w:i/>
          <w:color w:val="000000" w:themeColor="text1"/>
        </w:rPr>
        <w:t xml:space="preserve">II. Recibir, tramitar y dar respuesta a las solicitudes de acceso a la información;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III. Auxiliar a los particulares en la elaboración de solicitudes de acceso a la información y, en su caso, orientarlos sobre los sujetos obligados competentes conforme a la normatividad aplicable;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b/>
          <w:i/>
          <w:color w:val="000000" w:themeColor="text1"/>
        </w:rPr>
      </w:pPr>
      <w:r w:rsidRPr="008056ED">
        <w:rPr>
          <w:rFonts w:ascii="Palatino Linotype" w:eastAsia="Palatino Linotype" w:hAnsi="Palatino Linotype" w:cs="Arial"/>
          <w:b/>
          <w:i/>
          <w:color w:val="000000" w:themeColor="text1"/>
        </w:rPr>
        <w:t xml:space="preserve">IV. Realizar, con efectividad, los trámites internos necesarios para la atención de las solicitudes de acceso a la información;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V. Entregar, en su caso, a los particulares la información solicitada;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lastRenderedPageBreak/>
        <w:t xml:space="preserve">VI. Efectuar las notificaciones a los solicitantes;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VIII. Proponer a quien preside el Comité de Transparencia, personal habilitado que sea necesario para recibir y dar trámite a las solicitudes de acceso a la información;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b/>
          <w:i/>
          <w:color w:val="000000" w:themeColor="text1"/>
        </w:rPr>
      </w:pPr>
      <w:r w:rsidRPr="008056ED">
        <w:rPr>
          <w:rFonts w:ascii="Palatino Linotype" w:eastAsia="Palatino Linotype" w:hAnsi="Palatino Linotype" w:cs="Arial"/>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X. Presentar ante el Comité, el proyecto de clasificación de información;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XI. Promover e implementar políticas de transparencia proactiva procurando su accesibilidad;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XII. Fomentar la transparencia y accesibilidad al interior del sujeto obligado; </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XIII. Hacer del conocimiento de la instancia competente la probable responsabilidad por el incumplimiento de las obligaciones previstas en la presente Ley; y</w:t>
      </w:r>
    </w:p>
    <w:p w:rsidR="004B4883" w:rsidRPr="008056ED" w:rsidRDefault="004B4883" w:rsidP="008056ED">
      <w:pPr>
        <w:pBdr>
          <w:top w:val="nil"/>
          <w:left w:val="nil"/>
          <w:bottom w:val="nil"/>
          <w:right w:val="nil"/>
          <w:between w:val="nil"/>
        </w:pBdr>
        <w:tabs>
          <w:tab w:val="left" w:pos="426"/>
        </w:tabs>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XIV. Las demás que resulten necesarias para facilitar el acceso a la información y aquellas que se desprenden de la presente Ley y demás disposiciones jurídicas aplicables. (…)</w:t>
      </w:r>
    </w:p>
    <w:p w:rsidR="00E21537" w:rsidRDefault="004B4883" w:rsidP="008056ED">
      <w:pPr>
        <w:pBdr>
          <w:top w:val="nil"/>
          <w:left w:val="nil"/>
          <w:bottom w:val="nil"/>
          <w:right w:val="nil"/>
          <w:between w:val="nil"/>
        </w:pBdr>
        <w:tabs>
          <w:tab w:val="left" w:pos="426"/>
        </w:tabs>
        <w:spacing w:after="240"/>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51DC4" w:rsidRPr="008056ED" w:rsidRDefault="004B4883" w:rsidP="008056ED">
      <w:pPr>
        <w:pBdr>
          <w:top w:val="nil"/>
          <w:left w:val="nil"/>
          <w:bottom w:val="nil"/>
          <w:right w:val="nil"/>
          <w:between w:val="nil"/>
        </w:pBdr>
        <w:tabs>
          <w:tab w:val="left" w:pos="426"/>
        </w:tabs>
        <w:spacing w:after="240"/>
        <w:jc w:val="both"/>
        <w:rPr>
          <w:rFonts w:ascii="Palatino Linotype" w:eastAsia="Palatino Linotype" w:hAnsi="Palatino Linotype" w:cs="Arial"/>
          <w:i/>
          <w:color w:val="000000" w:themeColor="text1"/>
        </w:rPr>
      </w:pPr>
      <w:r w:rsidRPr="008056ED">
        <w:rPr>
          <w:rFonts w:ascii="Palatino Linotype" w:eastAsia="Palatino Linotype" w:hAnsi="Palatino Linotype" w:cs="Arial"/>
          <w:i/>
          <w:color w:val="000000" w:themeColor="text1"/>
        </w:rPr>
        <w:t xml:space="preserve"> </w:t>
      </w:r>
    </w:p>
    <w:p w:rsidR="00851DC4" w:rsidRPr="008056ED" w:rsidRDefault="004B4883" w:rsidP="008056ED">
      <w:pPr>
        <w:numPr>
          <w:ilvl w:val="0"/>
          <w:numId w:val="1"/>
        </w:numPr>
        <w:spacing w:line="360" w:lineRule="auto"/>
        <w:ind w:left="0" w:firstLine="0"/>
        <w:jc w:val="both"/>
        <w:rPr>
          <w:rFonts w:ascii="Palatino Linotype" w:eastAsia="Palatino Linotype" w:hAnsi="Palatino Linotype" w:cs="Arial"/>
          <w:b/>
          <w:color w:val="000000" w:themeColor="text1"/>
        </w:rPr>
      </w:pPr>
      <w:r w:rsidRPr="008056ED">
        <w:rPr>
          <w:rFonts w:ascii="Palatino Linotype" w:eastAsia="Palatino Linotype" w:hAnsi="Palatino Linotype" w:cs="Arial"/>
          <w:color w:val="000000" w:themeColor="text1"/>
        </w:rPr>
        <w:t>De lo expuesto y con relación a lo solicitado, se tiene que, en efecto, la Unidad de Transparencia es la encargada de recibir, tramitar y dar respuesta a las solicitudes de acceso a la información.</w:t>
      </w:r>
      <w:r w:rsidRPr="008056ED">
        <w:rPr>
          <w:rFonts w:ascii="Palatino Linotype" w:eastAsia="Palatino Linotype" w:hAnsi="Palatino Linotype" w:cs="Arial"/>
          <w:b/>
          <w:color w:val="000000" w:themeColor="text1"/>
        </w:rPr>
        <w:t xml:space="preserve"> </w:t>
      </w:r>
    </w:p>
    <w:p w:rsidR="00851DC4" w:rsidRPr="008056ED" w:rsidRDefault="00851DC4" w:rsidP="008056ED">
      <w:pPr>
        <w:spacing w:line="360" w:lineRule="auto"/>
        <w:jc w:val="both"/>
        <w:rPr>
          <w:rFonts w:ascii="Palatino Linotype" w:eastAsia="Palatino Linotype" w:hAnsi="Palatino Linotype" w:cs="Arial"/>
          <w:b/>
          <w:color w:val="000000" w:themeColor="text1"/>
        </w:rPr>
      </w:pPr>
    </w:p>
    <w:p w:rsidR="00743B4F" w:rsidRPr="008056ED" w:rsidRDefault="004B4883" w:rsidP="008056ED">
      <w:pPr>
        <w:numPr>
          <w:ilvl w:val="0"/>
          <w:numId w:val="1"/>
        </w:numPr>
        <w:spacing w:line="360" w:lineRule="auto"/>
        <w:ind w:left="0" w:firstLine="0"/>
        <w:jc w:val="both"/>
        <w:rPr>
          <w:rFonts w:ascii="Palatino Linotype" w:eastAsia="Palatino Linotype" w:hAnsi="Palatino Linotype" w:cs="Arial"/>
          <w:b/>
          <w:color w:val="000000" w:themeColor="text1"/>
        </w:rPr>
      </w:pPr>
      <w:r w:rsidRPr="008056ED">
        <w:rPr>
          <w:rFonts w:ascii="Palatino Linotype" w:eastAsia="Palatino Linotype" w:hAnsi="Palatino Linotype" w:cs="Arial"/>
          <w:color w:val="000000" w:themeColor="text1"/>
        </w:rPr>
        <w:t xml:space="preserve">En atención a lo anterior, se advierte el </w:t>
      </w:r>
      <w:r w:rsidRPr="008056ED">
        <w:rPr>
          <w:rFonts w:ascii="Palatino Linotype" w:eastAsia="Palatino Linotype" w:hAnsi="Palatino Linotype" w:cs="Arial"/>
          <w:b/>
          <w:color w:val="000000" w:themeColor="text1"/>
        </w:rPr>
        <w:t>SUJETO OBLIGADO</w:t>
      </w:r>
      <w:r w:rsidRPr="008056ED">
        <w:rPr>
          <w:rFonts w:ascii="Palatino Linotype" w:eastAsia="Palatino Linotype" w:hAnsi="Palatino Linotype" w:cs="Arial"/>
          <w:color w:val="000000" w:themeColor="text1"/>
        </w:rPr>
        <w:t xml:space="preserve"> se pronunció por medio del Servidor Público Habilitado competente, en el presente caso,</w:t>
      </w:r>
      <w:r w:rsidRPr="008056ED">
        <w:rPr>
          <w:rFonts w:ascii="Palatino Linotype" w:eastAsia="Palatino Linotype" w:hAnsi="Palatino Linotype" w:cs="Arial"/>
          <w:b/>
          <w:color w:val="000000" w:themeColor="text1"/>
        </w:rPr>
        <w:t xml:space="preserve"> </w:t>
      </w:r>
      <w:r w:rsidRPr="008056ED">
        <w:rPr>
          <w:rFonts w:ascii="Palatino Linotype" w:eastAsia="Palatino Linotype" w:hAnsi="Palatino Linotype"/>
          <w:color w:val="000000" w:themeColor="text1"/>
        </w:rPr>
        <w:t xml:space="preserve">el </w:t>
      </w:r>
      <w:r w:rsidR="001A3739" w:rsidRPr="008056ED">
        <w:rPr>
          <w:rFonts w:ascii="Palatino Linotype" w:hAnsi="Palatino Linotype"/>
          <w:b/>
          <w:color w:val="000000" w:themeColor="text1"/>
        </w:rPr>
        <w:t>Director de Obras Públicas</w:t>
      </w:r>
      <w:r w:rsidRPr="008056ED">
        <w:rPr>
          <w:rFonts w:ascii="Palatino Linotype" w:hAnsi="Palatino Linotype"/>
          <w:color w:val="000000" w:themeColor="text1"/>
        </w:rPr>
        <w:t xml:space="preserve">, quien como se ha mencionado, </w:t>
      </w:r>
      <w:r w:rsidRPr="008056ED">
        <w:rPr>
          <w:rFonts w:ascii="Palatino Linotype" w:hAnsi="Palatino Linotype"/>
          <w:b/>
          <w:color w:val="000000" w:themeColor="text1"/>
        </w:rPr>
        <w:t xml:space="preserve">proporcionó la información </w:t>
      </w:r>
      <w:r w:rsidR="001A3739" w:rsidRPr="008056ED">
        <w:rPr>
          <w:rFonts w:ascii="Palatino Linotype" w:hAnsi="Palatino Linotype"/>
          <w:b/>
          <w:color w:val="000000" w:themeColor="text1"/>
        </w:rPr>
        <w:t>requerida.</w:t>
      </w:r>
    </w:p>
    <w:p w:rsidR="004B4883" w:rsidRPr="008056ED" w:rsidRDefault="004B4883" w:rsidP="008056ED">
      <w:pPr>
        <w:spacing w:line="360" w:lineRule="auto"/>
        <w:jc w:val="both"/>
        <w:rPr>
          <w:rFonts w:ascii="Palatino Linotype" w:eastAsia="Palatino Linotype" w:hAnsi="Palatino Linotype" w:cs="Palatino Linotype"/>
          <w:color w:val="000000" w:themeColor="text1"/>
        </w:rPr>
      </w:pPr>
    </w:p>
    <w:p w:rsidR="004B4883" w:rsidRPr="008056ED" w:rsidRDefault="004B4883"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lastRenderedPageBreak/>
        <w:t xml:space="preserve">En atención a lo expuesto, se reitera que la respuesta fue emitida por el Servidor Público Habitado competente, así </w:t>
      </w:r>
      <w:r w:rsidRPr="008056ED">
        <w:rPr>
          <w:rFonts w:ascii="Palatino Linotype" w:hAnsi="Palatino Linotype" w:cs="Arial"/>
          <w:bCs/>
          <w:color w:val="000000" w:themeColor="text1"/>
        </w:rPr>
        <w:t xml:space="preserve">es dable sostener que, al haber existido un pronunciamiento por parte del </w:t>
      </w:r>
      <w:r w:rsidRPr="008056ED">
        <w:rPr>
          <w:rFonts w:ascii="Palatino Linotype" w:hAnsi="Palatino Linotype" w:cs="Arial"/>
          <w:b/>
          <w:bCs/>
          <w:color w:val="000000" w:themeColor="text1"/>
        </w:rPr>
        <w:t>SUJETO OBLIGADO</w:t>
      </w:r>
      <w:r w:rsidRPr="008056ED">
        <w:rPr>
          <w:rFonts w:ascii="Palatino Linotype" w:hAnsi="Palatino Linotype" w:cs="Arial"/>
          <w:bCs/>
          <w:color w:val="000000" w:themeColor="text1"/>
        </w:rPr>
        <w:t>, este Instituto no está facultado para manifestarse sobre la veracidad de este, pues no existe precepto legal alguno en la Ley de la materia que lo faculte para que, vía recurso de revisión, pueda pronunciarse al respecto.</w:t>
      </w:r>
    </w:p>
    <w:p w:rsidR="004B4883" w:rsidRPr="008056ED" w:rsidRDefault="004B4883" w:rsidP="008056ED">
      <w:pPr>
        <w:spacing w:line="360" w:lineRule="auto"/>
        <w:jc w:val="both"/>
        <w:rPr>
          <w:rFonts w:ascii="Palatino Linotype" w:eastAsia="Palatino Linotype" w:hAnsi="Palatino Linotype" w:cs="Palatino Linotype"/>
          <w:color w:val="000000" w:themeColor="text1"/>
        </w:rPr>
      </w:pPr>
    </w:p>
    <w:p w:rsidR="004B4883" w:rsidRPr="008056ED" w:rsidRDefault="004B4883" w:rsidP="008056ED">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Ahora bien, </w:t>
      </w:r>
      <w:r w:rsidRPr="008056ED">
        <w:rPr>
          <w:rFonts w:ascii="Palatino Linotype" w:hAnsi="Palatino Linotype"/>
          <w:color w:val="000000" w:themeColor="text1"/>
        </w:rPr>
        <w:t xml:space="preserve">es importante señalar que el artículo 4, párrafo segundo de la Ley de Transparencia y Acceso a la Información Pública del Estado de México y Municipios, dispone lo siguiente: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t>“</w:t>
      </w:r>
      <w:r w:rsidRPr="008056ED">
        <w:rPr>
          <w:rFonts w:ascii="Palatino Linotype" w:hAnsi="Palatino Linotype"/>
          <w:b/>
          <w:i/>
          <w:color w:val="000000" w:themeColor="text1"/>
          <w:sz w:val="24"/>
        </w:rPr>
        <w:t>Artículo 4.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51DC4" w:rsidRDefault="00851DC4" w:rsidP="008056ED">
      <w:pPr>
        <w:tabs>
          <w:tab w:val="left" w:pos="426"/>
          <w:tab w:val="left" w:pos="567"/>
        </w:tabs>
        <w:jc w:val="both"/>
        <w:rPr>
          <w:rFonts w:ascii="Palatino Linotype" w:hAnsi="Palatino Linotype"/>
          <w:i/>
          <w:color w:val="000000" w:themeColor="text1"/>
        </w:rPr>
      </w:pPr>
    </w:p>
    <w:p w:rsidR="00E21537" w:rsidRPr="008056ED" w:rsidRDefault="00E21537" w:rsidP="008056ED">
      <w:pPr>
        <w:tabs>
          <w:tab w:val="left" w:pos="426"/>
          <w:tab w:val="left" w:pos="567"/>
        </w:tabs>
        <w:jc w:val="both"/>
        <w:rPr>
          <w:rFonts w:ascii="Palatino Linotype" w:hAnsi="Palatino Linotype"/>
          <w:i/>
          <w:color w:val="000000" w:themeColor="text1"/>
        </w:rPr>
      </w:pPr>
    </w:p>
    <w:p w:rsidR="004B4883" w:rsidRPr="008056ED" w:rsidRDefault="004B4883" w:rsidP="008056ED">
      <w:pPr>
        <w:pStyle w:val="Prrafodelista"/>
        <w:numPr>
          <w:ilvl w:val="0"/>
          <w:numId w:val="1"/>
        </w:numPr>
        <w:pBdr>
          <w:top w:val="nil"/>
          <w:left w:val="nil"/>
          <w:bottom w:val="nil"/>
          <w:right w:val="nil"/>
          <w:between w:val="nil"/>
        </w:pBdr>
        <w:spacing w:line="360" w:lineRule="auto"/>
        <w:ind w:left="0" w:firstLine="0"/>
        <w:jc w:val="both"/>
        <w:rPr>
          <w:rFonts w:ascii="Palatino Linotype" w:eastAsia="Calibri" w:hAnsi="Palatino Linotype" w:cs="Arial"/>
          <w:color w:val="000000" w:themeColor="text1"/>
          <w:sz w:val="24"/>
          <w:lang w:val="es-ES"/>
        </w:rPr>
      </w:pPr>
      <w:r w:rsidRPr="008056ED">
        <w:rPr>
          <w:rFonts w:ascii="Palatino Linotype" w:eastAsia="Calibri" w:hAnsi="Palatino Linotype" w:cs="Arial"/>
          <w:color w:val="000000" w:themeColor="text1"/>
          <w:sz w:val="24"/>
          <w:lang w:val="es-ES"/>
        </w:rPr>
        <w:t xml:space="preserve">De lo anterior, se desprende </w:t>
      </w:r>
      <w:r w:rsidRPr="008056ED">
        <w:rPr>
          <w:rFonts w:ascii="Palatino Linotype" w:hAnsi="Palatino Linotype"/>
          <w:color w:val="000000" w:themeColor="text1"/>
          <w:sz w:val="24"/>
        </w:rPr>
        <w:t>que la información generada, obtenida, adquirida, transmitida, administrada o en posesión de los Sujetos Obligados, será accesible de manera permanente a cualquier persona, privilegiando el principio de máxima publicidad de la información.</w:t>
      </w:r>
    </w:p>
    <w:p w:rsidR="004B4883" w:rsidRPr="008056ED" w:rsidRDefault="004B4883" w:rsidP="008056ED">
      <w:pPr>
        <w:pBdr>
          <w:top w:val="nil"/>
          <w:left w:val="nil"/>
          <w:bottom w:val="nil"/>
          <w:right w:val="nil"/>
          <w:between w:val="nil"/>
        </w:pBdr>
        <w:jc w:val="both"/>
        <w:rPr>
          <w:rFonts w:ascii="Palatino Linotype" w:eastAsia="Palatino Linotype" w:hAnsi="Palatino Linotype" w:cs="Palatino Linotype"/>
          <w:color w:val="000000" w:themeColor="text1"/>
        </w:rPr>
      </w:pPr>
    </w:p>
    <w:p w:rsidR="004B4883" w:rsidRPr="008056ED" w:rsidRDefault="004B4883" w:rsidP="008056E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 xml:space="preserve">Así, </w:t>
      </w:r>
      <w:r w:rsidRPr="008056ED">
        <w:rPr>
          <w:rFonts w:ascii="Palatino Linotype" w:hAnsi="Palatino Linotype"/>
          <w:color w:val="000000" w:themeColor="text1"/>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w:t>
      </w:r>
      <w:r w:rsidRPr="008056ED">
        <w:rPr>
          <w:rFonts w:ascii="Palatino Linotype" w:hAnsi="Palatino Linotype"/>
          <w:color w:val="000000" w:themeColor="text1"/>
        </w:rPr>
        <w:lastRenderedPageBreak/>
        <w:t xml:space="preserve">pública con el grado de detalle solicitado; esto es, que no tienen el deber de generar un documento ad hoc, para satisfacer el derecho de acceso a la información pública. </w:t>
      </w:r>
    </w:p>
    <w:p w:rsidR="004B4883" w:rsidRPr="008056ED" w:rsidRDefault="004B4883" w:rsidP="008056ED">
      <w:pPr>
        <w:pStyle w:val="Prrafodelista"/>
        <w:tabs>
          <w:tab w:val="left" w:pos="426"/>
          <w:tab w:val="left" w:pos="567"/>
        </w:tabs>
        <w:ind w:left="0"/>
        <w:jc w:val="both"/>
        <w:rPr>
          <w:rFonts w:ascii="Palatino Linotype" w:eastAsia="Calibri" w:hAnsi="Palatino Linotype" w:cs="Arial"/>
          <w:color w:val="000000" w:themeColor="text1"/>
          <w:sz w:val="24"/>
          <w:lang w:val="es-ES"/>
        </w:rPr>
      </w:pPr>
    </w:p>
    <w:p w:rsidR="004B4883" w:rsidRPr="008056ED" w:rsidRDefault="004B4883" w:rsidP="008056ED">
      <w:pPr>
        <w:pStyle w:val="Prrafodelista"/>
        <w:numPr>
          <w:ilvl w:val="0"/>
          <w:numId w:val="1"/>
        </w:numPr>
        <w:tabs>
          <w:tab w:val="left" w:pos="851"/>
          <w:tab w:val="left" w:pos="1701"/>
        </w:tabs>
        <w:spacing w:line="360" w:lineRule="auto"/>
        <w:ind w:left="0" w:firstLine="0"/>
        <w:jc w:val="both"/>
        <w:rPr>
          <w:rFonts w:ascii="Palatino Linotype" w:eastAsia="Calibri" w:hAnsi="Palatino Linotype" w:cs="Arial"/>
          <w:color w:val="000000" w:themeColor="text1"/>
          <w:sz w:val="24"/>
          <w:lang w:val="es-ES"/>
        </w:rPr>
      </w:pPr>
      <w:r w:rsidRPr="008056ED">
        <w:rPr>
          <w:rFonts w:ascii="Palatino Linotype" w:hAnsi="Palatino Linotype"/>
          <w:color w:val="000000" w:themeColor="text1"/>
          <w:sz w:val="24"/>
        </w:rPr>
        <w:t xml:space="preserve">Como apoyo a lo anterior, es aplicable el Criterio 03-17, emitido por el Instituto Nacional de Transparencia, Acceso a la Información y Protección de Datos Personales, que dice: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b/>
          <w:i/>
          <w:color w:val="000000" w:themeColor="text1"/>
          <w:sz w:val="24"/>
        </w:rPr>
        <w:t>“No existe obligación de elaborar documentos ad hoc para atender las solicitudes de acceso a la información.</w:t>
      </w:r>
      <w:r w:rsidRPr="008056ED">
        <w:rPr>
          <w:rFonts w:ascii="Palatino Linotype" w:hAnsi="Palatino Linotype"/>
          <w:i/>
          <w:color w:val="000000" w:themeColor="text1"/>
          <w:sz w:val="24"/>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t xml:space="preserve">Resoluciones: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sym w:font="Symbol" w:char="F0B7"/>
      </w:r>
      <w:r w:rsidRPr="008056ED">
        <w:rPr>
          <w:rFonts w:ascii="Palatino Linotype" w:hAnsi="Palatino Linotype"/>
          <w:i/>
          <w:color w:val="000000" w:themeColor="text1"/>
          <w:sz w:val="24"/>
        </w:rPr>
        <w:t xml:space="preserve"> RRA 0050/16. Instituto Nacional para la Evaluación de la Educación. 13 julio de 2016. Por unanimidad. Comisionado Ponente: Francisco Javier Acuña Llamas.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sym w:font="Symbol" w:char="F0B7"/>
      </w:r>
      <w:r w:rsidRPr="008056ED">
        <w:rPr>
          <w:rFonts w:ascii="Palatino Linotype" w:hAnsi="Palatino Linotype"/>
          <w:i/>
          <w:color w:val="000000" w:themeColor="text1"/>
          <w:sz w:val="24"/>
        </w:rPr>
        <w:t xml:space="preserve"> RRA 0310/16. Instituto Nacional de Transparencia, Acceso a la Información y Protección de Datos Personales. 10 de agosto de 2016. Por unanimidad. Comisionada Ponente. Areli Cano Guadiana.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sym w:font="Symbol" w:char="F0B7"/>
      </w:r>
      <w:r w:rsidRPr="008056ED">
        <w:rPr>
          <w:rFonts w:ascii="Palatino Linotype" w:hAnsi="Palatino Linotype"/>
          <w:i/>
          <w:color w:val="000000" w:themeColor="text1"/>
          <w:sz w:val="24"/>
        </w:rPr>
        <w:t xml:space="preserve"> RRA 1889/16. Secretaría de Hacienda y Crédito Público. 05 de octubre de 2016. Por unanimidad. Comisionada Ponente. Ximena Puente de la Mora.”</w:t>
      </w:r>
    </w:p>
    <w:p w:rsidR="00851DC4" w:rsidRPr="008056ED" w:rsidRDefault="00851DC4" w:rsidP="008056ED">
      <w:pPr>
        <w:tabs>
          <w:tab w:val="left" w:pos="426"/>
          <w:tab w:val="left" w:pos="567"/>
        </w:tabs>
        <w:jc w:val="both"/>
        <w:rPr>
          <w:rFonts w:ascii="Palatino Linotype" w:eastAsia="Calibri" w:hAnsi="Palatino Linotype" w:cs="Arial"/>
          <w:i/>
          <w:color w:val="000000" w:themeColor="text1"/>
          <w:lang w:val="es-ES"/>
        </w:rPr>
      </w:pPr>
    </w:p>
    <w:p w:rsidR="004B4883" w:rsidRPr="008056ED" w:rsidRDefault="004B4883" w:rsidP="008056ED">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056ED">
        <w:rPr>
          <w:rFonts w:ascii="Palatino Linotype" w:eastAsia="Calibri" w:hAnsi="Palatino Linotype" w:cs="Arial"/>
          <w:color w:val="000000" w:themeColor="text1"/>
          <w:sz w:val="24"/>
          <w:lang w:val="es-ES"/>
        </w:rPr>
        <w:t xml:space="preserve">Asimos, </w:t>
      </w:r>
      <w:r w:rsidRPr="008056ED">
        <w:rPr>
          <w:rFonts w:ascii="Palatino Linotype" w:hAnsi="Palatino Linotype"/>
          <w:color w:val="000000" w:themeColor="text1"/>
          <w:sz w:val="24"/>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4B4883" w:rsidRPr="008056ED" w:rsidRDefault="004B4883" w:rsidP="008056ED">
      <w:pPr>
        <w:pStyle w:val="Prrafodelista"/>
        <w:tabs>
          <w:tab w:val="left" w:pos="426"/>
          <w:tab w:val="left" w:pos="567"/>
        </w:tabs>
        <w:ind w:left="0"/>
        <w:jc w:val="both"/>
        <w:rPr>
          <w:rFonts w:ascii="Palatino Linotype" w:eastAsia="Calibri" w:hAnsi="Palatino Linotype" w:cs="Arial"/>
          <w:color w:val="000000" w:themeColor="text1"/>
          <w:sz w:val="24"/>
          <w:lang w:val="es-ES"/>
        </w:rPr>
      </w:pPr>
    </w:p>
    <w:p w:rsidR="004B4883" w:rsidRPr="008056ED" w:rsidRDefault="004B4883" w:rsidP="008056ED">
      <w:pPr>
        <w:numPr>
          <w:ilvl w:val="0"/>
          <w:numId w:val="1"/>
        </w:numPr>
        <w:tabs>
          <w:tab w:val="left" w:pos="426"/>
          <w:tab w:val="left" w:pos="1134"/>
        </w:tabs>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hAnsi="Palatino Linotype"/>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b/>
          <w:i/>
          <w:color w:val="000000" w:themeColor="text1"/>
          <w:sz w:val="24"/>
        </w:rPr>
        <w:t>“Artículo 3.</w:t>
      </w:r>
      <w:r w:rsidRPr="008056ED">
        <w:rPr>
          <w:rFonts w:ascii="Palatino Linotype" w:hAnsi="Palatino Linotype"/>
          <w:i/>
          <w:color w:val="000000" w:themeColor="text1"/>
          <w:sz w:val="24"/>
        </w:rPr>
        <w:t xml:space="preserve"> Para los efectos de la presente Ley se entenderá por: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t xml:space="preserve">(…) </w:t>
      </w:r>
    </w:p>
    <w:p w:rsidR="004B4883" w:rsidRPr="008056ED" w:rsidRDefault="004B4883" w:rsidP="008056ED">
      <w:pPr>
        <w:pStyle w:val="Prrafodelista"/>
        <w:tabs>
          <w:tab w:val="left" w:pos="426"/>
          <w:tab w:val="left" w:pos="567"/>
        </w:tabs>
        <w:ind w:left="0"/>
        <w:jc w:val="both"/>
        <w:rPr>
          <w:rFonts w:ascii="Palatino Linotype" w:hAnsi="Palatino Linotype"/>
          <w:b/>
          <w:i/>
          <w:color w:val="000000" w:themeColor="text1"/>
          <w:sz w:val="24"/>
        </w:rPr>
      </w:pPr>
      <w:r w:rsidRPr="008056ED">
        <w:rPr>
          <w:rFonts w:ascii="Palatino Linotype" w:hAnsi="Palatino Linotype"/>
          <w:b/>
          <w:i/>
          <w:color w:val="000000" w:themeColor="text1"/>
          <w:sz w:val="24"/>
        </w:rPr>
        <w:t>XI. Documento:</w:t>
      </w:r>
      <w:r w:rsidRPr="008056ED">
        <w:rPr>
          <w:rFonts w:ascii="Palatino Linotype" w:hAnsi="Palatino Linotype"/>
          <w:i/>
          <w:color w:val="000000" w:themeColor="text1"/>
          <w:sz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056ED">
        <w:rPr>
          <w:rFonts w:ascii="Palatino Linotype" w:hAnsi="Palatino Linotype"/>
          <w:b/>
          <w:i/>
          <w:color w:val="000000" w:themeColor="text1"/>
          <w:sz w:val="24"/>
        </w:rPr>
        <w:t xml:space="preserve">Los documentos podrán estar en cualquier medio, sea escrito, impreso, sonoro, visual, electrónico, informático u holográfico; </w:t>
      </w:r>
    </w:p>
    <w:p w:rsidR="004B4883" w:rsidRPr="008056ED" w:rsidRDefault="004B4883" w:rsidP="008056ED">
      <w:pPr>
        <w:pStyle w:val="Prrafodelista"/>
        <w:tabs>
          <w:tab w:val="left" w:pos="426"/>
          <w:tab w:val="left" w:pos="567"/>
        </w:tabs>
        <w:ind w:left="0"/>
        <w:jc w:val="both"/>
        <w:rPr>
          <w:rFonts w:ascii="Palatino Linotype" w:hAnsi="Palatino Linotype"/>
          <w:i/>
          <w:color w:val="000000" w:themeColor="text1"/>
          <w:sz w:val="24"/>
        </w:rPr>
      </w:pPr>
      <w:r w:rsidRPr="008056ED">
        <w:rPr>
          <w:rFonts w:ascii="Palatino Linotype" w:hAnsi="Palatino Linotype"/>
          <w:i/>
          <w:color w:val="000000" w:themeColor="text1"/>
          <w:sz w:val="24"/>
        </w:rPr>
        <w:t>(…)”</w:t>
      </w:r>
    </w:p>
    <w:p w:rsidR="004B4883" w:rsidRPr="008056ED" w:rsidRDefault="004B4883" w:rsidP="008056ED">
      <w:pPr>
        <w:tabs>
          <w:tab w:val="left" w:pos="426"/>
          <w:tab w:val="left" w:pos="567"/>
        </w:tabs>
        <w:jc w:val="both"/>
        <w:rPr>
          <w:rFonts w:ascii="Palatino Linotype" w:eastAsia="Calibri" w:hAnsi="Palatino Linotype" w:cs="Arial"/>
          <w:i/>
          <w:color w:val="000000" w:themeColor="text1"/>
          <w:lang w:val="es-ES"/>
        </w:rPr>
      </w:pPr>
    </w:p>
    <w:p w:rsidR="004B4883" w:rsidRPr="008056ED" w:rsidRDefault="004B4883"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Calibri" w:hAnsi="Palatino Linotype" w:cs="Arial"/>
          <w:color w:val="000000" w:themeColor="text1"/>
          <w:lang w:val="es-ES"/>
        </w:rPr>
        <w:t xml:space="preserve">Siendo </w:t>
      </w:r>
      <w:r w:rsidRPr="008056ED">
        <w:rPr>
          <w:rFonts w:ascii="Palatino Linotype" w:hAnsi="Palatino Linotype"/>
          <w:color w:val="000000" w:themeColor="text1"/>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B4883" w:rsidRPr="008056ED" w:rsidRDefault="004B4883" w:rsidP="008056ED">
      <w:pPr>
        <w:pStyle w:val="Prrafodelista"/>
        <w:ind w:left="0"/>
        <w:jc w:val="both"/>
        <w:rPr>
          <w:rFonts w:ascii="Palatino Linotype" w:hAnsi="Palatino Linotype"/>
          <w:color w:val="000000" w:themeColor="text1"/>
          <w:sz w:val="24"/>
        </w:rPr>
      </w:pPr>
      <w:r w:rsidRPr="008056ED">
        <w:rPr>
          <w:rFonts w:ascii="Palatino Linotype" w:hAnsi="Palatino Linotype"/>
          <w:i/>
          <w:color w:val="000000" w:themeColor="text1"/>
          <w:sz w:val="24"/>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w:t>
      </w:r>
      <w:r w:rsidRPr="008056ED">
        <w:rPr>
          <w:rFonts w:ascii="Palatino Linotype" w:hAnsi="Palatino Linotype"/>
          <w:i/>
          <w:color w:val="000000" w:themeColor="text1"/>
          <w:sz w:val="24"/>
        </w:rPr>
        <w:lastRenderedPageBreak/>
        <w:t>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4B4883" w:rsidRPr="008056ED" w:rsidRDefault="004B4883" w:rsidP="008056ED">
      <w:pPr>
        <w:spacing w:line="360" w:lineRule="auto"/>
        <w:jc w:val="both"/>
        <w:rPr>
          <w:rFonts w:ascii="Palatino Linotype" w:eastAsia="Palatino Linotype" w:hAnsi="Palatino Linotype" w:cs="Arial"/>
          <w:color w:val="000000" w:themeColor="text1"/>
        </w:rPr>
      </w:pPr>
    </w:p>
    <w:p w:rsidR="004B4883" w:rsidRPr="008056ED" w:rsidRDefault="004B4883" w:rsidP="008056ED">
      <w:pPr>
        <w:spacing w:line="360" w:lineRule="auto"/>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Arial"/>
          <w:b/>
          <w:color w:val="000000" w:themeColor="text1"/>
        </w:rPr>
        <w:t>QUINTO</w:t>
      </w:r>
      <w:r w:rsidRPr="008056ED">
        <w:rPr>
          <w:rFonts w:ascii="Palatino Linotype" w:eastAsia="Palatino Linotype" w:hAnsi="Palatino Linotype" w:cs="Palatino Linotype"/>
          <w:b/>
          <w:color w:val="000000" w:themeColor="text1"/>
        </w:rPr>
        <w:t xml:space="preserve">. </w:t>
      </w:r>
      <w:r w:rsidRPr="008056ED">
        <w:rPr>
          <w:rFonts w:ascii="Palatino Linotype" w:hAnsi="Palatino Linotype"/>
          <w:b/>
          <w:color w:val="000000" w:themeColor="text1"/>
        </w:rPr>
        <w:t>Decisión</w:t>
      </w:r>
    </w:p>
    <w:p w:rsidR="00743B4F" w:rsidRPr="008056ED" w:rsidRDefault="004B4883" w:rsidP="008056ED">
      <w:pPr>
        <w:pStyle w:val="Prrafodelista"/>
        <w:numPr>
          <w:ilvl w:val="0"/>
          <w:numId w:val="1"/>
        </w:numPr>
        <w:spacing w:line="360" w:lineRule="auto"/>
        <w:ind w:left="0" w:firstLine="0"/>
        <w:jc w:val="both"/>
        <w:rPr>
          <w:rFonts w:ascii="Palatino Linotype" w:eastAsia="Palatino Linotype" w:hAnsi="Palatino Linotype" w:cs="Palatino Linotype"/>
          <w:b/>
          <w:color w:val="000000" w:themeColor="text1"/>
          <w:sz w:val="24"/>
        </w:rPr>
      </w:pPr>
      <w:r w:rsidRPr="008056ED">
        <w:rPr>
          <w:rFonts w:ascii="Palatino Linotype" w:eastAsia="Calibri" w:hAnsi="Palatino Linotype" w:cs="Arial"/>
          <w:color w:val="000000" w:themeColor="text1"/>
          <w:sz w:val="24"/>
          <w:lang w:val="es-ES"/>
        </w:rPr>
        <w:t xml:space="preserve">Bajo este contexto, </w:t>
      </w:r>
      <w:r w:rsidRPr="008056ED">
        <w:rPr>
          <w:rFonts w:ascii="Palatino Linotype" w:hAnsi="Palatino Linotype"/>
          <w:color w:val="000000" w:themeColor="text1"/>
          <w:sz w:val="24"/>
        </w:rPr>
        <w:t xml:space="preserve">se considera que, con el pronunciamiento realizado por parte del </w:t>
      </w:r>
      <w:r w:rsidRPr="008056ED">
        <w:rPr>
          <w:rFonts w:ascii="Palatino Linotype" w:hAnsi="Palatino Linotype"/>
          <w:b/>
          <w:color w:val="000000" w:themeColor="text1"/>
          <w:sz w:val="24"/>
        </w:rPr>
        <w:t>SUJETO OBLIGADO,</w:t>
      </w:r>
      <w:r w:rsidRPr="008056ED">
        <w:rPr>
          <w:rFonts w:ascii="Palatino Linotype" w:hAnsi="Palatino Linotype"/>
          <w:color w:val="000000" w:themeColor="text1"/>
          <w:sz w:val="24"/>
        </w:rPr>
        <w:t xml:space="preserve"> mediante respuesta a la solicitud de información número </w:t>
      </w:r>
      <w:r w:rsidR="001A3739" w:rsidRPr="008056ED">
        <w:rPr>
          <w:rFonts w:ascii="Palatino Linotype" w:eastAsia="Palatino Linotype" w:hAnsi="Palatino Linotype" w:cs="Arial"/>
          <w:b/>
          <w:color w:val="000000" w:themeColor="text1"/>
          <w:sz w:val="24"/>
        </w:rPr>
        <w:t>00180/ZINACANT</w:t>
      </w:r>
      <w:r w:rsidRPr="008056ED">
        <w:rPr>
          <w:rFonts w:ascii="Palatino Linotype" w:eastAsia="Palatino Linotype" w:hAnsi="Palatino Linotype" w:cs="Arial"/>
          <w:b/>
          <w:color w:val="000000" w:themeColor="text1"/>
          <w:sz w:val="24"/>
        </w:rPr>
        <w:t xml:space="preserve">/IP/2025 </w:t>
      </w:r>
      <w:r w:rsidRPr="008056ED">
        <w:rPr>
          <w:rFonts w:ascii="Palatino Linotype" w:hAnsi="Palatino Linotype"/>
          <w:color w:val="000000" w:themeColor="text1"/>
          <w:sz w:val="24"/>
        </w:rPr>
        <w:t xml:space="preserve">colma en su totalidad con lo requerido por el </w:t>
      </w:r>
      <w:r w:rsidRPr="008056ED">
        <w:rPr>
          <w:rFonts w:ascii="Palatino Linotype" w:hAnsi="Palatino Linotype"/>
          <w:b/>
          <w:color w:val="000000" w:themeColor="text1"/>
          <w:sz w:val="24"/>
        </w:rPr>
        <w:t>RECURRENTE.</w:t>
      </w:r>
    </w:p>
    <w:p w:rsidR="00743B4F" w:rsidRPr="008056ED" w:rsidRDefault="00743B4F" w:rsidP="008056ED">
      <w:pPr>
        <w:pStyle w:val="Prrafodelista"/>
        <w:spacing w:line="360" w:lineRule="auto"/>
        <w:ind w:left="0"/>
        <w:jc w:val="both"/>
        <w:rPr>
          <w:rFonts w:ascii="Palatino Linotype" w:eastAsia="Palatino Linotype" w:hAnsi="Palatino Linotype" w:cs="Palatino Linotype"/>
          <w:b/>
          <w:color w:val="000000" w:themeColor="text1"/>
          <w:sz w:val="24"/>
        </w:rPr>
      </w:pPr>
    </w:p>
    <w:p w:rsidR="004B4883" w:rsidRPr="008056ED" w:rsidRDefault="004B4883" w:rsidP="008056ED">
      <w:pPr>
        <w:pStyle w:val="Prrafodelista"/>
        <w:numPr>
          <w:ilvl w:val="0"/>
          <w:numId w:val="1"/>
        </w:numPr>
        <w:spacing w:line="360" w:lineRule="auto"/>
        <w:ind w:left="0" w:firstLine="0"/>
        <w:jc w:val="both"/>
        <w:rPr>
          <w:rFonts w:ascii="Palatino Linotype" w:eastAsia="Palatino Linotype" w:hAnsi="Palatino Linotype" w:cs="Palatino Linotype"/>
          <w:b/>
          <w:color w:val="000000" w:themeColor="text1"/>
          <w:sz w:val="24"/>
        </w:rPr>
      </w:pPr>
      <w:r w:rsidRPr="008056ED">
        <w:rPr>
          <w:rFonts w:ascii="Palatino Linotype" w:hAnsi="Palatino Linotype"/>
          <w:color w:val="000000" w:themeColor="text1"/>
          <w:sz w:val="24"/>
        </w:rPr>
        <w:t xml:space="preserve">Por </w:t>
      </w:r>
      <w:r w:rsidRPr="008056ED">
        <w:rPr>
          <w:rFonts w:ascii="Palatino Linotype" w:hAnsi="Palatino Linotype" w:cs="Arial"/>
          <w:color w:val="000000" w:themeColor="text1"/>
          <w:sz w:val="24"/>
          <w:lang w:val="es-ES"/>
        </w:rPr>
        <w:t xml:space="preserve">lo tanto, este Organismo Garante considera procedente </w:t>
      </w:r>
      <w:r w:rsidRPr="008056ED">
        <w:rPr>
          <w:rFonts w:ascii="Palatino Linotype" w:hAnsi="Palatino Linotype" w:cs="Arial"/>
          <w:b/>
          <w:bCs/>
          <w:color w:val="000000" w:themeColor="text1"/>
          <w:sz w:val="24"/>
          <w:lang w:val="es-ES"/>
        </w:rPr>
        <w:t xml:space="preserve">CONFIRMAR </w:t>
      </w:r>
      <w:r w:rsidRPr="008056ED">
        <w:rPr>
          <w:rFonts w:ascii="Palatino Linotype" w:hAnsi="Palatino Linotype" w:cs="Arial"/>
          <w:color w:val="000000" w:themeColor="text1"/>
          <w:sz w:val="24"/>
          <w:lang w:val="es-ES"/>
        </w:rPr>
        <w:t xml:space="preserve">la respuesta otorgada por el </w:t>
      </w:r>
      <w:r w:rsidR="001A3739" w:rsidRPr="008056ED">
        <w:rPr>
          <w:rFonts w:ascii="Palatino Linotype" w:hAnsi="Palatino Linotype" w:cs="Arial"/>
          <w:b/>
          <w:color w:val="000000" w:themeColor="text1"/>
          <w:sz w:val="24"/>
          <w:lang w:val="es-ES"/>
        </w:rPr>
        <w:t>Ayuntamiento de Zinacantepec</w:t>
      </w:r>
      <w:r w:rsidRPr="008056ED">
        <w:rPr>
          <w:rFonts w:ascii="Palatino Linotype" w:eastAsia="Palatino Linotype" w:hAnsi="Palatino Linotype" w:cs="Palatino Linotype"/>
          <w:b/>
          <w:color w:val="000000" w:themeColor="text1"/>
          <w:sz w:val="24"/>
        </w:rPr>
        <w:t xml:space="preserve">, </w:t>
      </w:r>
      <w:r w:rsidRPr="008056ED">
        <w:rPr>
          <w:rFonts w:ascii="Palatino Linotype" w:hAnsi="Palatino Linotype" w:cs="Arial"/>
          <w:color w:val="000000" w:themeColor="text1"/>
          <w:sz w:val="24"/>
          <w:lang w:val="es-ES"/>
        </w:rPr>
        <w:t>a la solicitud de información</w:t>
      </w:r>
      <w:r w:rsidR="00743B4F" w:rsidRPr="008056ED">
        <w:rPr>
          <w:rFonts w:ascii="Palatino Linotype" w:eastAsia="Palatino Linotype" w:hAnsi="Palatino Linotype" w:cs="Arial"/>
          <w:b/>
          <w:color w:val="000000" w:themeColor="text1"/>
          <w:sz w:val="24"/>
        </w:rPr>
        <w:t xml:space="preserve"> </w:t>
      </w:r>
      <w:r w:rsidR="001A3739" w:rsidRPr="008056ED">
        <w:rPr>
          <w:rFonts w:ascii="Palatino Linotype" w:eastAsia="Palatino Linotype" w:hAnsi="Palatino Linotype" w:cs="Arial"/>
          <w:b/>
          <w:color w:val="000000" w:themeColor="text1"/>
          <w:sz w:val="24"/>
        </w:rPr>
        <w:t>00180/ZINACANT/IP/2025</w:t>
      </w:r>
      <w:r w:rsidR="00743B4F" w:rsidRPr="008056ED">
        <w:rPr>
          <w:rFonts w:ascii="Palatino Linotype" w:eastAsia="Palatino Linotype" w:hAnsi="Palatino Linotype" w:cs="Arial"/>
          <w:b/>
          <w:color w:val="000000" w:themeColor="text1"/>
          <w:sz w:val="24"/>
        </w:rPr>
        <w:t>.</w:t>
      </w:r>
    </w:p>
    <w:p w:rsidR="00C63273" w:rsidRPr="008056ED" w:rsidRDefault="00C63273"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numPr>
          <w:ilvl w:val="0"/>
          <w:numId w:val="1"/>
        </w:numPr>
        <w:spacing w:line="360" w:lineRule="auto"/>
        <w:ind w:left="0" w:firstLine="0"/>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color w:val="000000" w:themeColor="text1"/>
        </w:rPr>
        <w:t xml:space="preserve">Por lo anteriormente expuesto y fundado, este </w:t>
      </w:r>
      <w:r w:rsidRPr="008056ED">
        <w:rPr>
          <w:rFonts w:ascii="Palatino Linotype" w:eastAsia="Palatino Linotype" w:hAnsi="Palatino Linotype" w:cs="Palatino Linotype"/>
          <w:b/>
          <w:color w:val="000000" w:themeColor="text1"/>
        </w:rPr>
        <w:t>ÓRGANO GARANTE</w:t>
      </w:r>
      <w:r w:rsidRPr="008056ED">
        <w:rPr>
          <w:rFonts w:ascii="Palatino Linotype" w:eastAsia="Palatino Linotype" w:hAnsi="Palatino Linotype" w:cs="Palatino Linotype"/>
          <w:color w:val="000000" w:themeColor="text1"/>
        </w:rPr>
        <w:t xml:space="preserve"> emite los siguientes:</w:t>
      </w:r>
    </w:p>
    <w:p w:rsidR="00C63273" w:rsidRPr="008056ED" w:rsidRDefault="00C63273"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keepNext/>
        <w:keepLines/>
        <w:spacing w:line="360" w:lineRule="auto"/>
        <w:jc w:val="center"/>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R E S O L U T I V O S</w:t>
      </w:r>
    </w:p>
    <w:p w:rsidR="00C63273" w:rsidRPr="008056ED" w:rsidRDefault="00C63273" w:rsidP="008056ED">
      <w:pPr>
        <w:keepNext/>
        <w:keepLines/>
        <w:spacing w:line="360" w:lineRule="auto"/>
        <w:rPr>
          <w:rFonts w:ascii="Palatino Linotype" w:eastAsia="Palatino Linotype" w:hAnsi="Palatino Linotype" w:cs="Palatino Linotype"/>
          <w:b/>
          <w:color w:val="000000" w:themeColor="text1"/>
        </w:rPr>
      </w:pPr>
    </w:p>
    <w:p w:rsidR="00C63273" w:rsidRPr="008056ED" w:rsidRDefault="007646D8" w:rsidP="008056ED">
      <w:pPr>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b/>
          <w:color w:val="000000" w:themeColor="text1"/>
        </w:rPr>
        <w:t xml:space="preserve">PRIMERO. </w:t>
      </w:r>
      <w:r w:rsidRPr="008056ED">
        <w:rPr>
          <w:rFonts w:ascii="Palatino Linotype" w:eastAsia="Palatino Linotype" w:hAnsi="Palatino Linotype" w:cs="Palatino Linotype"/>
          <w:color w:val="000000" w:themeColor="text1"/>
        </w:rPr>
        <w:t>Resultan infundadas las</w:t>
      </w:r>
      <w:r w:rsidRPr="008056ED">
        <w:rPr>
          <w:rFonts w:ascii="Palatino Linotype" w:eastAsia="Palatino Linotype" w:hAnsi="Palatino Linotype" w:cs="Palatino Linotype"/>
          <w:b/>
          <w:color w:val="000000" w:themeColor="text1"/>
        </w:rPr>
        <w:t xml:space="preserve"> </w:t>
      </w:r>
      <w:r w:rsidRPr="008056ED">
        <w:rPr>
          <w:rFonts w:ascii="Palatino Linotype" w:eastAsia="Palatino Linotype" w:hAnsi="Palatino Linotype" w:cs="Palatino Linotype"/>
          <w:color w:val="000000" w:themeColor="text1"/>
        </w:rPr>
        <w:t xml:space="preserve">razones o motivos de inconformidad hechos valer en el recurso de revisión </w:t>
      </w:r>
      <w:r w:rsidR="001A3739" w:rsidRPr="008056ED">
        <w:rPr>
          <w:rFonts w:ascii="Palatino Linotype" w:eastAsia="Palatino Linotype" w:hAnsi="Palatino Linotype" w:cs="Palatino Linotype"/>
          <w:b/>
          <w:color w:val="000000" w:themeColor="text1"/>
        </w:rPr>
        <w:t>05138</w:t>
      </w:r>
      <w:r w:rsidRPr="008056ED">
        <w:rPr>
          <w:rFonts w:ascii="Palatino Linotype" w:eastAsia="Palatino Linotype" w:hAnsi="Palatino Linotype" w:cs="Palatino Linotype"/>
          <w:b/>
          <w:color w:val="000000" w:themeColor="text1"/>
        </w:rPr>
        <w:t xml:space="preserve">/INFOEM/IP/RR/2025 </w:t>
      </w:r>
      <w:r w:rsidRPr="008056ED">
        <w:rPr>
          <w:rFonts w:ascii="Palatino Linotype" w:eastAsia="Palatino Linotype" w:hAnsi="Palatino Linotype" w:cs="Palatino Linotype"/>
          <w:color w:val="000000" w:themeColor="text1"/>
        </w:rPr>
        <w:t>en términos del</w:t>
      </w:r>
      <w:r w:rsidRPr="008056ED">
        <w:rPr>
          <w:rFonts w:ascii="Palatino Linotype" w:eastAsia="Palatino Linotype" w:hAnsi="Palatino Linotype" w:cs="Palatino Linotype"/>
          <w:b/>
          <w:color w:val="000000" w:themeColor="text1"/>
        </w:rPr>
        <w:t xml:space="preserve"> Considerando</w:t>
      </w:r>
      <w:r w:rsidRPr="008056ED">
        <w:rPr>
          <w:rFonts w:ascii="Palatino Linotype" w:eastAsia="Palatino Linotype" w:hAnsi="Palatino Linotype" w:cs="Palatino Linotype"/>
          <w:color w:val="000000" w:themeColor="text1"/>
        </w:rPr>
        <w:t xml:space="preserve"> </w:t>
      </w:r>
      <w:r w:rsidRPr="008056ED">
        <w:rPr>
          <w:rFonts w:ascii="Palatino Linotype" w:eastAsia="Palatino Linotype" w:hAnsi="Palatino Linotype" w:cs="Palatino Linotype"/>
          <w:b/>
          <w:color w:val="000000" w:themeColor="text1"/>
        </w:rPr>
        <w:t>CUARTO</w:t>
      </w:r>
      <w:r w:rsidRPr="008056ED">
        <w:rPr>
          <w:rFonts w:ascii="Palatino Linotype" w:eastAsia="Palatino Linotype" w:hAnsi="Palatino Linotype" w:cs="Palatino Linotype"/>
          <w:color w:val="000000" w:themeColor="text1"/>
        </w:rPr>
        <w:t xml:space="preserve"> de la presente resolución.</w:t>
      </w:r>
    </w:p>
    <w:p w:rsidR="004B4883" w:rsidRPr="008056ED" w:rsidRDefault="004B4883" w:rsidP="008056ED">
      <w:pPr>
        <w:spacing w:line="360" w:lineRule="auto"/>
        <w:jc w:val="both"/>
        <w:rPr>
          <w:rFonts w:ascii="Palatino Linotype" w:eastAsia="Palatino Linotype" w:hAnsi="Palatino Linotype" w:cs="Palatino Linotype"/>
          <w:color w:val="000000" w:themeColor="text1"/>
        </w:rPr>
      </w:pPr>
    </w:p>
    <w:p w:rsidR="00C63273" w:rsidRPr="008056ED" w:rsidRDefault="007646D8" w:rsidP="008056ED">
      <w:pPr>
        <w:spacing w:line="360" w:lineRule="auto"/>
        <w:jc w:val="both"/>
        <w:rPr>
          <w:rFonts w:ascii="Palatino Linotype" w:eastAsia="Palatino Linotype" w:hAnsi="Palatino Linotype" w:cs="Palatino Linotype"/>
          <w:b/>
          <w:color w:val="000000" w:themeColor="text1"/>
        </w:rPr>
      </w:pPr>
      <w:bookmarkStart w:id="5" w:name="_heading=h.5en8cakx7miw" w:colFirst="0" w:colLast="0"/>
      <w:bookmarkEnd w:id="5"/>
      <w:r w:rsidRPr="008056ED">
        <w:rPr>
          <w:rFonts w:ascii="Palatino Linotype" w:eastAsia="Palatino Linotype" w:hAnsi="Palatino Linotype" w:cs="Palatino Linotype"/>
          <w:b/>
          <w:color w:val="000000" w:themeColor="text1"/>
        </w:rPr>
        <w:lastRenderedPageBreak/>
        <w:t xml:space="preserve">SEGUNDO. </w:t>
      </w:r>
      <w:r w:rsidRPr="008056ED">
        <w:rPr>
          <w:rFonts w:ascii="Palatino Linotype" w:eastAsia="Palatino Linotype" w:hAnsi="Palatino Linotype" w:cs="Palatino Linotype"/>
          <w:color w:val="000000" w:themeColor="text1"/>
        </w:rPr>
        <w:t xml:space="preserve">Se </w:t>
      </w:r>
      <w:r w:rsidRPr="008056ED">
        <w:rPr>
          <w:rFonts w:ascii="Palatino Linotype" w:eastAsia="Palatino Linotype" w:hAnsi="Palatino Linotype" w:cs="Palatino Linotype"/>
          <w:b/>
          <w:color w:val="000000" w:themeColor="text1"/>
        </w:rPr>
        <w:t>CONFIRMA</w:t>
      </w:r>
      <w:r w:rsidRPr="008056ED">
        <w:rPr>
          <w:rFonts w:ascii="Palatino Linotype" w:eastAsia="Palatino Linotype" w:hAnsi="Palatino Linotype" w:cs="Palatino Linotype"/>
          <w:color w:val="000000" w:themeColor="text1"/>
        </w:rPr>
        <w:t xml:space="preserve"> la respuesta emitida por el </w:t>
      </w:r>
      <w:r w:rsidR="00743B4F" w:rsidRPr="008056ED">
        <w:rPr>
          <w:rFonts w:ascii="Palatino Linotype" w:eastAsia="Palatino Linotype" w:hAnsi="Palatino Linotype" w:cs="Palatino Linotype"/>
          <w:b/>
          <w:color w:val="000000" w:themeColor="text1"/>
        </w:rPr>
        <w:t xml:space="preserve">Ayuntamiento de </w:t>
      </w:r>
      <w:r w:rsidR="001A3739" w:rsidRPr="008056ED">
        <w:rPr>
          <w:rFonts w:ascii="Palatino Linotype" w:eastAsia="Palatino Linotype" w:hAnsi="Palatino Linotype" w:cs="Palatino Linotype"/>
          <w:b/>
          <w:color w:val="000000" w:themeColor="text1"/>
        </w:rPr>
        <w:t>Zinacantepec</w:t>
      </w:r>
      <w:r w:rsidRPr="008056ED">
        <w:rPr>
          <w:rFonts w:ascii="Palatino Linotype" w:eastAsia="Palatino Linotype" w:hAnsi="Palatino Linotype" w:cs="Palatino Linotype"/>
          <w:b/>
          <w:color w:val="000000" w:themeColor="text1"/>
        </w:rPr>
        <w:t xml:space="preserve">, </w:t>
      </w:r>
      <w:r w:rsidRPr="008056ED">
        <w:rPr>
          <w:rFonts w:ascii="Palatino Linotype" w:eastAsia="Palatino Linotype" w:hAnsi="Palatino Linotype" w:cs="Palatino Linotype"/>
          <w:color w:val="000000" w:themeColor="text1"/>
        </w:rPr>
        <w:t xml:space="preserve">a la solicitud </w:t>
      </w:r>
      <w:r w:rsidR="001A3739" w:rsidRPr="008056ED">
        <w:rPr>
          <w:rFonts w:ascii="Palatino Linotype" w:eastAsia="Palatino Linotype" w:hAnsi="Palatino Linotype" w:cs="Arial"/>
          <w:b/>
          <w:color w:val="000000" w:themeColor="text1"/>
        </w:rPr>
        <w:t>00180/ZINACANT/IP/2025</w:t>
      </w:r>
      <w:r w:rsidR="00743B4F" w:rsidRPr="008056ED">
        <w:rPr>
          <w:rFonts w:ascii="Palatino Linotype" w:eastAsia="Palatino Linotype" w:hAnsi="Palatino Linotype" w:cs="Arial"/>
          <w:b/>
          <w:color w:val="000000" w:themeColor="text1"/>
        </w:rPr>
        <w:t>.</w:t>
      </w:r>
    </w:p>
    <w:p w:rsidR="00C63273" w:rsidRPr="008056ED" w:rsidRDefault="00C63273" w:rsidP="008056ED">
      <w:pPr>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tabs>
          <w:tab w:val="left" w:pos="8080"/>
        </w:tabs>
        <w:spacing w:line="360" w:lineRule="auto"/>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TERCERO.</w:t>
      </w:r>
      <w:r w:rsidRPr="008056ED">
        <w:rPr>
          <w:rFonts w:ascii="Palatino Linotype" w:eastAsia="Palatino Linotype" w:hAnsi="Palatino Linotype" w:cs="Palatino Linotype"/>
          <w:color w:val="000000" w:themeColor="text1"/>
        </w:rPr>
        <w:t xml:space="preserve"> </w:t>
      </w:r>
      <w:r w:rsidRPr="008056ED">
        <w:rPr>
          <w:rFonts w:ascii="Palatino Linotype" w:eastAsia="Palatino Linotype" w:hAnsi="Palatino Linotype" w:cs="Palatino Linotype"/>
          <w:b/>
          <w:color w:val="000000" w:themeColor="text1"/>
        </w:rPr>
        <w:t xml:space="preserve">Notifíquese, </w:t>
      </w:r>
      <w:r w:rsidRPr="008056ED">
        <w:rPr>
          <w:rFonts w:ascii="Palatino Linotype" w:eastAsia="Palatino Linotype" w:hAnsi="Palatino Linotype" w:cs="Palatino Linotype"/>
          <w:color w:val="000000" w:themeColor="text1"/>
        </w:rPr>
        <w:t xml:space="preserve">vía Sistema de Acceso a la Información Mexiquense </w:t>
      </w:r>
      <w:r w:rsidRPr="008056ED">
        <w:rPr>
          <w:rFonts w:ascii="Palatino Linotype" w:eastAsia="Palatino Linotype" w:hAnsi="Palatino Linotype" w:cs="Palatino Linotype"/>
          <w:b/>
          <w:color w:val="000000" w:themeColor="text1"/>
        </w:rPr>
        <w:t>(SAIMEX),</w:t>
      </w:r>
      <w:r w:rsidRPr="008056ED">
        <w:rPr>
          <w:rFonts w:ascii="Palatino Linotype" w:eastAsia="Palatino Linotype" w:hAnsi="Palatino Linotype" w:cs="Palatino Linotype"/>
          <w:color w:val="000000" w:themeColor="text1"/>
        </w:rPr>
        <w:t xml:space="preserve"> la presente resolución al Titular de la Unidad de Transparencia del </w:t>
      </w:r>
      <w:r w:rsidRPr="008056ED">
        <w:rPr>
          <w:rFonts w:ascii="Palatino Linotype" w:eastAsia="Palatino Linotype" w:hAnsi="Palatino Linotype" w:cs="Palatino Linotype"/>
          <w:b/>
          <w:color w:val="000000" w:themeColor="text1"/>
        </w:rPr>
        <w:t>SUJETO OBLIGADO.</w:t>
      </w:r>
    </w:p>
    <w:p w:rsidR="00C63273" w:rsidRPr="008056ED" w:rsidRDefault="00C63273" w:rsidP="008056ED">
      <w:pPr>
        <w:tabs>
          <w:tab w:val="left" w:pos="8080"/>
        </w:tabs>
        <w:spacing w:line="360" w:lineRule="auto"/>
        <w:jc w:val="both"/>
        <w:rPr>
          <w:rFonts w:ascii="Palatino Linotype" w:eastAsia="Palatino Linotype" w:hAnsi="Palatino Linotype" w:cs="Palatino Linotype"/>
          <w:b/>
          <w:color w:val="000000" w:themeColor="text1"/>
        </w:rPr>
      </w:pPr>
    </w:p>
    <w:p w:rsidR="00C63273" w:rsidRPr="008056ED" w:rsidRDefault="007646D8" w:rsidP="008056ED">
      <w:pPr>
        <w:shd w:val="clear" w:color="auto" w:fill="FFFFFF"/>
        <w:spacing w:line="360" w:lineRule="auto"/>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b/>
          <w:color w:val="000000" w:themeColor="text1"/>
        </w:rPr>
        <w:t>CUARTO. Notifíquese a la parte RECURRENTE</w:t>
      </w:r>
      <w:r w:rsidRPr="008056ED">
        <w:rPr>
          <w:rFonts w:ascii="Palatino Linotype" w:eastAsia="Palatino Linotype" w:hAnsi="Palatino Linotype" w:cs="Palatino Linotype"/>
          <w:color w:val="000000" w:themeColor="text1"/>
        </w:rPr>
        <w:t xml:space="preserve"> la presente resolución, vía Sistema de Acceso a la Información Mexiquense </w:t>
      </w:r>
      <w:r w:rsidRPr="008056ED">
        <w:rPr>
          <w:rFonts w:ascii="Palatino Linotype" w:eastAsia="Palatino Linotype" w:hAnsi="Palatino Linotype" w:cs="Palatino Linotype"/>
          <w:b/>
          <w:color w:val="000000" w:themeColor="text1"/>
        </w:rPr>
        <w:t>(SAIMEX).</w:t>
      </w:r>
    </w:p>
    <w:p w:rsidR="00C63273" w:rsidRPr="008056ED" w:rsidRDefault="00C63273" w:rsidP="008056ED">
      <w:pPr>
        <w:shd w:val="clear" w:color="auto" w:fill="FFFFFF"/>
        <w:spacing w:line="360" w:lineRule="auto"/>
        <w:jc w:val="both"/>
        <w:rPr>
          <w:rFonts w:ascii="Palatino Linotype" w:eastAsia="Palatino Linotype" w:hAnsi="Palatino Linotype" w:cs="Palatino Linotype"/>
          <w:color w:val="000000" w:themeColor="text1"/>
        </w:rPr>
      </w:pPr>
    </w:p>
    <w:p w:rsidR="00C63273" w:rsidRPr="008056ED" w:rsidRDefault="007646D8" w:rsidP="008056ED">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6" w:name="_heading=h.ewc8zu5wy03z" w:colFirst="0" w:colLast="0"/>
      <w:bookmarkEnd w:id="6"/>
      <w:r w:rsidRPr="008056ED">
        <w:rPr>
          <w:rFonts w:ascii="Palatino Linotype" w:eastAsia="Palatino Linotype" w:hAnsi="Palatino Linotype" w:cs="Palatino Linotype"/>
          <w:b/>
          <w:color w:val="000000" w:themeColor="text1"/>
        </w:rPr>
        <w:t>QUINTO.</w:t>
      </w:r>
      <w:r w:rsidRPr="008056ED">
        <w:rPr>
          <w:rFonts w:ascii="Palatino Linotype" w:eastAsia="Palatino Linotype" w:hAnsi="Palatino Linotype" w:cs="Palatino Linotype"/>
          <w:color w:val="000000" w:themeColor="text1"/>
        </w:rPr>
        <w:t xml:space="preserve"> Se hace del conocimiento de la parte </w:t>
      </w:r>
      <w:r w:rsidRPr="008056ED">
        <w:rPr>
          <w:rFonts w:ascii="Palatino Linotype" w:eastAsia="Palatino Linotype" w:hAnsi="Palatino Linotype" w:cs="Palatino Linotype"/>
          <w:b/>
          <w:color w:val="000000" w:themeColor="text1"/>
        </w:rPr>
        <w:t>RECURRENTE</w:t>
      </w:r>
      <w:r w:rsidRPr="008056ED">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056ED" w:rsidRPr="008056ED" w:rsidRDefault="008056ED" w:rsidP="008056ED">
      <w:pPr>
        <w:jc w:val="both"/>
        <w:rPr>
          <w:rFonts w:ascii="Palatino Linotype" w:eastAsia="Palatino Linotype" w:hAnsi="Palatino Linotype" w:cs="Palatino Linotype"/>
          <w:color w:val="000000" w:themeColor="text1"/>
        </w:rPr>
      </w:pPr>
    </w:p>
    <w:p w:rsidR="008056ED" w:rsidRPr="00444783" w:rsidRDefault="008056ED" w:rsidP="008056ED">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D603D8">
        <w:rPr>
          <w:rFonts w:ascii="Palatino Linotype" w:eastAsia="Palatino Linotype" w:hAnsi="Palatino Linotype" w:cs="Palatino Linotype"/>
        </w:rPr>
        <w:t xml:space="preserve"> EMITIENDO VOTO PARTICULAR</w:t>
      </w:r>
      <w:r w:rsidRPr="00575AE2">
        <w:rPr>
          <w:rFonts w:ascii="Palatino Linotype" w:eastAsia="Palatino Linotype" w:hAnsi="Palatino Linotype" w:cs="Palatino Linotype"/>
        </w:rPr>
        <w:t xml:space="preserve">; EN LA TRIGÉSIMA </w:t>
      </w:r>
      <w:r>
        <w:rPr>
          <w:rFonts w:ascii="Palatino Linotype" w:eastAsia="Palatino Linotype" w:hAnsi="Palatino Linotype" w:cs="Palatino Linotype"/>
        </w:rPr>
        <w:t xml:space="preserve">OCTAVA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VEINTIDÓS (22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C63273" w:rsidRPr="008056ED" w:rsidRDefault="00C63273" w:rsidP="008056ED">
      <w:pPr>
        <w:spacing w:before="240" w:after="240"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jc w:val="both"/>
        <w:rPr>
          <w:rFonts w:ascii="Palatino Linotype" w:eastAsia="Palatino Linotype" w:hAnsi="Palatino Linotype" w:cs="Palatino Linotype"/>
          <w:color w:val="000000" w:themeColor="text1"/>
        </w:rPr>
      </w:pPr>
    </w:p>
    <w:p w:rsidR="00C63273" w:rsidRPr="008056ED" w:rsidRDefault="00C63273" w:rsidP="008056ED">
      <w:pPr>
        <w:spacing w:line="360" w:lineRule="auto"/>
        <w:rPr>
          <w:rFonts w:ascii="Palatino Linotype" w:eastAsia="Palatino Linotype" w:hAnsi="Palatino Linotype" w:cs="Palatino Linotype"/>
          <w:color w:val="000000" w:themeColor="text1"/>
        </w:rPr>
      </w:pPr>
    </w:p>
    <w:p w:rsidR="00C63273" w:rsidRPr="008056ED" w:rsidRDefault="00C63273" w:rsidP="008056ED">
      <w:pPr>
        <w:spacing w:line="360" w:lineRule="auto"/>
        <w:rPr>
          <w:rFonts w:ascii="Palatino Linotype" w:eastAsia="Palatino Linotype" w:hAnsi="Palatino Linotype" w:cs="Palatino Linotype"/>
          <w:color w:val="000000" w:themeColor="text1"/>
        </w:rPr>
      </w:pPr>
    </w:p>
    <w:p w:rsidR="00C63273" w:rsidRPr="008056ED" w:rsidRDefault="00C63273" w:rsidP="008056ED">
      <w:pPr>
        <w:spacing w:line="360" w:lineRule="auto"/>
        <w:rPr>
          <w:rFonts w:ascii="Palatino Linotype" w:eastAsia="Palatino Linotype" w:hAnsi="Palatino Linotype" w:cs="Palatino Linotype"/>
          <w:color w:val="000000" w:themeColor="text1"/>
        </w:rPr>
      </w:pPr>
    </w:p>
    <w:p w:rsidR="00C63273" w:rsidRPr="008056ED" w:rsidRDefault="00C63273" w:rsidP="008056ED">
      <w:pPr>
        <w:spacing w:line="360" w:lineRule="auto"/>
        <w:rPr>
          <w:rFonts w:ascii="Palatino Linotype" w:eastAsia="Palatino Linotype" w:hAnsi="Palatino Linotype" w:cs="Palatino Linotype"/>
          <w:color w:val="000000" w:themeColor="text1"/>
        </w:rPr>
      </w:pPr>
    </w:p>
    <w:p w:rsidR="00C63273" w:rsidRPr="008056ED" w:rsidRDefault="00C63273" w:rsidP="008056ED">
      <w:pPr>
        <w:spacing w:line="360" w:lineRule="auto"/>
        <w:rPr>
          <w:rFonts w:ascii="Palatino Linotype" w:eastAsia="Palatino Linotype" w:hAnsi="Palatino Linotype" w:cs="Palatino Linotype"/>
          <w:color w:val="000000" w:themeColor="text1"/>
        </w:rPr>
      </w:pPr>
    </w:p>
    <w:p w:rsidR="00C63273" w:rsidRPr="008056ED" w:rsidRDefault="00C63273" w:rsidP="008056ED">
      <w:pPr>
        <w:rPr>
          <w:rFonts w:ascii="Palatino Linotype" w:eastAsia="Palatino Linotype" w:hAnsi="Palatino Linotype" w:cs="Palatino Linotype"/>
          <w:color w:val="000000" w:themeColor="text1"/>
        </w:rPr>
      </w:pPr>
    </w:p>
    <w:sectPr w:rsidR="00C63273" w:rsidRPr="008056ED" w:rsidSect="00E21537">
      <w:headerReference w:type="even" r:id="rId18"/>
      <w:headerReference w:type="default" r:id="rId19"/>
      <w:footerReference w:type="default" r:id="rId20"/>
      <w:headerReference w:type="first" r:id="rId21"/>
      <w:footerReference w:type="first" r:id="rId22"/>
      <w:pgSz w:w="12240" w:h="15840"/>
      <w:pgMar w:top="80" w:right="900" w:bottom="1418" w:left="1701"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D12" w:rsidRDefault="004D5D12">
      <w:r>
        <w:separator/>
      </w:r>
    </w:p>
  </w:endnote>
  <w:endnote w:type="continuationSeparator" w:id="0">
    <w:p w:rsidR="004D5D12" w:rsidRDefault="004D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E4" w:rsidRDefault="00A810E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72E5E">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72E5E">
      <w:rPr>
        <w:b/>
        <w:noProof/>
        <w:color w:val="000000"/>
      </w:rPr>
      <w:t>20</w:t>
    </w:r>
    <w:r>
      <w:rPr>
        <w:b/>
        <w:color w:val="000000"/>
      </w:rPr>
      <w:fldChar w:fldCharType="end"/>
    </w:r>
  </w:p>
  <w:p w:rsidR="00A810E4" w:rsidRDefault="00A810E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E4" w:rsidRDefault="00A810E4">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72E5E">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72E5E">
      <w:rPr>
        <w:b/>
        <w:noProof/>
        <w:color w:val="000000"/>
      </w:rPr>
      <w:t>20</w:t>
    </w:r>
    <w:r>
      <w:rPr>
        <w:b/>
        <w:color w:val="000000"/>
      </w:rPr>
      <w:fldChar w:fldCharType="end"/>
    </w:r>
  </w:p>
  <w:p w:rsidR="00A810E4" w:rsidRDefault="00A810E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D12" w:rsidRDefault="004D5D12">
      <w:r>
        <w:separator/>
      </w:r>
    </w:p>
  </w:footnote>
  <w:footnote w:type="continuationSeparator" w:id="0">
    <w:p w:rsidR="004D5D12" w:rsidRDefault="004D5D12">
      <w:r>
        <w:continuationSeparator/>
      </w:r>
    </w:p>
  </w:footnote>
  <w:footnote w:id="1">
    <w:p w:rsidR="00A810E4" w:rsidRDefault="00A810E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A810E4" w:rsidRDefault="00A810E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A810E4" w:rsidRDefault="00A810E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A810E4" w:rsidRDefault="00A810E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A810E4" w:rsidRDefault="00A810E4"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A810E4" w:rsidRDefault="00A810E4"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A810E4" w:rsidRDefault="00A810E4"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A810E4" w:rsidRDefault="00A810E4" w:rsidP="004B488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0E4" w:rsidRDefault="004D5D12">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10348" w:type="dxa"/>
      <w:tblInd w:w="0" w:type="dxa"/>
      <w:tblLayout w:type="fixed"/>
      <w:tblLook w:val="0400" w:firstRow="0" w:lastRow="0" w:firstColumn="0" w:lastColumn="0" w:noHBand="0" w:noVBand="1"/>
    </w:tblPr>
    <w:tblGrid>
      <w:gridCol w:w="2410"/>
      <w:gridCol w:w="7938"/>
    </w:tblGrid>
    <w:tr w:rsidR="00A810E4" w:rsidTr="00E21537">
      <w:trPr>
        <w:trHeight w:val="1435"/>
      </w:trPr>
      <w:tc>
        <w:tcPr>
          <w:tcW w:w="2410" w:type="dxa"/>
          <w:shd w:val="clear" w:color="auto" w:fill="auto"/>
        </w:tcPr>
        <w:p w:rsidR="00A810E4" w:rsidRDefault="00A810E4">
          <w:pPr>
            <w:tabs>
              <w:tab w:val="right" w:pos="4273"/>
            </w:tabs>
            <w:rPr>
              <w:rFonts w:ascii="Garamond" w:eastAsia="Garamond" w:hAnsi="Garamond" w:cs="Garamond"/>
              <w:sz w:val="16"/>
              <w:szCs w:val="16"/>
            </w:rPr>
          </w:pPr>
        </w:p>
      </w:tc>
      <w:tc>
        <w:tcPr>
          <w:tcW w:w="7938" w:type="dxa"/>
          <w:shd w:val="clear" w:color="auto" w:fill="auto"/>
        </w:tcPr>
        <w:tbl>
          <w:tblPr>
            <w:tblStyle w:val="aa"/>
            <w:tblW w:w="8067" w:type="dxa"/>
            <w:tblInd w:w="40" w:type="dxa"/>
            <w:tblLayout w:type="fixed"/>
            <w:tblLook w:val="0400" w:firstRow="0" w:lastRow="0" w:firstColumn="0" w:lastColumn="0" w:noHBand="0" w:noVBand="1"/>
          </w:tblPr>
          <w:tblGrid>
            <w:gridCol w:w="3531"/>
            <w:gridCol w:w="4536"/>
          </w:tblGrid>
          <w:tr w:rsidR="00A810E4" w:rsidTr="008056ED">
            <w:trPr>
              <w:trHeight w:val="150"/>
            </w:trPr>
            <w:tc>
              <w:tcPr>
                <w:tcW w:w="3531" w:type="dxa"/>
                <w:shd w:val="clear" w:color="auto" w:fill="auto"/>
              </w:tcPr>
              <w:p w:rsidR="00A810E4" w:rsidRPr="008056ED" w:rsidRDefault="00A810E4" w:rsidP="008056ED">
                <w:pPr>
                  <w:tabs>
                    <w:tab w:val="right" w:pos="8838"/>
                  </w:tabs>
                  <w:ind w:left="850" w:right="-105"/>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Recurso de Revisión:</w:t>
                </w:r>
              </w:p>
            </w:tc>
            <w:tc>
              <w:tcPr>
                <w:tcW w:w="4536" w:type="dxa"/>
                <w:shd w:val="clear" w:color="auto" w:fill="auto"/>
              </w:tcPr>
              <w:p w:rsidR="00A810E4" w:rsidRPr="008056ED" w:rsidRDefault="00A810E4" w:rsidP="008056ED">
                <w:pPr>
                  <w:tabs>
                    <w:tab w:val="right" w:pos="8838"/>
                  </w:tabs>
                  <w:ind w:right="-92"/>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05138/INFOEM/IP/RR/2025</w:t>
                </w:r>
              </w:p>
            </w:tc>
          </w:tr>
          <w:tr w:rsidR="00A810E4" w:rsidTr="008056ED">
            <w:trPr>
              <w:trHeight w:val="295"/>
            </w:trPr>
            <w:tc>
              <w:tcPr>
                <w:tcW w:w="3531" w:type="dxa"/>
                <w:shd w:val="clear" w:color="auto" w:fill="auto"/>
              </w:tcPr>
              <w:p w:rsidR="00A810E4" w:rsidRPr="008056ED" w:rsidRDefault="00A810E4" w:rsidP="008056ED">
                <w:pPr>
                  <w:tabs>
                    <w:tab w:val="right" w:pos="8838"/>
                  </w:tabs>
                  <w:ind w:left="850" w:right="-105"/>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Sujeto Obligado:</w:t>
                </w:r>
              </w:p>
            </w:tc>
            <w:tc>
              <w:tcPr>
                <w:tcW w:w="4536" w:type="dxa"/>
                <w:shd w:val="clear" w:color="auto" w:fill="auto"/>
              </w:tcPr>
              <w:p w:rsidR="00A810E4" w:rsidRPr="008056ED" w:rsidRDefault="00A810E4" w:rsidP="008056ED">
                <w:pPr>
                  <w:tabs>
                    <w:tab w:val="left" w:pos="2834"/>
                    <w:tab w:val="right" w:pos="8838"/>
                  </w:tabs>
                  <w:ind w:right="-92"/>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Ayuntamiento de Zinacantepec</w:t>
                </w:r>
              </w:p>
            </w:tc>
          </w:tr>
          <w:tr w:rsidR="00A810E4" w:rsidTr="008056ED">
            <w:trPr>
              <w:trHeight w:val="295"/>
            </w:trPr>
            <w:tc>
              <w:tcPr>
                <w:tcW w:w="3531" w:type="dxa"/>
                <w:shd w:val="clear" w:color="auto" w:fill="auto"/>
              </w:tcPr>
              <w:p w:rsidR="00A810E4" w:rsidRPr="008056ED" w:rsidRDefault="00A810E4" w:rsidP="008056ED">
                <w:pPr>
                  <w:tabs>
                    <w:tab w:val="right" w:pos="8838"/>
                  </w:tabs>
                  <w:ind w:left="850" w:right="-105"/>
                  <w:jc w:val="both"/>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Comisionada ponente:</w:t>
                </w:r>
              </w:p>
            </w:tc>
            <w:tc>
              <w:tcPr>
                <w:tcW w:w="4536" w:type="dxa"/>
                <w:shd w:val="clear" w:color="auto" w:fill="auto"/>
              </w:tcPr>
              <w:p w:rsidR="00A810E4" w:rsidRPr="008056ED" w:rsidRDefault="00A810E4" w:rsidP="008056ED">
                <w:pPr>
                  <w:tabs>
                    <w:tab w:val="right" w:pos="8838"/>
                  </w:tabs>
                  <w:ind w:right="-92"/>
                  <w:jc w:val="both"/>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María del Rosario Mejía Ayala</w:t>
                </w:r>
              </w:p>
              <w:p w:rsidR="00A810E4" w:rsidRPr="008056ED" w:rsidRDefault="00A810E4" w:rsidP="008056ED">
                <w:pPr>
                  <w:tabs>
                    <w:tab w:val="right" w:pos="8838"/>
                  </w:tabs>
                  <w:ind w:left="141" w:right="-92"/>
                  <w:jc w:val="both"/>
                  <w:rPr>
                    <w:rFonts w:ascii="Palatino Linotype" w:eastAsia="Palatino Linotype" w:hAnsi="Palatino Linotype" w:cs="Palatino Linotype"/>
                    <w:color w:val="000000" w:themeColor="text1"/>
                  </w:rPr>
                </w:pPr>
              </w:p>
            </w:tc>
          </w:tr>
        </w:tbl>
        <w:p w:rsidR="00A810E4" w:rsidRDefault="00A810E4">
          <w:pPr>
            <w:tabs>
              <w:tab w:val="right" w:pos="8838"/>
            </w:tabs>
            <w:ind w:left="-28"/>
            <w:jc w:val="both"/>
            <w:rPr>
              <w:rFonts w:ascii="Arial" w:eastAsia="Arial" w:hAnsi="Arial" w:cs="Arial"/>
              <w:b/>
              <w:sz w:val="18"/>
              <w:szCs w:val="18"/>
            </w:rPr>
          </w:pPr>
        </w:p>
      </w:tc>
    </w:tr>
  </w:tbl>
  <w:p w:rsidR="00A810E4" w:rsidRDefault="004D5D12">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11202" w:type="dxa"/>
      <w:tblInd w:w="0" w:type="dxa"/>
      <w:tblLayout w:type="fixed"/>
      <w:tblLook w:val="0400" w:firstRow="0" w:lastRow="0" w:firstColumn="0" w:lastColumn="0" w:noHBand="0" w:noVBand="1"/>
    </w:tblPr>
    <w:tblGrid>
      <w:gridCol w:w="3402"/>
      <w:gridCol w:w="7800"/>
    </w:tblGrid>
    <w:tr w:rsidR="00A810E4" w:rsidTr="00E21537">
      <w:trPr>
        <w:trHeight w:val="1435"/>
      </w:trPr>
      <w:tc>
        <w:tcPr>
          <w:tcW w:w="3402" w:type="dxa"/>
          <w:shd w:val="clear" w:color="auto" w:fill="auto"/>
        </w:tcPr>
        <w:p w:rsidR="00A810E4" w:rsidRDefault="00A810E4">
          <w:pPr>
            <w:tabs>
              <w:tab w:val="right" w:pos="4273"/>
            </w:tabs>
            <w:rPr>
              <w:rFonts w:ascii="Garamond" w:eastAsia="Garamond" w:hAnsi="Garamond" w:cs="Garamond"/>
              <w:sz w:val="22"/>
              <w:szCs w:val="22"/>
            </w:rPr>
          </w:pPr>
        </w:p>
      </w:tc>
      <w:tc>
        <w:tcPr>
          <w:tcW w:w="7800" w:type="dxa"/>
          <w:shd w:val="clear" w:color="auto" w:fill="auto"/>
        </w:tcPr>
        <w:tbl>
          <w:tblPr>
            <w:tblStyle w:val="ac"/>
            <w:tblW w:w="7643" w:type="dxa"/>
            <w:tblInd w:w="0" w:type="dxa"/>
            <w:tblLayout w:type="fixed"/>
            <w:tblLook w:val="0400" w:firstRow="0" w:lastRow="0" w:firstColumn="0" w:lastColumn="0" w:noHBand="0" w:noVBand="1"/>
          </w:tblPr>
          <w:tblGrid>
            <w:gridCol w:w="2723"/>
            <w:gridCol w:w="4920"/>
          </w:tblGrid>
          <w:tr w:rsidR="00A810E4" w:rsidTr="008056ED">
            <w:trPr>
              <w:trHeight w:val="144"/>
            </w:trPr>
            <w:tc>
              <w:tcPr>
                <w:tcW w:w="2723" w:type="dxa"/>
                <w:shd w:val="clear" w:color="auto" w:fill="auto"/>
              </w:tcPr>
              <w:p w:rsidR="00A810E4" w:rsidRPr="008056ED" w:rsidRDefault="00A810E4" w:rsidP="008056ED">
                <w:pPr>
                  <w:tabs>
                    <w:tab w:val="right" w:pos="8838"/>
                  </w:tabs>
                  <w:ind w:left="-264" w:right="-105" w:firstLine="195"/>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Recurso de Revisión:</w:t>
                </w:r>
              </w:p>
            </w:tc>
            <w:tc>
              <w:tcPr>
                <w:tcW w:w="4920" w:type="dxa"/>
                <w:shd w:val="clear" w:color="auto" w:fill="auto"/>
              </w:tcPr>
              <w:p w:rsidR="00A810E4" w:rsidRPr="008056ED" w:rsidRDefault="00A810E4" w:rsidP="008056ED">
                <w:pPr>
                  <w:tabs>
                    <w:tab w:val="right" w:pos="8838"/>
                  </w:tabs>
                  <w:ind w:right="-1552"/>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05138/INFOEM/IP/RR/2025</w:t>
                </w:r>
              </w:p>
            </w:tc>
          </w:tr>
          <w:tr w:rsidR="00A810E4" w:rsidTr="008056ED">
            <w:trPr>
              <w:trHeight w:val="144"/>
            </w:trPr>
            <w:tc>
              <w:tcPr>
                <w:tcW w:w="2723" w:type="dxa"/>
                <w:shd w:val="clear" w:color="auto" w:fill="auto"/>
              </w:tcPr>
              <w:p w:rsidR="00A810E4" w:rsidRPr="008056ED" w:rsidRDefault="00A810E4" w:rsidP="008056ED">
                <w:pPr>
                  <w:tabs>
                    <w:tab w:val="right" w:pos="8838"/>
                  </w:tabs>
                  <w:ind w:left="-74" w:right="-105"/>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Recurrente:</w:t>
                </w:r>
              </w:p>
            </w:tc>
            <w:tc>
              <w:tcPr>
                <w:tcW w:w="4920" w:type="dxa"/>
                <w:shd w:val="clear" w:color="auto" w:fill="auto"/>
              </w:tcPr>
              <w:p w:rsidR="00A810E4" w:rsidRPr="008056ED" w:rsidRDefault="00A810E4" w:rsidP="008056ED">
                <w:pPr>
                  <w:tabs>
                    <w:tab w:val="left" w:pos="3122"/>
                    <w:tab w:val="right" w:pos="8838"/>
                  </w:tabs>
                  <w:ind w:right="-1552"/>
                  <w:rPr>
                    <w:rFonts w:ascii="Palatino Linotype" w:eastAsia="Palatino Linotype" w:hAnsi="Palatino Linotype" w:cs="Palatino Linotype"/>
                    <w:color w:val="000000" w:themeColor="text1"/>
                  </w:rPr>
                </w:pPr>
              </w:p>
            </w:tc>
          </w:tr>
          <w:tr w:rsidR="00A810E4" w:rsidTr="008056ED">
            <w:trPr>
              <w:trHeight w:val="80"/>
            </w:trPr>
            <w:tc>
              <w:tcPr>
                <w:tcW w:w="2723" w:type="dxa"/>
                <w:shd w:val="clear" w:color="auto" w:fill="auto"/>
              </w:tcPr>
              <w:p w:rsidR="00A810E4" w:rsidRPr="008056ED" w:rsidRDefault="00A810E4" w:rsidP="008056ED">
                <w:pPr>
                  <w:tabs>
                    <w:tab w:val="right" w:pos="8838"/>
                  </w:tabs>
                  <w:ind w:left="-74" w:right="-105"/>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Sujeto Obligado:</w:t>
                </w:r>
              </w:p>
            </w:tc>
            <w:tc>
              <w:tcPr>
                <w:tcW w:w="4920" w:type="dxa"/>
                <w:shd w:val="clear" w:color="auto" w:fill="auto"/>
              </w:tcPr>
              <w:p w:rsidR="00A810E4" w:rsidRPr="008056ED" w:rsidRDefault="00A810E4" w:rsidP="008056ED">
                <w:pPr>
                  <w:tabs>
                    <w:tab w:val="left" w:pos="2834"/>
                    <w:tab w:val="right" w:pos="8838"/>
                  </w:tabs>
                  <w:ind w:right="-1552"/>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Ayuntamiento de Zinacantepec</w:t>
                </w:r>
              </w:p>
            </w:tc>
          </w:tr>
          <w:tr w:rsidR="00A810E4" w:rsidTr="008056ED">
            <w:trPr>
              <w:trHeight w:val="283"/>
            </w:trPr>
            <w:tc>
              <w:tcPr>
                <w:tcW w:w="2723" w:type="dxa"/>
                <w:shd w:val="clear" w:color="auto" w:fill="auto"/>
              </w:tcPr>
              <w:p w:rsidR="00A810E4" w:rsidRPr="008056ED" w:rsidRDefault="00A810E4" w:rsidP="00972E5E">
                <w:pPr>
                  <w:tabs>
                    <w:tab w:val="right" w:pos="8838"/>
                  </w:tabs>
                  <w:ind w:left="-88" w:right="-105"/>
                  <w:rPr>
                    <w:rFonts w:ascii="Palatino Linotype" w:eastAsia="Palatino Linotype" w:hAnsi="Palatino Linotype" w:cs="Palatino Linotype"/>
                    <w:b/>
                    <w:color w:val="000000" w:themeColor="text1"/>
                  </w:rPr>
                </w:pPr>
                <w:r w:rsidRPr="008056ED">
                  <w:rPr>
                    <w:rFonts w:ascii="Palatino Linotype" w:eastAsia="Palatino Linotype" w:hAnsi="Palatino Linotype" w:cs="Palatino Linotype"/>
                    <w:b/>
                    <w:color w:val="000000" w:themeColor="text1"/>
                  </w:rPr>
                  <w:t>Comisionada ponente:</w:t>
                </w:r>
              </w:p>
            </w:tc>
            <w:tc>
              <w:tcPr>
                <w:tcW w:w="4920" w:type="dxa"/>
                <w:shd w:val="clear" w:color="auto" w:fill="auto"/>
              </w:tcPr>
              <w:p w:rsidR="00A810E4" w:rsidRPr="008056ED" w:rsidRDefault="00A810E4" w:rsidP="008056ED">
                <w:pPr>
                  <w:tabs>
                    <w:tab w:val="right" w:pos="8838"/>
                  </w:tabs>
                  <w:ind w:right="-1552"/>
                  <w:rPr>
                    <w:rFonts w:ascii="Palatino Linotype" w:eastAsia="Palatino Linotype" w:hAnsi="Palatino Linotype" w:cs="Palatino Linotype"/>
                    <w:color w:val="000000" w:themeColor="text1"/>
                  </w:rPr>
                </w:pPr>
                <w:r w:rsidRPr="008056ED">
                  <w:rPr>
                    <w:rFonts w:ascii="Palatino Linotype" w:eastAsia="Palatino Linotype" w:hAnsi="Palatino Linotype" w:cs="Palatino Linotype"/>
                    <w:color w:val="000000" w:themeColor="text1"/>
                  </w:rPr>
                  <w:t>María del Rosario Mejía Ayala</w:t>
                </w:r>
              </w:p>
              <w:p w:rsidR="00A810E4" w:rsidRPr="008056ED" w:rsidRDefault="00A810E4" w:rsidP="008056ED">
                <w:pPr>
                  <w:tabs>
                    <w:tab w:val="right" w:pos="8838"/>
                  </w:tabs>
                  <w:ind w:right="-1552"/>
                  <w:rPr>
                    <w:rFonts w:ascii="Palatino Linotype" w:eastAsia="Palatino Linotype" w:hAnsi="Palatino Linotype" w:cs="Palatino Linotype"/>
                    <w:color w:val="000000" w:themeColor="text1"/>
                  </w:rPr>
                </w:pPr>
              </w:p>
            </w:tc>
          </w:tr>
        </w:tbl>
        <w:p w:rsidR="00A810E4" w:rsidRDefault="00A810E4">
          <w:pPr>
            <w:tabs>
              <w:tab w:val="right" w:pos="8838"/>
            </w:tabs>
            <w:ind w:left="-28"/>
            <w:jc w:val="both"/>
            <w:rPr>
              <w:rFonts w:ascii="Arial" w:eastAsia="Arial" w:hAnsi="Arial" w:cs="Arial"/>
              <w:b/>
              <w:sz w:val="22"/>
              <w:szCs w:val="22"/>
            </w:rPr>
          </w:pPr>
        </w:p>
      </w:tc>
    </w:tr>
  </w:tbl>
  <w:p w:rsidR="00A810E4" w:rsidRDefault="004D5D12">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D7F7D"/>
    <w:multiLevelType w:val="multilevel"/>
    <w:tmpl w:val="5C524C58"/>
    <w:lvl w:ilvl="0">
      <w:start w:val="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ED5221"/>
    <w:multiLevelType w:val="multilevel"/>
    <w:tmpl w:val="00A401F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F46BEE"/>
    <w:multiLevelType w:val="hybridMultilevel"/>
    <w:tmpl w:val="94340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F21431"/>
    <w:multiLevelType w:val="multilevel"/>
    <w:tmpl w:val="7DBAC5E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7164BD"/>
    <w:multiLevelType w:val="multilevel"/>
    <w:tmpl w:val="FE14E5E6"/>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2F1D6A"/>
    <w:multiLevelType w:val="multilevel"/>
    <w:tmpl w:val="54522844"/>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057EF1"/>
    <w:multiLevelType w:val="multilevel"/>
    <w:tmpl w:val="6E94BD3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7"/>
  </w:num>
  <w:num w:numId="4">
    <w:abstractNumId w:val="6"/>
  </w:num>
  <w:num w:numId="5">
    <w:abstractNumId w:val="0"/>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273"/>
    <w:rsid w:val="00053D57"/>
    <w:rsid w:val="00102941"/>
    <w:rsid w:val="001375DE"/>
    <w:rsid w:val="001A3739"/>
    <w:rsid w:val="00262006"/>
    <w:rsid w:val="002C102F"/>
    <w:rsid w:val="00461BB6"/>
    <w:rsid w:val="004A6B32"/>
    <w:rsid w:val="004B4883"/>
    <w:rsid w:val="004D5D12"/>
    <w:rsid w:val="007038AE"/>
    <w:rsid w:val="00743288"/>
    <w:rsid w:val="00743B4F"/>
    <w:rsid w:val="007646D8"/>
    <w:rsid w:val="007755C5"/>
    <w:rsid w:val="008056ED"/>
    <w:rsid w:val="00851DC4"/>
    <w:rsid w:val="009135AC"/>
    <w:rsid w:val="00972E5E"/>
    <w:rsid w:val="00A179B0"/>
    <w:rsid w:val="00A21592"/>
    <w:rsid w:val="00A35B6E"/>
    <w:rsid w:val="00A810E4"/>
    <w:rsid w:val="00AE567A"/>
    <w:rsid w:val="00C104A8"/>
    <w:rsid w:val="00C63273"/>
    <w:rsid w:val="00CB09E4"/>
    <w:rsid w:val="00D603D8"/>
    <w:rsid w:val="00DB0693"/>
    <w:rsid w:val="00E21537"/>
    <w:rsid w:val="00E6636D"/>
    <w:rsid w:val="00F81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300DC57-7331-44DF-A9DF-B4291CC00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10714.page" TargetMode="External"/><Relationship Id="rId13" Type="http://schemas.openxmlformats.org/officeDocument/2006/relationships/hyperlink" Target="https://saimex.org.mx/saimex/solicitud/downloadAttach/2425715.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aimex.org.mx/saimex/solicitud/downloadAttach/2410718.page"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10717.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saimex.org.mx/saimex/solicitud/downloadAttach/2410716.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2410715.page" TargetMode="Externa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z4DYDUib0rXrIu9X06gZ++9rA==">CgMxLjAyCWguM3pueXNoNzIJaC4zZHk2dmttMghoLmdqZGd4czIJaC4zMGowemxsMg5oLjVlbjhjYWt4N21pdzIOaC5ld2M4enU1d3kwM3o4AHIhMTJPVlA2dGxrRmlGVEVpcGlSSW00djZjdHhJaFhGNDhY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4915</Words>
  <Characters>27038</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6</cp:revision>
  <dcterms:created xsi:type="dcterms:W3CDTF">2025-10-16T19:25:00Z</dcterms:created>
  <dcterms:modified xsi:type="dcterms:W3CDTF">2025-11-13T18:57:00Z</dcterms:modified>
</cp:coreProperties>
</file>