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A7E50" w14:textId="3D5498E9" w:rsidR="00AE42E0" w:rsidRPr="002B538E" w:rsidRDefault="003E18FD" w:rsidP="0004781C">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B538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E1533" w:rsidRPr="002B538E">
        <w:rPr>
          <w:rFonts w:ascii="Palatino Linotype" w:eastAsia="Palatino Linotype" w:hAnsi="Palatino Linotype" w:cs="Palatino Linotype"/>
          <w:b/>
          <w:sz w:val="22"/>
          <w:szCs w:val="22"/>
        </w:rPr>
        <w:t xml:space="preserve">cinco de noviembre </w:t>
      </w:r>
      <w:r w:rsidRPr="002B538E">
        <w:rPr>
          <w:rFonts w:ascii="Palatino Linotype" w:eastAsia="Palatino Linotype" w:hAnsi="Palatino Linotype" w:cs="Palatino Linotype"/>
          <w:b/>
          <w:sz w:val="22"/>
          <w:szCs w:val="22"/>
        </w:rPr>
        <w:t>de dos mil veintic</w:t>
      </w:r>
      <w:r w:rsidR="00C9195D" w:rsidRPr="002B538E">
        <w:rPr>
          <w:rFonts w:ascii="Palatino Linotype" w:eastAsia="Palatino Linotype" w:hAnsi="Palatino Linotype" w:cs="Palatino Linotype"/>
          <w:b/>
          <w:sz w:val="22"/>
          <w:szCs w:val="22"/>
        </w:rPr>
        <w:t>inco</w:t>
      </w:r>
      <w:r w:rsidRPr="002B538E">
        <w:rPr>
          <w:rFonts w:ascii="Palatino Linotype" w:eastAsia="Palatino Linotype" w:hAnsi="Palatino Linotype" w:cs="Palatino Linotype"/>
          <w:sz w:val="22"/>
          <w:szCs w:val="22"/>
        </w:rPr>
        <w:t xml:space="preserve">. </w:t>
      </w:r>
    </w:p>
    <w:p w14:paraId="357CA9A4" w14:textId="77777777" w:rsidR="00AE42E0" w:rsidRPr="002B538E" w:rsidRDefault="00AE42E0" w:rsidP="0004781C">
      <w:pPr>
        <w:spacing w:line="360" w:lineRule="auto"/>
        <w:jc w:val="both"/>
        <w:rPr>
          <w:rFonts w:ascii="Palatino Linotype" w:eastAsia="Palatino Linotype" w:hAnsi="Palatino Linotype" w:cs="Palatino Linotype"/>
          <w:b/>
          <w:sz w:val="22"/>
          <w:szCs w:val="22"/>
        </w:rPr>
      </w:pPr>
    </w:p>
    <w:p w14:paraId="0A84C59C" w14:textId="2DE90998"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Visto </w:t>
      </w:r>
      <w:r w:rsidRPr="002B538E">
        <w:rPr>
          <w:rFonts w:ascii="Palatino Linotype" w:eastAsia="Palatino Linotype" w:hAnsi="Palatino Linotype" w:cs="Palatino Linotype"/>
          <w:sz w:val="22"/>
          <w:szCs w:val="22"/>
        </w:rPr>
        <w:t xml:space="preserve">el expediente relativo al recurso de revisión </w:t>
      </w:r>
      <w:r w:rsidR="00796A4E" w:rsidRPr="002B538E">
        <w:rPr>
          <w:rFonts w:ascii="Palatino Linotype" w:eastAsia="Palatino Linotype" w:hAnsi="Palatino Linotype" w:cs="Palatino Linotype"/>
          <w:b/>
          <w:sz w:val="22"/>
          <w:szCs w:val="22"/>
        </w:rPr>
        <w:t>10124</w:t>
      </w:r>
      <w:r w:rsidR="00DF7FB4" w:rsidRPr="002B538E">
        <w:rPr>
          <w:rFonts w:ascii="Palatino Linotype" w:eastAsia="Palatino Linotype" w:hAnsi="Palatino Linotype" w:cs="Palatino Linotype"/>
          <w:b/>
          <w:sz w:val="22"/>
          <w:szCs w:val="22"/>
        </w:rPr>
        <w:t>/</w:t>
      </w:r>
      <w:r w:rsidRPr="002B538E">
        <w:rPr>
          <w:rFonts w:ascii="Palatino Linotype" w:eastAsia="Palatino Linotype" w:hAnsi="Palatino Linotype" w:cs="Palatino Linotype"/>
          <w:b/>
          <w:sz w:val="22"/>
          <w:szCs w:val="22"/>
        </w:rPr>
        <w:t>INFOEM/IP/RR/202</w:t>
      </w:r>
      <w:r w:rsidR="00C9195D" w:rsidRPr="002B538E">
        <w:rPr>
          <w:rFonts w:ascii="Palatino Linotype" w:eastAsia="Palatino Linotype" w:hAnsi="Palatino Linotype" w:cs="Palatino Linotype"/>
          <w:b/>
          <w:sz w:val="22"/>
          <w:szCs w:val="22"/>
        </w:rPr>
        <w:t>5</w:t>
      </w:r>
      <w:r w:rsidRPr="002B538E">
        <w:rPr>
          <w:rFonts w:ascii="Palatino Linotype" w:eastAsia="Palatino Linotype" w:hAnsi="Palatino Linotype" w:cs="Palatino Linotype"/>
          <w:sz w:val="22"/>
          <w:szCs w:val="22"/>
        </w:rPr>
        <w:t>, interpuesto por</w:t>
      </w:r>
      <w:r w:rsidRPr="002B538E">
        <w:rPr>
          <w:rFonts w:ascii="Palatino Linotype" w:eastAsia="Palatino Linotype" w:hAnsi="Palatino Linotype" w:cs="Palatino Linotype"/>
          <w:b/>
          <w:sz w:val="22"/>
          <w:szCs w:val="22"/>
        </w:rPr>
        <w:t xml:space="preserve"> </w:t>
      </w:r>
      <w:r w:rsidR="00715D3F" w:rsidRPr="00715D3F">
        <w:rPr>
          <w:rFonts w:ascii="Palatino Linotype" w:eastAsia="Palatino Linotype" w:hAnsi="Palatino Linotype" w:cs="Palatino Linotype"/>
          <w:b/>
          <w:sz w:val="22"/>
          <w:szCs w:val="22"/>
        </w:rPr>
        <w:t>XXXXXXX XXXXXXXXX</w:t>
      </w:r>
      <w:r w:rsidRPr="00715D3F">
        <w:rPr>
          <w:rFonts w:ascii="Palatino Linotype" w:eastAsia="Palatino Linotype" w:hAnsi="Palatino Linotype" w:cs="Palatino Linotype"/>
          <w:b/>
          <w:sz w:val="22"/>
          <w:szCs w:val="22"/>
        </w:rPr>
        <w:t>,</w:t>
      </w:r>
      <w:bookmarkStart w:id="1" w:name="_GoBack"/>
      <w:bookmarkEnd w:id="1"/>
      <w:r w:rsidRPr="002B538E">
        <w:rPr>
          <w:rFonts w:ascii="Palatino Linotype" w:eastAsia="Palatino Linotype" w:hAnsi="Palatino Linotype" w:cs="Palatino Linotype"/>
          <w:sz w:val="22"/>
          <w:szCs w:val="22"/>
        </w:rPr>
        <w:t xml:space="preserve"> en lo sucesivo la parte </w:t>
      </w:r>
      <w:r w:rsidR="001A0B3C"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sz w:val="22"/>
          <w:szCs w:val="22"/>
        </w:rPr>
        <w:t>en contra de la falta de respuesta a la solicitud de acceso a la información con número de folio</w:t>
      </w:r>
      <w:r w:rsidRPr="002B538E">
        <w:rPr>
          <w:rFonts w:ascii="Palatino Linotype" w:eastAsia="Verdana" w:hAnsi="Palatino Linotype" w:cs="Verdana"/>
          <w:b/>
          <w:sz w:val="22"/>
          <w:szCs w:val="22"/>
        </w:rPr>
        <w:t> </w:t>
      </w:r>
      <w:r w:rsidR="00796A4E" w:rsidRPr="002B538E">
        <w:rPr>
          <w:rFonts w:ascii="Palatino Linotype" w:eastAsia="Palatino Linotype" w:hAnsi="Palatino Linotype" w:cs="Palatino Linotype"/>
          <w:b/>
          <w:sz w:val="22"/>
          <w:szCs w:val="22"/>
        </w:rPr>
        <w:t>00426/MEXICAL/IP/2025</w:t>
      </w:r>
      <w:r w:rsidRPr="002B538E">
        <w:rPr>
          <w:rFonts w:ascii="Palatino Linotype" w:eastAsia="Palatino Linotype" w:hAnsi="Palatino Linotype" w:cs="Palatino Linotype"/>
          <w:sz w:val="22"/>
          <w:szCs w:val="22"/>
        </w:rPr>
        <w:t xml:space="preserve">, por parte del </w:t>
      </w:r>
      <w:r w:rsidR="00796A4E" w:rsidRPr="002B538E">
        <w:rPr>
          <w:rFonts w:ascii="Palatino Linotype" w:eastAsia="Palatino Linotype" w:hAnsi="Palatino Linotype" w:cs="Palatino Linotype"/>
          <w:b/>
          <w:sz w:val="22"/>
          <w:szCs w:val="22"/>
        </w:rPr>
        <w:t>Ayuntamiento de Mexicaltzingo</w:t>
      </w:r>
      <w:r w:rsidRPr="002B538E">
        <w:rPr>
          <w:rFonts w:ascii="Palatino Linotype" w:eastAsia="Palatino Linotype" w:hAnsi="Palatino Linotype" w:cs="Palatino Linotype"/>
          <w:b/>
          <w:sz w:val="22"/>
          <w:szCs w:val="22"/>
        </w:rPr>
        <w:t>,</w:t>
      </w:r>
      <w:r w:rsidRPr="002B538E">
        <w:rPr>
          <w:rFonts w:ascii="Palatino Linotype" w:eastAsia="Palatino Linotype" w:hAnsi="Palatino Linotype" w:cs="Palatino Linotype"/>
          <w:sz w:val="22"/>
          <w:szCs w:val="22"/>
        </w:rPr>
        <w:t xml:space="preserve"> en lo sucesivo el </w:t>
      </w:r>
      <w:r w:rsidR="001A0B3C"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sz w:val="22"/>
          <w:szCs w:val="22"/>
        </w:rPr>
        <w:t xml:space="preserve">se procede a dictar la presente resolución, con base en lo siguiente. </w:t>
      </w:r>
    </w:p>
    <w:p w14:paraId="229D9AA9"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13430696" w14:textId="77777777" w:rsidR="00AE42E0" w:rsidRPr="002B538E" w:rsidRDefault="003E18FD" w:rsidP="0004781C">
      <w:pPr>
        <w:numPr>
          <w:ilvl w:val="0"/>
          <w:numId w:val="3"/>
        </w:num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A N T E C E D E N T E S:</w:t>
      </w:r>
    </w:p>
    <w:p w14:paraId="0D605D05" w14:textId="77777777" w:rsidR="00AE42E0" w:rsidRPr="002B538E" w:rsidRDefault="00AE42E0" w:rsidP="0004781C">
      <w:pPr>
        <w:pBdr>
          <w:top w:val="nil"/>
          <w:left w:val="nil"/>
          <w:bottom w:val="nil"/>
          <w:right w:val="nil"/>
          <w:between w:val="nil"/>
        </w:pBdr>
        <w:spacing w:line="360" w:lineRule="auto"/>
        <w:ind w:left="1077"/>
        <w:rPr>
          <w:rFonts w:ascii="Palatino Linotype" w:eastAsia="Palatino Linotype" w:hAnsi="Palatino Linotype" w:cs="Palatino Linotype"/>
          <w:b/>
          <w:sz w:val="22"/>
          <w:szCs w:val="22"/>
        </w:rPr>
      </w:pPr>
    </w:p>
    <w:p w14:paraId="44DD48F4" w14:textId="3ACC42CA"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1. Solicitud de acceso a la información. </w:t>
      </w:r>
      <w:r w:rsidRPr="002B538E">
        <w:rPr>
          <w:rFonts w:ascii="Palatino Linotype" w:eastAsia="Palatino Linotype" w:hAnsi="Palatino Linotype" w:cs="Palatino Linotype"/>
          <w:sz w:val="22"/>
          <w:szCs w:val="22"/>
        </w:rPr>
        <w:t xml:space="preserve">Con fecha </w:t>
      </w:r>
      <w:r w:rsidR="00796A4E" w:rsidRPr="002B538E">
        <w:rPr>
          <w:rFonts w:ascii="Palatino Linotype" w:eastAsia="Palatino Linotype" w:hAnsi="Palatino Linotype" w:cs="Palatino Linotype"/>
          <w:b/>
          <w:sz w:val="22"/>
          <w:szCs w:val="22"/>
        </w:rPr>
        <w:t>dieciocho de julio</w:t>
      </w:r>
      <w:r w:rsidR="00C9195D"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b/>
          <w:sz w:val="22"/>
          <w:szCs w:val="22"/>
        </w:rPr>
        <w:t>de dos mil veinticuatro</w:t>
      </w:r>
      <w:r w:rsidRPr="002B538E">
        <w:rPr>
          <w:rFonts w:ascii="Palatino Linotype" w:eastAsia="Palatino Linotype" w:hAnsi="Palatino Linotype" w:cs="Palatino Linotype"/>
          <w:sz w:val="22"/>
          <w:szCs w:val="22"/>
        </w:rPr>
        <w:t xml:space="preserve">, la parte </w:t>
      </w:r>
      <w:r w:rsidR="001A0B3C" w:rsidRPr="002B538E">
        <w:rPr>
          <w:rFonts w:ascii="Palatino Linotype" w:eastAsia="Palatino Linotype" w:hAnsi="Palatino Linotype" w:cs="Palatino Linotype"/>
          <w:b/>
          <w:sz w:val="22"/>
          <w:szCs w:val="22"/>
        </w:rPr>
        <w:t xml:space="preserve">Recurrente </w:t>
      </w:r>
      <w:r w:rsidRPr="002B538E">
        <w:rPr>
          <w:rFonts w:ascii="Palatino Linotype" w:eastAsia="Palatino Linotype" w:hAnsi="Palatino Linotype" w:cs="Palatino Linotype"/>
          <w:sz w:val="22"/>
          <w:szCs w:val="22"/>
        </w:rPr>
        <w:t xml:space="preserve">formuló a través del Sistema de Acceso a la Información Mexiquense, en adelante </w:t>
      </w:r>
      <w:r w:rsidRPr="002B538E">
        <w:rPr>
          <w:rFonts w:ascii="Palatino Linotype" w:eastAsia="Palatino Linotype" w:hAnsi="Palatino Linotype" w:cs="Palatino Linotype"/>
          <w:b/>
          <w:sz w:val="22"/>
          <w:szCs w:val="22"/>
        </w:rPr>
        <w:t>SAIMEX,</w:t>
      </w:r>
      <w:r w:rsidRPr="002B538E">
        <w:rPr>
          <w:rFonts w:ascii="Palatino Linotype" w:eastAsia="Palatino Linotype" w:hAnsi="Palatino Linotype" w:cs="Palatino Linotype"/>
          <w:sz w:val="22"/>
          <w:szCs w:val="22"/>
        </w:rPr>
        <w:t xml:space="preserve"> solicitud de información al </w:t>
      </w:r>
      <w:r w:rsidR="001A0B3C" w:rsidRPr="002B538E">
        <w:rPr>
          <w:rFonts w:ascii="Palatino Linotype" w:eastAsia="Palatino Linotype" w:hAnsi="Palatino Linotype" w:cs="Palatino Linotype"/>
          <w:b/>
          <w:sz w:val="22"/>
          <w:szCs w:val="22"/>
        </w:rPr>
        <w:t>Sujeto Obligado</w:t>
      </w:r>
      <w:r w:rsidR="001A0B3C" w:rsidRPr="002B538E">
        <w:rPr>
          <w:rFonts w:ascii="Palatino Linotype" w:eastAsia="Palatino Linotype" w:hAnsi="Palatino Linotype" w:cs="Palatino Linotype"/>
          <w:sz w:val="22"/>
          <w:szCs w:val="22"/>
        </w:rPr>
        <w:t xml:space="preserve"> </w:t>
      </w:r>
      <w:r w:rsidRPr="002B538E">
        <w:rPr>
          <w:rFonts w:ascii="Palatino Linotype" w:eastAsia="Palatino Linotype" w:hAnsi="Palatino Linotype" w:cs="Palatino Linotype"/>
          <w:sz w:val="22"/>
          <w:szCs w:val="22"/>
        </w:rPr>
        <w:t>requiriéndole lo siguiente:</w:t>
      </w:r>
    </w:p>
    <w:p w14:paraId="7844A50F"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7C7D2A47" w14:textId="3C066453" w:rsidR="00AE42E0" w:rsidRPr="002B538E" w:rsidRDefault="003E18FD" w:rsidP="0004781C">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00796A4E" w:rsidRPr="002B538E">
        <w:rPr>
          <w:rFonts w:ascii="Palatino Linotype" w:eastAsia="Palatino Linotype" w:hAnsi="Palatino Linotype" w:cs="Palatino Linotype"/>
          <w:i/>
          <w:sz w:val="22"/>
          <w:szCs w:val="22"/>
        </w:rPr>
        <w:t>Cuales an sido los proyectos y obras prioritarias de Mexicaltzingo y diga como se a financiado cada una de ellas</w:t>
      </w:r>
      <w:r w:rsidR="00C9195D"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i/>
          <w:sz w:val="22"/>
          <w:szCs w:val="22"/>
        </w:rPr>
        <w:t>” (Sic)</w:t>
      </w:r>
    </w:p>
    <w:p w14:paraId="49965C2B" w14:textId="77777777" w:rsidR="00C9195D" w:rsidRPr="002B538E" w:rsidRDefault="00C9195D" w:rsidP="0004781C">
      <w:pPr>
        <w:spacing w:line="360" w:lineRule="auto"/>
        <w:jc w:val="both"/>
        <w:rPr>
          <w:rFonts w:ascii="Palatino Linotype" w:eastAsia="Palatino Linotype" w:hAnsi="Palatino Linotype" w:cs="Palatino Linotype"/>
          <w:sz w:val="22"/>
          <w:szCs w:val="22"/>
        </w:rPr>
      </w:pPr>
    </w:p>
    <w:p w14:paraId="2706C3E8" w14:textId="77777777" w:rsidR="00C9195D" w:rsidRPr="002B538E" w:rsidRDefault="00C9195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Modalidad elegida para la entrega de la información: </w:t>
      </w:r>
      <w:r w:rsidRPr="002B538E">
        <w:rPr>
          <w:rFonts w:ascii="Palatino Linotype" w:eastAsia="Palatino Linotype" w:hAnsi="Palatino Linotype" w:cs="Palatino Linotype"/>
          <w:sz w:val="22"/>
          <w:szCs w:val="22"/>
        </w:rPr>
        <w:t>a través del SAIMEX.</w:t>
      </w:r>
    </w:p>
    <w:p w14:paraId="548BA0A8" w14:textId="77777777" w:rsidR="003F098F" w:rsidRPr="002B538E" w:rsidRDefault="003F098F" w:rsidP="0004781C">
      <w:pPr>
        <w:spacing w:line="360" w:lineRule="auto"/>
        <w:jc w:val="both"/>
        <w:rPr>
          <w:rFonts w:ascii="Palatino Linotype" w:eastAsia="Palatino Linotype" w:hAnsi="Palatino Linotype" w:cs="Palatino Linotype"/>
          <w:sz w:val="22"/>
          <w:szCs w:val="22"/>
        </w:rPr>
      </w:pPr>
    </w:p>
    <w:p w14:paraId="282E345E" w14:textId="15FF1D49" w:rsidR="00AE42E0" w:rsidRPr="002B538E" w:rsidRDefault="003E18FD" w:rsidP="000478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2. Respuesta. </w:t>
      </w:r>
      <w:r w:rsidRPr="002B538E">
        <w:rPr>
          <w:rFonts w:ascii="Palatino Linotype" w:eastAsia="Palatino Linotype" w:hAnsi="Palatino Linotype" w:cs="Palatino Linotype"/>
          <w:sz w:val="22"/>
          <w:szCs w:val="22"/>
        </w:rPr>
        <w:t xml:space="preserve">El </w:t>
      </w:r>
      <w:r w:rsidR="001A0B3C" w:rsidRPr="002B538E">
        <w:rPr>
          <w:rFonts w:ascii="Palatino Linotype" w:eastAsia="Palatino Linotype" w:hAnsi="Palatino Linotype" w:cs="Palatino Linotype"/>
          <w:b/>
          <w:sz w:val="22"/>
          <w:szCs w:val="22"/>
        </w:rPr>
        <w:t xml:space="preserve">Sujeto Obligado </w:t>
      </w:r>
      <w:r w:rsidRPr="002B538E">
        <w:rPr>
          <w:rFonts w:ascii="Palatino Linotype" w:eastAsia="Palatino Linotype" w:hAnsi="Palatino Linotype" w:cs="Palatino Linotype"/>
          <w:sz w:val="22"/>
          <w:szCs w:val="22"/>
        </w:rPr>
        <w:t xml:space="preserve">fue omiso en proporcionar respuesta. </w:t>
      </w:r>
    </w:p>
    <w:p w14:paraId="0F9BB499"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636BF8C5" w14:textId="3C29A9B2" w:rsidR="00AE42E0" w:rsidRPr="002B538E" w:rsidRDefault="00796A4E"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lastRenderedPageBreak/>
        <w:t>3</w:t>
      </w:r>
      <w:r w:rsidR="003E18FD" w:rsidRPr="002B538E">
        <w:rPr>
          <w:rFonts w:ascii="Palatino Linotype" w:eastAsia="Palatino Linotype" w:hAnsi="Palatino Linotype" w:cs="Palatino Linotype"/>
          <w:b/>
          <w:sz w:val="22"/>
          <w:szCs w:val="22"/>
        </w:rPr>
        <w:t xml:space="preserve">. Interposición del recurso de revisión. </w:t>
      </w:r>
      <w:r w:rsidR="003E18FD" w:rsidRPr="002B538E">
        <w:rPr>
          <w:rFonts w:ascii="Palatino Linotype" w:eastAsia="Palatino Linotype" w:hAnsi="Palatino Linotype" w:cs="Palatino Linotype"/>
          <w:sz w:val="22"/>
          <w:szCs w:val="22"/>
        </w:rPr>
        <w:t xml:space="preserve">Inconforme la parte solicitante con la falta de respuesta del </w:t>
      </w:r>
      <w:r w:rsidR="001A0B3C" w:rsidRPr="002B538E">
        <w:rPr>
          <w:rFonts w:ascii="Palatino Linotype" w:eastAsia="Palatino Linotype" w:hAnsi="Palatino Linotype" w:cs="Palatino Linotype"/>
          <w:b/>
          <w:sz w:val="22"/>
          <w:szCs w:val="22"/>
        </w:rPr>
        <w:t>Sujeto Obligado</w:t>
      </w:r>
      <w:r w:rsidR="003E18FD" w:rsidRPr="002B538E">
        <w:rPr>
          <w:rFonts w:ascii="Palatino Linotype" w:eastAsia="Palatino Linotype" w:hAnsi="Palatino Linotype" w:cs="Palatino Linotype"/>
          <w:sz w:val="22"/>
          <w:szCs w:val="22"/>
        </w:rPr>
        <w:t xml:space="preserve">, interpuso recurso de revisión a través del SAIMEX en fecha </w:t>
      </w:r>
      <w:r w:rsidR="00C9195D" w:rsidRPr="002B538E">
        <w:rPr>
          <w:rFonts w:ascii="Palatino Linotype" w:eastAsia="Palatino Linotype" w:hAnsi="Palatino Linotype" w:cs="Palatino Linotype"/>
          <w:b/>
          <w:sz w:val="22"/>
          <w:szCs w:val="22"/>
        </w:rPr>
        <w:t>veinti</w:t>
      </w:r>
      <w:r w:rsidRPr="002B538E">
        <w:rPr>
          <w:rFonts w:ascii="Palatino Linotype" w:eastAsia="Palatino Linotype" w:hAnsi="Palatino Linotype" w:cs="Palatino Linotype"/>
          <w:b/>
          <w:sz w:val="22"/>
          <w:szCs w:val="22"/>
        </w:rPr>
        <w:t xml:space="preserve">siete de agosto </w:t>
      </w:r>
      <w:r w:rsidR="003E18FD" w:rsidRPr="002B538E">
        <w:rPr>
          <w:rFonts w:ascii="Palatino Linotype" w:eastAsia="Palatino Linotype" w:hAnsi="Palatino Linotype" w:cs="Palatino Linotype"/>
          <w:b/>
          <w:sz w:val="22"/>
          <w:szCs w:val="22"/>
        </w:rPr>
        <w:t>de dos mil veintic</w:t>
      </w:r>
      <w:r w:rsidR="00C9195D" w:rsidRPr="002B538E">
        <w:rPr>
          <w:rFonts w:ascii="Palatino Linotype" w:eastAsia="Palatino Linotype" w:hAnsi="Palatino Linotype" w:cs="Palatino Linotype"/>
          <w:b/>
          <w:sz w:val="22"/>
          <w:szCs w:val="22"/>
        </w:rPr>
        <w:t>inco</w:t>
      </w:r>
      <w:r w:rsidR="003E18FD" w:rsidRPr="002B538E">
        <w:rPr>
          <w:rFonts w:ascii="Palatino Linotype" w:eastAsia="Palatino Linotype" w:hAnsi="Palatino Linotype" w:cs="Palatino Linotype"/>
          <w:sz w:val="22"/>
          <w:szCs w:val="22"/>
        </w:rPr>
        <w:t>, expresando lo siguiente:</w:t>
      </w:r>
    </w:p>
    <w:p w14:paraId="40337755"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1175C296" w14:textId="7DEB4FD7" w:rsidR="00AE42E0" w:rsidRPr="002B538E" w:rsidRDefault="003E18FD" w:rsidP="0004781C">
      <w:pPr>
        <w:spacing w:line="360"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 xml:space="preserve">a) Acto impugnado. </w:t>
      </w:r>
      <w:r w:rsidRPr="002B538E">
        <w:rPr>
          <w:rFonts w:ascii="Palatino Linotype" w:eastAsia="Palatino Linotype" w:hAnsi="Palatino Linotype" w:cs="Palatino Linotype"/>
          <w:i/>
          <w:sz w:val="22"/>
          <w:szCs w:val="22"/>
        </w:rPr>
        <w:t>“</w:t>
      </w:r>
      <w:r w:rsidR="00796A4E" w:rsidRPr="002B538E">
        <w:rPr>
          <w:rFonts w:ascii="Palatino Linotype" w:eastAsia="Palatino Linotype" w:hAnsi="Palatino Linotype" w:cs="Palatino Linotype"/>
          <w:i/>
          <w:sz w:val="22"/>
          <w:szCs w:val="22"/>
        </w:rPr>
        <w:t>Se le solicito a la autoridad información por ende esta Autoridad no es la primer ves que se niega a otorgar la información solicito que por este conducto le sea solicitado</w:t>
      </w:r>
      <w:r w:rsidR="00C9195D"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i/>
          <w:sz w:val="22"/>
          <w:szCs w:val="22"/>
        </w:rPr>
        <w:t>”</w:t>
      </w:r>
    </w:p>
    <w:p w14:paraId="6DB6ABA3" w14:textId="77777777" w:rsidR="00AE42E0" w:rsidRPr="002B538E" w:rsidRDefault="00AE42E0" w:rsidP="0004781C">
      <w:pPr>
        <w:spacing w:line="360" w:lineRule="auto"/>
        <w:ind w:left="851" w:right="616"/>
        <w:rPr>
          <w:rFonts w:ascii="Palatino Linotype" w:eastAsia="Palatino Linotype" w:hAnsi="Palatino Linotype" w:cs="Palatino Linotype"/>
          <w:b/>
          <w:sz w:val="22"/>
          <w:szCs w:val="22"/>
        </w:rPr>
      </w:pPr>
    </w:p>
    <w:p w14:paraId="13E3806F" w14:textId="09D890DB" w:rsidR="00AE42E0" w:rsidRPr="002B538E" w:rsidRDefault="003E18FD" w:rsidP="0004781C">
      <w:pPr>
        <w:spacing w:line="360"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sz w:val="22"/>
          <w:szCs w:val="22"/>
        </w:rPr>
        <w:t xml:space="preserve">b) Motivos de inconformidad. </w:t>
      </w:r>
      <w:r w:rsidRPr="002B538E">
        <w:rPr>
          <w:rFonts w:ascii="Palatino Linotype" w:eastAsia="Palatino Linotype" w:hAnsi="Palatino Linotype" w:cs="Palatino Linotype"/>
          <w:i/>
          <w:sz w:val="22"/>
          <w:szCs w:val="22"/>
        </w:rPr>
        <w:t>“</w:t>
      </w:r>
      <w:r w:rsidR="00796A4E" w:rsidRPr="002B538E">
        <w:rPr>
          <w:rFonts w:ascii="Palatino Linotype" w:eastAsia="Palatino Linotype" w:hAnsi="Palatino Linotype" w:cs="Palatino Linotype"/>
          <w:i/>
          <w:sz w:val="22"/>
          <w:szCs w:val="22"/>
        </w:rPr>
        <w:t>La no contestación ni entrega de información</w:t>
      </w:r>
      <w:r w:rsidRPr="002B538E">
        <w:rPr>
          <w:rFonts w:ascii="Palatino Linotype" w:eastAsia="Palatino Linotype" w:hAnsi="Palatino Linotype" w:cs="Palatino Linotype"/>
          <w:i/>
          <w:sz w:val="22"/>
          <w:szCs w:val="22"/>
        </w:rPr>
        <w:t>”</w:t>
      </w:r>
    </w:p>
    <w:p w14:paraId="19C2CB50" w14:textId="77777777" w:rsidR="00AE42E0" w:rsidRPr="002B538E" w:rsidRDefault="00AE42E0" w:rsidP="0004781C">
      <w:pPr>
        <w:spacing w:line="360" w:lineRule="auto"/>
        <w:jc w:val="both"/>
        <w:rPr>
          <w:rFonts w:ascii="Palatino Linotype" w:eastAsia="Palatino Linotype" w:hAnsi="Palatino Linotype" w:cs="Palatino Linotype"/>
          <w:i/>
          <w:sz w:val="22"/>
          <w:szCs w:val="22"/>
        </w:rPr>
      </w:pPr>
    </w:p>
    <w:p w14:paraId="60FE7D40" w14:textId="33D73576" w:rsidR="00AE42E0" w:rsidRPr="002B538E" w:rsidRDefault="003E18FD" w:rsidP="0004781C">
      <w:pPr>
        <w:spacing w:line="360" w:lineRule="auto"/>
        <w:jc w:val="both"/>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 xml:space="preserve">4. Turno. </w:t>
      </w:r>
      <w:r w:rsidRPr="002B538E">
        <w:rPr>
          <w:rFonts w:ascii="Palatino Linotype" w:eastAsia="Palatino Linotype" w:hAnsi="Palatino Linotype" w:cs="Palatino Linotype"/>
          <w:sz w:val="22"/>
          <w:szCs w:val="22"/>
        </w:rPr>
        <w:t>De conformidad con el artículo 185 Fracción I de la Ley Transparencia y Acceso a la Información Pública, el recurso de revisión número</w:t>
      </w:r>
      <w:r w:rsidR="00B50C19" w:rsidRPr="002B538E">
        <w:rPr>
          <w:rFonts w:ascii="Palatino Linotype" w:eastAsia="Palatino Linotype" w:hAnsi="Palatino Linotype" w:cs="Palatino Linotype"/>
          <w:b/>
          <w:sz w:val="22"/>
          <w:szCs w:val="22"/>
        </w:rPr>
        <w:t xml:space="preserve"> </w:t>
      </w:r>
      <w:r w:rsidR="00796A4E" w:rsidRPr="002B538E">
        <w:rPr>
          <w:rFonts w:ascii="Palatino Linotype" w:eastAsia="Palatino Linotype" w:hAnsi="Palatino Linotype" w:cs="Palatino Linotype"/>
          <w:b/>
          <w:sz w:val="22"/>
          <w:szCs w:val="22"/>
        </w:rPr>
        <w:t>10124</w:t>
      </w:r>
      <w:r w:rsidRPr="002B538E">
        <w:rPr>
          <w:rFonts w:ascii="Palatino Linotype" w:eastAsia="Palatino Linotype" w:hAnsi="Palatino Linotype" w:cs="Palatino Linotype"/>
          <w:b/>
          <w:sz w:val="22"/>
          <w:szCs w:val="22"/>
        </w:rPr>
        <w:t>/INFOEM/IP/RR/202</w:t>
      </w:r>
      <w:r w:rsidR="00C9195D" w:rsidRPr="002B538E">
        <w:rPr>
          <w:rFonts w:ascii="Palatino Linotype" w:eastAsia="Palatino Linotype" w:hAnsi="Palatino Linotype" w:cs="Palatino Linotype"/>
          <w:b/>
          <w:sz w:val="22"/>
          <w:szCs w:val="22"/>
        </w:rPr>
        <w:t>5</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sz w:val="22"/>
          <w:szCs w:val="22"/>
        </w:rPr>
        <w:t xml:space="preserve">fue turnado a la Comisionada Ponente </w:t>
      </w:r>
      <w:r w:rsidRPr="002B538E">
        <w:rPr>
          <w:rFonts w:ascii="Palatino Linotype" w:eastAsia="Palatino Linotype" w:hAnsi="Palatino Linotype" w:cs="Palatino Linotype"/>
          <w:b/>
          <w:sz w:val="22"/>
          <w:szCs w:val="22"/>
        </w:rPr>
        <w:t>Guadalupe Ramírez Peña</w:t>
      </w:r>
      <w:r w:rsidRPr="002B538E">
        <w:rPr>
          <w:rFonts w:ascii="Palatino Linotype" w:eastAsia="Palatino Linotype" w:hAnsi="Palatino Linotype" w:cs="Palatino Linotype"/>
          <w:sz w:val="22"/>
          <w:szCs w:val="22"/>
        </w:rPr>
        <w:t>, a efecto de presentar al Pleno el proyecto de resolución correspondiente.</w:t>
      </w:r>
    </w:p>
    <w:p w14:paraId="1E17DB24"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143EB438" w14:textId="5F08D3BD"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5. Admisión. </w:t>
      </w:r>
      <w:r w:rsidRPr="002B538E">
        <w:rPr>
          <w:rFonts w:ascii="Palatino Linotype" w:eastAsia="Palatino Linotype" w:hAnsi="Palatino Linotype" w:cs="Palatino Linotype"/>
          <w:sz w:val="22"/>
          <w:szCs w:val="22"/>
        </w:rPr>
        <w:t xml:space="preserve">En fecha </w:t>
      </w:r>
      <w:r w:rsidRPr="002B538E">
        <w:rPr>
          <w:rFonts w:ascii="Palatino Linotype" w:eastAsia="Palatino Linotype" w:hAnsi="Palatino Linotype" w:cs="Palatino Linotype"/>
          <w:b/>
          <w:sz w:val="22"/>
          <w:szCs w:val="22"/>
        </w:rPr>
        <w:t>veint</w:t>
      </w:r>
      <w:r w:rsidR="00C9195D" w:rsidRPr="002B538E">
        <w:rPr>
          <w:rFonts w:ascii="Palatino Linotype" w:eastAsia="Palatino Linotype" w:hAnsi="Palatino Linotype" w:cs="Palatino Linotype"/>
          <w:b/>
          <w:sz w:val="22"/>
          <w:szCs w:val="22"/>
        </w:rPr>
        <w:t>i</w:t>
      </w:r>
      <w:r w:rsidR="00796A4E" w:rsidRPr="002B538E">
        <w:rPr>
          <w:rFonts w:ascii="Palatino Linotype" w:eastAsia="Palatino Linotype" w:hAnsi="Palatino Linotype" w:cs="Palatino Linotype"/>
          <w:b/>
          <w:sz w:val="22"/>
          <w:szCs w:val="22"/>
        </w:rPr>
        <w:t xml:space="preserve">nueve de agosto </w:t>
      </w:r>
      <w:r w:rsidRPr="002B538E">
        <w:rPr>
          <w:rFonts w:ascii="Palatino Linotype" w:eastAsia="Palatino Linotype" w:hAnsi="Palatino Linotype" w:cs="Palatino Linotype"/>
          <w:b/>
          <w:sz w:val="22"/>
          <w:szCs w:val="22"/>
        </w:rPr>
        <w:t>de dos mil veintic</w:t>
      </w:r>
      <w:r w:rsidR="00C9195D" w:rsidRPr="002B538E">
        <w:rPr>
          <w:rFonts w:ascii="Palatino Linotype" w:eastAsia="Palatino Linotype" w:hAnsi="Palatino Linotype" w:cs="Palatino Linotype"/>
          <w:b/>
          <w:sz w:val="22"/>
          <w:szCs w:val="22"/>
        </w:rPr>
        <w:t>inco</w:t>
      </w:r>
      <w:r w:rsidRPr="002B538E">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44948E67"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32BD45CB" w14:textId="48B06791" w:rsidR="00796A4E" w:rsidRPr="002B538E" w:rsidRDefault="003E18FD" w:rsidP="0004781C">
      <w:pPr>
        <w:widowControl w:val="0"/>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6. Manifestaciones</w:t>
      </w:r>
      <w:r w:rsidRPr="002B538E">
        <w:rPr>
          <w:rFonts w:ascii="Palatino Linotype" w:eastAsia="Palatino Linotype" w:hAnsi="Palatino Linotype" w:cs="Palatino Linotype"/>
          <w:sz w:val="22"/>
          <w:szCs w:val="22"/>
        </w:rPr>
        <w:t xml:space="preserve">. </w:t>
      </w:r>
      <w:r w:rsidR="00796A4E" w:rsidRPr="002B538E">
        <w:rPr>
          <w:rFonts w:ascii="Palatino Linotype" w:eastAsia="Palatino Linotype" w:hAnsi="Palatino Linotype" w:cs="Palatino Linotype"/>
          <w:sz w:val="22"/>
          <w:szCs w:val="22"/>
        </w:rPr>
        <w:t xml:space="preserve">En fecha </w:t>
      </w:r>
      <w:r w:rsidR="00796A4E" w:rsidRPr="002B538E">
        <w:rPr>
          <w:rFonts w:ascii="Palatino Linotype" w:eastAsia="Palatino Linotype" w:hAnsi="Palatino Linotype" w:cs="Palatino Linotype"/>
          <w:b/>
          <w:sz w:val="22"/>
          <w:szCs w:val="22"/>
        </w:rPr>
        <w:t xml:space="preserve">ocho de septiembre de dos mil veinticinco, </w:t>
      </w:r>
      <w:r w:rsidR="00796A4E" w:rsidRPr="002B538E">
        <w:rPr>
          <w:rFonts w:ascii="Palatino Linotype" w:eastAsia="Palatino Linotype" w:hAnsi="Palatino Linotype" w:cs="Palatino Linotype"/>
          <w:sz w:val="22"/>
          <w:szCs w:val="22"/>
        </w:rPr>
        <w:t xml:space="preserve">el </w:t>
      </w:r>
      <w:r w:rsidR="00796A4E" w:rsidRPr="002B538E">
        <w:rPr>
          <w:rFonts w:ascii="Palatino Linotype" w:eastAsia="Palatino Linotype" w:hAnsi="Palatino Linotype" w:cs="Palatino Linotype"/>
          <w:b/>
          <w:sz w:val="22"/>
          <w:szCs w:val="22"/>
        </w:rPr>
        <w:t xml:space="preserve">Sujeto Obligado </w:t>
      </w:r>
      <w:r w:rsidR="00796A4E" w:rsidRPr="002B538E">
        <w:rPr>
          <w:rFonts w:ascii="Palatino Linotype" w:eastAsia="Palatino Linotype" w:hAnsi="Palatino Linotype" w:cs="Palatino Linotype"/>
          <w:sz w:val="22"/>
          <w:szCs w:val="22"/>
        </w:rPr>
        <w:t xml:space="preserve">remitió, a través del SAIMEX, el archivo electrónico denominado </w:t>
      </w:r>
      <w:r w:rsidR="00796A4E" w:rsidRPr="002B538E">
        <w:rPr>
          <w:rFonts w:ascii="Palatino Linotype" w:eastAsia="Palatino Linotype" w:hAnsi="Palatino Linotype" w:cs="Palatino Linotype"/>
          <w:b/>
          <w:i/>
          <w:sz w:val="22"/>
          <w:szCs w:val="22"/>
        </w:rPr>
        <w:t>“MANIFESTACIONES RR 10124 SOL. 426.pdf”</w:t>
      </w:r>
      <w:r w:rsidR="00796A4E" w:rsidRPr="002B538E">
        <w:rPr>
          <w:rFonts w:ascii="Palatino Linotype" w:eastAsia="Palatino Linotype" w:hAnsi="Palatino Linotype" w:cs="Palatino Linotype"/>
          <w:sz w:val="22"/>
          <w:szCs w:val="22"/>
        </w:rPr>
        <w:t xml:space="preserve">, mismo que fue hecho del conocimiento del ahora </w:t>
      </w:r>
      <w:r w:rsidR="00796A4E" w:rsidRPr="002B538E">
        <w:rPr>
          <w:rFonts w:ascii="Palatino Linotype" w:eastAsia="Palatino Linotype" w:hAnsi="Palatino Linotype" w:cs="Palatino Linotype"/>
          <w:b/>
          <w:sz w:val="22"/>
          <w:szCs w:val="22"/>
        </w:rPr>
        <w:t>Recurrente</w:t>
      </w:r>
      <w:r w:rsidR="00796A4E" w:rsidRPr="002B538E">
        <w:rPr>
          <w:rFonts w:ascii="Palatino Linotype" w:eastAsia="Palatino Linotype" w:hAnsi="Palatino Linotype" w:cs="Palatino Linotype"/>
          <w:sz w:val="22"/>
          <w:szCs w:val="22"/>
        </w:rPr>
        <w:t xml:space="preserve"> en fecha </w:t>
      </w:r>
      <w:r w:rsidR="00796A4E" w:rsidRPr="002B538E">
        <w:rPr>
          <w:rFonts w:ascii="Palatino Linotype" w:eastAsia="Palatino Linotype" w:hAnsi="Palatino Linotype" w:cs="Palatino Linotype"/>
          <w:b/>
          <w:sz w:val="22"/>
          <w:szCs w:val="22"/>
        </w:rPr>
        <w:t>dieciséis de octubre de dos mil veinticinco</w:t>
      </w:r>
      <w:r w:rsidR="00796A4E" w:rsidRPr="002B538E">
        <w:rPr>
          <w:rFonts w:ascii="Palatino Linotype" w:eastAsia="Palatino Linotype" w:hAnsi="Palatino Linotype" w:cs="Palatino Linotype"/>
          <w:sz w:val="22"/>
          <w:szCs w:val="22"/>
        </w:rPr>
        <w:t xml:space="preserve">, mediante el cual informó: </w:t>
      </w:r>
    </w:p>
    <w:p w14:paraId="0F532334" w14:textId="77777777" w:rsidR="00796A4E" w:rsidRPr="002B538E" w:rsidRDefault="00796A4E" w:rsidP="0004781C">
      <w:pPr>
        <w:widowControl w:val="0"/>
        <w:spacing w:line="360" w:lineRule="auto"/>
        <w:ind w:right="49"/>
        <w:jc w:val="both"/>
        <w:rPr>
          <w:rFonts w:ascii="Palatino Linotype" w:eastAsia="Palatino Linotype" w:hAnsi="Palatino Linotype" w:cs="Palatino Linotype"/>
          <w:sz w:val="22"/>
          <w:szCs w:val="22"/>
        </w:rPr>
      </w:pPr>
    </w:p>
    <w:p w14:paraId="17084149" w14:textId="56C2CDA3" w:rsidR="00796A4E" w:rsidRPr="002B538E" w:rsidRDefault="00796A4E" w:rsidP="0004781C">
      <w:pPr>
        <w:widowControl w:val="0"/>
        <w:spacing w:line="360" w:lineRule="auto"/>
        <w:ind w:right="49"/>
        <w:jc w:val="center"/>
        <w:rPr>
          <w:rFonts w:ascii="Palatino Linotype" w:eastAsia="Palatino Linotype" w:hAnsi="Palatino Linotype" w:cs="Palatino Linotype"/>
          <w:sz w:val="22"/>
          <w:szCs w:val="22"/>
        </w:rPr>
      </w:pPr>
      <w:r w:rsidRPr="002B538E">
        <w:rPr>
          <w:rFonts w:ascii="Palatino Linotype" w:eastAsia="Palatino Linotype" w:hAnsi="Palatino Linotype" w:cs="Palatino Linotype"/>
          <w:noProof/>
          <w:sz w:val="22"/>
          <w:szCs w:val="22"/>
          <w:lang w:val="es-MX" w:eastAsia="es-MX"/>
        </w:rPr>
        <w:lastRenderedPageBreak/>
        <w:drawing>
          <wp:inline distT="0" distB="0" distL="0" distR="0" wp14:anchorId="0A57BFC2" wp14:editId="364753A8">
            <wp:extent cx="3943350" cy="21046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8270" cy="2112600"/>
                    </a:xfrm>
                    <a:prstGeom prst="rect">
                      <a:avLst/>
                    </a:prstGeom>
                  </pic:spPr>
                </pic:pic>
              </a:graphicData>
            </a:graphic>
          </wp:inline>
        </w:drawing>
      </w:r>
    </w:p>
    <w:p w14:paraId="0EBBD40F" w14:textId="77777777" w:rsidR="00796A4E" w:rsidRPr="002B538E" w:rsidRDefault="00796A4E" w:rsidP="000478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De las constancias que obran en el expediente electrónico del SAIMEX se desprende que la parte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xml:space="preserve"> fue omisa en presentar sus alegatos o manifestación alguna.</w:t>
      </w:r>
    </w:p>
    <w:p w14:paraId="0B9F1CD5" w14:textId="77777777" w:rsidR="003F098F" w:rsidRPr="002B538E" w:rsidRDefault="003F098F" w:rsidP="000478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1414804" w14:textId="7502DDF6" w:rsidR="003F098F" w:rsidRPr="002B538E" w:rsidRDefault="003F098F"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7. Ampliación de plazo. </w:t>
      </w:r>
      <w:r w:rsidRPr="002B538E">
        <w:rPr>
          <w:rFonts w:ascii="Palatino Linotype" w:eastAsia="Palatino Linotype" w:hAnsi="Palatino Linotype" w:cs="Palatino Linotype"/>
          <w:sz w:val="22"/>
          <w:szCs w:val="22"/>
        </w:rPr>
        <w:t xml:space="preserve">El </w:t>
      </w:r>
      <w:r w:rsidR="00492E50" w:rsidRPr="002B538E">
        <w:rPr>
          <w:rFonts w:ascii="Palatino Linotype" w:eastAsia="Palatino Linotype" w:hAnsi="Palatino Linotype" w:cs="Palatino Linotype"/>
          <w:b/>
          <w:sz w:val="22"/>
          <w:szCs w:val="22"/>
        </w:rPr>
        <w:t xml:space="preserve">veintitrés </w:t>
      </w:r>
      <w:r w:rsidRPr="002B538E">
        <w:rPr>
          <w:rFonts w:ascii="Palatino Linotype" w:eastAsia="Palatino Linotype" w:hAnsi="Palatino Linotype" w:cs="Palatino Linotype"/>
          <w:b/>
          <w:sz w:val="22"/>
          <w:szCs w:val="22"/>
        </w:rPr>
        <w:t>de octubre de dos mil veinticinco</w:t>
      </w:r>
      <w:r w:rsidRPr="002B538E">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7221DC03" w14:textId="139019E2" w:rsidR="003F098F" w:rsidRPr="002B538E" w:rsidRDefault="003F098F" w:rsidP="000478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6F86A7" w14:textId="705166AB" w:rsidR="00AE42E0" w:rsidRPr="002B538E" w:rsidRDefault="003F098F"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8</w:t>
      </w:r>
      <w:r w:rsidR="003E18FD" w:rsidRPr="002B538E">
        <w:rPr>
          <w:rFonts w:ascii="Palatino Linotype" w:eastAsia="Palatino Linotype" w:hAnsi="Palatino Linotype" w:cs="Palatino Linotype"/>
          <w:b/>
          <w:sz w:val="22"/>
          <w:szCs w:val="22"/>
        </w:rPr>
        <w:t xml:space="preserve">. Cierre de instrucción. </w:t>
      </w:r>
      <w:r w:rsidR="003E18FD" w:rsidRPr="002B538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acuerdo de fecha </w:t>
      </w:r>
      <w:r w:rsidR="008D7595" w:rsidRPr="002B538E">
        <w:rPr>
          <w:rFonts w:ascii="Palatino Linotype" w:eastAsia="Palatino Linotype" w:hAnsi="Palatino Linotype" w:cs="Palatino Linotype"/>
          <w:b/>
          <w:sz w:val="22"/>
          <w:szCs w:val="22"/>
        </w:rPr>
        <w:t>treinta</w:t>
      </w:r>
      <w:r w:rsidR="00492E50" w:rsidRPr="002B538E">
        <w:rPr>
          <w:rFonts w:ascii="Palatino Linotype" w:eastAsia="Palatino Linotype" w:hAnsi="Palatino Linotype" w:cs="Palatino Linotype"/>
          <w:b/>
          <w:sz w:val="22"/>
          <w:szCs w:val="22"/>
        </w:rPr>
        <w:t xml:space="preserve"> </w:t>
      </w:r>
      <w:r w:rsidR="00796A4E" w:rsidRPr="002B538E">
        <w:rPr>
          <w:rFonts w:ascii="Palatino Linotype" w:eastAsia="Palatino Linotype" w:hAnsi="Palatino Linotype" w:cs="Palatino Linotype"/>
          <w:b/>
          <w:sz w:val="22"/>
          <w:szCs w:val="22"/>
        </w:rPr>
        <w:t>de octubre</w:t>
      </w:r>
      <w:r w:rsidR="003E18FD" w:rsidRPr="002B538E">
        <w:rPr>
          <w:rFonts w:ascii="Palatino Linotype" w:eastAsia="Palatino Linotype" w:hAnsi="Palatino Linotype" w:cs="Palatino Linotype"/>
          <w:b/>
          <w:sz w:val="22"/>
          <w:szCs w:val="22"/>
        </w:rPr>
        <w:t xml:space="preserve"> de dos mil veintic</w:t>
      </w:r>
      <w:r w:rsidR="00E43B61" w:rsidRPr="002B538E">
        <w:rPr>
          <w:rFonts w:ascii="Palatino Linotype" w:eastAsia="Palatino Linotype" w:hAnsi="Palatino Linotype" w:cs="Palatino Linotype"/>
          <w:b/>
          <w:sz w:val="22"/>
          <w:szCs w:val="22"/>
        </w:rPr>
        <w:t>inco</w:t>
      </w:r>
      <w:r w:rsidR="003E18FD" w:rsidRPr="002B538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38D9F38"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6B21E60E" w14:textId="77777777"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E83A891"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3DB2770E" w14:textId="77777777" w:rsidR="00B50C19" w:rsidRPr="002B538E" w:rsidRDefault="00B50C19" w:rsidP="0004781C">
      <w:pPr>
        <w:spacing w:line="360" w:lineRule="auto"/>
        <w:jc w:val="both"/>
        <w:rPr>
          <w:rFonts w:ascii="Palatino Linotype" w:eastAsia="Palatino Linotype" w:hAnsi="Palatino Linotype" w:cs="Palatino Linotype"/>
          <w:sz w:val="22"/>
          <w:szCs w:val="22"/>
        </w:rPr>
      </w:pPr>
    </w:p>
    <w:p w14:paraId="6BE6715B" w14:textId="77777777" w:rsidR="00AE42E0" w:rsidRPr="002B538E" w:rsidRDefault="003E18FD" w:rsidP="0004781C">
      <w:pPr>
        <w:widowControl w:val="0"/>
        <w:spacing w:line="360" w:lineRule="auto"/>
        <w:jc w:val="center"/>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II. C O N S I D E R A N D O S</w:t>
      </w:r>
    </w:p>
    <w:p w14:paraId="0297901F" w14:textId="77777777" w:rsidR="00AE42E0" w:rsidRPr="002B538E" w:rsidRDefault="00AE42E0" w:rsidP="0004781C">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0B80A37F" w14:textId="76253DFB" w:rsidR="00AE42E0" w:rsidRPr="002B538E" w:rsidRDefault="003E18FD"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Primero. Competencia.</w:t>
      </w:r>
      <w:r w:rsidRPr="002B538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416E44" w:rsidRPr="002B538E">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2B538E">
        <w:rPr>
          <w:rFonts w:ascii="Palatino Linotype" w:eastAsia="Palatino Linotype" w:hAnsi="Palatino Linotype" w:cs="Palatino Linotype"/>
          <w:sz w:val="22"/>
          <w:szCs w:val="22"/>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0CF563"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492EB4EA" w14:textId="77777777"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Segundo. Oportunidad y Procedibilidad del Recurso de Revisión. </w:t>
      </w:r>
      <w:r w:rsidRPr="002B538E">
        <w:rPr>
          <w:rFonts w:ascii="Palatino Linotype" w:eastAsia="Palatino Linotype" w:hAnsi="Palatino Linotype" w:cs="Palatino Linotype"/>
          <w:sz w:val="22"/>
          <w:szCs w:val="22"/>
        </w:rPr>
        <w:t>Por cuanto hace a la oportunidad del recurso de revisión</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1FDF5D63"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570E536A" w14:textId="77777777"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Derivado de lo anterior, se constituye la figura jurídica de la </w:t>
      </w:r>
      <w:r w:rsidRPr="002B538E">
        <w:rPr>
          <w:rFonts w:ascii="Palatino Linotype" w:eastAsia="Palatino Linotype" w:hAnsi="Palatino Linotype" w:cs="Palatino Linotype"/>
          <w:b/>
          <w:sz w:val="22"/>
          <w:szCs w:val="22"/>
        </w:rPr>
        <w:t>NEGATIVA FICTA</w:t>
      </w:r>
      <w:r w:rsidRPr="002B538E">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5BA2E90A"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13D3152E" w14:textId="6708E73E"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De tal manera, en el presente recurso de revisión se actualizó la negativa ficta por parte del </w:t>
      </w:r>
      <w:r w:rsidR="001A0B3C"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al no haber respondido a la parte </w:t>
      </w:r>
      <w:r w:rsidR="001A0B3C" w:rsidRPr="002B538E">
        <w:rPr>
          <w:rFonts w:ascii="Palatino Linotype" w:eastAsia="Palatino Linotype" w:hAnsi="Palatino Linotype" w:cs="Palatino Linotype"/>
          <w:b/>
          <w:sz w:val="22"/>
          <w:szCs w:val="22"/>
        </w:rPr>
        <w:t>Recurrente</w:t>
      </w:r>
      <w:r w:rsidR="001A0B3C" w:rsidRPr="002B538E">
        <w:rPr>
          <w:rFonts w:ascii="Palatino Linotype" w:eastAsia="Palatino Linotype" w:hAnsi="Palatino Linotype" w:cs="Palatino Linotype"/>
          <w:sz w:val="22"/>
          <w:szCs w:val="22"/>
        </w:rPr>
        <w:t xml:space="preserve"> </w:t>
      </w:r>
      <w:r w:rsidRPr="002B538E">
        <w:rPr>
          <w:rFonts w:ascii="Palatino Linotype" w:eastAsia="Palatino Linotype" w:hAnsi="Palatino Linotype" w:cs="Palatino Linotype"/>
          <w:sz w:val="22"/>
          <w:szCs w:val="22"/>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23E03272"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6AFC03BF" w14:textId="77777777"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Si a ello se le suma lo previsto en el párrafo segundo del artículo 178, párrafo segundo</w:t>
      </w:r>
      <w:r w:rsidRPr="002B538E">
        <w:rPr>
          <w:rFonts w:ascii="Palatino Linotype" w:eastAsia="Palatino Linotype" w:hAnsi="Palatino Linotype" w:cs="Palatino Linotype"/>
          <w:sz w:val="22"/>
          <w:szCs w:val="22"/>
          <w:vertAlign w:val="superscript"/>
        </w:rPr>
        <w:footnoteReference w:id="1"/>
      </w:r>
      <w:r w:rsidRPr="002B538E">
        <w:rPr>
          <w:rFonts w:ascii="Palatino Linotype" w:eastAsia="Palatino Linotype" w:hAnsi="Palatino Linotype" w:cs="Palatino Linotype"/>
          <w:sz w:val="22"/>
          <w:szCs w:val="22"/>
        </w:rPr>
        <w:t xml:space="preserve"> de la Ley de Transparencia y Acceso a la Información Pública vigente en la entidad.</w:t>
      </w:r>
    </w:p>
    <w:p w14:paraId="6128A966"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6FF7A75C" w14:textId="77777777"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ADC778D" w14:textId="77777777" w:rsidR="00AE42E0" w:rsidRPr="002B538E" w:rsidRDefault="00AE42E0" w:rsidP="0004781C">
      <w:pPr>
        <w:spacing w:line="360" w:lineRule="auto"/>
        <w:jc w:val="both"/>
        <w:rPr>
          <w:rFonts w:ascii="Palatino Linotype" w:hAnsi="Palatino Linotype"/>
          <w:i/>
          <w:sz w:val="22"/>
          <w:szCs w:val="22"/>
        </w:rPr>
      </w:pPr>
    </w:p>
    <w:p w14:paraId="46E30AC1" w14:textId="77777777" w:rsidR="00AE42E0" w:rsidRPr="002B538E" w:rsidRDefault="003E18FD" w:rsidP="0004781C">
      <w:pPr>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CRITERIO 0001-15 NEGATIVA FICTA. PLAZO PARA INTERPONER EL RECURSO DE REVISIÓN TRATÁNDOSE DE</w:t>
      </w:r>
      <w:r w:rsidRPr="002B538E">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F20603D" w14:textId="77777777" w:rsidR="00AE42E0" w:rsidRPr="002B538E" w:rsidRDefault="00AE42E0" w:rsidP="0004781C">
      <w:pPr>
        <w:ind w:left="567" w:right="851"/>
        <w:jc w:val="both"/>
        <w:rPr>
          <w:rFonts w:ascii="Palatino Linotype" w:eastAsia="Palatino Linotype" w:hAnsi="Palatino Linotype" w:cs="Palatino Linotype"/>
          <w:i/>
          <w:sz w:val="22"/>
          <w:szCs w:val="22"/>
        </w:rPr>
      </w:pPr>
    </w:p>
    <w:p w14:paraId="6818BAA2" w14:textId="77777777" w:rsidR="00AE42E0" w:rsidRPr="002B538E" w:rsidRDefault="003E18FD" w:rsidP="0004781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B538E">
        <w:rPr>
          <w:rFonts w:ascii="Palatino Linotype" w:eastAsia="Palatino Linotype" w:hAnsi="Palatino Linotype" w:cs="Palatino Linotype"/>
          <w:b/>
          <w:sz w:val="22"/>
          <w:szCs w:val="22"/>
        </w:rPr>
        <w:t>EL</w:t>
      </w:r>
      <w:r w:rsidRPr="002B538E">
        <w:rPr>
          <w:rFonts w:ascii="Palatino Linotype" w:eastAsia="Palatino Linotype" w:hAnsi="Palatino Linotype" w:cs="Palatino Linotype"/>
          <w:sz w:val="22"/>
          <w:szCs w:val="22"/>
        </w:rPr>
        <w:t xml:space="preserve"> </w:t>
      </w:r>
      <w:r w:rsidRPr="002B538E">
        <w:rPr>
          <w:rFonts w:ascii="Palatino Linotype" w:eastAsia="Palatino Linotype" w:hAnsi="Palatino Linotype" w:cs="Palatino Linotype"/>
          <w:b/>
          <w:sz w:val="22"/>
          <w:szCs w:val="22"/>
        </w:rPr>
        <w:t>SAIMEX</w:t>
      </w:r>
      <w:r w:rsidRPr="002B538E">
        <w:rPr>
          <w:rFonts w:ascii="Palatino Linotype" w:eastAsia="Palatino Linotype" w:hAnsi="Palatino Linotype" w:cs="Palatino Linotype"/>
          <w:sz w:val="22"/>
          <w:szCs w:val="22"/>
        </w:rPr>
        <w:t>.</w:t>
      </w:r>
    </w:p>
    <w:p w14:paraId="17BCB4B7" w14:textId="77777777" w:rsidR="00AE42E0" w:rsidRPr="002B538E" w:rsidRDefault="00AE42E0" w:rsidP="0004781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3D6D9E7B" w14:textId="27C2E500"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Al mismo tiempo, tras la revisión del formato de interposición del</w:t>
      </w:r>
      <w:r w:rsidR="002C117D" w:rsidRPr="002B538E">
        <w:rPr>
          <w:rFonts w:ascii="Palatino Linotype" w:eastAsia="Palatino Linotype" w:hAnsi="Palatino Linotype" w:cs="Palatino Linotype"/>
          <w:sz w:val="22"/>
          <w:szCs w:val="22"/>
        </w:rPr>
        <w:t xml:space="preserve"> recurso</w:t>
      </w:r>
      <w:r w:rsidRPr="002B538E">
        <w:rPr>
          <w:rFonts w:ascii="Palatino Linotype" w:eastAsia="Palatino Linotype" w:hAnsi="Palatino Linotype" w:cs="Palatino Linotype"/>
          <w:sz w:val="22"/>
          <w:szCs w:val="22"/>
        </w:rPr>
        <w:t xml:space="preserve">, es de suma importancia señalar que la </w:t>
      </w:r>
      <w:r w:rsidR="0018029D" w:rsidRPr="002B538E">
        <w:rPr>
          <w:rFonts w:ascii="Palatino Linotype" w:eastAsia="Palatino Linotype" w:hAnsi="Palatino Linotype" w:cs="Palatino Linotype"/>
          <w:sz w:val="22"/>
          <w:szCs w:val="22"/>
        </w:rPr>
        <w:t xml:space="preserve">parte </w:t>
      </w:r>
      <w:r w:rsidRPr="002B538E">
        <w:rPr>
          <w:rFonts w:ascii="Palatino Linotype" w:eastAsia="Palatino Linotype" w:hAnsi="Palatino Linotype" w:cs="Palatino Linotype"/>
          <w:b/>
          <w:sz w:val="22"/>
          <w:szCs w:val="22"/>
        </w:rPr>
        <w:t xml:space="preserve">Recurrente </w:t>
      </w:r>
      <w:r w:rsidR="0018029D" w:rsidRPr="002B538E">
        <w:rPr>
          <w:rFonts w:ascii="Palatino Linotype" w:eastAsia="Palatino Linotype" w:hAnsi="Palatino Linotype" w:cs="Palatino Linotype"/>
          <w:sz w:val="22"/>
          <w:szCs w:val="22"/>
        </w:rPr>
        <w:t xml:space="preserve">señaló un seudónimo con el cual desea ser identificado, como se advierte en el detalle de seguimiento del SAIMEX, no obstante lo anterior, el señalar un seudónimo para ser identificado, </w:t>
      </w:r>
      <w:r w:rsidRPr="002B538E">
        <w:rPr>
          <w:rFonts w:ascii="Palatino Linotype" w:eastAsia="Palatino Linotype" w:hAnsi="Palatino Linotype" w:cs="Palatino Linotype"/>
          <w:sz w:val="22"/>
          <w:szCs w:val="22"/>
        </w:rPr>
        <w:t>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3165B1E5" w14:textId="77777777" w:rsidR="00AE42E0" w:rsidRPr="002B538E" w:rsidRDefault="00AE42E0" w:rsidP="0004781C">
      <w:pPr>
        <w:spacing w:line="276" w:lineRule="auto"/>
        <w:ind w:left="851" w:right="900"/>
        <w:jc w:val="both"/>
        <w:rPr>
          <w:rFonts w:ascii="Palatino Linotype" w:eastAsia="Palatino Linotype" w:hAnsi="Palatino Linotype" w:cs="Palatino Linotype"/>
          <w:i/>
          <w:sz w:val="22"/>
          <w:szCs w:val="22"/>
        </w:rPr>
      </w:pPr>
    </w:p>
    <w:p w14:paraId="25667689" w14:textId="77777777" w:rsidR="00AE42E0" w:rsidRPr="002B538E" w:rsidRDefault="003E18FD" w:rsidP="0004781C">
      <w:pPr>
        <w:tabs>
          <w:tab w:val="left" w:pos="709"/>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"Las </w:t>
      </w:r>
      <w:r w:rsidRPr="002B538E">
        <w:rPr>
          <w:rFonts w:ascii="Palatino Linotype" w:eastAsia="Palatino Linotype" w:hAnsi="Palatino Linotype" w:cs="Palatino Linotype"/>
          <w:b/>
          <w:i/>
          <w:sz w:val="22"/>
          <w:szCs w:val="22"/>
        </w:rPr>
        <w:t>solicitudes anónimas</w:t>
      </w:r>
      <w:r w:rsidRPr="002B538E">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66DE1F2A" w14:textId="77777777" w:rsidR="00AE42E0" w:rsidRPr="002B538E" w:rsidRDefault="00AE42E0" w:rsidP="0004781C">
      <w:pPr>
        <w:spacing w:line="276" w:lineRule="auto"/>
        <w:ind w:left="567" w:right="616"/>
        <w:jc w:val="both"/>
        <w:rPr>
          <w:rFonts w:ascii="Palatino Linotype" w:eastAsia="Palatino Linotype" w:hAnsi="Palatino Linotype" w:cs="Palatino Linotype"/>
          <w:i/>
          <w:sz w:val="22"/>
          <w:szCs w:val="22"/>
        </w:rPr>
      </w:pPr>
    </w:p>
    <w:p w14:paraId="725E6D57" w14:textId="3EEC9BD6" w:rsidR="00AE42E0" w:rsidRPr="002B538E" w:rsidRDefault="003E18FD"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Ahora bien, resulta procedente la interposición del recurso de revisión, según lo aducido por la parte </w:t>
      </w:r>
      <w:r w:rsidR="001A0B3C"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en términos del artículo 179, f</w:t>
      </w:r>
      <w:r w:rsidR="00F46A13" w:rsidRPr="002B538E">
        <w:rPr>
          <w:rFonts w:ascii="Palatino Linotype" w:eastAsia="Palatino Linotype" w:hAnsi="Palatino Linotype" w:cs="Palatino Linotype"/>
          <w:sz w:val="22"/>
          <w:szCs w:val="22"/>
        </w:rPr>
        <w:t xml:space="preserve">racciones </w:t>
      </w:r>
      <w:r w:rsidR="002C117D" w:rsidRPr="002B538E">
        <w:rPr>
          <w:rFonts w:ascii="Palatino Linotype" w:eastAsia="Palatino Linotype" w:hAnsi="Palatino Linotype" w:cs="Palatino Linotype"/>
          <w:sz w:val="22"/>
          <w:szCs w:val="22"/>
        </w:rPr>
        <w:t>I</w:t>
      </w:r>
      <w:r w:rsidR="00F46A13" w:rsidRPr="002B538E">
        <w:rPr>
          <w:rFonts w:ascii="Palatino Linotype" w:eastAsia="Palatino Linotype" w:hAnsi="Palatino Linotype" w:cs="Palatino Linotype"/>
          <w:sz w:val="22"/>
          <w:szCs w:val="22"/>
        </w:rPr>
        <w:t xml:space="preserve"> y VII</w:t>
      </w:r>
      <w:r w:rsidRPr="002B538E">
        <w:rPr>
          <w:rFonts w:ascii="Palatino Linotype" w:eastAsia="Palatino Linotype" w:hAnsi="Palatino Linotype" w:cs="Palatino Linotype"/>
          <w:sz w:val="22"/>
          <w:szCs w:val="22"/>
        </w:rPr>
        <w:t xml:space="preserve"> del ordenamiento legal de la materia, que a la letra dice:</w:t>
      </w:r>
    </w:p>
    <w:p w14:paraId="2B958FB4" w14:textId="77777777" w:rsidR="00AE42E0" w:rsidRPr="002B538E" w:rsidRDefault="00AE42E0" w:rsidP="0004781C">
      <w:pPr>
        <w:spacing w:line="360" w:lineRule="auto"/>
        <w:jc w:val="both"/>
        <w:rPr>
          <w:rFonts w:ascii="Palatino Linotype" w:eastAsia="Palatino Linotype" w:hAnsi="Palatino Linotype" w:cs="Palatino Linotype"/>
          <w:sz w:val="22"/>
          <w:szCs w:val="22"/>
        </w:rPr>
      </w:pPr>
    </w:p>
    <w:p w14:paraId="147D27FE" w14:textId="77777777" w:rsidR="002C117D" w:rsidRPr="002B538E" w:rsidRDefault="003E18FD" w:rsidP="0004781C">
      <w:pPr>
        <w:ind w:left="851" w:right="616"/>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sz w:val="22"/>
          <w:szCs w:val="22"/>
        </w:rPr>
        <w:t>Artículo 179.</w:t>
      </w:r>
      <w:r w:rsidRPr="002B538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2B538E">
        <w:rPr>
          <w:rFonts w:ascii="Palatino Linotype" w:eastAsia="Palatino Linotype" w:hAnsi="Palatino Linotype" w:cs="Palatino Linotype"/>
          <w:sz w:val="22"/>
          <w:szCs w:val="22"/>
        </w:rPr>
        <w:t> </w:t>
      </w:r>
    </w:p>
    <w:p w14:paraId="07AA8D65" w14:textId="77777777" w:rsidR="00AF44E4" w:rsidRPr="002B538E" w:rsidRDefault="002C117D" w:rsidP="0004781C">
      <w:pPr>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I. La negativa a la información solicitada</w:t>
      </w:r>
      <w:r w:rsidR="00AF44E4" w:rsidRPr="002B538E">
        <w:rPr>
          <w:rFonts w:ascii="Palatino Linotype" w:eastAsia="Palatino Linotype" w:hAnsi="Palatino Linotype" w:cs="Palatino Linotype"/>
          <w:b/>
          <w:i/>
          <w:sz w:val="22"/>
          <w:szCs w:val="22"/>
        </w:rPr>
        <w:t xml:space="preserve">. </w:t>
      </w:r>
    </w:p>
    <w:p w14:paraId="12E9E08F" w14:textId="7176E122" w:rsidR="00AF44E4" w:rsidRPr="002B538E" w:rsidRDefault="00AF44E4" w:rsidP="0004781C">
      <w:pPr>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w:t>
      </w:r>
    </w:p>
    <w:p w14:paraId="32D1BA48" w14:textId="63F31702" w:rsidR="00AE42E0" w:rsidRPr="002B538E" w:rsidRDefault="00AF44E4" w:rsidP="0004781C">
      <w:pPr>
        <w:ind w:left="851" w:right="616"/>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i/>
          <w:sz w:val="22"/>
          <w:szCs w:val="22"/>
        </w:rPr>
        <w:t>VII. La falta de respuesta a una solicitud de acceso a la información</w:t>
      </w:r>
      <w:r w:rsidRPr="002B538E">
        <w:rPr>
          <w:rFonts w:ascii="Palatino Linotype" w:eastAsia="Palatino Linotype" w:hAnsi="Palatino Linotype" w:cs="Palatino Linotype"/>
          <w:i/>
          <w:sz w:val="22"/>
          <w:szCs w:val="22"/>
        </w:rPr>
        <w:t>;</w:t>
      </w:r>
      <w:r w:rsidR="003E18FD" w:rsidRPr="002B538E">
        <w:rPr>
          <w:rFonts w:ascii="Palatino Linotype" w:eastAsia="Palatino Linotype" w:hAnsi="Palatino Linotype" w:cs="Palatino Linotype"/>
          <w:i/>
          <w:sz w:val="22"/>
          <w:szCs w:val="22"/>
        </w:rPr>
        <w:t>…</w:t>
      </w:r>
      <w:r w:rsidR="00F46A13" w:rsidRPr="002B538E">
        <w:rPr>
          <w:rFonts w:ascii="Palatino Linotype" w:eastAsia="Palatino Linotype" w:hAnsi="Palatino Linotype" w:cs="Palatino Linotype"/>
          <w:i/>
          <w:sz w:val="22"/>
          <w:szCs w:val="22"/>
        </w:rPr>
        <w:t>”</w:t>
      </w:r>
    </w:p>
    <w:p w14:paraId="32E43DF0" w14:textId="77777777" w:rsidR="00AE42E0" w:rsidRPr="002B538E" w:rsidRDefault="00AE42E0" w:rsidP="0004781C">
      <w:pPr>
        <w:spacing w:line="360" w:lineRule="auto"/>
        <w:ind w:right="1041"/>
        <w:jc w:val="both"/>
        <w:rPr>
          <w:rFonts w:ascii="Palatino Linotype" w:eastAsia="Palatino Linotype" w:hAnsi="Palatino Linotype" w:cs="Palatino Linotype"/>
          <w:i/>
          <w:sz w:val="22"/>
          <w:szCs w:val="22"/>
        </w:rPr>
      </w:pPr>
    </w:p>
    <w:p w14:paraId="7928FB99" w14:textId="77777777" w:rsidR="00AE42E0" w:rsidRPr="002B538E" w:rsidRDefault="003E18FD" w:rsidP="0004781C">
      <w:pPr>
        <w:tabs>
          <w:tab w:val="left" w:pos="8647"/>
        </w:tabs>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Tercero. Materia de la revisión. </w:t>
      </w:r>
      <w:r w:rsidRPr="002B538E">
        <w:rPr>
          <w:rFonts w:ascii="Palatino Linotype" w:eastAsia="Palatino Linotype" w:hAnsi="Palatino Linotype" w:cs="Palatino Linotype"/>
          <w:sz w:val="22"/>
          <w:szCs w:val="22"/>
        </w:rPr>
        <w:t xml:space="preserve">Este Organismo Garante procede del análisis de los agravios hechos valer por la parte Recurrente, a fin de determinar si se violenta en perjuicio de este, el derecho de acceso a la información previsto en la Constitución Política de los Estados Unidos Mexicanos y en la Constitución Política del Estado Libre y Soberano de México. </w:t>
      </w:r>
    </w:p>
    <w:p w14:paraId="4600E878"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2C404E5E"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Cuarto. Estudio de fondo del asunto. </w:t>
      </w:r>
      <w:r w:rsidRPr="002B538E">
        <w:rPr>
          <w:rFonts w:ascii="Palatino Linotype" w:eastAsia="Palatino Linotype" w:hAnsi="Palatino Linotype" w:cs="Palatino Linotype"/>
          <w:sz w:val="22"/>
          <w:szCs w:val="22"/>
        </w:rPr>
        <w:t xml:space="preserve">Como se puede observar en los antecedentes de la presente resolución, el </w:t>
      </w:r>
      <w:r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fue omiso en emitir respuesta a la solicitud de información; sin embargo, con posterioridad mediante Informe Justificado remitió un documento a través del cual atiende la solicitud de acceso a la información. </w:t>
      </w:r>
    </w:p>
    <w:p w14:paraId="3A0B45EA"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5D85ECB6"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En razón de ello, con el fin de no dejar en estado de indefensión al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resulta oportuno analizar y determinar si la información proporcionada vía Informe Justificado, satisface el alcance y contenido del derecho de acceso a la información en términos del artículo 4 de la Ley de la materia, esto es, que cualquier persona tiene derecho al acceso de la información pública, información que consiste en aquella que sea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5D6DFA0"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4F4DF157" w14:textId="77777777" w:rsidR="00F46A13" w:rsidRPr="002B538E" w:rsidRDefault="00F46A13" w:rsidP="0004781C">
      <w:pPr>
        <w:tabs>
          <w:tab w:val="left" w:pos="85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Artículo 4</w:t>
      </w:r>
      <w:r w:rsidRPr="002B538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3065F4" w14:textId="77777777" w:rsidR="00F46A13" w:rsidRPr="002B538E" w:rsidRDefault="00F46A13" w:rsidP="0004781C">
      <w:pPr>
        <w:tabs>
          <w:tab w:val="left" w:pos="85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C42930" w14:textId="77777777" w:rsidR="00F46A13" w:rsidRPr="002B538E" w:rsidRDefault="00F46A13" w:rsidP="0004781C">
      <w:pPr>
        <w:tabs>
          <w:tab w:val="left" w:pos="85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B6D17D6"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5338612E"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4F5060A" w14:textId="77777777" w:rsidR="00F46A13" w:rsidRPr="002B538E" w:rsidRDefault="00F46A13" w:rsidP="0004781C">
      <w:pPr>
        <w:spacing w:line="276" w:lineRule="auto"/>
        <w:ind w:left="567" w:right="616"/>
        <w:jc w:val="both"/>
        <w:rPr>
          <w:rFonts w:ascii="Palatino Linotype" w:eastAsia="Palatino Linotype" w:hAnsi="Palatino Linotype" w:cs="Palatino Linotype"/>
          <w:sz w:val="22"/>
          <w:szCs w:val="22"/>
        </w:rPr>
      </w:pPr>
    </w:p>
    <w:p w14:paraId="36F58FCA"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Artículo 12.-</w:t>
      </w:r>
      <w:r w:rsidRPr="002B538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59A1047"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p>
    <w:p w14:paraId="026F29BF"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2B538E">
        <w:rPr>
          <w:rFonts w:ascii="Palatino Linotype" w:eastAsia="Palatino Linotype" w:hAnsi="Palatino Linotype" w:cs="Palatino Linotype"/>
          <w:i/>
          <w:sz w:val="22"/>
          <w:szCs w:val="22"/>
        </w:rPr>
        <w:t xml:space="preserve">.” </w:t>
      </w:r>
    </w:p>
    <w:p w14:paraId="7DA12F78" w14:textId="77777777" w:rsidR="00F46A13" w:rsidRPr="002B538E" w:rsidRDefault="00F46A13" w:rsidP="0004781C">
      <w:pPr>
        <w:spacing w:line="360" w:lineRule="auto"/>
        <w:ind w:right="-93"/>
        <w:jc w:val="both"/>
        <w:rPr>
          <w:rFonts w:ascii="Palatino Linotype" w:eastAsia="Palatino Linotype" w:hAnsi="Palatino Linotype" w:cs="Palatino Linotype"/>
          <w:sz w:val="22"/>
          <w:szCs w:val="22"/>
        </w:rPr>
      </w:pPr>
    </w:p>
    <w:p w14:paraId="2BA6F972" w14:textId="77777777" w:rsidR="00F46A13" w:rsidRPr="002B538E" w:rsidRDefault="00F46A13" w:rsidP="0004781C">
      <w:pPr>
        <w:spacing w:line="360" w:lineRule="auto"/>
        <w:ind w:right="-93"/>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FBC55B8" w14:textId="77777777" w:rsidR="00F46A13" w:rsidRPr="002B538E" w:rsidRDefault="00F46A13" w:rsidP="0004781C">
      <w:pPr>
        <w:spacing w:line="360" w:lineRule="auto"/>
        <w:ind w:right="-93"/>
        <w:jc w:val="both"/>
        <w:rPr>
          <w:rFonts w:ascii="Palatino Linotype" w:eastAsia="Palatino Linotype" w:hAnsi="Palatino Linotype" w:cs="Palatino Linotype"/>
          <w:sz w:val="22"/>
          <w:szCs w:val="22"/>
        </w:rPr>
      </w:pPr>
    </w:p>
    <w:p w14:paraId="37313C60" w14:textId="77777777" w:rsidR="00F46A13" w:rsidRPr="002B538E" w:rsidRDefault="00F46A13" w:rsidP="0004781C">
      <w:pPr>
        <w:spacing w:line="360" w:lineRule="auto"/>
        <w:jc w:val="both"/>
        <w:rPr>
          <w:rFonts w:ascii="Palatino Linotype" w:eastAsia="Palatino Linotype" w:hAnsi="Palatino Linotype" w:cs="Palatino Linotype"/>
          <w:b/>
          <w:sz w:val="22"/>
          <w:szCs w:val="22"/>
        </w:rPr>
      </w:pPr>
      <w:r w:rsidRPr="002B538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2B538E">
        <w:rPr>
          <w:rFonts w:ascii="Palatino Linotype" w:eastAsia="Palatino Linotype" w:hAnsi="Palatino Linotype" w:cs="Palatino Linotype"/>
          <w:b/>
          <w:sz w:val="22"/>
          <w:szCs w:val="22"/>
        </w:rPr>
        <w:t xml:space="preserve"> </w:t>
      </w:r>
    </w:p>
    <w:p w14:paraId="70EC3188" w14:textId="77777777" w:rsidR="00F46A13" w:rsidRPr="002B538E" w:rsidRDefault="00F46A13" w:rsidP="0004781C">
      <w:pPr>
        <w:spacing w:line="276" w:lineRule="auto"/>
        <w:ind w:left="567"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No existe obligación de elaborar documentos ad hoc para atender las solicitudes de acceso a la información.</w:t>
      </w:r>
      <w:r w:rsidRPr="002B538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0351955" w14:textId="77777777" w:rsidR="00F46A13" w:rsidRPr="002B538E" w:rsidRDefault="00F46A13" w:rsidP="0004781C">
      <w:pPr>
        <w:spacing w:line="276" w:lineRule="auto"/>
        <w:ind w:left="567" w:right="616"/>
        <w:jc w:val="both"/>
        <w:rPr>
          <w:rFonts w:ascii="Palatino Linotype" w:eastAsia="Palatino Linotype" w:hAnsi="Palatino Linotype" w:cs="Palatino Linotype"/>
          <w:i/>
          <w:sz w:val="22"/>
          <w:szCs w:val="22"/>
        </w:rPr>
      </w:pPr>
    </w:p>
    <w:p w14:paraId="00198D27"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F48B847"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53D274F4"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BDD912D"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0E1751B4"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 xml:space="preserve">Artículo 3. </w:t>
      </w:r>
      <w:r w:rsidRPr="002B538E">
        <w:rPr>
          <w:rFonts w:ascii="Palatino Linotype" w:eastAsia="Palatino Linotype" w:hAnsi="Palatino Linotype" w:cs="Palatino Linotype"/>
          <w:i/>
          <w:sz w:val="22"/>
          <w:szCs w:val="22"/>
        </w:rPr>
        <w:t>Para los efectos de la presente Ley se entenderá por:</w:t>
      </w:r>
    </w:p>
    <w:p w14:paraId="2FA61E83"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12ED634E"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XI. Documento:</w:t>
      </w:r>
      <w:r w:rsidRPr="002B538E">
        <w:rPr>
          <w:rFonts w:ascii="Palatino Linotype" w:eastAsia="Palatino Linotype" w:hAnsi="Palatino Linotype" w:cs="Palatino Linotype"/>
          <w:i/>
          <w:sz w:val="22"/>
          <w:szCs w:val="22"/>
        </w:rPr>
        <w:t xml:space="preserve"> Los expedientes, reportes, estudios, actas</w:t>
      </w:r>
      <w:r w:rsidRPr="002B538E">
        <w:rPr>
          <w:rFonts w:ascii="Palatino Linotype" w:eastAsia="Palatino Linotype" w:hAnsi="Palatino Linotype" w:cs="Palatino Linotype"/>
          <w:b/>
          <w:i/>
          <w:sz w:val="22"/>
          <w:szCs w:val="22"/>
        </w:rPr>
        <w:t>,</w:t>
      </w:r>
      <w:r w:rsidRPr="002B538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8076767" w14:textId="77777777" w:rsidR="00F46A13" w:rsidRPr="002B538E" w:rsidRDefault="00F46A13" w:rsidP="0004781C">
      <w:pPr>
        <w:spacing w:line="360" w:lineRule="auto"/>
        <w:ind w:left="851" w:right="899"/>
        <w:jc w:val="both"/>
        <w:rPr>
          <w:rFonts w:ascii="Palatino Linotype" w:eastAsia="Palatino Linotype" w:hAnsi="Palatino Linotype" w:cs="Palatino Linotype"/>
          <w:sz w:val="22"/>
          <w:szCs w:val="22"/>
        </w:rPr>
      </w:pPr>
    </w:p>
    <w:p w14:paraId="0F169983"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10BE7D1" w14:textId="77777777" w:rsidR="00F46A13" w:rsidRPr="002B538E" w:rsidRDefault="00F46A13" w:rsidP="0004781C">
      <w:pPr>
        <w:spacing w:line="360" w:lineRule="auto"/>
        <w:ind w:left="851" w:right="899"/>
        <w:jc w:val="both"/>
        <w:rPr>
          <w:rFonts w:ascii="Palatino Linotype" w:eastAsia="Palatino Linotype" w:hAnsi="Palatino Linotype" w:cs="Palatino Linotype"/>
          <w:sz w:val="22"/>
          <w:szCs w:val="22"/>
        </w:rPr>
      </w:pPr>
    </w:p>
    <w:p w14:paraId="70C923BA" w14:textId="77777777" w:rsidR="00F46A13" w:rsidRPr="002B538E" w:rsidRDefault="00F46A13" w:rsidP="0004781C">
      <w:pPr>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Cs/>
          <w:sz w:val="22"/>
          <w:szCs w:val="22"/>
        </w:rPr>
        <w:t>“</w:t>
      </w:r>
      <w:r w:rsidRPr="002B538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B538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6C7880"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F57AFED" w14:textId="77777777" w:rsidR="00F46A13" w:rsidRPr="002B538E" w:rsidRDefault="00F46A13" w:rsidP="0004781C">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204E074" w14:textId="77777777" w:rsidR="00F46A13" w:rsidRPr="002B538E" w:rsidRDefault="00F46A13" w:rsidP="0004781C">
      <w:pPr>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0239550" w14:textId="77777777" w:rsidR="00F46A13" w:rsidRPr="002B538E" w:rsidRDefault="00F46A13" w:rsidP="0004781C">
      <w:pPr>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1023E95E"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4CBC83AE" w14:textId="77777777" w:rsidR="00F46A13" w:rsidRPr="002B538E" w:rsidRDefault="00F46A13"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147D74"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681DC3C6"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8EC6DDA"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013F25C2" w14:textId="77777777" w:rsidR="00F46A13" w:rsidRPr="002B538E" w:rsidRDefault="00F46A13"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xml:space="preserve"> requirió al </w:t>
      </w:r>
      <w:r w:rsidRPr="002B538E">
        <w:rPr>
          <w:rFonts w:ascii="Palatino Linotype" w:eastAsia="Palatino Linotype" w:hAnsi="Palatino Linotype" w:cs="Palatino Linotype"/>
          <w:b/>
          <w:sz w:val="22"/>
          <w:szCs w:val="22"/>
        </w:rPr>
        <w:t xml:space="preserve">Sujeto Obligado </w:t>
      </w:r>
      <w:r w:rsidRPr="002B538E">
        <w:rPr>
          <w:rFonts w:ascii="Palatino Linotype" w:eastAsia="Palatino Linotype" w:hAnsi="Palatino Linotype" w:cs="Palatino Linotype"/>
          <w:sz w:val="22"/>
          <w:szCs w:val="22"/>
        </w:rPr>
        <w:t>le proporcione, información consistente en lo siguiente:</w:t>
      </w:r>
    </w:p>
    <w:p w14:paraId="6E98239E" w14:textId="77777777" w:rsidR="00F46A13" w:rsidRPr="002B538E" w:rsidRDefault="00F46A13" w:rsidP="0004781C">
      <w:pPr>
        <w:spacing w:line="360" w:lineRule="auto"/>
        <w:ind w:right="51"/>
        <w:jc w:val="both"/>
        <w:rPr>
          <w:rFonts w:ascii="Palatino Linotype" w:eastAsia="Palatino Linotype" w:hAnsi="Palatino Linotype" w:cs="Palatino Linotype"/>
          <w:sz w:val="22"/>
          <w:szCs w:val="22"/>
        </w:rPr>
      </w:pPr>
    </w:p>
    <w:p w14:paraId="2B414E2A" w14:textId="3973DDD5" w:rsidR="00AA6804" w:rsidRPr="002B538E" w:rsidRDefault="00AA6804" w:rsidP="0004781C">
      <w:pPr>
        <w:pStyle w:val="Prrafodelista"/>
        <w:numPr>
          <w:ilvl w:val="0"/>
          <w:numId w:val="6"/>
        </w:numPr>
        <w:spacing w:line="360" w:lineRule="auto"/>
        <w:ind w:right="616"/>
        <w:jc w:val="both"/>
        <w:rPr>
          <w:rFonts w:ascii="Palatino Linotype" w:eastAsia="Palatino Linotype" w:hAnsi="Palatino Linotype" w:cs="Palatino Linotype"/>
          <w:bCs/>
        </w:rPr>
      </w:pPr>
      <w:bookmarkStart w:id="2" w:name="_Hlk206497505"/>
      <w:r w:rsidRPr="002B538E">
        <w:rPr>
          <w:rFonts w:ascii="Palatino Linotype" w:eastAsia="Palatino Linotype" w:hAnsi="Palatino Linotype" w:cs="Palatino Linotype"/>
          <w:b/>
          <w:bCs/>
        </w:rPr>
        <w:t xml:space="preserve">Cuales han sido los proyectos y obras prioritarias. </w:t>
      </w:r>
    </w:p>
    <w:p w14:paraId="5D9B61AE" w14:textId="393CF352" w:rsidR="00F46A13" w:rsidRPr="002B538E" w:rsidRDefault="00AA6804" w:rsidP="0004781C">
      <w:pPr>
        <w:pStyle w:val="Prrafodelista"/>
        <w:numPr>
          <w:ilvl w:val="0"/>
          <w:numId w:val="6"/>
        </w:numPr>
        <w:spacing w:line="360" w:lineRule="auto"/>
        <w:ind w:right="616"/>
        <w:jc w:val="both"/>
        <w:rPr>
          <w:rFonts w:ascii="Palatino Linotype" w:eastAsia="Palatino Linotype" w:hAnsi="Palatino Linotype" w:cs="Palatino Linotype"/>
          <w:bCs/>
        </w:rPr>
      </w:pPr>
      <w:r w:rsidRPr="002B538E">
        <w:rPr>
          <w:rFonts w:ascii="Palatino Linotype" w:eastAsia="Palatino Linotype" w:hAnsi="Palatino Linotype" w:cs="Palatino Linotype"/>
          <w:b/>
          <w:bCs/>
        </w:rPr>
        <w:t>Como se ha financiado cada una de ellas</w:t>
      </w:r>
      <w:r w:rsidR="00F46A13" w:rsidRPr="002B538E">
        <w:rPr>
          <w:rFonts w:ascii="Palatino Linotype" w:eastAsia="Palatino Linotype" w:hAnsi="Palatino Linotype" w:cs="Palatino Linotype"/>
          <w:b/>
          <w:bCs/>
        </w:rPr>
        <w:t>.</w:t>
      </w:r>
    </w:p>
    <w:bookmarkEnd w:id="2"/>
    <w:p w14:paraId="2CFF2A34" w14:textId="77777777" w:rsidR="00F46A13" w:rsidRPr="002B538E" w:rsidRDefault="00F46A13" w:rsidP="0004781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402C623" w14:textId="77777777" w:rsidR="00F46A13" w:rsidRPr="002B538E" w:rsidRDefault="00F46A13" w:rsidP="0004781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Por su parte, el </w:t>
      </w:r>
      <w:r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omitió dar respuesta al requerimiento del particular.</w:t>
      </w:r>
    </w:p>
    <w:p w14:paraId="0977FDDE" w14:textId="77777777" w:rsidR="00F46A13" w:rsidRPr="002B538E" w:rsidRDefault="00F46A13" w:rsidP="0004781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B52D642"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Inconforme por la falta de respuesta, la parte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xml:space="preserve"> interpuso el recurso de revisión. </w:t>
      </w:r>
    </w:p>
    <w:p w14:paraId="13F28D0D"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5B19F4DA" w14:textId="7DDDD2BA" w:rsidR="00F46A13" w:rsidRPr="002B538E" w:rsidRDefault="00F46A13" w:rsidP="0004781C">
      <w:pPr>
        <w:spacing w:line="360" w:lineRule="auto"/>
        <w:jc w:val="both"/>
        <w:rPr>
          <w:rFonts w:ascii="Palatino Linotype" w:eastAsia="Palatino Linotype" w:hAnsi="Palatino Linotype" w:cs="Palatino Linotype"/>
          <w:sz w:val="22"/>
          <w:szCs w:val="22"/>
          <w:lang w:val="es-MX"/>
        </w:rPr>
      </w:pPr>
      <w:bookmarkStart w:id="3" w:name="_Hlk206498657"/>
      <w:r w:rsidRPr="002B538E">
        <w:rPr>
          <w:rFonts w:ascii="Palatino Linotype" w:eastAsia="Palatino Linotype" w:hAnsi="Palatino Linotype" w:cs="Palatino Linotype"/>
          <w:sz w:val="22"/>
          <w:szCs w:val="22"/>
        </w:rPr>
        <w:t xml:space="preserve">Una vez notificado el recurso de revisión al </w:t>
      </w:r>
      <w:r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mediante informe justificado rendido por el </w:t>
      </w:r>
      <w:r w:rsidR="00AA6804" w:rsidRPr="002B538E">
        <w:rPr>
          <w:rFonts w:ascii="Palatino Linotype" w:eastAsia="Palatino Linotype" w:hAnsi="Palatino Linotype" w:cs="Palatino Linotype"/>
          <w:sz w:val="22"/>
          <w:szCs w:val="22"/>
        </w:rPr>
        <w:t>Director de Obras Públicas</w:t>
      </w:r>
      <w:r w:rsidRPr="002B538E">
        <w:rPr>
          <w:rFonts w:ascii="Palatino Linotype" w:eastAsia="Palatino Linotype" w:hAnsi="Palatino Linotype" w:cs="Palatino Linotype"/>
          <w:sz w:val="22"/>
          <w:szCs w:val="22"/>
        </w:rPr>
        <w:t xml:space="preserve">, informó que </w:t>
      </w:r>
      <w:r w:rsidR="00AA6804" w:rsidRPr="002B538E">
        <w:rPr>
          <w:rFonts w:ascii="Palatino Linotype" w:eastAsia="Palatino Linotype" w:hAnsi="Palatino Linotype" w:cs="Palatino Linotype"/>
          <w:sz w:val="22"/>
          <w:szCs w:val="22"/>
        </w:rPr>
        <w:t>todas las obras realizadas hasta el día de hoy se consideran prioritarias, por tal motivo han sido ejecutadas y se han financiado con recursos FAISMUN, FEFOM, PRODDER y recurso propio</w:t>
      </w:r>
      <w:r w:rsidR="00AA6804" w:rsidRPr="002B538E">
        <w:rPr>
          <w:rFonts w:ascii="Palatino Linotype" w:eastAsia="Palatino Linotype" w:hAnsi="Palatino Linotype" w:cs="Palatino Linotype"/>
          <w:sz w:val="22"/>
          <w:szCs w:val="22"/>
          <w:lang w:val="es-MX"/>
        </w:rPr>
        <w:t xml:space="preserve">. </w:t>
      </w:r>
    </w:p>
    <w:bookmarkEnd w:id="3"/>
    <w:p w14:paraId="683DFA32" w14:textId="77777777" w:rsidR="00F46A13" w:rsidRPr="002B538E" w:rsidRDefault="00F46A13" w:rsidP="0004781C">
      <w:pPr>
        <w:spacing w:line="360" w:lineRule="auto"/>
        <w:jc w:val="both"/>
        <w:rPr>
          <w:rFonts w:ascii="Palatino Linotype" w:eastAsia="Palatino Linotype" w:hAnsi="Palatino Linotype" w:cs="Palatino Linotype"/>
          <w:sz w:val="22"/>
          <w:szCs w:val="22"/>
        </w:rPr>
      </w:pPr>
    </w:p>
    <w:p w14:paraId="6B1F890D" w14:textId="7434332A" w:rsidR="00035BE7" w:rsidRPr="002B538E" w:rsidRDefault="00F46A13" w:rsidP="0004781C">
      <w:pPr>
        <w:spacing w:line="360" w:lineRule="auto"/>
        <w:ind w:right="-93"/>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En virtud de lo anterior, </w:t>
      </w:r>
      <w:r w:rsidR="00035BE7" w:rsidRPr="002B538E">
        <w:rPr>
          <w:rFonts w:ascii="Palatino Linotype" w:eastAsia="Palatino Linotype" w:hAnsi="Palatino Linotype" w:cs="Palatino Linotype"/>
          <w:sz w:val="22"/>
          <w:szCs w:val="22"/>
        </w:rPr>
        <w:t xml:space="preserve">conviene traer a colación lo previsto por los artículos 31, fracción XXI; 87, fracción III y 96 bis, fracción II de la Ley Orgánica Municipal del Estado de México, así como el </w:t>
      </w:r>
      <w:r w:rsidR="00272707" w:rsidRPr="002B538E">
        <w:rPr>
          <w:rFonts w:ascii="Palatino Linotype" w:eastAsia="Palatino Linotype" w:hAnsi="Palatino Linotype" w:cs="Palatino Linotype"/>
          <w:sz w:val="22"/>
          <w:szCs w:val="22"/>
        </w:rPr>
        <w:t>Manual General de Organización del Ayuntamiento de Mexicaltzingo</w:t>
      </w:r>
      <w:r w:rsidR="00035BE7" w:rsidRPr="002B538E">
        <w:rPr>
          <w:rFonts w:ascii="Palatino Linotype" w:eastAsia="Palatino Linotype" w:hAnsi="Palatino Linotype" w:cs="Palatino Linotype"/>
          <w:sz w:val="22"/>
          <w:szCs w:val="22"/>
        </w:rPr>
        <w:t xml:space="preserve"> vigente, los cuales son del tenor literal siguiente:</w:t>
      </w:r>
    </w:p>
    <w:p w14:paraId="33D9A44B" w14:textId="77777777" w:rsidR="00035BE7" w:rsidRPr="002B538E" w:rsidRDefault="00035BE7" w:rsidP="0004781C">
      <w:pPr>
        <w:tabs>
          <w:tab w:val="left" w:pos="7371"/>
        </w:tabs>
        <w:spacing w:line="276" w:lineRule="auto"/>
        <w:ind w:left="851" w:right="616"/>
        <w:jc w:val="center"/>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Ley Orgánica Municipal</w:t>
      </w:r>
    </w:p>
    <w:p w14:paraId="3F80B2BA" w14:textId="77777777" w:rsidR="00035BE7" w:rsidRPr="002B538E" w:rsidRDefault="00035BE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Artículo 31.-</w:t>
      </w:r>
      <w:r w:rsidRPr="002B538E">
        <w:rPr>
          <w:rFonts w:ascii="Palatino Linotype" w:eastAsia="Palatino Linotype" w:hAnsi="Palatino Linotype" w:cs="Palatino Linotype"/>
          <w:i/>
          <w:sz w:val="22"/>
          <w:szCs w:val="22"/>
        </w:rPr>
        <w:t xml:space="preserve"> Son </w:t>
      </w:r>
      <w:r w:rsidRPr="002B538E">
        <w:rPr>
          <w:rFonts w:ascii="Palatino Linotype" w:eastAsia="Palatino Linotype" w:hAnsi="Palatino Linotype" w:cs="Palatino Linotype"/>
          <w:b/>
          <w:i/>
          <w:sz w:val="22"/>
          <w:szCs w:val="22"/>
        </w:rPr>
        <w:t>atribuciones de los ayuntamientos</w:t>
      </w:r>
      <w:r w:rsidRPr="002B538E">
        <w:rPr>
          <w:rFonts w:ascii="Palatino Linotype" w:eastAsia="Palatino Linotype" w:hAnsi="Palatino Linotype" w:cs="Palatino Linotype"/>
          <w:i/>
          <w:sz w:val="22"/>
          <w:szCs w:val="22"/>
        </w:rPr>
        <w:t>:</w:t>
      </w:r>
    </w:p>
    <w:p w14:paraId="47556F79"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33A24FFF"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XXI. Formular, aprobar y ejecutar los planes de desarrollo municipal y los Programas correspondientes;</w:t>
      </w:r>
    </w:p>
    <w:p w14:paraId="74E3B7B6"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w:t>
      </w:r>
    </w:p>
    <w:p w14:paraId="5F0BA54B"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Artículo 87.-</w:t>
      </w:r>
      <w:r w:rsidRPr="002B538E">
        <w:rPr>
          <w:rFonts w:ascii="Palatino Linotype" w:eastAsia="Palatino Linotype" w:hAnsi="Palatino Linotype" w:cs="Palatino Linotype"/>
          <w:i/>
          <w:sz w:val="22"/>
          <w:szCs w:val="22"/>
        </w:rPr>
        <w:t xml:space="preserve"> Para el despacho, estudio y planeación de los diversos asuntos de la administración municipal, </w:t>
      </w:r>
      <w:r w:rsidRPr="002B538E">
        <w:rPr>
          <w:rFonts w:ascii="Palatino Linotype" w:eastAsia="Palatino Linotype" w:hAnsi="Palatino Linotype" w:cs="Palatino Linotype"/>
          <w:b/>
          <w:i/>
          <w:sz w:val="22"/>
          <w:szCs w:val="22"/>
        </w:rPr>
        <w:t>el ayuntamiento contará</w:t>
      </w:r>
      <w:r w:rsidRPr="002B538E">
        <w:rPr>
          <w:rFonts w:ascii="Palatino Linotype" w:eastAsia="Palatino Linotype" w:hAnsi="Palatino Linotype" w:cs="Palatino Linotype"/>
          <w:i/>
          <w:sz w:val="22"/>
          <w:szCs w:val="22"/>
        </w:rPr>
        <w:t xml:space="preserve"> por lo menos </w:t>
      </w:r>
      <w:r w:rsidRPr="002B538E">
        <w:rPr>
          <w:rFonts w:ascii="Palatino Linotype" w:eastAsia="Palatino Linotype" w:hAnsi="Palatino Linotype" w:cs="Palatino Linotype"/>
          <w:b/>
          <w:i/>
          <w:sz w:val="22"/>
          <w:szCs w:val="22"/>
        </w:rPr>
        <w:t>con</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las siguientes Dependencias</w:t>
      </w:r>
      <w:r w:rsidRPr="002B538E">
        <w:rPr>
          <w:rFonts w:ascii="Palatino Linotype" w:eastAsia="Palatino Linotype" w:hAnsi="Palatino Linotype" w:cs="Palatino Linotype"/>
          <w:i/>
          <w:sz w:val="22"/>
          <w:szCs w:val="22"/>
        </w:rPr>
        <w:t>: (…)</w:t>
      </w:r>
    </w:p>
    <w:p w14:paraId="5CD128E7"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i/>
          <w:sz w:val="22"/>
          <w:szCs w:val="22"/>
        </w:rPr>
        <w:t xml:space="preserve">III. </w:t>
      </w:r>
      <w:r w:rsidRPr="002B538E">
        <w:rPr>
          <w:rFonts w:ascii="Palatino Linotype" w:eastAsia="Palatino Linotype" w:hAnsi="Palatino Linotype" w:cs="Palatino Linotype"/>
          <w:b/>
          <w:i/>
          <w:sz w:val="22"/>
          <w:szCs w:val="22"/>
        </w:rPr>
        <w:t>La Dirección de Obras Públicas o equivalente.</w:t>
      </w:r>
    </w:p>
    <w:p w14:paraId="5F1B0D05"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2BCF5042"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Artículo 96. Bis</w:t>
      </w:r>
      <w:r w:rsidRPr="002B538E">
        <w:rPr>
          <w:rFonts w:ascii="Palatino Linotype" w:eastAsia="Palatino Linotype" w:hAnsi="Palatino Linotype" w:cs="Palatino Linotype"/>
          <w:i/>
          <w:sz w:val="22"/>
          <w:szCs w:val="22"/>
        </w:rPr>
        <w:t xml:space="preserve">.- El </w:t>
      </w:r>
      <w:r w:rsidRPr="002B538E">
        <w:rPr>
          <w:rFonts w:ascii="Palatino Linotype" w:eastAsia="Palatino Linotype" w:hAnsi="Palatino Linotype" w:cs="Palatino Linotype"/>
          <w:b/>
          <w:i/>
          <w:sz w:val="22"/>
          <w:szCs w:val="22"/>
        </w:rPr>
        <w:t>Director de Obras Públicas</w:t>
      </w:r>
      <w:r w:rsidRPr="002B538E">
        <w:rPr>
          <w:rFonts w:ascii="Palatino Linotype" w:eastAsia="Palatino Linotype" w:hAnsi="Palatino Linotype" w:cs="Palatino Linotype"/>
          <w:i/>
          <w:sz w:val="22"/>
          <w:szCs w:val="22"/>
        </w:rPr>
        <w:t xml:space="preserve"> o el Titular de la Unidad Administrativa equivalente, </w:t>
      </w:r>
      <w:r w:rsidRPr="002B538E">
        <w:rPr>
          <w:rFonts w:ascii="Palatino Linotype" w:eastAsia="Palatino Linotype" w:hAnsi="Palatino Linotype" w:cs="Palatino Linotype"/>
          <w:b/>
          <w:i/>
          <w:sz w:val="22"/>
          <w:szCs w:val="22"/>
        </w:rPr>
        <w:t>tiene las siguientes</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atribuciones</w:t>
      </w:r>
      <w:r w:rsidRPr="002B538E">
        <w:rPr>
          <w:rFonts w:ascii="Palatino Linotype" w:eastAsia="Palatino Linotype" w:hAnsi="Palatino Linotype" w:cs="Palatino Linotype"/>
          <w:i/>
          <w:sz w:val="22"/>
          <w:szCs w:val="22"/>
        </w:rPr>
        <w:t xml:space="preserve">: </w:t>
      </w:r>
    </w:p>
    <w:p w14:paraId="4B46CCD7"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I. </w:t>
      </w:r>
      <w:r w:rsidRPr="002B538E">
        <w:rPr>
          <w:rFonts w:ascii="Palatino Linotype" w:eastAsia="Palatino Linotype" w:hAnsi="Palatino Linotype" w:cs="Palatino Linotype"/>
          <w:b/>
          <w:i/>
          <w:sz w:val="22"/>
          <w:szCs w:val="22"/>
        </w:rPr>
        <w:t xml:space="preserve">Realizar la programación y ejecución de las obras públicas </w:t>
      </w:r>
      <w:r w:rsidRPr="002B538E">
        <w:rPr>
          <w:rFonts w:ascii="Palatino Linotype" w:eastAsia="Palatino Linotype" w:hAnsi="Palatino Linotype" w:cs="Palatino Linotype"/>
          <w:i/>
          <w:sz w:val="22"/>
          <w:szCs w:val="22"/>
        </w:rPr>
        <w:t xml:space="preserve">y servicios relacionados, que por orden expresa del Ayuntamiento requieran prioridad </w:t>
      </w:r>
    </w:p>
    <w:p w14:paraId="762D3E47"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II. </w:t>
      </w:r>
      <w:r w:rsidRPr="002B538E">
        <w:rPr>
          <w:rFonts w:ascii="Palatino Linotype" w:eastAsia="Palatino Linotype" w:hAnsi="Palatino Linotype" w:cs="Palatino Linotype"/>
          <w:b/>
          <w:i/>
          <w:sz w:val="22"/>
          <w:szCs w:val="22"/>
        </w:rPr>
        <w:t xml:space="preserve">Planear y coordinar los </w:t>
      </w:r>
      <w:r w:rsidRPr="002B538E">
        <w:rPr>
          <w:rFonts w:ascii="Palatino Linotype" w:eastAsia="Palatino Linotype" w:hAnsi="Palatino Linotype" w:cs="Palatino Linotype"/>
          <w:b/>
          <w:i/>
          <w:sz w:val="22"/>
          <w:szCs w:val="22"/>
          <w:u w:val="single"/>
        </w:rPr>
        <w:t>proyectos de obras públicas</w:t>
      </w:r>
      <w:r w:rsidRPr="002B538E">
        <w:rPr>
          <w:rFonts w:ascii="Palatino Linotype" w:eastAsia="Palatino Linotype" w:hAnsi="Palatino Linotype" w:cs="Palatino Linotype"/>
          <w:b/>
          <w:i/>
          <w:sz w:val="22"/>
          <w:szCs w:val="22"/>
        </w:rPr>
        <w:t xml:space="preserve"> </w:t>
      </w:r>
      <w:r w:rsidRPr="002B538E">
        <w:rPr>
          <w:rFonts w:ascii="Palatino Linotype" w:eastAsia="Palatino Linotype" w:hAnsi="Palatino Linotype" w:cs="Palatino Linotype"/>
          <w:i/>
          <w:sz w:val="22"/>
          <w:szCs w:val="22"/>
        </w:rPr>
        <w:t>y servicios relacionados con las mismas que autorice el Ayuntamiento, una vez que se cumplan los requisitos de licitación y otros que determine la ley de la materia;</w:t>
      </w:r>
    </w:p>
    <w:p w14:paraId="40BB1265"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63BD760B" w14:textId="77777777" w:rsidR="00035BE7" w:rsidRPr="002B538E" w:rsidRDefault="00035BE7" w:rsidP="000478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XV. </w:t>
      </w:r>
      <w:r w:rsidRPr="002B538E">
        <w:rPr>
          <w:rFonts w:ascii="Palatino Linotype" w:eastAsia="Palatino Linotype" w:hAnsi="Palatino Linotype" w:cs="Palatino Linotype"/>
          <w:b/>
          <w:i/>
          <w:sz w:val="22"/>
          <w:szCs w:val="22"/>
          <w:u w:val="single"/>
        </w:rPr>
        <w:t>Proyectar, formular y proponer al Presidente Municipal, el Programa General de Obras Públicas</w:t>
      </w:r>
      <w:r w:rsidRPr="002B538E">
        <w:rPr>
          <w:rFonts w:ascii="Palatino Linotype" w:eastAsia="Palatino Linotype" w:hAnsi="Palatino Linotype" w:cs="Palatino Linotype"/>
          <w:i/>
          <w:sz w:val="22"/>
          <w:szCs w:val="22"/>
        </w:rPr>
        <w:t>, para la construcción y mejoramiento de las mismas, de acuerdo a la normatividad aplicable y en congruencia con el Plan de Desarrollo Municipal y con la política, objetivos y prioridades del Municipio y vigilar su ejecución;…”</w:t>
      </w:r>
    </w:p>
    <w:p w14:paraId="28A993B2" w14:textId="77777777" w:rsidR="00492E50" w:rsidRPr="002B538E" w:rsidRDefault="00492E50" w:rsidP="0004781C">
      <w:pPr>
        <w:tabs>
          <w:tab w:val="left" w:pos="7371"/>
        </w:tabs>
        <w:spacing w:line="276" w:lineRule="auto"/>
        <w:ind w:left="851" w:right="616"/>
        <w:jc w:val="center"/>
        <w:rPr>
          <w:rFonts w:ascii="Palatino Linotype" w:eastAsia="Palatino Linotype" w:hAnsi="Palatino Linotype" w:cs="Palatino Linotype"/>
          <w:b/>
          <w:i/>
          <w:sz w:val="22"/>
          <w:szCs w:val="22"/>
        </w:rPr>
      </w:pPr>
    </w:p>
    <w:p w14:paraId="76667D87" w14:textId="30CFA2E9" w:rsidR="00035BE7" w:rsidRPr="002B538E" w:rsidRDefault="00272707" w:rsidP="0004781C">
      <w:pPr>
        <w:tabs>
          <w:tab w:val="left" w:pos="7371"/>
        </w:tabs>
        <w:spacing w:line="276" w:lineRule="auto"/>
        <w:ind w:left="851" w:right="616"/>
        <w:jc w:val="center"/>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Manual General de Organización del Ayuntamiento de Mexicaltzingo</w:t>
      </w:r>
    </w:p>
    <w:p w14:paraId="18C774A9" w14:textId="77777777"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 xml:space="preserve">F00124 </w:t>
      </w:r>
      <w:r w:rsidR="00035BE7" w:rsidRPr="002B538E">
        <w:rPr>
          <w:rFonts w:ascii="Palatino Linotype" w:eastAsia="Palatino Linotype" w:hAnsi="Palatino Linotype" w:cs="Palatino Linotype"/>
          <w:b/>
          <w:i/>
          <w:sz w:val="22"/>
          <w:szCs w:val="22"/>
        </w:rPr>
        <w:t>Dirección de Obras Públicas</w:t>
      </w:r>
    </w:p>
    <w:p w14:paraId="2727C0E2" w14:textId="77777777"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Funciones: </w:t>
      </w:r>
    </w:p>
    <w:p w14:paraId="37D66D57" w14:textId="77777777"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1. Supervisar y vigilar el cumplimiento de la normatividad en materia de desarrollo urbano.</w:t>
      </w:r>
    </w:p>
    <w:p w14:paraId="7A124280" w14:textId="6AAFA3AD"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2. Dar seguimiento y respuesta a las solicitudes de cambios de uso de suelo, de densidad, de coeficientes de ocupación y utilización del suelo y de alturas máximas de edificaciones.</w:t>
      </w:r>
    </w:p>
    <w:p w14:paraId="3010C6BB" w14:textId="409B98C5"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 xml:space="preserve">3. Participar de acuerdo a su competencia, </w:t>
      </w:r>
      <w:r w:rsidRPr="002B538E">
        <w:rPr>
          <w:rFonts w:ascii="Palatino Linotype" w:eastAsia="Palatino Linotype" w:hAnsi="Palatino Linotype" w:cs="Palatino Linotype"/>
          <w:b/>
          <w:i/>
          <w:sz w:val="22"/>
          <w:szCs w:val="22"/>
          <w:u w:val="single"/>
        </w:rPr>
        <w:t>en la ejecución de proyectos por cooperación, orientados a la construcción y mejoramiento de obras</w:t>
      </w:r>
      <w:r w:rsidRPr="002B538E">
        <w:rPr>
          <w:rFonts w:ascii="Palatino Linotype" w:eastAsia="Palatino Linotype" w:hAnsi="Palatino Linotype" w:cs="Palatino Linotype"/>
          <w:b/>
          <w:i/>
          <w:sz w:val="22"/>
          <w:szCs w:val="22"/>
        </w:rPr>
        <w:t xml:space="preserve"> de infraestructura y equipamiento urbano municipal.</w:t>
      </w:r>
    </w:p>
    <w:p w14:paraId="49B1699C" w14:textId="21AA0FE1"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b/>
          <w:i/>
          <w:sz w:val="22"/>
          <w:szCs w:val="22"/>
          <w:u w:val="single"/>
        </w:rPr>
      </w:pPr>
      <w:r w:rsidRPr="002B538E">
        <w:rPr>
          <w:rFonts w:ascii="Palatino Linotype" w:eastAsia="Palatino Linotype" w:hAnsi="Palatino Linotype" w:cs="Palatino Linotype"/>
          <w:b/>
          <w:i/>
          <w:sz w:val="22"/>
          <w:szCs w:val="22"/>
          <w:u w:val="single"/>
        </w:rPr>
        <w:t xml:space="preserve">4. Autorizar, conforme a la normatividad la construcción de obras </w:t>
      </w:r>
      <w:r w:rsidRPr="002B538E">
        <w:rPr>
          <w:rFonts w:ascii="Palatino Linotype" w:eastAsia="Palatino Linotype" w:hAnsi="Palatino Linotype" w:cs="Palatino Linotype"/>
          <w:i/>
          <w:sz w:val="22"/>
          <w:szCs w:val="22"/>
        </w:rPr>
        <w:t>para la prestación servicios públicos.</w:t>
      </w:r>
      <w:r w:rsidRPr="002B538E">
        <w:rPr>
          <w:rFonts w:ascii="Palatino Linotype" w:eastAsia="Palatino Linotype" w:hAnsi="Palatino Linotype" w:cs="Palatino Linotype"/>
          <w:b/>
          <w:i/>
          <w:sz w:val="22"/>
          <w:szCs w:val="22"/>
          <w:u w:val="single"/>
        </w:rPr>
        <w:t xml:space="preserve"> </w:t>
      </w:r>
    </w:p>
    <w:p w14:paraId="4FF0336E" w14:textId="142FEA6E"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5. Participar en acciones de mejoramiento social con participación de la población.</w:t>
      </w:r>
    </w:p>
    <w:p w14:paraId="1CD0ADCF" w14:textId="2DE1C6D3"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6. Asesorar en las materias de su competencia, sobre los programas de obra de su competencia, sobre los programas de obra de las dependencias y organismos que integran la Administración Pública Municipal.</w:t>
      </w:r>
    </w:p>
    <w:p w14:paraId="19145CAD" w14:textId="6E0FC91B"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7. Realizar todas las acciones inherentes al programa anual de obra pública de acuerdo a los planes de desarrollo urbano.</w:t>
      </w:r>
    </w:p>
    <w:p w14:paraId="04006B04" w14:textId="7DCC713D"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i/>
          <w:sz w:val="22"/>
          <w:szCs w:val="22"/>
        </w:rPr>
        <w:t>8</w:t>
      </w:r>
      <w:r w:rsidRPr="002B538E">
        <w:rPr>
          <w:rFonts w:ascii="Palatino Linotype" w:eastAsia="Palatino Linotype" w:hAnsi="Palatino Linotype" w:cs="Palatino Linotype"/>
          <w:b/>
          <w:i/>
          <w:sz w:val="22"/>
          <w:szCs w:val="22"/>
        </w:rPr>
        <w:t>. Realizar todas las actividades relativas a la construcción, rehabilitación y mantenimiento de la infraestructura urbana, en coordinación con las autoridades estatales y federales, cuando sea el caso.</w:t>
      </w:r>
    </w:p>
    <w:p w14:paraId="0D49C316" w14:textId="4A7B2361"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9. Participar en las convocatorias para la celebración de los concursos de obra por licitación pública, invitación restringida y adjudicación directa.</w:t>
      </w:r>
    </w:p>
    <w:p w14:paraId="42BF24D4" w14:textId="71090E63" w:rsidR="0027270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 xml:space="preserve"> 10. Intervenir y supervisar la construcción de obras por contrato y administración</w:t>
      </w:r>
      <w:r w:rsidRPr="002B538E">
        <w:rPr>
          <w:rFonts w:ascii="Palatino Linotype" w:eastAsia="Palatino Linotype" w:hAnsi="Palatino Linotype" w:cs="Palatino Linotype"/>
          <w:i/>
          <w:sz w:val="22"/>
          <w:szCs w:val="22"/>
        </w:rPr>
        <w:t xml:space="preserve"> para que cumplan con los requisitos de calidad, seguridad y funcionamiento. </w:t>
      </w:r>
    </w:p>
    <w:p w14:paraId="7FF9A7A8" w14:textId="6A29371A" w:rsidR="00035BE7" w:rsidRPr="002B538E" w:rsidRDefault="0027270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11. Fomentar la intervención de testigos sociales  en el proceso de contratación de la obra pública.</w:t>
      </w:r>
      <w:r w:rsidR="00035BE7" w:rsidRPr="002B538E">
        <w:rPr>
          <w:rFonts w:ascii="Palatino Linotype" w:eastAsia="Palatino Linotype" w:hAnsi="Palatino Linotype" w:cs="Palatino Linotype"/>
          <w:i/>
          <w:sz w:val="22"/>
          <w:szCs w:val="22"/>
        </w:rPr>
        <w:t>”</w:t>
      </w:r>
    </w:p>
    <w:p w14:paraId="27A1C2BB" w14:textId="77777777" w:rsidR="00035BE7" w:rsidRPr="002B538E" w:rsidRDefault="00035BE7" w:rsidP="0004781C">
      <w:pPr>
        <w:tabs>
          <w:tab w:val="left" w:pos="7371"/>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(Énfasis Añadido)</w:t>
      </w:r>
    </w:p>
    <w:p w14:paraId="119BBA90" w14:textId="77777777" w:rsidR="003F098F" w:rsidRPr="002B538E" w:rsidRDefault="003F098F" w:rsidP="000478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3B84C97" w14:textId="04DA1662" w:rsidR="00035BE7" w:rsidRPr="002B538E" w:rsidRDefault="00035BE7" w:rsidP="000478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De los preceptos anteriores se desprende que dentro de las dependencias con las que cuentan los Ayuntamientos para la realización de las atribuciones que las leyes les confieren, tienen a la </w:t>
      </w:r>
      <w:r w:rsidRPr="002B538E">
        <w:rPr>
          <w:rFonts w:ascii="Palatino Linotype" w:eastAsia="Palatino Linotype" w:hAnsi="Palatino Linotype" w:cs="Palatino Linotype"/>
          <w:b/>
          <w:sz w:val="22"/>
          <w:szCs w:val="22"/>
        </w:rPr>
        <w:t>Dirección de Obras Públicas</w:t>
      </w:r>
      <w:r w:rsidRPr="002B538E">
        <w:rPr>
          <w:rFonts w:ascii="Palatino Linotype" w:eastAsia="Palatino Linotype" w:hAnsi="Palatino Linotype" w:cs="Palatino Linotype"/>
          <w:sz w:val="22"/>
          <w:szCs w:val="22"/>
        </w:rPr>
        <w:t xml:space="preserve"> a quien dentro del Ayuntamiento, le corresponde entre otras cosas, realizar la programación de obras públicas; licitar, concursar o asignar en su caso, servicios de obra y las obras públicas aprobadas en el programa anual, </w:t>
      </w:r>
      <w:r w:rsidR="009D71D1" w:rsidRPr="002B538E">
        <w:rPr>
          <w:rFonts w:ascii="Palatino Linotype" w:eastAsia="Palatino Linotype" w:hAnsi="Palatino Linotype" w:cs="Palatino Linotype"/>
          <w:sz w:val="22"/>
          <w:szCs w:val="22"/>
        </w:rPr>
        <w:t>realizar todas las actividades relativas a la construcción, rehabilitación y mantenimiento de la infraestructura urbana.</w:t>
      </w:r>
    </w:p>
    <w:p w14:paraId="1E50D3CC" w14:textId="77777777" w:rsidR="003F098F" w:rsidRPr="002B538E" w:rsidRDefault="003F098F" w:rsidP="000478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05EE95D" w14:textId="77777777" w:rsidR="00035BE7" w:rsidRPr="002B538E" w:rsidRDefault="00035BE7"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Asimismo, la Ley Orgánica Municipal del Estado de México señala en sus artículos 31, fracción XIX, 100 y 101, a saber:</w:t>
      </w:r>
    </w:p>
    <w:p w14:paraId="1DD9F667" w14:textId="77777777" w:rsidR="003F098F" w:rsidRPr="002B538E" w:rsidRDefault="003F098F" w:rsidP="0004781C">
      <w:pPr>
        <w:tabs>
          <w:tab w:val="left" w:pos="7513"/>
        </w:tabs>
        <w:spacing w:line="276" w:lineRule="auto"/>
        <w:ind w:left="851" w:right="616"/>
        <w:jc w:val="both"/>
        <w:rPr>
          <w:rFonts w:ascii="Palatino Linotype" w:eastAsia="Palatino Linotype" w:hAnsi="Palatino Linotype" w:cs="Palatino Linotype"/>
          <w:sz w:val="22"/>
          <w:szCs w:val="22"/>
        </w:rPr>
      </w:pPr>
    </w:p>
    <w:p w14:paraId="642B6A93"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sz w:val="22"/>
          <w:szCs w:val="22"/>
        </w:rPr>
        <w:t>“</w:t>
      </w:r>
      <w:r w:rsidRPr="002B538E">
        <w:rPr>
          <w:rFonts w:ascii="Palatino Linotype" w:eastAsia="Palatino Linotype" w:hAnsi="Palatino Linotype" w:cs="Palatino Linotype"/>
          <w:b/>
          <w:i/>
          <w:sz w:val="22"/>
          <w:szCs w:val="22"/>
        </w:rPr>
        <w:t>Artículo 31</w:t>
      </w:r>
      <w:r w:rsidRPr="002B538E">
        <w:rPr>
          <w:rFonts w:ascii="Palatino Linotype" w:eastAsia="Palatino Linotype" w:hAnsi="Palatino Linotype" w:cs="Palatino Linotype"/>
          <w:i/>
          <w:sz w:val="22"/>
          <w:szCs w:val="22"/>
        </w:rPr>
        <w:t>.- Son atribuciones de los ayuntamientos:</w:t>
      </w:r>
    </w:p>
    <w:p w14:paraId="70A488C7"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73203266"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XIX. </w:t>
      </w:r>
      <w:r w:rsidRPr="002B538E">
        <w:rPr>
          <w:rFonts w:ascii="Palatino Linotype" w:eastAsia="Palatino Linotype" w:hAnsi="Palatino Linotype" w:cs="Palatino Linotype"/>
          <w:b/>
          <w:i/>
          <w:sz w:val="22"/>
          <w:szCs w:val="22"/>
        </w:rPr>
        <w:t>A</w:t>
      </w:r>
      <w:r w:rsidRPr="002B538E">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2B538E">
        <w:rPr>
          <w:rFonts w:ascii="Palatino Linotype" w:eastAsia="Palatino Linotype" w:hAnsi="Palatino Linotype" w:cs="Palatino Linotype"/>
          <w:i/>
          <w:sz w:val="22"/>
          <w:szCs w:val="22"/>
          <w:u w:val="single"/>
        </w:rPr>
        <w:t>,</w:t>
      </w:r>
      <w:r w:rsidRPr="002B538E">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353A79DA"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1F617158"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Artículo 100.-</w:t>
      </w:r>
      <w:r w:rsidRPr="002B538E">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78460BF1"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Artículo 101.</w:t>
      </w:r>
      <w:r w:rsidRPr="002B538E">
        <w:rPr>
          <w:rFonts w:ascii="Palatino Linotype" w:eastAsia="Palatino Linotype" w:hAnsi="Palatino Linotype" w:cs="Palatino Linotype"/>
          <w:i/>
          <w:sz w:val="22"/>
          <w:szCs w:val="22"/>
        </w:rPr>
        <w:t>- El proyecto del presupuesto de egresos se integrará básicamente con:</w:t>
      </w:r>
    </w:p>
    <w:p w14:paraId="324507A0"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I.</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u w:val="single"/>
        </w:rPr>
        <w:t>Los programas en que se señalen objetivos, metas y unidades responsables para su ejecución</w:t>
      </w:r>
      <w:r w:rsidRPr="002B538E">
        <w:rPr>
          <w:rFonts w:ascii="Palatino Linotype" w:eastAsia="Palatino Linotype" w:hAnsi="Palatino Linotype" w:cs="Palatino Linotype"/>
          <w:b/>
          <w:i/>
          <w:sz w:val="22"/>
          <w:szCs w:val="22"/>
        </w:rPr>
        <w:t>, así como la valuación estimada del programa</w:t>
      </w:r>
      <w:r w:rsidRPr="002B538E">
        <w:rPr>
          <w:rFonts w:ascii="Palatino Linotype" w:eastAsia="Palatino Linotype" w:hAnsi="Palatino Linotype" w:cs="Palatino Linotype"/>
          <w:i/>
          <w:sz w:val="22"/>
          <w:szCs w:val="22"/>
        </w:rPr>
        <w:t>;</w:t>
      </w:r>
    </w:p>
    <w:p w14:paraId="1D424E55"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II. Estimación de los ingresos y gastos del ejercicio fiscal calendarizados;</w:t>
      </w:r>
    </w:p>
    <w:p w14:paraId="13C3D81E"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III. Situación de deuda pública.</w:t>
      </w:r>
    </w:p>
    <w:p w14:paraId="5B46A414" w14:textId="77777777" w:rsidR="00035BE7" w:rsidRPr="002B538E" w:rsidRDefault="00035BE7" w:rsidP="0004781C">
      <w:pPr>
        <w:tabs>
          <w:tab w:val="left" w:pos="7513"/>
        </w:tabs>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2B538E">
        <w:rPr>
          <w:rFonts w:ascii="Palatino Linotype" w:eastAsia="Palatino Linotype" w:hAnsi="Palatino Linotype" w:cs="Palatino Linotype"/>
          <w:i/>
          <w:sz w:val="22"/>
          <w:szCs w:val="22"/>
        </w:rPr>
        <w:t>.”</w:t>
      </w:r>
    </w:p>
    <w:p w14:paraId="40118169" w14:textId="77777777" w:rsidR="00035BE7" w:rsidRPr="002B538E" w:rsidRDefault="00035BE7" w:rsidP="0004781C">
      <w:pPr>
        <w:spacing w:line="360" w:lineRule="auto"/>
        <w:jc w:val="both"/>
        <w:rPr>
          <w:rFonts w:ascii="Palatino Linotype" w:eastAsia="Palatino Linotype" w:hAnsi="Palatino Linotype" w:cs="Palatino Linotype"/>
          <w:sz w:val="22"/>
          <w:szCs w:val="22"/>
        </w:rPr>
      </w:pPr>
    </w:p>
    <w:p w14:paraId="7A9E736E" w14:textId="77777777" w:rsidR="00035BE7" w:rsidRPr="002B538E" w:rsidRDefault="00035BE7"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w:t>
      </w:r>
      <w:r w:rsidRPr="002B538E">
        <w:rPr>
          <w:rFonts w:ascii="Palatino Linotype" w:eastAsia="Palatino Linotype" w:hAnsi="Palatino Linotype" w:cs="Palatino Linotype"/>
          <w:sz w:val="22"/>
          <w:szCs w:val="22"/>
          <w:vertAlign w:val="superscript"/>
        </w:rPr>
        <w:footnoteReference w:id="2"/>
      </w:r>
      <w:r w:rsidRPr="002B538E">
        <w:rPr>
          <w:rFonts w:ascii="Palatino Linotype" w:eastAsia="Palatino Linotype" w:hAnsi="Palatino Linotype" w:cs="Palatino Linotype"/>
          <w:sz w:val="22"/>
          <w:szCs w:val="22"/>
        </w:rPr>
        <w:t xml:space="preserve">. </w:t>
      </w:r>
    </w:p>
    <w:p w14:paraId="2BBF3E72" w14:textId="77777777" w:rsidR="00035BE7" w:rsidRPr="002B538E" w:rsidRDefault="00035BE7" w:rsidP="0004781C">
      <w:pPr>
        <w:jc w:val="both"/>
        <w:rPr>
          <w:rFonts w:ascii="Palatino Linotype" w:eastAsia="Palatino Linotype" w:hAnsi="Palatino Linotype" w:cs="Palatino Linotype"/>
          <w:sz w:val="22"/>
          <w:szCs w:val="22"/>
        </w:rPr>
      </w:pPr>
    </w:p>
    <w:p w14:paraId="62CB5C13" w14:textId="77777777" w:rsidR="00035BE7" w:rsidRPr="002B538E" w:rsidRDefault="00035BE7" w:rsidP="0004781C">
      <w:pPr>
        <w:tabs>
          <w:tab w:val="left" w:pos="2552"/>
        </w:tabs>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Aunado a lo anterior, el Manual para la Planeación, Programación y Presupuesto de Egresos Municipal para el Ejercicio Fiscal 2025,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2E983BBD" w14:textId="77777777" w:rsidR="00035BE7" w:rsidRPr="002B538E" w:rsidRDefault="00035BE7" w:rsidP="0004781C">
      <w:pPr>
        <w:tabs>
          <w:tab w:val="left" w:pos="2552"/>
        </w:tabs>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noProof/>
          <w:sz w:val="22"/>
          <w:szCs w:val="22"/>
          <w:lang w:val="es-MX" w:eastAsia="es-MX"/>
        </w:rPr>
        <w:drawing>
          <wp:inline distT="0" distB="0" distL="0" distR="0" wp14:anchorId="42BCE4A6" wp14:editId="639C9E1A">
            <wp:extent cx="5951654" cy="3825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51654" cy="382500"/>
                    </a:xfrm>
                    <a:prstGeom prst="rect">
                      <a:avLst/>
                    </a:prstGeom>
                    <a:ln/>
                  </pic:spPr>
                </pic:pic>
              </a:graphicData>
            </a:graphic>
          </wp:inline>
        </w:drawing>
      </w:r>
    </w:p>
    <w:p w14:paraId="21389EA6" w14:textId="77777777" w:rsidR="00035BE7" w:rsidRPr="002B538E" w:rsidRDefault="00035BE7" w:rsidP="0004781C">
      <w:pPr>
        <w:tabs>
          <w:tab w:val="left" w:pos="2552"/>
        </w:tabs>
        <w:spacing w:line="360" w:lineRule="auto"/>
        <w:jc w:val="both"/>
        <w:rPr>
          <w:rFonts w:ascii="Palatino Linotype" w:eastAsia="Palatino Linotype" w:hAnsi="Palatino Linotype" w:cs="Palatino Linotype"/>
          <w:sz w:val="22"/>
          <w:szCs w:val="22"/>
        </w:rPr>
      </w:pPr>
      <w:r w:rsidRPr="002B538E">
        <w:rPr>
          <w:rFonts w:ascii="Palatino Linotype" w:hAnsi="Palatino Linotype"/>
          <w:noProof/>
          <w:sz w:val="22"/>
          <w:szCs w:val="22"/>
          <w:lang w:val="es-MX" w:eastAsia="es-MX"/>
        </w:rPr>
        <mc:AlternateContent>
          <mc:Choice Requires="wps">
            <w:drawing>
              <wp:anchor distT="0" distB="0" distL="114300" distR="114300" simplePos="0" relativeHeight="251659264" behindDoc="0" locked="0" layoutInCell="1" hidden="0" allowOverlap="1" wp14:anchorId="0A6A3792" wp14:editId="0B65DF34">
                <wp:simplePos x="0" y="0"/>
                <wp:positionH relativeFrom="column">
                  <wp:posOffset>303392</wp:posOffset>
                </wp:positionH>
                <wp:positionV relativeFrom="paragraph">
                  <wp:posOffset>1690065</wp:posOffset>
                </wp:positionV>
                <wp:extent cx="2362200" cy="191991"/>
                <wp:effectExtent l="19050" t="19050" r="19050" b="17780"/>
                <wp:wrapNone/>
                <wp:docPr id="39" name="Rectángulo 39"/>
                <wp:cNvGraphicFramePr/>
                <a:graphic xmlns:a="http://schemas.openxmlformats.org/drawingml/2006/main">
                  <a:graphicData uri="http://schemas.microsoft.com/office/word/2010/wordprocessingShape">
                    <wps:wsp>
                      <wps:cNvSpPr/>
                      <wps:spPr>
                        <a:xfrm>
                          <a:off x="0" y="0"/>
                          <a:ext cx="2362200" cy="191991"/>
                        </a:xfrm>
                        <a:prstGeom prst="rect">
                          <a:avLst/>
                        </a:prstGeom>
                        <a:noFill/>
                        <a:ln w="28575" cap="flat" cmpd="sng">
                          <a:solidFill>
                            <a:srgbClr val="FF0000"/>
                          </a:solidFill>
                          <a:prstDash val="solid"/>
                          <a:round/>
                          <a:headEnd type="none" w="sm" len="sm"/>
                          <a:tailEnd type="none" w="sm" len="sm"/>
                        </a:ln>
                      </wps:spPr>
                      <wps:txbx>
                        <w:txbxContent>
                          <w:p w14:paraId="4597EBDC" w14:textId="77777777" w:rsidR="00127417" w:rsidRDefault="00127417" w:rsidP="00035BE7">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6A3792" id="Rectángulo 39" o:spid="_x0000_s1026" style="position:absolute;left:0;text-align:left;margin-left:23.9pt;margin-top:133.1pt;width:186pt;height:1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" filled="f" strokecolor="red" strokeweight="2.25pt">
                <v:stroke startarrowwidth="narrow" startarrowlength="short" endarrowwidth="narrow" endarrowlength="short" joinstyle="round"/>
                <v:textbox inset="2.53958mm,2.53958mm,2.53958mm,2.53958mm">
                  <w:txbxContent>
                    <w:p w14:paraId="4597EBDC" w14:textId="77777777" w:rsidR="00127417" w:rsidRDefault="00127417" w:rsidP="00035BE7">
                      <w:pPr>
                        <w:textDirection w:val="btLr"/>
                      </w:pPr>
                    </w:p>
                  </w:txbxContent>
                </v:textbox>
              </v:rect>
            </w:pict>
          </mc:Fallback>
        </mc:AlternateContent>
      </w:r>
      <w:r w:rsidRPr="002B538E">
        <w:rPr>
          <w:rFonts w:ascii="Palatino Linotype" w:eastAsia="Palatino Linotype" w:hAnsi="Palatino Linotype" w:cs="Palatino Linotype"/>
          <w:noProof/>
          <w:sz w:val="22"/>
          <w:szCs w:val="22"/>
          <w:lang w:val="es-MX" w:eastAsia="es-MX"/>
        </w:rPr>
        <w:drawing>
          <wp:inline distT="0" distB="0" distL="0" distR="0" wp14:anchorId="3A46A583" wp14:editId="553216BD">
            <wp:extent cx="5844209" cy="2083242"/>
            <wp:effectExtent l="0" t="0" r="4445"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30632" cy="2114049"/>
                    </a:xfrm>
                    <a:prstGeom prst="rect">
                      <a:avLst/>
                    </a:prstGeom>
                    <a:ln/>
                  </pic:spPr>
                </pic:pic>
              </a:graphicData>
            </a:graphic>
          </wp:inline>
        </w:drawing>
      </w:r>
    </w:p>
    <w:p w14:paraId="142B09BE" w14:textId="77777777" w:rsidR="00035BE7" w:rsidRPr="002B538E" w:rsidRDefault="00035BE7" w:rsidP="0004781C">
      <w:pPr>
        <w:tabs>
          <w:tab w:val="left" w:pos="2552"/>
        </w:tabs>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Mismo que se maneja con el formato siguiente:</w:t>
      </w:r>
    </w:p>
    <w:p w14:paraId="522183C8" w14:textId="3DEF27CE" w:rsidR="00035BE7" w:rsidRPr="002B538E" w:rsidRDefault="009D71D1"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0288" behindDoc="0" locked="0" layoutInCell="1" allowOverlap="1" wp14:anchorId="1AD6CF72" wp14:editId="77A9F778">
                <wp:simplePos x="0" y="0"/>
                <wp:positionH relativeFrom="column">
                  <wp:posOffset>24765</wp:posOffset>
                </wp:positionH>
                <wp:positionV relativeFrom="paragraph">
                  <wp:posOffset>1858010</wp:posOffset>
                </wp:positionV>
                <wp:extent cx="3514725" cy="952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3514725"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01F8F519" id="Rectángulo 2" o:spid="_x0000_s1026" style="position:absolute;margin-left:1.95pt;margin-top:146.3pt;width:276.7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" filled="f" strokecolor="red" strokeweight="1pt"/>
            </w:pict>
          </mc:Fallback>
        </mc:AlternateContent>
      </w:r>
      <w:r w:rsidR="00035BE7" w:rsidRPr="002B538E">
        <w:rPr>
          <w:rFonts w:ascii="Palatino Linotype" w:eastAsia="Palatino Linotype" w:hAnsi="Palatino Linotype" w:cs="Palatino Linotype"/>
          <w:noProof/>
          <w:sz w:val="22"/>
          <w:szCs w:val="22"/>
          <w:lang w:val="es-MX" w:eastAsia="es-MX"/>
        </w:rPr>
        <w:drawing>
          <wp:inline distT="0" distB="0" distL="0" distR="0" wp14:anchorId="4CEA6454" wp14:editId="6F2A6110">
            <wp:extent cx="5446644" cy="3825079"/>
            <wp:effectExtent l="0" t="0" r="1905" b="4445"/>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64081" cy="3837325"/>
                    </a:xfrm>
                    <a:prstGeom prst="rect">
                      <a:avLst/>
                    </a:prstGeom>
                    <a:ln/>
                  </pic:spPr>
                </pic:pic>
              </a:graphicData>
            </a:graphic>
          </wp:inline>
        </w:drawing>
      </w:r>
    </w:p>
    <w:p w14:paraId="3F64783D" w14:textId="76299795" w:rsidR="009D71D1" w:rsidRPr="002B538E" w:rsidRDefault="009D71D1" w:rsidP="0004781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De lo anterior, se puede observar que, este documento da cuenta de las obras programadas en un determinado period</w:t>
      </w:r>
      <w:r w:rsidR="0059146F" w:rsidRPr="002B538E">
        <w:rPr>
          <w:rFonts w:ascii="Palatino Linotype" w:eastAsia="Palatino Linotype" w:hAnsi="Palatino Linotype" w:cs="Palatino Linotype"/>
          <w:sz w:val="22"/>
          <w:szCs w:val="22"/>
        </w:rPr>
        <w:t>o</w:t>
      </w:r>
      <w:r w:rsidRPr="002B538E">
        <w:rPr>
          <w:rFonts w:ascii="Palatino Linotype" w:eastAsia="Palatino Linotype" w:hAnsi="Palatino Linotype" w:cs="Palatino Linotype"/>
          <w:sz w:val="22"/>
          <w:szCs w:val="22"/>
        </w:rPr>
        <w:t xml:space="preserve">. </w:t>
      </w:r>
    </w:p>
    <w:p w14:paraId="47DA84F8" w14:textId="77777777" w:rsidR="00B64046" w:rsidRPr="002B538E" w:rsidRDefault="00B64046" w:rsidP="0004781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4A91FF9" w14:textId="77777777" w:rsidR="0059146F" w:rsidRPr="002B538E" w:rsidRDefault="0059146F"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2B538E">
        <w:rPr>
          <w:rFonts w:ascii="Palatino Linotype" w:eastAsia="Palatino Linotype" w:hAnsi="Palatino Linotype" w:cs="Palatino Linotype"/>
          <w:b/>
          <w:sz w:val="22"/>
          <w:szCs w:val="22"/>
          <w:u w:val="single"/>
        </w:rPr>
        <w:t>los ayuntamientos de los municipios del Estado</w:t>
      </w:r>
      <w:r w:rsidRPr="002B538E">
        <w:rPr>
          <w:rFonts w:ascii="Palatino Linotype" w:eastAsia="Palatino Linotype" w:hAnsi="Palatino Linotype" w:cs="Palatino Linotype"/>
          <w:sz w:val="22"/>
          <w:szCs w:val="22"/>
        </w:rPr>
        <w:t>; los organismos auxiliares y fideicomisos públicos del Estado y municipios; y los tribunales administrativos.</w:t>
      </w:r>
    </w:p>
    <w:p w14:paraId="573C5C36" w14:textId="77777777" w:rsidR="0059146F" w:rsidRPr="002B538E" w:rsidRDefault="0059146F"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En este tenor, de conformidad con el artículo 12.4 del Libro Décimo Segundo del referido Código, </w:t>
      </w:r>
      <w:r w:rsidRPr="002B538E">
        <w:rPr>
          <w:rFonts w:ascii="Palatino Linotype" w:eastAsia="Palatino Linotype" w:hAnsi="Palatino Linotype" w:cs="Palatino Linotype"/>
          <w:b/>
          <w:sz w:val="22"/>
          <w:szCs w:val="22"/>
        </w:rPr>
        <w:t xml:space="preserve">se considera obra pública todo trabajo que tenga por objeto principal construir, instalar, ampliar, adecuar, remodelar, restaurar, conservar, mantener, modificar o demoler bienes inmuebles propiedad </w:t>
      </w:r>
      <w:r w:rsidRPr="002B538E">
        <w:rPr>
          <w:rFonts w:ascii="Palatino Linotype" w:eastAsia="Palatino Linotype" w:hAnsi="Palatino Linotype" w:cs="Palatino Linotype"/>
          <w:sz w:val="22"/>
          <w:szCs w:val="22"/>
        </w:rPr>
        <w:t xml:space="preserve">del Estado, de sus dependencias y entidades y </w:t>
      </w:r>
      <w:r w:rsidRPr="002B538E">
        <w:rPr>
          <w:rFonts w:ascii="Palatino Linotype" w:eastAsia="Palatino Linotype" w:hAnsi="Palatino Linotype" w:cs="Palatino Linotype"/>
          <w:b/>
          <w:sz w:val="22"/>
          <w:szCs w:val="22"/>
        </w:rPr>
        <w:t>de los municipios</w:t>
      </w:r>
      <w:r w:rsidRPr="002B538E">
        <w:rPr>
          <w:rFonts w:ascii="Palatino Linotype" w:eastAsia="Palatino Linotype" w:hAnsi="Palatino Linotype" w:cs="Palatino Linotype"/>
          <w:sz w:val="22"/>
          <w:szCs w:val="22"/>
        </w:rPr>
        <w:t xml:space="preserve"> y sus organismos </w:t>
      </w:r>
      <w:r w:rsidRPr="002B538E">
        <w:rPr>
          <w:rFonts w:ascii="Palatino Linotype" w:eastAsia="Palatino Linotype" w:hAnsi="Palatino Linotype" w:cs="Palatino Linotype"/>
          <w:b/>
          <w:sz w:val="22"/>
          <w:szCs w:val="22"/>
        </w:rPr>
        <w:t xml:space="preserve">con cargo a recursos públicos estatales o municipales, </w:t>
      </w:r>
      <w:r w:rsidRPr="002B538E">
        <w:rPr>
          <w:rFonts w:ascii="Palatino Linotype" w:eastAsia="Palatino Linotype" w:hAnsi="Palatino Linotype" w:cs="Palatino Linotype"/>
          <w:sz w:val="22"/>
          <w:szCs w:val="22"/>
        </w:rPr>
        <w:t xml:space="preserve">quedando comprendidos dentro de la obra pública: </w:t>
      </w:r>
    </w:p>
    <w:p w14:paraId="252BF623" w14:textId="77777777" w:rsidR="00B64046" w:rsidRPr="002B538E" w:rsidRDefault="00B64046" w:rsidP="0004781C">
      <w:pPr>
        <w:spacing w:line="360" w:lineRule="auto"/>
        <w:jc w:val="both"/>
        <w:rPr>
          <w:rFonts w:ascii="Palatino Linotype" w:eastAsia="Palatino Linotype" w:hAnsi="Palatino Linotype" w:cs="Palatino Linotype"/>
          <w:sz w:val="22"/>
          <w:szCs w:val="22"/>
        </w:rPr>
      </w:pPr>
    </w:p>
    <w:p w14:paraId="41AA6BC5"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I. El mantenimiento, restauración, desmantelamiento o remoción de bienes muebles incorporados o adheridos a un inmueble; </w:t>
      </w:r>
    </w:p>
    <w:p w14:paraId="41F52A7A"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II. Los proyectos integrales o comúnmente denominados llave en mano, en los cuales el contratista se obliga desde el diseño de la obra hasta su terminación total, incluyéndose, cuando se requiera, la transferencia de tecnología; </w:t>
      </w:r>
    </w:p>
    <w:p w14:paraId="756B4FDA"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30E34D9D"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IV. Los trabajos de infraestructura agropecuaria e hidroagrícola: </w:t>
      </w:r>
    </w:p>
    <w:p w14:paraId="1B255DC6"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038B3153"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VI. Los demás que tengan por objeto principal alguno de los conceptos a que se refiere el párrafo primero de este artículo, excluyéndose expresamente los trabajos regulados por el Libro Décimo Sexto del Código</w:t>
      </w:r>
      <w:r w:rsidRPr="002B538E">
        <w:rPr>
          <w:rFonts w:ascii="Palatino Linotype" w:hAnsi="Palatino Linotype"/>
          <w:sz w:val="22"/>
          <w:szCs w:val="22"/>
        </w:rPr>
        <w:t>.</w:t>
      </w:r>
    </w:p>
    <w:p w14:paraId="0DF00011" w14:textId="77777777" w:rsidR="0059146F" w:rsidRPr="002B538E" w:rsidRDefault="0059146F"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Mientras que el artículo 12.5 del Libro Décimo Segundo, señala que </w:t>
      </w:r>
      <w:r w:rsidRPr="002B538E">
        <w:rPr>
          <w:rFonts w:ascii="Palatino Linotype" w:eastAsia="Palatino Linotype" w:hAnsi="Palatino Linotype" w:cs="Palatino Linotype"/>
          <w:b/>
          <w:sz w:val="22"/>
          <w:szCs w:val="22"/>
        </w:rPr>
        <w:t>se consideran servicios relacionados con la obra pública, los trabajos que tengan por objeto concebir, diseñar y calcular los elementos que integran un proyecto de obra pública</w:t>
      </w:r>
      <w:r w:rsidRPr="002B538E">
        <w:rPr>
          <w:rFonts w:ascii="Palatino Linotype" w:eastAsia="Palatino Linotype" w:hAnsi="Palatino Linotype" w:cs="Palatino Linotype"/>
          <w:sz w:val="22"/>
          <w:szCs w:val="22"/>
        </w:rPr>
        <w:t xml:space="preserve">; </w:t>
      </w:r>
      <w:r w:rsidRPr="002B538E">
        <w:rPr>
          <w:rFonts w:ascii="Palatino Linotype" w:eastAsia="Palatino Linotype" w:hAnsi="Palatino Linotype" w:cs="Palatino Linotype"/>
          <w:b/>
          <w:sz w:val="22"/>
          <w:szCs w:val="22"/>
        </w:rPr>
        <w:t>las investigaciones, estudios, asesorías y consultorías que se vinculen con los actos que regula el Libro Décimo Segundo</w:t>
      </w:r>
      <w:r w:rsidRPr="002B538E">
        <w:rPr>
          <w:rFonts w:ascii="Palatino Linotype" w:eastAsia="Palatino Linotype" w:hAnsi="Palatino Linotype" w:cs="Palatino Linotype"/>
          <w:sz w:val="22"/>
          <w:szCs w:val="22"/>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228E609A" w14:textId="77777777" w:rsidR="00B64046" w:rsidRPr="002B538E" w:rsidRDefault="00B64046" w:rsidP="0004781C">
      <w:pPr>
        <w:spacing w:line="360" w:lineRule="auto"/>
        <w:jc w:val="both"/>
        <w:rPr>
          <w:rFonts w:ascii="Palatino Linotype" w:eastAsia="Palatino Linotype" w:hAnsi="Palatino Linotype" w:cs="Palatino Linotype"/>
          <w:sz w:val="22"/>
          <w:szCs w:val="22"/>
        </w:rPr>
      </w:pPr>
    </w:p>
    <w:p w14:paraId="4B3F4785"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I.</w:t>
      </w:r>
      <w:r w:rsidRPr="002B538E">
        <w:rPr>
          <w:rFonts w:ascii="Palatino Linotype" w:eastAsia="Palatino Linotype" w:hAnsi="Palatino Linotype" w:cs="Palatino Linotype"/>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55A78DC2"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II.</w:t>
      </w:r>
      <w:r w:rsidRPr="002B538E">
        <w:rPr>
          <w:rFonts w:ascii="Palatino Linotype" w:eastAsia="Palatino Linotype" w:hAnsi="Palatino Linotype" w:cs="Palatino Linotype"/>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17F64084"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III</w:t>
      </w:r>
      <w:r w:rsidRPr="002B538E">
        <w:rPr>
          <w:rFonts w:ascii="Palatino Linotype" w:eastAsia="Palatino Linotype" w:hAnsi="Palatino Linotype" w:cs="Palatino Linotype"/>
          <w:sz w:val="22"/>
          <w:szCs w:val="22"/>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5D15D727"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IV</w:t>
      </w:r>
      <w:r w:rsidRPr="002B538E">
        <w:rPr>
          <w:rFonts w:ascii="Palatino Linotype" w:eastAsia="Palatino Linotype" w:hAnsi="Palatino Linotype" w:cs="Palatino Linotype"/>
          <w:sz w:val="22"/>
          <w:szCs w:val="22"/>
        </w:rPr>
        <w:t xml:space="preserve">. Los estudios económicos y de planeación de preinversión, factibilidad técnico económica, ecológica o social, de evaluación, adaptación, tenencia de la tierra, financieros, de desarrollo y restitución de la eficiencia de las instalaciones; </w:t>
      </w:r>
    </w:p>
    <w:p w14:paraId="29EBCCC9"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V.</w:t>
      </w:r>
      <w:r w:rsidRPr="002B538E">
        <w:rPr>
          <w:rFonts w:ascii="Palatino Linotype" w:eastAsia="Palatino Linotype" w:hAnsi="Palatino Linotype" w:cs="Palatino Linotype"/>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561BF7C9"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VI.</w:t>
      </w:r>
      <w:r w:rsidRPr="002B538E">
        <w:rPr>
          <w:rFonts w:ascii="Palatino Linotype" w:eastAsia="Palatino Linotype" w:hAnsi="Palatino Linotype" w:cs="Palatino Linotype"/>
          <w:sz w:val="22"/>
          <w:szCs w:val="22"/>
        </w:rPr>
        <w:t xml:space="preserve"> Los trabajos de organización, informática, comunicaciones, cibernética y sistemas aplicados a las materias que regulan este Libro; </w:t>
      </w:r>
    </w:p>
    <w:p w14:paraId="09FDBFC7"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VII.</w:t>
      </w:r>
      <w:r w:rsidRPr="002B538E">
        <w:rPr>
          <w:rFonts w:ascii="Palatino Linotype" w:eastAsia="Palatino Linotype" w:hAnsi="Palatino Linotype" w:cs="Palatino Linotype"/>
          <w:sz w:val="22"/>
          <w:szCs w:val="22"/>
        </w:rPr>
        <w:t xml:space="preserve"> Los dictámenes, peritajes, avalúos y auditorías técnico normativas, y estudios aplicables a la obra pública; </w:t>
      </w:r>
    </w:p>
    <w:p w14:paraId="66B2DC07"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VIII.</w:t>
      </w:r>
      <w:r w:rsidRPr="002B538E">
        <w:rPr>
          <w:rFonts w:ascii="Palatino Linotype" w:eastAsia="Palatino Linotype" w:hAnsi="Palatino Linotype" w:cs="Palatino Linotype"/>
          <w:sz w:val="22"/>
          <w:szCs w:val="22"/>
        </w:rPr>
        <w:t xml:space="preserve"> Los estudios que tengan por objeto rehabilitar, corregir, sustituir o incrementar la eficiencia de las instalaciones en un bien inmueble; </w:t>
      </w:r>
    </w:p>
    <w:p w14:paraId="76AFF538"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IX.</w:t>
      </w:r>
      <w:r w:rsidRPr="002B538E">
        <w:rPr>
          <w:rFonts w:ascii="Palatino Linotype" w:eastAsia="Palatino Linotype" w:hAnsi="Palatino Linotype" w:cs="Palatino Linotype"/>
          <w:sz w:val="22"/>
          <w:szCs w:val="22"/>
        </w:rPr>
        <w:t xml:space="preserve"> Los estudios de apoyo tecnológico, incluyendo los de desarrollo y transferencia de tecnología, entre otros; </w:t>
      </w:r>
    </w:p>
    <w:p w14:paraId="575F6F23" w14:textId="77777777" w:rsidR="0059146F" w:rsidRPr="002B538E" w:rsidRDefault="0059146F" w:rsidP="0004781C">
      <w:pPr>
        <w:spacing w:line="360" w:lineRule="auto"/>
        <w:ind w:left="284"/>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X.</w:t>
      </w:r>
      <w:r w:rsidRPr="002B538E">
        <w:rPr>
          <w:rFonts w:ascii="Palatino Linotype" w:eastAsia="Palatino Linotype" w:hAnsi="Palatino Linotype" w:cs="Palatino Linotype"/>
          <w:sz w:val="22"/>
          <w:szCs w:val="22"/>
        </w:rPr>
        <w:t xml:space="preserve"> Los demás que tengan por objeto alguno de los conceptos a que se refiere el párrafo primero de este artículo.</w:t>
      </w:r>
    </w:p>
    <w:p w14:paraId="4B1CBD26" w14:textId="77777777" w:rsidR="00B64046" w:rsidRPr="002B538E" w:rsidRDefault="00B64046" w:rsidP="0004781C">
      <w:pPr>
        <w:tabs>
          <w:tab w:val="left" w:pos="3080"/>
        </w:tabs>
        <w:spacing w:line="360" w:lineRule="auto"/>
        <w:ind w:right="49"/>
        <w:jc w:val="both"/>
        <w:rPr>
          <w:rFonts w:ascii="Palatino Linotype" w:eastAsia="Palatino Linotype" w:hAnsi="Palatino Linotype" w:cs="Palatino Linotype"/>
          <w:sz w:val="22"/>
          <w:szCs w:val="22"/>
        </w:rPr>
      </w:pPr>
    </w:p>
    <w:p w14:paraId="03376D0E" w14:textId="77777777" w:rsidR="0059146F" w:rsidRPr="002B538E" w:rsidRDefault="0059146F" w:rsidP="0004781C">
      <w:pPr>
        <w:tabs>
          <w:tab w:val="left" w:pos="3080"/>
        </w:tabs>
        <w:spacing w:line="360" w:lineRule="auto"/>
        <w:ind w:right="49"/>
        <w:jc w:val="both"/>
        <w:rPr>
          <w:rFonts w:ascii="Palatino Linotype" w:hAnsi="Palatino Linotype"/>
          <w:sz w:val="22"/>
          <w:szCs w:val="22"/>
        </w:rPr>
      </w:pPr>
      <w:r w:rsidRPr="002B538E">
        <w:rPr>
          <w:rFonts w:ascii="Palatino Linotype" w:eastAsia="Palatino Linotype" w:hAnsi="Palatino Linotype" w:cs="Palatino Linotype"/>
          <w:sz w:val="22"/>
          <w:szCs w:val="22"/>
        </w:rPr>
        <w:t xml:space="preserve">El artículo 12.12 del Libro Décimo Segundo, señala que en la planeación de la </w:t>
      </w:r>
      <w:r w:rsidRPr="002B538E">
        <w:rPr>
          <w:rFonts w:ascii="Palatino Linotype" w:hAnsi="Palatino Linotype"/>
          <w:sz w:val="22"/>
          <w:szCs w:val="22"/>
        </w:rPr>
        <w:t>obra pública o de los servicios relacionados con la misma, las dependencias, entidades y ayuntamientos en lo que les corresponda, deberán, entre otras previsiones, considerar la disponibilidad de recursos financieros.</w:t>
      </w:r>
    </w:p>
    <w:p w14:paraId="28914667" w14:textId="77777777" w:rsidR="00B64046" w:rsidRPr="002B538E" w:rsidRDefault="00B64046" w:rsidP="0004781C">
      <w:pPr>
        <w:tabs>
          <w:tab w:val="left" w:pos="3080"/>
        </w:tabs>
        <w:spacing w:line="360" w:lineRule="auto"/>
        <w:ind w:right="49"/>
        <w:jc w:val="both"/>
        <w:rPr>
          <w:rFonts w:ascii="Palatino Linotype" w:eastAsia="Palatino Linotype" w:hAnsi="Palatino Linotype" w:cs="Palatino Linotype"/>
          <w:sz w:val="22"/>
          <w:szCs w:val="22"/>
        </w:rPr>
      </w:pPr>
    </w:p>
    <w:p w14:paraId="2831078B" w14:textId="1925F272" w:rsidR="00253400" w:rsidRPr="002B538E" w:rsidRDefault="00253400" w:rsidP="0004781C">
      <w:pPr>
        <w:spacing w:line="360" w:lineRule="auto"/>
        <w:jc w:val="both"/>
        <w:rPr>
          <w:rFonts w:ascii="Palatino Linotype" w:eastAsia="Palatino Linotype" w:hAnsi="Palatino Linotype" w:cs="Palatino Linotype"/>
          <w:sz w:val="22"/>
          <w:szCs w:val="22"/>
        </w:rPr>
      </w:pPr>
      <w:r w:rsidRPr="002B538E">
        <w:rPr>
          <w:rFonts w:ascii="Palatino Linotype" w:hAnsi="Palatino Linotype"/>
          <w:sz w:val="22"/>
          <w:szCs w:val="22"/>
        </w:rPr>
        <w:t xml:space="preserve">Por otro lado, es </w:t>
      </w:r>
      <w:r w:rsidRPr="002B538E">
        <w:rPr>
          <w:rFonts w:ascii="Palatino Linotype" w:eastAsia="Palatino Linotype" w:hAnsi="Palatino Linotype" w:cs="Palatino Linotype"/>
          <w:sz w:val="22"/>
          <w:szCs w:val="22"/>
        </w:rPr>
        <w:t xml:space="preserve">imprescindible mencionar que de conformidad con el </w:t>
      </w:r>
      <w:r w:rsidR="00B64046" w:rsidRPr="002B538E">
        <w:rPr>
          <w:rFonts w:ascii="Palatino Linotype" w:eastAsia="Palatino Linotype" w:hAnsi="Palatino Linotype" w:cs="Palatino Linotype"/>
          <w:i/>
          <w:sz w:val="22"/>
          <w:szCs w:val="22"/>
        </w:rPr>
        <w:t>Acuerdo del Secretario de Infraestructura por el que se establece el Índice de Expediente Único de Obra Pública e Instructivos de Llenado en las Modalidades de Adjudicación Directa, Invitación Restringida y Licitación Pública</w:t>
      </w:r>
      <w:r w:rsidRPr="002B538E">
        <w:rPr>
          <w:rFonts w:ascii="Palatino Linotype" w:eastAsia="Palatino Linotype" w:hAnsi="Palatino Linotype" w:cs="Palatino Linotype"/>
          <w:sz w:val="22"/>
          <w:szCs w:val="22"/>
        </w:rPr>
        <w:t xml:space="preserve">,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w:t>
      </w:r>
      <w:r w:rsidR="00B64046" w:rsidRPr="002B538E">
        <w:rPr>
          <w:rFonts w:ascii="Palatino Linotype" w:eastAsia="Palatino Linotype" w:hAnsi="Palatino Linotype" w:cs="Palatino Linotype"/>
          <w:sz w:val="22"/>
          <w:szCs w:val="22"/>
        </w:rPr>
        <w:t xml:space="preserve">mismos que </w:t>
      </w:r>
      <w:r w:rsidRPr="002B538E">
        <w:rPr>
          <w:rFonts w:ascii="Palatino Linotype" w:eastAsia="Palatino Linotype" w:hAnsi="Palatino Linotype" w:cs="Palatino Linotype"/>
          <w:sz w:val="22"/>
          <w:szCs w:val="22"/>
        </w:rPr>
        <w:t>se integran de la siguiente manera:</w:t>
      </w:r>
    </w:p>
    <w:p w14:paraId="5FD2CD30" w14:textId="77777777" w:rsidR="00B64046" w:rsidRPr="002B538E" w:rsidRDefault="00B64046" w:rsidP="0004781C">
      <w:pPr>
        <w:spacing w:line="360" w:lineRule="auto"/>
        <w:jc w:val="both"/>
        <w:rPr>
          <w:rFonts w:ascii="Palatino Linotype" w:eastAsia="Palatino Linotype" w:hAnsi="Palatino Linotype" w:cs="Palatino Linotype"/>
          <w:i/>
          <w:sz w:val="22"/>
          <w:szCs w:val="22"/>
        </w:rPr>
      </w:pPr>
    </w:p>
    <w:p w14:paraId="7BFB330A" w14:textId="77777777" w:rsidR="00253400" w:rsidRPr="002B538E" w:rsidRDefault="00253400" w:rsidP="0004781C">
      <w:pPr>
        <w:spacing w:line="360" w:lineRule="auto"/>
        <w:jc w:val="center"/>
        <w:rPr>
          <w:rFonts w:ascii="Palatino Linotype" w:hAnsi="Palatino Linotype"/>
          <w:sz w:val="22"/>
          <w:szCs w:val="22"/>
        </w:rPr>
      </w:pPr>
      <w:r w:rsidRPr="002B538E">
        <w:rPr>
          <w:rFonts w:ascii="Palatino Linotype" w:hAnsi="Palatino Linotype"/>
          <w:noProof/>
          <w:sz w:val="22"/>
          <w:szCs w:val="22"/>
          <w:lang w:val="es-MX" w:eastAsia="es-MX"/>
        </w:rPr>
        <w:drawing>
          <wp:inline distT="0" distB="0" distL="0" distR="0" wp14:anchorId="76D2724E" wp14:editId="3E3E5964">
            <wp:extent cx="5219065" cy="51244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3111"/>
                    <a:stretch/>
                  </pic:blipFill>
                  <pic:spPr bwMode="auto">
                    <a:xfrm>
                      <a:off x="0" y="0"/>
                      <a:ext cx="5240233" cy="5145234"/>
                    </a:xfrm>
                    <a:prstGeom prst="rect">
                      <a:avLst/>
                    </a:prstGeom>
                    <a:ln>
                      <a:noFill/>
                    </a:ln>
                    <a:extLst>
                      <a:ext uri="{53640926-AAD7-44D8-BBD7-CCE9431645EC}">
                        <a14:shadowObscured xmlns:a14="http://schemas.microsoft.com/office/drawing/2010/main"/>
                      </a:ext>
                    </a:extLst>
                  </pic:spPr>
                </pic:pic>
              </a:graphicData>
            </a:graphic>
          </wp:inline>
        </w:drawing>
      </w:r>
    </w:p>
    <w:p w14:paraId="73209904" w14:textId="5A722BFB" w:rsidR="00253400" w:rsidRPr="002B538E" w:rsidRDefault="00253400" w:rsidP="0004781C">
      <w:pPr>
        <w:spacing w:line="360" w:lineRule="auto"/>
        <w:jc w:val="center"/>
        <w:rPr>
          <w:rFonts w:ascii="Palatino Linotype" w:hAnsi="Palatino Linotype"/>
          <w:sz w:val="22"/>
          <w:szCs w:val="22"/>
        </w:rPr>
      </w:pPr>
      <w:r w:rsidRPr="002B538E">
        <w:rPr>
          <w:rFonts w:ascii="Palatino Linotype" w:hAnsi="Palatino Linotype"/>
          <w:noProof/>
          <w:sz w:val="22"/>
          <w:szCs w:val="22"/>
          <w:lang w:val="es-MX" w:eastAsia="es-MX"/>
        </w:rPr>
        <w:drawing>
          <wp:inline distT="0" distB="0" distL="0" distR="0" wp14:anchorId="52F2A539" wp14:editId="171F4BD3">
            <wp:extent cx="4745835" cy="1828800"/>
            <wp:effectExtent l="0" t="0" r="0" b="0"/>
            <wp:docPr id="23" name="Imagen 2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El contenido generado por IA puede ser incorrecto."/>
                    <pic:cNvPicPr/>
                  </pic:nvPicPr>
                  <pic:blipFill rotWithShape="1">
                    <a:blip r:embed="rId12"/>
                    <a:srcRect t="76157" b="476"/>
                    <a:stretch/>
                  </pic:blipFill>
                  <pic:spPr bwMode="auto">
                    <a:xfrm>
                      <a:off x="0" y="0"/>
                      <a:ext cx="4841836" cy="1865794"/>
                    </a:xfrm>
                    <a:prstGeom prst="rect">
                      <a:avLst/>
                    </a:prstGeom>
                    <a:ln>
                      <a:noFill/>
                    </a:ln>
                    <a:extLst>
                      <a:ext uri="{53640926-AAD7-44D8-BBD7-CCE9431645EC}">
                        <a14:shadowObscured xmlns:a14="http://schemas.microsoft.com/office/drawing/2010/main"/>
                      </a:ext>
                    </a:extLst>
                  </pic:spPr>
                </pic:pic>
              </a:graphicData>
            </a:graphic>
          </wp:inline>
        </w:drawing>
      </w:r>
      <w:r w:rsidRPr="002B538E">
        <w:rPr>
          <w:rFonts w:ascii="Palatino Linotype" w:hAnsi="Palatino Linotype"/>
          <w:noProof/>
          <w:sz w:val="22"/>
          <w:szCs w:val="22"/>
          <w:lang w:val="es-MX" w:eastAsia="es-MX"/>
        </w:rPr>
        <w:drawing>
          <wp:inline distT="0" distB="0" distL="0" distR="0" wp14:anchorId="0021CCDF" wp14:editId="464AFBE7">
            <wp:extent cx="4619625" cy="3371353"/>
            <wp:effectExtent l="0" t="0" r="0" b="635"/>
            <wp:docPr id="16" name="Imagen 1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El contenido generado por IA puede ser incorrecto."/>
                    <pic:cNvPicPr/>
                  </pic:nvPicPr>
                  <pic:blipFill>
                    <a:blip r:embed="rId13"/>
                    <a:stretch>
                      <a:fillRect/>
                    </a:stretch>
                  </pic:blipFill>
                  <pic:spPr>
                    <a:xfrm>
                      <a:off x="0" y="0"/>
                      <a:ext cx="4685995" cy="3419789"/>
                    </a:xfrm>
                    <a:prstGeom prst="rect">
                      <a:avLst/>
                    </a:prstGeom>
                  </pic:spPr>
                </pic:pic>
              </a:graphicData>
            </a:graphic>
          </wp:inline>
        </w:drawing>
      </w:r>
      <w:r w:rsidRPr="002B538E">
        <w:rPr>
          <w:rFonts w:ascii="Palatino Linotype" w:hAnsi="Palatino Linotype"/>
          <w:noProof/>
          <w:sz w:val="22"/>
          <w:szCs w:val="22"/>
          <w:lang w:val="es-MX" w:eastAsia="es-MX"/>
        </w:rPr>
        <w:drawing>
          <wp:inline distT="0" distB="0" distL="0" distR="0" wp14:anchorId="160398E1" wp14:editId="3D60A4B9">
            <wp:extent cx="4304878" cy="2775005"/>
            <wp:effectExtent l="0" t="0" r="635" b="6350"/>
            <wp:docPr id="19" name="Imagen 1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El contenido generado por IA puede ser incorrecto."/>
                    <pic:cNvPicPr/>
                  </pic:nvPicPr>
                  <pic:blipFill rotWithShape="1">
                    <a:blip r:embed="rId14"/>
                    <a:srcRect b="58360"/>
                    <a:stretch/>
                  </pic:blipFill>
                  <pic:spPr bwMode="auto">
                    <a:xfrm>
                      <a:off x="0" y="0"/>
                      <a:ext cx="4333026" cy="2793150"/>
                    </a:xfrm>
                    <a:prstGeom prst="rect">
                      <a:avLst/>
                    </a:prstGeom>
                    <a:ln>
                      <a:noFill/>
                    </a:ln>
                    <a:extLst>
                      <a:ext uri="{53640926-AAD7-44D8-BBD7-CCE9431645EC}">
                        <a14:shadowObscured xmlns:a14="http://schemas.microsoft.com/office/drawing/2010/main"/>
                      </a:ext>
                    </a:extLst>
                  </pic:spPr>
                </pic:pic>
              </a:graphicData>
            </a:graphic>
          </wp:inline>
        </w:drawing>
      </w:r>
      <w:r w:rsidRPr="002B538E">
        <w:rPr>
          <w:rFonts w:ascii="Palatino Linotype" w:hAnsi="Palatino Linotype"/>
          <w:noProof/>
          <w:sz w:val="22"/>
          <w:szCs w:val="22"/>
          <w:lang w:val="es-MX" w:eastAsia="es-MX"/>
        </w:rPr>
        <w:drawing>
          <wp:inline distT="0" distB="0" distL="0" distR="0" wp14:anchorId="380EF8F2" wp14:editId="0918B16F">
            <wp:extent cx="4314825" cy="3808675"/>
            <wp:effectExtent l="0" t="0" r="0" b="1905"/>
            <wp:docPr id="24" name="Imagen 2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El contenido generado por IA puede ser incorrecto."/>
                    <pic:cNvPicPr/>
                  </pic:nvPicPr>
                  <pic:blipFill rotWithShape="1">
                    <a:blip r:embed="rId14"/>
                    <a:srcRect t="41030" b="-702"/>
                    <a:stretch/>
                  </pic:blipFill>
                  <pic:spPr bwMode="auto">
                    <a:xfrm>
                      <a:off x="0" y="0"/>
                      <a:ext cx="4339832" cy="3830748"/>
                    </a:xfrm>
                    <a:prstGeom prst="rect">
                      <a:avLst/>
                    </a:prstGeom>
                    <a:ln>
                      <a:noFill/>
                    </a:ln>
                    <a:extLst>
                      <a:ext uri="{53640926-AAD7-44D8-BBD7-CCE9431645EC}">
                        <a14:shadowObscured xmlns:a14="http://schemas.microsoft.com/office/drawing/2010/main"/>
                      </a:ext>
                    </a:extLst>
                  </pic:spPr>
                </pic:pic>
              </a:graphicData>
            </a:graphic>
          </wp:inline>
        </w:drawing>
      </w:r>
    </w:p>
    <w:p w14:paraId="3BBDF910" w14:textId="23B304D7" w:rsidR="00253400" w:rsidRPr="002B538E" w:rsidRDefault="00253400" w:rsidP="0004781C">
      <w:pPr>
        <w:spacing w:line="360" w:lineRule="auto"/>
        <w:jc w:val="center"/>
        <w:rPr>
          <w:rFonts w:ascii="Palatino Linotype" w:hAnsi="Palatino Linotype"/>
          <w:sz w:val="22"/>
          <w:szCs w:val="22"/>
        </w:rPr>
      </w:pPr>
      <w:r w:rsidRPr="002B538E">
        <w:rPr>
          <w:rFonts w:ascii="Palatino Linotype" w:hAnsi="Palatino Linotype"/>
          <w:noProof/>
          <w:sz w:val="22"/>
          <w:szCs w:val="22"/>
          <w:lang w:val="es-MX" w:eastAsia="es-MX"/>
        </w:rPr>
        <w:drawing>
          <wp:inline distT="0" distB="0" distL="0" distR="0" wp14:anchorId="5CDD992B" wp14:editId="6F82F562">
            <wp:extent cx="4804496" cy="2828925"/>
            <wp:effectExtent l="0" t="0" r="0" b="0"/>
            <wp:docPr id="1826744727" name="Imagen 182674472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44727" name="Imagen 1826744727" descr="Tabla&#10;&#10;El contenido generado por IA puede ser incorrecto."/>
                    <pic:cNvPicPr/>
                  </pic:nvPicPr>
                  <pic:blipFill rotWithShape="1">
                    <a:blip r:embed="rId15"/>
                    <a:srcRect t="12348"/>
                    <a:stretch/>
                  </pic:blipFill>
                  <pic:spPr bwMode="auto">
                    <a:xfrm>
                      <a:off x="0" y="0"/>
                      <a:ext cx="4816129" cy="2835775"/>
                    </a:xfrm>
                    <a:prstGeom prst="rect">
                      <a:avLst/>
                    </a:prstGeom>
                    <a:ln>
                      <a:noFill/>
                    </a:ln>
                    <a:extLst>
                      <a:ext uri="{53640926-AAD7-44D8-BBD7-CCE9431645EC}">
                        <a14:shadowObscured xmlns:a14="http://schemas.microsoft.com/office/drawing/2010/main"/>
                      </a:ext>
                    </a:extLst>
                  </pic:spPr>
                </pic:pic>
              </a:graphicData>
            </a:graphic>
          </wp:inline>
        </w:drawing>
      </w:r>
      <w:r w:rsidRPr="002B538E">
        <w:rPr>
          <w:rFonts w:ascii="Palatino Linotype" w:hAnsi="Palatino Linotype"/>
          <w:noProof/>
          <w:sz w:val="22"/>
          <w:szCs w:val="22"/>
          <w:lang w:val="es-MX" w:eastAsia="es-MX"/>
        </w:rPr>
        <w:drawing>
          <wp:inline distT="0" distB="0" distL="0" distR="0" wp14:anchorId="78A52701" wp14:editId="5A741D2D">
            <wp:extent cx="5418183" cy="3352800"/>
            <wp:effectExtent l="0" t="0" r="0" b="0"/>
            <wp:docPr id="21" name="Imagen 2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El contenido generado por IA puede ser incorrecto."/>
                    <pic:cNvPicPr/>
                  </pic:nvPicPr>
                  <pic:blipFill>
                    <a:blip r:embed="rId16"/>
                    <a:stretch>
                      <a:fillRect/>
                    </a:stretch>
                  </pic:blipFill>
                  <pic:spPr>
                    <a:xfrm>
                      <a:off x="0" y="0"/>
                      <a:ext cx="5426869" cy="3358175"/>
                    </a:xfrm>
                    <a:prstGeom prst="rect">
                      <a:avLst/>
                    </a:prstGeom>
                  </pic:spPr>
                </pic:pic>
              </a:graphicData>
            </a:graphic>
          </wp:inline>
        </w:drawing>
      </w:r>
      <w:r w:rsidRPr="002B538E">
        <w:rPr>
          <w:rFonts w:ascii="Palatino Linotype" w:hAnsi="Palatino Linotype"/>
          <w:noProof/>
          <w:sz w:val="22"/>
          <w:szCs w:val="22"/>
          <w:lang w:val="es-MX" w:eastAsia="es-MX"/>
        </w:rPr>
        <w:drawing>
          <wp:inline distT="0" distB="0" distL="0" distR="0" wp14:anchorId="1F5523D8" wp14:editId="6981B1CB">
            <wp:extent cx="4788000" cy="4120956"/>
            <wp:effectExtent l="0" t="0" r="0" b="0"/>
            <wp:docPr id="1906798586" name="Imagen 190679858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98586" name="Imagen 1906798586" descr="Tabla&#10;&#10;El contenido generado por IA puede ser incorrecto."/>
                    <pic:cNvPicPr/>
                  </pic:nvPicPr>
                  <pic:blipFill rotWithShape="1">
                    <a:blip r:embed="rId17"/>
                    <a:srcRect t="-1" b="34969"/>
                    <a:stretch/>
                  </pic:blipFill>
                  <pic:spPr bwMode="auto">
                    <a:xfrm>
                      <a:off x="0" y="0"/>
                      <a:ext cx="4788000" cy="4120956"/>
                    </a:xfrm>
                    <a:prstGeom prst="rect">
                      <a:avLst/>
                    </a:prstGeom>
                    <a:ln>
                      <a:noFill/>
                    </a:ln>
                    <a:extLst>
                      <a:ext uri="{53640926-AAD7-44D8-BBD7-CCE9431645EC}">
                        <a14:shadowObscured xmlns:a14="http://schemas.microsoft.com/office/drawing/2010/main"/>
                      </a:ext>
                    </a:extLst>
                  </pic:spPr>
                </pic:pic>
              </a:graphicData>
            </a:graphic>
          </wp:inline>
        </w:drawing>
      </w:r>
    </w:p>
    <w:p w14:paraId="0208C0A5" w14:textId="77777777" w:rsidR="00253400" w:rsidRPr="002B538E" w:rsidRDefault="00253400" w:rsidP="0004781C">
      <w:pPr>
        <w:spacing w:line="360" w:lineRule="auto"/>
        <w:jc w:val="center"/>
        <w:rPr>
          <w:rFonts w:ascii="Palatino Linotype" w:hAnsi="Palatino Linotype"/>
          <w:sz w:val="22"/>
          <w:szCs w:val="22"/>
        </w:rPr>
      </w:pPr>
      <w:r w:rsidRPr="002B538E">
        <w:rPr>
          <w:rFonts w:ascii="Palatino Linotype" w:hAnsi="Palatino Linotype"/>
          <w:noProof/>
          <w:sz w:val="22"/>
          <w:szCs w:val="22"/>
          <w:lang w:val="es-MX" w:eastAsia="es-MX"/>
        </w:rPr>
        <w:drawing>
          <wp:inline distT="0" distB="0" distL="0" distR="0" wp14:anchorId="3F1BA2B0" wp14:editId="2F8E9CC7">
            <wp:extent cx="4786398" cy="2232932"/>
            <wp:effectExtent l="0" t="0" r="0" b="0"/>
            <wp:docPr id="25" name="Imagen 2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El contenido generado por IA puede ser incorrecto."/>
                    <pic:cNvPicPr/>
                  </pic:nvPicPr>
                  <pic:blipFill rotWithShape="1">
                    <a:blip r:embed="rId17"/>
                    <a:srcRect t="64121" b="630"/>
                    <a:stretch/>
                  </pic:blipFill>
                  <pic:spPr bwMode="auto">
                    <a:xfrm>
                      <a:off x="0" y="0"/>
                      <a:ext cx="4788000" cy="2233679"/>
                    </a:xfrm>
                    <a:prstGeom prst="rect">
                      <a:avLst/>
                    </a:prstGeom>
                    <a:ln>
                      <a:noFill/>
                    </a:ln>
                    <a:extLst>
                      <a:ext uri="{53640926-AAD7-44D8-BBD7-CCE9431645EC}">
                        <a14:shadowObscured xmlns:a14="http://schemas.microsoft.com/office/drawing/2010/main"/>
                      </a:ext>
                    </a:extLst>
                  </pic:spPr>
                </pic:pic>
              </a:graphicData>
            </a:graphic>
          </wp:inline>
        </w:drawing>
      </w:r>
    </w:p>
    <w:p w14:paraId="24D327A6" w14:textId="77777777" w:rsidR="00253400" w:rsidRPr="002B538E" w:rsidRDefault="00253400" w:rsidP="0004781C">
      <w:pPr>
        <w:spacing w:line="360" w:lineRule="auto"/>
        <w:jc w:val="both"/>
        <w:rPr>
          <w:rFonts w:ascii="Palatino Linotype" w:eastAsia="Palatino Linotype" w:hAnsi="Palatino Linotype" w:cs="Palatino Linotype"/>
          <w:bCs/>
          <w:sz w:val="22"/>
          <w:szCs w:val="22"/>
        </w:rPr>
      </w:pPr>
      <w:r w:rsidRPr="002B538E">
        <w:rPr>
          <w:rFonts w:ascii="Palatino Linotype" w:eastAsia="Palatino Linotype" w:hAnsi="Palatino Linotype" w:cs="Palatino Linotype"/>
          <w:sz w:val="22"/>
          <w:szCs w:val="22"/>
        </w:rPr>
        <w:t xml:space="preserve">De las imágenes insertas se advierte que los expedientes únicos de obra pública, en las modalidades de adjudicación directa, invitación restringida y licitación pública, incluyen diversos documentos, entre los que se encuentra </w:t>
      </w:r>
      <w:r w:rsidRPr="002B538E">
        <w:rPr>
          <w:rFonts w:ascii="Palatino Linotype" w:eastAsia="Palatino Linotype" w:hAnsi="Palatino Linotype" w:cs="Palatino Linotype"/>
          <w:b/>
          <w:sz w:val="22"/>
          <w:szCs w:val="22"/>
          <w:u w:val="single"/>
        </w:rPr>
        <w:t>el oficio de autorización de recursos y dictamen de procedencia</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bCs/>
          <w:sz w:val="22"/>
          <w:szCs w:val="22"/>
        </w:rPr>
        <w:t xml:space="preserve">la evaluación de la propuesta; el contrato: las garantías de cumplimiento de contrato; la bitácora de obra o servicios; el acta de recepción de los trabajos y el acta de entrega a la instancia encargada de su operación. </w:t>
      </w:r>
    </w:p>
    <w:p w14:paraId="135B9D09" w14:textId="77777777" w:rsidR="007733B8" w:rsidRPr="002B538E" w:rsidRDefault="007733B8" w:rsidP="0004781C">
      <w:pPr>
        <w:spacing w:line="360" w:lineRule="auto"/>
        <w:jc w:val="both"/>
        <w:rPr>
          <w:rFonts w:ascii="Palatino Linotype" w:eastAsia="Palatino Linotype" w:hAnsi="Palatino Linotype" w:cs="Palatino Linotype"/>
          <w:bCs/>
          <w:sz w:val="22"/>
          <w:szCs w:val="22"/>
        </w:rPr>
      </w:pPr>
    </w:p>
    <w:p w14:paraId="2F256395" w14:textId="5BAD2880" w:rsidR="00253400" w:rsidRPr="002B538E" w:rsidRDefault="00253400" w:rsidP="0004781C">
      <w:pPr>
        <w:spacing w:line="360" w:lineRule="auto"/>
        <w:jc w:val="both"/>
        <w:rPr>
          <w:rFonts w:ascii="Palatino Linotype" w:hAnsi="Palatino Linotype"/>
          <w:sz w:val="22"/>
          <w:szCs w:val="22"/>
        </w:rPr>
      </w:pPr>
      <w:r w:rsidRPr="002B538E">
        <w:rPr>
          <w:rFonts w:ascii="Palatino Linotype" w:eastAsia="Palatino Linotype" w:hAnsi="Palatino Linotype" w:cs="Palatino Linotype"/>
          <w:sz w:val="22"/>
          <w:szCs w:val="22"/>
        </w:rPr>
        <w:t xml:space="preserve">Asimismo, el Instructivo de llenado de los índices del Expediente Único de Obra en las modalidades de adjudicación referidas, dispone que en el apartado del oficio de autorización de recursos y dictamen de procedencia, se incluirán la </w:t>
      </w:r>
      <w:r w:rsidRPr="002B538E">
        <w:rPr>
          <w:rFonts w:ascii="Palatino Linotype" w:eastAsia="Palatino Linotype" w:hAnsi="Palatino Linotype" w:cs="Palatino Linotype"/>
          <w:b/>
          <w:bCs/>
          <w:sz w:val="22"/>
          <w:szCs w:val="22"/>
        </w:rPr>
        <w:t>disponibilidad de recursos para dar inicio al proceso de adjudicación y ejecución</w:t>
      </w:r>
      <w:r w:rsidRPr="002B538E">
        <w:rPr>
          <w:rFonts w:ascii="Palatino Linotype" w:eastAsia="Palatino Linotype" w:hAnsi="Palatino Linotype" w:cs="Palatino Linotype"/>
          <w:sz w:val="22"/>
          <w:szCs w:val="22"/>
        </w:rPr>
        <w:t xml:space="preserve"> y el oficio de autorización correspondiente, </w:t>
      </w:r>
      <w:r w:rsidRPr="002B538E">
        <w:rPr>
          <w:rFonts w:ascii="Palatino Linotype" w:hAnsi="Palatino Linotype"/>
          <w:sz w:val="22"/>
          <w:szCs w:val="22"/>
        </w:rPr>
        <w:t>como se lee en seguida:</w:t>
      </w:r>
    </w:p>
    <w:p w14:paraId="3CA40E1A" w14:textId="77777777" w:rsidR="007733B8" w:rsidRPr="002B538E" w:rsidRDefault="007733B8" w:rsidP="0004781C">
      <w:pPr>
        <w:spacing w:line="360" w:lineRule="auto"/>
        <w:jc w:val="both"/>
        <w:rPr>
          <w:rFonts w:ascii="Palatino Linotype" w:hAnsi="Palatino Linotype"/>
          <w:sz w:val="22"/>
          <w:szCs w:val="22"/>
        </w:rPr>
      </w:pPr>
    </w:p>
    <w:p w14:paraId="541B2ACC" w14:textId="79486435" w:rsidR="0059146F" w:rsidRPr="002B538E" w:rsidRDefault="00253400" w:rsidP="0004781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noProof/>
          <w:sz w:val="22"/>
          <w:szCs w:val="22"/>
          <w:lang w:val="es-MX" w:eastAsia="es-MX"/>
        </w:rPr>
        <w:drawing>
          <wp:inline distT="0" distB="0" distL="0" distR="0" wp14:anchorId="6939496D" wp14:editId="2BF262F2">
            <wp:extent cx="5353797" cy="933580"/>
            <wp:effectExtent l="0" t="0" r="0" b="0"/>
            <wp:docPr id="106651118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11185" name="Imagen 1" descr="Texto&#10;&#10;El contenido generado por IA puede ser incorrecto."/>
                    <pic:cNvPicPr/>
                  </pic:nvPicPr>
                  <pic:blipFill>
                    <a:blip r:embed="rId18"/>
                    <a:stretch>
                      <a:fillRect/>
                    </a:stretch>
                  </pic:blipFill>
                  <pic:spPr>
                    <a:xfrm>
                      <a:off x="0" y="0"/>
                      <a:ext cx="5353797" cy="933580"/>
                    </a:xfrm>
                    <a:prstGeom prst="rect">
                      <a:avLst/>
                    </a:prstGeom>
                  </pic:spPr>
                </pic:pic>
              </a:graphicData>
            </a:graphic>
          </wp:inline>
        </w:drawing>
      </w:r>
    </w:p>
    <w:p w14:paraId="7CBDDF3F" w14:textId="77777777" w:rsidR="007733B8" w:rsidRPr="002B538E" w:rsidRDefault="007733B8" w:rsidP="0004781C">
      <w:pPr>
        <w:spacing w:line="360" w:lineRule="auto"/>
        <w:ind w:right="49"/>
        <w:jc w:val="both"/>
        <w:rPr>
          <w:rFonts w:ascii="Palatino Linotype" w:eastAsia="Palatino Linotype" w:hAnsi="Palatino Linotype" w:cs="Palatino Linotype"/>
          <w:sz w:val="22"/>
          <w:szCs w:val="22"/>
        </w:rPr>
      </w:pPr>
    </w:p>
    <w:p w14:paraId="07FC8DA8" w14:textId="748EEE45" w:rsidR="00253400" w:rsidRPr="002B538E" w:rsidRDefault="00253400"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Además de lo anterior, no debe perderse de vista que el artículo 92, fracción XIX de la Ley de Transparencia y Acceso a la Información Pública del E</w:t>
      </w:r>
      <w:r w:rsidR="00AD5892" w:rsidRPr="002B538E">
        <w:rPr>
          <w:rFonts w:ascii="Palatino Linotype" w:eastAsia="Palatino Linotype" w:hAnsi="Palatino Linotype" w:cs="Palatino Linotype"/>
          <w:sz w:val="22"/>
          <w:szCs w:val="22"/>
        </w:rPr>
        <w:t xml:space="preserve">stado de México y Municipios, señala que </w:t>
      </w:r>
      <w:r w:rsidRPr="002B538E">
        <w:rPr>
          <w:rFonts w:ascii="Palatino Linotype" w:eastAsia="Palatino Linotype" w:hAnsi="Palatino Linotype" w:cs="Palatino Linotype"/>
          <w:sz w:val="22"/>
          <w:szCs w:val="22"/>
        </w:rPr>
        <w:t xml:space="preserve">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2A57BA9D" w14:textId="77777777" w:rsidR="00AD5892" w:rsidRPr="002B538E" w:rsidRDefault="00AD5892" w:rsidP="0004781C">
      <w:pPr>
        <w:ind w:left="851" w:right="902"/>
        <w:jc w:val="both"/>
        <w:rPr>
          <w:rFonts w:ascii="Palatino Linotype" w:eastAsia="Palatino Linotype" w:hAnsi="Palatino Linotype" w:cs="Palatino Linotype"/>
          <w:i/>
          <w:sz w:val="22"/>
          <w:szCs w:val="22"/>
        </w:rPr>
      </w:pPr>
    </w:p>
    <w:p w14:paraId="7ED32617" w14:textId="77777777" w:rsidR="00253400" w:rsidRPr="002B538E" w:rsidRDefault="00253400" w:rsidP="0004781C">
      <w:pPr>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Artículo 92</w:t>
      </w:r>
      <w:r w:rsidRPr="002B538E">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694C2D"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339C0BBA"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XXIX.</w:t>
      </w:r>
      <w:r w:rsidRPr="002B538E">
        <w:rPr>
          <w:rFonts w:ascii="Palatino Linotype" w:eastAsia="Palatino Linotype" w:hAnsi="Palatino Linotype" w:cs="Palatino Linotype"/>
          <w:i/>
          <w:sz w:val="22"/>
          <w:szCs w:val="22"/>
        </w:rPr>
        <w:t xml:space="preserve"> La </w:t>
      </w:r>
      <w:r w:rsidRPr="002B538E">
        <w:rPr>
          <w:rFonts w:ascii="Palatino Linotype" w:eastAsia="Palatino Linotype" w:hAnsi="Palatino Linotype" w:cs="Palatino Linotype"/>
          <w:b/>
          <w:i/>
          <w:sz w:val="22"/>
          <w:szCs w:val="22"/>
        </w:rPr>
        <w:t xml:space="preserve">información sobre los procesos y resultados </w:t>
      </w:r>
      <w:r w:rsidRPr="002B538E">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2B538E">
        <w:rPr>
          <w:rFonts w:ascii="Palatino Linotype" w:eastAsia="Palatino Linotype" w:hAnsi="Palatino Linotype" w:cs="Palatino Linotype"/>
          <w:i/>
          <w:sz w:val="22"/>
          <w:szCs w:val="22"/>
          <w:u w:val="single"/>
        </w:rPr>
        <w:t xml:space="preserve">, </w:t>
      </w:r>
      <w:r w:rsidRPr="002B538E">
        <w:rPr>
          <w:rFonts w:ascii="Palatino Linotype" w:eastAsia="Palatino Linotype" w:hAnsi="Palatino Linotype" w:cs="Palatino Linotype"/>
          <w:b/>
          <w:i/>
          <w:sz w:val="22"/>
          <w:szCs w:val="22"/>
        </w:rPr>
        <w:t>incluyendo la versión pública</w:t>
      </w:r>
      <w:r w:rsidRPr="002B538E">
        <w:rPr>
          <w:rFonts w:ascii="Palatino Linotype" w:eastAsia="Palatino Linotype" w:hAnsi="Palatino Linotype" w:cs="Palatino Linotype"/>
          <w:i/>
          <w:sz w:val="22"/>
          <w:szCs w:val="22"/>
        </w:rPr>
        <w:t xml:space="preserve"> del expediente respectivo y </w:t>
      </w:r>
      <w:r w:rsidRPr="002B538E">
        <w:rPr>
          <w:rFonts w:ascii="Palatino Linotype" w:eastAsia="Palatino Linotype" w:hAnsi="Palatino Linotype" w:cs="Palatino Linotype"/>
          <w:b/>
          <w:i/>
          <w:sz w:val="22"/>
          <w:szCs w:val="22"/>
        </w:rPr>
        <w:t>de los contratos celebrados</w:t>
      </w:r>
      <w:r w:rsidRPr="002B538E">
        <w:rPr>
          <w:rFonts w:ascii="Palatino Linotype" w:eastAsia="Palatino Linotype" w:hAnsi="Palatino Linotype" w:cs="Palatino Linotype"/>
          <w:i/>
          <w:sz w:val="22"/>
          <w:szCs w:val="22"/>
        </w:rPr>
        <w:t>, que deberán contener, por los menos, lo siguiente:</w:t>
      </w:r>
    </w:p>
    <w:p w14:paraId="047AACF3" w14:textId="77777777" w:rsidR="00253400" w:rsidRPr="002B538E" w:rsidRDefault="00253400" w:rsidP="0004781C">
      <w:pPr>
        <w:tabs>
          <w:tab w:val="left" w:pos="426"/>
        </w:tabs>
        <w:ind w:left="851" w:right="902"/>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a) De licitaciones públicas o procedimientos de invitación restringida:</w:t>
      </w:r>
    </w:p>
    <w:p w14:paraId="7149999A"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w:t>
      </w:r>
      <w:r w:rsidRPr="002B538E">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2F96930C"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2)</w:t>
      </w:r>
      <w:r w:rsidRPr="002B538E">
        <w:rPr>
          <w:rFonts w:ascii="Palatino Linotype" w:eastAsia="Palatino Linotype" w:hAnsi="Palatino Linotype" w:cs="Palatino Linotype"/>
          <w:i/>
          <w:sz w:val="22"/>
          <w:szCs w:val="22"/>
        </w:rPr>
        <w:t xml:space="preserve"> Los nombres de los participantes o invitados;</w:t>
      </w:r>
    </w:p>
    <w:p w14:paraId="3E93EEA1"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3)</w:t>
      </w:r>
      <w:r w:rsidRPr="002B538E">
        <w:rPr>
          <w:rFonts w:ascii="Palatino Linotype" w:eastAsia="Palatino Linotype" w:hAnsi="Palatino Linotype" w:cs="Palatino Linotype"/>
          <w:i/>
          <w:sz w:val="22"/>
          <w:szCs w:val="22"/>
        </w:rPr>
        <w:t xml:space="preserve"> El nombre del ganador y las razones que lo justifican;</w:t>
      </w:r>
    </w:p>
    <w:p w14:paraId="4C3663F7"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4)</w:t>
      </w:r>
      <w:r w:rsidRPr="002B538E">
        <w:rPr>
          <w:rFonts w:ascii="Palatino Linotype" w:eastAsia="Palatino Linotype" w:hAnsi="Palatino Linotype" w:cs="Palatino Linotype"/>
          <w:i/>
          <w:sz w:val="22"/>
          <w:szCs w:val="22"/>
        </w:rPr>
        <w:t xml:space="preserve"> El área solicitante y la responsable de su ejecución;</w:t>
      </w:r>
    </w:p>
    <w:p w14:paraId="5DA5CD86"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5)</w:t>
      </w:r>
      <w:r w:rsidRPr="002B538E">
        <w:rPr>
          <w:rFonts w:ascii="Palatino Linotype" w:eastAsia="Palatino Linotype" w:hAnsi="Palatino Linotype" w:cs="Palatino Linotype"/>
          <w:i/>
          <w:sz w:val="22"/>
          <w:szCs w:val="22"/>
        </w:rPr>
        <w:t xml:space="preserve"> Las convocatorias e invitaciones emitidas; </w:t>
      </w:r>
    </w:p>
    <w:p w14:paraId="3CCA82DE"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6)</w:t>
      </w:r>
      <w:r w:rsidRPr="002B538E">
        <w:rPr>
          <w:rFonts w:ascii="Palatino Linotype" w:eastAsia="Palatino Linotype" w:hAnsi="Palatino Linotype" w:cs="Palatino Linotype"/>
          <w:i/>
          <w:sz w:val="22"/>
          <w:szCs w:val="22"/>
        </w:rPr>
        <w:t xml:space="preserve"> Los dictámenes y fallo de adjudicación;</w:t>
      </w:r>
    </w:p>
    <w:p w14:paraId="400B5BC9" w14:textId="77777777" w:rsidR="00253400" w:rsidRPr="002B538E" w:rsidRDefault="00253400" w:rsidP="0004781C">
      <w:pPr>
        <w:tabs>
          <w:tab w:val="left" w:pos="426"/>
        </w:tabs>
        <w:ind w:left="851" w:right="902"/>
        <w:jc w:val="both"/>
        <w:rPr>
          <w:rFonts w:ascii="Palatino Linotype" w:eastAsia="Palatino Linotype" w:hAnsi="Palatino Linotype" w:cs="Palatino Linotype"/>
          <w:bCs/>
          <w:i/>
          <w:sz w:val="22"/>
          <w:szCs w:val="22"/>
        </w:rPr>
      </w:pPr>
      <w:r w:rsidRPr="002B538E">
        <w:rPr>
          <w:rFonts w:ascii="Palatino Linotype" w:eastAsia="Palatino Linotype" w:hAnsi="Palatino Linotype" w:cs="Palatino Linotype"/>
          <w:bCs/>
          <w:i/>
          <w:sz w:val="22"/>
          <w:szCs w:val="22"/>
        </w:rPr>
        <w:t xml:space="preserve">7) El contrato y, en su caso, sus anexos; </w:t>
      </w:r>
    </w:p>
    <w:p w14:paraId="0ECCFF65"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8)</w:t>
      </w:r>
      <w:r w:rsidRPr="002B538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696E8335" w14:textId="77777777" w:rsidR="00253400" w:rsidRPr="002B538E" w:rsidRDefault="00253400" w:rsidP="0004781C">
      <w:pPr>
        <w:tabs>
          <w:tab w:val="left" w:pos="426"/>
        </w:tabs>
        <w:ind w:left="851" w:right="902"/>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4FAC66F6" w14:textId="77777777" w:rsidR="00253400" w:rsidRPr="002B538E" w:rsidRDefault="00253400" w:rsidP="0004781C">
      <w:pPr>
        <w:tabs>
          <w:tab w:val="left" w:pos="426"/>
        </w:tabs>
        <w:ind w:left="851" w:right="902"/>
        <w:jc w:val="both"/>
        <w:rPr>
          <w:rFonts w:ascii="Palatino Linotype" w:eastAsia="Palatino Linotype" w:hAnsi="Palatino Linotype" w:cs="Palatino Linotype"/>
          <w:b/>
          <w:bCs/>
          <w:i/>
          <w:sz w:val="22"/>
          <w:szCs w:val="22"/>
          <w:u w:val="single"/>
        </w:rPr>
      </w:pPr>
      <w:r w:rsidRPr="002B538E">
        <w:rPr>
          <w:rFonts w:ascii="Palatino Linotype" w:eastAsia="Palatino Linotype" w:hAnsi="Palatino Linotype" w:cs="Palatino Linotype"/>
          <w:b/>
          <w:i/>
          <w:sz w:val="22"/>
          <w:szCs w:val="22"/>
        </w:rPr>
        <w:t>10)</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bCs/>
          <w:i/>
          <w:sz w:val="22"/>
          <w:szCs w:val="22"/>
          <w:u w:val="single"/>
        </w:rPr>
        <w:t>Origen de los recursos especificando si son federales, estatales o municipales, así como el tipo de fondo de participación o aportación respectiva;</w:t>
      </w:r>
    </w:p>
    <w:p w14:paraId="23F6DBFD"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11)</w:t>
      </w:r>
      <w:r w:rsidRPr="002B538E">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50622C9C"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12)</w:t>
      </w:r>
      <w:r w:rsidRPr="002B538E">
        <w:rPr>
          <w:rFonts w:ascii="Palatino Linotype" w:eastAsia="Palatino Linotype" w:hAnsi="Palatino Linotype" w:cs="Palatino Linotype"/>
          <w:i/>
          <w:sz w:val="22"/>
          <w:szCs w:val="22"/>
        </w:rPr>
        <w:t xml:space="preserve"> Los informes de avance físico y financiero sobre las obras o servicios contratados; </w:t>
      </w:r>
    </w:p>
    <w:p w14:paraId="6156433F"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13)</w:t>
      </w:r>
      <w:r w:rsidRPr="002B538E">
        <w:rPr>
          <w:rFonts w:ascii="Palatino Linotype" w:eastAsia="Palatino Linotype" w:hAnsi="Palatino Linotype" w:cs="Palatino Linotype"/>
          <w:i/>
          <w:sz w:val="22"/>
          <w:szCs w:val="22"/>
        </w:rPr>
        <w:t xml:space="preserve"> El convenio de terminación; </w:t>
      </w:r>
    </w:p>
    <w:p w14:paraId="455EBB47"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14)</w:t>
      </w:r>
      <w:r w:rsidRPr="002B538E">
        <w:rPr>
          <w:rFonts w:ascii="Palatino Linotype" w:eastAsia="Palatino Linotype" w:hAnsi="Palatino Linotype" w:cs="Palatino Linotype"/>
          <w:i/>
          <w:sz w:val="22"/>
          <w:szCs w:val="22"/>
        </w:rPr>
        <w:t xml:space="preserve"> El finiquito.</w:t>
      </w:r>
    </w:p>
    <w:p w14:paraId="5E436224" w14:textId="77777777" w:rsidR="00253400" w:rsidRPr="002B538E" w:rsidRDefault="00253400" w:rsidP="0004781C">
      <w:pPr>
        <w:tabs>
          <w:tab w:val="left" w:pos="426"/>
        </w:tabs>
        <w:ind w:left="851" w:right="902"/>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 xml:space="preserve">b) De las adjudicaciones directas: </w:t>
      </w:r>
    </w:p>
    <w:p w14:paraId="5A18E6A1"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w:t>
      </w:r>
      <w:r w:rsidRPr="002B538E">
        <w:rPr>
          <w:rFonts w:ascii="Palatino Linotype" w:eastAsia="Palatino Linotype" w:hAnsi="Palatino Linotype" w:cs="Palatino Linotype"/>
          <w:i/>
          <w:sz w:val="22"/>
          <w:szCs w:val="22"/>
        </w:rPr>
        <w:t xml:space="preserve"> La propuesta enviada por el participante; </w:t>
      </w:r>
    </w:p>
    <w:p w14:paraId="08548961"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2)</w:t>
      </w:r>
      <w:r w:rsidRPr="002B538E">
        <w:rPr>
          <w:rFonts w:ascii="Palatino Linotype" w:eastAsia="Palatino Linotype" w:hAnsi="Palatino Linotype" w:cs="Palatino Linotype"/>
          <w:i/>
          <w:sz w:val="22"/>
          <w:szCs w:val="22"/>
        </w:rPr>
        <w:t xml:space="preserve"> Los motivos y fundamentos legales aplicados para llevarla a cabo;</w:t>
      </w:r>
    </w:p>
    <w:p w14:paraId="2E270E61"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3)</w:t>
      </w:r>
      <w:r w:rsidRPr="002B538E">
        <w:rPr>
          <w:rFonts w:ascii="Palatino Linotype" w:eastAsia="Palatino Linotype" w:hAnsi="Palatino Linotype" w:cs="Palatino Linotype"/>
          <w:i/>
          <w:sz w:val="22"/>
          <w:szCs w:val="22"/>
        </w:rPr>
        <w:t xml:space="preserve"> La autorización del ejercicio de la opción; </w:t>
      </w:r>
    </w:p>
    <w:p w14:paraId="2B5F654C" w14:textId="77777777" w:rsidR="00253400" w:rsidRPr="002B538E" w:rsidRDefault="00253400" w:rsidP="0004781C">
      <w:pPr>
        <w:tabs>
          <w:tab w:val="left" w:pos="426"/>
        </w:tabs>
        <w:ind w:left="851" w:right="902"/>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 xml:space="preserve">4) </w:t>
      </w:r>
      <w:r w:rsidRPr="002B538E">
        <w:rPr>
          <w:rFonts w:ascii="Palatino Linotype" w:eastAsia="Palatino Linotype" w:hAnsi="Palatino Linotype" w:cs="Palatino Linotype"/>
          <w:i/>
          <w:sz w:val="22"/>
          <w:szCs w:val="22"/>
        </w:rPr>
        <w:t>En su caso, las cotizaciones consideradas, especificando los nombres de los proveedores y sus montos;</w:t>
      </w:r>
      <w:r w:rsidRPr="002B538E">
        <w:rPr>
          <w:rFonts w:ascii="Palatino Linotype" w:eastAsia="Palatino Linotype" w:hAnsi="Palatino Linotype" w:cs="Palatino Linotype"/>
          <w:b/>
          <w:i/>
          <w:sz w:val="22"/>
          <w:szCs w:val="22"/>
        </w:rPr>
        <w:t xml:space="preserve"> </w:t>
      </w:r>
    </w:p>
    <w:p w14:paraId="05BDE815"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5)</w:t>
      </w:r>
      <w:r w:rsidRPr="002B538E">
        <w:rPr>
          <w:rFonts w:ascii="Palatino Linotype" w:eastAsia="Palatino Linotype" w:hAnsi="Palatino Linotype" w:cs="Palatino Linotype"/>
          <w:i/>
          <w:sz w:val="22"/>
          <w:szCs w:val="22"/>
        </w:rPr>
        <w:t xml:space="preserve"> El nombre de la persona física o jurídica colectiva adjudicada; </w:t>
      </w:r>
    </w:p>
    <w:p w14:paraId="617D2E71"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6)</w:t>
      </w:r>
      <w:r w:rsidRPr="002B538E">
        <w:rPr>
          <w:rFonts w:ascii="Palatino Linotype" w:eastAsia="Palatino Linotype" w:hAnsi="Palatino Linotype" w:cs="Palatino Linotype"/>
          <w:i/>
          <w:sz w:val="22"/>
          <w:szCs w:val="22"/>
        </w:rPr>
        <w:t xml:space="preserve"> La unidad administrativa solicitante y la responsable de su ejecución; </w:t>
      </w:r>
    </w:p>
    <w:p w14:paraId="1A6B8377" w14:textId="77777777" w:rsidR="00253400" w:rsidRPr="002B538E" w:rsidRDefault="00253400" w:rsidP="0004781C">
      <w:pPr>
        <w:tabs>
          <w:tab w:val="left" w:pos="426"/>
        </w:tabs>
        <w:ind w:left="851" w:right="902"/>
        <w:jc w:val="both"/>
        <w:rPr>
          <w:rFonts w:ascii="Palatino Linotype" w:eastAsia="Palatino Linotype" w:hAnsi="Palatino Linotype" w:cs="Palatino Linotype"/>
          <w:bCs/>
          <w:i/>
          <w:sz w:val="22"/>
          <w:szCs w:val="22"/>
        </w:rPr>
      </w:pPr>
      <w:r w:rsidRPr="002B538E">
        <w:rPr>
          <w:rFonts w:ascii="Palatino Linotype" w:eastAsia="Palatino Linotype" w:hAnsi="Palatino Linotype" w:cs="Palatino Linotype"/>
          <w:b/>
          <w:i/>
          <w:sz w:val="22"/>
          <w:szCs w:val="22"/>
        </w:rPr>
        <w:t xml:space="preserve">7) El número, fecha, el monto del contrato </w:t>
      </w:r>
      <w:r w:rsidRPr="002B538E">
        <w:rPr>
          <w:rFonts w:ascii="Palatino Linotype" w:eastAsia="Palatino Linotype" w:hAnsi="Palatino Linotype" w:cs="Palatino Linotype"/>
          <w:bCs/>
          <w:i/>
          <w:sz w:val="22"/>
          <w:szCs w:val="22"/>
        </w:rPr>
        <w:t xml:space="preserve">y el plazo de entrega o de ejecución de los servicios u obra; </w:t>
      </w:r>
    </w:p>
    <w:p w14:paraId="299F1A9D"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8)</w:t>
      </w:r>
      <w:r w:rsidRPr="002B538E">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57CCBD38"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9)</w:t>
      </w:r>
      <w:r w:rsidRPr="002B538E">
        <w:rPr>
          <w:rFonts w:ascii="Palatino Linotype" w:eastAsia="Palatino Linotype" w:hAnsi="Palatino Linotype" w:cs="Palatino Linotype"/>
          <w:i/>
          <w:sz w:val="22"/>
          <w:szCs w:val="22"/>
        </w:rPr>
        <w:t xml:space="preserve"> Los informes de avance sobre las obras o servicios contratados; </w:t>
      </w:r>
    </w:p>
    <w:p w14:paraId="6483F26C"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10)</w:t>
      </w:r>
      <w:r w:rsidRPr="002B538E">
        <w:rPr>
          <w:rFonts w:ascii="Palatino Linotype" w:eastAsia="Palatino Linotype" w:hAnsi="Palatino Linotype" w:cs="Palatino Linotype"/>
          <w:i/>
          <w:sz w:val="22"/>
          <w:szCs w:val="22"/>
        </w:rPr>
        <w:t xml:space="preserve"> El convenio de terminación; y </w:t>
      </w:r>
    </w:p>
    <w:p w14:paraId="34F7F459" w14:textId="77777777" w:rsidR="00253400" w:rsidRPr="002B538E" w:rsidRDefault="00253400" w:rsidP="0004781C">
      <w:pPr>
        <w:tabs>
          <w:tab w:val="left" w:pos="426"/>
        </w:tabs>
        <w:ind w:left="851" w:right="902"/>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11)</w:t>
      </w:r>
      <w:r w:rsidRPr="002B538E">
        <w:rPr>
          <w:rFonts w:ascii="Palatino Linotype" w:eastAsia="Palatino Linotype" w:hAnsi="Palatino Linotype" w:cs="Palatino Linotype"/>
          <w:i/>
          <w:sz w:val="22"/>
          <w:szCs w:val="22"/>
        </w:rPr>
        <w:t xml:space="preserve"> El finiquito;”</w:t>
      </w:r>
    </w:p>
    <w:p w14:paraId="029EE218" w14:textId="77777777" w:rsidR="00AD5892" w:rsidRPr="002B538E" w:rsidRDefault="00AD5892" w:rsidP="0004781C">
      <w:pPr>
        <w:spacing w:line="360" w:lineRule="auto"/>
        <w:jc w:val="both"/>
        <w:rPr>
          <w:rFonts w:ascii="Palatino Linotype" w:eastAsia="Palatino Linotype" w:hAnsi="Palatino Linotype" w:cs="Palatino Linotype"/>
          <w:sz w:val="22"/>
          <w:szCs w:val="22"/>
        </w:rPr>
      </w:pPr>
    </w:p>
    <w:p w14:paraId="2765CF61" w14:textId="284D734F" w:rsidR="00253400" w:rsidRPr="002B538E" w:rsidRDefault="00253400"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r w:rsidR="00F759E9" w:rsidRPr="002B538E">
        <w:rPr>
          <w:rFonts w:ascii="Palatino Linotype" w:hAnsi="Palatino Linotype"/>
          <w:sz w:val="22"/>
          <w:szCs w:val="22"/>
        </w:rPr>
        <w:t xml:space="preserve"> </w:t>
      </w:r>
      <w:r w:rsidR="00F759E9" w:rsidRPr="002B538E">
        <w:rPr>
          <w:rFonts w:ascii="Palatino Linotype" w:eastAsia="Palatino Linotype" w:hAnsi="Palatino Linotype" w:cs="Palatino Linotype"/>
          <w:sz w:val="22"/>
          <w:szCs w:val="22"/>
        </w:rPr>
        <w:t>La partida presupuestal, de conformidad con el clasificador por objeto del gasto, en el caso de ser aplicable y el origen de los recursos especificando si son federales, estatales o municipales, así como el tipo de fondo de participación o aportación respectiva;</w:t>
      </w:r>
    </w:p>
    <w:p w14:paraId="2A188ECD" w14:textId="77777777" w:rsidR="00253400" w:rsidRPr="002B538E" w:rsidRDefault="00253400" w:rsidP="0004781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640A63FF" w14:textId="03CB5214" w:rsidR="005F7A3A" w:rsidRPr="002B538E" w:rsidRDefault="009D71D1" w:rsidP="0004781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Dicho esto, conviene recordar que la parte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xml:space="preserve"> desea conocer los proyectos y obras prioritarias de Mexicaltzingo; por lo que el </w:t>
      </w:r>
      <w:r w:rsidR="005F7A3A" w:rsidRPr="002B538E">
        <w:rPr>
          <w:rFonts w:ascii="Palatino Linotype" w:eastAsia="Palatino Linotype" w:hAnsi="Palatino Linotype" w:cs="Palatino Linotype"/>
          <w:b/>
          <w:sz w:val="22"/>
          <w:szCs w:val="22"/>
        </w:rPr>
        <w:t xml:space="preserve">Sujeto </w:t>
      </w:r>
      <w:r w:rsidRPr="002B538E">
        <w:rPr>
          <w:rFonts w:ascii="Palatino Linotype" w:eastAsia="Palatino Linotype" w:hAnsi="Palatino Linotype" w:cs="Palatino Linotype"/>
          <w:b/>
          <w:sz w:val="22"/>
          <w:szCs w:val="22"/>
        </w:rPr>
        <w:t>Obligado</w:t>
      </w:r>
      <w:r w:rsidRPr="002B538E">
        <w:rPr>
          <w:rFonts w:ascii="Palatino Linotype" w:eastAsia="Palatino Linotype" w:hAnsi="Palatino Linotype" w:cs="Palatino Linotype"/>
          <w:sz w:val="22"/>
          <w:szCs w:val="22"/>
        </w:rPr>
        <w:t xml:space="preserve"> a través de la Dirección de Obra</w:t>
      </w:r>
      <w:r w:rsidR="005F7A3A" w:rsidRPr="002B538E">
        <w:rPr>
          <w:rFonts w:ascii="Palatino Linotype" w:eastAsia="Palatino Linotype" w:hAnsi="Palatino Linotype" w:cs="Palatino Linotype"/>
          <w:sz w:val="22"/>
          <w:szCs w:val="22"/>
        </w:rPr>
        <w:t>s</w:t>
      </w:r>
      <w:r w:rsidRPr="002B538E">
        <w:rPr>
          <w:rFonts w:ascii="Palatino Linotype" w:eastAsia="Palatino Linotype" w:hAnsi="Palatino Linotype" w:cs="Palatino Linotype"/>
          <w:sz w:val="22"/>
          <w:szCs w:val="22"/>
        </w:rPr>
        <w:t xml:space="preserve"> </w:t>
      </w:r>
      <w:r w:rsidR="005F7A3A" w:rsidRPr="002B538E">
        <w:rPr>
          <w:rFonts w:ascii="Palatino Linotype" w:eastAsia="Palatino Linotype" w:hAnsi="Palatino Linotype" w:cs="Palatino Linotype"/>
          <w:sz w:val="22"/>
          <w:szCs w:val="22"/>
        </w:rPr>
        <w:t>Públicas</w:t>
      </w:r>
      <w:r w:rsidRPr="002B538E">
        <w:rPr>
          <w:rFonts w:ascii="Palatino Linotype" w:eastAsia="Palatino Linotype" w:hAnsi="Palatino Linotype" w:cs="Palatino Linotype"/>
          <w:sz w:val="22"/>
          <w:szCs w:val="22"/>
        </w:rPr>
        <w:t xml:space="preserve"> </w:t>
      </w:r>
      <w:r w:rsidR="005F7A3A" w:rsidRPr="002B538E">
        <w:rPr>
          <w:rFonts w:ascii="Palatino Linotype" w:eastAsia="Palatino Linotype" w:hAnsi="Palatino Linotype" w:cs="Palatino Linotype"/>
          <w:sz w:val="22"/>
          <w:szCs w:val="22"/>
        </w:rPr>
        <w:t xml:space="preserve">informó </w:t>
      </w:r>
      <w:r w:rsidRPr="002B538E">
        <w:rPr>
          <w:rFonts w:ascii="Palatino Linotype" w:eastAsia="Palatino Linotype" w:hAnsi="Palatino Linotype" w:cs="Palatino Linotype"/>
          <w:sz w:val="22"/>
          <w:szCs w:val="22"/>
        </w:rPr>
        <w:t xml:space="preserve">que todas las obras realizadas al día de hoy se consideran prioritarias; sin embargo, </w:t>
      </w:r>
      <w:r w:rsidR="005F7A3A" w:rsidRPr="002B538E">
        <w:rPr>
          <w:rFonts w:ascii="Palatino Linotype" w:eastAsia="Palatino Linotype" w:hAnsi="Palatino Linotype" w:cs="Palatino Linotype"/>
          <w:sz w:val="22"/>
          <w:szCs w:val="22"/>
        </w:rPr>
        <w:t xml:space="preserve">no preciso cuales son dichas obras, por lo que no se puede dar por atendido el derecho de acceso a la información de la parte </w:t>
      </w:r>
      <w:r w:rsidR="005F7A3A" w:rsidRPr="002B538E">
        <w:rPr>
          <w:rFonts w:ascii="Palatino Linotype" w:eastAsia="Palatino Linotype" w:hAnsi="Palatino Linotype" w:cs="Palatino Linotype"/>
          <w:b/>
          <w:sz w:val="22"/>
          <w:szCs w:val="22"/>
        </w:rPr>
        <w:t>Recurrente</w:t>
      </w:r>
      <w:r w:rsidR="005F7A3A" w:rsidRPr="002B538E">
        <w:rPr>
          <w:rFonts w:ascii="Palatino Linotype" w:eastAsia="Palatino Linotype" w:hAnsi="Palatino Linotype" w:cs="Palatino Linotype"/>
          <w:sz w:val="22"/>
          <w:szCs w:val="22"/>
        </w:rPr>
        <w:t xml:space="preserve">, derivado de que el </w:t>
      </w:r>
      <w:r w:rsidR="005F7A3A" w:rsidRPr="002B538E">
        <w:rPr>
          <w:rFonts w:ascii="Palatino Linotype" w:eastAsia="Palatino Linotype" w:hAnsi="Palatino Linotype" w:cs="Palatino Linotype"/>
          <w:b/>
          <w:sz w:val="22"/>
          <w:szCs w:val="22"/>
        </w:rPr>
        <w:t>Sujeto Obligado</w:t>
      </w:r>
      <w:r w:rsidR="005F7A3A" w:rsidRPr="002B538E">
        <w:rPr>
          <w:rFonts w:ascii="Palatino Linotype" w:eastAsia="Palatino Linotype" w:hAnsi="Palatino Linotype" w:cs="Palatino Linotype"/>
          <w:sz w:val="22"/>
          <w:szCs w:val="22"/>
        </w:rPr>
        <w:t xml:space="preserve"> no fue congruente y exhaustivo en su respuesta emitida a través de su informe justificado, de conformidad con el Criterio 02/17 emitido por el entonces Instituto Nacional de Transparencia, Acceso a la Información y Protección de Datos Personales el cual establece lo siguiente:</w:t>
      </w:r>
    </w:p>
    <w:p w14:paraId="7AD7FE8F" w14:textId="77777777" w:rsidR="005F7A3A" w:rsidRPr="002B538E" w:rsidRDefault="005F7A3A" w:rsidP="0004781C">
      <w:pPr>
        <w:pBdr>
          <w:top w:val="nil"/>
          <w:left w:val="nil"/>
          <w:bottom w:val="nil"/>
          <w:right w:val="nil"/>
          <w:between w:val="nil"/>
        </w:pBdr>
        <w:ind w:left="851" w:right="709"/>
        <w:jc w:val="both"/>
        <w:rPr>
          <w:rFonts w:ascii="Palatino Linotype" w:eastAsia="Palatino Linotype" w:hAnsi="Palatino Linotype" w:cs="Palatino Linotype"/>
          <w:i/>
          <w:sz w:val="22"/>
          <w:szCs w:val="22"/>
        </w:rPr>
      </w:pPr>
    </w:p>
    <w:p w14:paraId="7DAB15B5" w14:textId="77777777" w:rsidR="005F7A3A" w:rsidRPr="002B538E" w:rsidRDefault="005F7A3A" w:rsidP="0004781C">
      <w:pPr>
        <w:pBdr>
          <w:top w:val="nil"/>
          <w:left w:val="nil"/>
          <w:bottom w:val="nil"/>
          <w:right w:val="nil"/>
          <w:between w:val="nil"/>
        </w:pBdr>
        <w:ind w:left="851" w:right="709"/>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r w:rsidRPr="002B538E">
        <w:rPr>
          <w:rFonts w:ascii="Palatino Linotype" w:eastAsia="Palatino Linotype" w:hAnsi="Palatino Linotype" w:cs="Palatino Linotype"/>
          <w:b/>
          <w:i/>
          <w:sz w:val="22"/>
          <w:szCs w:val="22"/>
        </w:rPr>
        <w:t>Congruencia y exhaustividad. Sus alcances para garantizar el derecho de acceso a la información.</w:t>
      </w:r>
      <w:r w:rsidRPr="002B538E">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76CCC6C" w14:textId="77777777" w:rsidR="005F7A3A" w:rsidRPr="002B538E" w:rsidRDefault="005F7A3A" w:rsidP="0004781C">
      <w:pPr>
        <w:pBdr>
          <w:top w:val="nil"/>
          <w:left w:val="nil"/>
          <w:bottom w:val="nil"/>
          <w:right w:val="nil"/>
          <w:between w:val="nil"/>
        </w:pBdr>
        <w:ind w:left="851" w:right="567"/>
        <w:jc w:val="both"/>
        <w:rPr>
          <w:rFonts w:ascii="Palatino Linotype" w:eastAsia="Palatino Linotype" w:hAnsi="Palatino Linotype" w:cs="Palatino Linotype"/>
          <w:i/>
          <w:sz w:val="22"/>
          <w:szCs w:val="22"/>
        </w:rPr>
      </w:pPr>
    </w:p>
    <w:p w14:paraId="13EB14E4" w14:textId="77777777" w:rsidR="005F7A3A" w:rsidRPr="002B538E" w:rsidRDefault="005F7A3A" w:rsidP="0004781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2B538E">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2B538E">
        <w:rPr>
          <w:rFonts w:ascii="Palatino Linotype" w:eastAsia="Palatino Linotype" w:hAnsi="Palatino Linotype" w:cs="Palatino Linotype"/>
          <w:sz w:val="22"/>
          <w:szCs w:val="22"/>
        </w:rPr>
        <w:t xml:space="preserve">, mientras que la exhaustividad establece que el sujeto obligado </w:t>
      </w:r>
      <w:r w:rsidRPr="002B538E">
        <w:rPr>
          <w:rFonts w:ascii="Palatino Linotype" w:eastAsia="Palatino Linotype" w:hAnsi="Palatino Linotype" w:cs="Palatino Linotype"/>
          <w:b/>
          <w:sz w:val="22"/>
          <w:szCs w:val="22"/>
        </w:rPr>
        <w:t>deberá atender de manera expresa cada uno de los puntos solicitados</w:t>
      </w:r>
      <w:r w:rsidRPr="002B538E">
        <w:rPr>
          <w:rFonts w:ascii="Palatino Linotype" w:eastAsia="Palatino Linotype" w:hAnsi="Palatino Linotype" w:cs="Palatino Linotype"/>
          <w:sz w:val="22"/>
          <w:szCs w:val="22"/>
        </w:rPr>
        <w:t xml:space="preserve">, situación que en el presente caso </w:t>
      </w:r>
      <w:r w:rsidRPr="002B538E">
        <w:rPr>
          <w:rFonts w:ascii="Palatino Linotype" w:eastAsia="Palatino Linotype" w:hAnsi="Palatino Linotype" w:cs="Palatino Linotype"/>
          <w:b/>
          <w:sz w:val="22"/>
          <w:szCs w:val="22"/>
          <w:u w:val="single"/>
        </w:rPr>
        <w:t>no aconteció</w:t>
      </w:r>
      <w:r w:rsidRPr="002B538E">
        <w:rPr>
          <w:rFonts w:ascii="Palatino Linotype" w:eastAsia="Palatino Linotype" w:hAnsi="Palatino Linotype" w:cs="Palatino Linotype"/>
          <w:sz w:val="22"/>
          <w:szCs w:val="22"/>
        </w:rPr>
        <w:t xml:space="preserve">, pues el </w:t>
      </w:r>
      <w:r w:rsidRPr="002B538E">
        <w:rPr>
          <w:rFonts w:ascii="Palatino Linotype" w:eastAsia="Palatino Linotype" w:hAnsi="Palatino Linotype" w:cs="Palatino Linotype"/>
          <w:b/>
          <w:bCs/>
          <w:sz w:val="22"/>
          <w:szCs w:val="22"/>
        </w:rPr>
        <w:t>Sujeto Obligado</w:t>
      </w:r>
      <w:r w:rsidRPr="002B538E">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xml:space="preserve">. </w:t>
      </w:r>
    </w:p>
    <w:p w14:paraId="3C8D3782" w14:textId="77777777" w:rsidR="005F7A3A" w:rsidRPr="002B538E" w:rsidRDefault="005F7A3A" w:rsidP="0004781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76B7333" w14:textId="5380EB60" w:rsidR="005F7A3A" w:rsidRPr="002B538E" w:rsidRDefault="005F7A3A" w:rsidP="0004781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De </w:t>
      </w:r>
      <w:r w:rsidR="00275482" w:rsidRPr="002B538E">
        <w:rPr>
          <w:rFonts w:ascii="Palatino Linotype" w:eastAsia="Palatino Linotype" w:hAnsi="Palatino Linotype" w:cs="Palatino Linotype"/>
          <w:sz w:val="22"/>
          <w:szCs w:val="22"/>
        </w:rPr>
        <w:t>esta manera</w:t>
      </w:r>
      <w:r w:rsidRPr="002B538E">
        <w:rPr>
          <w:rFonts w:ascii="Palatino Linotype" w:eastAsia="Palatino Linotype" w:hAnsi="Palatino Linotype" w:cs="Palatino Linotype"/>
          <w:sz w:val="22"/>
          <w:szCs w:val="22"/>
        </w:rPr>
        <w:t xml:space="preserve">, es de mencionar que, de la respuesta otorgada por el </w:t>
      </w:r>
      <w:r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no se advierte que, este señalara los proyectos y obras </w:t>
      </w:r>
      <w:r w:rsidR="00275482" w:rsidRPr="002B538E">
        <w:rPr>
          <w:rFonts w:ascii="Palatino Linotype" w:eastAsia="Palatino Linotype" w:hAnsi="Palatino Linotype" w:cs="Palatino Linotype"/>
          <w:sz w:val="22"/>
          <w:szCs w:val="22"/>
        </w:rPr>
        <w:t>prioritarias</w:t>
      </w:r>
      <w:r w:rsidRPr="002B538E">
        <w:rPr>
          <w:rFonts w:ascii="Palatino Linotype" w:eastAsia="Palatino Linotype" w:hAnsi="Palatino Linotype" w:cs="Palatino Linotype"/>
          <w:sz w:val="22"/>
          <w:szCs w:val="22"/>
        </w:rPr>
        <w:t>; puesto que se insiste, si bien informó que todas las obras son prioritarias, lo cierto es que no refirió cuales son dichas obras</w:t>
      </w:r>
      <w:bookmarkStart w:id="4" w:name="_Hlk209020077"/>
      <w:r w:rsidRPr="002B538E">
        <w:rPr>
          <w:rFonts w:ascii="Palatino Linotype" w:eastAsia="Palatino Linotype" w:hAnsi="Palatino Linotype" w:cs="Palatino Linotype"/>
          <w:sz w:val="22"/>
          <w:szCs w:val="22"/>
        </w:rPr>
        <w:t xml:space="preserve">, </w:t>
      </w:r>
      <w:bookmarkEnd w:id="4"/>
      <w:r w:rsidRPr="002B538E">
        <w:rPr>
          <w:rFonts w:ascii="Palatino Linotype" w:eastAsia="Palatino Linotype" w:hAnsi="Palatino Linotype" w:cs="Palatino Linotype"/>
          <w:sz w:val="22"/>
          <w:szCs w:val="22"/>
        </w:rPr>
        <w:t xml:space="preserve">situación por la que no puede tenerse por colmado el requerimiento de la parte </w:t>
      </w:r>
      <w:r w:rsidRPr="002B538E">
        <w:rPr>
          <w:rFonts w:ascii="Palatino Linotype" w:eastAsia="Palatino Linotype" w:hAnsi="Palatino Linotype" w:cs="Palatino Linotype"/>
          <w:b/>
          <w:bCs/>
          <w:sz w:val="22"/>
          <w:szCs w:val="22"/>
        </w:rPr>
        <w:t xml:space="preserve">Recurrente </w:t>
      </w:r>
      <w:r w:rsidRPr="002B538E">
        <w:rPr>
          <w:rFonts w:ascii="Palatino Linotype" w:eastAsia="Palatino Linotype" w:hAnsi="Palatino Linotype" w:cs="Palatino Linotype"/>
          <w:sz w:val="22"/>
          <w:szCs w:val="22"/>
        </w:rPr>
        <w:t>y,</w:t>
      </w:r>
      <w:r w:rsidR="00127417" w:rsidRPr="002B538E">
        <w:rPr>
          <w:rFonts w:ascii="Palatino Linotype" w:eastAsia="Palatino Linotype" w:hAnsi="Palatino Linotype" w:cs="Palatino Linotype"/>
          <w:sz w:val="22"/>
          <w:szCs w:val="22"/>
        </w:rPr>
        <w:t xml:space="preserve"> por ende, se determina ordenar, de ser procedente en versión pública, el documento que dé cuenta de los proyectos y obras prioritarias </w:t>
      </w:r>
      <w:r w:rsidR="004E1533" w:rsidRPr="002B538E">
        <w:rPr>
          <w:rFonts w:ascii="Palatino Linotype" w:hAnsi="Palatino Linotype"/>
        </w:rPr>
        <w:t>ejecutadas</w:t>
      </w:r>
      <w:r w:rsidR="004E1533" w:rsidRPr="002B538E">
        <w:rPr>
          <w:rFonts w:ascii="Palatino Linotype" w:eastAsia="Palatino Linotype" w:hAnsi="Palatino Linotype" w:cs="Palatino Linotype"/>
          <w:sz w:val="22"/>
          <w:szCs w:val="22"/>
        </w:rPr>
        <w:t xml:space="preserve"> </w:t>
      </w:r>
      <w:r w:rsidR="00127417" w:rsidRPr="002B538E">
        <w:rPr>
          <w:rFonts w:ascii="Palatino Linotype" w:eastAsia="Palatino Linotype" w:hAnsi="Palatino Linotype" w:cs="Palatino Linotype"/>
          <w:sz w:val="22"/>
          <w:szCs w:val="22"/>
        </w:rPr>
        <w:t xml:space="preserve">del Ayuntamiento de Mexicaltzingo, </w:t>
      </w:r>
      <w:r w:rsidR="00AD5892" w:rsidRPr="002B538E">
        <w:rPr>
          <w:rFonts w:ascii="Palatino Linotype" w:eastAsia="Palatino Linotype" w:hAnsi="Palatino Linotype" w:cs="Palatino Linotype"/>
          <w:sz w:val="22"/>
          <w:szCs w:val="22"/>
        </w:rPr>
        <w:t xml:space="preserve">del primero de enero </w:t>
      </w:r>
      <w:r w:rsidR="00127417" w:rsidRPr="002B538E">
        <w:rPr>
          <w:rFonts w:ascii="Palatino Linotype" w:eastAsia="Palatino Linotype" w:hAnsi="Palatino Linotype" w:cs="Palatino Linotype"/>
          <w:sz w:val="22"/>
          <w:szCs w:val="22"/>
        </w:rPr>
        <w:t xml:space="preserve">al dieciocho de julio de dos mil veinticinco. </w:t>
      </w:r>
    </w:p>
    <w:p w14:paraId="53C1CEB2" w14:textId="77777777" w:rsidR="00127417" w:rsidRPr="002B538E" w:rsidRDefault="00127417" w:rsidP="0004781C">
      <w:pPr>
        <w:spacing w:line="360" w:lineRule="auto"/>
        <w:jc w:val="both"/>
        <w:rPr>
          <w:rFonts w:ascii="Palatino Linotype" w:eastAsia="Palatino Linotype" w:hAnsi="Palatino Linotype" w:cs="Palatino Linotype"/>
          <w:sz w:val="22"/>
          <w:szCs w:val="22"/>
        </w:rPr>
      </w:pPr>
    </w:p>
    <w:p w14:paraId="1C28EB63" w14:textId="53FBA031" w:rsidR="00F759E9" w:rsidRPr="002B538E" w:rsidRDefault="00127417"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Ahora bien,</w:t>
      </w:r>
      <w:r w:rsidR="00275482" w:rsidRPr="002B538E">
        <w:rPr>
          <w:rFonts w:ascii="Palatino Linotype" w:eastAsia="Palatino Linotype" w:hAnsi="Palatino Linotype" w:cs="Palatino Linotype"/>
          <w:sz w:val="22"/>
          <w:szCs w:val="22"/>
        </w:rPr>
        <w:t xml:space="preserve"> respecto al requerimiento consistente en cómo se ha financiado cada un</w:t>
      </w:r>
      <w:r w:rsidR="00F759E9" w:rsidRPr="002B538E">
        <w:rPr>
          <w:rFonts w:ascii="Palatino Linotype" w:eastAsia="Palatino Linotype" w:hAnsi="Palatino Linotype" w:cs="Palatino Linotype"/>
          <w:sz w:val="22"/>
          <w:szCs w:val="22"/>
        </w:rPr>
        <w:t>o</w:t>
      </w:r>
      <w:r w:rsidR="00275482" w:rsidRPr="002B538E">
        <w:rPr>
          <w:rFonts w:ascii="Palatino Linotype" w:eastAsia="Palatino Linotype" w:hAnsi="Palatino Linotype" w:cs="Palatino Linotype"/>
          <w:sz w:val="22"/>
          <w:szCs w:val="22"/>
        </w:rPr>
        <w:t xml:space="preserve"> de los proyectos y obras, el </w:t>
      </w:r>
      <w:r w:rsidR="00275482" w:rsidRPr="002B538E">
        <w:rPr>
          <w:rFonts w:ascii="Palatino Linotype" w:eastAsia="Palatino Linotype" w:hAnsi="Palatino Linotype" w:cs="Palatino Linotype"/>
          <w:b/>
          <w:sz w:val="22"/>
          <w:szCs w:val="22"/>
        </w:rPr>
        <w:t>Sujeto Obligado</w:t>
      </w:r>
      <w:r w:rsidR="00275482" w:rsidRPr="002B538E">
        <w:rPr>
          <w:rFonts w:ascii="Palatino Linotype" w:eastAsia="Palatino Linotype" w:hAnsi="Palatino Linotype" w:cs="Palatino Linotype"/>
          <w:sz w:val="22"/>
          <w:szCs w:val="22"/>
        </w:rPr>
        <w:t xml:space="preserve"> informó que se han financiado con recursos </w:t>
      </w:r>
      <w:r w:rsidR="00AD5892" w:rsidRPr="002B538E">
        <w:rPr>
          <w:rFonts w:ascii="Palatino Linotype" w:eastAsia="Palatino Linotype" w:hAnsi="Palatino Linotype" w:cs="Palatino Linotype"/>
          <w:sz w:val="22"/>
          <w:szCs w:val="22"/>
        </w:rPr>
        <w:t>FAISMUN, FEFOM, PRODDER</w:t>
      </w:r>
      <w:r w:rsidRPr="002B538E">
        <w:rPr>
          <w:rFonts w:ascii="Palatino Linotype" w:eastAsia="Palatino Linotype" w:hAnsi="Palatino Linotype" w:cs="Palatino Linotype"/>
          <w:sz w:val="22"/>
          <w:szCs w:val="22"/>
        </w:rPr>
        <w:t xml:space="preserve"> </w:t>
      </w:r>
      <w:r w:rsidR="00275482" w:rsidRPr="002B538E">
        <w:rPr>
          <w:rFonts w:ascii="Palatino Linotype" w:eastAsia="Palatino Linotype" w:hAnsi="Palatino Linotype" w:cs="Palatino Linotype"/>
          <w:sz w:val="22"/>
          <w:szCs w:val="22"/>
        </w:rPr>
        <w:t xml:space="preserve">y recursos propio; </w:t>
      </w:r>
      <w:r w:rsidR="00F759E9" w:rsidRPr="002B538E">
        <w:rPr>
          <w:rFonts w:ascii="Palatino Linotype" w:eastAsia="Palatino Linotype" w:hAnsi="Palatino Linotype" w:cs="Palatino Linotype"/>
          <w:sz w:val="22"/>
          <w:szCs w:val="22"/>
        </w:rPr>
        <w:t xml:space="preserve">sin embargo, tampoco se puede tener por atendido dicho requerimiento, toda vez que el particular desea conocer el financiado de cada uno de los proyectos de obra, y el pronunciamiento del </w:t>
      </w:r>
      <w:r w:rsidR="00F759E9" w:rsidRPr="002B538E">
        <w:rPr>
          <w:rFonts w:ascii="Palatino Linotype" w:eastAsia="Palatino Linotype" w:hAnsi="Palatino Linotype" w:cs="Palatino Linotype"/>
          <w:b/>
          <w:bCs/>
          <w:sz w:val="22"/>
          <w:szCs w:val="22"/>
        </w:rPr>
        <w:t>Sujeto Obligado</w:t>
      </w:r>
      <w:r w:rsidR="00F759E9" w:rsidRPr="002B538E">
        <w:rPr>
          <w:rFonts w:ascii="Palatino Linotype" w:eastAsia="Palatino Linotype" w:hAnsi="Palatino Linotype" w:cs="Palatino Linotype"/>
          <w:sz w:val="22"/>
          <w:szCs w:val="22"/>
        </w:rPr>
        <w:t xml:space="preserve"> es general por lo que no colma el derecho de acceso a la información de la parte </w:t>
      </w:r>
      <w:r w:rsidR="00F759E9" w:rsidRPr="002B538E">
        <w:rPr>
          <w:rFonts w:ascii="Palatino Linotype" w:eastAsia="Palatino Linotype" w:hAnsi="Palatino Linotype" w:cs="Palatino Linotype"/>
          <w:b/>
          <w:sz w:val="22"/>
          <w:szCs w:val="22"/>
        </w:rPr>
        <w:t>Recurrente</w:t>
      </w:r>
      <w:r w:rsidR="00F759E9" w:rsidRPr="002B538E">
        <w:rPr>
          <w:rFonts w:ascii="Palatino Linotype" w:eastAsia="Palatino Linotype" w:hAnsi="Palatino Linotype" w:cs="Palatino Linotype"/>
          <w:sz w:val="22"/>
          <w:szCs w:val="22"/>
        </w:rPr>
        <w:t xml:space="preserve">. </w:t>
      </w:r>
    </w:p>
    <w:p w14:paraId="3178A433" w14:textId="77777777" w:rsidR="00F759E9" w:rsidRPr="002B538E" w:rsidRDefault="00F759E9" w:rsidP="0004781C">
      <w:pPr>
        <w:spacing w:line="360" w:lineRule="auto"/>
        <w:jc w:val="both"/>
        <w:rPr>
          <w:rFonts w:ascii="Palatino Linotype" w:eastAsia="Palatino Linotype" w:hAnsi="Palatino Linotype" w:cs="Palatino Linotype"/>
          <w:sz w:val="22"/>
          <w:szCs w:val="22"/>
        </w:rPr>
      </w:pPr>
    </w:p>
    <w:p w14:paraId="54AFD3FC" w14:textId="5A6F1F3E" w:rsidR="00F759E9" w:rsidRPr="002B538E" w:rsidRDefault="00F759E9"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Aclarado lo anterior, se analiza la naturaleza de los fondos referidos por el </w:t>
      </w:r>
      <w:r w:rsidR="000641B3" w:rsidRPr="002B538E">
        <w:rPr>
          <w:rFonts w:ascii="Palatino Linotype" w:eastAsia="Palatino Linotype" w:hAnsi="Palatino Linotype" w:cs="Palatino Linotype"/>
          <w:b/>
          <w:sz w:val="22"/>
          <w:szCs w:val="22"/>
        </w:rPr>
        <w:t xml:space="preserve">Sujeto </w:t>
      </w:r>
      <w:r w:rsidRPr="002B538E">
        <w:rPr>
          <w:rFonts w:ascii="Palatino Linotype" w:eastAsia="Palatino Linotype" w:hAnsi="Palatino Linotype" w:cs="Palatino Linotype"/>
          <w:b/>
          <w:sz w:val="22"/>
          <w:szCs w:val="22"/>
        </w:rPr>
        <w:t>Obligado</w:t>
      </w:r>
      <w:r w:rsidRPr="002B538E">
        <w:rPr>
          <w:rFonts w:ascii="Palatino Linotype" w:eastAsia="Palatino Linotype" w:hAnsi="Palatino Linotype" w:cs="Palatino Linotype"/>
          <w:sz w:val="22"/>
          <w:szCs w:val="22"/>
        </w:rPr>
        <w:t xml:space="preserve"> en atención a la solicitud de información. </w:t>
      </w:r>
    </w:p>
    <w:p w14:paraId="773D4C13" w14:textId="77777777" w:rsidR="00AD5892" w:rsidRPr="002B538E" w:rsidRDefault="00AD5892" w:rsidP="00AD5892">
      <w:pPr>
        <w:spacing w:line="276" w:lineRule="auto"/>
        <w:ind w:right="51"/>
        <w:jc w:val="both"/>
        <w:rPr>
          <w:rFonts w:ascii="Palatino Linotype" w:eastAsia="Palatino Linotype" w:hAnsi="Palatino Linotype" w:cs="Palatino Linotype"/>
          <w:sz w:val="22"/>
          <w:szCs w:val="22"/>
        </w:rPr>
      </w:pPr>
    </w:p>
    <w:p w14:paraId="3A107698" w14:textId="439F97B9" w:rsidR="00F759E9" w:rsidRPr="002B538E" w:rsidRDefault="00F759E9" w:rsidP="0004781C">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Respecto al FAIS</w:t>
      </w:r>
      <w:r w:rsidR="000641B3" w:rsidRPr="002B538E">
        <w:rPr>
          <w:rFonts w:ascii="Palatino Linotype" w:eastAsia="Palatino Linotype" w:hAnsi="Palatino Linotype" w:cs="Palatino Linotype"/>
          <w:b/>
          <w:sz w:val="22"/>
          <w:szCs w:val="22"/>
        </w:rPr>
        <w:t>MUN</w:t>
      </w:r>
      <w:r w:rsidRPr="002B538E">
        <w:rPr>
          <w:rFonts w:ascii="Palatino Linotype" w:eastAsia="Palatino Linotype" w:hAnsi="Palatino Linotype" w:cs="Palatino Linotype"/>
          <w:b/>
          <w:sz w:val="22"/>
          <w:szCs w:val="22"/>
        </w:rPr>
        <w:t xml:space="preserve">. </w:t>
      </w:r>
    </w:p>
    <w:p w14:paraId="51E69C4D" w14:textId="77777777" w:rsidR="000641B3" w:rsidRPr="002B538E" w:rsidRDefault="000641B3"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En tal tesitura, resulta pertinente traer a colación, los Lineamientos Generales de Operación del Fondo de Aportaciones para la Infraestructura Social Municipal y de las Demarcaciones Territoriales del Distrito Federal (FAISMUN) y del Fondo de Aportaciones para el Fortalecimiento de los Municipios y de las Demarcaciones Territoriales del Distrito Federal (FORTAMUN), vigentes a la fecha de la solicitud, los cuales disponen lo siguiente sobre los proyectos que se financian con los recursos provenientes de dicho fondo:</w:t>
      </w:r>
    </w:p>
    <w:p w14:paraId="660EC714" w14:textId="77777777" w:rsidR="00AD5892" w:rsidRPr="002B538E" w:rsidRDefault="00AD5892" w:rsidP="0004781C">
      <w:pPr>
        <w:spacing w:line="360" w:lineRule="auto"/>
        <w:ind w:right="49"/>
        <w:jc w:val="both"/>
        <w:rPr>
          <w:rFonts w:ascii="Palatino Linotype" w:eastAsia="Palatino Linotype" w:hAnsi="Palatino Linotype" w:cs="Palatino Linotype"/>
          <w:sz w:val="22"/>
          <w:szCs w:val="22"/>
        </w:rPr>
      </w:pPr>
    </w:p>
    <w:p w14:paraId="17070D6B"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“4.1 PROYECTOS A FINANCIAR CON EL FAISMUN Y FORTAMUN</w:t>
      </w:r>
    </w:p>
    <w:p w14:paraId="049A7460"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Con el FAISMUN:</w:t>
      </w:r>
    </w:p>
    <w:p w14:paraId="346F4AB0"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Conforme a lo dispuesto por el artículo 33 de la Ley de Coordinación Fiscal</w:t>
      </w:r>
      <w:r w:rsidRPr="002B538E">
        <w:rPr>
          <w:rFonts w:ascii="Palatino Linotype" w:eastAsia="Palatino Linotype" w:hAnsi="Palatino Linotype" w:cs="Palatino Linotype"/>
          <w:b/>
          <w:i/>
          <w:sz w:val="22"/>
          <w:szCs w:val="22"/>
          <w:u w:val="single"/>
        </w:rPr>
        <w:t xml:space="preserve">, los municipios, atendiendo la normativa vigente, destinarán los recursos del FAISMUN exclusivamente al financiamiento de obras, acciones sociales básicas y a inversiones que beneficien directamente a población en pobreza extrema, localidades con alto o muy alto nivel de rezago social </w:t>
      </w:r>
      <w:r w:rsidRPr="002B538E">
        <w:rPr>
          <w:rFonts w:ascii="Palatino Linotype" w:eastAsia="Palatino Linotype" w:hAnsi="Palatino Linotype" w:cs="Palatino Linotype"/>
          <w:i/>
          <w:sz w:val="22"/>
          <w:szCs w:val="22"/>
        </w:rPr>
        <w:t>conforme a lo previsto en la Ley General de Desarrollo Social, y en las zonas de atención prioritaria, en los siguientes rubros:</w:t>
      </w:r>
    </w:p>
    <w:p w14:paraId="2C91042D"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u w:val="single"/>
        </w:rPr>
        <w:t>Agua potable, alcantarillado, drenaje y letrinas, urbanización, electrificación rural y de colonias pobres, infraestructura básica del sector salud y educativo, y mejoramiento de vivienda, así como mantenimiento de la infraestructura</w:t>
      </w:r>
      <w:r w:rsidRPr="002B538E">
        <w:rPr>
          <w:rFonts w:ascii="Palatino Linotype" w:eastAsia="Palatino Linotype" w:hAnsi="Palatino Linotype" w:cs="Palatino Linotype"/>
          <w:i/>
          <w:sz w:val="22"/>
          <w:szCs w:val="22"/>
        </w:rPr>
        <w:t>, conforme a lo señalado en el catálogo de acciones establecido en los Lineamientos del Fondo de Aportaciones para la Infraestructura Social que emita la Secretaría de Desarrollo Social, ahora Secretaría de Bienestar.</w:t>
      </w:r>
    </w:p>
    <w:p w14:paraId="5259FBB4"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De los recursos autorizados respecto de este fondo, previa suscripción del convenio correspondiente, los municipios podrán disponer como máximo de un 2% para el Programa de Desarrollo Institucional Municipal y de las Demarcaciones Territoriales de la Ciudad de México (PRODIM), que deberá ser suscrito, de acuerdo con lo dispuesto por el artículo 33 de la Ley de Coordinación Fiscal, entre la Secretaría de Bienestar, el Gobierno del Estado de México y el municipio, para lo cual se podrán auxiliar de los lineamientos que emite la Secretaría de Bienestar. Las acciones, obras y conceptos permitidos se contemplan en el catálogo PRODIM.</w:t>
      </w:r>
    </w:p>
    <w:p w14:paraId="6119FB8F"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bCs/>
          <w:i/>
          <w:sz w:val="22"/>
          <w:szCs w:val="22"/>
        </w:rPr>
        <w:t>De igual forma, los municipios podrán destinar, en cada obra autorizada que se ejecute con recursos del FAISMUN hasta el 3% del costo total de la misma</w:t>
      </w:r>
      <w:r w:rsidRPr="002B538E">
        <w:rPr>
          <w:rFonts w:ascii="Palatino Linotype" w:eastAsia="Palatino Linotype" w:hAnsi="Palatino Linotype" w:cs="Palatino Linotype"/>
          <w:i/>
          <w:sz w:val="22"/>
          <w:szCs w:val="22"/>
        </w:rPr>
        <w:t>, para ser aplicados como gastos indirectos para la verificación y el seguimiento de las obras y acciones que se realicen, así como para la realización de estudios y la evaluación de proyectos que cumplan los fines específicos establecidos en el artículo 33 de la Ley de Coordinación Fiscal y en los Lineamientos del Fondo de Aportaciones para la Infraestructura Social.</w:t>
      </w:r>
    </w:p>
    <w:p w14:paraId="284D435B" w14:textId="77777777"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Los recursos del FAISMUN no pierden su carácter federal al ser transferidos a los municipios.” </w:t>
      </w:r>
    </w:p>
    <w:p w14:paraId="3CD48E9E" w14:textId="17D02CA4" w:rsidR="000641B3" w:rsidRPr="002B538E" w:rsidRDefault="000641B3"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(Énfasis añadido)</w:t>
      </w:r>
    </w:p>
    <w:p w14:paraId="7C023745" w14:textId="77777777" w:rsidR="00AD5892" w:rsidRPr="002B538E" w:rsidRDefault="00AD5892" w:rsidP="0004781C">
      <w:pPr>
        <w:spacing w:line="360" w:lineRule="auto"/>
        <w:ind w:right="49"/>
        <w:jc w:val="both"/>
        <w:rPr>
          <w:rFonts w:ascii="Palatino Linotype" w:eastAsia="Palatino Linotype" w:hAnsi="Palatino Linotype" w:cs="Palatino Linotype"/>
          <w:sz w:val="22"/>
          <w:szCs w:val="22"/>
        </w:rPr>
      </w:pPr>
    </w:p>
    <w:p w14:paraId="41700BEE" w14:textId="70A60C9A" w:rsidR="000641B3" w:rsidRPr="002B538E" w:rsidRDefault="000641B3"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De lo anteriormente citado, se observa que los Lineamientos en cuestión, contemplan que los recursos del FAISMUN, financian proyectos de obras, acciones sociales básicas e inversiones que benefician directamente a población en pobreza extrema, localidades con alto o muy alto nivel de rezago social, por lo tanto, se deduce que estos recursos no financian la totalidad de las obras que pudiera realizar la Dirección de Obras Públicas pues solamente se encuentran enfocadas a atender obras que beneficien específicamente a un sector vulnerable de la población. </w:t>
      </w:r>
    </w:p>
    <w:p w14:paraId="19A1DB36" w14:textId="65C828EB" w:rsidR="00D27C8E" w:rsidRPr="002B538E" w:rsidRDefault="00D27C8E"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Siendo competente </w:t>
      </w:r>
      <w:r w:rsidRPr="002B538E">
        <w:rPr>
          <w:rFonts w:ascii="Palatino Linotype" w:eastAsia="Palatino Linotype" w:hAnsi="Palatino Linotype" w:cs="Palatino Linotype"/>
          <w:bCs/>
          <w:sz w:val="22"/>
          <w:szCs w:val="22"/>
        </w:rPr>
        <w:t xml:space="preserve">el </w:t>
      </w:r>
      <w:r w:rsidRPr="002B538E">
        <w:rPr>
          <w:rFonts w:ascii="Palatino Linotype" w:eastAsia="Palatino Linotype" w:hAnsi="Palatino Linotype" w:cs="Palatino Linotype"/>
          <w:b/>
          <w:sz w:val="22"/>
          <w:szCs w:val="22"/>
        </w:rPr>
        <w:t xml:space="preserve">Sujeto Obligado </w:t>
      </w:r>
      <w:r w:rsidRPr="002B538E">
        <w:rPr>
          <w:rFonts w:ascii="Palatino Linotype" w:eastAsia="Palatino Linotype" w:hAnsi="Palatino Linotype" w:cs="Palatino Linotype"/>
          <w:sz w:val="22"/>
          <w:szCs w:val="22"/>
        </w:rPr>
        <w:t xml:space="preserve">de contar con el Fondo de Aportaciones para la Infraestructura Social Municipal y de las Demarcaciones Territoriales del Distrito Federal (FAISMUN), aunado a ello, </w:t>
      </w:r>
      <w:r w:rsidR="00F0573A" w:rsidRPr="002B538E">
        <w:rPr>
          <w:rFonts w:ascii="Palatino Linotype" w:eastAsia="Palatino Linotype" w:hAnsi="Palatino Linotype" w:cs="Palatino Linotype"/>
          <w:sz w:val="22"/>
          <w:szCs w:val="22"/>
        </w:rPr>
        <w:t>el acuerdo por el que se dan a conocer la fórmula, metodología, distribución y el calendario de las asignaciones por municipio que corresponden al fondo de aportaciones para la infraestructura social municipal y de las demarcaciones territoriales del distrito federal (FAISMUN) para el ejercicio fiscal 2025</w:t>
      </w:r>
      <w:r w:rsidRPr="002B538E">
        <w:rPr>
          <w:rFonts w:ascii="Palatino Linotype" w:eastAsia="Palatino Linotype" w:hAnsi="Palatino Linotype" w:cs="Palatino Linotype"/>
          <w:sz w:val="22"/>
          <w:szCs w:val="22"/>
        </w:rPr>
        <w:t>, dicho fondo fue asignado de la siguiente forma:</w:t>
      </w:r>
    </w:p>
    <w:p w14:paraId="7C0F4D65" w14:textId="77777777" w:rsidR="00AD5892" w:rsidRPr="002B538E" w:rsidRDefault="00AD5892" w:rsidP="0004781C">
      <w:pPr>
        <w:spacing w:line="360" w:lineRule="auto"/>
        <w:ind w:right="51"/>
        <w:jc w:val="both"/>
        <w:rPr>
          <w:rFonts w:ascii="Palatino Linotype" w:eastAsia="Palatino Linotype" w:hAnsi="Palatino Linotype" w:cs="Palatino Linotype"/>
          <w:sz w:val="22"/>
          <w:szCs w:val="22"/>
        </w:rPr>
      </w:pPr>
    </w:p>
    <w:p w14:paraId="146A11C6" w14:textId="377BE8D6" w:rsidR="00F0573A" w:rsidRPr="002B538E" w:rsidRDefault="00F0573A" w:rsidP="0004781C">
      <w:pPr>
        <w:spacing w:line="360" w:lineRule="auto"/>
        <w:ind w:right="49"/>
        <w:jc w:val="center"/>
        <w:rPr>
          <w:rFonts w:ascii="Palatino Linotype" w:eastAsia="Palatino Linotype" w:hAnsi="Palatino Linotype" w:cs="Palatino Linotype"/>
          <w:sz w:val="22"/>
          <w:szCs w:val="22"/>
        </w:rPr>
      </w:pPr>
      <w:r w:rsidRPr="002B538E">
        <w:rPr>
          <w:rFonts w:ascii="Palatino Linotype" w:eastAsia="Palatino Linotype" w:hAnsi="Palatino Linotype" w:cs="Palatino Linotype"/>
          <w:noProof/>
          <w:sz w:val="22"/>
          <w:szCs w:val="22"/>
          <w:lang w:val="es-MX" w:eastAsia="es-MX"/>
        </w:rPr>
        <w:drawing>
          <wp:inline distT="0" distB="0" distL="0" distR="0" wp14:anchorId="0091E3D9" wp14:editId="62E95D65">
            <wp:extent cx="5562600" cy="767080"/>
            <wp:effectExtent l="0" t="0" r="0" b="0"/>
            <wp:docPr id="53576400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4003" name="Imagen 1" descr="Tabla&#10;&#10;El contenido generado por IA puede ser incorrecto."/>
                    <pic:cNvPicPr/>
                  </pic:nvPicPr>
                  <pic:blipFill rotWithShape="1">
                    <a:blip r:embed="rId19"/>
                    <a:srcRect r="882"/>
                    <a:stretch>
                      <a:fillRect/>
                    </a:stretch>
                  </pic:blipFill>
                  <pic:spPr bwMode="auto">
                    <a:xfrm>
                      <a:off x="0" y="0"/>
                      <a:ext cx="5562600" cy="767080"/>
                    </a:xfrm>
                    <a:prstGeom prst="rect">
                      <a:avLst/>
                    </a:prstGeom>
                    <a:ln>
                      <a:noFill/>
                    </a:ln>
                    <a:extLst>
                      <a:ext uri="{53640926-AAD7-44D8-BBD7-CCE9431645EC}">
                        <a14:shadowObscured xmlns:a14="http://schemas.microsoft.com/office/drawing/2010/main"/>
                      </a:ext>
                    </a:extLst>
                  </pic:spPr>
                </pic:pic>
              </a:graphicData>
            </a:graphic>
          </wp:inline>
        </w:drawing>
      </w:r>
      <w:r w:rsidRPr="002B538E">
        <w:rPr>
          <w:rFonts w:ascii="Palatino Linotype" w:eastAsia="Palatino Linotype" w:hAnsi="Palatino Linotype" w:cs="Palatino Linotype"/>
          <w:noProof/>
          <w:sz w:val="22"/>
          <w:szCs w:val="22"/>
          <w:lang w:val="es-MX" w:eastAsia="es-MX"/>
        </w:rPr>
        <w:drawing>
          <wp:inline distT="0" distB="0" distL="0" distR="0" wp14:anchorId="5679F63E" wp14:editId="3A7DBEEA">
            <wp:extent cx="4562475" cy="186223"/>
            <wp:effectExtent l="0" t="0" r="0" b="4445"/>
            <wp:docPr id="1320335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5725" name=""/>
                    <pic:cNvPicPr/>
                  </pic:nvPicPr>
                  <pic:blipFill>
                    <a:blip r:embed="rId20"/>
                    <a:stretch>
                      <a:fillRect/>
                    </a:stretch>
                  </pic:blipFill>
                  <pic:spPr>
                    <a:xfrm>
                      <a:off x="0" y="0"/>
                      <a:ext cx="4938768" cy="201582"/>
                    </a:xfrm>
                    <a:prstGeom prst="rect">
                      <a:avLst/>
                    </a:prstGeom>
                  </pic:spPr>
                </pic:pic>
              </a:graphicData>
            </a:graphic>
          </wp:inline>
        </w:drawing>
      </w:r>
    </w:p>
    <w:p w14:paraId="72191B4B" w14:textId="77777777" w:rsidR="00AD5892" w:rsidRPr="002B538E" w:rsidRDefault="00AD5892" w:rsidP="0004781C">
      <w:pPr>
        <w:spacing w:line="360" w:lineRule="auto"/>
        <w:ind w:right="49"/>
        <w:jc w:val="center"/>
        <w:rPr>
          <w:rFonts w:ascii="Palatino Linotype" w:eastAsia="Palatino Linotype" w:hAnsi="Palatino Linotype" w:cs="Palatino Linotype"/>
          <w:sz w:val="22"/>
          <w:szCs w:val="22"/>
        </w:rPr>
      </w:pPr>
    </w:p>
    <w:p w14:paraId="7D9486B6" w14:textId="39F8F3B7" w:rsidR="00F759E9" w:rsidRPr="002B538E" w:rsidRDefault="00AD5892" w:rsidP="0004781C">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 xml:space="preserve">Respecto al </w:t>
      </w:r>
      <w:r w:rsidR="00F759E9" w:rsidRPr="002B538E">
        <w:rPr>
          <w:rFonts w:ascii="Palatino Linotype" w:eastAsia="Palatino Linotype" w:hAnsi="Palatino Linotype" w:cs="Palatino Linotype"/>
          <w:b/>
          <w:sz w:val="22"/>
          <w:szCs w:val="22"/>
        </w:rPr>
        <w:t xml:space="preserve">FEFOM. </w:t>
      </w:r>
    </w:p>
    <w:p w14:paraId="2AB2E1AE" w14:textId="77777777" w:rsidR="00F759E9" w:rsidRPr="002B538E" w:rsidRDefault="00F759E9"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Se considera oportuno señalar lo siguiente:</w:t>
      </w:r>
    </w:p>
    <w:p w14:paraId="2B8897FE" w14:textId="77777777" w:rsidR="00F759E9" w:rsidRPr="002B538E" w:rsidRDefault="00F759E9" w:rsidP="0004781C">
      <w:pPr>
        <w:spacing w:line="360" w:lineRule="auto"/>
        <w:jc w:val="both"/>
        <w:rPr>
          <w:rFonts w:ascii="Palatino Linotype" w:eastAsia="Palatino Linotype" w:hAnsi="Palatino Linotype" w:cs="Palatino Linotype"/>
          <w:sz w:val="22"/>
          <w:szCs w:val="22"/>
        </w:rPr>
      </w:pPr>
    </w:p>
    <w:p w14:paraId="323BC590" w14:textId="1ABFF5C4" w:rsidR="00F759E9" w:rsidRPr="002B538E" w:rsidRDefault="00F759E9" w:rsidP="00AD5892">
      <w:pPr>
        <w:spacing w:line="276" w:lineRule="auto"/>
        <w:ind w:left="851" w:right="616"/>
        <w:jc w:val="both"/>
        <w:rPr>
          <w:rFonts w:ascii="Palatino Linotype" w:eastAsia="Palatino Linotype" w:hAnsi="Palatino Linotype" w:cs="Palatino Linotype"/>
          <w:b/>
          <w:i/>
          <w:sz w:val="22"/>
          <w:szCs w:val="22"/>
        </w:rPr>
      </w:pPr>
      <w:r w:rsidRPr="002B538E">
        <w:rPr>
          <w:rFonts w:ascii="Palatino Linotype" w:eastAsia="Palatino Linotype" w:hAnsi="Palatino Linotype" w:cs="Palatino Linotype"/>
          <w:b/>
          <w:i/>
          <w:sz w:val="22"/>
          <w:szCs w:val="22"/>
        </w:rPr>
        <w:t>“ACUERDO POR EL QUE SE DAN A CONOCER LAS FÓRMULAS VARIABLES UTILIZADAS PARA DETERMINAR EL MONTO ASIGNADO A CADA MUNICIPIO DEL FONDO ESTATAL DE FORTALECIMIENTO MUNICIPAL PARA EL EJERCICIO FISCAL 202</w:t>
      </w:r>
      <w:r w:rsidR="00D27C8E" w:rsidRPr="002B538E">
        <w:rPr>
          <w:rFonts w:ascii="Palatino Linotype" w:eastAsia="Palatino Linotype" w:hAnsi="Palatino Linotype" w:cs="Palatino Linotype"/>
          <w:b/>
          <w:i/>
          <w:sz w:val="22"/>
          <w:szCs w:val="22"/>
        </w:rPr>
        <w:t>5</w:t>
      </w:r>
      <w:r w:rsidRPr="002B538E">
        <w:rPr>
          <w:rFonts w:ascii="Palatino Linotype" w:eastAsia="Palatino Linotype" w:hAnsi="Palatino Linotype" w:cs="Palatino Linotype"/>
          <w:b/>
          <w:i/>
          <w:sz w:val="22"/>
          <w:szCs w:val="22"/>
        </w:rPr>
        <w:t>.</w:t>
      </w:r>
    </w:p>
    <w:p w14:paraId="3A16FA6F" w14:textId="77777777" w:rsidR="00F759E9" w:rsidRPr="002B538E" w:rsidRDefault="00F759E9" w:rsidP="00AD5892">
      <w:pPr>
        <w:spacing w:line="276" w:lineRule="auto"/>
        <w:ind w:left="851" w:right="616"/>
        <w:jc w:val="both"/>
        <w:rPr>
          <w:rFonts w:ascii="Palatino Linotype" w:eastAsia="Palatino Linotype" w:hAnsi="Palatino Linotype" w:cs="Palatino Linotype"/>
          <w:b/>
          <w:i/>
          <w:sz w:val="22"/>
          <w:szCs w:val="22"/>
        </w:rPr>
      </w:pPr>
    </w:p>
    <w:p w14:paraId="1E9234FD" w14:textId="3CE17AFB" w:rsidR="00F759E9" w:rsidRPr="002B538E" w:rsidRDefault="00F759E9"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Que el Presupuesto de Egresos del Gobierno del Estado de México para el Ejercicio Fiscal de 202</w:t>
      </w:r>
      <w:r w:rsidR="00D27C8E" w:rsidRPr="002B538E">
        <w:rPr>
          <w:rFonts w:ascii="Palatino Linotype" w:eastAsia="Palatino Linotype" w:hAnsi="Palatino Linotype" w:cs="Palatino Linotype"/>
          <w:i/>
          <w:sz w:val="22"/>
          <w:szCs w:val="22"/>
        </w:rPr>
        <w:t>5</w:t>
      </w:r>
      <w:r w:rsidRPr="002B538E">
        <w:rPr>
          <w:rFonts w:ascii="Palatino Linotype" w:eastAsia="Palatino Linotype" w:hAnsi="Palatino Linotype" w:cs="Palatino Linotype"/>
          <w:i/>
          <w:sz w:val="22"/>
          <w:szCs w:val="22"/>
        </w:rPr>
        <w:t xml:space="preserve"> prevé, en su artículo 2</w:t>
      </w:r>
      <w:r w:rsidR="00D27C8E" w:rsidRPr="002B538E">
        <w:rPr>
          <w:rFonts w:ascii="Palatino Linotype" w:eastAsia="Palatino Linotype" w:hAnsi="Palatino Linotype" w:cs="Palatino Linotype"/>
          <w:i/>
          <w:sz w:val="22"/>
          <w:szCs w:val="22"/>
        </w:rPr>
        <w:t>4</w:t>
      </w:r>
      <w:r w:rsidRPr="002B538E">
        <w:rPr>
          <w:rFonts w:ascii="Palatino Linotype" w:eastAsia="Palatino Linotype" w:hAnsi="Palatino Linotype" w:cs="Palatino Linotype"/>
          <w:i/>
          <w:sz w:val="22"/>
          <w:szCs w:val="22"/>
        </w:rPr>
        <w:t>, la asignación de $2,500’000,000.00 (Dos mil quinientos millones de pesos 00/100 Moneda Nacional) para el Fondo Estatal de Fortalecimiento Municipal (Fefom).</w:t>
      </w:r>
    </w:p>
    <w:p w14:paraId="6A079E62" w14:textId="5A538C56" w:rsidR="00F759E9" w:rsidRPr="002B538E" w:rsidRDefault="00F759E9" w:rsidP="00AD5892">
      <w:pP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 xml:space="preserve">Que el mismo Presupuesto de Egresos, en su artículo </w:t>
      </w:r>
      <w:r w:rsidR="00D27C8E" w:rsidRPr="002B538E">
        <w:rPr>
          <w:rFonts w:ascii="Palatino Linotype" w:eastAsia="Palatino Linotype" w:hAnsi="Palatino Linotype" w:cs="Palatino Linotype"/>
          <w:i/>
          <w:sz w:val="22"/>
          <w:szCs w:val="22"/>
        </w:rPr>
        <w:t>61</w:t>
      </w:r>
      <w:r w:rsidRPr="002B538E">
        <w:rPr>
          <w:rFonts w:ascii="Palatino Linotype" w:eastAsia="Palatino Linotype" w:hAnsi="Palatino Linotype" w:cs="Palatino Linotype"/>
          <w:i/>
          <w:sz w:val="22"/>
          <w:szCs w:val="22"/>
        </w:rPr>
        <w:t>, establece que la Secretaría de Finanzas deberá publicar, a más tardar el 1</w:t>
      </w:r>
      <w:r w:rsidR="00D27C8E" w:rsidRPr="002B538E">
        <w:rPr>
          <w:rFonts w:ascii="Palatino Linotype" w:eastAsia="Palatino Linotype" w:hAnsi="Palatino Linotype" w:cs="Palatino Linotype"/>
          <w:i/>
          <w:sz w:val="22"/>
          <w:szCs w:val="22"/>
        </w:rPr>
        <w:t>4</w:t>
      </w:r>
      <w:r w:rsidRPr="002B538E">
        <w:rPr>
          <w:rFonts w:ascii="Palatino Linotype" w:eastAsia="Palatino Linotype" w:hAnsi="Palatino Linotype" w:cs="Palatino Linotype"/>
          <w:i/>
          <w:sz w:val="22"/>
          <w:szCs w:val="22"/>
        </w:rPr>
        <w:t xml:space="preserve"> de febrero de 202</w:t>
      </w:r>
      <w:r w:rsidR="00D27C8E" w:rsidRPr="002B538E">
        <w:rPr>
          <w:rFonts w:ascii="Palatino Linotype" w:eastAsia="Palatino Linotype" w:hAnsi="Palatino Linotype" w:cs="Palatino Linotype"/>
          <w:i/>
          <w:sz w:val="22"/>
          <w:szCs w:val="22"/>
        </w:rPr>
        <w:t>5</w:t>
      </w:r>
      <w:r w:rsidRPr="002B538E">
        <w:rPr>
          <w:rFonts w:ascii="Palatino Linotype" w:eastAsia="Palatino Linotype" w:hAnsi="Palatino Linotype" w:cs="Palatino Linotype"/>
          <w:i/>
          <w:sz w:val="22"/>
          <w:szCs w:val="22"/>
        </w:rPr>
        <w:t>, el monto de recursos del Fefom asignados a cada municipio, así como las fórmulas y variables utilizadas, y especificar el importe de la retención provisional para los municipios que contrataron créditos al amparo del Programa Especial Fefom.”</w:t>
      </w:r>
    </w:p>
    <w:p w14:paraId="4153F296" w14:textId="77777777" w:rsidR="00F759E9" w:rsidRPr="002B538E" w:rsidRDefault="00F759E9" w:rsidP="0004781C">
      <w:pPr>
        <w:spacing w:line="360" w:lineRule="auto"/>
        <w:ind w:right="900"/>
        <w:jc w:val="both"/>
        <w:rPr>
          <w:rFonts w:ascii="Palatino Linotype" w:eastAsia="Palatino Linotype" w:hAnsi="Palatino Linotype" w:cs="Palatino Linotype"/>
          <w:i/>
          <w:sz w:val="22"/>
          <w:szCs w:val="22"/>
        </w:rPr>
      </w:pPr>
    </w:p>
    <w:p w14:paraId="4C8E4E4A" w14:textId="3430F218" w:rsidR="00F759E9" w:rsidRPr="002B538E" w:rsidRDefault="00F759E9"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Siendo competente </w:t>
      </w:r>
      <w:r w:rsidR="00D27C8E" w:rsidRPr="002B538E">
        <w:rPr>
          <w:rFonts w:ascii="Palatino Linotype" w:eastAsia="Palatino Linotype" w:hAnsi="Palatino Linotype" w:cs="Palatino Linotype"/>
          <w:bCs/>
          <w:sz w:val="22"/>
          <w:szCs w:val="22"/>
        </w:rPr>
        <w:t xml:space="preserve">el </w:t>
      </w:r>
      <w:r w:rsidR="00D27C8E" w:rsidRPr="002B538E">
        <w:rPr>
          <w:rFonts w:ascii="Palatino Linotype" w:eastAsia="Palatino Linotype" w:hAnsi="Palatino Linotype" w:cs="Palatino Linotype"/>
          <w:b/>
          <w:sz w:val="22"/>
          <w:szCs w:val="22"/>
        </w:rPr>
        <w:t xml:space="preserve">Sujeto Obligado </w:t>
      </w:r>
      <w:r w:rsidRPr="002B538E">
        <w:rPr>
          <w:rFonts w:ascii="Palatino Linotype" w:eastAsia="Palatino Linotype" w:hAnsi="Palatino Linotype" w:cs="Palatino Linotype"/>
          <w:sz w:val="22"/>
          <w:szCs w:val="22"/>
        </w:rPr>
        <w:t xml:space="preserve">de contar con el Fondo Estatal de Fortalecimiento Municipal (FEFOM), aunado a ello, de acuerdo a la Gaceta de Gobierno de fecha </w:t>
      </w:r>
      <w:r w:rsidR="00D27C8E" w:rsidRPr="002B538E">
        <w:rPr>
          <w:rFonts w:ascii="Palatino Linotype" w:eastAsia="Palatino Linotype" w:hAnsi="Palatino Linotype" w:cs="Palatino Linotype"/>
          <w:sz w:val="22"/>
          <w:szCs w:val="22"/>
        </w:rPr>
        <w:t>trece</w:t>
      </w:r>
      <w:r w:rsidRPr="002B538E">
        <w:rPr>
          <w:rFonts w:ascii="Palatino Linotype" w:eastAsia="Palatino Linotype" w:hAnsi="Palatino Linotype" w:cs="Palatino Linotype"/>
          <w:sz w:val="22"/>
          <w:szCs w:val="22"/>
        </w:rPr>
        <w:t xml:space="preserve"> de febrero de dos mil veinti</w:t>
      </w:r>
      <w:r w:rsidR="00D27C8E" w:rsidRPr="002B538E">
        <w:rPr>
          <w:rFonts w:ascii="Palatino Linotype" w:eastAsia="Palatino Linotype" w:hAnsi="Palatino Linotype" w:cs="Palatino Linotype"/>
          <w:sz w:val="22"/>
          <w:szCs w:val="22"/>
        </w:rPr>
        <w:t>cinco</w:t>
      </w:r>
      <w:r w:rsidRPr="002B538E">
        <w:rPr>
          <w:rFonts w:ascii="Palatino Linotype" w:eastAsia="Palatino Linotype" w:hAnsi="Palatino Linotype" w:cs="Palatino Linotype"/>
          <w:sz w:val="22"/>
          <w:szCs w:val="22"/>
        </w:rPr>
        <w:t>, dicho fondo fue asignado de la siguiente forma:</w:t>
      </w:r>
    </w:p>
    <w:p w14:paraId="1EAA920B" w14:textId="77777777" w:rsidR="00AD5892" w:rsidRPr="002B538E" w:rsidRDefault="00AD5892" w:rsidP="0004781C">
      <w:pPr>
        <w:spacing w:line="360" w:lineRule="auto"/>
        <w:ind w:right="51"/>
        <w:jc w:val="both"/>
        <w:rPr>
          <w:rFonts w:ascii="Palatino Linotype" w:eastAsia="Palatino Linotype" w:hAnsi="Palatino Linotype" w:cs="Palatino Linotype"/>
          <w:sz w:val="22"/>
          <w:szCs w:val="22"/>
        </w:rPr>
      </w:pPr>
    </w:p>
    <w:p w14:paraId="6F2173B6" w14:textId="640FA3B1" w:rsidR="00D27C8E" w:rsidRPr="002B538E" w:rsidRDefault="00D27C8E" w:rsidP="0004781C">
      <w:pPr>
        <w:spacing w:line="360" w:lineRule="auto"/>
        <w:ind w:right="51"/>
        <w:jc w:val="both"/>
        <w:rPr>
          <w:rFonts w:ascii="Palatino Linotype" w:eastAsia="Palatino Linotype" w:hAnsi="Palatino Linotype" w:cs="Palatino Linotype"/>
          <w:noProof/>
          <w:sz w:val="22"/>
          <w:szCs w:val="22"/>
        </w:rPr>
      </w:pPr>
      <w:r w:rsidRPr="002B538E">
        <w:rPr>
          <w:rFonts w:ascii="Palatino Linotype" w:eastAsia="Palatino Linotype" w:hAnsi="Palatino Linotype" w:cs="Palatino Linotype"/>
          <w:noProof/>
          <w:sz w:val="22"/>
          <w:szCs w:val="22"/>
          <w:lang w:val="es-MX" w:eastAsia="es-MX"/>
        </w:rPr>
        <w:drawing>
          <wp:inline distT="0" distB="0" distL="0" distR="0" wp14:anchorId="4707AE4B" wp14:editId="0C1DFA7F">
            <wp:extent cx="5612130" cy="731520"/>
            <wp:effectExtent l="0" t="0" r="7620" b="0"/>
            <wp:docPr id="123023261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2615" name="Imagen 1" descr="Tabla&#10;&#10;El contenido generado por IA puede ser incorrecto."/>
                    <pic:cNvPicPr/>
                  </pic:nvPicPr>
                  <pic:blipFill>
                    <a:blip r:embed="rId21"/>
                    <a:stretch>
                      <a:fillRect/>
                    </a:stretch>
                  </pic:blipFill>
                  <pic:spPr>
                    <a:xfrm>
                      <a:off x="0" y="0"/>
                      <a:ext cx="5612130" cy="731520"/>
                    </a:xfrm>
                    <a:prstGeom prst="rect">
                      <a:avLst/>
                    </a:prstGeom>
                  </pic:spPr>
                </pic:pic>
              </a:graphicData>
            </a:graphic>
          </wp:inline>
        </w:drawing>
      </w:r>
    </w:p>
    <w:p w14:paraId="3438BD37" w14:textId="37E6D4B9" w:rsidR="00F759E9" w:rsidRPr="002B538E" w:rsidRDefault="00D27C8E" w:rsidP="0004781C">
      <w:pPr>
        <w:spacing w:line="360" w:lineRule="auto"/>
        <w:ind w:right="51"/>
        <w:jc w:val="both"/>
        <w:rPr>
          <w:rFonts w:ascii="Palatino Linotype" w:eastAsia="Palatino Linotype" w:hAnsi="Palatino Linotype" w:cs="Palatino Linotype"/>
          <w:noProof/>
          <w:sz w:val="22"/>
          <w:szCs w:val="22"/>
        </w:rPr>
      </w:pPr>
      <w:r w:rsidRPr="002B538E">
        <w:rPr>
          <w:rFonts w:ascii="Palatino Linotype" w:eastAsia="Palatino Linotype" w:hAnsi="Palatino Linotype" w:cs="Palatino Linotype"/>
          <w:noProof/>
          <w:sz w:val="22"/>
          <w:szCs w:val="22"/>
          <w:lang w:val="es-MX" w:eastAsia="es-MX"/>
        </w:rPr>
        <w:drawing>
          <wp:inline distT="0" distB="0" distL="0" distR="0" wp14:anchorId="57BC36D3" wp14:editId="4E5F18C3">
            <wp:extent cx="5612130" cy="158115"/>
            <wp:effectExtent l="0" t="0" r="7620" b="0"/>
            <wp:docPr id="1563968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68602" name=""/>
                    <pic:cNvPicPr/>
                  </pic:nvPicPr>
                  <pic:blipFill>
                    <a:blip r:embed="rId22"/>
                    <a:stretch>
                      <a:fillRect/>
                    </a:stretch>
                  </pic:blipFill>
                  <pic:spPr>
                    <a:xfrm>
                      <a:off x="0" y="0"/>
                      <a:ext cx="5612130" cy="158115"/>
                    </a:xfrm>
                    <a:prstGeom prst="rect">
                      <a:avLst/>
                    </a:prstGeom>
                  </pic:spPr>
                </pic:pic>
              </a:graphicData>
            </a:graphic>
          </wp:inline>
        </w:drawing>
      </w:r>
    </w:p>
    <w:p w14:paraId="7FBFB880" w14:textId="77777777" w:rsidR="00F759E9" w:rsidRPr="002B538E" w:rsidRDefault="00F759E9" w:rsidP="0004781C">
      <w:pPr>
        <w:spacing w:line="360" w:lineRule="auto"/>
        <w:ind w:right="51"/>
        <w:jc w:val="both"/>
        <w:rPr>
          <w:rFonts w:ascii="Palatino Linotype" w:eastAsia="Palatino Linotype" w:hAnsi="Palatino Linotype" w:cs="Palatino Linotype"/>
          <w:sz w:val="22"/>
          <w:szCs w:val="22"/>
        </w:rPr>
      </w:pPr>
    </w:p>
    <w:p w14:paraId="4D25FEBC" w14:textId="3C91AA06" w:rsidR="00D27C8E" w:rsidRPr="002B538E" w:rsidRDefault="00F0573A" w:rsidP="0004781C">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 xml:space="preserve">Respecto al </w:t>
      </w:r>
      <w:r w:rsidR="00D27C8E" w:rsidRPr="002B538E">
        <w:rPr>
          <w:rFonts w:ascii="Palatino Linotype" w:eastAsia="Palatino Linotype" w:hAnsi="Palatino Linotype" w:cs="Palatino Linotype"/>
          <w:b/>
          <w:sz w:val="22"/>
          <w:szCs w:val="22"/>
        </w:rPr>
        <w:t xml:space="preserve">PRODDER. </w:t>
      </w:r>
    </w:p>
    <w:p w14:paraId="7553A796" w14:textId="45905657" w:rsidR="00D27C8E" w:rsidRPr="002B538E" w:rsidRDefault="00AD5892"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Respecto al </w:t>
      </w:r>
      <w:r w:rsidR="00F0573A" w:rsidRPr="002B538E">
        <w:rPr>
          <w:rFonts w:ascii="Palatino Linotype" w:eastAsia="Palatino Linotype" w:hAnsi="Palatino Linotype" w:cs="Palatino Linotype"/>
          <w:sz w:val="22"/>
          <w:szCs w:val="22"/>
        </w:rPr>
        <w:t xml:space="preserve">Programa de Devolución de Derechos (PRODDER) </w:t>
      </w:r>
      <w:r w:rsidRPr="002B538E">
        <w:rPr>
          <w:rFonts w:ascii="Palatino Linotype" w:eastAsia="Palatino Linotype" w:hAnsi="Palatino Linotype" w:cs="Palatino Linotype"/>
          <w:sz w:val="22"/>
          <w:szCs w:val="22"/>
        </w:rPr>
        <w:t xml:space="preserve">se considera oportuno señalar que </w:t>
      </w:r>
      <w:r w:rsidR="00F0573A" w:rsidRPr="002B538E">
        <w:rPr>
          <w:rFonts w:ascii="Palatino Linotype" w:eastAsia="Palatino Linotype" w:hAnsi="Palatino Linotype" w:cs="Palatino Linotype"/>
          <w:sz w:val="22"/>
          <w:szCs w:val="22"/>
        </w:rPr>
        <w:t>es un programa federal en México que reintegra a los prestadores de servicios de agua y saneamiento los fondos que pagan por el uso de aguas nacionales. Estos recursos se reinvierten en infraestructura y acciones de mejoramiento de la eficiencia en agua potable, alcantarillado y tratamiento de aguas residuales.</w:t>
      </w:r>
    </w:p>
    <w:p w14:paraId="430DD31B" w14:textId="77777777" w:rsidR="00C721BC" w:rsidRPr="002B538E" w:rsidRDefault="00C721BC" w:rsidP="0004781C">
      <w:pPr>
        <w:spacing w:line="360" w:lineRule="auto"/>
        <w:ind w:right="51"/>
        <w:jc w:val="both"/>
        <w:rPr>
          <w:rFonts w:ascii="Palatino Linotype" w:eastAsia="Palatino Linotype" w:hAnsi="Palatino Linotype" w:cs="Palatino Linotype"/>
          <w:sz w:val="22"/>
          <w:szCs w:val="22"/>
        </w:rPr>
      </w:pPr>
    </w:p>
    <w:p w14:paraId="7E301721" w14:textId="44D225C3" w:rsidR="005946B2" w:rsidRPr="002B538E" w:rsidRDefault="005946B2"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Ahora bien los </w:t>
      </w:r>
      <w:r w:rsidRPr="002B538E">
        <w:rPr>
          <w:rFonts w:ascii="Palatino Linotype" w:eastAsia="Palatino Linotype" w:hAnsi="Palatino Linotype" w:cs="Palatino Linotype"/>
          <w:i/>
          <w:iCs/>
          <w:sz w:val="22"/>
          <w:szCs w:val="22"/>
        </w:rPr>
        <w:t>Lineamientos para la Asignación de Recursos para Acciones de Mejoramiento de Eficiencia y de Infraestructura de Agua Potable, Alcantarillado y Tratamiento de Aguas Residuales de Acuerdo al Contenido del Artículo 231-A de la Ley Federal De Derechos</w:t>
      </w:r>
      <w:r w:rsidR="00C721BC" w:rsidRPr="002B538E">
        <w:rPr>
          <w:rFonts w:ascii="Palatino Linotype" w:eastAsia="Palatino Linotype" w:hAnsi="Palatino Linotype" w:cs="Palatino Linotype"/>
          <w:i/>
          <w:iCs/>
          <w:sz w:val="22"/>
          <w:szCs w:val="22"/>
        </w:rPr>
        <w:t xml:space="preserve">, </w:t>
      </w:r>
      <w:r w:rsidR="00C721BC" w:rsidRPr="002B538E">
        <w:rPr>
          <w:rFonts w:ascii="Palatino Linotype" w:eastAsia="Palatino Linotype" w:hAnsi="Palatino Linotype" w:cs="Palatino Linotype"/>
          <w:sz w:val="22"/>
          <w:szCs w:val="22"/>
        </w:rPr>
        <w:t>tiene como objetivo e</w:t>
      </w:r>
      <w:r w:rsidRPr="002B538E">
        <w:rPr>
          <w:rFonts w:ascii="Palatino Linotype" w:eastAsia="Palatino Linotype" w:hAnsi="Palatino Linotype" w:cs="Palatino Linotype"/>
          <w:sz w:val="22"/>
          <w:szCs w:val="22"/>
        </w:rPr>
        <w:t>stablecer el procedimiento para que a través del Programa de Devolución de Derechos (PRODDER), la Comisión Nacional del Agua (CONAGUA), previa solicitud y dictamen, asigne a las entidades federativas</w:t>
      </w:r>
      <w:r w:rsidRPr="002B538E">
        <w:rPr>
          <w:rFonts w:ascii="Palatino Linotype" w:eastAsia="Palatino Linotype" w:hAnsi="Palatino Linotype" w:cs="Palatino Linotype"/>
          <w:b/>
          <w:bCs/>
          <w:sz w:val="22"/>
          <w:szCs w:val="22"/>
        </w:rPr>
        <w:t>, municipios,</w:t>
      </w:r>
      <w:r w:rsidRPr="002B538E">
        <w:rPr>
          <w:rFonts w:ascii="Palatino Linotype" w:eastAsia="Palatino Linotype" w:hAnsi="Palatino Linotype" w:cs="Palatino Linotype"/>
          <w:sz w:val="22"/>
          <w:szCs w:val="22"/>
        </w:rPr>
        <w:t xml:space="preserve"> organismos públicos y empresas privadas, contribuyentes del derecho a que se refiere la fracción I, apartado B del artículo 223 de la Ley Federal de Derechos</w:t>
      </w:r>
      <w:r w:rsidR="00C721BC" w:rsidRPr="002B538E">
        <w:rPr>
          <w:rFonts w:ascii="Palatino Linotype" w:eastAsia="Palatino Linotype" w:hAnsi="Palatino Linotype" w:cs="Palatino Linotype"/>
          <w:sz w:val="22"/>
          <w:szCs w:val="22"/>
        </w:rPr>
        <w:t xml:space="preserve">, </w:t>
      </w:r>
      <w:r w:rsidRPr="002B538E">
        <w:rPr>
          <w:rFonts w:ascii="Palatino Linotype" w:eastAsia="Palatino Linotype" w:hAnsi="Palatino Linotype" w:cs="Palatino Linotype"/>
          <w:sz w:val="22"/>
          <w:szCs w:val="22"/>
        </w:rPr>
        <w:t>los recursos provenientes de los ingresos de la recaudación por la explotación, uso o aprovechamiento de las aguas nacionales, como subsidio e incentivo para la realización de acciones de mejoramiento de eficiencia y de infraestructura de agua potable, alcantarillado y tratamiento de aguas residuales, en términos de lo dispuesto en el artículo 231-A del referido ordenamiento, siempre que la Unidad de Política y Control Presupuestario adscrita a la Subsecretaría de Egresos de la Secretaría de Hacienda y Crédito Público autorice el recurso de que se trata.</w:t>
      </w:r>
    </w:p>
    <w:p w14:paraId="1053EEB0" w14:textId="77777777" w:rsidR="00D27C8E" w:rsidRPr="002B538E" w:rsidRDefault="00D27C8E" w:rsidP="0004781C">
      <w:pPr>
        <w:spacing w:line="360" w:lineRule="auto"/>
        <w:ind w:right="51"/>
        <w:jc w:val="both"/>
        <w:rPr>
          <w:rFonts w:ascii="Palatino Linotype" w:eastAsia="Palatino Linotype" w:hAnsi="Palatino Linotype" w:cs="Palatino Linotype"/>
          <w:sz w:val="22"/>
          <w:szCs w:val="22"/>
        </w:rPr>
      </w:pPr>
    </w:p>
    <w:p w14:paraId="46C71631" w14:textId="396B7DEC" w:rsidR="00C721BC" w:rsidRPr="002B538E" w:rsidRDefault="00F759E9" w:rsidP="0004781C">
      <w:pP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En este sentido logramos observar que, </w:t>
      </w:r>
      <w:r w:rsidR="00C721BC" w:rsidRPr="002B538E">
        <w:rPr>
          <w:rFonts w:ascii="Palatino Linotype" w:eastAsia="Palatino Linotype" w:hAnsi="Palatino Linotype" w:cs="Palatino Linotype"/>
          <w:sz w:val="22"/>
          <w:szCs w:val="22"/>
        </w:rPr>
        <w:t xml:space="preserve">si bien es cierto que el </w:t>
      </w:r>
      <w:r w:rsidR="00C721BC" w:rsidRPr="002B538E">
        <w:rPr>
          <w:rFonts w:ascii="Palatino Linotype" w:eastAsia="Palatino Linotype" w:hAnsi="Palatino Linotype" w:cs="Palatino Linotype"/>
          <w:b/>
          <w:sz w:val="22"/>
          <w:szCs w:val="22"/>
        </w:rPr>
        <w:t>Sujeto Obligado</w:t>
      </w:r>
      <w:r w:rsidR="00C721BC" w:rsidRPr="002B538E">
        <w:rPr>
          <w:rFonts w:ascii="Palatino Linotype" w:eastAsia="Palatino Linotype" w:hAnsi="Palatino Linotype" w:cs="Palatino Linotype"/>
          <w:sz w:val="22"/>
          <w:szCs w:val="22"/>
        </w:rPr>
        <w:t xml:space="preserve"> cuenta con fondos asignados para la realización de determinados proyectos, lo cierto es que se insiste en que el requerimiento consistente en cómo se ha financiado cada uno de los proyectos y obras, </w:t>
      </w:r>
      <w:r w:rsidR="00F44145" w:rsidRPr="002B538E">
        <w:rPr>
          <w:rFonts w:ascii="Palatino Linotype" w:eastAsia="Palatino Linotype" w:hAnsi="Palatino Linotype" w:cs="Palatino Linotype"/>
          <w:sz w:val="22"/>
          <w:szCs w:val="22"/>
        </w:rPr>
        <w:t xml:space="preserve">no puede darse </w:t>
      </w:r>
      <w:r w:rsidR="00C721BC" w:rsidRPr="002B538E">
        <w:rPr>
          <w:rFonts w:ascii="Palatino Linotype" w:eastAsia="Palatino Linotype" w:hAnsi="Palatino Linotype" w:cs="Palatino Linotype"/>
          <w:sz w:val="22"/>
          <w:szCs w:val="22"/>
        </w:rPr>
        <w:t xml:space="preserve">por atendido, toda vez que el particular desea conocer el financiado de cada uno de los proyectos de obra, y el pronunciamiento del </w:t>
      </w:r>
      <w:r w:rsidR="00C721BC" w:rsidRPr="002B538E">
        <w:rPr>
          <w:rFonts w:ascii="Palatino Linotype" w:eastAsia="Palatino Linotype" w:hAnsi="Palatino Linotype" w:cs="Palatino Linotype"/>
          <w:b/>
          <w:bCs/>
          <w:sz w:val="22"/>
          <w:szCs w:val="22"/>
        </w:rPr>
        <w:t>Sujeto Obligado</w:t>
      </w:r>
      <w:r w:rsidR="00C721BC" w:rsidRPr="002B538E">
        <w:rPr>
          <w:rFonts w:ascii="Palatino Linotype" w:eastAsia="Palatino Linotype" w:hAnsi="Palatino Linotype" w:cs="Palatino Linotype"/>
          <w:sz w:val="22"/>
          <w:szCs w:val="22"/>
        </w:rPr>
        <w:t xml:space="preserve"> es</w:t>
      </w:r>
      <w:r w:rsidR="00F44145" w:rsidRPr="002B538E">
        <w:rPr>
          <w:rFonts w:ascii="Palatino Linotype" w:eastAsia="Palatino Linotype" w:hAnsi="Palatino Linotype" w:cs="Palatino Linotype"/>
          <w:sz w:val="22"/>
          <w:szCs w:val="22"/>
        </w:rPr>
        <w:t xml:space="preserve"> de manera</w:t>
      </w:r>
      <w:r w:rsidR="00C721BC" w:rsidRPr="002B538E">
        <w:rPr>
          <w:rFonts w:ascii="Palatino Linotype" w:eastAsia="Palatino Linotype" w:hAnsi="Palatino Linotype" w:cs="Palatino Linotype"/>
          <w:sz w:val="22"/>
          <w:szCs w:val="22"/>
        </w:rPr>
        <w:t xml:space="preserve"> general</w:t>
      </w:r>
      <w:r w:rsidR="00F44145" w:rsidRPr="002B538E">
        <w:rPr>
          <w:rFonts w:ascii="Palatino Linotype" w:eastAsia="Palatino Linotype" w:hAnsi="Palatino Linotype" w:cs="Palatino Linotype"/>
          <w:sz w:val="22"/>
          <w:szCs w:val="22"/>
        </w:rPr>
        <w:t>; por lo que resulta procedente ordenar</w:t>
      </w:r>
      <w:r w:rsidR="002F250D" w:rsidRPr="002B538E">
        <w:rPr>
          <w:rFonts w:ascii="Palatino Linotype" w:eastAsia="Palatino Linotype" w:hAnsi="Palatino Linotype" w:cs="Palatino Linotype"/>
          <w:sz w:val="22"/>
          <w:szCs w:val="22"/>
        </w:rPr>
        <w:t xml:space="preserve"> el</w:t>
      </w:r>
      <w:r w:rsidR="00F44145" w:rsidRPr="002B538E">
        <w:rPr>
          <w:rFonts w:ascii="Palatino Linotype" w:eastAsia="Palatino Linotype" w:hAnsi="Palatino Linotype" w:cs="Palatino Linotype"/>
          <w:sz w:val="22"/>
          <w:szCs w:val="22"/>
        </w:rPr>
        <w:t xml:space="preserve"> </w:t>
      </w:r>
      <w:r w:rsidR="002F250D" w:rsidRPr="002B538E">
        <w:rPr>
          <w:rFonts w:ascii="Palatino Linotype" w:eastAsia="Palatino Linotype" w:hAnsi="Palatino Linotype" w:cs="Palatino Linotype"/>
          <w:sz w:val="22"/>
          <w:szCs w:val="22"/>
        </w:rPr>
        <w:t>documento que dé cuenta de la fuente de financiamiento de cada uno de los proyectos y obras prioritarias del Ayuntamiento de Mexicaltzingo, del uno de enero al dieciocho de julio de dos mil veinticinco.</w:t>
      </w:r>
    </w:p>
    <w:p w14:paraId="720BA372" w14:textId="77777777" w:rsidR="00F44145" w:rsidRPr="002B538E" w:rsidRDefault="00F44145" w:rsidP="0004781C">
      <w:pPr>
        <w:pBdr>
          <w:top w:val="nil"/>
          <w:left w:val="nil"/>
          <w:bottom w:val="nil"/>
          <w:right w:val="nil"/>
          <w:between w:val="nil"/>
        </w:pBdr>
        <w:spacing w:line="360" w:lineRule="auto"/>
        <w:jc w:val="both"/>
        <w:rPr>
          <w:rFonts w:ascii="Palatino Linotype" w:hAnsi="Palatino Linotype"/>
          <w:sz w:val="22"/>
          <w:szCs w:val="22"/>
        </w:rPr>
      </w:pPr>
    </w:p>
    <w:p w14:paraId="64C52A63" w14:textId="62AF16D4" w:rsidR="00127417" w:rsidRPr="002B538E" w:rsidRDefault="00127417" w:rsidP="0004781C">
      <w:pPr>
        <w:pBdr>
          <w:top w:val="nil"/>
          <w:left w:val="nil"/>
          <w:bottom w:val="nil"/>
          <w:right w:val="nil"/>
          <w:between w:val="nil"/>
        </w:pBdr>
        <w:spacing w:line="360" w:lineRule="auto"/>
        <w:jc w:val="both"/>
        <w:rPr>
          <w:rFonts w:ascii="Palatino Linotype" w:hAnsi="Palatino Linotype"/>
          <w:sz w:val="22"/>
          <w:szCs w:val="22"/>
        </w:rPr>
      </w:pPr>
      <w:r w:rsidRPr="002B538E">
        <w:rPr>
          <w:rFonts w:ascii="Palatino Linotype" w:hAnsi="Palatino Linotype"/>
          <w:sz w:val="22"/>
          <w:szCs w:val="22"/>
        </w:rPr>
        <w:t xml:space="preserve">Finalmente, es de señalar que, como ya se mencionó el </w:t>
      </w:r>
      <w:r w:rsidRPr="002B538E">
        <w:rPr>
          <w:rFonts w:ascii="Palatino Linotype" w:hAnsi="Palatino Linotype"/>
          <w:b/>
          <w:sz w:val="22"/>
          <w:szCs w:val="22"/>
        </w:rPr>
        <w:t>Sujeto Obligado</w:t>
      </w:r>
      <w:r w:rsidRPr="002B538E">
        <w:rPr>
          <w:rFonts w:ascii="Palatino Linotype" w:hAnsi="Palatino Linotype"/>
          <w:sz w:val="22"/>
          <w:szCs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2B538E">
        <w:rPr>
          <w:rFonts w:ascii="Palatino Linotype" w:hAnsi="Palatino Linotype"/>
          <w:b/>
          <w:sz w:val="22"/>
          <w:szCs w:val="22"/>
        </w:rPr>
        <w:t xml:space="preserve">ordena </w:t>
      </w:r>
      <w:r w:rsidRPr="002B538E">
        <w:rPr>
          <w:rFonts w:ascii="Palatino Linotype" w:hAnsi="Palatino Linotype"/>
          <w:sz w:val="22"/>
          <w:szCs w:val="22"/>
        </w:rPr>
        <w:t>dar vista a la Secretaría Técnica del Pleno a efecto de que ejerza las atribuciones previstas en la normatividad aplicable y comunique al Órgano Interno de Control Competente para que éste último, en ejercicio de sus atribuciones resuelva lo conducente y determine en su caso el grado de responsabilidad en el incumplimiento de las obligaciones establecidas en la citada ley.</w:t>
      </w:r>
    </w:p>
    <w:p w14:paraId="7AF807A9" w14:textId="77777777" w:rsidR="00127417" w:rsidRPr="002B538E" w:rsidRDefault="00127417" w:rsidP="0004781C">
      <w:pPr>
        <w:pBdr>
          <w:top w:val="nil"/>
          <w:left w:val="nil"/>
          <w:bottom w:val="nil"/>
          <w:right w:val="nil"/>
          <w:between w:val="nil"/>
        </w:pBdr>
        <w:spacing w:line="360" w:lineRule="auto"/>
        <w:jc w:val="both"/>
        <w:rPr>
          <w:rFonts w:ascii="Palatino Linotype" w:hAnsi="Palatino Linotype"/>
          <w:sz w:val="22"/>
          <w:szCs w:val="22"/>
        </w:rPr>
      </w:pPr>
    </w:p>
    <w:p w14:paraId="184ADFCC" w14:textId="77777777" w:rsidR="00127417" w:rsidRPr="002B538E" w:rsidRDefault="00127417" w:rsidP="0004781C">
      <w:pP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Quinto. Versión Pública. </w:t>
      </w:r>
      <w:r w:rsidRPr="002B538E">
        <w:rPr>
          <w:rFonts w:ascii="Palatino Linotype" w:eastAsia="Palatino Linotype" w:hAnsi="Palatino Linotype" w:cs="Palatino Linotype"/>
          <w:sz w:val="22"/>
          <w:szCs w:val="22"/>
        </w:rPr>
        <w:t xml:space="preserve">Como fue debidamente apuntado, </w:t>
      </w:r>
      <w:r w:rsidRPr="002B538E">
        <w:rPr>
          <w:rFonts w:ascii="Palatino Linotype" w:eastAsia="Palatino Linotype" w:hAnsi="Palatino Linotype" w:cs="Palatino Linotype"/>
          <w:bCs/>
          <w:sz w:val="22"/>
          <w:szCs w:val="22"/>
        </w:rPr>
        <w:t>el</w:t>
      </w:r>
      <w:r w:rsidRPr="002B538E">
        <w:rPr>
          <w:rFonts w:ascii="Palatino Linotype" w:eastAsia="Palatino Linotype" w:hAnsi="Palatino Linotype" w:cs="Palatino Linotype"/>
          <w:b/>
          <w:sz w:val="22"/>
          <w:szCs w:val="22"/>
        </w:rPr>
        <w:t xml:space="preserve"> Sujeto Obligado</w:t>
      </w:r>
      <w:r w:rsidRPr="002B538E">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B786343" w14:textId="77777777" w:rsidR="00127417" w:rsidRPr="002B538E" w:rsidRDefault="00127417" w:rsidP="0004781C">
      <w:pPr>
        <w:spacing w:line="360" w:lineRule="auto"/>
        <w:ind w:right="49"/>
        <w:jc w:val="both"/>
        <w:rPr>
          <w:rFonts w:ascii="Palatino Linotype" w:hAnsi="Palatino Linotype"/>
          <w:sz w:val="22"/>
          <w:szCs w:val="22"/>
        </w:rPr>
      </w:pPr>
    </w:p>
    <w:p w14:paraId="2484C620" w14:textId="77777777" w:rsidR="00127417" w:rsidRPr="002B538E" w:rsidRDefault="00127417" w:rsidP="000478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4B189BA" w14:textId="77777777" w:rsidR="00127417" w:rsidRPr="002B538E" w:rsidRDefault="00127417" w:rsidP="0004781C">
      <w:pPr>
        <w:pBdr>
          <w:top w:val="nil"/>
          <w:left w:val="nil"/>
          <w:bottom w:val="nil"/>
          <w:right w:val="nil"/>
          <w:between w:val="nil"/>
        </w:pBdr>
        <w:spacing w:line="360" w:lineRule="auto"/>
        <w:ind w:right="49"/>
        <w:jc w:val="both"/>
        <w:rPr>
          <w:rFonts w:ascii="Palatino Linotype" w:hAnsi="Palatino Linotype"/>
          <w:sz w:val="22"/>
          <w:szCs w:val="22"/>
        </w:rPr>
      </w:pPr>
    </w:p>
    <w:p w14:paraId="79FD5EB6" w14:textId="77777777" w:rsidR="00127417" w:rsidRPr="002B538E" w:rsidRDefault="00127417" w:rsidP="000478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8276A86" w14:textId="77777777" w:rsidR="00127417" w:rsidRPr="002B538E" w:rsidRDefault="00127417" w:rsidP="0004781C">
      <w:pPr>
        <w:pBdr>
          <w:top w:val="nil"/>
          <w:left w:val="nil"/>
          <w:bottom w:val="nil"/>
          <w:right w:val="nil"/>
          <w:between w:val="nil"/>
        </w:pBdr>
        <w:spacing w:line="360" w:lineRule="auto"/>
        <w:ind w:right="49"/>
        <w:jc w:val="both"/>
        <w:rPr>
          <w:rFonts w:ascii="Palatino Linotype" w:hAnsi="Palatino Linotype"/>
          <w:sz w:val="22"/>
          <w:szCs w:val="22"/>
        </w:rPr>
      </w:pPr>
    </w:p>
    <w:p w14:paraId="6B2E5AA3" w14:textId="77777777" w:rsidR="00127417" w:rsidRPr="002B538E" w:rsidRDefault="00127417" w:rsidP="0004781C">
      <w:pPr>
        <w:pBdr>
          <w:top w:val="nil"/>
          <w:left w:val="nil"/>
          <w:bottom w:val="nil"/>
          <w:right w:val="nil"/>
          <w:between w:val="nil"/>
        </w:pBdr>
        <w:spacing w:line="360" w:lineRule="auto"/>
        <w:ind w:right="49"/>
        <w:jc w:val="both"/>
        <w:rPr>
          <w:rFonts w:ascii="Palatino Linotype" w:hAnsi="Palatino Linotype"/>
          <w:sz w:val="22"/>
          <w:szCs w:val="22"/>
        </w:rPr>
      </w:pPr>
      <w:r w:rsidRPr="002B538E">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6C5815C0"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 </w:t>
      </w:r>
      <w:r w:rsidRPr="002B538E">
        <w:rPr>
          <w:rFonts w:ascii="Palatino Linotype" w:eastAsia="Palatino Linotype" w:hAnsi="Palatino Linotype" w:cs="Palatino Linotype"/>
          <w:b/>
          <w:i/>
          <w:sz w:val="22"/>
          <w:szCs w:val="22"/>
        </w:rPr>
        <w:t>Artículo 3.</w:t>
      </w:r>
      <w:r w:rsidRPr="002B538E">
        <w:rPr>
          <w:rFonts w:ascii="Palatino Linotype" w:eastAsia="Palatino Linotype" w:hAnsi="Palatino Linotype" w:cs="Palatino Linotype"/>
          <w:i/>
          <w:sz w:val="22"/>
          <w:szCs w:val="22"/>
        </w:rPr>
        <w:t xml:space="preserve"> Para los efectos de la presente Ley se entenderá por:</w:t>
      </w:r>
    </w:p>
    <w:p w14:paraId="0A474E61"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6C969ACE"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IX. Datos personales</w:t>
      </w:r>
      <w:r w:rsidRPr="002B538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8BDBA2F"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519C85E6"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XX. Información clasificada</w:t>
      </w:r>
      <w:r w:rsidRPr="002B538E">
        <w:rPr>
          <w:rFonts w:ascii="Palatino Linotype" w:eastAsia="Palatino Linotype" w:hAnsi="Palatino Linotype" w:cs="Palatino Linotype"/>
          <w:i/>
          <w:sz w:val="22"/>
          <w:szCs w:val="22"/>
        </w:rPr>
        <w:t>: Aquella considerada por la presente Ley como reservada o confidencial;</w:t>
      </w:r>
    </w:p>
    <w:p w14:paraId="7CC9A6D0"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XXI. Información confidencial</w:t>
      </w:r>
      <w:r w:rsidRPr="002B538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1166BB"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399F06CD"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XXXII. Protección de Datos Personales</w:t>
      </w:r>
      <w:r w:rsidRPr="002B538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4D4AB69"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0DC092D2"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XLV. Versión pública</w:t>
      </w:r>
      <w:r w:rsidRPr="002B538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FCD3431"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 Artículo 6</w:t>
      </w:r>
      <w:r w:rsidRPr="002B538E">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E581497"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 (…)</w:t>
      </w:r>
    </w:p>
    <w:p w14:paraId="441AC810"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Artículo 91.</w:t>
      </w:r>
      <w:r w:rsidRPr="002B538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279D42B"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26CD64F7"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Artículo 137.</w:t>
      </w:r>
      <w:r w:rsidRPr="002B538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0A72E6C"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 Artículo 143.</w:t>
      </w:r>
      <w:r w:rsidRPr="002B538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8ACC525"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b/>
          <w:i/>
          <w:sz w:val="22"/>
          <w:szCs w:val="22"/>
        </w:rPr>
        <w:t>I.</w:t>
      </w:r>
      <w:r w:rsidRPr="002B538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713E31A" w14:textId="77777777" w:rsidR="00127417" w:rsidRPr="002B538E" w:rsidRDefault="00127417" w:rsidP="0004781C">
      <w:pPr>
        <w:pBdr>
          <w:top w:val="nil"/>
          <w:left w:val="nil"/>
          <w:bottom w:val="nil"/>
          <w:right w:val="nil"/>
          <w:between w:val="nil"/>
        </w:pBdr>
        <w:spacing w:line="276" w:lineRule="auto"/>
        <w:ind w:left="862"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10FC1AF0" w14:textId="77777777" w:rsidR="00127417" w:rsidRPr="002B538E" w:rsidRDefault="00127417" w:rsidP="0004781C">
      <w:pPr>
        <w:spacing w:line="360" w:lineRule="auto"/>
        <w:rPr>
          <w:rFonts w:ascii="Palatino Linotype" w:hAnsi="Palatino Linotype"/>
          <w:sz w:val="22"/>
          <w:szCs w:val="22"/>
        </w:rPr>
      </w:pPr>
    </w:p>
    <w:p w14:paraId="32A22F65" w14:textId="77777777" w:rsidR="00127417" w:rsidRPr="002B538E" w:rsidRDefault="00127417" w:rsidP="0004781C">
      <w:pPr>
        <w:pBdr>
          <w:top w:val="nil"/>
          <w:left w:val="nil"/>
          <w:bottom w:val="nil"/>
          <w:right w:val="nil"/>
          <w:between w:val="nil"/>
        </w:pBdr>
        <w:spacing w:line="360" w:lineRule="auto"/>
        <w:ind w:right="50"/>
        <w:jc w:val="both"/>
        <w:rPr>
          <w:rFonts w:ascii="Palatino Linotype" w:hAnsi="Palatino Linotype"/>
          <w:sz w:val="22"/>
          <w:szCs w:val="22"/>
        </w:rPr>
      </w:pPr>
      <w:r w:rsidRPr="002B538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2B538E">
        <w:rPr>
          <w:rFonts w:ascii="Palatino Linotype" w:eastAsia="Palatino Linotype" w:hAnsi="Palatino Linotype" w:cs="Palatino Linotype"/>
          <w:bCs/>
          <w:sz w:val="22"/>
          <w:szCs w:val="22"/>
        </w:rPr>
        <w:t xml:space="preserve">el </w:t>
      </w:r>
      <w:r w:rsidRPr="002B538E">
        <w:rPr>
          <w:rFonts w:ascii="Palatino Linotype" w:eastAsia="Palatino Linotype" w:hAnsi="Palatino Linotype" w:cs="Palatino Linotype"/>
          <w:b/>
          <w:sz w:val="22"/>
          <w:szCs w:val="22"/>
        </w:rPr>
        <w:t xml:space="preserve">Sujeto Obligado </w:t>
      </w:r>
      <w:r w:rsidRPr="002B538E">
        <w:rPr>
          <w:rFonts w:ascii="Palatino Linotype" w:eastAsia="Palatino Linotype" w:hAnsi="Palatino Linotype" w:cs="Palatino Linotype"/>
          <w:sz w:val="22"/>
          <w:szCs w:val="22"/>
        </w:rPr>
        <w:t xml:space="preserve">deberá proceder a testar los datos personales que se encuentre contenidos en los documentos a entregar para satisfacer el derecho de acceso a la información pública de </w:t>
      </w:r>
      <w:r w:rsidRPr="002B538E">
        <w:rPr>
          <w:rFonts w:ascii="Palatino Linotype" w:eastAsia="Palatino Linotype" w:hAnsi="Palatino Linotype" w:cs="Palatino Linotype"/>
          <w:bCs/>
          <w:sz w:val="22"/>
          <w:szCs w:val="22"/>
        </w:rPr>
        <w:t>la parte</w:t>
      </w:r>
      <w:r w:rsidRPr="002B538E">
        <w:rPr>
          <w:rFonts w:ascii="Palatino Linotype" w:eastAsia="Palatino Linotype" w:hAnsi="Palatino Linotype" w:cs="Palatino Linotype"/>
          <w:b/>
          <w:sz w:val="22"/>
          <w:szCs w:val="22"/>
        </w:rPr>
        <w:t xml:space="preserve"> Recurrente,</w:t>
      </w:r>
      <w:r w:rsidRPr="002B538E">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301171A" w14:textId="77777777" w:rsidR="00127417" w:rsidRPr="002B538E" w:rsidRDefault="00127417" w:rsidP="0004781C">
      <w:pPr>
        <w:spacing w:line="360" w:lineRule="auto"/>
        <w:rPr>
          <w:rFonts w:ascii="Palatino Linotype" w:hAnsi="Palatino Linotype"/>
          <w:sz w:val="22"/>
          <w:szCs w:val="22"/>
        </w:rPr>
      </w:pPr>
    </w:p>
    <w:p w14:paraId="2BDFF905" w14:textId="77777777" w:rsidR="00127417" w:rsidRPr="002B538E" w:rsidRDefault="00127417" w:rsidP="0004781C">
      <w:pPr>
        <w:pBdr>
          <w:top w:val="nil"/>
          <w:left w:val="nil"/>
          <w:bottom w:val="nil"/>
          <w:right w:val="nil"/>
          <w:between w:val="nil"/>
        </w:pBdr>
        <w:spacing w:line="360" w:lineRule="auto"/>
        <w:ind w:right="50"/>
        <w:jc w:val="both"/>
        <w:rPr>
          <w:rFonts w:ascii="Palatino Linotype" w:hAnsi="Palatino Linotype"/>
          <w:sz w:val="22"/>
          <w:szCs w:val="22"/>
        </w:rPr>
      </w:pPr>
      <w:r w:rsidRPr="002B538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23EF189A" w14:textId="77777777" w:rsidR="00127417" w:rsidRPr="002B538E" w:rsidRDefault="00127417" w:rsidP="0004781C">
      <w:pPr>
        <w:spacing w:line="360" w:lineRule="auto"/>
        <w:rPr>
          <w:rFonts w:ascii="Palatino Linotype" w:hAnsi="Palatino Linotype"/>
          <w:sz w:val="22"/>
          <w:szCs w:val="22"/>
        </w:rPr>
      </w:pPr>
    </w:p>
    <w:p w14:paraId="268F9587" w14:textId="77777777" w:rsidR="00127417" w:rsidRPr="002B538E" w:rsidRDefault="00127417" w:rsidP="0004781C">
      <w:pPr>
        <w:pBdr>
          <w:top w:val="nil"/>
          <w:left w:val="nil"/>
          <w:bottom w:val="nil"/>
          <w:right w:val="nil"/>
          <w:between w:val="nil"/>
        </w:pBdr>
        <w:spacing w:line="360" w:lineRule="auto"/>
        <w:ind w:right="50"/>
        <w:jc w:val="both"/>
        <w:rPr>
          <w:rFonts w:ascii="Palatino Linotype" w:hAnsi="Palatino Linotype"/>
          <w:sz w:val="22"/>
          <w:szCs w:val="22"/>
        </w:rPr>
      </w:pPr>
      <w:r w:rsidRPr="002B538E">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D681DC1" w14:textId="77777777" w:rsidR="00127417" w:rsidRPr="002B538E" w:rsidRDefault="00127417" w:rsidP="0004781C">
      <w:pPr>
        <w:spacing w:line="360" w:lineRule="auto"/>
        <w:rPr>
          <w:rFonts w:ascii="Palatino Linotype" w:eastAsia="Palatino Linotype" w:hAnsi="Palatino Linotype" w:cs="Palatino Linotype"/>
          <w:sz w:val="22"/>
          <w:szCs w:val="22"/>
        </w:rPr>
      </w:pPr>
    </w:p>
    <w:p w14:paraId="4E4A5A6A"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Artículo 49. Los Comités de Transparencia tendrán las siguientes atribuciones:</w:t>
      </w:r>
    </w:p>
    <w:p w14:paraId="157B8487"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3E97F7B9"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VIII. Aprobar, modificar o revocar la clasificación de la información;</w:t>
      </w:r>
    </w:p>
    <w:p w14:paraId="67075563"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1F63A75C"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Artículo 53. Las Unidades de Transparencia tendrán las siguientes funciones:</w:t>
      </w:r>
    </w:p>
    <w:p w14:paraId="4D183995"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3565D5B5"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X. Presentar ante el Comité, el proyecto de clasificación de información…</w:t>
      </w:r>
    </w:p>
    <w:p w14:paraId="1EC44CA9"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6BBDA2F1"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Artículo 59. Los servidores públicos habilitados tendrán las funciones siguientes:</w:t>
      </w:r>
    </w:p>
    <w:p w14:paraId="6520F68D"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3C9F7AEE"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4D3BD207" w14:textId="77777777" w:rsidR="00127417" w:rsidRPr="002B538E" w:rsidRDefault="00127417" w:rsidP="0004781C">
      <w:pPr>
        <w:pBdr>
          <w:top w:val="nil"/>
          <w:left w:val="nil"/>
          <w:bottom w:val="nil"/>
          <w:right w:val="nil"/>
          <w:between w:val="nil"/>
        </w:pBdr>
        <w:spacing w:line="276" w:lineRule="auto"/>
        <w:ind w:left="864" w:right="864"/>
        <w:jc w:val="both"/>
        <w:rPr>
          <w:rFonts w:ascii="Palatino Linotype" w:hAnsi="Palatino Linotype"/>
          <w:sz w:val="22"/>
          <w:szCs w:val="22"/>
        </w:rPr>
      </w:pPr>
      <w:r w:rsidRPr="002B538E">
        <w:rPr>
          <w:rFonts w:ascii="Palatino Linotype" w:eastAsia="Palatino Linotype" w:hAnsi="Palatino Linotype" w:cs="Palatino Linotype"/>
          <w:i/>
          <w:sz w:val="22"/>
          <w:szCs w:val="22"/>
        </w:rPr>
        <w:t>(…)</w:t>
      </w:r>
    </w:p>
    <w:p w14:paraId="0AF54105" w14:textId="77777777" w:rsidR="00127417" w:rsidRPr="002B538E" w:rsidRDefault="00127417" w:rsidP="0004781C">
      <w:pPr>
        <w:rPr>
          <w:rFonts w:ascii="Palatino Linotype" w:hAnsi="Palatino Linotype"/>
          <w:sz w:val="22"/>
          <w:szCs w:val="22"/>
        </w:rPr>
      </w:pPr>
    </w:p>
    <w:p w14:paraId="7DCC148F" w14:textId="77777777" w:rsidR="00127417" w:rsidRPr="002B538E" w:rsidRDefault="00127417" w:rsidP="0004781C">
      <w:pPr>
        <w:pBdr>
          <w:top w:val="nil"/>
          <w:left w:val="nil"/>
          <w:bottom w:val="nil"/>
          <w:right w:val="nil"/>
          <w:between w:val="nil"/>
        </w:pBdr>
        <w:spacing w:line="360" w:lineRule="auto"/>
        <w:jc w:val="both"/>
        <w:rPr>
          <w:rFonts w:ascii="Palatino Linotype" w:hAnsi="Palatino Linotype"/>
          <w:sz w:val="22"/>
          <w:szCs w:val="22"/>
        </w:rPr>
      </w:pPr>
      <w:r w:rsidRPr="002B538E">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93DB78D" w14:textId="77777777" w:rsidR="00127417" w:rsidRPr="002B538E" w:rsidRDefault="00127417" w:rsidP="0004781C">
      <w:pPr>
        <w:spacing w:line="360" w:lineRule="auto"/>
        <w:rPr>
          <w:rFonts w:ascii="Palatino Linotype" w:eastAsia="Palatino Linotype" w:hAnsi="Palatino Linotype" w:cs="Palatino Linotype"/>
          <w:sz w:val="22"/>
          <w:szCs w:val="22"/>
        </w:rPr>
      </w:pPr>
    </w:p>
    <w:p w14:paraId="6FB74A9A" w14:textId="77777777" w:rsidR="00127417" w:rsidRPr="002B538E" w:rsidRDefault="00127417" w:rsidP="0004781C">
      <w:pPr>
        <w:pBdr>
          <w:top w:val="nil"/>
          <w:left w:val="nil"/>
          <w:bottom w:val="nil"/>
          <w:right w:val="nil"/>
          <w:between w:val="nil"/>
        </w:pBdr>
        <w:spacing w:line="360" w:lineRule="auto"/>
        <w:jc w:val="both"/>
        <w:rPr>
          <w:rFonts w:ascii="Palatino Linotype" w:hAnsi="Palatino Linotype"/>
          <w:sz w:val="22"/>
          <w:szCs w:val="22"/>
        </w:rPr>
      </w:pPr>
      <w:r w:rsidRPr="002B538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5B5E07E" w14:textId="77777777" w:rsidR="00127417" w:rsidRPr="002B538E" w:rsidRDefault="00127417" w:rsidP="0004781C">
      <w:pPr>
        <w:spacing w:line="360" w:lineRule="auto"/>
        <w:rPr>
          <w:rFonts w:ascii="Palatino Linotype" w:eastAsia="Palatino Linotype" w:hAnsi="Palatino Linotype" w:cs="Palatino Linotype"/>
          <w:sz w:val="22"/>
          <w:szCs w:val="22"/>
        </w:rPr>
      </w:pPr>
    </w:p>
    <w:p w14:paraId="0D722701" w14:textId="77777777" w:rsidR="00127417" w:rsidRPr="002B538E" w:rsidRDefault="00127417" w:rsidP="0004781C">
      <w:pPr>
        <w:pBdr>
          <w:top w:val="nil"/>
          <w:left w:val="nil"/>
          <w:bottom w:val="nil"/>
          <w:right w:val="nil"/>
          <w:between w:val="nil"/>
        </w:pBdr>
        <w:spacing w:line="276" w:lineRule="auto"/>
        <w:ind w:left="864" w:right="616"/>
        <w:jc w:val="both"/>
        <w:rPr>
          <w:rFonts w:ascii="Palatino Linotype" w:hAnsi="Palatino Linotype"/>
          <w:sz w:val="22"/>
          <w:szCs w:val="22"/>
        </w:rPr>
      </w:pPr>
      <w:r w:rsidRPr="002B538E">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6F4F140C" w14:textId="77777777" w:rsidR="00127417" w:rsidRPr="002B538E" w:rsidRDefault="00127417" w:rsidP="0004781C">
      <w:pPr>
        <w:rPr>
          <w:rFonts w:ascii="Palatino Linotype" w:eastAsia="Palatino Linotype" w:hAnsi="Palatino Linotype" w:cs="Palatino Linotype"/>
          <w:sz w:val="22"/>
          <w:szCs w:val="22"/>
        </w:rPr>
      </w:pPr>
    </w:p>
    <w:p w14:paraId="47C10386" w14:textId="77777777" w:rsidR="00127417" w:rsidRPr="002B538E" w:rsidRDefault="00127417" w:rsidP="0004781C">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Es decir, </w:t>
      </w:r>
      <w:r w:rsidRPr="002B538E">
        <w:rPr>
          <w:rFonts w:ascii="Palatino Linotype" w:eastAsia="Palatino Linotype" w:hAnsi="Palatino Linotype" w:cs="Palatino Linotype"/>
          <w:bCs/>
          <w:sz w:val="22"/>
          <w:szCs w:val="22"/>
        </w:rPr>
        <w:t xml:space="preserve">el </w:t>
      </w:r>
      <w:r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2B10C90" w14:textId="77777777" w:rsidR="00127417" w:rsidRPr="002B538E" w:rsidRDefault="00127417" w:rsidP="0004781C">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6D3BC4D4" w14:textId="77777777" w:rsidR="00127417" w:rsidRPr="002B538E" w:rsidRDefault="00127417" w:rsidP="0004781C">
      <w:pPr>
        <w:pBdr>
          <w:top w:val="nil"/>
          <w:left w:val="nil"/>
          <w:bottom w:val="nil"/>
          <w:right w:val="nil"/>
          <w:between w:val="nil"/>
        </w:pBdr>
        <w:spacing w:line="360" w:lineRule="auto"/>
        <w:ind w:right="49"/>
        <w:jc w:val="both"/>
        <w:rPr>
          <w:rFonts w:ascii="Palatino Linotype" w:hAnsi="Palatino Linotype"/>
          <w:sz w:val="22"/>
          <w:szCs w:val="22"/>
        </w:rPr>
      </w:pPr>
      <w:r w:rsidRPr="002B538E">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2B538E">
        <w:rPr>
          <w:rFonts w:ascii="Palatino Linotype" w:eastAsia="Palatino Linotype" w:hAnsi="Palatino Linotype" w:cs="Palatino Linotype"/>
          <w:b/>
          <w:sz w:val="22"/>
          <w:szCs w:val="22"/>
        </w:rPr>
        <w:t xml:space="preserve">Sujeto Obligado, </w:t>
      </w:r>
      <w:r w:rsidRPr="002B538E">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28FAF506" w14:textId="77777777" w:rsidR="00127417" w:rsidRPr="002B538E" w:rsidRDefault="00127417" w:rsidP="0004781C">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3E96B25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Artículo 132.</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La clasificación de la información se llevará a cabo en el momento en que:</w:t>
      </w:r>
    </w:p>
    <w:p w14:paraId="364447D6"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w:t>
      </w:r>
    </w:p>
    <w:p w14:paraId="7484B83A"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II.</w:t>
      </w:r>
      <w:r w:rsidRPr="002B538E">
        <w:rPr>
          <w:rFonts w:ascii="Palatino Linotype" w:eastAsia="Palatino Linotype" w:hAnsi="Palatino Linotype" w:cs="Palatino Linotype"/>
          <w:i/>
          <w:sz w:val="22"/>
          <w:szCs w:val="22"/>
        </w:rPr>
        <w:t xml:space="preserve"> Se determine mediante resolución de autoridad competente; o</w:t>
      </w:r>
    </w:p>
    <w:p w14:paraId="229C80F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III</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Se generen versiones públicas para dar cumplimiento a las obligaciones de transparencia previstas en esta Ley</w:t>
      </w:r>
      <w:r w:rsidRPr="002B538E">
        <w:rPr>
          <w:rFonts w:ascii="Palatino Linotype" w:eastAsia="Palatino Linotype" w:hAnsi="Palatino Linotype" w:cs="Palatino Linotype"/>
          <w:i/>
          <w:sz w:val="22"/>
          <w:szCs w:val="22"/>
        </w:rPr>
        <w:t>.</w:t>
      </w:r>
    </w:p>
    <w:p w14:paraId="690C0274"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CC718F9"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Segundo.-</w:t>
      </w:r>
      <w:r w:rsidRPr="002B538E">
        <w:rPr>
          <w:rFonts w:ascii="Palatino Linotype" w:eastAsia="Palatino Linotype" w:hAnsi="Palatino Linotype" w:cs="Palatino Linotype"/>
          <w:i/>
          <w:sz w:val="22"/>
          <w:szCs w:val="22"/>
        </w:rPr>
        <w:t xml:space="preserve"> Para efectos de los presentes Lineamientos Generales, se entenderá por:</w:t>
      </w:r>
    </w:p>
    <w:p w14:paraId="4D15D376"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w:t>
      </w:r>
      <w:r w:rsidRPr="002B538E">
        <w:rPr>
          <w:rFonts w:ascii="Palatino Linotype" w:eastAsia="Palatino Linotype" w:hAnsi="Palatino Linotype" w:cs="Palatino Linotype"/>
          <w:i/>
          <w:sz w:val="22"/>
          <w:szCs w:val="22"/>
        </w:rPr>
        <w:t>)</w:t>
      </w:r>
    </w:p>
    <w:p w14:paraId="595E28E3"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XVIII.</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Versión pública:</w:t>
      </w:r>
      <w:r w:rsidRPr="002B538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2B538E">
        <w:rPr>
          <w:rFonts w:ascii="Palatino Linotype" w:eastAsia="Palatino Linotype" w:hAnsi="Palatino Linotype" w:cs="Palatino Linotype"/>
          <w:b/>
          <w:i/>
          <w:sz w:val="22"/>
          <w:szCs w:val="22"/>
        </w:rPr>
        <w:t>fundando y motivando la</w:t>
      </w:r>
      <w:r w:rsidRPr="002B538E">
        <w:rPr>
          <w:rFonts w:ascii="Palatino Linotype" w:eastAsia="Palatino Linotype" w:hAnsi="Palatino Linotype" w:cs="Palatino Linotype"/>
          <w:i/>
          <w:sz w:val="22"/>
          <w:szCs w:val="22"/>
        </w:rPr>
        <w:t xml:space="preserve"> reserva o </w:t>
      </w:r>
      <w:r w:rsidRPr="002B538E">
        <w:rPr>
          <w:rFonts w:ascii="Palatino Linotype" w:eastAsia="Palatino Linotype" w:hAnsi="Palatino Linotype" w:cs="Palatino Linotype"/>
          <w:b/>
          <w:i/>
          <w:sz w:val="22"/>
          <w:szCs w:val="22"/>
        </w:rPr>
        <w:t>confidencialidad</w:t>
      </w:r>
      <w:r w:rsidRPr="002B538E">
        <w:rPr>
          <w:rFonts w:ascii="Palatino Linotype" w:eastAsia="Palatino Linotype" w:hAnsi="Palatino Linotype" w:cs="Palatino Linotype"/>
          <w:i/>
          <w:sz w:val="22"/>
          <w:szCs w:val="22"/>
        </w:rPr>
        <w:t>, a través de la resolución que para tal efecto emita el Comité de Transparencia.</w:t>
      </w:r>
    </w:p>
    <w:p w14:paraId="0C537033"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w:t>
      </w:r>
      <w:r w:rsidRPr="002B538E">
        <w:rPr>
          <w:rFonts w:ascii="Palatino Linotype" w:eastAsia="Palatino Linotype" w:hAnsi="Palatino Linotype" w:cs="Palatino Linotype"/>
          <w:i/>
          <w:sz w:val="22"/>
          <w:szCs w:val="22"/>
        </w:rPr>
        <w:t>)</w:t>
      </w:r>
    </w:p>
    <w:p w14:paraId="7803FEEF"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Cuarto.</w:t>
      </w:r>
      <w:r w:rsidRPr="002B538E">
        <w:rPr>
          <w:rFonts w:ascii="Palatino Linotype" w:eastAsia="Palatino Linotype" w:hAnsi="Palatino Linotype" w:cs="Palatino Linotype"/>
          <w:i/>
          <w:sz w:val="22"/>
          <w:szCs w:val="22"/>
        </w:rPr>
        <w:t xml:space="preserve"> </w:t>
      </w:r>
      <w:r w:rsidRPr="002B538E">
        <w:rPr>
          <w:rFonts w:ascii="Palatino Linotype" w:eastAsia="Palatino Linotype" w:hAnsi="Palatino Linotype" w:cs="Palatino Linotype"/>
          <w:b/>
          <w:i/>
          <w:sz w:val="22"/>
          <w:szCs w:val="22"/>
        </w:rPr>
        <w:t>Para clasificar la información como</w:t>
      </w:r>
      <w:r w:rsidRPr="002B538E">
        <w:rPr>
          <w:rFonts w:ascii="Palatino Linotype" w:eastAsia="Palatino Linotype" w:hAnsi="Palatino Linotype" w:cs="Palatino Linotype"/>
          <w:i/>
          <w:sz w:val="22"/>
          <w:szCs w:val="22"/>
        </w:rPr>
        <w:t xml:space="preserve"> reservada o </w:t>
      </w:r>
      <w:r w:rsidRPr="002B538E">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2B538E">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C580FAF"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95E85F6"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A4622F4"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Quinto.</w:t>
      </w:r>
      <w:r w:rsidRPr="002B538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B7DCC2"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B9CCA74"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Sexto.</w:t>
      </w:r>
      <w:r w:rsidRPr="002B538E">
        <w:rPr>
          <w:rFonts w:ascii="Palatino Linotype" w:eastAsia="Palatino Linotype" w:hAnsi="Palatino Linotype" w:cs="Palatino Linotype"/>
          <w:i/>
          <w:sz w:val="22"/>
          <w:szCs w:val="22"/>
        </w:rPr>
        <w:t xml:space="preserve"> Se deroga. </w:t>
      </w:r>
    </w:p>
    <w:p w14:paraId="790FA50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83AABC6"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Séptimo.</w:t>
      </w:r>
      <w:r w:rsidRPr="002B538E">
        <w:rPr>
          <w:rFonts w:ascii="Palatino Linotype" w:eastAsia="Palatino Linotype" w:hAnsi="Palatino Linotype" w:cs="Palatino Linotype"/>
          <w:i/>
          <w:sz w:val="22"/>
          <w:szCs w:val="22"/>
        </w:rPr>
        <w:t xml:space="preserve"> La clasificación de la información se llevará a cabo en el momento en que:</w:t>
      </w:r>
    </w:p>
    <w:p w14:paraId="2DDCA79E"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I.</w:t>
      </w:r>
      <w:r w:rsidRPr="002B538E">
        <w:rPr>
          <w:rFonts w:ascii="Palatino Linotype" w:eastAsia="Palatino Linotype" w:hAnsi="Palatino Linotype" w:cs="Palatino Linotype"/>
          <w:i/>
          <w:sz w:val="22"/>
          <w:szCs w:val="22"/>
        </w:rPr>
        <w:t xml:space="preserve"> Se reciba una solicitud de acceso a la información;</w:t>
      </w:r>
    </w:p>
    <w:p w14:paraId="05172654"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6426146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 xml:space="preserve">III. </w:t>
      </w:r>
      <w:r w:rsidRPr="002B538E">
        <w:rPr>
          <w:rFonts w:ascii="Palatino Linotype" w:eastAsia="Palatino Linotype" w:hAnsi="Palatino Linotype" w:cs="Palatino Linotype"/>
          <w:i/>
          <w:sz w:val="22"/>
          <w:szCs w:val="22"/>
        </w:rPr>
        <w:t>Se generen versiones públicas para dar cumplimiento a las obligaciones detransparencia previstas en la Ley General, la Ley Federal y las correspondientes de laentidades federativas.</w:t>
      </w:r>
    </w:p>
    <w:p w14:paraId="23E94328"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Los titulares de las áreas deberán revisar la información requerida al momento de larecepción de una solicitud de acceso, para verificar, conforme a su naturaleza, si encuadraen una causal de reserva o de confidencialidad.</w:t>
      </w:r>
    </w:p>
    <w:p w14:paraId="46C20E8D"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DB519D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Octavo.</w:t>
      </w:r>
      <w:r w:rsidRPr="002B538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47ACB55A"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7B627A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321BB8A3"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C871AEE"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Noveno.</w:t>
      </w:r>
      <w:r w:rsidRPr="002B538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2114E0"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E2A84F5"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Décimo.</w:t>
      </w:r>
      <w:r w:rsidRPr="002B538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103B6B98"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29B6FB9"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019ED51" w14:textId="77777777" w:rsidR="00127417" w:rsidRPr="002B538E" w:rsidRDefault="00127417" w:rsidP="000478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B538E">
        <w:rPr>
          <w:rFonts w:ascii="Palatino Linotype" w:eastAsia="Palatino Linotype" w:hAnsi="Palatino Linotype" w:cs="Palatino Linotype"/>
          <w:b/>
          <w:i/>
          <w:sz w:val="22"/>
          <w:szCs w:val="22"/>
        </w:rPr>
        <w:t>Décimo primero.</w:t>
      </w:r>
      <w:r w:rsidRPr="002B538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9F6D3DF" w14:textId="77777777" w:rsidR="00127417" w:rsidRPr="002B538E" w:rsidRDefault="00127417" w:rsidP="0004781C">
      <w:pPr>
        <w:spacing w:line="360" w:lineRule="auto"/>
        <w:jc w:val="both"/>
        <w:rPr>
          <w:rFonts w:ascii="Palatino Linotype" w:eastAsia="Palatino Linotype" w:hAnsi="Palatino Linotype" w:cs="Palatino Linotype"/>
          <w:sz w:val="22"/>
          <w:szCs w:val="22"/>
        </w:rPr>
      </w:pPr>
    </w:p>
    <w:p w14:paraId="2D2ACA6F" w14:textId="5E865688" w:rsidR="00127417" w:rsidRPr="002B538E" w:rsidRDefault="00127417"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sz w:val="22"/>
          <w:szCs w:val="22"/>
        </w:rPr>
        <w:t xml:space="preserve">Así, con fundamento en lo prescrito en los artículos </w:t>
      </w:r>
      <w:r w:rsidR="00416E44" w:rsidRPr="002B538E">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2B538E">
        <w:rPr>
          <w:rFonts w:ascii="Palatino Linotype" w:eastAsia="Palatino Linotype" w:hAnsi="Palatino Linotype" w:cs="Palatino Linotype"/>
          <w:sz w:val="22"/>
          <w:szCs w:val="22"/>
        </w:rPr>
        <w:t>; 2, fracción II; 29, 36 fracciones I y II; 176, 178, 181, 185, fracción I, 186, fracción III, así como 188 de la Ley de Transparencia y Acceso a la Información Pública del Estado de México y Municipios, este Pleno:</w:t>
      </w:r>
    </w:p>
    <w:p w14:paraId="5DA4E10C" w14:textId="77777777" w:rsidR="00127417" w:rsidRPr="002B538E" w:rsidRDefault="00127417" w:rsidP="0004781C">
      <w:pPr>
        <w:spacing w:line="360" w:lineRule="auto"/>
        <w:jc w:val="both"/>
        <w:rPr>
          <w:rFonts w:ascii="Palatino Linotype" w:eastAsia="Palatino Linotype" w:hAnsi="Palatino Linotype" w:cs="Palatino Linotype"/>
          <w:sz w:val="22"/>
          <w:szCs w:val="22"/>
        </w:rPr>
      </w:pPr>
    </w:p>
    <w:p w14:paraId="195A6DF4" w14:textId="77777777" w:rsidR="00127417" w:rsidRPr="002B538E" w:rsidRDefault="00127417" w:rsidP="0004781C">
      <w:pPr>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R E S U E L V E:</w:t>
      </w:r>
    </w:p>
    <w:p w14:paraId="3D38EAAE" w14:textId="77777777" w:rsidR="00127417" w:rsidRPr="002B538E" w:rsidRDefault="00127417" w:rsidP="0004781C">
      <w:pPr>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4B8FE229" w14:textId="1AD820AC" w:rsidR="00127417" w:rsidRPr="002B538E" w:rsidRDefault="00127417" w:rsidP="0004781C">
      <w:pPr>
        <w:spacing w:line="360" w:lineRule="auto"/>
        <w:jc w:val="both"/>
        <w:rPr>
          <w:rFonts w:ascii="Palatino Linotype" w:eastAsia="Palatino Linotype" w:hAnsi="Palatino Linotype" w:cs="Palatino Linotype"/>
          <w:b/>
          <w:sz w:val="22"/>
          <w:szCs w:val="22"/>
        </w:rPr>
      </w:pPr>
      <w:r w:rsidRPr="002B538E">
        <w:rPr>
          <w:rFonts w:ascii="Palatino Linotype" w:eastAsia="Palatino Linotype" w:hAnsi="Palatino Linotype" w:cs="Palatino Linotype"/>
          <w:b/>
          <w:sz w:val="22"/>
          <w:szCs w:val="22"/>
        </w:rPr>
        <w:t xml:space="preserve">Primero. </w:t>
      </w:r>
      <w:r w:rsidRPr="002B538E">
        <w:rPr>
          <w:rFonts w:ascii="Palatino Linotype" w:eastAsia="Palatino Linotype" w:hAnsi="Palatino Linotype" w:cs="Palatino Linotype"/>
          <w:sz w:val="22"/>
          <w:szCs w:val="22"/>
        </w:rPr>
        <w:t xml:space="preserve">Resultan </w:t>
      </w:r>
      <w:r w:rsidRPr="002B538E">
        <w:rPr>
          <w:rFonts w:ascii="Palatino Linotype" w:eastAsia="Palatino Linotype" w:hAnsi="Palatino Linotype" w:cs="Palatino Linotype"/>
          <w:b/>
          <w:sz w:val="22"/>
          <w:szCs w:val="22"/>
        </w:rPr>
        <w:t>fundadas</w:t>
      </w:r>
      <w:r w:rsidRPr="002B538E">
        <w:rPr>
          <w:rFonts w:ascii="Palatino Linotype" w:eastAsia="Palatino Linotype" w:hAnsi="Palatino Linotype" w:cs="Palatino Linotype"/>
          <w:sz w:val="22"/>
          <w:szCs w:val="22"/>
        </w:rPr>
        <w:t xml:space="preserve"> las</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sz w:val="22"/>
          <w:szCs w:val="22"/>
        </w:rPr>
        <w:t xml:space="preserve">razones o motivos de inconformidad hechos valer por la parte </w:t>
      </w:r>
      <w:r w:rsidRPr="002B538E">
        <w:rPr>
          <w:rFonts w:ascii="Palatino Linotype" w:eastAsia="Palatino Linotype" w:hAnsi="Palatino Linotype" w:cs="Palatino Linotype"/>
          <w:b/>
          <w:sz w:val="22"/>
          <w:szCs w:val="22"/>
        </w:rPr>
        <w:t>Recurrente</w:t>
      </w:r>
      <w:r w:rsidRPr="002B538E">
        <w:rPr>
          <w:rFonts w:ascii="Palatino Linotype" w:eastAsia="Palatino Linotype" w:hAnsi="Palatino Linotype" w:cs="Palatino Linotype"/>
          <w:sz w:val="22"/>
          <w:szCs w:val="22"/>
        </w:rPr>
        <w:t xml:space="preserve"> en el Recurso de Revisión </w:t>
      </w:r>
      <w:r w:rsidRPr="002B538E">
        <w:rPr>
          <w:rFonts w:ascii="Palatino Linotype" w:eastAsia="Palatino Linotype" w:hAnsi="Palatino Linotype" w:cs="Palatino Linotype"/>
          <w:b/>
          <w:sz w:val="22"/>
          <w:szCs w:val="22"/>
        </w:rPr>
        <w:t>10124/INFOEM/IP/RR/2025</w:t>
      </w:r>
      <w:r w:rsidRPr="002B538E">
        <w:rPr>
          <w:rFonts w:ascii="Palatino Linotype" w:eastAsia="Palatino Linotype" w:hAnsi="Palatino Linotype" w:cs="Palatino Linotype"/>
          <w:bCs/>
          <w:sz w:val="22"/>
          <w:szCs w:val="22"/>
        </w:rPr>
        <w:t xml:space="preserve">; </w:t>
      </w:r>
      <w:r w:rsidRPr="002B538E">
        <w:rPr>
          <w:rFonts w:ascii="Palatino Linotype" w:eastAsia="Palatino Linotype" w:hAnsi="Palatino Linotype" w:cs="Palatino Linotype"/>
          <w:sz w:val="22"/>
          <w:szCs w:val="22"/>
        </w:rPr>
        <w:t xml:space="preserve">en términos del Considerando </w:t>
      </w:r>
      <w:r w:rsidRPr="002B538E">
        <w:rPr>
          <w:rFonts w:ascii="Palatino Linotype" w:eastAsia="Palatino Linotype" w:hAnsi="Palatino Linotype" w:cs="Palatino Linotype"/>
          <w:b/>
          <w:sz w:val="22"/>
          <w:szCs w:val="22"/>
        </w:rPr>
        <w:t>Cuarto</w:t>
      </w:r>
      <w:r w:rsidRPr="002B538E">
        <w:rPr>
          <w:rFonts w:ascii="Palatino Linotype" w:eastAsia="Palatino Linotype" w:hAnsi="Palatino Linotype" w:cs="Palatino Linotype"/>
          <w:sz w:val="22"/>
          <w:szCs w:val="22"/>
        </w:rPr>
        <w:t xml:space="preserve"> de la presente resolución.</w:t>
      </w:r>
      <w:r w:rsidRPr="002B538E">
        <w:rPr>
          <w:rFonts w:ascii="Palatino Linotype" w:eastAsia="Palatino Linotype" w:hAnsi="Palatino Linotype" w:cs="Palatino Linotype"/>
          <w:b/>
          <w:sz w:val="22"/>
          <w:szCs w:val="22"/>
        </w:rPr>
        <w:t xml:space="preserve"> </w:t>
      </w:r>
    </w:p>
    <w:p w14:paraId="69E42DA3" w14:textId="77777777" w:rsidR="00127417" w:rsidRPr="002B538E" w:rsidRDefault="00127417" w:rsidP="0004781C">
      <w:pPr>
        <w:spacing w:line="360" w:lineRule="auto"/>
        <w:jc w:val="both"/>
        <w:rPr>
          <w:rFonts w:ascii="Palatino Linotype" w:eastAsia="Palatino Linotype" w:hAnsi="Palatino Linotype" w:cs="Palatino Linotype"/>
          <w:b/>
          <w:sz w:val="22"/>
          <w:szCs w:val="22"/>
        </w:rPr>
      </w:pPr>
    </w:p>
    <w:p w14:paraId="71B7B1E2" w14:textId="428A1037" w:rsidR="00127417" w:rsidRPr="002B538E" w:rsidRDefault="00127417" w:rsidP="0004781C">
      <w:pPr>
        <w:spacing w:line="360" w:lineRule="auto"/>
        <w:jc w:val="both"/>
        <w:rPr>
          <w:rFonts w:ascii="Palatino Linotype" w:eastAsia="Palatino Linotype" w:hAnsi="Palatino Linotype" w:cs="Palatino Linotype"/>
          <w:sz w:val="22"/>
          <w:szCs w:val="22"/>
        </w:rPr>
      </w:pPr>
      <w:r w:rsidRPr="002B538E">
        <w:rPr>
          <w:rFonts w:ascii="Palatino Linotype" w:eastAsia="Palatino Linotype" w:hAnsi="Palatino Linotype" w:cs="Palatino Linotype"/>
          <w:b/>
          <w:sz w:val="22"/>
          <w:szCs w:val="22"/>
        </w:rPr>
        <w:t xml:space="preserve">Segundo. </w:t>
      </w:r>
      <w:r w:rsidRPr="002B538E">
        <w:rPr>
          <w:rFonts w:ascii="Palatino Linotype" w:eastAsia="Palatino Linotype" w:hAnsi="Palatino Linotype" w:cs="Palatino Linotype"/>
          <w:sz w:val="22"/>
          <w:szCs w:val="22"/>
        </w:rPr>
        <w:t xml:space="preserve">Se </w:t>
      </w:r>
      <w:r w:rsidRPr="002B538E">
        <w:rPr>
          <w:rFonts w:ascii="Palatino Linotype" w:eastAsia="Palatino Linotype" w:hAnsi="Palatino Linotype" w:cs="Palatino Linotype"/>
          <w:b/>
          <w:sz w:val="22"/>
          <w:szCs w:val="22"/>
        </w:rPr>
        <w:t>ordena</w:t>
      </w:r>
      <w:r w:rsidRPr="002B538E">
        <w:rPr>
          <w:rFonts w:ascii="Palatino Linotype" w:eastAsia="Palatino Linotype" w:hAnsi="Palatino Linotype" w:cs="Palatino Linotype"/>
          <w:sz w:val="22"/>
          <w:szCs w:val="22"/>
        </w:rPr>
        <w:t xml:space="preserve"> al </w:t>
      </w:r>
      <w:r w:rsidRPr="002B538E">
        <w:rPr>
          <w:rFonts w:ascii="Palatino Linotype" w:eastAsia="Palatino Linotype" w:hAnsi="Palatino Linotype" w:cs="Palatino Linotype"/>
          <w:b/>
          <w:sz w:val="22"/>
          <w:szCs w:val="22"/>
        </w:rPr>
        <w:t>Sujeto Obligado</w:t>
      </w:r>
      <w:r w:rsidRPr="002B538E">
        <w:rPr>
          <w:rFonts w:ascii="Palatino Linotype" w:eastAsia="Palatino Linotype" w:hAnsi="Palatino Linotype" w:cs="Palatino Linotype"/>
          <w:sz w:val="22"/>
          <w:szCs w:val="22"/>
        </w:rPr>
        <w:t xml:space="preserve"> que, en términos del </w:t>
      </w:r>
      <w:r w:rsidRPr="002B538E">
        <w:rPr>
          <w:rFonts w:ascii="Palatino Linotype" w:eastAsia="Palatino Linotype" w:hAnsi="Palatino Linotype" w:cs="Palatino Linotype"/>
          <w:b/>
          <w:sz w:val="22"/>
          <w:szCs w:val="22"/>
        </w:rPr>
        <w:t>Considerando Cuarto y Quinto</w:t>
      </w:r>
      <w:r w:rsidRPr="002B538E">
        <w:rPr>
          <w:rFonts w:ascii="Palatino Linotype" w:eastAsia="Palatino Linotype" w:hAnsi="Palatino Linotype" w:cs="Palatino Linotype"/>
          <w:sz w:val="22"/>
          <w:szCs w:val="22"/>
        </w:rPr>
        <w:t>,</w:t>
      </w:r>
      <w:r w:rsidRPr="002B538E">
        <w:rPr>
          <w:rFonts w:ascii="Palatino Linotype" w:eastAsia="Palatino Linotype" w:hAnsi="Palatino Linotype" w:cs="Palatino Linotype"/>
          <w:b/>
          <w:sz w:val="22"/>
          <w:szCs w:val="22"/>
        </w:rPr>
        <w:t xml:space="preserve"> </w:t>
      </w:r>
      <w:r w:rsidRPr="002B538E">
        <w:rPr>
          <w:rFonts w:ascii="Palatino Linotype" w:eastAsia="Palatino Linotype" w:hAnsi="Palatino Linotype" w:cs="Palatino Linotype"/>
          <w:sz w:val="22"/>
          <w:szCs w:val="22"/>
        </w:rPr>
        <w:t xml:space="preserve">haga entrega vía Sistema de Acceso a la Información Mexiquense, de ser procedente en versión pública, </w:t>
      </w:r>
      <w:r w:rsidR="008511CA" w:rsidRPr="002B538E">
        <w:rPr>
          <w:rFonts w:ascii="Palatino Linotype" w:eastAsia="Palatino Linotype" w:hAnsi="Palatino Linotype" w:cs="Palatino Linotype"/>
          <w:sz w:val="22"/>
          <w:szCs w:val="22"/>
        </w:rPr>
        <w:t xml:space="preserve">el documento que dé cuenta </w:t>
      </w:r>
      <w:r w:rsidRPr="002B538E">
        <w:rPr>
          <w:rFonts w:ascii="Palatino Linotype" w:eastAsia="Palatino Linotype" w:hAnsi="Palatino Linotype" w:cs="Palatino Linotype"/>
          <w:sz w:val="22"/>
          <w:szCs w:val="22"/>
        </w:rPr>
        <w:t xml:space="preserve">de lo siguiente: </w:t>
      </w:r>
    </w:p>
    <w:p w14:paraId="2F302BFB" w14:textId="77777777" w:rsidR="00127417" w:rsidRPr="002B538E" w:rsidRDefault="00127417" w:rsidP="0004781C">
      <w:pPr>
        <w:spacing w:line="360" w:lineRule="auto"/>
        <w:ind w:right="-7"/>
        <w:jc w:val="both"/>
        <w:rPr>
          <w:rFonts w:ascii="Palatino Linotype" w:eastAsia="Palatino Linotype" w:hAnsi="Palatino Linotype" w:cs="Palatino Linotype"/>
          <w:sz w:val="22"/>
          <w:szCs w:val="22"/>
        </w:rPr>
      </w:pPr>
    </w:p>
    <w:p w14:paraId="6613FFD8" w14:textId="37B27588" w:rsidR="00127417" w:rsidRPr="002B538E" w:rsidRDefault="00127417" w:rsidP="0004781C">
      <w:pPr>
        <w:pStyle w:val="Prrafodelista"/>
        <w:pBdr>
          <w:top w:val="nil"/>
          <w:left w:val="nil"/>
          <w:bottom w:val="nil"/>
          <w:right w:val="nil"/>
          <w:between w:val="nil"/>
        </w:pBdr>
        <w:tabs>
          <w:tab w:val="left" w:pos="993"/>
        </w:tabs>
        <w:spacing w:line="360" w:lineRule="auto"/>
        <w:ind w:left="709" w:right="616"/>
        <w:jc w:val="both"/>
        <w:rPr>
          <w:rFonts w:ascii="Palatino Linotype" w:hAnsi="Palatino Linotype"/>
        </w:rPr>
      </w:pPr>
      <w:r w:rsidRPr="002B538E">
        <w:rPr>
          <w:rFonts w:ascii="Palatino Linotype" w:hAnsi="Palatino Linotype"/>
        </w:rPr>
        <w:t>•</w:t>
      </w:r>
      <w:r w:rsidRPr="002B538E">
        <w:rPr>
          <w:rFonts w:ascii="Palatino Linotype" w:hAnsi="Palatino Linotype"/>
        </w:rPr>
        <w:tab/>
      </w:r>
      <w:r w:rsidR="008511CA" w:rsidRPr="002B538E">
        <w:rPr>
          <w:rFonts w:ascii="Palatino Linotype" w:hAnsi="Palatino Linotype"/>
        </w:rPr>
        <w:t>L</w:t>
      </w:r>
      <w:r w:rsidR="009E6965" w:rsidRPr="002B538E">
        <w:rPr>
          <w:rFonts w:ascii="Palatino Linotype" w:hAnsi="Palatino Linotype"/>
        </w:rPr>
        <w:t xml:space="preserve">os proyectos y obras prioritarias </w:t>
      </w:r>
      <w:r w:rsidR="00057303" w:rsidRPr="002B538E">
        <w:rPr>
          <w:rFonts w:ascii="Palatino Linotype" w:hAnsi="Palatino Linotype"/>
        </w:rPr>
        <w:t xml:space="preserve">ejecutadas </w:t>
      </w:r>
      <w:r w:rsidR="009E6965" w:rsidRPr="002B538E">
        <w:rPr>
          <w:rFonts w:ascii="Palatino Linotype" w:hAnsi="Palatino Linotype"/>
        </w:rPr>
        <w:t xml:space="preserve">del Ayuntamiento de Mexicaltzingo, </w:t>
      </w:r>
      <w:r w:rsidR="00E12ABF" w:rsidRPr="002B538E">
        <w:rPr>
          <w:rFonts w:ascii="Palatino Linotype" w:hAnsi="Palatino Linotype"/>
        </w:rPr>
        <w:t xml:space="preserve">del uno de enero </w:t>
      </w:r>
      <w:r w:rsidR="009E6965" w:rsidRPr="002B538E">
        <w:rPr>
          <w:rFonts w:ascii="Palatino Linotype" w:hAnsi="Palatino Linotype"/>
        </w:rPr>
        <w:t>al dieciocho de julio de dos mil veinticinco.</w:t>
      </w:r>
    </w:p>
    <w:p w14:paraId="06CD3A9D" w14:textId="36EAF2C3" w:rsidR="00E12ABF" w:rsidRPr="002B538E" w:rsidRDefault="008511CA" w:rsidP="0004781C">
      <w:pPr>
        <w:pStyle w:val="Prrafodelista"/>
        <w:numPr>
          <w:ilvl w:val="0"/>
          <w:numId w:val="8"/>
        </w:numPr>
        <w:pBdr>
          <w:top w:val="nil"/>
          <w:left w:val="nil"/>
          <w:bottom w:val="nil"/>
          <w:right w:val="nil"/>
          <w:between w:val="nil"/>
        </w:pBdr>
        <w:tabs>
          <w:tab w:val="left" w:pos="993"/>
        </w:tabs>
        <w:spacing w:line="360" w:lineRule="auto"/>
        <w:ind w:left="709" w:right="616" w:firstLine="0"/>
        <w:jc w:val="both"/>
        <w:rPr>
          <w:rFonts w:ascii="Palatino Linotype" w:hAnsi="Palatino Linotype"/>
        </w:rPr>
      </w:pPr>
      <w:r w:rsidRPr="002B538E">
        <w:rPr>
          <w:rFonts w:ascii="Palatino Linotype" w:hAnsi="Palatino Linotype"/>
        </w:rPr>
        <w:t>L</w:t>
      </w:r>
      <w:r w:rsidR="00F44145" w:rsidRPr="002B538E">
        <w:rPr>
          <w:rFonts w:ascii="Palatino Linotype" w:hAnsi="Palatino Linotype"/>
        </w:rPr>
        <w:t>a f</w:t>
      </w:r>
      <w:r w:rsidR="00E12ABF" w:rsidRPr="002B538E">
        <w:rPr>
          <w:rFonts w:ascii="Palatino Linotype" w:hAnsi="Palatino Linotype"/>
        </w:rPr>
        <w:t>uente de financiamiento de cada uno de los proyectos y obras referidas en el punto anterior.</w:t>
      </w:r>
    </w:p>
    <w:p w14:paraId="284ADC22" w14:textId="77777777" w:rsidR="00127417" w:rsidRPr="002B538E" w:rsidRDefault="00127417" w:rsidP="0004781C">
      <w:pPr>
        <w:pStyle w:val="Prrafodelista"/>
        <w:pBdr>
          <w:top w:val="nil"/>
          <w:left w:val="nil"/>
          <w:bottom w:val="nil"/>
          <w:right w:val="nil"/>
          <w:between w:val="nil"/>
        </w:pBdr>
        <w:spacing w:line="360" w:lineRule="auto"/>
        <w:ind w:left="851" w:right="616"/>
        <w:jc w:val="both"/>
        <w:rPr>
          <w:rFonts w:ascii="Palatino Linotype" w:hAnsi="Palatino Linotype"/>
        </w:rPr>
      </w:pPr>
    </w:p>
    <w:p w14:paraId="5AEBD5F2" w14:textId="77777777" w:rsidR="00127417" w:rsidRPr="002B538E" w:rsidRDefault="00127417" w:rsidP="0004781C">
      <w:pPr>
        <w:pStyle w:val="Prrafodelista"/>
        <w:pBdr>
          <w:top w:val="nil"/>
          <w:left w:val="nil"/>
          <w:bottom w:val="nil"/>
          <w:right w:val="nil"/>
          <w:between w:val="nil"/>
        </w:pBdr>
        <w:spacing w:line="276" w:lineRule="auto"/>
        <w:ind w:left="851" w:right="616"/>
        <w:jc w:val="both"/>
        <w:rPr>
          <w:rFonts w:ascii="Palatino Linotype" w:hAnsi="Palatino Linotype"/>
        </w:rPr>
      </w:pPr>
      <w:r w:rsidRPr="002B538E">
        <w:rPr>
          <w:rFonts w:ascii="Palatino Linotype" w:hAnsi="Palatino Linotype"/>
          <w:i/>
          <w:iC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2B538E">
        <w:rPr>
          <w:rFonts w:ascii="Palatino Linotype" w:hAnsi="Palatino Linotype"/>
          <w:b/>
          <w:bCs/>
          <w:i/>
          <w:iCs/>
        </w:rPr>
        <w:t>Recurrente</w:t>
      </w:r>
      <w:r w:rsidRPr="002B538E">
        <w:rPr>
          <w:rFonts w:ascii="Palatino Linotype" w:hAnsi="Palatino Linotype"/>
          <w:b/>
          <w:bCs/>
        </w:rPr>
        <w:t>.</w:t>
      </w:r>
    </w:p>
    <w:p w14:paraId="247B9DB3" w14:textId="77777777" w:rsidR="00127417" w:rsidRPr="002B538E" w:rsidRDefault="00127417" w:rsidP="0004781C">
      <w:pPr>
        <w:pStyle w:val="Prrafodelista"/>
        <w:pBdr>
          <w:top w:val="nil"/>
          <w:left w:val="nil"/>
          <w:bottom w:val="nil"/>
          <w:right w:val="nil"/>
          <w:between w:val="nil"/>
        </w:pBdr>
        <w:spacing w:line="276" w:lineRule="auto"/>
        <w:ind w:left="851" w:right="616"/>
        <w:jc w:val="both"/>
        <w:rPr>
          <w:rFonts w:ascii="Palatino Linotype" w:hAnsi="Palatino Linotype"/>
        </w:rPr>
      </w:pPr>
    </w:p>
    <w:p w14:paraId="355DAE60" w14:textId="77777777" w:rsidR="00127417" w:rsidRPr="002B538E" w:rsidRDefault="00127417" w:rsidP="0004781C">
      <w:pPr>
        <w:pStyle w:val="NormalWeb"/>
        <w:spacing w:before="0" w:beforeAutospacing="0" w:after="0" w:afterAutospacing="0" w:line="360" w:lineRule="auto"/>
        <w:jc w:val="both"/>
        <w:rPr>
          <w:rFonts w:ascii="Palatino Linotype" w:hAnsi="Palatino Linotype"/>
          <w:sz w:val="22"/>
          <w:szCs w:val="22"/>
        </w:rPr>
      </w:pPr>
      <w:r w:rsidRPr="002B538E">
        <w:rPr>
          <w:rFonts w:ascii="Palatino Linotype" w:hAnsi="Palatino Linotype"/>
          <w:b/>
          <w:bCs/>
          <w:sz w:val="22"/>
          <w:szCs w:val="22"/>
        </w:rPr>
        <w:t>Tercero. Notifíquese vía SAIMEX</w:t>
      </w:r>
      <w:r w:rsidRPr="002B538E">
        <w:rPr>
          <w:rFonts w:ascii="Palatino Linotype" w:hAnsi="Palatino Linotype"/>
          <w:sz w:val="22"/>
          <w:szCs w:val="22"/>
        </w:rPr>
        <w:t xml:space="preserve"> la presente resolución al Titular de la Unidad de Transparencia del </w:t>
      </w:r>
      <w:r w:rsidRPr="002B538E">
        <w:rPr>
          <w:rFonts w:ascii="Palatino Linotype" w:hAnsi="Palatino Linotype"/>
          <w:b/>
          <w:bCs/>
          <w:sz w:val="22"/>
          <w:szCs w:val="22"/>
        </w:rPr>
        <w:t>Sujeto Obligado</w:t>
      </w:r>
      <w:r w:rsidRPr="002B538E">
        <w:rPr>
          <w:rFonts w:ascii="Palatino Linotype" w:hAnsi="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F76440" w14:textId="77777777" w:rsidR="00127417" w:rsidRPr="002B538E" w:rsidRDefault="00127417" w:rsidP="0004781C">
      <w:pPr>
        <w:pStyle w:val="NormalWeb"/>
        <w:spacing w:before="0" w:beforeAutospacing="0" w:after="0" w:afterAutospacing="0" w:line="360" w:lineRule="auto"/>
        <w:jc w:val="both"/>
        <w:rPr>
          <w:rFonts w:ascii="Palatino Linotype" w:hAnsi="Palatino Linotype"/>
          <w:sz w:val="22"/>
          <w:szCs w:val="22"/>
        </w:rPr>
      </w:pPr>
    </w:p>
    <w:p w14:paraId="5ECDE11C" w14:textId="77777777" w:rsidR="00127417" w:rsidRPr="002B538E" w:rsidRDefault="00127417" w:rsidP="0004781C">
      <w:pPr>
        <w:pStyle w:val="NormalWeb"/>
        <w:spacing w:before="0" w:beforeAutospacing="0" w:after="0" w:afterAutospacing="0" w:line="360" w:lineRule="auto"/>
        <w:ind w:right="49"/>
        <w:jc w:val="both"/>
        <w:rPr>
          <w:rFonts w:ascii="Palatino Linotype" w:hAnsi="Palatino Linotype"/>
          <w:sz w:val="22"/>
          <w:szCs w:val="22"/>
        </w:rPr>
      </w:pPr>
      <w:r w:rsidRPr="002B538E">
        <w:rPr>
          <w:rFonts w:ascii="Palatino Linotype" w:hAnsi="Palatino Linotype"/>
          <w:b/>
          <w:bCs/>
          <w:sz w:val="22"/>
          <w:szCs w:val="22"/>
        </w:rPr>
        <w:t xml:space="preserve">Cuarto. Notifíquese </w:t>
      </w:r>
      <w:r w:rsidRPr="002B538E">
        <w:rPr>
          <w:rFonts w:ascii="Palatino Linotype" w:hAnsi="Palatino Linotype"/>
          <w:sz w:val="22"/>
          <w:szCs w:val="22"/>
        </w:rPr>
        <w:t>vía</w:t>
      </w:r>
      <w:r w:rsidRPr="002B538E">
        <w:rPr>
          <w:rFonts w:ascii="Palatino Linotype" w:hAnsi="Palatino Linotype"/>
          <w:b/>
          <w:bCs/>
          <w:sz w:val="22"/>
          <w:szCs w:val="22"/>
        </w:rPr>
        <w:t xml:space="preserve"> SAIMEX </w:t>
      </w:r>
      <w:r w:rsidRPr="002B538E">
        <w:rPr>
          <w:rFonts w:ascii="Palatino Linotype" w:hAnsi="Palatino Linotype"/>
          <w:sz w:val="22"/>
          <w:szCs w:val="22"/>
        </w:rPr>
        <w:t>a la parte</w:t>
      </w:r>
      <w:r w:rsidRPr="002B538E">
        <w:rPr>
          <w:rFonts w:ascii="Palatino Linotype" w:hAnsi="Palatino Linotype"/>
          <w:b/>
          <w:bCs/>
          <w:sz w:val="22"/>
          <w:szCs w:val="22"/>
        </w:rPr>
        <w:t xml:space="preserve"> Recurrente, </w:t>
      </w:r>
      <w:r w:rsidRPr="002B538E">
        <w:rPr>
          <w:rFonts w:ascii="Palatino Linotype" w:hAnsi="Palatino Linotype"/>
          <w:sz w:val="22"/>
          <w:szCs w:val="22"/>
        </w:rPr>
        <w:t>la presente resolución, así como, que de conformidad con lo establecido en el artículo 196 de la Ley de Transparencia y Acceso a la Información Pública del Estado de México y Municipios, o bien, vía Juicio de Amparo en los términos de las leyes aplicables. </w:t>
      </w:r>
    </w:p>
    <w:p w14:paraId="1B41E4A9" w14:textId="77777777" w:rsidR="00127417" w:rsidRPr="002B538E" w:rsidRDefault="00127417" w:rsidP="0004781C">
      <w:pPr>
        <w:pStyle w:val="NormalWeb"/>
        <w:spacing w:before="0" w:beforeAutospacing="0" w:after="0" w:afterAutospacing="0" w:line="360" w:lineRule="auto"/>
        <w:ind w:right="49"/>
        <w:jc w:val="both"/>
        <w:rPr>
          <w:rFonts w:ascii="Palatino Linotype" w:hAnsi="Palatino Linotype"/>
          <w:sz w:val="22"/>
          <w:szCs w:val="22"/>
        </w:rPr>
      </w:pPr>
    </w:p>
    <w:p w14:paraId="49EDFA0A" w14:textId="77777777" w:rsidR="00127417" w:rsidRPr="002B538E" w:rsidRDefault="00127417" w:rsidP="0004781C">
      <w:pPr>
        <w:pStyle w:val="NormalWeb"/>
        <w:spacing w:before="0" w:beforeAutospacing="0" w:after="0" w:afterAutospacing="0" w:line="360" w:lineRule="auto"/>
        <w:jc w:val="both"/>
        <w:rPr>
          <w:rFonts w:ascii="Palatino Linotype" w:hAnsi="Palatino Linotype"/>
          <w:sz w:val="22"/>
          <w:szCs w:val="22"/>
        </w:rPr>
      </w:pPr>
      <w:r w:rsidRPr="002B538E">
        <w:rPr>
          <w:rFonts w:ascii="Palatino Linotype" w:hAnsi="Palatino Linotype"/>
          <w:b/>
          <w:bCs/>
          <w:sz w:val="22"/>
          <w:szCs w:val="22"/>
        </w:rPr>
        <w:t xml:space="preserve">Quinto. Notifíquese </w:t>
      </w:r>
      <w:r w:rsidRPr="002B538E">
        <w:rPr>
          <w:rFonts w:ascii="Palatino Linotype" w:hAnsi="Palatino Linotype"/>
          <w:sz w:val="22"/>
          <w:szCs w:val="22"/>
        </w:rPr>
        <w:t>vía</w:t>
      </w:r>
      <w:r w:rsidRPr="002B538E">
        <w:rPr>
          <w:rFonts w:ascii="Palatino Linotype" w:hAnsi="Palatino Linotype"/>
          <w:b/>
          <w:bCs/>
          <w:sz w:val="22"/>
          <w:szCs w:val="22"/>
        </w:rPr>
        <w:t xml:space="preserve"> SAIMEX </w:t>
      </w:r>
      <w:r w:rsidRPr="002B538E">
        <w:rPr>
          <w:rFonts w:ascii="Palatino Linotype" w:hAnsi="Palatino Linotype"/>
          <w:sz w:val="22"/>
          <w:szCs w:val="22"/>
        </w:rPr>
        <w:t>a la parte Recurrente</w:t>
      </w:r>
      <w:r w:rsidRPr="002B538E">
        <w:rPr>
          <w:rFonts w:ascii="Palatino Linotype" w:hAnsi="Palatino Linotype"/>
          <w:b/>
          <w:bCs/>
          <w:sz w:val="22"/>
          <w:szCs w:val="22"/>
        </w:rPr>
        <w:t xml:space="preserve"> </w:t>
      </w:r>
      <w:r w:rsidRPr="002B538E">
        <w:rPr>
          <w:rFonts w:ascii="Palatino Linotype" w:hAnsi="Palatino Linotype"/>
          <w:sz w:val="22"/>
          <w:szCs w:val="22"/>
        </w:rPr>
        <w:t xml:space="preserve">que la respuesta que dé el </w:t>
      </w:r>
      <w:r w:rsidRPr="002B538E">
        <w:rPr>
          <w:rFonts w:ascii="Palatino Linotype" w:hAnsi="Palatino Linotype"/>
          <w:b/>
          <w:bCs/>
          <w:sz w:val="22"/>
          <w:szCs w:val="22"/>
        </w:rPr>
        <w:t>Sujeto Obligado</w:t>
      </w:r>
      <w:r w:rsidRPr="002B538E">
        <w:rPr>
          <w:rFonts w:ascii="Palatino Linotype" w:hAnsi="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99E38E2" w14:textId="77777777" w:rsidR="00127417" w:rsidRPr="002B538E" w:rsidRDefault="00127417" w:rsidP="0004781C">
      <w:pPr>
        <w:pStyle w:val="NormalWeb"/>
        <w:spacing w:before="0" w:beforeAutospacing="0" w:after="0" w:afterAutospacing="0" w:line="360" w:lineRule="auto"/>
        <w:jc w:val="both"/>
        <w:rPr>
          <w:rFonts w:ascii="Palatino Linotype" w:hAnsi="Palatino Linotype"/>
          <w:sz w:val="22"/>
          <w:szCs w:val="22"/>
        </w:rPr>
      </w:pPr>
    </w:p>
    <w:p w14:paraId="55F91B7B" w14:textId="77777777" w:rsidR="00127417" w:rsidRPr="002B538E" w:rsidRDefault="00127417" w:rsidP="0004781C">
      <w:pPr>
        <w:pStyle w:val="NormalWeb"/>
        <w:spacing w:before="0" w:beforeAutospacing="0" w:after="0" w:afterAutospacing="0" w:line="360" w:lineRule="auto"/>
        <w:jc w:val="both"/>
        <w:rPr>
          <w:rFonts w:ascii="Palatino Linotype" w:hAnsi="Palatino Linotype"/>
          <w:sz w:val="22"/>
          <w:szCs w:val="22"/>
        </w:rPr>
      </w:pPr>
      <w:r w:rsidRPr="002B538E">
        <w:rPr>
          <w:rFonts w:ascii="Palatino Linotype" w:hAnsi="Palatino Linotype"/>
          <w:b/>
          <w:bCs/>
          <w:sz w:val="22"/>
          <w:szCs w:val="22"/>
        </w:rPr>
        <w:t>Sexto.</w:t>
      </w:r>
      <w:r w:rsidRPr="002B538E">
        <w:rPr>
          <w:rFonts w:ascii="Palatino Linotype" w:hAnsi="Palatino Linotype"/>
          <w:sz w:val="22"/>
          <w:szCs w:val="22"/>
        </w:rPr>
        <w:t xml:space="preserve"> Gírese vista a la </w:t>
      </w:r>
      <w:r w:rsidRPr="002B538E">
        <w:rPr>
          <w:rFonts w:ascii="Palatino Linotype" w:hAnsi="Palatino Linotype"/>
          <w:b/>
          <w:sz w:val="22"/>
          <w:szCs w:val="22"/>
        </w:rPr>
        <w:t>Secretaría Técnica del Pleno</w:t>
      </w:r>
      <w:r w:rsidRPr="002B538E">
        <w:rPr>
          <w:rFonts w:ascii="Palatino Linotype" w:hAnsi="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602F3960" w14:textId="77777777" w:rsidR="005F7A3A" w:rsidRPr="002B538E" w:rsidRDefault="005F7A3A" w:rsidP="0004781C">
      <w:pPr>
        <w:spacing w:line="360" w:lineRule="auto"/>
        <w:jc w:val="both"/>
        <w:rPr>
          <w:rFonts w:ascii="Palatino Linotype" w:eastAsia="Palatino Linotype" w:hAnsi="Palatino Linotype" w:cs="Palatino Linotype"/>
          <w:sz w:val="22"/>
          <w:szCs w:val="22"/>
        </w:rPr>
      </w:pPr>
    </w:p>
    <w:p w14:paraId="216CFA5A" w14:textId="7D3CCCFE" w:rsidR="00AE42E0" w:rsidRPr="008D7595" w:rsidRDefault="003E18FD" w:rsidP="0004781C">
      <w:pPr>
        <w:spacing w:line="360" w:lineRule="auto"/>
        <w:ind w:right="49"/>
        <w:jc w:val="both"/>
        <w:rPr>
          <w:rFonts w:ascii="Palatino Linotype" w:eastAsia="Palatino Linotype" w:hAnsi="Palatino Linotype" w:cs="Palatino Linotype"/>
          <w:sz w:val="22"/>
          <w:szCs w:val="22"/>
        </w:rPr>
        <w:sectPr w:rsidR="00AE42E0" w:rsidRPr="008D7595">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pPr>
      <w:bookmarkStart w:id="5" w:name="_heading=h.1fob9te" w:colFirst="0" w:colLast="0"/>
      <w:bookmarkEnd w:id="5"/>
      <w:r w:rsidRPr="002B538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16E44" w:rsidRPr="002B538E">
        <w:rPr>
          <w:rFonts w:ascii="Palatino Linotype" w:eastAsia="Palatino Linotype" w:hAnsi="Palatino Linotype" w:cs="Palatino Linotype"/>
          <w:sz w:val="22"/>
          <w:szCs w:val="22"/>
        </w:rPr>
        <w:t xml:space="preserve"> (AUSENCIA JUSTIFICADA)</w:t>
      </w:r>
      <w:r w:rsidRPr="002B538E">
        <w:rPr>
          <w:rFonts w:ascii="Palatino Linotype" w:eastAsia="Palatino Linotype" w:hAnsi="Palatino Linotype" w:cs="Palatino Linotype"/>
          <w:sz w:val="22"/>
          <w:szCs w:val="22"/>
        </w:rPr>
        <w:t xml:space="preserve">, SHARON CRISTINA MORALES MARTÍNEZ, LUIS GUSTAVO PARRA NORIEGA Y GUADALUPE RAMÍREZ PEÑA; EN LA </w:t>
      </w:r>
      <w:r w:rsidR="009E6965" w:rsidRPr="002B538E">
        <w:rPr>
          <w:rFonts w:ascii="Palatino Linotype" w:eastAsia="Palatino Linotype" w:hAnsi="Palatino Linotype" w:cs="Palatino Linotype"/>
          <w:sz w:val="22"/>
          <w:szCs w:val="22"/>
        </w:rPr>
        <w:t xml:space="preserve">TRIGÉSIMA </w:t>
      </w:r>
      <w:r w:rsidR="00F44145" w:rsidRPr="002B538E">
        <w:rPr>
          <w:rFonts w:ascii="Palatino Linotype" w:eastAsia="Palatino Linotype" w:hAnsi="Palatino Linotype" w:cs="Palatino Linotype"/>
          <w:sz w:val="22"/>
          <w:szCs w:val="22"/>
        </w:rPr>
        <w:t>NOVEN</w:t>
      </w:r>
      <w:r w:rsidR="009E6965" w:rsidRPr="002B538E">
        <w:rPr>
          <w:rFonts w:ascii="Palatino Linotype" w:eastAsia="Palatino Linotype" w:hAnsi="Palatino Linotype" w:cs="Palatino Linotype"/>
          <w:sz w:val="22"/>
          <w:szCs w:val="22"/>
        </w:rPr>
        <w:t>A</w:t>
      </w:r>
      <w:r w:rsidRPr="002B538E">
        <w:rPr>
          <w:rFonts w:ascii="Palatino Linotype" w:eastAsia="Palatino Linotype" w:hAnsi="Palatino Linotype" w:cs="Palatino Linotype"/>
          <w:sz w:val="22"/>
          <w:szCs w:val="22"/>
        </w:rPr>
        <w:t xml:space="preserve"> SESIÓN ORDINARIA CELEBRADA EL </w:t>
      </w:r>
      <w:r w:rsidR="0018099A" w:rsidRPr="002B538E">
        <w:rPr>
          <w:rFonts w:ascii="Palatino Linotype" w:eastAsia="Palatino Linotype" w:hAnsi="Palatino Linotype" w:cs="Palatino Linotype"/>
          <w:sz w:val="22"/>
          <w:szCs w:val="22"/>
        </w:rPr>
        <w:t>CINCO DE NOVIEMBRE</w:t>
      </w:r>
      <w:r w:rsidR="005244E2" w:rsidRPr="002B538E">
        <w:rPr>
          <w:rFonts w:ascii="Palatino Linotype" w:eastAsia="Palatino Linotype" w:hAnsi="Palatino Linotype" w:cs="Palatino Linotype"/>
          <w:sz w:val="22"/>
          <w:szCs w:val="22"/>
        </w:rPr>
        <w:t xml:space="preserve"> </w:t>
      </w:r>
      <w:r w:rsidRPr="002B538E">
        <w:rPr>
          <w:rFonts w:ascii="Palatino Linotype" w:eastAsia="Palatino Linotype" w:hAnsi="Palatino Linotype" w:cs="Palatino Linotype"/>
          <w:sz w:val="22"/>
          <w:szCs w:val="22"/>
        </w:rPr>
        <w:t>DE DOS MIL VEINTIC</w:t>
      </w:r>
      <w:r w:rsidR="005244E2" w:rsidRPr="002B538E">
        <w:rPr>
          <w:rFonts w:ascii="Palatino Linotype" w:eastAsia="Palatino Linotype" w:hAnsi="Palatino Linotype" w:cs="Palatino Linotype"/>
          <w:sz w:val="22"/>
          <w:szCs w:val="22"/>
        </w:rPr>
        <w:t>INCO</w:t>
      </w:r>
      <w:r w:rsidRPr="002B538E">
        <w:rPr>
          <w:rFonts w:ascii="Palatino Linotype" w:eastAsia="Palatino Linotype" w:hAnsi="Palatino Linotype" w:cs="Palatino Linotype"/>
          <w:sz w:val="22"/>
          <w:szCs w:val="22"/>
        </w:rPr>
        <w:t>, ANTE EL SECRETARIO TÉCNICO DEL PLENO ALEXIS TAPIA RAMÍREZ.</w:t>
      </w:r>
    </w:p>
    <w:p w14:paraId="6CCD1D84" w14:textId="77777777" w:rsidR="00AE42E0" w:rsidRPr="008D7595" w:rsidRDefault="00AE42E0" w:rsidP="0004781C">
      <w:pPr>
        <w:rPr>
          <w:rFonts w:ascii="Palatino Linotype" w:hAnsi="Palatino Linotype"/>
          <w:sz w:val="22"/>
          <w:szCs w:val="22"/>
        </w:rPr>
      </w:pPr>
    </w:p>
    <w:sectPr w:rsidR="00AE42E0" w:rsidRPr="008D7595">
      <w:headerReference w:type="first" r:id="rId2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18D11" w14:textId="77777777" w:rsidR="00142F21" w:rsidRDefault="00142F21">
      <w:r>
        <w:separator/>
      </w:r>
    </w:p>
  </w:endnote>
  <w:endnote w:type="continuationSeparator" w:id="0">
    <w:p w14:paraId="57EADC2A" w14:textId="77777777" w:rsidR="00142F21" w:rsidRDefault="00142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F896" w14:textId="681F6872" w:rsidR="00127417" w:rsidRDefault="0012741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15D3F">
      <w:rPr>
        <w:rFonts w:ascii="Arial" w:eastAsia="Arial" w:hAnsi="Arial" w:cs="Arial"/>
        <w:b/>
        <w:noProof/>
        <w:color w:val="000000"/>
        <w:sz w:val="20"/>
        <w:szCs w:val="20"/>
      </w:rPr>
      <w:t>44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15D3F">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6A49764B" w14:textId="77777777" w:rsidR="00127417" w:rsidRDefault="00127417">
    <w:pPr>
      <w:pBdr>
        <w:top w:val="nil"/>
        <w:left w:val="nil"/>
        <w:bottom w:val="nil"/>
        <w:right w:val="nil"/>
        <w:between w:val="nil"/>
      </w:pBdr>
      <w:tabs>
        <w:tab w:val="center" w:pos="4252"/>
        <w:tab w:val="right" w:pos="8504"/>
      </w:tabs>
      <w:rPr>
        <w:color w:val="000000"/>
      </w:rPr>
    </w:pPr>
  </w:p>
  <w:p w14:paraId="1F4C195A" w14:textId="77777777" w:rsidR="00127417" w:rsidRDefault="0012741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B15B5" w14:textId="00C17CB8" w:rsidR="00127417" w:rsidRDefault="0012741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15D3F">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15D3F">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6C0C9D23" w14:textId="77777777" w:rsidR="00127417" w:rsidRDefault="0012741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81260" w14:textId="77777777" w:rsidR="00142F21" w:rsidRDefault="00142F21">
      <w:r>
        <w:separator/>
      </w:r>
    </w:p>
  </w:footnote>
  <w:footnote w:type="continuationSeparator" w:id="0">
    <w:p w14:paraId="52123153" w14:textId="77777777" w:rsidR="00142F21" w:rsidRDefault="00142F21">
      <w:r>
        <w:continuationSeparator/>
      </w:r>
    </w:p>
  </w:footnote>
  <w:footnote w:id="1">
    <w:p w14:paraId="4EEB1D97" w14:textId="77777777" w:rsidR="00127417" w:rsidRDefault="00127417">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CDB177A" w14:textId="77777777" w:rsidR="00127417" w:rsidRDefault="00127417">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C207331" w14:textId="77777777" w:rsidR="00127417" w:rsidRDefault="00127417">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9302210" w14:textId="77777777" w:rsidR="00127417" w:rsidRDefault="00127417" w:rsidP="00035BE7">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569794A1" w14:textId="77777777" w:rsidR="00127417" w:rsidRDefault="00127417" w:rsidP="00035BE7">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8A94D" w14:textId="77777777" w:rsidR="00127417" w:rsidRDefault="00127417">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127417" w14:paraId="062B5629" w14:textId="77777777">
      <w:tc>
        <w:tcPr>
          <w:tcW w:w="2552" w:type="dxa"/>
          <w:vAlign w:val="center"/>
        </w:tcPr>
        <w:p w14:paraId="30E3C777" w14:textId="77777777" w:rsidR="00127417" w:rsidRDefault="0012741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2D67E790" w14:textId="778D0E3F" w:rsidR="00127417" w:rsidRDefault="00127417" w:rsidP="00C9195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10124/INFOEM/IP/RR/2025 </w:t>
          </w:r>
        </w:p>
      </w:tc>
    </w:tr>
    <w:tr w:rsidR="00127417" w14:paraId="71D521C6" w14:textId="77777777">
      <w:trPr>
        <w:trHeight w:val="228"/>
      </w:trPr>
      <w:tc>
        <w:tcPr>
          <w:tcW w:w="2552" w:type="dxa"/>
          <w:vAlign w:val="center"/>
        </w:tcPr>
        <w:p w14:paraId="47950403" w14:textId="77777777" w:rsidR="00127417" w:rsidRDefault="0012741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3AC7CBDE" w14:textId="77777777" w:rsidR="00127417" w:rsidRDefault="00127417">
          <w:pPr>
            <w:rPr>
              <w:rFonts w:ascii="Palatino Linotype" w:eastAsia="Palatino Linotype" w:hAnsi="Palatino Linotype" w:cs="Palatino Linotype"/>
              <w:b/>
              <w:sz w:val="21"/>
              <w:szCs w:val="21"/>
            </w:rPr>
          </w:pPr>
        </w:p>
      </w:tc>
      <w:tc>
        <w:tcPr>
          <w:tcW w:w="2976" w:type="dxa"/>
          <w:vAlign w:val="center"/>
        </w:tcPr>
        <w:p w14:paraId="1DE4E941" w14:textId="2183C57A" w:rsidR="00127417" w:rsidRDefault="00127417">
          <w:pPr>
            <w:jc w:val="both"/>
            <w:rPr>
              <w:rFonts w:ascii="Palatino Linotype" w:eastAsia="Palatino Linotype" w:hAnsi="Palatino Linotype" w:cs="Palatino Linotype"/>
              <w:b/>
              <w:sz w:val="21"/>
              <w:szCs w:val="21"/>
            </w:rPr>
          </w:pPr>
          <w:r w:rsidRPr="00796A4E">
            <w:rPr>
              <w:rFonts w:ascii="Palatino Linotype" w:eastAsia="Palatino Linotype" w:hAnsi="Palatino Linotype" w:cs="Palatino Linotype"/>
              <w:b/>
              <w:sz w:val="21"/>
              <w:szCs w:val="21"/>
            </w:rPr>
            <w:t>Ayuntamiento de Mexicaltzingo</w:t>
          </w:r>
        </w:p>
      </w:tc>
    </w:tr>
    <w:tr w:rsidR="00127417" w14:paraId="540E81AE" w14:textId="77777777">
      <w:tc>
        <w:tcPr>
          <w:tcW w:w="2552" w:type="dxa"/>
          <w:vAlign w:val="center"/>
        </w:tcPr>
        <w:p w14:paraId="187DADDB" w14:textId="77777777" w:rsidR="00127417" w:rsidRDefault="0012741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288366E1" w14:textId="77777777" w:rsidR="00127417" w:rsidRDefault="00127417">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4B91D60A" w14:textId="77777777" w:rsidR="00127417" w:rsidRDefault="0012741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40632657" wp14:editId="36C2BB56">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6C3A" w14:textId="77777777" w:rsidR="00127417" w:rsidRDefault="0012741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6799A303" wp14:editId="0C0FA2F4">
          <wp:simplePos x="0" y="0"/>
          <wp:positionH relativeFrom="column">
            <wp:posOffset>-675560</wp:posOffset>
          </wp:positionH>
          <wp:positionV relativeFrom="paragraph">
            <wp:posOffset>-341824</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127417" w14:paraId="2AF48117" w14:textId="77777777">
      <w:tc>
        <w:tcPr>
          <w:tcW w:w="2551" w:type="dxa"/>
          <w:vAlign w:val="center"/>
        </w:tcPr>
        <w:p w14:paraId="0F8BD72C" w14:textId="77777777" w:rsidR="00127417" w:rsidRDefault="0012741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02CA6E42" w14:textId="5942ED0E" w:rsidR="00127417" w:rsidRDefault="00127417" w:rsidP="00796A4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10124/INFOEM/IP/RR/2025</w:t>
          </w:r>
        </w:p>
      </w:tc>
    </w:tr>
    <w:tr w:rsidR="00127417" w14:paraId="255565B6" w14:textId="77777777">
      <w:tc>
        <w:tcPr>
          <w:tcW w:w="2551" w:type="dxa"/>
          <w:vAlign w:val="center"/>
        </w:tcPr>
        <w:p w14:paraId="01092228" w14:textId="77777777" w:rsidR="00127417" w:rsidRDefault="00127417">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567017FF" w14:textId="10D1985B" w:rsidR="00127417" w:rsidRDefault="00715D3F" w:rsidP="00715D3F">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XXXXXXX XXXXXXXXX </w:t>
          </w:r>
        </w:p>
      </w:tc>
    </w:tr>
    <w:tr w:rsidR="00127417" w14:paraId="047ECEA5" w14:textId="77777777">
      <w:trPr>
        <w:trHeight w:val="228"/>
      </w:trPr>
      <w:tc>
        <w:tcPr>
          <w:tcW w:w="2551" w:type="dxa"/>
          <w:vAlign w:val="center"/>
        </w:tcPr>
        <w:p w14:paraId="582BAE6A" w14:textId="77777777" w:rsidR="00127417" w:rsidRDefault="0012741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1ECEF44C" w14:textId="20B716AC" w:rsidR="00127417" w:rsidRDefault="00127417">
          <w:pPr>
            <w:ind w:right="452"/>
            <w:jc w:val="both"/>
            <w:rPr>
              <w:rFonts w:ascii="Palatino Linotype" w:eastAsia="Palatino Linotype" w:hAnsi="Palatino Linotype" w:cs="Palatino Linotype"/>
              <w:b/>
              <w:sz w:val="21"/>
              <w:szCs w:val="21"/>
            </w:rPr>
          </w:pPr>
          <w:r w:rsidRPr="00796A4E">
            <w:rPr>
              <w:rFonts w:ascii="Palatino Linotype" w:eastAsia="Palatino Linotype" w:hAnsi="Palatino Linotype" w:cs="Palatino Linotype"/>
              <w:b/>
              <w:sz w:val="21"/>
              <w:szCs w:val="21"/>
            </w:rPr>
            <w:t>Ayuntamiento de Mexicaltzingo</w:t>
          </w:r>
        </w:p>
      </w:tc>
    </w:tr>
    <w:tr w:rsidR="00127417" w14:paraId="06BFD7F5" w14:textId="77777777">
      <w:tc>
        <w:tcPr>
          <w:tcW w:w="2551" w:type="dxa"/>
          <w:vAlign w:val="center"/>
        </w:tcPr>
        <w:p w14:paraId="0FCA4AEA" w14:textId="77777777" w:rsidR="00127417" w:rsidRDefault="00127417">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5EA8A49C" w14:textId="77777777" w:rsidR="00127417" w:rsidRDefault="00127417">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8CC78F8" w14:textId="77777777" w:rsidR="00127417" w:rsidRDefault="0012741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E367F" w14:textId="77777777" w:rsidR="00127417" w:rsidRDefault="0012741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69DA776" w14:textId="77777777" w:rsidR="00127417" w:rsidRDefault="0012741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455"/>
    <w:multiLevelType w:val="multilevel"/>
    <w:tmpl w:val="B2CA7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4E79D0"/>
    <w:multiLevelType w:val="hybridMultilevel"/>
    <w:tmpl w:val="D85E0A2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CF67C36"/>
    <w:multiLevelType w:val="multilevel"/>
    <w:tmpl w:val="DE96B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EE33A5"/>
    <w:multiLevelType w:val="multilevel"/>
    <w:tmpl w:val="0DCC8D4C"/>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D90FDB"/>
    <w:multiLevelType w:val="hybridMultilevel"/>
    <w:tmpl w:val="1DC8F53E"/>
    <w:lvl w:ilvl="0" w:tplc="080A0001">
      <w:start w:val="1"/>
      <w:numFmt w:val="bullet"/>
      <w:lvlText w:val=""/>
      <w:lvlJc w:val="left"/>
      <w:pPr>
        <w:ind w:left="720" w:hanging="360"/>
      </w:pPr>
      <w:rPr>
        <w:rFonts w:ascii="Symbol" w:hAnsi="Symbol" w:hint="default"/>
      </w:rPr>
    </w:lvl>
    <w:lvl w:ilvl="1" w:tplc="32207B30">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FA0081"/>
    <w:multiLevelType w:val="multilevel"/>
    <w:tmpl w:val="2302498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0C5036"/>
    <w:multiLevelType w:val="multilevel"/>
    <w:tmpl w:val="C900A71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E75BE0"/>
    <w:multiLevelType w:val="multilevel"/>
    <w:tmpl w:val="D4A66420"/>
    <w:lvl w:ilvl="0">
      <w:start w:val="7"/>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7E7A6242"/>
    <w:multiLevelType w:val="multilevel"/>
    <w:tmpl w:val="A4DA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5"/>
  </w:num>
  <w:num w:numId="4">
    <w:abstractNumId w:val="8"/>
  </w:num>
  <w:num w:numId="5">
    <w:abstractNumId w:val="2"/>
  </w:num>
  <w:num w:numId="6">
    <w:abstractNumId w:val="4"/>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E0"/>
    <w:rsid w:val="00033B05"/>
    <w:rsid w:val="00034D1E"/>
    <w:rsid w:val="00035BE7"/>
    <w:rsid w:val="0004781C"/>
    <w:rsid w:val="00057303"/>
    <w:rsid w:val="000641B3"/>
    <w:rsid w:val="00092E05"/>
    <w:rsid w:val="000C4F25"/>
    <w:rsid w:val="00127417"/>
    <w:rsid w:val="00142F21"/>
    <w:rsid w:val="00145F0D"/>
    <w:rsid w:val="0018029D"/>
    <w:rsid w:val="0018099A"/>
    <w:rsid w:val="001A0B3C"/>
    <w:rsid w:val="001C6D37"/>
    <w:rsid w:val="00253400"/>
    <w:rsid w:val="00272707"/>
    <w:rsid w:val="00275482"/>
    <w:rsid w:val="002B538E"/>
    <w:rsid w:val="002C117D"/>
    <w:rsid w:val="002F250D"/>
    <w:rsid w:val="00312879"/>
    <w:rsid w:val="003E18FD"/>
    <w:rsid w:val="003E2233"/>
    <w:rsid w:val="003F098F"/>
    <w:rsid w:val="00416E44"/>
    <w:rsid w:val="00492E50"/>
    <w:rsid w:val="004E1533"/>
    <w:rsid w:val="005244E2"/>
    <w:rsid w:val="00533E5C"/>
    <w:rsid w:val="00562A47"/>
    <w:rsid w:val="00565685"/>
    <w:rsid w:val="0059146F"/>
    <w:rsid w:val="005946B2"/>
    <w:rsid w:val="005F7A3A"/>
    <w:rsid w:val="00715D3F"/>
    <w:rsid w:val="00747FB1"/>
    <w:rsid w:val="007733B8"/>
    <w:rsid w:val="00796A4E"/>
    <w:rsid w:val="008511CA"/>
    <w:rsid w:val="0089086B"/>
    <w:rsid w:val="008A350F"/>
    <w:rsid w:val="008D7595"/>
    <w:rsid w:val="009D71D1"/>
    <w:rsid w:val="009E6965"/>
    <w:rsid w:val="00A752DA"/>
    <w:rsid w:val="00AA6804"/>
    <w:rsid w:val="00AB1838"/>
    <w:rsid w:val="00AB7176"/>
    <w:rsid w:val="00AD5892"/>
    <w:rsid w:val="00AE42E0"/>
    <w:rsid w:val="00AE7D97"/>
    <w:rsid w:val="00AF44E4"/>
    <w:rsid w:val="00B07CC2"/>
    <w:rsid w:val="00B50C19"/>
    <w:rsid w:val="00B64046"/>
    <w:rsid w:val="00B6540D"/>
    <w:rsid w:val="00C0089F"/>
    <w:rsid w:val="00C3580C"/>
    <w:rsid w:val="00C550FA"/>
    <w:rsid w:val="00C721BC"/>
    <w:rsid w:val="00C9195D"/>
    <w:rsid w:val="00D039F9"/>
    <w:rsid w:val="00D27C8E"/>
    <w:rsid w:val="00D44F5F"/>
    <w:rsid w:val="00DA1780"/>
    <w:rsid w:val="00DF7FB4"/>
    <w:rsid w:val="00E03A76"/>
    <w:rsid w:val="00E12ABF"/>
    <w:rsid w:val="00E43B61"/>
    <w:rsid w:val="00EB44C4"/>
    <w:rsid w:val="00EF1137"/>
    <w:rsid w:val="00F0573A"/>
    <w:rsid w:val="00F44145"/>
    <w:rsid w:val="00F46A13"/>
    <w:rsid w:val="00F75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D039"/>
  <w15:docId w15:val="{BAC5D342-2604-4323-B4F4-51598C76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1BC"/>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rPr>
      <w:lang w:eastAsia="es-MX"/>
    </w:r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Jumd2CriEZxs7TjX9qcll2+Sw==">CgMxLjAyCGguZ2pkZ3hzMgloLjNkeTZ2a20yCWguM3pueXNoNzIJaC4xZm9iOXRlOAByITFDUm5wQzdRYldtUnByRF9EY0xxLWpyU0VpaFJOZTZCdA==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10454</Words>
  <Characters>57503</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2025-11-07T18:36:00Z</cp:lastPrinted>
  <dcterms:created xsi:type="dcterms:W3CDTF">2025-12-08T20:20:00Z</dcterms:created>
  <dcterms:modified xsi:type="dcterms:W3CDTF">2025-12-08T20:20:00Z</dcterms:modified>
</cp:coreProperties>
</file>