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76B8" w:rsidRDefault="006476B8">
      <w:pPr>
        <w:widowControl w:val="0"/>
        <w:pBdr>
          <w:top w:val="nil"/>
          <w:left w:val="nil"/>
          <w:bottom w:val="nil"/>
          <w:right w:val="nil"/>
          <w:between w:val="nil"/>
        </w:pBdr>
        <w:spacing w:line="276" w:lineRule="auto"/>
      </w:pPr>
    </w:p>
    <w:p w:rsidR="006476B8" w:rsidRPr="000B525C" w:rsidRDefault="00E40CA1">
      <w:pPr>
        <w:tabs>
          <w:tab w:val="left" w:pos="3465"/>
        </w:tabs>
        <w:spacing w:line="360" w:lineRule="auto"/>
        <w:ind w:right="-787"/>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8D02C6" w:rsidRPr="000B525C">
        <w:rPr>
          <w:rFonts w:ascii="Palatino Linotype" w:eastAsia="Palatino Linotype" w:hAnsi="Palatino Linotype" w:cs="Palatino Linotype"/>
        </w:rPr>
        <w:t>dos (02) de abril</w:t>
      </w:r>
      <w:r w:rsidRPr="000B525C">
        <w:rPr>
          <w:rFonts w:ascii="Palatino Linotype" w:eastAsia="Palatino Linotype" w:hAnsi="Palatino Linotype" w:cs="Palatino Linotype"/>
        </w:rPr>
        <w:t xml:space="preserve"> de dos mil veinticinco.</w:t>
      </w:r>
    </w:p>
    <w:p w:rsidR="006476B8" w:rsidRPr="000B525C" w:rsidRDefault="006476B8">
      <w:pPr>
        <w:tabs>
          <w:tab w:val="left" w:pos="3465"/>
        </w:tabs>
        <w:spacing w:line="360" w:lineRule="auto"/>
        <w:ind w:right="-787"/>
        <w:jc w:val="both"/>
        <w:rPr>
          <w:rFonts w:ascii="Palatino Linotype" w:eastAsia="Palatino Linotype" w:hAnsi="Palatino Linotype" w:cs="Palatino Linotype"/>
        </w:rPr>
      </w:pPr>
    </w:p>
    <w:p w:rsidR="006476B8" w:rsidRPr="000B525C" w:rsidRDefault="00E40CA1">
      <w:pPr>
        <w:spacing w:line="360" w:lineRule="auto"/>
        <w:ind w:right="-787"/>
        <w:jc w:val="both"/>
        <w:rPr>
          <w:rFonts w:ascii="Palatino Linotype" w:eastAsia="Palatino Linotype" w:hAnsi="Palatino Linotype" w:cs="Palatino Linotype"/>
        </w:rPr>
      </w:pPr>
      <w:r w:rsidRPr="000B525C">
        <w:rPr>
          <w:rFonts w:ascii="Palatino Linotype" w:eastAsia="Palatino Linotype" w:hAnsi="Palatino Linotype" w:cs="Palatino Linotype"/>
          <w:b/>
        </w:rPr>
        <w:t xml:space="preserve">VISTAS </w:t>
      </w:r>
      <w:r w:rsidRPr="000B525C">
        <w:rPr>
          <w:rFonts w:ascii="Palatino Linotype" w:eastAsia="Palatino Linotype" w:hAnsi="Palatino Linotype" w:cs="Palatino Linotype"/>
        </w:rPr>
        <w:t xml:space="preserve">las constancias para resolver </w:t>
      </w:r>
      <w:r w:rsidRPr="000B525C">
        <w:rPr>
          <w:rFonts w:ascii="Palatino Linotype" w:eastAsia="Palatino Linotype" w:hAnsi="Palatino Linotype" w:cs="Palatino Linotype"/>
          <w:color w:val="000000"/>
        </w:rPr>
        <w:t xml:space="preserve">el Recurso de Revisión </w:t>
      </w:r>
      <w:r w:rsidR="0021559C" w:rsidRPr="000B525C">
        <w:rPr>
          <w:rFonts w:ascii="Palatino Linotype" w:eastAsia="Palatino Linotype" w:hAnsi="Palatino Linotype" w:cs="Palatino Linotype"/>
          <w:b/>
          <w:color w:val="000000"/>
        </w:rPr>
        <w:t>00203</w:t>
      </w:r>
      <w:r w:rsidR="00332822" w:rsidRPr="000B525C">
        <w:rPr>
          <w:rFonts w:ascii="Palatino Linotype" w:eastAsia="Palatino Linotype" w:hAnsi="Palatino Linotype" w:cs="Palatino Linotype"/>
          <w:b/>
          <w:color w:val="000000"/>
        </w:rPr>
        <w:t>/INFOEM/IP/RR/2025</w:t>
      </w:r>
      <w:r w:rsidRPr="000B525C">
        <w:rPr>
          <w:rFonts w:ascii="Palatino Linotype" w:eastAsia="Palatino Linotype" w:hAnsi="Palatino Linotype" w:cs="Palatino Linotype"/>
          <w:color w:val="000000"/>
        </w:rPr>
        <w:t xml:space="preserve">, promovido </w:t>
      </w:r>
      <w:r w:rsidR="0021559C" w:rsidRPr="000B525C">
        <w:rPr>
          <w:rFonts w:ascii="Palatino Linotype" w:eastAsia="Palatino Linotype" w:hAnsi="Palatino Linotype" w:cs="Palatino Linotype"/>
          <w:b/>
        </w:rPr>
        <w:t>un usuario que no registró nombre</w:t>
      </w:r>
      <w:r w:rsidRPr="000B525C">
        <w:rPr>
          <w:rFonts w:ascii="Palatino Linotype" w:eastAsia="Palatino Linotype" w:hAnsi="Palatino Linotype" w:cs="Palatino Linotype"/>
          <w:color w:val="000000"/>
        </w:rPr>
        <w:t>,</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a quie</w:t>
      </w:r>
      <w:r w:rsidR="00332822" w:rsidRPr="000B525C">
        <w:rPr>
          <w:rFonts w:ascii="Palatino Linotype" w:eastAsia="Palatino Linotype" w:hAnsi="Palatino Linotype" w:cs="Palatino Linotype"/>
        </w:rPr>
        <w:t xml:space="preserve">n en lo sucesivo se denominará </w:t>
      </w:r>
      <w:r w:rsidRPr="000B525C">
        <w:rPr>
          <w:rFonts w:ascii="Palatino Linotype" w:eastAsia="Palatino Linotype" w:hAnsi="Palatino Linotype" w:cs="Palatino Linotype"/>
          <w:b/>
        </w:rPr>
        <w:t>EL RECURRENTE</w:t>
      </w:r>
      <w:r w:rsidRPr="000B525C">
        <w:rPr>
          <w:rFonts w:ascii="Palatino Linotype" w:eastAsia="Palatino Linotype" w:hAnsi="Palatino Linotype" w:cs="Palatino Linotype"/>
        </w:rPr>
        <w:t xml:space="preserve">, en contra de la respuesta otorgada a la solicitud de información </w:t>
      </w:r>
      <w:r w:rsidR="0021559C" w:rsidRPr="000B525C">
        <w:rPr>
          <w:rFonts w:ascii="Palatino Linotype" w:eastAsia="Palatino Linotype" w:hAnsi="Palatino Linotype" w:cs="Palatino Linotype"/>
          <w:b/>
        </w:rPr>
        <w:t>00885/SECTI/IP/2024</w:t>
      </w:r>
      <w:r w:rsidRPr="000B525C">
        <w:rPr>
          <w:rFonts w:ascii="Palatino Linotype" w:eastAsia="Palatino Linotype" w:hAnsi="Palatino Linotype" w:cs="Palatino Linotype"/>
        </w:rPr>
        <w:t xml:space="preserve">, por parte </w:t>
      </w:r>
      <w:r w:rsidR="0021559C" w:rsidRPr="000B525C">
        <w:rPr>
          <w:rFonts w:ascii="Palatino Linotype" w:eastAsia="Palatino Linotype" w:hAnsi="Palatino Linotype" w:cs="Palatino Linotype"/>
        </w:rPr>
        <w:t>de la</w:t>
      </w:r>
      <w:r w:rsidRPr="000B525C">
        <w:rPr>
          <w:rFonts w:ascii="Palatino Linotype" w:eastAsia="Palatino Linotype" w:hAnsi="Palatino Linotype" w:cs="Palatino Linotype"/>
        </w:rPr>
        <w:t xml:space="preserve"> </w:t>
      </w:r>
      <w:r w:rsidR="0021559C" w:rsidRPr="000B525C">
        <w:rPr>
          <w:rFonts w:ascii="Palatino Linotype" w:eastAsia="Palatino Linotype" w:hAnsi="Palatino Linotype" w:cs="Palatino Linotype"/>
          <w:b/>
          <w:bCs/>
        </w:rPr>
        <w:t>Secretaría de Educación, Ciencia, Tecnología e Innovación</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 xml:space="preserve">en adelante el </w:t>
      </w:r>
      <w:r w:rsidRPr="000B525C">
        <w:rPr>
          <w:rFonts w:ascii="Palatino Linotype" w:eastAsia="Palatino Linotype" w:hAnsi="Palatino Linotype" w:cs="Palatino Linotype"/>
          <w:b/>
        </w:rPr>
        <w:t>SUJETO OBLIGADO,</w:t>
      </w:r>
      <w:r w:rsidRPr="000B525C">
        <w:rPr>
          <w:rFonts w:ascii="Palatino Linotype" w:eastAsia="Palatino Linotype" w:hAnsi="Palatino Linotype" w:cs="Palatino Linotype"/>
        </w:rPr>
        <w:t xml:space="preserve"> se emite la presente resolución con base en los siguientes:</w:t>
      </w:r>
    </w:p>
    <w:p w:rsidR="006476B8" w:rsidRPr="000B525C" w:rsidRDefault="00332822">
      <w:pPr>
        <w:spacing w:line="360" w:lineRule="auto"/>
        <w:ind w:right="-787"/>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 </w:t>
      </w:r>
    </w:p>
    <w:p w:rsidR="006476B8" w:rsidRPr="000B525C" w:rsidRDefault="00E40CA1">
      <w:pPr>
        <w:pStyle w:val="Ttulo1"/>
        <w:spacing w:before="0" w:line="360" w:lineRule="auto"/>
        <w:ind w:right="-787"/>
        <w:jc w:val="center"/>
        <w:rPr>
          <w:rFonts w:ascii="Palatino Linotype" w:eastAsia="Palatino Linotype" w:hAnsi="Palatino Linotype" w:cs="Palatino Linotype"/>
          <w:b/>
          <w:color w:val="000000"/>
          <w:sz w:val="24"/>
          <w:szCs w:val="24"/>
        </w:rPr>
      </w:pPr>
      <w:bookmarkStart w:id="0" w:name="_heading=h.gjdgxs" w:colFirst="0" w:colLast="0"/>
      <w:bookmarkEnd w:id="0"/>
      <w:r w:rsidRPr="000B525C">
        <w:rPr>
          <w:rFonts w:ascii="Palatino Linotype" w:eastAsia="Palatino Linotype" w:hAnsi="Palatino Linotype" w:cs="Palatino Linotype"/>
          <w:b/>
          <w:color w:val="000000"/>
          <w:sz w:val="24"/>
          <w:szCs w:val="24"/>
        </w:rPr>
        <w:t>A N T E C E D E N T E S</w:t>
      </w:r>
    </w:p>
    <w:p w:rsidR="006476B8" w:rsidRPr="000B525C" w:rsidRDefault="006476B8">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6476B8" w:rsidRPr="000B525C"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0B525C">
        <w:rPr>
          <w:rFonts w:ascii="Palatino Linotype" w:eastAsia="Palatino Linotype" w:hAnsi="Palatino Linotype" w:cs="Palatino Linotype"/>
          <w:color w:val="000000"/>
        </w:rPr>
        <w:t xml:space="preserve">El </w:t>
      </w:r>
      <w:r w:rsidR="0021559C" w:rsidRPr="000B525C">
        <w:rPr>
          <w:rFonts w:ascii="Palatino Linotype" w:eastAsia="Palatino Linotype" w:hAnsi="Palatino Linotype" w:cs="Palatino Linotype"/>
          <w:b/>
          <w:color w:val="000000"/>
        </w:rPr>
        <w:t>doce</w:t>
      </w:r>
      <w:r w:rsidR="00332822" w:rsidRPr="000B525C">
        <w:rPr>
          <w:rFonts w:ascii="Palatino Linotype" w:eastAsia="Palatino Linotype" w:hAnsi="Palatino Linotype" w:cs="Palatino Linotype"/>
          <w:b/>
          <w:color w:val="000000"/>
        </w:rPr>
        <w:t xml:space="preserve"> de diciembre de dos mil veinticuatro</w:t>
      </w:r>
      <w:r w:rsidRPr="000B525C">
        <w:rPr>
          <w:rFonts w:ascii="Palatino Linotype" w:eastAsia="Palatino Linotype" w:hAnsi="Palatino Linotype" w:cs="Palatino Linotype"/>
          <w:color w:val="000000"/>
        </w:rPr>
        <w:t>,</w:t>
      </w:r>
      <w:r w:rsidRPr="000B525C">
        <w:rPr>
          <w:rFonts w:ascii="Palatino Linotype" w:eastAsia="Palatino Linotype" w:hAnsi="Palatino Linotype" w:cs="Palatino Linotype"/>
          <w:b/>
          <w:color w:val="000000"/>
        </w:rPr>
        <w:t xml:space="preserve"> </w:t>
      </w:r>
      <w:r w:rsidRPr="000B525C">
        <w:rPr>
          <w:rFonts w:ascii="Palatino Linotype" w:eastAsia="Palatino Linotype" w:hAnsi="Palatino Linotype" w:cs="Palatino Linotype"/>
          <w:color w:val="000000"/>
        </w:rPr>
        <w:t>se presentó ante el Sujeto Obligado a través del Sistema de Acceso a la Información Mexiquense (SAIMEX), la siguiente solicitud de información pública:</w:t>
      </w:r>
    </w:p>
    <w:p w:rsidR="006476B8" w:rsidRPr="000B525C" w:rsidRDefault="006476B8">
      <w:pPr>
        <w:pBdr>
          <w:top w:val="nil"/>
          <w:left w:val="nil"/>
          <w:bottom w:val="nil"/>
          <w:right w:val="nil"/>
          <w:between w:val="nil"/>
        </w:pBdr>
        <w:ind w:right="-787"/>
        <w:jc w:val="both"/>
        <w:rPr>
          <w:rFonts w:ascii="Palatino Linotype" w:eastAsia="Palatino Linotype" w:hAnsi="Palatino Linotype" w:cs="Palatino Linotype"/>
          <w:color w:val="000000"/>
        </w:rPr>
      </w:pPr>
    </w:p>
    <w:p w:rsidR="006476B8" w:rsidRPr="000B525C" w:rsidRDefault="00E40CA1">
      <w:pPr>
        <w:pBdr>
          <w:top w:val="nil"/>
          <w:left w:val="nil"/>
          <w:bottom w:val="nil"/>
          <w:right w:val="nil"/>
          <w:between w:val="nil"/>
        </w:pBdr>
        <w:ind w:left="567" w:right="-787"/>
        <w:jc w:val="both"/>
        <w:rPr>
          <w:rFonts w:ascii="Palatino Linotype" w:eastAsia="Palatino Linotype" w:hAnsi="Palatino Linotype" w:cs="Palatino Linotype"/>
          <w:i/>
          <w:color w:val="000000"/>
        </w:rPr>
      </w:pPr>
      <w:r w:rsidRPr="000B525C">
        <w:rPr>
          <w:rFonts w:ascii="Palatino Linotype" w:eastAsia="Palatino Linotype" w:hAnsi="Palatino Linotype" w:cs="Palatino Linotype"/>
          <w:i/>
          <w:color w:val="000000"/>
        </w:rPr>
        <w:t>“</w:t>
      </w:r>
      <w:r w:rsidR="0021559C" w:rsidRPr="000B525C">
        <w:rPr>
          <w:rFonts w:ascii="Palatino Linotype" w:eastAsia="Palatino Linotype" w:hAnsi="Palatino Linotype" w:cs="Palatino Linotype"/>
          <w:i/>
          <w:color w:val="000000"/>
        </w:rPr>
        <w:t xml:space="preserve">Derivado del oficio 22802001010000L/5923/2024 de fecha 7 de noviembre, suscrito </w:t>
      </w:r>
      <w:proofErr w:type="spellStart"/>
      <w:r w:rsidR="0021559C" w:rsidRPr="000B525C">
        <w:rPr>
          <w:rFonts w:ascii="Palatino Linotype" w:eastAsia="Palatino Linotype" w:hAnsi="Palatino Linotype" w:cs="Palatino Linotype"/>
          <w:i/>
          <w:color w:val="000000"/>
        </w:rPr>
        <w:t>pro</w:t>
      </w:r>
      <w:proofErr w:type="spellEnd"/>
      <w:r w:rsidR="0021559C" w:rsidRPr="000B525C">
        <w:rPr>
          <w:rFonts w:ascii="Palatino Linotype" w:eastAsia="Palatino Linotype" w:hAnsi="Palatino Linotype" w:cs="Palatino Linotype"/>
          <w:i/>
          <w:color w:val="000000"/>
        </w:rPr>
        <w:t xml:space="preserve"> el Director de Bachillerato General de la Secretaría de Educación, Ciencia, Tecnología e Innovación en el que instruye se inicie la investigación por el incumplimiento del Director </w:t>
      </w:r>
      <w:proofErr w:type="spellStart"/>
      <w:r w:rsidR="0021559C" w:rsidRPr="000B525C">
        <w:rPr>
          <w:rFonts w:ascii="Palatino Linotype" w:eastAsia="Palatino Linotype" w:hAnsi="Palatino Linotype" w:cs="Palatino Linotype"/>
          <w:i/>
          <w:color w:val="000000"/>
        </w:rPr>
        <w:t>antorchista</w:t>
      </w:r>
      <w:proofErr w:type="spellEnd"/>
      <w:r w:rsidR="0021559C" w:rsidRPr="000B525C">
        <w:rPr>
          <w:rFonts w:ascii="Palatino Linotype" w:eastAsia="Palatino Linotype" w:hAnsi="Palatino Linotype" w:cs="Palatino Linotype"/>
          <w:i/>
          <w:color w:val="000000"/>
        </w:rPr>
        <w:t xml:space="preserve"> José Manuel Serrano Hernández de la EPO 225 y de la actitud dolosa, negligente que atenta al servicio público, por ocultar, negar y ser omisivo respecto al uso del recurso de 2.5 millones de pesos para la construcción de 2 aulas, QUIERO COPIA del oficio en donde el subdirector de bachillerato general región oriente instruye a la supervisión 047 de iniciar investigación y procedimiento por la actuación antes referida del servidor público, asimismo, quiero COPIA en donde se le notifica al director </w:t>
      </w:r>
      <w:proofErr w:type="spellStart"/>
      <w:r w:rsidR="0021559C" w:rsidRPr="000B525C">
        <w:rPr>
          <w:rFonts w:ascii="Palatino Linotype" w:eastAsia="Palatino Linotype" w:hAnsi="Palatino Linotype" w:cs="Palatino Linotype"/>
          <w:i/>
          <w:color w:val="000000"/>
        </w:rPr>
        <w:t>antorchista</w:t>
      </w:r>
      <w:proofErr w:type="spellEnd"/>
      <w:r w:rsidR="0021559C" w:rsidRPr="000B525C">
        <w:rPr>
          <w:rFonts w:ascii="Palatino Linotype" w:eastAsia="Palatino Linotype" w:hAnsi="Palatino Linotype" w:cs="Palatino Linotype"/>
          <w:i/>
          <w:color w:val="000000"/>
        </w:rPr>
        <w:t xml:space="preserve"> JOSE MANUEL SERRANO </w:t>
      </w:r>
      <w:r w:rsidR="0021559C" w:rsidRPr="000B525C">
        <w:rPr>
          <w:rFonts w:ascii="Palatino Linotype" w:eastAsia="Palatino Linotype" w:hAnsi="Palatino Linotype" w:cs="Palatino Linotype"/>
          <w:i/>
          <w:color w:val="000000"/>
        </w:rPr>
        <w:lastRenderedPageBreak/>
        <w:t>HERNANDEZ de dicha investigación y copia del citatorio del procedimiento laboral, y copia del acuse en donde se notifica al órgano interno de control.</w:t>
      </w:r>
      <w:r w:rsidRPr="000B525C">
        <w:rPr>
          <w:rFonts w:ascii="Palatino Linotype" w:eastAsia="Palatino Linotype" w:hAnsi="Palatino Linotype" w:cs="Palatino Linotype"/>
          <w:i/>
          <w:color w:val="000000"/>
        </w:rPr>
        <w:t>” (Sic)</w:t>
      </w:r>
    </w:p>
    <w:p w:rsidR="006476B8" w:rsidRPr="000B525C" w:rsidRDefault="006476B8">
      <w:pPr>
        <w:spacing w:line="360" w:lineRule="auto"/>
        <w:ind w:right="-787"/>
        <w:jc w:val="both"/>
        <w:rPr>
          <w:rFonts w:ascii="Palatino Linotype" w:eastAsia="Palatino Linotype" w:hAnsi="Palatino Linotype" w:cs="Palatino Linotype"/>
        </w:rPr>
      </w:pPr>
    </w:p>
    <w:p w:rsidR="006476B8" w:rsidRPr="000B525C" w:rsidRDefault="00E40CA1">
      <w:pPr>
        <w:numPr>
          <w:ilvl w:val="0"/>
          <w:numId w:val="13"/>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0B525C">
        <w:rPr>
          <w:rFonts w:ascii="Palatino Linotype" w:eastAsia="Palatino Linotype" w:hAnsi="Palatino Linotype" w:cs="Palatino Linotype"/>
          <w:color w:val="000000"/>
        </w:rPr>
        <w:t xml:space="preserve">Se eligió como modalidad de entrega de la información: A través del </w:t>
      </w:r>
      <w:r w:rsidRPr="000B525C">
        <w:rPr>
          <w:rFonts w:ascii="Palatino Linotype" w:eastAsia="Palatino Linotype" w:hAnsi="Palatino Linotype" w:cs="Palatino Linotype"/>
          <w:b/>
          <w:color w:val="000000"/>
        </w:rPr>
        <w:t>SAIMEX.</w:t>
      </w:r>
    </w:p>
    <w:p w:rsidR="006476B8" w:rsidRPr="000B525C" w:rsidRDefault="006476B8">
      <w:p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p>
    <w:p w:rsidR="006476B8" w:rsidRPr="000B525C"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0B525C">
        <w:rPr>
          <w:rFonts w:ascii="Palatino Linotype" w:eastAsia="Palatino Linotype" w:hAnsi="Palatino Linotype" w:cs="Palatino Linotype"/>
          <w:color w:val="000000"/>
        </w:rPr>
        <w:t>El</w:t>
      </w:r>
      <w:r w:rsidRPr="000B525C">
        <w:rPr>
          <w:rFonts w:ascii="Palatino Linotype" w:eastAsia="Palatino Linotype" w:hAnsi="Palatino Linotype" w:cs="Palatino Linotype"/>
          <w:b/>
          <w:color w:val="000000"/>
        </w:rPr>
        <w:t xml:space="preserve"> </w:t>
      </w:r>
      <w:r w:rsidR="0021559C" w:rsidRPr="000B525C">
        <w:rPr>
          <w:rFonts w:ascii="Palatino Linotype" w:eastAsia="Palatino Linotype" w:hAnsi="Palatino Linotype" w:cs="Palatino Linotype"/>
          <w:b/>
          <w:color w:val="000000"/>
        </w:rPr>
        <w:t>veintitrés de enero de dos mil veinticinco</w:t>
      </w:r>
      <w:r w:rsidRPr="000B525C">
        <w:rPr>
          <w:rFonts w:ascii="Palatino Linotype" w:eastAsia="Palatino Linotype" w:hAnsi="Palatino Linotype" w:cs="Palatino Linotype"/>
          <w:color w:val="000000"/>
        </w:rPr>
        <w:t>, el Sujeto Obligado</w:t>
      </w:r>
      <w:r w:rsidRPr="000B525C">
        <w:rPr>
          <w:rFonts w:ascii="Palatino Linotype" w:eastAsia="Palatino Linotype" w:hAnsi="Palatino Linotype" w:cs="Palatino Linotype"/>
          <w:b/>
          <w:color w:val="000000"/>
        </w:rPr>
        <w:t>,</w:t>
      </w:r>
      <w:r w:rsidRPr="000B525C">
        <w:rPr>
          <w:rFonts w:ascii="Palatino Linotype" w:eastAsia="Palatino Linotype" w:hAnsi="Palatino Linotype" w:cs="Palatino Linotype"/>
          <w:color w:val="000000"/>
        </w:rPr>
        <w:t xml:space="preserve"> dio respuesta </w:t>
      </w:r>
      <w:r w:rsidR="0021559C" w:rsidRPr="000B525C">
        <w:rPr>
          <w:rFonts w:ascii="Palatino Linotype" w:eastAsia="Palatino Linotype" w:hAnsi="Palatino Linotype" w:cs="Palatino Linotype"/>
          <w:color w:val="000000"/>
        </w:rPr>
        <w:t>adjuntando los archivos digitales siguientes</w:t>
      </w:r>
      <w:r w:rsidRPr="000B525C">
        <w:rPr>
          <w:rFonts w:ascii="Palatino Linotype" w:eastAsia="Palatino Linotype" w:hAnsi="Palatino Linotype" w:cs="Palatino Linotype"/>
          <w:color w:val="000000"/>
        </w:rPr>
        <w:t>:</w:t>
      </w:r>
    </w:p>
    <w:p w:rsidR="0021559C" w:rsidRPr="000B525C" w:rsidRDefault="0021559C" w:rsidP="0021559C">
      <w:pPr>
        <w:pBdr>
          <w:top w:val="nil"/>
          <w:left w:val="nil"/>
          <w:bottom w:val="nil"/>
          <w:right w:val="nil"/>
          <w:between w:val="nil"/>
        </w:pBdr>
        <w:tabs>
          <w:tab w:val="left" w:pos="567"/>
        </w:tabs>
        <w:ind w:left="567" w:right="-787"/>
        <w:jc w:val="both"/>
        <w:rPr>
          <w:rFonts w:ascii="Palatino Linotype" w:eastAsia="Palatino Linotype" w:hAnsi="Palatino Linotype" w:cs="Palatino Linotype"/>
          <w:b/>
          <w:i/>
          <w:color w:val="000000"/>
          <w:sz w:val="22"/>
          <w:szCs w:val="22"/>
        </w:rPr>
      </w:pPr>
      <w:r w:rsidRPr="000B525C">
        <w:rPr>
          <w:rFonts w:ascii="Palatino Linotype" w:eastAsia="Palatino Linotype" w:hAnsi="Palatino Linotype" w:cs="Palatino Linotype"/>
          <w:b/>
          <w:i/>
          <w:color w:val="000000"/>
          <w:sz w:val="22"/>
          <w:szCs w:val="22"/>
        </w:rPr>
        <w:t>ANEXO_00885.pdf</w:t>
      </w:r>
    </w:p>
    <w:p w:rsidR="004A6D56" w:rsidRPr="000B525C" w:rsidRDefault="0021559C" w:rsidP="004A6D56">
      <w:pPr>
        <w:pStyle w:val="Prrafodelista"/>
        <w:numPr>
          <w:ilvl w:val="0"/>
          <w:numId w:val="23"/>
        </w:numPr>
        <w:pBdr>
          <w:top w:val="nil"/>
          <w:left w:val="nil"/>
          <w:bottom w:val="nil"/>
          <w:right w:val="nil"/>
          <w:between w:val="nil"/>
        </w:pBdr>
        <w:tabs>
          <w:tab w:val="left" w:pos="567"/>
        </w:tabs>
        <w:ind w:right="-787"/>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color w:val="000000"/>
          <w:sz w:val="22"/>
          <w:szCs w:val="22"/>
        </w:rPr>
        <w:t>Oficio 22802001010100T/281/2024-2025/SROBG</w:t>
      </w:r>
      <w:r w:rsidR="00052469" w:rsidRPr="000B525C">
        <w:rPr>
          <w:rFonts w:ascii="Palatino Linotype" w:eastAsia="Palatino Linotype" w:hAnsi="Palatino Linotype" w:cs="Palatino Linotype"/>
          <w:color w:val="000000"/>
          <w:sz w:val="22"/>
          <w:szCs w:val="22"/>
        </w:rPr>
        <w:t xml:space="preserve"> de fecha 02 de diciembre de 2024, firmado por el Subdirector de Bachillerato General Región Oriente, dirigido al Encargado del Despacho de la Supervisión Escolar BG 047,</w:t>
      </w:r>
      <w:r w:rsidR="00052469" w:rsidRPr="000B525C">
        <w:rPr>
          <w:rFonts w:ascii="Palatino Linotype" w:eastAsia="Palatino Linotype" w:hAnsi="Palatino Linotype" w:cs="Palatino Linotype"/>
          <w:i/>
          <w:color w:val="000000"/>
          <w:sz w:val="22"/>
          <w:szCs w:val="22"/>
        </w:rPr>
        <w:t xml:space="preserve"> “en atención y seguimiento al oficio número 22802001010000L/5923/2024, a través del cual se </w:t>
      </w:r>
      <w:r w:rsidR="007C17AD" w:rsidRPr="000B525C">
        <w:rPr>
          <w:rFonts w:ascii="Palatino Linotype" w:eastAsia="Palatino Linotype" w:hAnsi="Palatino Linotype" w:cs="Palatino Linotype"/>
          <w:i/>
          <w:color w:val="000000"/>
          <w:sz w:val="22"/>
          <w:szCs w:val="22"/>
        </w:rPr>
        <w:t>solicita</w:t>
      </w:r>
      <w:r w:rsidR="00052469" w:rsidRPr="000B525C">
        <w:rPr>
          <w:rFonts w:ascii="Palatino Linotype" w:eastAsia="Palatino Linotype" w:hAnsi="Palatino Linotype" w:cs="Palatino Linotype"/>
          <w:i/>
          <w:color w:val="000000"/>
          <w:sz w:val="22"/>
          <w:szCs w:val="22"/>
        </w:rPr>
        <w:t xml:space="preserve"> que el Supervisor de la Zona Escolar BG 047, </w:t>
      </w:r>
      <w:r w:rsidR="007C17AD" w:rsidRPr="000B525C">
        <w:rPr>
          <w:rFonts w:ascii="Palatino Linotype" w:eastAsia="Palatino Linotype" w:hAnsi="Palatino Linotype" w:cs="Palatino Linotype"/>
          <w:b/>
          <w:i/>
          <w:color w:val="000000"/>
          <w:sz w:val="22"/>
          <w:szCs w:val="22"/>
        </w:rPr>
        <w:t>instrumente</w:t>
      </w:r>
      <w:r w:rsidR="00052469" w:rsidRPr="000B525C">
        <w:rPr>
          <w:rFonts w:ascii="Palatino Linotype" w:eastAsia="Palatino Linotype" w:hAnsi="Palatino Linotype" w:cs="Palatino Linotype"/>
          <w:b/>
          <w:i/>
          <w:color w:val="000000"/>
          <w:sz w:val="22"/>
          <w:szCs w:val="22"/>
        </w:rPr>
        <w:t xml:space="preserve"> el procedimiento</w:t>
      </w:r>
      <w:r w:rsidR="00052469" w:rsidRPr="000B525C">
        <w:rPr>
          <w:rFonts w:ascii="Palatino Linotype" w:eastAsia="Palatino Linotype" w:hAnsi="Palatino Linotype" w:cs="Palatino Linotype"/>
          <w:i/>
          <w:color w:val="000000"/>
          <w:sz w:val="22"/>
          <w:szCs w:val="22"/>
        </w:rPr>
        <w:t xml:space="preserve"> a fin de aplicar la sanción laboral que corresponda y </w:t>
      </w:r>
      <w:r w:rsidR="00052469" w:rsidRPr="000B525C">
        <w:rPr>
          <w:rFonts w:ascii="Palatino Linotype" w:eastAsia="Palatino Linotype" w:hAnsi="Palatino Linotype" w:cs="Palatino Linotype"/>
          <w:b/>
          <w:i/>
          <w:color w:val="000000"/>
          <w:sz w:val="22"/>
          <w:szCs w:val="22"/>
        </w:rPr>
        <w:t>denunciar al Órgano Interno de Control</w:t>
      </w:r>
      <w:r w:rsidR="00052469" w:rsidRPr="000B525C">
        <w:rPr>
          <w:rFonts w:ascii="Palatino Linotype" w:eastAsia="Palatino Linotype" w:hAnsi="Palatino Linotype" w:cs="Palatino Linotype"/>
          <w:i/>
          <w:color w:val="000000"/>
          <w:sz w:val="22"/>
          <w:szCs w:val="22"/>
        </w:rPr>
        <w:t xml:space="preserve">, el </w:t>
      </w:r>
      <w:r w:rsidR="007C17AD" w:rsidRPr="000B525C">
        <w:rPr>
          <w:rFonts w:ascii="Palatino Linotype" w:eastAsia="Palatino Linotype" w:hAnsi="Palatino Linotype" w:cs="Palatino Linotype"/>
          <w:b/>
          <w:i/>
          <w:color w:val="000000"/>
          <w:sz w:val="22"/>
          <w:szCs w:val="22"/>
        </w:rPr>
        <w:t>incumplimiento</w:t>
      </w:r>
      <w:r w:rsidR="00052469" w:rsidRPr="000B525C">
        <w:rPr>
          <w:rFonts w:ascii="Palatino Linotype" w:eastAsia="Palatino Linotype" w:hAnsi="Palatino Linotype" w:cs="Palatino Linotype"/>
          <w:b/>
          <w:i/>
          <w:color w:val="000000"/>
          <w:sz w:val="22"/>
          <w:szCs w:val="22"/>
        </w:rPr>
        <w:t xml:space="preserve"> de obligaciones </w:t>
      </w:r>
      <w:r w:rsidR="00052469" w:rsidRPr="000B525C">
        <w:rPr>
          <w:rFonts w:ascii="Palatino Linotype" w:eastAsia="Palatino Linotype" w:hAnsi="Palatino Linotype" w:cs="Palatino Linotype"/>
          <w:i/>
          <w:color w:val="000000"/>
          <w:sz w:val="22"/>
          <w:szCs w:val="22"/>
        </w:rPr>
        <w:t xml:space="preserve">en que incurrió el </w:t>
      </w:r>
      <w:r w:rsidR="00052469" w:rsidRPr="000B525C">
        <w:rPr>
          <w:rFonts w:ascii="Palatino Linotype" w:eastAsia="Palatino Linotype" w:hAnsi="Palatino Linotype" w:cs="Palatino Linotype"/>
          <w:b/>
          <w:i/>
          <w:color w:val="000000"/>
          <w:sz w:val="22"/>
          <w:szCs w:val="22"/>
        </w:rPr>
        <w:t xml:space="preserve">Ing. José </w:t>
      </w:r>
      <w:r w:rsidR="007C17AD" w:rsidRPr="000B525C">
        <w:rPr>
          <w:rFonts w:ascii="Palatino Linotype" w:eastAsia="Palatino Linotype" w:hAnsi="Palatino Linotype" w:cs="Palatino Linotype"/>
          <w:b/>
          <w:i/>
          <w:color w:val="000000"/>
          <w:sz w:val="22"/>
          <w:szCs w:val="22"/>
        </w:rPr>
        <w:t>Manuel</w:t>
      </w:r>
      <w:r w:rsidR="00052469" w:rsidRPr="000B525C">
        <w:rPr>
          <w:rFonts w:ascii="Palatino Linotype" w:eastAsia="Palatino Linotype" w:hAnsi="Palatino Linotype" w:cs="Palatino Linotype"/>
          <w:b/>
          <w:i/>
          <w:color w:val="000000"/>
          <w:sz w:val="22"/>
          <w:szCs w:val="22"/>
        </w:rPr>
        <w:t xml:space="preserve"> Serrano Hernández, Director de la Escuela Preparatorio Oficial No. 225, C.C.T. 15EBH0114N</w:t>
      </w:r>
      <w:r w:rsidR="00052469" w:rsidRPr="000B525C">
        <w:rPr>
          <w:rFonts w:ascii="Palatino Linotype" w:eastAsia="Palatino Linotype" w:hAnsi="Palatino Linotype" w:cs="Palatino Linotype"/>
          <w:i/>
          <w:color w:val="000000"/>
          <w:sz w:val="22"/>
          <w:szCs w:val="22"/>
        </w:rPr>
        <w:t xml:space="preserve">, perteneciente a la Zona Escolar BG047, </w:t>
      </w:r>
      <w:r w:rsidR="007C17AD" w:rsidRPr="000B525C">
        <w:rPr>
          <w:rFonts w:ascii="Palatino Linotype" w:eastAsia="Palatino Linotype" w:hAnsi="Palatino Linotype" w:cs="Palatino Linotype"/>
          <w:i/>
          <w:color w:val="000000"/>
          <w:sz w:val="22"/>
          <w:szCs w:val="22"/>
        </w:rPr>
        <w:t>ubicada</w:t>
      </w:r>
      <w:r w:rsidR="00052469" w:rsidRPr="000B525C">
        <w:rPr>
          <w:rFonts w:ascii="Palatino Linotype" w:eastAsia="Palatino Linotype" w:hAnsi="Palatino Linotype" w:cs="Palatino Linotype"/>
          <w:i/>
          <w:color w:val="000000"/>
          <w:sz w:val="22"/>
          <w:szCs w:val="22"/>
        </w:rPr>
        <w:t xml:space="preserve"> en el municipio de Chimalhuacán…</w:t>
      </w:r>
    </w:p>
    <w:p w:rsidR="004A6D56" w:rsidRPr="000B525C" w:rsidRDefault="004A6D56" w:rsidP="004A6D56">
      <w:pPr>
        <w:pStyle w:val="Prrafodelista"/>
        <w:pBdr>
          <w:top w:val="nil"/>
          <w:left w:val="nil"/>
          <w:bottom w:val="nil"/>
          <w:right w:val="nil"/>
          <w:between w:val="nil"/>
        </w:pBdr>
        <w:tabs>
          <w:tab w:val="left" w:pos="567"/>
        </w:tabs>
        <w:ind w:left="1287" w:right="-787"/>
        <w:jc w:val="both"/>
        <w:rPr>
          <w:rFonts w:ascii="Palatino Linotype" w:eastAsia="Palatino Linotype" w:hAnsi="Palatino Linotype" w:cs="Palatino Linotype"/>
          <w:i/>
          <w:color w:val="000000"/>
          <w:sz w:val="22"/>
          <w:szCs w:val="22"/>
        </w:rPr>
      </w:pPr>
    </w:p>
    <w:p w:rsidR="00052469" w:rsidRPr="000B525C" w:rsidRDefault="00052469" w:rsidP="004A6D56">
      <w:pPr>
        <w:pStyle w:val="Prrafodelista"/>
        <w:pBdr>
          <w:top w:val="nil"/>
          <w:left w:val="nil"/>
          <w:bottom w:val="nil"/>
          <w:right w:val="nil"/>
          <w:between w:val="nil"/>
        </w:pBdr>
        <w:tabs>
          <w:tab w:val="left" w:pos="567"/>
        </w:tabs>
        <w:ind w:left="1287" w:right="-787"/>
        <w:jc w:val="both"/>
        <w:rPr>
          <w:rFonts w:ascii="Palatino Linotype" w:eastAsia="Palatino Linotype" w:hAnsi="Palatino Linotype" w:cs="Palatino Linotype"/>
          <w:b/>
          <w:i/>
          <w:color w:val="000000"/>
          <w:sz w:val="22"/>
          <w:szCs w:val="22"/>
        </w:rPr>
      </w:pPr>
      <w:r w:rsidRPr="000B525C">
        <w:rPr>
          <w:rFonts w:ascii="Palatino Linotype" w:eastAsia="Palatino Linotype" w:hAnsi="Palatino Linotype" w:cs="Palatino Linotype"/>
          <w:i/>
          <w:color w:val="000000"/>
          <w:sz w:val="22"/>
          <w:szCs w:val="22"/>
        </w:rPr>
        <w:t xml:space="preserve">Al respecto, le instruyo de manera respetuosa y atenta, por </w:t>
      </w:r>
      <w:r w:rsidRPr="000B525C">
        <w:rPr>
          <w:rFonts w:ascii="Palatino Linotype" w:eastAsia="Palatino Linotype" w:hAnsi="Palatino Linotype" w:cs="Palatino Linotype"/>
          <w:b/>
          <w:i/>
          <w:color w:val="000000"/>
          <w:sz w:val="22"/>
          <w:szCs w:val="22"/>
        </w:rPr>
        <w:t>SEGUNDA Y ÚLTIMA OCASIÓN</w:t>
      </w:r>
      <w:r w:rsidRPr="000B525C">
        <w:rPr>
          <w:rFonts w:ascii="Palatino Linotype" w:eastAsia="Palatino Linotype" w:hAnsi="Palatino Linotype" w:cs="Palatino Linotype"/>
          <w:i/>
          <w:color w:val="000000"/>
          <w:sz w:val="22"/>
          <w:szCs w:val="22"/>
        </w:rPr>
        <w:t xml:space="preserve"> a fin de remitir a la Dirección de Bachillerato General, en un término de 24 horas… </w:t>
      </w:r>
      <w:r w:rsidRPr="000B525C">
        <w:rPr>
          <w:rFonts w:ascii="Palatino Linotype" w:eastAsia="Palatino Linotype" w:hAnsi="Palatino Linotype" w:cs="Palatino Linotype"/>
          <w:b/>
          <w:i/>
          <w:color w:val="000000"/>
          <w:sz w:val="22"/>
          <w:szCs w:val="22"/>
        </w:rPr>
        <w:t>el procedimiento laboral y la denuncia ante el Órgano Interno de Control en cita.” (Sic)</w:t>
      </w:r>
    </w:p>
    <w:p w:rsidR="0021559C" w:rsidRPr="000B525C" w:rsidRDefault="0021559C" w:rsidP="00ED6AA6">
      <w:pPr>
        <w:pBdr>
          <w:top w:val="nil"/>
          <w:left w:val="nil"/>
          <w:bottom w:val="nil"/>
          <w:right w:val="nil"/>
          <w:between w:val="nil"/>
        </w:pBdr>
        <w:tabs>
          <w:tab w:val="left" w:pos="567"/>
        </w:tabs>
        <w:ind w:right="-787"/>
        <w:jc w:val="both"/>
        <w:rPr>
          <w:rFonts w:ascii="Palatino Linotype" w:eastAsia="Palatino Linotype" w:hAnsi="Palatino Linotype" w:cs="Palatino Linotype"/>
          <w:color w:val="000000"/>
          <w:sz w:val="22"/>
          <w:szCs w:val="22"/>
        </w:rPr>
      </w:pPr>
    </w:p>
    <w:p w:rsidR="0021559C" w:rsidRPr="000B525C" w:rsidRDefault="0021559C" w:rsidP="0021559C">
      <w:pPr>
        <w:pBdr>
          <w:top w:val="nil"/>
          <w:left w:val="nil"/>
          <w:bottom w:val="nil"/>
          <w:right w:val="nil"/>
          <w:between w:val="nil"/>
        </w:pBdr>
        <w:tabs>
          <w:tab w:val="left" w:pos="567"/>
        </w:tabs>
        <w:ind w:left="567" w:right="-787"/>
        <w:jc w:val="both"/>
        <w:rPr>
          <w:rFonts w:ascii="Palatino Linotype" w:eastAsia="Palatino Linotype" w:hAnsi="Palatino Linotype" w:cs="Palatino Linotype"/>
          <w:b/>
          <w:i/>
          <w:color w:val="000000"/>
          <w:sz w:val="22"/>
          <w:szCs w:val="22"/>
        </w:rPr>
      </w:pPr>
      <w:r w:rsidRPr="000B525C">
        <w:rPr>
          <w:rFonts w:ascii="Palatino Linotype" w:eastAsia="Palatino Linotype" w:hAnsi="Palatino Linotype" w:cs="Palatino Linotype"/>
          <w:b/>
          <w:i/>
          <w:color w:val="000000"/>
          <w:sz w:val="22"/>
          <w:szCs w:val="22"/>
        </w:rPr>
        <w:t>RESPUESTA_SPH_00885.pdf</w:t>
      </w:r>
    </w:p>
    <w:p w:rsidR="00ED6AA6" w:rsidRPr="000B525C" w:rsidRDefault="00ED6AA6" w:rsidP="00ED6AA6">
      <w:pPr>
        <w:pStyle w:val="Prrafodelista"/>
        <w:numPr>
          <w:ilvl w:val="0"/>
          <w:numId w:val="23"/>
        </w:numPr>
        <w:pBdr>
          <w:top w:val="nil"/>
          <w:left w:val="nil"/>
          <w:bottom w:val="nil"/>
          <w:right w:val="nil"/>
          <w:between w:val="nil"/>
        </w:pBdr>
        <w:tabs>
          <w:tab w:val="left" w:pos="567"/>
        </w:tabs>
        <w:ind w:right="-787"/>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color w:val="000000"/>
          <w:sz w:val="22"/>
          <w:szCs w:val="22"/>
        </w:rPr>
        <w:t>Oficio 22802001010000L/6807/2024 de fecha 17 de diciembre de 2024, firmado por el Director de Bachillerato General, en el que anexa copia del oficio 22802001010100T/281/2024-2025/SROBG, en respuesta a la solicitud de información.</w:t>
      </w:r>
    </w:p>
    <w:p w:rsidR="0021559C" w:rsidRPr="000B525C" w:rsidRDefault="0021559C" w:rsidP="00ED6AA6">
      <w:pPr>
        <w:pBdr>
          <w:top w:val="nil"/>
          <w:left w:val="nil"/>
          <w:bottom w:val="nil"/>
          <w:right w:val="nil"/>
          <w:between w:val="nil"/>
        </w:pBdr>
        <w:tabs>
          <w:tab w:val="left" w:pos="567"/>
        </w:tabs>
        <w:ind w:right="-787"/>
        <w:jc w:val="both"/>
        <w:rPr>
          <w:rFonts w:ascii="Palatino Linotype" w:eastAsia="Palatino Linotype" w:hAnsi="Palatino Linotype" w:cs="Palatino Linotype"/>
          <w:color w:val="000000"/>
          <w:sz w:val="22"/>
          <w:szCs w:val="22"/>
        </w:rPr>
      </w:pPr>
    </w:p>
    <w:p w:rsidR="006476B8" w:rsidRPr="000B525C" w:rsidRDefault="0021559C" w:rsidP="0021559C">
      <w:pPr>
        <w:pBdr>
          <w:top w:val="nil"/>
          <w:left w:val="nil"/>
          <w:bottom w:val="nil"/>
          <w:right w:val="nil"/>
          <w:between w:val="nil"/>
        </w:pBdr>
        <w:tabs>
          <w:tab w:val="left" w:pos="567"/>
        </w:tabs>
        <w:ind w:left="567" w:right="-787"/>
        <w:jc w:val="both"/>
        <w:rPr>
          <w:rFonts w:ascii="Palatino Linotype" w:eastAsia="Palatino Linotype" w:hAnsi="Palatino Linotype" w:cs="Palatino Linotype"/>
          <w:b/>
          <w:i/>
          <w:color w:val="000000"/>
          <w:sz w:val="22"/>
          <w:szCs w:val="22"/>
        </w:rPr>
      </w:pPr>
      <w:r w:rsidRPr="000B525C">
        <w:rPr>
          <w:rFonts w:ascii="Palatino Linotype" w:eastAsia="Palatino Linotype" w:hAnsi="Palatino Linotype" w:cs="Palatino Linotype"/>
          <w:b/>
          <w:i/>
          <w:color w:val="000000"/>
          <w:sz w:val="22"/>
          <w:szCs w:val="22"/>
        </w:rPr>
        <w:t>RESPUESTA_UT_00885.pdf</w:t>
      </w:r>
    </w:p>
    <w:p w:rsidR="00775B28" w:rsidRPr="000B525C" w:rsidRDefault="00775B28" w:rsidP="00775B28">
      <w:pPr>
        <w:pStyle w:val="Prrafodelista"/>
        <w:numPr>
          <w:ilvl w:val="0"/>
          <w:numId w:val="23"/>
        </w:numPr>
        <w:pBdr>
          <w:top w:val="nil"/>
          <w:left w:val="nil"/>
          <w:bottom w:val="nil"/>
          <w:right w:val="nil"/>
          <w:between w:val="nil"/>
        </w:pBdr>
        <w:tabs>
          <w:tab w:val="left" w:pos="567"/>
        </w:tabs>
        <w:ind w:right="-787"/>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color w:val="000000"/>
          <w:sz w:val="22"/>
          <w:szCs w:val="22"/>
        </w:rPr>
        <w:t>Oficio 22800007010000S/0162/UT/2025 de fecha 22 de enero de 2025, firmado por el Titular de la Unidad de Transparencia, en el que señala que después de una búsqueda exhaustiva y razonable en los archivos de la unidad administrativa competente, el Servidor Público Habilitado de la Dirección de Bachillerato General, remitió la información que obra en sus archivos, con la que se da respuesta a la solicitud de información.</w:t>
      </w:r>
    </w:p>
    <w:p w:rsidR="0021559C" w:rsidRPr="000B525C" w:rsidRDefault="0021559C" w:rsidP="0021559C">
      <w:pPr>
        <w:pBdr>
          <w:top w:val="nil"/>
          <w:left w:val="nil"/>
          <w:bottom w:val="nil"/>
          <w:right w:val="nil"/>
          <w:between w:val="nil"/>
        </w:pBdr>
        <w:tabs>
          <w:tab w:val="left" w:pos="567"/>
        </w:tabs>
        <w:ind w:right="-787"/>
        <w:jc w:val="both"/>
        <w:rPr>
          <w:rFonts w:ascii="Palatino Linotype" w:eastAsia="Palatino Linotype" w:hAnsi="Palatino Linotype" w:cs="Palatino Linotype"/>
          <w:color w:val="000000"/>
        </w:rPr>
      </w:pPr>
    </w:p>
    <w:p w:rsidR="006476B8" w:rsidRPr="000B525C"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0B525C">
        <w:rPr>
          <w:rFonts w:ascii="Palatino Linotype" w:eastAsia="Palatino Linotype" w:hAnsi="Palatino Linotype" w:cs="Palatino Linotype"/>
          <w:color w:val="000000"/>
        </w:rPr>
        <w:t>El</w:t>
      </w:r>
      <w:r w:rsidRPr="000B525C">
        <w:rPr>
          <w:rFonts w:ascii="Palatino Linotype" w:eastAsia="Palatino Linotype" w:hAnsi="Palatino Linotype" w:cs="Palatino Linotype"/>
          <w:b/>
          <w:color w:val="000000"/>
        </w:rPr>
        <w:t xml:space="preserve"> </w:t>
      </w:r>
      <w:r w:rsidR="00D765C3" w:rsidRPr="000B525C">
        <w:rPr>
          <w:rFonts w:ascii="Palatino Linotype" w:eastAsia="Palatino Linotype" w:hAnsi="Palatino Linotype" w:cs="Palatino Linotype"/>
          <w:b/>
          <w:color w:val="000000"/>
        </w:rPr>
        <w:t xml:space="preserve">veintitrés </w:t>
      </w:r>
      <w:r w:rsidR="000700C4" w:rsidRPr="000B525C">
        <w:rPr>
          <w:rFonts w:ascii="Palatino Linotype" w:eastAsia="Palatino Linotype" w:hAnsi="Palatino Linotype" w:cs="Palatino Linotype"/>
          <w:b/>
          <w:color w:val="000000"/>
        </w:rPr>
        <w:t xml:space="preserve"> de enero</w:t>
      </w:r>
      <w:r w:rsidR="009E3D94" w:rsidRPr="000B525C">
        <w:rPr>
          <w:rFonts w:ascii="Palatino Linotype" w:eastAsia="Palatino Linotype" w:hAnsi="Palatino Linotype" w:cs="Palatino Linotype"/>
          <w:b/>
          <w:color w:val="000000"/>
        </w:rPr>
        <w:t xml:space="preserve"> de dos mil veinticinco</w:t>
      </w:r>
      <w:r w:rsidRPr="000B525C">
        <w:rPr>
          <w:rFonts w:ascii="Palatino Linotype" w:eastAsia="Palatino Linotype" w:hAnsi="Palatino Linotype" w:cs="Palatino Linotype"/>
          <w:color w:val="000000"/>
        </w:rPr>
        <w:t>, el particular interpuso el recurso de revisión en contra de la respuesta otorgada por el Sujeto Obligado, realizando las siguientes manifestaciones:</w:t>
      </w:r>
    </w:p>
    <w:p w:rsidR="006476B8" w:rsidRPr="000B525C" w:rsidRDefault="00E40CA1">
      <w:pPr>
        <w:numPr>
          <w:ilvl w:val="0"/>
          <w:numId w:val="12"/>
        </w:numPr>
        <w:pBdr>
          <w:top w:val="nil"/>
          <w:left w:val="nil"/>
          <w:bottom w:val="nil"/>
          <w:right w:val="nil"/>
          <w:between w:val="nil"/>
        </w:pBdr>
        <w:ind w:right="-79"/>
        <w:jc w:val="both"/>
        <w:rPr>
          <w:rFonts w:ascii="Palatino Linotype" w:eastAsia="Palatino Linotype" w:hAnsi="Palatino Linotype" w:cs="Palatino Linotype"/>
          <w:i/>
          <w:color w:val="000000"/>
          <w:sz w:val="22"/>
          <w:szCs w:val="22"/>
        </w:rPr>
      </w:pPr>
      <w:bookmarkStart w:id="1" w:name="_heading=h.30j0zll" w:colFirst="0" w:colLast="0"/>
      <w:bookmarkEnd w:id="1"/>
      <w:r w:rsidRPr="000B525C">
        <w:rPr>
          <w:rFonts w:ascii="Palatino Linotype" w:eastAsia="Palatino Linotype" w:hAnsi="Palatino Linotype" w:cs="Palatino Linotype"/>
          <w:b/>
          <w:color w:val="000000"/>
          <w:sz w:val="22"/>
          <w:szCs w:val="22"/>
        </w:rPr>
        <w:t xml:space="preserve">Acto impugnado: </w:t>
      </w:r>
    </w:p>
    <w:p w:rsidR="006476B8" w:rsidRPr="000B525C" w:rsidRDefault="00E40CA1">
      <w:pPr>
        <w:pBdr>
          <w:top w:val="nil"/>
          <w:left w:val="nil"/>
          <w:bottom w:val="nil"/>
          <w:right w:val="nil"/>
          <w:between w:val="nil"/>
        </w:pBdr>
        <w:ind w:left="1429" w:right="-79"/>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i/>
          <w:color w:val="000000"/>
          <w:sz w:val="22"/>
          <w:szCs w:val="22"/>
        </w:rPr>
        <w:t>“</w:t>
      </w:r>
      <w:r w:rsidR="00044FF5" w:rsidRPr="000B525C">
        <w:rPr>
          <w:rFonts w:ascii="Palatino Linotype" w:eastAsia="Palatino Linotype" w:hAnsi="Palatino Linotype" w:cs="Palatino Linotype"/>
          <w:i/>
          <w:color w:val="000000"/>
          <w:sz w:val="22"/>
          <w:szCs w:val="22"/>
        </w:rPr>
        <w:t xml:space="preserve">La respuesta del sujeto obligado, toda vez que no atiende de manera </w:t>
      </w:r>
      <w:proofErr w:type="spellStart"/>
      <w:r w:rsidR="00044FF5" w:rsidRPr="000B525C">
        <w:rPr>
          <w:rFonts w:ascii="Palatino Linotype" w:eastAsia="Palatino Linotype" w:hAnsi="Palatino Linotype" w:cs="Palatino Linotype"/>
          <w:i/>
          <w:color w:val="000000"/>
          <w:sz w:val="22"/>
          <w:szCs w:val="22"/>
        </w:rPr>
        <w:t>integra</w:t>
      </w:r>
      <w:proofErr w:type="spellEnd"/>
      <w:r w:rsidR="00044FF5" w:rsidRPr="000B525C">
        <w:rPr>
          <w:rFonts w:ascii="Palatino Linotype" w:eastAsia="Palatino Linotype" w:hAnsi="Palatino Linotype" w:cs="Palatino Linotype"/>
          <w:i/>
          <w:color w:val="000000"/>
          <w:sz w:val="22"/>
          <w:szCs w:val="22"/>
        </w:rPr>
        <w:t xml:space="preserve"> la solicitud de información pública, vulnerando el derecho fundamental de acceso a la información pública</w:t>
      </w:r>
      <w:r w:rsidRPr="000B525C">
        <w:rPr>
          <w:rFonts w:ascii="Palatino Linotype" w:eastAsia="Palatino Linotype" w:hAnsi="Palatino Linotype" w:cs="Palatino Linotype"/>
          <w:i/>
          <w:color w:val="000000"/>
          <w:sz w:val="22"/>
          <w:szCs w:val="22"/>
        </w:rPr>
        <w:t>” (Sic)</w:t>
      </w:r>
    </w:p>
    <w:p w:rsidR="009E3D94" w:rsidRPr="000B525C" w:rsidRDefault="009E3D94" w:rsidP="009E3D94">
      <w:pPr>
        <w:pBdr>
          <w:top w:val="nil"/>
          <w:left w:val="nil"/>
          <w:bottom w:val="nil"/>
          <w:right w:val="nil"/>
          <w:between w:val="nil"/>
        </w:pBdr>
        <w:ind w:right="-79"/>
        <w:jc w:val="both"/>
        <w:rPr>
          <w:rFonts w:ascii="Palatino Linotype" w:eastAsia="Palatino Linotype" w:hAnsi="Palatino Linotype" w:cs="Palatino Linotype"/>
          <w:i/>
          <w:color w:val="000000"/>
          <w:sz w:val="22"/>
          <w:szCs w:val="22"/>
        </w:rPr>
      </w:pPr>
    </w:p>
    <w:p w:rsidR="006476B8" w:rsidRPr="000B525C" w:rsidRDefault="00E40CA1">
      <w:pPr>
        <w:numPr>
          <w:ilvl w:val="0"/>
          <w:numId w:val="12"/>
        </w:numPr>
        <w:pBdr>
          <w:top w:val="nil"/>
          <w:left w:val="nil"/>
          <w:bottom w:val="nil"/>
          <w:right w:val="nil"/>
          <w:between w:val="nil"/>
        </w:pBdr>
        <w:ind w:right="-79"/>
        <w:jc w:val="both"/>
        <w:rPr>
          <w:rFonts w:ascii="Palatino Linotype" w:eastAsia="Palatino Linotype" w:hAnsi="Palatino Linotype" w:cs="Palatino Linotype"/>
          <w:i/>
          <w:color w:val="000000"/>
          <w:sz w:val="22"/>
          <w:szCs w:val="22"/>
        </w:rPr>
      </w:pPr>
      <w:bookmarkStart w:id="2" w:name="_heading=h.1fob9te" w:colFirst="0" w:colLast="0"/>
      <w:bookmarkEnd w:id="2"/>
      <w:r w:rsidRPr="000B525C">
        <w:rPr>
          <w:rFonts w:ascii="Palatino Linotype" w:eastAsia="Palatino Linotype" w:hAnsi="Palatino Linotype" w:cs="Palatino Linotype"/>
          <w:b/>
          <w:color w:val="000000"/>
          <w:sz w:val="22"/>
          <w:szCs w:val="22"/>
        </w:rPr>
        <w:t>Razones o Motivos de inconformidad:</w:t>
      </w:r>
    </w:p>
    <w:p w:rsidR="006476B8" w:rsidRPr="000B525C" w:rsidRDefault="00E40CA1">
      <w:pPr>
        <w:pBdr>
          <w:top w:val="nil"/>
          <w:left w:val="nil"/>
          <w:bottom w:val="nil"/>
          <w:right w:val="nil"/>
          <w:between w:val="nil"/>
        </w:pBdr>
        <w:ind w:left="1429" w:right="-79"/>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i/>
          <w:color w:val="000000"/>
          <w:sz w:val="22"/>
          <w:szCs w:val="22"/>
        </w:rPr>
        <w:t>“</w:t>
      </w:r>
      <w:r w:rsidR="00044FF5" w:rsidRPr="000B525C">
        <w:rPr>
          <w:rFonts w:ascii="Palatino Linotype" w:eastAsia="Palatino Linotype" w:hAnsi="Palatino Linotype" w:cs="Palatino Linotype"/>
          <w:i/>
          <w:color w:val="000000"/>
          <w:sz w:val="22"/>
          <w:szCs w:val="22"/>
        </w:rPr>
        <w:t xml:space="preserve">El sujeto obligado no atiendo con integridad la solicitud de información pública, toda vez que el sujeto obligado no se pronunció ni manifestó sobre la "...COPIA en donde se le notifica al director </w:t>
      </w:r>
      <w:proofErr w:type="spellStart"/>
      <w:r w:rsidR="00044FF5" w:rsidRPr="000B525C">
        <w:rPr>
          <w:rFonts w:ascii="Palatino Linotype" w:eastAsia="Palatino Linotype" w:hAnsi="Palatino Linotype" w:cs="Palatino Linotype"/>
          <w:i/>
          <w:color w:val="000000"/>
          <w:sz w:val="22"/>
          <w:szCs w:val="22"/>
        </w:rPr>
        <w:t>antorchista</w:t>
      </w:r>
      <w:proofErr w:type="spellEnd"/>
      <w:r w:rsidR="00044FF5" w:rsidRPr="000B525C">
        <w:rPr>
          <w:rFonts w:ascii="Palatino Linotype" w:eastAsia="Palatino Linotype" w:hAnsi="Palatino Linotype" w:cs="Palatino Linotype"/>
          <w:i/>
          <w:color w:val="000000"/>
          <w:sz w:val="22"/>
          <w:szCs w:val="22"/>
        </w:rPr>
        <w:t xml:space="preserve"> JOSE MANUEL SERRANO HERNANDEZ de dicha investigación y copia del citatorio del procedimiento laboral, y copia del acuse en donde se notifica al órgano interno de control"</w:t>
      </w:r>
      <w:r w:rsidRPr="000B525C">
        <w:rPr>
          <w:rFonts w:ascii="Palatino Linotype" w:eastAsia="Palatino Linotype" w:hAnsi="Palatino Linotype" w:cs="Palatino Linotype"/>
          <w:i/>
          <w:color w:val="000000"/>
          <w:sz w:val="22"/>
          <w:szCs w:val="22"/>
        </w:rPr>
        <w:t>” (Sic)</w:t>
      </w:r>
    </w:p>
    <w:p w:rsidR="006476B8" w:rsidRPr="000B525C" w:rsidRDefault="006476B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6476B8" w:rsidRPr="000B525C" w:rsidRDefault="00E40CA1">
      <w:pPr>
        <w:numPr>
          <w:ilvl w:val="0"/>
          <w:numId w:val="1"/>
        </w:numPr>
        <w:pBdr>
          <w:top w:val="nil"/>
          <w:left w:val="nil"/>
          <w:bottom w:val="nil"/>
          <w:right w:val="nil"/>
          <w:between w:val="nil"/>
        </w:pBdr>
        <w:tabs>
          <w:tab w:val="left" w:pos="0"/>
        </w:tabs>
        <w:spacing w:line="360" w:lineRule="auto"/>
        <w:ind w:left="0" w:right="-787" w:firstLine="0"/>
        <w:jc w:val="both"/>
        <w:rPr>
          <w:color w:val="000000"/>
        </w:rPr>
      </w:pPr>
      <w:r w:rsidRPr="000B525C">
        <w:rPr>
          <w:rFonts w:ascii="Palatino Linotype" w:eastAsia="Palatino Linotype" w:hAnsi="Palatino Linotype" w:cs="Palatino Linotype"/>
          <w:color w:val="000000"/>
        </w:rPr>
        <w:t xml:space="preserve">La Comisionada Ponente con fundamento en lo dispuesto por el artículo 185, fracción II, de la ley de la materia, a través del </w:t>
      </w:r>
      <w:r w:rsidRPr="000B525C">
        <w:rPr>
          <w:rFonts w:ascii="Palatino Linotype" w:eastAsia="Palatino Linotype" w:hAnsi="Palatino Linotype" w:cs="Palatino Linotype"/>
          <w:b/>
          <w:color w:val="000000"/>
        </w:rPr>
        <w:t xml:space="preserve">acuerdo de admisión </w:t>
      </w:r>
      <w:r w:rsidRPr="000B525C">
        <w:rPr>
          <w:rFonts w:ascii="Palatino Linotype" w:eastAsia="Palatino Linotype" w:hAnsi="Palatino Linotype" w:cs="Palatino Linotype"/>
          <w:color w:val="000000"/>
        </w:rPr>
        <w:t xml:space="preserve">de fecha </w:t>
      </w:r>
      <w:r w:rsidR="00857361" w:rsidRPr="000B525C">
        <w:rPr>
          <w:rFonts w:ascii="Palatino Linotype" w:eastAsia="Palatino Linotype" w:hAnsi="Palatino Linotype" w:cs="Palatino Linotype"/>
          <w:b/>
          <w:color w:val="000000"/>
        </w:rPr>
        <w:t>veinticuatro</w:t>
      </w:r>
      <w:r w:rsidR="000700C4" w:rsidRPr="000B525C">
        <w:rPr>
          <w:rFonts w:ascii="Palatino Linotype" w:eastAsia="Palatino Linotype" w:hAnsi="Palatino Linotype" w:cs="Palatino Linotype"/>
          <w:b/>
          <w:color w:val="000000"/>
        </w:rPr>
        <w:t xml:space="preserve"> de enero</w:t>
      </w:r>
      <w:r w:rsidRPr="000B525C">
        <w:rPr>
          <w:rFonts w:ascii="Palatino Linotype" w:eastAsia="Palatino Linotype" w:hAnsi="Palatino Linotype" w:cs="Palatino Linotype"/>
          <w:b/>
          <w:color w:val="000000"/>
        </w:rPr>
        <w:t xml:space="preserve"> de dos mil veinticinco, </w:t>
      </w:r>
      <w:r w:rsidRPr="000B525C">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Pr="000B525C">
        <w:rPr>
          <w:rFonts w:ascii="Palatino Linotype" w:eastAsia="Palatino Linotype" w:hAnsi="Palatino Linotype" w:cs="Palatino Linotype"/>
        </w:rPr>
        <w:t>manifestara</w:t>
      </w:r>
      <w:r w:rsidRPr="000B525C">
        <w:rPr>
          <w:rFonts w:ascii="Palatino Linotype" w:eastAsia="Palatino Linotype" w:hAnsi="Palatino Linotype" w:cs="Palatino Linotype"/>
          <w:color w:val="000000"/>
        </w:rPr>
        <w:t xml:space="preserve"> lo que a su derecho conviniera, </w:t>
      </w:r>
      <w:r w:rsidRPr="000B525C">
        <w:rPr>
          <w:rFonts w:ascii="Palatino Linotype" w:eastAsia="Palatino Linotype" w:hAnsi="Palatino Linotype" w:cs="Palatino Linotype"/>
        </w:rPr>
        <w:t>ofreciera</w:t>
      </w:r>
      <w:r w:rsidRPr="000B525C">
        <w:rPr>
          <w:rFonts w:ascii="Palatino Linotype" w:eastAsia="Palatino Linotype" w:hAnsi="Palatino Linotype" w:cs="Palatino Linotype"/>
          <w:color w:val="000000"/>
        </w:rPr>
        <w:t xml:space="preserve"> pruebas y alegatos según corresponda al caso concreto, de esta forma para que el </w:t>
      </w:r>
      <w:r w:rsidRPr="000B525C">
        <w:rPr>
          <w:rFonts w:ascii="Palatino Linotype" w:eastAsia="Palatino Linotype" w:hAnsi="Palatino Linotype" w:cs="Palatino Linotype"/>
          <w:b/>
          <w:color w:val="000000"/>
        </w:rPr>
        <w:t xml:space="preserve">SUJETO OBLIGADO </w:t>
      </w:r>
      <w:r w:rsidRPr="000B525C">
        <w:rPr>
          <w:rFonts w:ascii="Palatino Linotype" w:eastAsia="Palatino Linotype" w:hAnsi="Palatino Linotype" w:cs="Palatino Linotype"/>
        </w:rPr>
        <w:t>presentará</w:t>
      </w:r>
      <w:r w:rsidRPr="000B525C">
        <w:rPr>
          <w:rFonts w:ascii="Palatino Linotype" w:eastAsia="Palatino Linotype" w:hAnsi="Palatino Linotype" w:cs="Palatino Linotype"/>
          <w:color w:val="000000"/>
        </w:rPr>
        <w:t xml:space="preserve"> el Informe Justificado procedente.</w:t>
      </w:r>
    </w:p>
    <w:p w:rsidR="006476B8" w:rsidRPr="000B525C" w:rsidRDefault="006476B8">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6476B8" w:rsidRPr="000B525C" w:rsidRDefault="00E40CA1">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0B525C">
        <w:rPr>
          <w:rFonts w:ascii="Palatino Linotype" w:eastAsia="Palatino Linotype" w:hAnsi="Palatino Linotype" w:cs="Palatino Linotype"/>
          <w:color w:val="000000"/>
        </w:rPr>
        <w:t>El Recurrente</w:t>
      </w:r>
      <w:r w:rsidRPr="000B525C">
        <w:rPr>
          <w:rFonts w:ascii="Palatino Linotype" w:eastAsia="Palatino Linotype" w:hAnsi="Palatino Linotype" w:cs="Palatino Linotype"/>
          <w:b/>
          <w:color w:val="000000"/>
        </w:rPr>
        <w:t xml:space="preserve"> </w:t>
      </w:r>
      <w:r w:rsidRPr="000B525C">
        <w:rPr>
          <w:rFonts w:ascii="Palatino Linotype" w:eastAsia="Palatino Linotype" w:hAnsi="Palatino Linotype" w:cs="Palatino Linotype"/>
          <w:color w:val="000000"/>
        </w:rPr>
        <w:t>dejó de realizar manifestaciones que a su derecho conviniera y asistiera. Por su parte, el Sujeto Obligado,</w:t>
      </w:r>
      <w:r w:rsidRPr="000B525C">
        <w:rPr>
          <w:rFonts w:ascii="Palatino Linotype" w:eastAsia="Palatino Linotype" w:hAnsi="Palatino Linotype" w:cs="Palatino Linotype"/>
          <w:b/>
          <w:color w:val="000000"/>
        </w:rPr>
        <w:t xml:space="preserve"> </w:t>
      </w:r>
      <w:r w:rsidR="00857361" w:rsidRPr="000B525C">
        <w:rPr>
          <w:rFonts w:ascii="Palatino Linotype" w:eastAsia="Palatino Linotype" w:hAnsi="Palatino Linotype" w:cs="Palatino Linotype"/>
          <w:color w:val="000000"/>
        </w:rPr>
        <w:t>presentó Informe Justificado a través de los siguientes archivos digitales:</w:t>
      </w:r>
    </w:p>
    <w:p w:rsidR="00857361" w:rsidRPr="000B525C" w:rsidRDefault="00857361" w:rsidP="00857361">
      <w:pPr>
        <w:pBdr>
          <w:top w:val="nil"/>
          <w:left w:val="nil"/>
          <w:bottom w:val="nil"/>
          <w:right w:val="nil"/>
          <w:between w:val="nil"/>
        </w:pBdr>
        <w:ind w:right="-788"/>
        <w:jc w:val="both"/>
        <w:rPr>
          <w:rFonts w:ascii="Palatino Linotype" w:eastAsia="Palatino Linotype" w:hAnsi="Palatino Linotype" w:cs="Palatino Linotype"/>
          <w:color w:val="000000"/>
        </w:rPr>
      </w:pPr>
    </w:p>
    <w:p w:rsidR="00857361" w:rsidRPr="000B525C" w:rsidRDefault="00857361" w:rsidP="00857361">
      <w:pPr>
        <w:pBdr>
          <w:top w:val="nil"/>
          <w:left w:val="nil"/>
          <w:bottom w:val="nil"/>
          <w:right w:val="nil"/>
          <w:between w:val="nil"/>
        </w:pBdr>
        <w:spacing w:line="360" w:lineRule="auto"/>
        <w:ind w:left="567" w:right="-787"/>
        <w:jc w:val="both"/>
        <w:rPr>
          <w:rFonts w:ascii="Palatino Linotype" w:eastAsia="Palatino Linotype" w:hAnsi="Palatino Linotype" w:cs="Palatino Linotype"/>
          <w:b/>
          <w:color w:val="000000"/>
          <w:sz w:val="22"/>
          <w:szCs w:val="22"/>
        </w:rPr>
      </w:pPr>
      <w:r w:rsidRPr="000B525C">
        <w:rPr>
          <w:rFonts w:ascii="Palatino Linotype" w:eastAsia="Palatino Linotype" w:hAnsi="Palatino Linotype" w:cs="Palatino Linotype"/>
          <w:b/>
          <w:color w:val="000000"/>
          <w:sz w:val="22"/>
          <w:szCs w:val="22"/>
        </w:rPr>
        <w:t>INFORME_JUSTIFICADO_00203.pdf</w:t>
      </w:r>
    </w:p>
    <w:p w:rsidR="00857361" w:rsidRPr="000B525C" w:rsidRDefault="00857361" w:rsidP="00857361">
      <w:pPr>
        <w:pBdr>
          <w:top w:val="nil"/>
          <w:left w:val="nil"/>
          <w:bottom w:val="nil"/>
          <w:right w:val="nil"/>
          <w:between w:val="nil"/>
        </w:pBdr>
        <w:spacing w:line="360" w:lineRule="auto"/>
        <w:ind w:left="567" w:right="-787"/>
        <w:jc w:val="both"/>
        <w:rPr>
          <w:rFonts w:ascii="Palatino Linotype" w:eastAsia="Palatino Linotype" w:hAnsi="Palatino Linotype" w:cs="Palatino Linotype"/>
          <w:b/>
          <w:i/>
          <w:color w:val="000000"/>
          <w:sz w:val="22"/>
          <w:szCs w:val="22"/>
        </w:rPr>
      </w:pPr>
      <w:r w:rsidRPr="000B525C">
        <w:rPr>
          <w:rFonts w:ascii="Palatino Linotype" w:eastAsia="Palatino Linotype" w:hAnsi="Palatino Linotype" w:cs="Palatino Linotype"/>
          <w:color w:val="000000"/>
          <w:sz w:val="22"/>
          <w:szCs w:val="22"/>
        </w:rPr>
        <w:lastRenderedPageBreak/>
        <w:t xml:space="preserve">Oficio 22800007010000S/0380/UT/2025 de fecha 05 de febrero de 2025, firmado por el Titular de la Unidad de Transparencia, a través del cual se rinde informe justificado </w:t>
      </w:r>
      <w:r w:rsidR="005323B6" w:rsidRPr="000B525C">
        <w:rPr>
          <w:rFonts w:ascii="Palatino Linotype" w:eastAsia="Palatino Linotype" w:hAnsi="Palatino Linotype" w:cs="Palatino Linotype"/>
          <w:color w:val="000000"/>
          <w:sz w:val="22"/>
          <w:szCs w:val="22"/>
        </w:rPr>
        <w:t>manifestando que se realizó una nueva búsqueda exhaustiva y razonable en los archivos de la Dirección de Bachillerato General</w:t>
      </w:r>
      <w:r w:rsidR="00F00F9E" w:rsidRPr="000B525C">
        <w:rPr>
          <w:rFonts w:ascii="Palatino Linotype" w:eastAsia="Palatino Linotype" w:hAnsi="Palatino Linotype" w:cs="Palatino Linotype"/>
          <w:color w:val="000000"/>
          <w:sz w:val="22"/>
          <w:szCs w:val="22"/>
        </w:rPr>
        <w:t xml:space="preserve">, unidad administrativa que remitió respuesta señalando que </w:t>
      </w:r>
      <w:r w:rsidR="00F00F9E" w:rsidRPr="000B525C">
        <w:rPr>
          <w:rFonts w:ascii="Palatino Linotype" w:eastAsia="Palatino Linotype" w:hAnsi="Palatino Linotype" w:cs="Palatino Linotype"/>
          <w:b/>
          <w:i/>
          <w:color w:val="000000"/>
          <w:sz w:val="22"/>
          <w:szCs w:val="22"/>
        </w:rPr>
        <w:t>la Dirección de Bachillerato General, se vio imposibilitada de proporcionar la parte del requerimiento que se impugna, toda vez que no está dentro de sus facultades instrumentar el procedimiento laboral y notificarlo al Órgano Interno de Contro</w:t>
      </w:r>
      <w:r w:rsidR="00F00F9E" w:rsidRPr="000B525C">
        <w:rPr>
          <w:rFonts w:ascii="Palatino Linotype" w:eastAsia="Palatino Linotype" w:hAnsi="Palatino Linotype" w:cs="Palatino Linotype"/>
          <w:i/>
          <w:color w:val="000000"/>
          <w:sz w:val="22"/>
          <w:szCs w:val="22"/>
        </w:rPr>
        <w:t>l, ya que esta radica en el superior inmediato del servidor público referido en la solicitud de información, tal como lo señala la normatividad aplicable. En ese contexto, al verificar sus archivos</w:t>
      </w:r>
      <w:r w:rsidR="00F00F9E" w:rsidRPr="000B525C">
        <w:rPr>
          <w:rFonts w:ascii="Palatino Linotype" w:eastAsia="Palatino Linotype" w:hAnsi="Palatino Linotype" w:cs="Palatino Linotype"/>
          <w:b/>
          <w:i/>
          <w:color w:val="000000"/>
          <w:sz w:val="22"/>
          <w:szCs w:val="22"/>
        </w:rPr>
        <w:t>, la Dirección de Bachillerato General no cuenta con la información solicitada.</w:t>
      </w:r>
    </w:p>
    <w:p w:rsidR="003A29EA" w:rsidRPr="000B525C" w:rsidRDefault="003A29EA" w:rsidP="003A29EA">
      <w:pPr>
        <w:pBdr>
          <w:top w:val="nil"/>
          <w:left w:val="nil"/>
          <w:bottom w:val="nil"/>
          <w:right w:val="nil"/>
          <w:between w:val="nil"/>
        </w:pBdr>
        <w:spacing w:line="360" w:lineRule="auto"/>
        <w:ind w:right="-787"/>
        <w:jc w:val="both"/>
        <w:rPr>
          <w:rFonts w:ascii="Palatino Linotype" w:eastAsia="Palatino Linotype" w:hAnsi="Palatino Linotype" w:cs="Palatino Linotype"/>
          <w:i/>
          <w:color w:val="000000"/>
          <w:sz w:val="22"/>
          <w:szCs w:val="22"/>
        </w:rPr>
      </w:pPr>
    </w:p>
    <w:p w:rsidR="00857361" w:rsidRPr="000B525C" w:rsidRDefault="00857361" w:rsidP="00857361">
      <w:pPr>
        <w:pBdr>
          <w:top w:val="nil"/>
          <w:left w:val="nil"/>
          <w:bottom w:val="nil"/>
          <w:right w:val="nil"/>
          <w:between w:val="nil"/>
        </w:pBdr>
        <w:spacing w:line="360" w:lineRule="auto"/>
        <w:ind w:left="567" w:right="-787"/>
        <w:jc w:val="both"/>
        <w:rPr>
          <w:rFonts w:ascii="Palatino Linotype" w:eastAsia="Palatino Linotype" w:hAnsi="Palatino Linotype" w:cs="Palatino Linotype"/>
          <w:b/>
          <w:color w:val="000000"/>
          <w:sz w:val="22"/>
          <w:szCs w:val="22"/>
        </w:rPr>
      </w:pPr>
      <w:r w:rsidRPr="000B525C">
        <w:rPr>
          <w:rFonts w:ascii="Palatino Linotype" w:eastAsia="Palatino Linotype" w:hAnsi="Palatino Linotype" w:cs="Palatino Linotype"/>
          <w:b/>
          <w:color w:val="000000"/>
          <w:sz w:val="22"/>
          <w:szCs w:val="22"/>
        </w:rPr>
        <w:t>ANEXO 00203.pdf</w:t>
      </w:r>
    </w:p>
    <w:p w:rsidR="003A29EA" w:rsidRPr="000B525C" w:rsidRDefault="003A29EA" w:rsidP="00857361">
      <w:pPr>
        <w:pBdr>
          <w:top w:val="nil"/>
          <w:left w:val="nil"/>
          <w:bottom w:val="nil"/>
          <w:right w:val="nil"/>
          <w:between w:val="nil"/>
        </w:pBdr>
        <w:spacing w:line="360" w:lineRule="auto"/>
        <w:ind w:left="567" w:right="-787"/>
        <w:jc w:val="both"/>
        <w:rPr>
          <w:rFonts w:ascii="Palatino Linotype" w:eastAsia="Palatino Linotype" w:hAnsi="Palatino Linotype" w:cs="Palatino Linotype"/>
          <w:b/>
          <w:color w:val="000000"/>
          <w:sz w:val="22"/>
          <w:szCs w:val="22"/>
        </w:rPr>
      </w:pPr>
      <w:r w:rsidRPr="000B525C">
        <w:rPr>
          <w:rFonts w:ascii="Palatino Linotype" w:eastAsia="Palatino Linotype" w:hAnsi="Palatino Linotype" w:cs="Palatino Linotype"/>
          <w:color w:val="000000"/>
          <w:sz w:val="22"/>
          <w:szCs w:val="22"/>
        </w:rPr>
        <w:t xml:space="preserve">Oficio 22802001010000L/0565/2025 de fecha 30 de enero de 2025, firmado por el Director de Bachillerato General, a través del cual manifiesta haber entregado la información que obra en sus archivos, respecto de los puntos de solicitud relativos a </w:t>
      </w:r>
      <w:r w:rsidR="007F12BF" w:rsidRPr="000B525C">
        <w:rPr>
          <w:rFonts w:ascii="Palatino Linotype" w:eastAsia="Palatino Linotype" w:hAnsi="Palatino Linotype" w:cs="Palatino Linotype"/>
          <w:i/>
          <w:color w:val="000000"/>
        </w:rPr>
        <w:t>copia en donde se le notifica al director Jose Manuel Serrano Hernández de dicha investigación y copia del citatorio del procedimiento laboral, y copia del acuse en donde se notifica al Órgano Interno de Control</w:t>
      </w:r>
      <w:r w:rsidR="007F12BF" w:rsidRPr="000B525C">
        <w:rPr>
          <w:rFonts w:ascii="Palatino Linotype" w:eastAsia="Palatino Linotype" w:hAnsi="Palatino Linotype" w:cs="Palatino Linotype"/>
          <w:color w:val="000000"/>
        </w:rPr>
        <w:t xml:space="preserve">, </w:t>
      </w:r>
      <w:r w:rsidR="007F12BF" w:rsidRPr="000B525C">
        <w:rPr>
          <w:rFonts w:ascii="Palatino Linotype" w:eastAsia="Palatino Linotype" w:hAnsi="Palatino Linotype" w:cs="Palatino Linotype"/>
          <w:color w:val="000000"/>
          <w:sz w:val="22"/>
          <w:szCs w:val="22"/>
        </w:rPr>
        <w:t xml:space="preserve">la Dirección de Bachillerato General, se vio imposibilitada de proporcionar la parte del requerimiento que se impugna, toda vez que no está dentro de sus facultades instrumentar el procedimiento laboral y notificarlo al Órgano Interno de Control, ya que esta radica en el superior inmediato del servidor público referido en la solicitud de información, tal como lo señala la normatividad aplicable. En ese contexto, al verificar sus archivos, </w:t>
      </w:r>
      <w:r w:rsidR="007F12BF" w:rsidRPr="000B525C">
        <w:rPr>
          <w:rFonts w:ascii="Palatino Linotype" w:eastAsia="Palatino Linotype" w:hAnsi="Palatino Linotype" w:cs="Palatino Linotype"/>
          <w:b/>
          <w:color w:val="000000"/>
          <w:sz w:val="22"/>
          <w:szCs w:val="22"/>
        </w:rPr>
        <w:t>la Dirección de Bachillerato General no cuenta con la información solicitada.</w:t>
      </w:r>
    </w:p>
    <w:p w:rsidR="006476B8" w:rsidRPr="000B525C" w:rsidRDefault="006476B8" w:rsidP="007F700C">
      <w:pPr>
        <w:pBdr>
          <w:top w:val="nil"/>
          <w:left w:val="nil"/>
          <w:bottom w:val="nil"/>
          <w:right w:val="nil"/>
          <w:between w:val="nil"/>
        </w:pBdr>
        <w:spacing w:line="360" w:lineRule="auto"/>
        <w:ind w:right="-787"/>
        <w:jc w:val="center"/>
        <w:rPr>
          <w:color w:val="000000"/>
        </w:rPr>
      </w:pPr>
    </w:p>
    <w:p w:rsidR="006476B8" w:rsidRPr="000B525C"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color w:val="000000"/>
        </w:rPr>
        <w:t xml:space="preserve">Este Órgano Garante no pasa por alto justificar, que la dilación en la resolución del presente asunto, encuentra justificación en el incremento de recursos de revisión a </w:t>
      </w:r>
      <w:r w:rsidRPr="000B525C">
        <w:rPr>
          <w:rFonts w:ascii="Palatino Linotype" w:eastAsia="Palatino Linotype" w:hAnsi="Palatino Linotype" w:cs="Palatino Linotype"/>
          <w:color w:val="000000"/>
        </w:rPr>
        <w:lastRenderedPageBreak/>
        <w:t>resolverse por este Instituto, circunstancia atípica que ha rebasado las capacidades técnicas y humanas para la emisión de las resoluciones a dichos medios de impugnación, motivo por el que el</w:t>
      </w:r>
      <w:r w:rsidRPr="000B525C">
        <w:rPr>
          <w:rFonts w:ascii="Palatino Linotype" w:eastAsia="Palatino Linotype" w:hAnsi="Palatino Linotype" w:cs="Palatino Linotype"/>
          <w:b/>
          <w:color w:val="000000"/>
        </w:rPr>
        <w:t xml:space="preserve"> </w:t>
      </w:r>
      <w:r w:rsidR="006C1E33" w:rsidRPr="000B525C">
        <w:rPr>
          <w:rFonts w:ascii="Palatino Linotype" w:eastAsia="Palatino Linotype" w:hAnsi="Palatino Linotype" w:cs="Palatino Linotype"/>
          <w:b/>
          <w:color w:val="000000"/>
        </w:rPr>
        <w:t>catorce de marzo</w:t>
      </w:r>
      <w:r w:rsidRPr="000B525C">
        <w:rPr>
          <w:rFonts w:ascii="Palatino Linotype" w:eastAsia="Palatino Linotype" w:hAnsi="Palatino Linotype" w:cs="Palatino Linotype"/>
          <w:b/>
          <w:color w:val="000000"/>
        </w:rPr>
        <w:t xml:space="preserve"> de dos mil veinticinco</w:t>
      </w:r>
      <w:r w:rsidRPr="000B525C">
        <w:rPr>
          <w:rFonts w:ascii="Palatino Linotype" w:eastAsia="Palatino Linotype" w:hAnsi="Palatino Linotype" w:cs="Palatino Linotype"/>
          <w:color w:val="000000"/>
        </w:rPr>
        <w:t xml:space="preserve"> se acordó </w:t>
      </w:r>
      <w:r w:rsidRPr="000B525C">
        <w:rPr>
          <w:rFonts w:ascii="Palatino Linotype" w:eastAsia="Palatino Linotype" w:hAnsi="Palatino Linotype" w:cs="Palatino Linotype"/>
          <w:b/>
          <w:color w:val="000000"/>
        </w:rPr>
        <w:t>ampliar el término para resolver</w:t>
      </w:r>
      <w:r w:rsidRPr="000B525C">
        <w:rPr>
          <w:rFonts w:ascii="Palatino Linotype" w:eastAsia="Palatino Linotype" w:hAnsi="Palatino Linotype" w:cs="Palatino Linotype"/>
          <w:color w:val="000000"/>
        </w:rPr>
        <w:t xml:space="preserve"> el presente asunto.</w:t>
      </w:r>
    </w:p>
    <w:p w:rsidR="006476B8" w:rsidRPr="000B525C"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6476B8" w:rsidRPr="000B525C"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6476B8" w:rsidRPr="000B525C" w:rsidRDefault="006476B8">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6476B8" w:rsidRPr="000B525C" w:rsidRDefault="00E40CA1">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3" w:name="_heading=h.3znysh7" w:colFirst="0" w:colLast="0"/>
      <w:bookmarkEnd w:id="3"/>
      <w:r w:rsidRPr="000B525C">
        <w:rPr>
          <w:rFonts w:ascii="Palatino Linotype" w:eastAsia="Palatino Linotype" w:hAnsi="Palatino Linotype" w:cs="Palatino Linotype"/>
          <w:color w:val="000000"/>
        </w:rPr>
        <w:t xml:space="preserve">Seguidamente, en fecha </w:t>
      </w:r>
      <w:r w:rsidR="0083077F" w:rsidRPr="000B525C">
        <w:rPr>
          <w:rFonts w:ascii="Palatino Linotype" w:eastAsia="Palatino Linotype" w:hAnsi="Palatino Linotype" w:cs="Palatino Linotype"/>
          <w:b/>
          <w:color w:val="000000"/>
        </w:rPr>
        <w:t>dos de abril</w:t>
      </w:r>
      <w:r w:rsidRPr="000B525C">
        <w:rPr>
          <w:rFonts w:ascii="Palatino Linotype" w:eastAsia="Palatino Linotype" w:hAnsi="Palatino Linotype" w:cs="Palatino Linotype"/>
          <w:b/>
          <w:color w:val="000000"/>
        </w:rPr>
        <w:t xml:space="preserve"> de dos mil veinticinco</w:t>
      </w:r>
      <w:r w:rsidRPr="000B525C">
        <w:rPr>
          <w:rFonts w:ascii="Palatino Linotype" w:eastAsia="Palatino Linotype" w:hAnsi="Palatino Linotype" w:cs="Palatino Linotype"/>
          <w:color w:val="000000"/>
        </w:rPr>
        <w:t xml:space="preserve">, la Comisionada Ponente dictó el </w:t>
      </w:r>
      <w:r w:rsidRPr="000B525C">
        <w:rPr>
          <w:rFonts w:ascii="Palatino Linotype" w:eastAsia="Palatino Linotype" w:hAnsi="Palatino Linotype" w:cs="Palatino Linotype"/>
          <w:b/>
          <w:color w:val="000000"/>
        </w:rPr>
        <w:t>cierre del periodo de instrucción</w:t>
      </w:r>
      <w:r w:rsidRPr="000B525C">
        <w:rPr>
          <w:rFonts w:ascii="Palatino Linotype" w:eastAsia="Palatino Linotype" w:hAnsi="Palatino Linotype" w:cs="Palatino Linotype"/>
          <w:color w:val="000000"/>
        </w:rPr>
        <w:t xml:space="preserve"> y, ordenó la resolución que conforme a Derecho proceda.---------------------------------------------------------------------------</w:t>
      </w:r>
      <w:r w:rsidR="00B1234F" w:rsidRPr="000B525C">
        <w:rPr>
          <w:rFonts w:ascii="Palatino Linotype" w:eastAsia="Palatino Linotype" w:hAnsi="Palatino Linotype" w:cs="Palatino Linotype"/>
          <w:color w:val="000000"/>
        </w:rPr>
        <w:t>----------------------</w:t>
      </w:r>
    </w:p>
    <w:p w:rsidR="006476B8" w:rsidRPr="000B525C"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bookmarkStart w:id="4" w:name="_heading=h.r0t3k3jgqo1b" w:colFirst="0" w:colLast="0"/>
      <w:bookmarkStart w:id="5" w:name="_heading=h.125kowosoef2" w:colFirst="0" w:colLast="0"/>
      <w:bookmarkStart w:id="6" w:name="_heading=h.c04asdm0qq3m" w:colFirst="0" w:colLast="0"/>
      <w:bookmarkEnd w:id="4"/>
      <w:bookmarkEnd w:id="5"/>
      <w:bookmarkEnd w:id="6"/>
    </w:p>
    <w:p w:rsidR="006476B8" w:rsidRPr="000B525C" w:rsidRDefault="00E40CA1">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r w:rsidRPr="000B525C">
        <w:rPr>
          <w:rFonts w:ascii="Palatino Linotype" w:eastAsia="Palatino Linotype" w:hAnsi="Palatino Linotype" w:cs="Palatino Linotype"/>
          <w:b/>
          <w:color w:val="000000"/>
        </w:rPr>
        <w:t>C O N S I D E R A C I O N E S</w:t>
      </w:r>
    </w:p>
    <w:p w:rsidR="006476B8" w:rsidRPr="000B525C" w:rsidRDefault="006476B8">
      <w:pPr>
        <w:pBdr>
          <w:top w:val="nil"/>
          <w:left w:val="nil"/>
          <w:bottom w:val="nil"/>
          <w:right w:val="nil"/>
          <w:between w:val="nil"/>
        </w:pBdr>
        <w:spacing w:line="360" w:lineRule="auto"/>
        <w:ind w:right="-787"/>
        <w:jc w:val="center"/>
        <w:rPr>
          <w:rFonts w:ascii="Palatino Linotype" w:eastAsia="Palatino Linotype" w:hAnsi="Palatino Linotype" w:cs="Palatino Linotype"/>
          <w:b/>
          <w:color w:val="000000"/>
        </w:rPr>
      </w:pPr>
    </w:p>
    <w:p w:rsidR="006476B8" w:rsidRPr="000B525C" w:rsidRDefault="00E40CA1">
      <w:pPr>
        <w:pStyle w:val="Ttulo2"/>
        <w:spacing w:before="0" w:line="360" w:lineRule="auto"/>
        <w:ind w:right="-787"/>
        <w:rPr>
          <w:rFonts w:ascii="Palatino Linotype" w:eastAsia="Palatino Linotype" w:hAnsi="Palatino Linotype" w:cs="Palatino Linotype"/>
          <w:b/>
          <w:color w:val="000000"/>
          <w:sz w:val="24"/>
          <w:szCs w:val="24"/>
        </w:rPr>
      </w:pPr>
      <w:bookmarkStart w:id="7" w:name="_heading=h.2et92p0" w:colFirst="0" w:colLast="0"/>
      <w:bookmarkEnd w:id="7"/>
      <w:r w:rsidRPr="000B525C">
        <w:rPr>
          <w:rFonts w:ascii="Palatino Linotype" w:eastAsia="Palatino Linotype" w:hAnsi="Palatino Linotype" w:cs="Palatino Linotype"/>
          <w:b/>
          <w:color w:val="000000"/>
          <w:sz w:val="24"/>
          <w:szCs w:val="24"/>
        </w:rPr>
        <w:t>PRIMERA. Competencia</w:t>
      </w:r>
    </w:p>
    <w:p w:rsidR="006476B8" w:rsidRPr="000B525C"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color w:val="000000"/>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 II, III, IV </w:t>
      </w:r>
      <w:r w:rsidRPr="000B525C">
        <w:rPr>
          <w:rFonts w:ascii="Palatino Linotype" w:eastAsia="Palatino Linotype" w:hAnsi="Palatino Linotype" w:cs="Palatino Linotype"/>
          <w:color w:val="000000"/>
        </w:rPr>
        <w:lastRenderedPageBreak/>
        <w:t>y V de la Constitución Política del Estado Libre y Soberano de México; 1°, 8°, 9°, 10, 37 y 42, fracciones I, II y III, de la Ley General de Transparencia y Acceso a la Información Pública</w:t>
      </w:r>
      <w:r w:rsidR="00D26B76" w:rsidRPr="000B525C">
        <w:rPr>
          <w:rFonts w:ascii="Palatino Linotype" w:eastAsia="Palatino Linotype" w:hAnsi="Palatino Linotype" w:cs="Palatino Linotype"/>
          <w:color w:val="000000"/>
        </w:rPr>
        <w:t>, vigente a la fecha de la solicitud de información</w:t>
      </w:r>
      <w:r w:rsidRPr="000B525C">
        <w:rPr>
          <w:rFonts w:ascii="Palatino Linotype" w:eastAsia="Palatino Linotype" w:hAnsi="Palatino Linotype" w:cs="Palatino Linotype"/>
          <w:color w:val="000000"/>
        </w:rPr>
        <w:t>;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rsidR="006476B8" w:rsidRPr="000B525C"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6476B8" w:rsidRPr="000B525C" w:rsidRDefault="00E40CA1">
      <w:pPr>
        <w:pStyle w:val="Ttulo2"/>
        <w:spacing w:before="0" w:line="360" w:lineRule="auto"/>
        <w:ind w:right="-787"/>
        <w:rPr>
          <w:rFonts w:ascii="Palatino Linotype" w:eastAsia="Palatino Linotype" w:hAnsi="Palatino Linotype" w:cs="Palatino Linotype"/>
          <w:b/>
          <w:color w:val="000000"/>
          <w:sz w:val="24"/>
          <w:szCs w:val="24"/>
        </w:rPr>
      </w:pPr>
      <w:bookmarkStart w:id="8" w:name="_heading=h.tyjcwt" w:colFirst="0" w:colLast="0"/>
      <w:bookmarkEnd w:id="8"/>
      <w:r w:rsidRPr="000B525C">
        <w:rPr>
          <w:rFonts w:ascii="Palatino Linotype" w:eastAsia="Palatino Linotype" w:hAnsi="Palatino Linotype" w:cs="Palatino Linotype"/>
          <w:b/>
          <w:color w:val="000000"/>
          <w:sz w:val="24"/>
          <w:szCs w:val="24"/>
        </w:rPr>
        <w:t>SEGUNDA. Procedencia</w:t>
      </w:r>
    </w:p>
    <w:p w:rsidR="006476B8" w:rsidRPr="000B525C" w:rsidRDefault="00E40CA1">
      <w:pPr>
        <w:numPr>
          <w:ilvl w:val="0"/>
          <w:numId w:val="1"/>
        </w:numPr>
        <w:spacing w:line="360" w:lineRule="auto"/>
        <w:ind w:left="0" w:right="-787" w:firstLine="0"/>
        <w:jc w:val="both"/>
      </w:pPr>
      <w:r w:rsidRPr="000B525C">
        <w:rPr>
          <w:rFonts w:ascii="Palatino Linotype" w:eastAsia="Palatino Linotype" w:hAnsi="Palatino Linotype" w:cs="Palatino Linotype"/>
        </w:rPr>
        <w:t xml:space="preserve">Este Órgano Garante considera que el medio de impugnación reúne los requisitos de procedencia </w:t>
      </w:r>
      <w:r w:rsidRPr="000B525C">
        <w:rPr>
          <w:rFonts w:ascii="Palatino Linotype" w:eastAsia="Palatino Linotype" w:hAnsi="Palatino Linotype" w:cs="Palatino Linotype"/>
          <w:color w:val="000000"/>
        </w:rPr>
        <w:t>toda vez que: el recurso fue presentado dentro del plazo establecido en el artículo 178, de la Ley de Transparencia y Acceso a la Información Pública del Estado de México y Municipios; asimismo no se tiene conocimiento de que se encuentre en trámite algún medio de defensa presentado por el Recurrente ante otra instancia.</w:t>
      </w:r>
    </w:p>
    <w:p w:rsidR="006476B8" w:rsidRPr="000B525C" w:rsidRDefault="006476B8">
      <w:pPr>
        <w:spacing w:line="360" w:lineRule="auto"/>
        <w:ind w:right="-787"/>
        <w:jc w:val="both"/>
        <w:rPr>
          <w:rFonts w:ascii="Palatino Linotype" w:eastAsia="Palatino Linotype" w:hAnsi="Palatino Linotype" w:cs="Palatino Linotype"/>
        </w:rPr>
      </w:pPr>
    </w:p>
    <w:p w:rsidR="006476B8" w:rsidRPr="000B525C" w:rsidRDefault="00E40CA1">
      <w:pPr>
        <w:numPr>
          <w:ilvl w:val="0"/>
          <w:numId w:val="1"/>
        </w:numPr>
        <w:spacing w:line="360" w:lineRule="auto"/>
        <w:ind w:left="0" w:right="-787" w:firstLine="0"/>
        <w:jc w:val="both"/>
      </w:pPr>
      <w:r w:rsidRPr="000B525C">
        <w:rPr>
          <w:rFonts w:ascii="Palatino Linotype" w:eastAsia="Palatino Linotype" w:hAnsi="Palatino Linotype" w:cs="Palatino Linotype"/>
        </w:rPr>
        <w:t>Por otro lado, el escrito contiene las formalidades previstas por el artículo 180, último párrafo, de la citada Ley de la materia, por lo que es procedente que este Instituto conozca y resuelva el presente recurso.</w:t>
      </w:r>
    </w:p>
    <w:p w:rsidR="006476B8" w:rsidRPr="000B525C" w:rsidRDefault="006476B8">
      <w:pPr>
        <w:pBdr>
          <w:top w:val="nil"/>
          <w:left w:val="nil"/>
          <w:bottom w:val="nil"/>
          <w:right w:val="nil"/>
          <w:between w:val="nil"/>
        </w:pBdr>
        <w:spacing w:line="360" w:lineRule="auto"/>
        <w:ind w:right="-787"/>
        <w:rPr>
          <w:rFonts w:ascii="Palatino Linotype" w:eastAsia="Palatino Linotype" w:hAnsi="Palatino Linotype" w:cs="Palatino Linotype"/>
          <w:color w:val="000000"/>
        </w:rPr>
      </w:pPr>
    </w:p>
    <w:p w:rsidR="006476B8" w:rsidRPr="000B525C" w:rsidRDefault="00E40CA1">
      <w:pPr>
        <w:pStyle w:val="Ttulo1"/>
        <w:spacing w:before="0" w:line="360" w:lineRule="auto"/>
        <w:ind w:right="-787"/>
        <w:rPr>
          <w:rFonts w:ascii="Palatino Linotype" w:eastAsia="Palatino Linotype" w:hAnsi="Palatino Linotype" w:cs="Palatino Linotype"/>
          <w:b/>
          <w:color w:val="000000"/>
          <w:sz w:val="24"/>
          <w:szCs w:val="24"/>
        </w:rPr>
      </w:pPr>
      <w:bookmarkStart w:id="9" w:name="_heading=h.3dy6vkm" w:colFirst="0" w:colLast="0"/>
      <w:bookmarkEnd w:id="9"/>
      <w:r w:rsidRPr="000B525C">
        <w:rPr>
          <w:rFonts w:ascii="Palatino Linotype" w:eastAsia="Palatino Linotype" w:hAnsi="Palatino Linotype" w:cs="Palatino Linotype"/>
          <w:b/>
          <w:color w:val="000000"/>
          <w:sz w:val="24"/>
          <w:szCs w:val="24"/>
        </w:rPr>
        <w:t>TERCERA. Descripción de hechos y planteamiento de la controversia.</w:t>
      </w:r>
    </w:p>
    <w:p w:rsidR="006476B8" w:rsidRPr="000B525C"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color w:val="000000"/>
        </w:rPr>
        <w:t>Se solicitó tener acceso, a la información que a continuación se describe:</w:t>
      </w:r>
    </w:p>
    <w:p w:rsidR="00DB5731" w:rsidRPr="000B525C" w:rsidRDefault="00DB5731">
      <w:pPr>
        <w:pBdr>
          <w:top w:val="nil"/>
          <w:left w:val="nil"/>
          <w:bottom w:val="nil"/>
          <w:right w:val="nil"/>
          <w:between w:val="nil"/>
        </w:pBdr>
        <w:spacing w:line="360" w:lineRule="auto"/>
        <w:ind w:left="1134" w:right="-220"/>
        <w:jc w:val="both"/>
        <w:rPr>
          <w:rFonts w:ascii="Palatino Linotype" w:eastAsia="Palatino Linotype" w:hAnsi="Palatino Linotype" w:cs="Palatino Linotype"/>
          <w:i/>
          <w:color w:val="000000"/>
        </w:rPr>
      </w:pPr>
      <w:r w:rsidRPr="000B525C">
        <w:rPr>
          <w:rFonts w:ascii="Palatino Linotype" w:eastAsia="Palatino Linotype" w:hAnsi="Palatino Linotype" w:cs="Palatino Linotype"/>
          <w:i/>
          <w:color w:val="000000"/>
        </w:rPr>
        <w:t>Derivado del oficio 22802001010000L/5923/2024 de fecha 7 de noviembre, suscrito por el Director de Bachillerato General de la Secretaría de Educación, Ciencia, Tecnología e Innovación:</w:t>
      </w:r>
    </w:p>
    <w:p w:rsidR="00DB5731" w:rsidRPr="000B525C" w:rsidRDefault="00DB5731" w:rsidP="00DB5731">
      <w:pPr>
        <w:pStyle w:val="Prrafodelista"/>
        <w:numPr>
          <w:ilvl w:val="0"/>
          <w:numId w:val="24"/>
        </w:numPr>
        <w:pBdr>
          <w:top w:val="nil"/>
          <w:left w:val="nil"/>
          <w:bottom w:val="nil"/>
          <w:right w:val="nil"/>
          <w:between w:val="nil"/>
        </w:pBdr>
        <w:spacing w:line="360" w:lineRule="auto"/>
        <w:ind w:right="-220"/>
        <w:jc w:val="both"/>
        <w:rPr>
          <w:rFonts w:ascii="Palatino Linotype" w:eastAsia="Palatino Linotype" w:hAnsi="Palatino Linotype" w:cs="Palatino Linotype"/>
          <w:i/>
          <w:color w:val="000000"/>
        </w:rPr>
      </w:pPr>
      <w:r w:rsidRPr="000B525C">
        <w:rPr>
          <w:rFonts w:ascii="Palatino Linotype" w:eastAsia="Palatino Linotype" w:hAnsi="Palatino Linotype" w:cs="Palatino Linotype"/>
          <w:i/>
          <w:color w:val="000000"/>
        </w:rPr>
        <w:lastRenderedPageBreak/>
        <w:t>Oficio en donde el Subdirector de Bachillerato General Región Oriente instruye a la Supervisión 047 iniciar investigación y procedimiento al servidor público referido.</w:t>
      </w:r>
    </w:p>
    <w:p w:rsidR="00DB5731" w:rsidRPr="000B525C" w:rsidRDefault="00DB5731" w:rsidP="00DB5731">
      <w:pPr>
        <w:pStyle w:val="Prrafodelista"/>
        <w:numPr>
          <w:ilvl w:val="0"/>
          <w:numId w:val="24"/>
        </w:numPr>
        <w:pBdr>
          <w:top w:val="nil"/>
          <w:left w:val="nil"/>
          <w:bottom w:val="nil"/>
          <w:right w:val="nil"/>
          <w:between w:val="nil"/>
        </w:pBdr>
        <w:spacing w:line="360" w:lineRule="auto"/>
        <w:ind w:right="-220"/>
        <w:jc w:val="both"/>
        <w:rPr>
          <w:rFonts w:ascii="Palatino Linotype" w:eastAsia="Palatino Linotype" w:hAnsi="Palatino Linotype" w:cs="Palatino Linotype"/>
          <w:i/>
          <w:color w:val="000000"/>
        </w:rPr>
      </w:pPr>
      <w:r w:rsidRPr="000B525C">
        <w:rPr>
          <w:rFonts w:ascii="Palatino Linotype" w:eastAsia="Palatino Linotype" w:hAnsi="Palatino Linotype" w:cs="Palatino Linotype"/>
          <w:i/>
          <w:color w:val="000000"/>
        </w:rPr>
        <w:t>Documento en el que se le notifica dicha investigación.</w:t>
      </w:r>
    </w:p>
    <w:p w:rsidR="00DB5731" w:rsidRPr="000B525C" w:rsidRDefault="00DB5731" w:rsidP="00DB5731">
      <w:pPr>
        <w:pStyle w:val="Prrafodelista"/>
        <w:numPr>
          <w:ilvl w:val="0"/>
          <w:numId w:val="24"/>
        </w:numPr>
        <w:pBdr>
          <w:top w:val="nil"/>
          <w:left w:val="nil"/>
          <w:bottom w:val="nil"/>
          <w:right w:val="nil"/>
          <w:between w:val="nil"/>
        </w:pBdr>
        <w:spacing w:line="360" w:lineRule="auto"/>
        <w:ind w:right="-220"/>
        <w:jc w:val="both"/>
        <w:rPr>
          <w:rFonts w:ascii="Palatino Linotype" w:eastAsia="Palatino Linotype" w:hAnsi="Palatino Linotype" w:cs="Palatino Linotype"/>
          <w:i/>
          <w:color w:val="000000"/>
        </w:rPr>
      </w:pPr>
      <w:r w:rsidRPr="000B525C">
        <w:rPr>
          <w:rFonts w:ascii="Palatino Linotype" w:eastAsia="Palatino Linotype" w:hAnsi="Palatino Linotype" w:cs="Palatino Linotype"/>
          <w:i/>
          <w:color w:val="000000"/>
        </w:rPr>
        <w:t>Citatorio del procedimiento laboral.</w:t>
      </w:r>
    </w:p>
    <w:p w:rsidR="00691373" w:rsidRPr="000B525C" w:rsidRDefault="00DB5731" w:rsidP="00DB5731">
      <w:pPr>
        <w:pStyle w:val="Prrafodelista"/>
        <w:numPr>
          <w:ilvl w:val="0"/>
          <w:numId w:val="24"/>
        </w:numPr>
        <w:pBdr>
          <w:top w:val="nil"/>
          <w:left w:val="nil"/>
          <w:bottom w:val="nil"/>
          <w:right w:val="nil"/>
          <w:between w:val="nil"/>
        </w:pBdr>
        <w:spacing w:line="360" w:lineRule="auto"/>
        <w:ind w:right="-220"/>
        <w:jc w:val="both"/>
        <w:rPr>
          <w:rFonts w:ascii="Palatino Linotype" w:eastAsia="Palatino Linotype" w:hAnsi="Palatino Linotype" w:cs="Palatino Linotype"/>
          <w:i/>
          <w:color w:val="000000"/>
        </w:rPr>
      </w:pPr>
      <w:r w:rsidRPr="000B525C">
        <w:rPr>
          <w:rFonts w:ascii="Palatino Linotype" w:eastAsia="Palatino Linotype" w:hAnsi="Palatino Linotype" w:cs="Palatino Linotype"/>
          <w:i/>
          <w:color w:val="000000"/>
        </w:rPr>
        <w:t xml:space="preserve">Acuse en donde se notifica al </w:t>
      </w:r>
      <w:r w:rsidR="001A4AAE" w:rsidRPr="000B525C">
        <w:rPr>
          <w:rFonts w:ascii="Palatino Linotype" w:eastAsia="Palatino Linotype" w:hAnsi="Palatino Linotype" w:cs="Palatino Linotype"/>
          <w:i/>
          <w:color w:val="000000"/>
        </w:rPr>
        <w:t xml:space="preserve">Órgano Interno </w:t>
      </w:r>
      <w:r w:rsidRPr="000B525C">
        <w:rPr>
          <w:rFonts w:ascii="Palatino Linotype" w:eastAsia="Palatino Linotype" w:hAnsi="Palatino Linotype" w:cs="Palatino Linotype"/>
          <w:i/>
          <w:color w:val="000000"/>
        </w:rPr>
        <w:t xml:space="preserve">de </w:t>
      </w:r>
      <w:r w:rsidR="001A4AAE" w:rsidRPr="000B525C">
        <w:rPr>
          <w:rFonts w:ascii="Palatino Linotype" w:eastAsia="Palatino Linotype" w:hAnsi="Palatino Linotype" w:cs="Palatino Linotype"/>
          <w:i/>
          <w:color w:val="000000"/>
        </w:rPr>
        <w:t>Control</w:t>
      </w:r>
      <w:r w:rsidRPr="000B525C">
        <w:rPr>
          <w:rFonts w:ascii="Palatino Linotype" w:eastAsia="Palatino Linotype" w:hAnsi="Palatino Linotype" w:cs="Palatino Linotype"/>
          <w:i/>
          <w:color w:val="000000"/>
        </w:rPr>
        <w:t>.</w:t>
      </w:r>
    </w:p>
    <w:p w:rsidR="00DB5731" w:rsidRPr="000B525C" w:rsidRDefault="00DB5731" w:rsidP="00DB5731">
      <w:pPr>
        <w:pBdr>
          <w:top w:val="nil"/>
          <w:left w:val="nil"/>
          <w:bottom w:val="nil"/>
          <w:right w:val="nil"/>
          <w:between w:val="nil"/>
        </w:pBdr>
        <w:spacing w:line="360" w:lineRule="auto"/>
        <w:ind w:right="-220"/>
        <w:jc w:val="both"/>
        <w:rPr>
          <w:rFonts w:ascii="Palatino Linotype" w:eastAsia="Palatino Linotype" w:hAnsi="Palatino Linotype" w:cs="Palatino Linotype"/>
          <w:i/>
          <w:color w:val="000000"/>
          <w:sz w:val="22"/>
          <w:szCs w:val="22"/>
        </w:rPr>
      </w:pPr>
    </w:p>
    <w:p w:rsidR="006476B8" w:rsidRPr="000B525C" w:rsidRDefault="00E40CA1" w:rsidP="00BA61B5">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rPr>
      </w:pPr>
      <w:r w:rsidRPr="000B525C">
        <w:rPr>
          <w:rFonts w:ascii="Palatino Linotype" w:eastAsia="Palatino Linotype" w:hAnsi="Palatino Linotype" w:cs="Palatino Linotype"/>
        </w:rPr>
        <w:t>En respuesta, el Sujeto Obligado</w:t>
      </w:r>
      <w:r w:rsidRPr="000B525C">
        <w:rPr>
          <w:rFonts w:ascii="Palatino Linotype" w:eastAsia="Palatino Linotype" w:hAnsi="Palatino Linotype" w:cs="Palatino Linotype"/>
          <w:b/>
        </w:rPr>
        <w:t xml:space="preserve"> </w:t>
      </w:r>
      <w:r w:rsidR="00001ACB" w:rsidRPr="000B525C">
        <w:rPr>
          <w:rFonts w:ascii="Palatino Linotype" w:eastAsia="Palatino Linotype" w:hAnsi="Palatino Linotype" w:cs="Palatino Linotype"/>
        </w:rPr>
        <w:t>adjuntó los archivos ya descritos en el anterior párrafo 2, i</w:t>
      </w:r>
      <w:r w:rsidR="009053E3" w:rsidRPr="000B525C">
        <w:rPr>
          <w:rFonts w:ascii="Palatino Linotype" w:eastAsia="Palatino Linotype" w:hAnsi="Palatino Linotype" w:cs="Palatino Linotype"/>
        </w:rPr>
        <w:t xml:space="preserve">nconforme </w:t>
      </w:r>
      <w:r w:rsidRPr="000B525C">
        <w:rPr>
          <w:rFonts w:ascii="Palatino Linotype" w:eastAsia="Palatino Linotype" w:hAnsi="Palatino Linotype" w:cs="Palatino Linotype"/>
        </w:rPr>
        <w:t xml:space="preserve">con la respuesta, se interpuso Recurso de Revisión argumentando </w:t>
      </w:r>
      <w:r w:rsidR="00001ACB" w:rsidRPr="000B525C">
        <w:rPr>
          <w:rFonts w:ascii="Palatino Linotype" w:eastAsia="Palatino Linotype" w:hAnsi="Palatino Linotype" w:cs="Palatino Linotype"/>
        </w:rPr>
        <w:t>que no se entrega toda la información solicitada</w:t>
      </w:r>
      <w:r w:rsidR="00691373" w:rsidRPr="000B525C">
        <w:rPr>
          <w:rFonts w:ascii="Palatino Linotype" w:eastAsia="Palatino Linotype" w:hAnsi="Palatino Linotype" w:cs="Palatino Linotype"/>
        </w:rPr>
        <w:t>.</w:t>
      </w:r>
    </w:p>
    <w:p w:rsidR="006476B8" w:rsidRPr="000B525C" w:rsidRDefault="006476B8">
      <w:pPr>
        <w:spacing w:line="360" w:lineRule="auto"/>
        <w:ind w:right="-787"/>
        <w:jc w:val="both"/>
        <w:rPr>
          <w:rFonts w:ascii="Palatino Linotype" w:eastAsia="Palatino Linotype" w:hAnsi="Palatino Linotype" w:cs="Palatino Linotype"/>
          <w:i/>
          <w:color w:val="000000"/>
        </w:rPr>
      </w:pPr>
    </w:p>
    <w:p w:rsidR="006476B8" w:rsidRPr="000B525C" w:rsidRDefault="00E40CA1">
      <w:pPr>
        <w:numPr>
          <w:ilvl w:val="0"/>
          <w:numId w:val="1"/>
        </w:numPr>
        <w:spacing w:line="360" w:lineRule="auto"/>
        <w:ind w:left="0" w:right="-787" w:firstLine="0"/>
        <w:jc w:val="both"/>
      </w:pPr>
      <w:r w:rsidRPr="000B525C">
        <w:rPr>
          <w:rFonts w:ascii="Palatino Linotype" w:eastAsia="Palatino Linotype" w:hAnsi="Palatino Linotype" w:cs="Palatino Linotype"/>
        </w:rPr>
        <w:t>En dichas condiciones, la controversia a resolver en el presente proveído, corresponde a determinar si se actualiza la causal de procedencia previst</w:t>
      </w:r>
      <w:r w:rsidR="00136A5F" w:rsidRPr="000B525C">
        <w:rPr>
          <w:rFonts w:ascii="Palatino Linotype" w:eastAsia="Palatino Linotype" w:hAnsi="Palatino Linotype" w:cs="Palatino Linotype"/>
        </w:rPr>
        <w:t xml:space="preserve">a en el artículo 179, fracción </w:t>
      </w:r>
      <w:r w:rsidR="00710126" w:rsidRPr="000B525C">
        <w:rPr>
          <w:rFonts w:ascii="Palatino Linotype" w:eastAsia="Palatino Linotype" w:hAnsi="Palatino Linotype" w:cs="Palatino Linotype"/>
        </w:rPr>
        <w:t>V</w:t>
      </w:r>
      <w:r w:rsidRPr="000B525C">
        <w:rPr>
          <w:rFonts w:ascii="Palatino Linotype" w:eastAsia="Palatino Linotype" w:hAnsi="Palatino Linotype" w:cs="Palatino Linotype"/>
        </w:rPr>
        <w:t>,</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de la Ley de Transparencia y Acceso a la Información Pública del Estado de</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México</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y</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 xml:space="preserve">Municipios; </w:t>
      </w:r>
      <w:r w:rsidRPr="000B525C">
        <w:rPr>
          <w:rFonts w:ascii="Palatino Linotype" w:eastAsia="Palatino Linotype" w:hAnsi="Palatino Linotype" w:cs="Palatino Linotype"/>
          <w:color w:val="000000"/>
        </w:rPr>
        <w:t xml:space="preserve">fracción que determina la hipótesis relativa a </w:t>
      </w:r>
      <w:r w:rsidR="00691373" w:rsidRPr="000B525C">
        <w:rPr>
          <w:rFonts w:ascii="Palatino Linotype" w:eastAsia="Palatino Linotype" w:hAnsi="Palatino Linotype" w:cs="Palatino Linotype"/>
          <w:color w:val="000000"/>
        </w:rPr>
        <w:t xml:space="preserve">la entrega </w:t>
      </w:r>
      <w:r w:rsidR="00710126" w:rsidRPr="000B525C">
        <w:rPr>
          <w:rFonts w:ascii="Palatino Linotype" w:eastAsia="Palatino Linotype" w:hAnsi="Palatino Linotype" w:cs="Palatino Linotype"/>
          <w:color w:val="000000"/>
        </w:rPr>
        <w:t>de información incompleta</w:t>
      </w:r>
      <w:r w:rsidRPr="000B525C">
        <w:rPr>
          <w:rFonts w:ascii="Palatino Linotype" w:eastAsia="Palatino Linotype" w:hAnsi="Palatino Linotype" w:cs="Palatino Linotype"/>
          <w:color w:val="000000"/>
        </w:rPr>
        <w:t xml:space="preserve">; </w:t>
      </w:r>
      <w:r w:rsidRPr="000B525C">
        <w:rPr>
          <w:rFonts w:ascii="Palatino Linotype" w:eastAsia="Palatino Linotype" w:hAnsi="Palatino Linotype" w:cs="Palatino Linotype"/>
        </w:rPr>
        <w:t>contexto del cual se dolió el Recurrente al momento de impugnar el acto.</w:t>
      </w:r>
      <w:r w:rsidRPr="000B525C">
        <w:rPr>
          <w:rFonts w:ascii="Palatino Linotype" w:eastAsia="Palatino Linotype" w:hAnsi="Palatino Linotype" w:cs="Palatino Linotype"/>
          <w:color w:val="000000"/>
        </w:rPr>
        <w:t xml:space="preserve"> De modo tal que el presente recurso de revisión se </w:t>
      </w:r>
      <w:r w:rsidRPr="000B525C">
        <w:rPr>
          <w:rFonts w:ascii="Palatino Linotype" w:eastAsia="Palatino Linotype" w:hAnsi="Palatino Linotype" w:cs="Palatino Linotype"/>
        </w:rPr>
        <w:t>abocará</w:t>
      </w:r>
      <w:r w:rsidRPr="000B525C">
        <w:rPr>
          <w:rFonts w:ascii="Palatino Linotype" w:eastAsia="Palatino Linotype" w:hAnsi="Palatino Linotype" w:cs="Palatino Linotype"/>
          <w:color w:val="000000"/>
        </w:rPr>
        <w:t xml:space="preserve"> en determinar si el Sujeto Obligado con su respuesta ciertamente actualiza la causal de procedencia</w:t>
      </w:r>
      <w:r w:rsidRPr="000B525C">
        <w:rPr>
          <w:rFonts w:ascii="Palatino Linotype" w:eastAsia="Palatino Linotype" w:hAnsi="Palatino Linotype" w:cs="Palatino Linotype"/>
          <w:b/>
          <w:color w:val="000000"/>
        </w:rPr>
        <w:t xml:space="preserve"> </w:t>
      </w:r>
      <w:r w:rsidRPr="000B525C">
        <w:rPr>
          <w:rFonts w:ascii="Palatino Linotype" w:eastAsia="Palatino Linotype" w:hAnsi="Palatino Linotype" w:cs="Palatino Linotype"/>
          <w:color w:val="000000"/>
        </w:rPr>
        <w:t xml:space="preserve">señalada. </w:t>
      </w:r>
    </w:p>
    <w:p w:rsidR="006476B8" w:rsidRPr="000B525C" w:rsidRDefault="006476B8">
      <w:pPr>
        <w:spacing w:line="360" w:lineRule="auto"/>
        <w:ind w:right="-787"/>
        <w:rPr>
          <w:rFonts w:ascii="Palatino Linotype" w:eastAsia="Palatino Linotype" w:hAnsi="Palatino Linotype" w:cs="Palatino Linotype"/>
        </w:rPr>
      </w:pPr>
    </w:p>
    <w:p w:rsidR="006476B8" w:rsidRPr="000B525C" w:rsidRDefault="00E40CA1">
      <w:pPr>
        <w:pStyle w:val="Ttulo2"/>
        <w:spacing w:before="0" w:line="360" w:lineRule="auto"/>
        <w:ind w:right="-787"/>
        <w:rPr>
          <w:rFonts w:ascii="Palatino Linotype" w:eastAsia="Palatino Linotype" w:hAnsi="Palatino Linotype" w:cs="Palatino Linotype"/>
          <w:b/>
          <w:color w:val="000000"/>
          <w:sz w:val="24"/>
          <w:szCs w:val="24"/>
        </w:rPr>
      </w:pPr>
      <w:bookmarkStart w:id="10" w:name="_heading=h.1t3h5sf" w:colFirst="0" w:colLast="0"/>
      <w:bookmarkEnd w:id="10"/>
      <w:r w:rsidRPr="000B525C">
        <w:rPr>
          <w:rFonts w:ascii="Palatino Linotype" w:eastAsia="Palatino Linotype" w:hAnsi="Palatino Linotype" w:cs="Palatino Linotype"/>
          <w:b/>
          <w:color w:val="000000"/>
          <w:sz w:val="24"/>
          <w:szCs w:val="24"/>
        </w:rPr>
        <w:t>CUARTA. Estudio de la controversia.</w:t>
      </w:r>
    </w:p>
    <w:p w:rsidR="006476B8" w:rsidRPr="000B525C" w:rsidRDefault="00E40CA1">
      <w:pPr>
        <w:numPr>
          <w:ilvl w:val="0"/>
          <w:numId w:val="1"/>
        </w:numPr>
        <w:spacing w:line="360" w:lineRule="auto"/>
        <w:ind w:left="0" w:right="-787" w:firstLine="0"/>
        <w:jc w:val="both"/>
      </w:pPr>
      <w:r w:rsidRPr="000B525C">
        <w:rPr>
          <w:rFonts w:ascii="Palatino Linotype" w:eastAsia="Palatino Linotype" w:hAnsi="Palatino Linotype" w:cs="Palatino Linotype"/>
        </w:rPr>
        <w:t xml:space="preserve">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w:t>
      </w:r>
      <w:r w:rsidRPr="000B525C">
        <w:rPr>
          <w:rFonts w:ascii="Palatino Linotype" w:eastAsia="Palatino Linotype" w:hAnsi="Palatino Linotype" w:cs="Palatino Linotype"/>
        </w:rPr>
        <w:lastRenderedPageBreak/>
        <w:t>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6476B8" w:rsidRPr="000B525C" w:rsidRDefault="006476B8">
      <w:pPr>
        <w:spacing w:line="360" w:lineRule="auto"/>
        <w:ind w:right="-787"/>
        <w:jc w:val="both"/>
        <w:rPr>
          <w:rFonts w:ascii="Palatino Linotype" w:eastAsia="Palatino Linotype" w:hAnsi="Palatino Linotype" w:cs="Palatino Linotype"/>
        </w:rPr>
      </w:pPr>
    </w:p>
    <w:p w:rsidR="006476B8" w:rsidRPr="000B525C" w:rsidRDefault="00E40CA1">
      <w:pPr>
        <w:numPr>
          <w:ilvl w:val="0"/>
          <w:numId w:val="1"/>
        </w:numPr>
        <w:spacing w:line="360" w:lineRule="auto"/>
        <w:ind w:left="0" w:right="-787" w:firstLine="0"/>
        <w:jc w:val="both"/>
      </w:pPr>
      <w:r w:rsidRPr="000B525C">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6476B8" w:rsidRPr="000B525C" w:rsidRDefault="006476B8">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6476B8" w:rsidRPr="000B525C" w:rsidRDefault="00E40CA1">
      <w:pPr>
        <w:numPr>
          <w:ilvl w:val="0"/>
          <w:numId w:val="1"/>
        </w:numPr>
        <w:spacing w:line="360" w:lineRule="auto"/>
        <w:ind w:left="0" w:right="-787" w:firstLine="0"/>
        <w:jc w:val="both"/>
      </w:pPr>
      <w:r w:rsidRPr="000B525C">
        <w:rPr>
          <w:rFonts w:ascii="Palatino Linotype" w:eastAsia="Palatino Linotype" w:hAnsi="Palatino Linotype" w:cs="Palatino Linotype"/>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6476B8" w:rsidRPr="000B525C" w:rsidRDefault="006476B8">
      <w:pPr>
        <w:spacing w:line="360" w:lineRule="auto"/>
        <w:ind w:right="-787"/>
        <w:jc w:val="both"/>
        <w:rPr>
          <w:rFonts w:ascii="Palatino Linotype" w:eastAsia="Palatino Linotype" w:hAnsi="Palatino Linotype" w:cs="Palatino Linotype"/>
        </w:rPr>
      </w:pPr>
    </w:p>
    <w:p w:rsidR="006476B8" w:rsidRPr="000B525C" w:rsidRDefault="00E40CA1">
      <w:pPr>
        <w:numPr>
          <w:ilvl w:val="0"/>
          <w:numId w:val="11"/>
        </w:numPr>
        <w:pBdr>
          <w:top w:val="nil"/>
          <w:left w:val="nil"/>
          <w:bottom w:val="nil"/>
          <w:right w:val="nil"/>
          <w:between w:val="nil"/>
        </w:pBdr>
        <w:spacing w:line="360" w:lineRule="auto"/>
        <w:ind w:right="-787"/>
        <w:rPr>
          <w:rFonts w:ascii="Palatino Linotype" w:eastAsia="Palatino Linotype" w:hAnsi="Palatino Linotype" w:cs="Palatino Linotype"/>
          <w:b/>
          <w:color w:val="000000"/>
        </w:rPr>
      </w:pPr>
      <w:r w:rsidRPr="000B525C">
        <w:rPr>
          <w:rFonts w:ascii="Palatino Linotype" w:eastAsia="Palatino Linotype" w:hAnsi="Palatino Linotype" w:cs="Palatino Linotype"/>
          <w:b/>
          <w:color w:val="000000"/>
        </w:rPr>
        <w:t>Del Sujeto Obligado.</w:t>
      </w:r>
    </w:p>
    <w:p w:rsidR="008454AF" w:rsidRPr="000B525C" w:rsidRDefault="008454AF" w:rsidP="008454AF">
      <w:pPr>
        <w:numPr>
          <w:ilvl w:val="0"/>
          <w:numId w:val="1"/>
        </w:numPr>
        <w:spacing w:line="360" w:lineRule="auto"/>
        <w:ind w:left="0" w:right="-787" w:firstLine="0"/>
        <w:jc w:val="both"/>
      </w:pPr>
      <w:r w:rsidRPr="000B525C">
        <w:rPr>
          <w:rFonts w:ascii="Palatino Linotype" w:eastAsia="Palatino Linotype" w:hAnsi="Palatino Linotype" w:cs="Palatino Linotype"/>
        </w:rPr>
        <w:lastRenderedPageBreak/>
        <w:t>La Secretaría de Educación, Ciencia, Tecnología e Innovación, para el desempeño de los asuntos de su competencia de integra de la siguiente manera:</w:t>
      </w:r>
    </w:p>
    <w:p w:rsidR="008454AF" w:rsidRPr="000B525C" w:rsidRDefault="008454AF" w:rsidP="008454AF">
      <w:pPr>
        <w:ind w:left="1134" w:right="-220"/>
        <w:jc w:val="center"/>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Reglamento Interior de la Secretaría de Educación, Ciencia, Tecnología e Innovación</w:t>
      </w:r>
    </w:p>
    <w:p w:rsidR="008454AF" w:rsidRPr="000B525C" w:rsidRDefault="008454AF" w:rsidP="008454AF">
      <w:pPr>
        <w:ind w:left="1134" w:right="-220"/>
        <w:jc w:val="both"/>
        <w:rPr>
          <w:rFonts w:ascii="Palatino Linotype" w:eastAsia="Palatino Linotype" w:hAnsi="Palatino Linotype" w:cs="Palatino Linotype"/>
          <w:i/>
          <w:sz w:val="22"/>
          <w:szCs w:val="22"/>
        </w:rPr>
      </w:pP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Artículo 4. Para el estudio, planeación y despacho de los asuntos de su competencia, la Secretaría contará con las unidades administrativas básicas siguientes: </w:t>
      </w:r>
    </w:p>
    <w:p w:rsidR="008454AF" w:rsidRPr="000B525C" w:rsidRDefault="008454AF" w:rsidP="008454AF">
      <w:pPr>
        <w:ind w:left="1134" w:right="-220"/>
        <w:jc w:val="both"/>
        <w:rPr>
          <w:rFonts w:ascii="Palatino Linotype" w:eastAsia="Palatino Linotype" w:hAnsi="Palatino Linotype" w:cs="Palatino Linotype"/>
          <w:i/>
          <w:sz w:val="22"/>
          <w:szCs w:val="22"/>
        </w:rPr>
      </w:pPr>
    </w:p>
    <w:p w:rsidR="008454AF" w:rsidRPr="000B525C" w:rsidRDefault="008454AF" w:rsidP="008454AF">
      <w:pPr>
        <w:ind w:left="1134"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i/>
          <w:sz w:val="22"/>
          <w:szCs w:val="22"/>
        </w:rPr>
        <w:t>I.</w:t>
      </w:r>
      <w:r w:rsidRPr="000B525C">
        <w:rPr>
          <w:rFonts w:ascii="Palatino Linotype" w:eastAsia="Palatino Linotype" w:hAnsi="Palatino Linotype" w:cs="Palatino Linotype"/>
          <w:b/>
          <w:i/>
          <w:sz w:val="22"/>
          <w:szCs w:val="22"/>
        </w:rPr>
        <w:t xml:space="preserve"> </w:t>
      </w:r>
      <w:r w:rsidRPr="000B525C">
        <w:rPr>
          <w:rFonts w:ascii="Palatino Linotype" w:eastAsia="Palatino Linotype" w:hAnsi="Palatino Linotype" w:cs="Palatino Linotype"/>
          <w:i/>
          <w:sz w:val="22"/>
          <w:szCs w:val="22"/>
        </w:rPr>
        <w:t>Subsecretaría de Educación Básica;</w:t>
      </w:r>
      <w:r w:rsidRPr="000B525C">
        <w:rPr>
          <w:rFonts w:ascii="Palatino Linotype" w:eastAsia="Palatino Linotype" w:hAnsi="Palatino Linotype" w:cs="Palatino Linotype"/>
          <w:b/>
          <w:i/>
          <w:sz w:val="22"/>
          <w:szCs w:val="22"/>
        </w:rPr>
        <w:t xml:space="preserve"> </w:t>
      </w:r>
    </w:p>
    <w:p w:rsidR="008454AF" w:rsidRPr="000B525C" w:rsidRDefault="008454AF" w:rsidP="008454AF">
      <w:pPr>
        <w:ind w:left="1134"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II. Subsecretaría de Educación Media Superior;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III. Subsecretaría de Educación Superior y Normal;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IV. Subsecretaría de Administración y Finanzas;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V. Dirección General de Educación Preescolar;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VI. Dirección General de Educación Primaria;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VII. Dirección General de Educación Secundaria;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VIII. Dirección General de Inclusión y Fortalecimiento Educativo; </w:t>
      </w:r>
    </w:p>
    <w:p w:rsidR="008454AF" w:rsidRPr="000B525C" w:rsidRDefault="008454AF" w:rsidP="008454AF">
      <w:pPr>
        <w:ind w:left="1134"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IX. Dirección General de Educación Media Superior;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 Dirección General de Fortalecimiento Académico de Educación Media Superior;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XI. Dirección General de Educación Superior;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XII. Dirección General de Educación Normal;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XIII. Coordinación de Delegaciones Administrativas;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XIV. Dirección General de Administración;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XV. Dirección General de Finanzas;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XVI. Dirección General de Supervisión de Ingresos y Egresos de Instituciones Educativas;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XVII. Dirección General de Cultura Física y Deporte;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XVIII. Coordinación de Estudios y Proyectos Especiales;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XIX. Coordinación de Atención a Grupos Sociales;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XX. Coordinación de Vinculación;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XXI. Coordinación de Innovación Educativa;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XXII. Coordinación de Política Regional;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XXIII. Coordinación de Asuntos Jurídicos, de Igualdad de Género y Erradicación de la Violencia;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XXIV. Secretaría Técnica, y </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XXV. Dirección de Relaciones Laborales.</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8454AF" w:rsidRPr="000B525C" w:rsidRDefault="008454AF" w:rsidP="008454AF">
      <w:pPr>
        <w:ind w:right="-787"/>
        <w:jc w:val="both"/>
        <w:rPr>
          <w:rFonts w:ascii="Palatino Linotype" w:eastAsia="Palatino Linotype" w:hAnsi="Palatino Linotype" w:cs="Palatino Linotype"/>
        </w:rPr>
      </w:pPr>
    </w:p>
    <w:p w:rsidR="008454AF" w:rsidRPr="000B525C" w:rsidRDefault="008454AF" w:rsidP="008454AF">
      <w:pPr>
        <w:numPr>
          <w:ilvl w:val="0"/>
          <w:numId w:val="1"/>
        </w:numPr>
        <w:spacing w:line="360" w:lineRule="auto"/>
        <w:ind w:left="0" w:right="-787" w:firstLine="0"/>
        <w:jc w:val="both"/>
      </w:pPr>
      <w:r w:rsidRPr="000B525C">
        <w:rPr>
          <w:rFonts w:ascii="Palatino Linotype" w:eastAsia="Palatino Linotype" w:hAnsi="Palatino Linotype" w:cs="Palatino Linotype"/>
        </w:rPr>
        <w:lastRenderedPageBreak/>
        <w:t>Dentro de las diversas unidades administrativas de Dirección General de Educación Media Superior, se cuenta con la Dirección de Bachillerato General, y las Subdirecciones Regionales Oriente, Poniente y Toluca, mismas que de conformidad con el Manual General de Organización de la Secretaría de Educación, Ciencia, Tecnología e Innovación, cuentan con el siguiente objetivo y funciones:</w:t>
      </w:r>
    </w:p>
    <w:p w:rsidR="008454AF" w:rsidRPr="000B525C" w:rsidRDefault="008454AF" w:rsidP="008454AF">
      <w:pPr>
        <w:ind w:left="426" w:right="-220"/>
        <w:jc w:val="center"/>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Manual General de Organización de la Secretaría de Educación, Ciencia, Tecnología e Innovación</w:t>
      </w:r>
    </w:p>
    <w:p w:rsidR="008454AF" w:rsidRPr="000B525C" w:rsidRDefault="008454AF" w:rsidP="008454AF">
      <w:pPr>
        <w:ind w:left="426" w:right="-220"/>
        <w:jc w:val="center"/>
        <w:rPr>
          <w:rFonts w:ascii="Palatino Linotype" w:eastAsia="Palatino Linotype" w:hAnsi="Palatino Linotype" w:cs="Palatino Linotype"/>
          <w:b/>
          <w:i/>
          <w:sz w:val="22"/>
          <w:szCs w:val="22"/>
        </w:rPr>
      </w:pPr>
    </w:p>
    <w:p w:rsidR="008454AF" w:rsidRPr="000B525C" w:rsidRDefault="008454AF" w:rsidP="008454AF">
      <w:pPr>
        <w:ind w:left="426"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22802001000000L DIRECCIÓN GENERAL DE EDUCACIÓN MEDIA SUPERIOR</w:t>
      </w:r>
    </w:p>
    <w:p w:rsidR="008454AF" w:rsidRPr="000B525C" w:rsidRDefault="008454AF" w:rsidP="008454AF">
      <w:pPr>
        <w:ind w:left="426" w:right="-220"/>
        <w:jc w:val="both"/>
        <w:rPr>
          <w:rFonts w:ascii="Palatino Linotype" w:eastAsia="Palatino Linotype" w:hAnsi="Palatino Linotype" w:cs="Palatino Linotype"/>
          <w:b/>
          <w:i/>
          <w:sz w:val="22"/>
          <w:szCs w:val="22"/>
        </w:rPr>
      </w:pPr>
    </w:p>
    <w:p w:rsidR="008454AF" w:rsidRPr="000B525C" w:rsidRDefault="008454AF" w:rsidP="008454AF">
      <w:pPr>
        <w:ind w:left="426"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OBJETIVO: </w:t>
      </w:r>
      <w:r w:rsidRPr="000B525C">
        <w:rPr>
          <w:rFonts w:ascii="Palatino Linotype" w:eastAsia="Palatino Linotype" w:hAnsi="Palatino Linotype" w:cs="Palatino Linotype"/>
          <w:i/>
          <w:sz w:val="22"/>
          <w:szCs w:val="22"/>
        </w:rPr>
        <w:t>Dirigir y supervisar la operación de las instituciones de tipo medio superior del subsistema estatal, conforme a las directrices y estrategias establecidas en la política educativa nacional y estatal, para lograr la excelencia educativa.</w:t>
      </w:r>
      <w:r w:rsidRPr="000B525C">
        <w:rPr>
          <w:rFonts w:ascii="Palatino Linotype" w:eastAsia="Palatino Linotype" w:hAnsi="Palatino Linotype" w:cs="Palatino Linotype"/>
          <w:b/>
          <w:i/>
          <w:sz w:val="22"/>
          <w:szCs w:val="22"/>
        </w:rPr>
        <w:t xml:space="preserve"> </w:t>
      </w:r>
    </w:p>
    <w:p w:rsidR="001109AC" w:rsidRPr="000B525C" w:rsidRDefault="001109AC" w:rsidP="008454AF">
      <w:pPr>
        <w:ind w:left="426"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w:t>
      </w:r>
    </w:p>
    <w:p w:rsidR="001109AC" w:rsidRPr="000B525C" w:rsidRDefault="001109AC" w:rsidP="008454AF">
      <w:pPr>
        <w:ind w:left="426" w:right="-220"/>
        <w:jc w:val="both"/>
        <w:rPr>
          <w:rFonts w:ascii="Palatino Linotype" w:eastAsia="Palatino Linotype" w:hAnsi="Palatino Linotype" w:cs="Palatino Linotype"/>
          <w:b/>
          <w:i/>
          <w:sz w:val="22"/>
          <w:szCs w:val="22"/>
        </w:rPr>
      </w:pPr>
    </w:p>
    <w:p w:rsidR="001109AC" w:rsidRPr="000B525C" w:rsidRDefault="001109AC" w:rsidP="008454AF">
      <w:pPr>
        <w:ind w:left="426"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22802001010000L DIRECCIÓN DE BACHILLERATO GENERAL </w:t>
      </w:r>
    </w:p>
    <w:p w:rsidR="001109AC" w:rsidRPr="000B525C" w:rsidRDefault="001109AC" w:rsidP="008454AF">
      <w:pPr>
        <w:ind w:left="426" w:right="-220"/>
        <w:jc w:val="both"/>
        <w:rPr>
          <w:rFonts w:ascii="Palatino Linotype" w:eastAsia="Palatino Linotype" w:hAnsi="Palatino Linotype" w:cs="Palatino Linotype"/>
          <w:b/>
          <w:i/>
          <w:sz w:val="22"/>
          <w:szCs w:val="22"/>
        </w:rPr>
      </w:pPr>
    </w:p>
    <w:p w:rsidR="001109AC" w:rsidRPr="000B525C" w:rsidRDefault="001109AC" w:rsidP="008454AF">
      <w:pPr>
        <w:ind w:left="426"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OBJETIVO: </w:t>
      </w:r>
      <w:r w:rsidRPr="000B525C">
        <w:rPr>
          <w:rFonts w:ascii="Palatino Linotype" w:eastAsia="Palatino Linotype" w:hAnsi="Palatino Linotype" w:cs="Palatino Linotype"/>
          <w:i/>
          <w:sz w:val="22"/>
          <w:szCs w:val="22"/>
        </w:rPr>
        <w:t>Supervisar y vigilar el funcionamiento de los servicios educativos de las escuelas preparatorias oficiales e incorporadas de la Secretaría de Educación, Ciencia, Tecnología e Innovación del tipo media superior del Subsistema Estatal, con el fin de asegurar la excelencia en la educación.</w:t>
      </w:r>
      <w:r w:rsidRPr="000B525C">
        <w:rPr>
          <w:rFonts w:ascii="Palatino Linotype" w:eastAsia="Palatino Linotype" w:hAnsi="Palatino Linotype" w:cs="Palatino Linotype"/>
          <w:b/>
          <w:i/>
          <w:sz w:val="22"/>
          <w:szCs w:val="22"/>
        </w:rPr>
        <w:t xml:space="preserve"> </w:t>
      </w:r>
    </w:p>
    <w:p w:rsidR="001109AC" w:rsidRPr="000B525C" w:rsidRDefault="001109AC" w:rsidP="008454AF">
      <w:pPr>
        <w:ind w:left="426" w:right="-220"/>
        <w:jc w:val="both"/>
        <w:rPr>
          <w:rFonts w:ascii="Palatino Linotype" w:eastAsia="Palatino Linotype" w:hAnsi="Palatino Linotype" w:cs="Palatino Linotype"/>
          <w:b/>
          <w:i/>
          <w:sz w:val="22"/>
          <w:szCs w:val="22"/>
        </w:rPr>
      </w:pPr>
    </w:p>
    <w:p w:rsidR="001109AC" w:rsidRPr="000B525C" w:rsidRDefault="001109AC" w:rsidP="008454AF">
      <w:pPr>
        <w:ind w:left="426"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FUNCIONES:</w:t>
      </w:r>
    </w:p>
    <w:p w:rsidR="001109AC" w:rsidRPr="000B525C" w:rsidRDefault="001109AC" w:rsidP="008454AF">
      <w:pPr>
        <w:ind w:left="426" w:right="-220"/>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w:t>
      </w: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13. Supervisar y validar la vacancia y existencia del personal docente horas clase de las Escuelas Preparatorias Oficiales. </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14. Coadyuvar en el proceso de asignación del personal docente horas clase para su ingreso a las Escuelas Preparatorias Oficiales. </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15. Gestionar y dar seguimiento a los movimientos administrativos del personal docente horas clase. </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16. Reportar mensualmente las incidencias del personal docente horas clase, adscrito a las escuelas preparatorias oficiales de bachillerato general, respetando los preceptos normativos aplicables. </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lastRenderedPageBreak/>
        <w:t>17. Desarrollo de las demás funciones inherentes al área de su competencia.</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22802001010100T SUBDIRECCIÓN REGIÓN ORIENTE </w:t>
      </w: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OBJETIVO</w:t>
      </w:r>
      <w:r w:rsidRPr="000B525C">
        <w:rPr>
          <w:rFonts w:ascii="Palatino Linotype" w:eastAsia="Palatino Linotype" w:hAnsi="Palatino Linotype" w:cs="Palatino Linotype"/>
          <w:i/>
          <w:sz w:val="22"/>
          <w:szCs w:val="22"/>
        </w:rPr>
        <w:t xml:space="preserve">: Impulsar y contribuir al funcionamiento de la prestación del servicio educativo en las Escuelas Preparatorias Oficiales e incorporadas de la Secretaría de Educación, Ciencia, Tecnología e Innovación con apego en la normatividad aplicable. </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FUNCIONES</w:t>
      </w:r>
      <w:r w:rsidRPr="000B525C">
        <w:rPr>
          <w:rFonts w:ascii="Palatino Linotype" w:eastAsia="Palatino Linotype" w:hAnsi="Palatino Linotype" w:cs="Palatino Linotype"/>
          <w:i/>
          <w:sz w:val="22"/>
          <w:szCs w:val="22"/>
        </w:rPr>
        <w:t>:</w:t>
      </w: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4. Articular y supervisar, las actividades académicas y administrativas de las instituciones educativas de bachillerato general oficiales y particulares del Subsistema Estatal.</w:t>
      </w: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7. Reportar las actividades académico-administrativas a desarrollar por las supervisiones escolares.</w:t>
      </w: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18. Supervisar a través de la plantilla de personal la vacancia y existencia del personal docente en las Escuelas Preparatorias Oficiales. </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19. Reportar mensualmente a la Dirección de Bachillerato General las incidencias del personal docente adscrito a las Escuelas Preparatorias Oficiales, con base en la normatividad aplicable. </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20. Impulsar los movimientos del personal docente, como renuncias, licencias con y sin goce de sueldo, licencias médicas, defunciones, entre otros; para su remisión a la Dirección de Bachillerato General. </w:t>
      </w:r>
    </w:p>
    <w:p w:rsidR="001109AC" w:rsidRPr="000B525C" w:rsidRDefault="001109AC" w:rsidP="008454AF">
      <w:pPr>
        <w:ind w:left="426" w:right="-220"/>
        <w:jc w:val="both"/>
        <w:rPr>
          <w:rFonts w:ascii="Palatino Linotype" w:eastAsia="Palatino Linotype" w:hAnsi="Palatino Linotype" w:cs="Palatino Linotype"/>
          <w:i/>
          <w:sz w:val="22"/>
          <w:szCs w:val="22"/>
        </w:rPr>
      </w:pPr>
    </w:p>
    <w:p w:rsidR="001109AC" w:rsidRPr="000B525C" w:rsidRDefault="001109AC" w:rsidP="008454AF">
      <w:pPr>
        <w:ind w:left="426"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21. Desarrollo de las demás funciones inherentes al área de su competencia.</w:t>
      </w:r>
    </w:p>
    <w:p w:rsidR="008454AF" w:rsidRPr="000B525C" w:rsidRDefault="008454AF" w:rsidP="008454AF">
      <w:pPr>
        <w:ind w:left="426" w:right="-220"/>
        <w:jc w:val="both"/>
        <w:rPr>
          <w:rFonts w:ascii="Palatino Linotype" w:eastAsia="Palatino Linotype" w:hAnsi="Palatino Linotype" w:cs="Palatino Linotype"/>
          <w:b/>
          <w:i/>
          <w:sz w:val="22"/>
          <w:szCs w:val="22"/>
        </w:rPr>
      </w:pPr>
    </w:p>
    <w:p w:rsidR="008454AF" w:rsidRPr="000B525C" w:rsidRDefault="008454AF" w:rsidP="008454AF">
      <w:pPr>
        <w:spacing w:line="360" w:lineRule="auto"/>
        <w:ind w:right="-787"/>
        <w:jc w:val="both"/>
      </w:pPr>
    </w:p>
    <w:p w:rsidR="00BA61B5" w:rsidRPr="000B525C" w:rsidRDefault="008454AF" w:rsidP="00BA61B5">
      <w:pPr>
        <w:numPr>
          <w:ilvl w:val="0"/>
          <w:numId w:val="1"/>
        </w:numPr>
        <w:spacing w:line="360" w:lineRule="auto"/>
        <w:ind w:left="0" w:right="-787" w:firstLine="0"/>
        <w:jc w:val="both"/>
        <w:rPr>
          <w:rFonts w:ascii="Palatino Linotype" w:eastAsia="Palatino Linotype" w:hAnsi="Palatino Linotype" w:cs="Palatino Linotype"/>
          <w:i/>
          <w:color w:val="000000"/>
        </w:rPr>
      </w:pPr>
      <w:r w:rsidRPr="000B525C">
        <w:rPr>
          <w:rFonts w:ascii="Palatino Linotype" w:eastAsia="Palatino Linotype" w:hAnsi="Palatino Linotype" w:cs="Palatino Linotype"/>
        </w:rPr>
        <w:t xml:space="preserve">Se puede advertir </w:t>
      </w:r>
      <w:r w:rsidR="00BA61B5" w:rsidRPr="000B525C">
        <w:rPr>
          <w:rFonts w:ascii="Palatino Linotype" w:eastAsia="Palatino Linotype" w:hAnsi="Palatino Linotype" w:cs="Palatino Linotype"/>
        </w:rPr>
        <w:t xml:space="preserve">que conforme a la respuesta proporcionada por el Sujeto Obligado colma el primer punto de solicitud de información, al remitir el </w:t>
      </w:r>
      <w:r w:rsidR="00BA61B5" w:rsidRPr="000B525C">
        <w:rPr>
          <w:rFonts w:ascii="Palatino Linotype" w:eastAsia="Palatino Linotype" w:hAnsi="Palatino Linotype" w:cs="Palatino Linotype"/>
          <w:i/>
          <w:color w:val="000000"/>
        </w:rPr>
        <w:t>Oficio en donde el Subdirector de Bachillerato General Región Oriente instruye a la Supervisión 047 iniciar investigación y procedimiento al servidor público referido</w:t>
      </w:r>
      <w:r w:rsidR="00BA61B5" w:rsidRPr="000B525C">
        <w:rPr>
          <w:rFonts w:ascii="Palatino Linotype" w:eastAsia="Palatino Linotype" w:hAnsi="Palatino Linotype" w:cs="Palatino Linotype"/>
          <w:color w:val="000000"/>
        </w:rPr>
        <w:t xml:space="preserve">, punto que no fue controvertido en el medio de impugnación; no obstante de los tres puntos restantes relativos a: </w:t>
      </w:r>
      <w:r w:rsidR="00BA61B5" w:rsidRPr="000B525C">
        <w:rPr>
          <w:rFonts w:ascii="Palatino Linotype" w:eastAsia="Palatino Linotype" w:hAnsi="Palatino Linotype" w:cs="Palatino Linotype"/>
          <w:i/>
          <w:color w:val="000000"/>
        </w:rPr>
        <w:t xml:space="preserve">Documento en el que se le notifica dicha investigación; Citatorio del procedimiento laboral y Acuse en donde se notifica al </w:t>
      </w:r>
      <w:r w:rsidR="00BA61B5" w:rsidRPr="000B525C">
        <w:rPr>
          <w:rFonts w:ascii="Palatino Linotype" w:eastAsia="Palatino Linotype" w:hAnsi="Palatino Linotype" w:cs="Palatino Linotype"/>
          <w:i/>
          <w:color w:val="000000"/>
        </w:rPr>
        <w:lastRenderedPageBreak/>
        <w:t>Órgano Interno de Control</w:t>
      </w:r>
      <w:r w:rsidR="00BA61B5" w:rsidRPr="000B525C">
        <w:rPr>
          <w:rFonts w:ascii="Palatino Linotype" w:eastAsia="Palatino Linotype" w:hAnsi="Palatino Linotype" w:cs="Palatino Linotype"/>
          <w:color w:val="000000"/>
        </w:rPr>
        <w:t xml:space="preserve">, es de referir que la </w:t>
      </w:r>
      <w:r w:rsidR="00BA61B5" w:rsidRPr="000B525C">
        <w:rPr>
          <w:rFonts w:ascii="Palatino Linotype" w:eastAsia="Palatino Linotype" w:hAnsi="Palatino Linotype" w:cs="Palatino Linotype"/>
          <w:color w:val="000000"/>
          <w:sz w:val="22"/>
          <w:szCs w:val="22"/>
        </w:rPr>
        <w:t>Dirección de Bachillerato General, manifestó estar imposibilitada para proporcionar la información motivo del presente recurso, toda vez que no está dentro de sus facultades instrumentar procedimiento laboral y notificarlo al Órgano Interno de Control.</w:t>
      </w:r>
    </w:p>
    <w:p w:rsidR="00BA61B5" w:rsidRPr="000B525C" w:rsidRDefault="00BA61B5" w:rsidP="00BA61B5">
      <w:pPr>
        <w:spacing w:line="360" w:lineRule="auto"/>
        <w:ind w:right="-787"/>
        <w:jc w:val="both"/>
        <w:rPr>
          <w:rFonts w:ascii="Palatino Linotype" w:eastAsia="Palatino Linotype" w:hAnsi="Palatino Linotype" w:cs="Palatino Linotype"/>
          <w:i/>
          <w:color w:val="000000"/>
        </w:rPr>
      </w:pPr>
    </w:p>
    <w:p w:rsidR="00BA61B5" w:rsidRPr="000B525C" w:rsidRDefault="00BA61B5" w:rsidP="00BA61B5">
      <w:pPr>
        <w:numPr>
          <w:ilvl w:val="0"/>
          <w:numId w:val="1"/>
        </w:numPr>
        <w:spacing w:line="360" w:lineRule="auto"/>
        <w:ind w:left="0" w:right="-787" w:firstLine="0"/>
        <w:jc w:val="both"/>
        <w:rPr>
          <w:rFonts w:ascii="Palatino Linotype" w:eastAsia="Palatino Linotype" w:hAnsi="Palatino Linotype" w:cs="Palatino Linotype"/>
          <w:b/>
          <w:i/>
        </w:rPr>
      </w:pPr>
      <w:r w:rsidRPr="000B525C">
        <w:rPr>
          <w:rFonts w:ascii="Palatino Linotype" w:eastAsia="Palatino Linotype" w:hAnsi="Palatino Linotype" w:cs="Palatino Linotype"/>
        </w:rPr>
        <w:t xml:space="preserve">En este contexto es de referir que del Manual General de Organización de la Secretaría de Educación, Ciencia, Tecnología e Innovación, </w:t>
      </w:r>
      <w:r w:rsidR="006C31F9" w:rsidRPr="000B525C">
        <w:rPr>
          <w:rFonts w:ascii="Palatino Linotype" w:eastAsia="Palatino Linotype" w:hAnsi="Palatino Linotype" w:cs="Palatino Linotype"/>
        </w:rPr>
        <w:t xml:space="preserve">de manera enunciativa mas no limitativa </w:t>
      </w:r>
      <w:r w:rsidRPr="000B525C">
        <w:rPr>
          <w:rFonts w:ascii="Palatino Linotype" w:eastAsia="Palatino Linotype" w:hAnsi="Palatino Linotype" w:cs="Palatino Linotype"/>
        </w:rPr>
        <w:t xml:space="preserve">se advierten diversas unidades administrativas en las cuales pudiera obrar la información requerida, tales como el Órgano Interno de Control, la </w:t>
      </w:r>
      <w:r w:rsidR="006C31F9" w:rsidRPr="000B525C">
        <w:rPr>
          <w:rFonts w:ascii="Palatino Linotype" w:eastAsia="Palatino Linotype" w:hAnsi="Palatino Linotype" w:cs="Palatino Linotype"/>
        </w:rPr>
        <w:t xml:space="preserve">Coordinación de Asuntos Jurídicos, de Igualdad de Género y Erradicación de la Violencia, a través de su </w:t>
      </w:r>
      <w:r w:rsidRPr="000B525C">
        <w:rPr>
          <w:rFonts w:ascii="Palatino Linotype" w:eastAsia="Palatino Linotype" w:hAnsi="Palatino Linotype" w:cs="Palatino Linotype"/>
        </w:rPr>
        <w:t>Di</w:t>
      </w:r>
      <w:r w:rsidR="006C31F9" w:rsidRPr="000B525C">
        <w:rPr>
          <w:rFonts w:ascii="Palatino Linotype" w:eastAsia="Palatino Linotype" w:hAnsi="Palatino Linotype" w:cs="Palatino Linotype"/>
        </w:rPr>
        <w:t>rección de Relaciones Laborales y</w:t>
      </w:r>
      <w:r w:rsidRPr="000B525C">
        <w:rPr>
          <w:rFonts w:ascii="Palatino Linotype" w:eastAsia="Palatino Linotype" w:hAnsi="Palatino Linotype" w:cs="Palatino Linotype"/>
        </w:rPr>
        <w:t xml:space="preserve"> la Dirección General de Administración</w:t>
      </w:r>
      <w:r w:rsidR="006C31F9" w:rsidRPr="000B525C">
        <w:rPr>
          <w:rFonts w:ascii="Palatino Linotype" w:eastAsia="Palatino Linotype" w:hAnsi="Palatino Linotype" w:cs="Palatino Linotype"/>
        </w:rPr>
        <w:t>, lo anterior de acuerdo a lo establecido en el Manual General de Organización de la Secretaría de Educación, Ciencia, Tecnología e Innovación, ya que dichas unidades administrativas cuentan con el siguiente objetivo y funciones:</w:t>
      </w:r>
    </w:p>
    <w:p w:rsidR="001554F7" w:rsidRPr="000B525C" w:rsidRDefault="001554F7" w:rsidP="001554F7">
      <w:pPr>
        <w:spacing w:line="360" w:lineRule="auto"/>
        <w:ind w:right="-787"/>
        <w:jc w:val="both"/>
        <w:rPr>
          <w:rFonts w:ascii="Palatino Linotype" w:eastAsia="Palatino Linotype" w:hAnsi="Palatino Linotype" w:cs="Palatino Linotype"/>
          <w:b/>
          <w:i/>
        </w:rPr>
      </w:pPr>
    </w:p>
    <w:p w:rsidR="006C31F9" w:rsidRPr="000B525C" w:rsidRDefault="006C31F9" w:rsidP="006C31F9">
      <w:pPr>
        <w:ind w:left="567" w:right="-220"/>
        <w:jc w:val="center"/>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Manual General de Organización de la Secretaría de Educación, Ciencia, Tecnología e Innovación</w:t>
      </w:r>
    </w:p>
    <w:p w:rsidR="006C31F9" w:rsidRPr="000B525C" w:rsidRDefault="006C31F9" w:rsidP="006C31F9">
      <w:pPr>
        <w:ind w:left="567" w:right="-220"/>
        <w:jc w:val="center"/>
        <w:rPr>
          <w:rFonts w:ascii="Palatino Linotype" w:eastAsia="Palatino Linotype" w:hAnsi="Palatino Linotype" w:cs="Palatino Linotype"/>
          <w:b/>
          <w:i/>
          <w:sz w:val="22"/>
          <w:szCs w:val="22"/>
        </w:rPr>
      </w:pP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22800002000000S ÓRGANO INTERNO DE CONTROL </w:t>
      </w: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OBJETIVO: </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Vigilar mediante la ejecución de auditorías y acciones de control y evaluación en las unidades administrativas, instituciones educativas y órganos administrativos desconcentrados de la Secretaría de Educación, Ciencia, Tecnología e Innovación el cumplimiento de las disposiciones jurídicas aplicables a la dependencia, así como atender y tramitar las quejas y denuncias e instrumentar y resolver los procedimientos administrativos de su competencia.</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FUNCIONES:</w:t>
      </w: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5. Coordinar la atención de las denuncias que se formulen por presuntas faltas administrativas derivadas de actos u omisiones de servidoras o servidores públicos de la Secretaría de Educación, Ciencia, </w:t>
      </w:r>
      <w:r w:rsidRPr="000B525C">
        <w:rPr>
          <w:rFonts w:ascii="Palatino Linotype" w:eastAsia="Palatino Linotype" w:hAnsi="Palatino Linotype" w:cs="Palatino Linotype"/>
          <w:i/>
          <w:sz w:val="22"/>
          <w:szCs w:val="22"/>
        </w:rPr>
        <w:lastRenderedPageBreak/>
        <w:t xml:space="preserve">Tecnología e Innovación, así como investigar y calificar las faltas administrativas que se detecte, conforme a los ordenamientos aplicables. </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6. Supervisar el procedimiento de responsabilidad administrativa e imponer las sanciones respectivas, cuando se trate de faltas administrativas no graves, así como remitir al Tribunal de Justicia Administrativa del Estado de México, los autos originales del expediente integrado con motivo de los procedimientos de responsabilidad administrativa, cuando se refieran a faltas administrativas graves y por conductas de particulares sancionables conforme a la Ley de Responsabilidades Administrativas del Estado de México y Municipios en vigor.</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22800002000200S ÁREA DE QUEJAS </w:t>
      </w: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22800002000400S ÁREA DE QUEJAS </w:t>
      </w:r>
    </w:p>
    <w:p w:rsidR="006C31F9" w:rsidRPr="000B525C" w:rsidRDefault="006C31F9" w:rsidP="006C31F9">
      <w:pPr>
        <w:ind w:left="567" w:right="-787"/>
        <w:jc w:val="both"/>
        <w:rPr>
          <w:rFonts w:ascii="Palatino Linotype" w:eastAsia="Palatino Linotype" w:hAnsi="Palatino Linotype" w:cs="Palatino Linotype"/>
          <w:b/>
          <w:i/>
          <w:sz w:val="22"/>
          <w:szCs w:val="22"/>
        </w:rPr>
      </w:pP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OBJETIVO:</w:t>
      </w:r>
      <w:r w:rsidRPr="000B525C">
        <w:rPr>
          <w:rFonts w:ascii="Palatino Linotype" w:eastAsia="Palatino Linotype" w:hAnsi="Palatino Linotype" w:cs="Palatino Linotype"/>
          <w:i/>
          <w:sz w:val="22"/>
          <w:szCs w:val="22"/>
        </w:rPr>
        <w:t xml:space="preserve"> </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Investigar las denuncias que se interpongan en contra de servidoras y servidores públicos de la Secretaría de Educación, Ciencia, Tecnología e Innovación, y de particulares vinculados con faltas administrativas graves; asimismo, calificar las presuntas faltas administrativas, conforme a la Ley de Responsabilidades Administrativas del Estado de México y Municipios. </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FUNCIONES</w:t>
      </w:r>
      <w:r w:rsidRPr="000B525C">
        <w:rPr>
          <w:rFonts w:ascii="Palatino Linotype" w:eastAsia="Palatino Linotype" w:hAnsi="Palatino Linotype" w:cs="Palatino Linotype"/>
          <w:i/>
          <w:sz w:val="22"/>
          <w:szCs w:val="22"/>
        </w:rPr>
        <w:t xml:space="preserve">: </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1. Recibir y analizar las denuncias que se formulen por presuntas infracciones o faltas administrativas derivadas de actos u omisiones cometidas por servidoras y servidores públicos de la Secretaría de Educación, Ciencia, Tecnología e Innovación o de particulares por conductas sancionables, en términos de la Ley de Responsabilidades Administrativas del Estado de México y Municipios. </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2. Investigar y, cuando así proceda, calificar las faltas por presunta responsabilidad, conforme a la Ley de Responsabilidades Administrativas del Estado de México y Municipios.</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22800002000300S ÁREA DE RESPONSABILIDADES </w:t>
      </w: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22800002000500S ÁREA DE RESPONSABILIDADES </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OBJETIVO</w:t>
      </w:r>
      <w:r w:rsidRPr="000B525C">
        <w:rPr>
          <w:rFonts w:ascii="Palatino Linotype" w:eastAsia="Palatino Linotype" w:hAnsi="Palatino Linotype" w:cs="Palatino Linotype"/>
          <w:i/>
          <w:sz w:val="22"/>
          <w:szCs w:val="22"/>
        </w:rPr>
        <w:t xml:space="preserve">: </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Substanciar los procedimientos de responsabilidad administrativa relacionados con faltas administrativas no graves, graves o de particulares vinculados con faltas administrativas graves, observando los principios de legalidad, presunción de inocencia, imparcialidad, objetividad, congruencia, exhaustividad, verdad material y respeto a los derechos humanos, así como tramitar los recursos que le corresponda conocer, de acuerdo a la Ley de Responsabilidades Administrativas del Estado de México y Municipios. </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6C31F9"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FUNCIONES: </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1. Substanciar los procedimientos de responsabilidades administrativas a partir de la admisión del Informe de Presunta Responsabilidad Administrativa y sancionar las conductas que constituyan faltas administrativas no graves.</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6C31F9" w:rsidRPr="000B525C" w:rsidRDefault="006C31F9" w:rsidP="006C31F9">
      <w:pPr>
        <w:ind w:left="567" w:right="-787"/>
        <w:jc w:val="both"/>
        <w:rPr>
          <w:rFonts w:ascii="Palatino Linotype" w:eastAsia="Palatino Linotype" w:hAnsi="Palatino Linotype" w:cs="Palatino Linotype"/>
          <w:i/>
          <w:sz w:val="22"/>
          <w:szCs w:val="22"/>
        </w:rPr>
      </w:pPr>
    </w:p>
    <w:p w:rsidR="007B133C" w:rsidRPr="000B525C" w:rsidRDefault="006C31F9"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22800011000000S COORDINACIÓN DE ASUNTOS JURÍDICOS, DE IGUALDAD DE GÉNERO Y ERRADICACIÓN DE LA VIOLENCIA </w:t>
      </w:r>
    </w:p>
    <w:p w:rsidR="007B133C" w:rsidRPr="000B525C" w:rsidRDefault="007B133C" w:rsidP="006C31F9">
      <w:pPr>
        <w:ind w:left="567" w:right="-787"/>
        <w:jc w:val="both"/>
        <w:rPr>
          <w:rFonts w:ascii="Palatino Linotype" w:eastAsia="Palatino Linotype" w:hAnsi="Palatino Linotype" w:cs="Palatino Linotype"/>
          <w:i/>
          <w:sz w:val="22"/>
          <w:szCs w:val="22"/>
        </w:rPr>
      </w:pPr>
    </w:p>
    <w:p w:rsidR="007B133C"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OBJETIVO</w:t>
      </w:r>
      <w:r w:rsidRPr="000B525C">
        <w:rPr>
          <w:rFonts w:ascii="Palatino Linotype" w:eastAsia="Palatino Linotype" w:hAnsi="Palatino Linotype" w:cs="Palatino Linotype"/>
          <w:i/>
          <w:sz w:val="22"/>
          <w:szCs w:val="22"/>
        </w:rPr>
        <w:t xml:space="preserve">: </w:t>
      </w:r>
    </w:p>
    <w:p w:rsidR="006C31F9" w:rsidRPr="000B525C" w:rsidRDefault="006C31F9"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Atender los asuntos jurídicos que correspondan a la Secretaría de Educación, Ciencia, Tecnología e Innovación y proporcionar la orientación jurídica que requieran las diversas unidades administrativas de la dependencia en el desempeño de sus funciones, así como incorporar la perspectiva de género en los procesos.</w:t>
      </w:r>
    </w:p>
    <w:p w:rsidR="007B133C" w:rsidRPr="000B525C" w:rsidRDefault="007B133C" w:rsidP="006C31F9">
      <w:pPr>
        <w:ind w:left="567" w:right="-787"/>
        <w:jc w:val="both"/>
        <w:rPr>
          <w:rFonts w:ascii="Palatino Linotype" w:eastAsia="Palatino Linotype" w:hAnsi="Palatino Linotype" w:cs="Palatino Linotype"/>
          <w:i/>
          <w:sz w:val="22"/>
          <w:szCs w:val="22"/>
        </w:rPr>
      </w:pPr>
    </w:p>
    <w:p w:rsidR="007B133C" w:rsidRPr="000B525C" w:rsidRDefault="007B133C"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22800011010000S DIRECCIÓN DE RELACIONES LABORALES </w:t>
      </w:r>
    </w:p>
    <w:p w:rsidR="007B133C" w:rsidRPr="000B525C" w:rsidRDefault="007B133C" w:rsidP="006C31F9">
      <w:pPr>
        <w:ind w:left="567" w:right="-787"/>
        <w:jc w:val="both"/>
        <w:rPr>
          <w:rFonts w:ascii="Palatino Linotype" w:eastAsia="Palatino Linotype" w:hAnsi="Palatino Linotype" w:cs="Palatino Linotype"/>
          <w:i/>
          <w:sz w:val="22"/>
          <w:szCs w:val="22"/>
        </w:rPr>
      </w:pPr>
    </w:p>
    <w:p w:rsidR="007B133C" w:rsidRPr="000B525C" w:rsidRDefault="007B133C"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OBJETIVO</w:t>
      </w:r>
      <w:r w:rsidRPr="000B525C">
        <w:rPr>
          <w:rFonts w:ascii="Palatino Linotype" w:eastAsia="Palatino Linotype" w:hAnsi="Palatino Linotype" w:cs="Palatino Linotype"/>
          <w:i/>
          <w:sz w:val="22"/>
          <w:szCs w:val="22"/>
        </w:rPr>
        <w:t xml:space="preserve">: </w:t>
      </w:r>
    </w:p>
    <w:p w:rsidR="007B133C" w:rsidRPr="000B525C" w:rsidRDefault="007B133C"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Atender los asuntos jurídicos en materia laboral y derechos humanos, que correspondan a la Secretaría de Educación, Ciencia, Tecnología e Innovación, y proporcionar el apoyo y asesoría que requieran las unidades administrativas de la dependencia en el desempeño de sus funciones. </w:t>
      </w:r>
    </w:p>
    <w:p w:rsidR="007B133C" w:rsidRPr="000B525C" w:rsidRDefault="007B133C" w:rsidP="006C31F9">
      <w:pPr>
        <w:ind w:left="567" w:right="-787"/>
        <w:jc w:val="both"/>
        <w:rPr>
          <w:rFonts w:ascii="Palatino Linotype" w:eastAsia="Palatino Linotype" w:hAnsi="Palatino Linotype" w:cs="Palatino Linotype"/>
          <w:i/>
          <w:sz w:val="22"/>
          <w:szCs w:val="22"/>
        </w:rPr>
      </w:pPr>
    </w:p>
    <w:p w:rsidR="007B133C" w:rsidRPr="000B525C" w:rsidRDefault="007B133C"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FUNCIONES</w:t>
      </w:r>
      <w:r w:rsidRPr="000B525C">
        <w:rPr>
          <w:rFonts w:ascii="Palatino Linotype" w:eastAsia="Palatino Linotype" w:hAnsi="Palatino Linotype" w:cs="Palatino Linotype"/>
          <w:i/>
          <w:sz w:val="22"/>
          <w:szCs w:val="22"/>
        </w:rPr>
        <w:t>:</w:t>
      </w:r>
    </w:p>
    <w:p w:rsidR="007B133C" w:rsidRPr="000B525C" w:rsidRDefault="007B133C"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7B133C" w:rsidRPr="000B525C" w:rsidRDefault="007B133C"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5. Solicitar a las unidades administrativas de la Secretaría de Educación, Ciencia, Tecnología e Innovación, la realización de las acciones que correspondan, para la atención oportuna de los procedimientos jurisdiccionales y administrativos en materia laboral y de derechos humanos.</w:t>
      </w:r>
    </w:p>
    <w:p w:rsidR="007B133C" w:rsidRPr="000B525C" w:rsidRDefault="007B133C" w:rsidP="006C31F9">
      <w:pPr>
        <w:ind w:left="567" w:right="-787"/>
        <w:jc w:val="both"/>
        <w:rPr>
          <w:rFonts w:ascii="Palatino Linotype" w:eastAsia="Palatino Linotype" w:hAnsi="Palatino Linotype" w:cs="Palatino Linotype"/>
          <w:i/>
          <w:sz w:val="22"/>
          <w:szCs w:val="22"/>
        </w:rPr>
      </w:pPr>
    </w:p>
    <w:p w:rsidR="007B133C" w:rsidRPr="000B525C" w:rsidRDefault="007B133C" w:rsidP="006C31F9">
      <w:pPr>
        <w:ind w:left="567" w:right="-787"/>
        <w:jc w:val="both"/>
        <w:rPr>
          <w:rFonts w:ascii="Palatino Linotype" w:eastAsia="Palatino Linotype" w:hAnsi="Palatino Linotype" w:cs="Palatino Linotype"/>
          <w:b/>
          <w:i/>
          <w:sz w:val="22"/>
          <w:szCs w:val="22"/>
        </w:rPr>
      </w:pPr>
    </w:p>
    <w:p w:rsidR="007B133C" w:rsidRPr="000B525C" w:rsidRDefault="007B133C"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22804001000000L DIRECCIÓN GENERAL DE ADMINISTRACIÓN </w:t>
      </w:r>
    </w:p>
    <w:p w:rsidR="007B133C" w:rsidRPr="000B525C" w:rsidRDefault="007B133C" w:rsidP="006C31F9">
      <w:pPr>
        <w:ind w:left="567" w:right="-787"/>
        <w:jc w:val="both"/>
        <w:rPr>
          <w:rFonts w:ascii="Palatino Linotype" w:eastAsia="Palatino Linotype" w:hAnsi="Palatino Linotype" w:cs="Palatino Linotype"/>
          <w:b/>
          <w:i/>
          <w:sz w:val="22"/>
          <w:szCs w:val="22"/>
        </w:rPr>
      </w:pPr>
    </w:p>
    <w:p w:rsidR="007B133C" w:rsidRPr="000B525C" w:rsidRDefault="007B133C"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OBJETIVO: </w:t>
      </w:r>
    </w:p>
    <w:p w:rsidR="007B133C" w:rsidRPr="000B525C" w:rsidRDefault="007B133C"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i/>
          <w:sz w:val="22"/>
          <w:szCs w:val="22"/>
        </w:rPr>
        <w:t>Planear, programar, dirigir y controlar los recursos humanos, materiales y servicios generales que requieran las unidades administrativas que integran la Secretaría de Educación, Ciencia, Tecnología e Innovación, para el logro de sus objetivos, así como coordinar y evaluar la distribución de libros de texto gratuitos y otros materiales educativos que asigne la Comisión Nacional de Libros de Texto Gratuitos a la entidad.</w:t>
      </w:r>
    </w:p>
    <w:p w:rsidR="007B133C" w:rsidRPr="000B525C" w:rsidRDefault="007B133C" w:rsidP="006C31F9">
      <w:pPr>
        <w:ind w:left="567" w:right="-787"/>
        <w:jc w:val="both"/>
        <w:rPr>
          <w:rFonts w:ascii="Palatino Linotype" w:eastAsia="Palatino Linotype" w:hAnsi="Palatino Linotype" w:cs="Palatino Linotype"/>
          <w:b/>
          <w:i/>
          <w:sz w:val="22"/>
          <w:szCs w:val="22"/>
        </w:rPr>
      </w:pPr>
    </w:p>
    <w:p w:rsidR="007B133C" w:rsidRPr="000B525C" w:rsidRDefault="007B133C"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lastRenderedPageBreak/>
        <w:t>22804001010000L DIRECCIÓN DE ADMINISTRACIÓN Y SERVICIOS</w:t>
      </w:r>
      <w:r w:rsidRPr="000B525C">
        <w:rPr>
          <w:rFonts w:ascii="Palatino Linotype" w:eastAsia="Palatino Linotype" w:hAnsi="Palatino Linotype" w:cs="Palatino Linotype"/>
          <w:i/>
          <w:sz w:val="22"/>
          <w:szCs w:val="22"/>
        </w:rPr>
        <w:t xml:space="preserve"> </w:t>
      </w:r>
    </w:p>
    <w:p w:rsidR="007B133C" w:rsidRPr="000B525C" w:rsidRDefault="007B133C" w:rsidP="006C31F9">
      <w:pPr>
        <w:ind w:left="567" w:right="-787"/>
        <w:jc w:val="both"/>
        <w:rPr>
          <w:rFonts w:ascii="Palatino Linotype" w:eastAsia="Palatino Linotype" w:hAnsi="Palatino Linotype" w:cs="Palatino Linotype"/>
          <w:i/>
          <w:sz w:val="22"/>
          <w:szCs w:val="22"/>
        </w:rPr>
      </w:pPr>
    </w:p>
    <w:p w:rsidR="007B133C" w:rsidRPr="000B525C" w:rsidRDefault="007B133C"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OBJETIVO</w:t>
      </w:r>
      <w:r w:rsidRPr="000B525C">
        <w:rPr>
          <w:rFonts w:ascii="Palatino Linotype" w:eastAsia="Palatino Linotype" w:hAnsi="Palatino Linotype" w:cs="Palatino Linotype"/>
          <w:i/>
          <w:sz w:val="22"/>
          <w:szCs w:val="22"/>
        </w:rPr>
        <w:t>: Dirigir, organizar y controlar el manejo de los recursos humanos, recursos materiales y servicios generales que requieran las unidades administrativas de la Secretaría de Educación, Ciencia, Tecnología e Innovación en el desarrollo de sus funciones.</w:t>
      </w:r>
    </w:p>
    <w:p w:rsidR="007B133C" w:rsidRPr="000B525C" w:rsidRDefault="007B133C" w:rsidP="006C31F9">
      <w:pPr>
        <w:ind w:left="567" w:right="-787"/>
        <w:jc w:val="both"/>
        <w:rPr>
          <w:rFonts w:ascii="Palatino Linotype" w:eastAsia="Palatino Linotype" w:hAnsi="Palatino Linotype" w:cs="Palatino Linotype"/>
          <w:i/>
          <w:sz w:val="22"/>
          <w:szCs w:val="22"/>
        </w:rPr>
      </w:pPr>
    </w:p>
    <w:p w:rsidR="007B133C" w:rsidRPr="000B525C" w:rsidRDefault="007B133C"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FUNCIONES:</w:t>
      </w:r>
    </w:p>
    <w:p w:rsidR="007B133C" w:rsidRPr="000B525C" w:rsidRDefault="007B133C" w:rsidP="006C31F9">
      <w:pPr>
        <w:ind w:left="567" w:right="-787"/>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w:t>
      </w:r>
    </w:p>
    <w:p w:rsidR="007B133C" w:rsidRPr="000B525C" w:rsidRDefault="007B133C" w:rsidP="006C31F9">
      <w:pPr>
        <w:ind w:left="567" w:right="-787"/>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5. Establecer mecanismos de coordinación con el Órgano Interno de Control y con la Dirección de Relaciones Laborales para la atención de asuntos relativos a la responsabilidad de las personas servidoras públicas y de tipo laboral que llegaran a suscitarse con el personal que presta sus servicios en las unidades administrativas de la Secretaría de Educación, Ciencia, Tecnología e Innovación.</w:t>
      </w:r>
    </w:p>
    <w:p w:rsidR="006C31F9" w:rsidRPr="000B525C" w:rsidRDefault="006C31F9" w:rsidP="006C31F9">
      <w:pPr>
        <w:ind w:right="-787"/>
        <w:jc w:val="both"/>
        <w:rPr>
          <w:rFonts w:ascii="Palatino Linotype" w:eastAsia="Palatino Linotype" w:hAnsi="Palatino Linotype" w:cs="Palatino Linotype"/>
          <w:i/>
        </w:rPr>
      </w:pPr>
    </w:p>
    <w:p w:rsidR="008454AF" w:rsidRPr="000B525C" w:rsidRDefault="00AC68B9" w:rsidP="008454AF">
      <w:pPr>
        <w:numPr>
          <w:ilvl w:val="0"/>
          <w:numId w:val="1"/>
        </w:numP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Del análisis de la normatividad señalada, </w:t>
      </w:r>
      <w:r w:rsidR="001554F7" w:rsidRPr="000B525C">
        <w:rPr>
          <w:rFonts w:ascii="Palatino Linotype" w:eastAsia="Palatino Linotype" w:hAnsi="Palatino Linotype" w:cs="Palatino Linotype"/>
        </w:rPr>
        <w:t>tales</w:t>
      </w:r>
      <w:r w:rsidRPr="000B525C">
        <w:rPr>
          <w:rFonts w:ascii="Palatino Linotype" w:eastAsia="Palatino Linotype" w:hAnsi="Palatino Linotype" w:cs="Palatino Linotype"/>
        </w:rPr>
        <w:t xml:space="preserve"> unidades administrativas</w:t>
      </w:r>
      <w:r w:rsidR="001554F7" w:rsidRPr="000B525C">
        <w:rPr>
          <w:rFonts w:ascii="Palatino Linotype" w:eastAsia="Palatino Linotype" w:hAnsi="Palatino Linotype" w:cs="Palatino Linotype"/>
        </w:rPr>
        <w:t xml:space="preserve">, </w:t>
      </w:r>
      <w:r w:rsidRPr="000B525C">
        <w:rPr>
          <w:rFonts w:ascii="Palatino Linotype" w:eastAsia="Palatino Linotype" w:hAnsi="Palatino Linotype" w:cs="Palatino Linotype"/>
        </w:rPr>
        <w:t xml:space="preserve">de acuerdo a su propia naturaleza podrían generar, poseer o administrar la información requerida, </w:t>
      </w:r>
      <w:r w:rsidR="00A61193" w:rsidRPr="000B525C">
        <w:rPr>
          <w:rFonts w:ascii="Palatino Linotype" w:eastAsia="Palatino Linotype" w:hAnsi="Palatino Linotype" w:cs="Palatino Linotype"/>
        </w:rPr>
        <w:t>al dar atención a denuncias por presuntas faltas administrativas; supervisar procedimientos de responsabilidad administrativa; recibir y analizar las denuncias que se formulen por presuntas infracciones o faltas administrativas derivadas de actos u omisiones cometidas por servidoras y servidores públicos; substanciar los procedimientos de responsabilidad administrativa; Atender los asuntos jurídicos en materia laboral y derechos humanos; y atención de asuntos relativos a la responsabilidad de las personas servidoras públicas y de tipo laboral que llegaran a suscitarse con el personal.</w:t>
      </w:r>
    </w:p>
    <w:p w:rsidR="008454AF" w:rsidRPr="000B525C" w:rsidRDefault="008454AF" w:rsidP="008454AF">
      <w:pPr>
        <w:spacing w:line="360" w:lineRule="auto"/>
        <w:ind w:right="-787"/>
        <w:jc w:val="both"/>
        <w:rPr>
          <w:rFonts w:ascii="Palatino Linotype" w:eastAsia="Palatino Linotype" w:hAnsi="Palatino Linotype" w:cs="Palatino Linotype"/>
        </w:rPr>
      </w:pPr>
    </w:p>
    <w:p w:rsidR="008454AF" w:rsidRPr="000B525C" w:rsidRDefault="001554F7" w:rsidP="008454AF">
      <w:pPr>
        <w:numPr>
          <w:ilvl w:val="0"/>
          <w:numId w:val="1"/>
        </w:numP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En este sentido, </w:t>
      </w:r>
      <w:r w:rsidR="008454AF" w:rsidRPr="000B525C">
        <w:rPr>
          <w:rFonts w:ascii="Palatino Linotype" w:eastAsia="Palatino Linotype" w:hAnsi="Palatino Linotype" w:cs="Palatino Linotype"/>
        </w:rPr>
        <w:t xml:space="preserve">se desprende que el Sujeto Obligado en respuesta inicial emite pronunciamiento a través </w:t>
      </w:r>
      <w:r w:rsidR="004C5CC4" w:rsidRPr="000B525C">
        <w:rPr>
          <w:rFonts w:ascii="Palatino Linotype" w:eastAsia="Palatino Linotype" w:hAnsi="Palatino Linotype" w:cs="Palatino Linotype"/>
        </w:rPr>
        <w:t>del Servidor Público Habilitado</w:t>
      </w:r>
      <w:r w:rsidR="008454AF" w:rsidRPr="000B525C">
        <w:rPr>
          <w:rFonts w:ascii="Palatino Linotype" w:eastAsia="Palatino Linotype" w:hAnsi="Palatino Linotype" w:cs="Palatino Linotype"/>
        </w:rPr>
        <w:t xml:space="preserve"> de la </w:t>
      </w:r>
      <w:r w:rsidR="004C5CC4" w:rsidRPr="000B525C">
        <w:rPr>
          <w:rFonts w:ascii="Palatino Linotype" w:eastAsia="Palatino Linotype" w:hAnsi="Palatino Linotype" w:cs="Palatino Linotype"/>
        </w:rPr>
        <w:t>Dirección de Bachillerato General</w:t>
      </w:r>
      <w:r w:rsidR="008454AF" w:rsidRPr="000B525C">
        <w:rPr>
          <w:rFonts w:ascii="Palatino Linotype" w:eastAsia="Palatino Linotype" w:hAnsi="Palatino Linotype" w:cs="Palatino Linotype"/>
        </w:rPr>
        <w:t xml:space="preserve">, </w:t>
      </w:r>
      <w:r w:rsidR="004C5CC4" w:rsidRPr="000B525C">
        <w:rPr>
          <w:rFonts w:ascii="Palatino Linotype" w:eastAsia="Palatino Linotype" w:hAnsi="Palatino Linotype" w:cs="Palatino Linotype"/>
        </w:rPr>
        <w:t xml:space="preserve">una de las áreas competentes en las que pudiera obrar la información requerida, </w:t>
      </w:r>
      <w:r w:rsidR="008454AF" w:rsidRPr="000B525C">
        <w:rPr>
          <w:rFonts w:ascii="Palatino Linotype" w:eastAsia="Palatino Linotype" w:hAnsi="Palatino Linotype" w:cs="Palatino Linotype"/>
        </w:rPr>
        <w:t xml:space="preserve">por lo que podemos advertir que </w:t>
      </w:r>
      <w:r w:rsidR="008454AF" w:rsidRPr="000B525C">
        <w:rPr>
          <w:rFonts w:ascii="Palatino Linotype" w:eastAsia="Palatino Linotype" w:hAnsi="Palatino Linotype" w:cs="Palatino Linotype"/>
          <w:b/>
        </w:rPr>
        <w:t xml:space="preserve">EL SUJETO OBLIGADO </w:t>
      </w:r>
      <w:r w:rsidR="004C5CC4" w:rsidRPr="000B525C">
        <w:rPr>
          <w:rFonts w:ascii="Palatino Linotype" w:eastAsia="Palatino Linotype" w:hAnsi="Palatino Linotype" w:cs="Palatino Linotype"/>
          <w:b/>
        </w:rPr>
        <w:t xml:space="preserve">no </w:t>
      </w:r>
      <w:r w:rsidR="008454AF" w:rsidRPr="000B525C">
        <w:rPr>
          <w:rFonts w:ascii="Palatino Linotype" w:eastAsia="Palatino Linotype" w:hAnsi="Palatino Linotype" w:cs="Palatino Linotype"/>
        </w:rPr>
        <w:t>siguió el procedimiento inmerso en la normatividad aplicable, ya que</w:t>
      </w:r>
      <w:r w:rsidR="004C5CC4" w:rsidRPr="000B525C">
        <w:rPr>
          <w:rFonts w:ascii="Palatino Linotype" w:eastAsia="Palatino Linotype" w:hAnsi="Palatino Linotype" w:cs="Palatino Linotype"/>
        </w:rPr>
        <w:t xml:space="preserve"> no</w:t>
      </w:r>
      <w:r w:rsidR="008454AF" w:rsidRPr="000B525C">
        <w:rPr>
          <w:rFonts w:ascii="Palatino Linotype" w:eastAsia="Palatino Linotype" w:hAnsi="Palatino Linotype" w:cs="Palatino Linotype"/>
        </w:rPr>
        <w:t xml:space="preserve"> turnó los requerimientos de información a la</w:t>
      </w:r>
      <w:r w:rsidR="004C5CC4" w:rsidRPr="000B525C">
        <w:rPr>
          <w:rFonts w:ascii="Palatino Linotype" w:eastAsia="Palatino Linotype" w:hAnsi="Palatino Linotype" w:cs="Palatino Linotype"/>
        </w:rPr>
        <w:t>s</w:t>
      </w:r>
      <w:r w:rsidR="008454AF" w:rsidRPr="000B525C">
        <w:rPr>
          <w:rFonts w:ascii="Palatino Linotype" w:eastAsia="Palatino Linotype" w:hAnsi="Palatino Linotype" w:cs="Palatino Linotype"/>
        </w:rPr>
        <w:t xml:space="preserve"> unidad</w:t>
      </w:r>
      <w:r w:rsidR="004C5CC4" w:rsidRPr="000B525C">
        <w:rPr>
          <w:rFonts w:ascii="Palatino Linotype" w:eastAsia="Palatino Linotype" w:hAnsi="Palatino Linotype" w:cs="Palatino Linotype"/>
        </w:rPr>
        <w:t>es</w:t>
      </w:r>
      <w:r w:rsidR="008454AF" w:rsidRPr="000B525C">
        <w:rPr>
          <w:rFonts w:ascii="Palatino Linotype" w:eastAsia="Palatino Linotype" w:hAnsi="Palatino Linotype" w:cs="Palatino Linotype"/>
        </w:rPr>
        <w:t xml:space="preserve"> administrativa</w:t>
      </w:r>
      <w:r w:rsidR="004C5CC4" w:rsidRPr="000B525C">
        <w:rPr>
          <w:rFonts w:ascii="Palatino Linotype" w:eastAsia="Palatino Linotype" w:hAnsi="Palatino Linotype" w:cs="Palatino Linotype"/>
        </w:rPr>
        <w:t>s</w:t>
      </w:r>
      <w:r w:rsidR="008454AF" w:rsidRPr="000B525C">
        <w:rPr>
          <w:rFonts w:ascii="Palatino Linotype" w:eastAsia="Palatino Linotype" w:hAnsi="Palatino Linotype" w:cs="Palatino Linotype"/>
        </w:rPr>
        <w:t xml:space="preserve"> competente</w:t>
      </w:r>
      <w:r w:rsidR="004C5CC4" w:rsidRPr="000B525C">
        <w:rPr>
          <w:rFonts w:ascii="Palatino Linotype" w:eastAsia="Palatino Linotype" w:hAnsi="Palatino Linotype" w:cs="Palatino Linotype"/>
        </w:rPr>
        <w:t xml:space="preserve">s en las que pudiera obrar la información </w:t>
      </w:r>
      <w:r w:rsidR="004C5CC4" w:rsidRPr="000B525C">
        <w:rPr>
          <w:rFonts w:ascii="Palatino Linotype" w:eastAsia="Palatino Linotype" w:hAnsi="Palatino Linotype" w:cs="Palatino Linotype"/>
        </w:rPr>
        <w:lastRenderedPageBreak/>
        <w:t>requerida</w:t>
      </w:r>
      <w:r w:rsidR="008454AF" w:rsidRPr="000B525C">
        <w:rPr>
          <w:rFonts w:ascii="Palatino Linotype" w:eastAsia="Palatino Linotype" w:hAnsi="Palatino Linotype" w:cs="Palatino Linotype"/>
        </w:rPr>
        <w:t xml:space="preserve">, </w:t>
      </w:r>
      <w:r w:rsidR="004C5CC4" w:rsidRPr="000B525C">
        <w:rPr>
          <w:rFonts w:ascii="Palatino Linotype" w:eastAsia="Palatino Linotype" w:hAnsi="Palatino Linotype" w:cs="Palatino Linotype"/>
        </w:rPr>
        <w:t>conforme a</w:t>
      </w:r>
      <w:r w:rsidR="008454AF" w:rsidRPr="000B525C">
        <w:rPr>
          <w:rFonts w:ascii="Palatino Linotype" w:eastAsia="Palatino Linotype" w:hAnsi="Palatino Linotype" w:cs="Palatino Linotype"/>
        </w:rPr>
        <w:t xml:space="preserve"> lo establecido por el artículo 162 de la Ley de Transparencia y Acceso a la Información Pública del Estado de México y Municipios, al </w:t>
      </w:r>
      <w:r w:rsidR="004C5CC4" w:rsidRPr="000B525C">
        <w:rPr>
          <w:rFonts w:ascii="Palatino Linotype" w:eastAsia="Palatino Linotype" w:hAnsi="Palatino Linotype" w:cs="Palatino Linotype"/>
        </w:rPr>
        <w:t xml:space="preserve">no </w:t>
      </w:r>
      <w:r w:rsidR="008454AF" w:rsidRPr="000B525C">
        <w:rPr>
          <w:rFonts w:ascii="Palatino Linotype" w:eastAsia="Palatino Linotype" w:hAnsi="Palatino Linotype" w:cs="Palatino Linotype"/>
        </w:rPr>
        <w:t>turnar la solicitud de información a las áreas en las que pudiera obrar la información de conformidad con la fracción XXXIX</w:t>
      </w:r>
      <w:r w:rsidR="004C5CC4" w:rsidRPr="000B525C">
        <w:rPr>
          <w:rFonts w:ascii="Palatino Linotype" w:eastAsia="Palatino Linotype" w:hAnsi="Palatino Linotype" w:cs="Palatino Linotype"/>
        </w:rPr>
        <w:t>,</w:t>
      </w:r>
      <w:r w:rsidR="008454AF" w:rsidRPr="000B525C">
        <w:rPr>
          <w:rFonts w:ascii="Palatino Linotype" w:eastAsia="Palatino Linotype" w:hAnsi="Palatino Linotype" w:cs="Palatino Linotype"/>
        </w:rPr>
        <w:t xml:space="preserve"> del artículo tercero de la legislación local vigente en materia de transparencia:</w:t>
      </w: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XXXIX.</w:t>
      </w:r>
      <w:r w:rsidRPr="000B525C">
        <w:rPr>
          <w:rFonts w:ascii="Palatino Linotype" w:eastAsia="Palatino Linotype" w:hAnsi="Palatino Linotype" w:cs="Palatino Linotype"/>
          <w:i/>
          <w:sz w:val="22"/>
          <w:szCs w:val="22"/>
        </w:rPr>
        <w:t xml:space="preserve"> </w:t>
      </w:r>
      <w:r w:rsidRPr="000B525C">
        <w:rPr>
          <w:rFonts w:ascii="Palatino Linotype" w:eastAsia="Palatino Linotype" w:hAnsi="Palatino Linotype" w:cs="Palatino Linotype"/>
          <w:b/>
          <w:i/>
          <w:sz w:val="22"/>
          <w:szCs w:val="22"/>
        </w:rPr>
        <w:t>Servidor público habilitado</w:t>
      </w:r>
      <w:r w:rsidRPr="000B525C">
        <w:rPr>
          <w:rFonts w:ascii="Palatino Linotype" w:eastAsia="Palatino Linotype" w:hAnsi="Palatino Linotype" w:cs="Palatino Linotype"/>
          <w:i/>
          <w:sz w:val="22"/>
          <w:szCs w:val="22"/>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8454AF" w:rsidRPr="000B525C" w:rsidRDefault="008454AF" w:rsidP="005D782E">
      <w:pPr>
        <w:ind w:right="-788"/>
        <w:jc w:val="both"/>
        <w:rPr>
          <w:rFonts w:ascii="Palatino Linotype" w:eastAsia="Palatino Linotype" w:hAnsi="Palatino Linotype" w:cs="Palatino Linotype"/>
        </w:rPr>
      </w:pPr>
    </w:p>
    <w:p w:rsidR="008454AF" w:rsidRPr="000B525C" w:rsidRDefault="008454AF" w:rsidP="004C5CC4">
      <w:pPr>
        <w:numPr>
          <w:ilvl w:val="0"/>
          <w:numId w:val="1"/>
        </w:numP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Así las cosas, se advierte que la Unidad de Transparencia </w:t>
      </w:r>
      <w:r w:rsidR="004C5CC4" w:rsidRPr="000B525C">
        <w:rPr>
          <w:rFonts w:ascii="Palatino Linotype" w:eastAsia="Palatino Linotype" w:hAnsi="Palatino Linotype" w:cs="Palatino Linotype"/>
        </w:rPr>
        <w:t xml:space="preserve">no </w:t>
      </w:r>
      <w:r w:rsidRPr="000B525C">
        <w:rPr>
          <w:rFonts w:ascii="Palatino Linotype" w:eastAsia="Palatino Linotype" w:hAnsi="Palatino Linotype" w:cs="Palatino Linotype"/>
        </w:rPr>
        <w:t>cumplió con lo establecido en el artículo 162 de la Ley de Transparencia y Acceso a la Información Pública del Estado de México y Municipios, el cual menciona lo siguiente:</w:t>
      </w:r>
    </w:p>
    <w:p w:rsidR="004C5CC4" w:rsidRPr="000B525C" w:rsidRDefault="004C5CC4" w:rsidP="005D782E">
      <w:pPr>
        <w:ind w:right="-788"/>
        <w:jc w:val="both"/>
        <w:rPr>
          <w:rFonts w:ascii="Palatino Linotype" w:eastAsia="Palatino Linotype" w:hAnsi="Palatino Linotype" w:cs="Palatino Linotype"/>
        </w:rPr>
      </w:pPr>
    </w:p>
    <w:p w:rsidR="008454AF" w:rsidRPr="000B525C" w:rsidRDefault="008454AF" w:rsidP="008454AF">
      <w:pPr>
        <w:ind w:left="1134" w:right="-22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r w:rsidRPr="000B525C">
        <w:rPr>
          <w:rFonts w:ascii="Palatino Linotype" w:eastAsia="Palatino Linotype" w:hAnsi="Palatino Linotype" w:cs="Palatino Linotype"/>
          <w:b/>
          <w:i/>
          <w:sz w:val="22"/>
          <w:szCs w:val="22"/>
        </w:rPr>
        <w:t>Artículo 162.</w:t>
      </w:r>
      <w:r w:rsidRPr="000B525C">
        <w:rPr>
          <w:rFonts w:ascii="Palatino Linotype" w:eastAsia="Palatino Linotype" w:hAnsi="Palatino Linotype" w:cs="Palatino Linotype"/>
          <w:i/>
          <w:sz w:val="22"/>
          <w:szCs w:val="22"/>
        </w:rPr>
        <w:t xml:space="preserve"> Las unidades de transparencia deberán garantizar que las solicitudes se turnen a </w:t>
      </w:r>
      <w:r w:rsidRPr="000B525C">
        <w:rPr>
          <w:rFonts w:ascii="Palatino Linotype" w:eastAsia="Palatino Linotype" w:hAnsi="Palatino Linotype" w:cs="Palatino Linotype"/>
          <w:b/>
          <w:i/>
          <w:sz w:val="22"/>
          <w:szCs w:val="22"/>
        </w:rPr>
        <w:t>todas las Áreas competentes</w:t>
      </w:r>
      <w:r w:rsidRPr="000B525C">
        <w:rPr>
          <w:rFonts w:ascii="Palatino Linotype" w:eastAsia="Palatino Linotype" w:hAnsi="Palatino Linotype" w:cs="Palatino Linotype"/>
          <w:i/>
          <w:sz w:val="22"/>
          <w:szCs w:val="22"/>
        </w:rPr>
        <w:t xml:space="preserve"> que cuenten con la información o deban tenerla de acuerdo a sus facultades, competencias y funciones, </w:t>
      </w:r>
      <w:r w:rsidRPr="000B525C">
        <w:rPr>
          <w:rFonts w:ascii="Palatino Linotype" w:eastAsia="Palatino Linotype" w:hAnsi="Palatino Linotype" w:cs="Palatino Linotype"/>
          <w:b/>
          <w:i/>
          <w:sz w:val="22"/>
          <w:szCs w:val="22"/>
        </w:rPr>
        <w:t>con el objeto de que realicen una búsqueda exhaustiva y razonable de la información solicitada</w:t>
      </w:r>
      <w:r w:rsidRPr="000B525C">
        <w:rPr>
          <w:rFonts w:ascii="Palatino Linotype" w:eastAsia="Palatino Linotype" w:hAnsi="Palatino Linotype" w:cs="Palatino Linotype"/>
          <w:i/>
          <w:sz w:val="22"/>
          <w:szCs w:val="22"/>
        </w:rPr>
        <w:t>.”</w:t>
      </w:r>
    </w:p>
    <w:p w:rsidR="002A246A" w:rsidRPr="000B525C" w:rsidRDefault="002A246A" w:rsidP="008454AF">
      <w:pPr>
        <w:pBdr>
          <w:top w:val="nil"/>
          <w:left w:val="nil"/>
          <w:bottom w:val="nil"/>
          <w:right w:val="nil"/>
          <w:between w:val="nil"/>
        </w:pBdr>
        <w:spacing w:line="360" w:lineRule="auto"/>
        <w:ind w:right="-787"/>
        <w:jc w:val="both"/>
        <w:rPr>
          <w:color w:val="000000"/>
        </w:rPr>
      </w:pPr>
    </w:p>
    <w:p w:rsidR="005D782E" w:rsidRPr="000B525C" w:rsidRDefault="005D782E" w:rsidP="005D782E">
      <w:pPr>
        <w:numPr>
          <w:ilvl w:val="0"/>
          <w:numId w:val="1"/>
        </w:numPr>
        <w:spacing w:line="360" w:lineRule="auto"/>
        <w:ind w:left="0" w:right="-787" w:firstLine="0"/>
        <w:jc w:val="both"/>
        <w:rPr>
          <w:rFonts w:ascii="Palatino Linotype" w:eastAsia="Times New Roman" w:hAnsi="Palatino Linotype" w:cs="Arial"/>
          <w:b/>
          <w:color w:val="000000"/>
        </w:rPr>
      </w:pPr>
      <w:r w:rsidRPr="000B525C">
        <w:rPr>
          <w:rFonts w:ascii="Palatino Linotype" w:eastAsia="Times New Roman" w:hAnsi="Palatino Linotype" w:cs="Arial"/>
        </w:rPr>
        <w:t>El buscar exhaustivamente en sus archivos, es identificar la unidad(s) administrativa(s) que resguardan el documento al que una persona pretende acceder, es practicar una adecuada gestión documental que nos permite localizar el documento, como bien señala el artículo 159, de la Ley de Transparencia;  sin embargo, se puede apreciar que muy probablemente si se cuente con la información que se encuentra incompleta y se pueda tener parte o la totalidad de la información.</w:t>
      </w:r>
    </w:p>
    <w:p w:rsidR="005D782E" w:rsidRPr="000B525C" w:rsidRDefault="005D782E" w:rsidP="005D782E">
      <w:pPr>
        <w:pStyle w:val="Prrafodelista"/>
        <w:ind w:left="0"/>
        <w:rPr>
          <w:rFonts w:ascii="Palatino Linotype" w:eastAsia="Times New Roman" w:hAnsi="Palatino Linotype" w:cs="Arial"/>
          <w:b/>
          <w:color w:val="000000"/>
        </w:rPr>
      </w:pPr>
    </w:p>
    <w:p w:rsidR="005D782E" w:rsidRPr="000B525C" w:rsidRDefault="005D782E" w:rsidP="00F24A92">
      <w:pPr>
        <w:numPr>
          <w:ilvl w:val="0"/>
          <w:numId w:val="1"/>
        </w:numPr>
        <w:spacing w:line="360" w:lineRule="auto"/>
        <w:ind w:left="0" w:right="-787" w:firstLine="0"/>
        <w:jc w:val="both"/>
        <w:rPr>
          <w:rFonts w:ascii="Palatino Linotype" w:eastAsia="MS Mincho" w:hAnsi="Palatino Linotype" w:cstheme="majorBidi"/>
        </w:rPr>
      </w:pPr>
      <w:r w:rsidRPr="000B525C">
        <w:rPr>
          <w:rFonts w:ascii="Palatino Linotype" w:eastAsia="MS Mincho" w:hAnsi="Palatino Linotype" w:cstheme="majorBidi"/>
        </w:rPr>
        <w:lastRenderedPageBreak/>
        <w:t>Por lo anterior, de la respuesta emitida a la solicitud de información, no se tiene la certeza de que efectivamente se haya llevado a cabo l</w:t>
      </w:r>
      <w:r w:rsidRPr="000B525C">
        <w:rPr>
          <w:rFonts w:ascii="Palatino Linotype" w:eastAsia="Times New Roman" w:hAnsi="Palatino Linotype" w:cs="Arial"/>
        </w:rPr>
        <w:t xml:space="preserve">a búsqueda de lo requerido de manera razonable, en el soporte documental, electrónico, digital o cualquier otro que se albergan en los archivos de cada área que conforman al </w:t>
      </w:r>
      <w:r w:rsidRPr="000B525C">
        <w:rPr>
          <w:rFonts w:ascii="Palatino Linotype" w:eastAsia="Times New Roman" w:hAnsi="Palatino Linotype" w:cs="Arial"/>
          <w:b/>
        </w:rPr>
        <w:t>SUJETO OBLIGADO</w:t>
      </w:r>
      <w:r w:rsidRPr="000B525C">
        <w:rPr>
          <w:rFonts w:ascii="Palatino Linotype" w:eastAsia="Times New Roman" w:hAnsi="Palatino Linotype" w:cs="Arial"/>
        </w:rPr>
        <w:t xml:space="preserve"> y que derivado de sus funciones, atribuciones y competencias haya generado algún tipo de documento en el que se haya registrado lo solicitado. En ese sentido si no existe evidencia documental que acredite que en efecto, se haya realizado una búsqueda exhaustiva y razonable de lo inicialmente solicitado, y para poder confirmar que la respuesta es correcta, se debió de demostrar y acreditar de manera fundada y motiva la inexistencia de la misma.</w:t>
      </w:r>
    </w:p>
    <w:p w:rsidR="005D782E" w:rsidRPr="000B525C" w:rsidRDefault="005D782E" w:rsidP="005D782E">
      <w:pPr>
        <w:pStyle w:val="Prrafodelista"/>
        <w:ind w:left="0"/>
        <w:rPr>
          <w:rFonts w:ascii="Palatino Linotype" w:eastAsia="MS Mincho" w:hAnsi="Palatino Linotype" w:cstheme="majorBidi"/>
        </w:rPr>
      </w:pPr>
    </w:p>
    <w:p w:rsidR="005D782E" w:rsidRPr="000B525C" w:rsidRDefault="005D782E" w:rsidP="00AA4CCE">
      <w:pPr>
        <w:numPr>
          <w:ilvl w:val="0"/>
          <w:numId w:val="1"/>
        </w:numPr>
        <w:spacing w:line="360" w:lineRule="auto"/>
        <w:ind w:left="0" w:right="-787" w:firstLine="0"/>
        <w:jc w:val="both"/>
        <w:rPr>
          <w:rFonts w:ascii="Palatino Linotype" w:eastAsia="MS Mincho" w:hAnsi="Palatino Linotype" w:cstheme="majorBidi"/>
        </w:rPr>
      </w:pPr>
      <w:r w:rsidRPr="000B525C">
        <w:rPr>
          <w:rFonts w:ascii="Palatino Linotype" w:eastAsia="Times New Roman" w:hAnsi="Palatino Linotype" w:cs="Arial"/>
          <w:color w:val="222222"/>
          <w:lang w:eastAsia="es-MX"/>
        </w:rPr>
        <w:t>Derivado de lo anterior resulta viable modificar la respuesta y ordenar la búsqueda exhaustiva y razonable de la información, en todas aquellas áreas de acuerdo a sus facultades puedan poseer la información, misma</w:t>
      </w:r>
      <w:r w:rsidR="00AA4CCE" w:rsidRPr="000B525C">
        <w:rPr>
          <w:rFonts w:ascii="Palatino Linotype" w:eastAsia="Times New Roman" w:hAnsi="Palatino Linotype" w:cs="Arial"/>
          <w:color w:val="222222"/>
          <w:lang w:eastAsia="es-MX"/>
        </w:rPr>
        <w:t>s</w:t>
      </w:r>
      <w:r w:rsidRPr="000B525C">
        <w:rPr>
          <w:rFonts w:ascii="Palatino Linotype" w:eastAsia="Times New Roman" w:hAnsi="Palatino Linotype" w:cs="Arial"/>
          <w:color w:val="222222"/>
          <w:lang w:eastAsia="es-MX"/>
        </w:rPr>
        <w:t xml:space="preserve"> que conforman en su conjunto el Sujeto Obligado, en especial </w:t>
      </w:r>
      <w:r w:rsidR="00AA4CCE" w:rsidRPr="000B525C">
        <w:rPr>
          <w:rFonts w:ascii="Palatino Linotype" w:eastAsia="Times New Roman" w:hAnsi="Palatino Linotype" w:cs="Arial"/>
          <w:color w:val="222222"/>
          <w:lang w:eastAsia="es-MX"/>
        </w:rPr>
        <w:t>el Órgano Interno de Control, la Coordinación de Asuntos Jurídicos, de Igualdad de Género y Erradicación de la Violencia, a través de su Dirección de Relaciones Laborales y la Dirección General de Administración</w:t>
      </w:r>
      <w:r w:rsidRPr="000B525C">
        <w:rPr>
          <w:rFonts w:ascii="Palatino Linotype" w:eastAsia="Times New Roman" w:hAnsi="Palatino Linotype" w:cs="Arial"/>
          <w:color w:val="222222"/>
          <w:lang w:eastAsia="es-MX"/>
        </w:rPr>
        <w:t>, para el caso de que se insista en no contar la con la información, de manera funda y motiva se le informará a la recurrente las razones por la cuales no se cuenta con la información, lo anterior en términos de lo establecido por el artículo 19, de la Ley de Transparencia Local:</w:t>
      </w:r>
    </w:p>
    <w:p w:rsidR="005D782E" w:rsidRPr="000B525C" w:rsidRDefault="005D782E" w:rsidP="005D782E">
      <w:pPr>
        <w:pStyle w:val="Prrafodelista"/>
        <w:ind w:left="0"/>
        <w:rPr>
          <w:rFonts w:ascii="Palatino Linotype" w:eastAsia="MS Mincho" w:hAnsi="Palatino Linotype" w:cstheme="majorBidi"/>
        </w:rPr>
      </w:pPr>
    </w:p>
    <w:p w:rsidR="005D782E" w:rsidRPr="000B525C" w:rsidRDefault="005D782E" w:rsidP="00AA4CCE">
      <w:pPr>
        <w:ind w:left="567" w:right="-801"/>
        <w:contextualSpacing/>
        <w:jc w:val="both"/>
        <w:rPr>
          <w:rFonts w:ascii="Palatino Linotype" w:hAnsi="Palatino Linotype"/>
          <w:i/>
          <w:sz w:val="22"/>
          <w:szCs w:val="22"/>
        </w:rPr>
      </w:pPr>
      <w:r w:rsidRPr="000B525C">
        <w:rPr>
          <w:rFonts w:ascii="Palatino Linotype" w:hAnsi="Palatino Linotype"/>
          <w:b/>
          <w:i/>
          <w:sz w:val="22"/>
          <w:szCs w:val="22"/>
        </w:rPr>
        <w:t>Artículo 19.</w:t>
      </w:r>
      <w:r w:rsidRPr="000B525C">
        <w:rPr>
          <w:rFonts w:ascii="Palatino Linotype" w:hAnsi="Palatino Linotype"/>
          <w:i/>
          <w:sz w:val="22"/>
          <w:szCs w:val="22"/>
        </w:rPr>
        <w:t xml:space="preserve"> </w:t>
      </w:r>
      <w:r w:rsidRPr="000B525C">
        <w:rPr>
          <w:rFonts w:ascii="Palatino Linotype" w:hAnsi="Palatino Linotype"/>
          <w:b/>
          <w:i/>
          <w:sz w:val="22"/>
          <w:szCs w:val="22"/>
        </w:rPr>
        <w:t>Se presume que la información debe existir si se refiere a las facultades, competencias y funciones que los ordenamientos jurídicos aplicables otorgan a los sujetos obligados.</w:t>
      </w:r>
      <w:r w:rsidRPr="000B525C">
        <w:rPr>
          <w:rFonts w:ascii="Palatino Linotype" w:hAnsi="Palatino Linotype"/>
          <w:i/>
          <w:sz w:val="22"/>
          <w:szCs w:val="22"/>
        </w:rPr>
        <w:t xml:space="preserve"> </w:t>
      </w:r>
    </w:p>
    <w:p w:rsidR="005D782E" w:rsidRPr="000B525C" w:rsidRDefault="005D782E" w:rsidP="00AA4CCE">
      <w:pPr>
        <w:ind w:left="567" w:right="-801"/>
        <w:contextualSpacing/>
        <w:jc w:val="both"/>
        <w:rPr>
          <w:rFonts w:ascii="Palatino Linotype" w:hAnsi="Palatino Linotype"/>
          <w:i/>
          <w:sz w:val="22"/>
          <w:szCs w:val="22"/>
        </w:rPr>
      </w:pPr>
    </w:p>
    <w:p w:rsidR="005D782E" w:rsidRPr="000B525C" w:rsidRDefault="005D782E" w:rsidP="00AA4CCE">
      <w:pPr>
        <w:ind w:left="567" w:right="-801"/>
        <w:contextualSpacing/>
        <w:jc w:val="both"/>
        <w:rPr>
          <w:rFonts w:ascii="Palatino Linotype" w:hAnsi="Palatino Linotype"/>
          <w:i/>
          <w:sz w:val="22"/>
          <w:szCs w:val="22"/>
        </w:rPr>
      </w:pPr>
      <w:r w:rsidRPr="000B525C">
        <w:rPr>
          <w:rFonts w:ascii="Palatino Linotype" w:hAnsi="Palatino Linotype"/>
          <w:b/>
          <w:i/>
          <w:sz w:val="22"/>
          <w:szCs w:val="22"/>
        </w:rPr>
        <w:t>En los casos en que ciertas facultades, competencias o funciones no se hayan ejercido, se debe motivar la respuesta en función de las causas que motiven tal</w:t>
      </w:r>
      <w:r w:rsidRPr="000B525C">
        <w:rPr>
          <w:rFonts w:ascii="Palatino Linotype" w:hAnsi="Palatino Linotype"/>
          <w:i/>
          <w:sz w:val="22"/>
          <w:szCs w:val="22"/>
        </w:rPr>
        <w:t xml:space="preserve"> </w:t>
      </w:r>
      <w:r w:rsidRPr="000B525C">
        <w:rPr>
          <w:rFonts w:ascii="Palatino Linotype" w:hAnsi="Palatino Linotype"/>
          <w:b/>
          <w:i/>
          <w:sz w:val="22"/>
          <w:szCs w:val="22"/>
        </w:rPr>
        <w:t>circunstancia</w:t>
      </w:r>
      <w:r w:rsidRPr="000B525C">
        <w:rPr>
          <w:rFonts w:ascii="Palatino Linotype" w:hAnsi="Palatino Linotype"/>
          <w:i/>
          <w:sz w:val="22"/>
          <w:szCs w:val="22"/>
        </w:rPr>
        <w:t xml:space="preserve">. </w:t>
      </w:r>
    </w:p>
    <w:p w:rsidR="005D782E" w:rsidRPr="000B525C" w:rsidRDefault="005D782E" w:rsidP="00AA4CCE">
      <w:pPr>
        <w:ind w:left="567" w:right="-801"/>
        <w:contextualSpacing/>
        <w:jc w:val="both"/>
        <w:rPr>
          <w:rFonts w:ascii="Palatino Linotype" w:hAnsi="Palatino Linotype"/>
          <w:i/>
          <w:sz w:val="22"/>
          <w:szCs w:val="22"/>
        </w:rPr>
      </w:pPr>
    </w:p>
    <w:p w:rsidR="005D782E" w:rsidRPr="000B525C" w:rsidRDefault="005D782E" w:rsidP="00AA4CCE">
      <w:pPr>
        <w:ind w:left="567" w:right="-801"/>
        <w:contextualSpacing/>
        <w:jc w:val="both"/>
        <w:rPr>
          <w:rFonts w:ascii="Palatino Linotype" w:eastAsia="MS Mincho" w:hAnsi="Palatino Linotype" w:cstheme="majorBidi"/>
          <w:i/>
          <w:sz w:val="22"/>
          <w:szCs w:val="22"/>
        </w:rPr>
      </w:pPr>
      <w:r w:rsidRPr="000B525C">
        <w:rPr>
          <w:rFonts w:ascii="Palatino Linotype" w:hAnsi="Palatino Linotype"/>
          <w:i/>
          <w:sz w:val="22"/>
          <w:szCs w:val="22"/>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5D782E" w:rsidRPr="000B525C" w:rsidRDefault="005D782E" w:rsidP="005D782E">
      <w:pPr>
        <w:pStyle w:val="Prrafodelista"/>
        <w:ind w:left="0"/>
        <w:rPr>
          <w:rFonts w:ascii="Palatino Linotype" w:eastAsia="Times New Roman" w:hAnsi="Palatino Linotype" w:cs="Arial"/>
          <w:color w:val="222222"/>
          <w:lang w:eastAsia="es-MX"/>
        </w:rPr>
      </w:pPr>
    </w:p>
    <w:p w:rsidR="005D782E" w:rsidRPr="000B525C" w:rsidRDefault="00AA4CCE" w:rsidP="00AA4CCE">
      <w:pPr>
        <w:numPr>
          <w:ilvl w:val="0"/>
          <w:numId w:val="1"/>
        </w:numPr>
        <w:spacing w:line="360" w:lineRule="auto"/>
        <w:ind w:left="0" w:right="-787" w:firstLine="0"/>
        <w:jc w:val="both"/>
        <w:rPr>
          <w:rFonts w:ascii="Palatino Linotype" w:eastAsia="MS Mincho" w:hAnsi="Palatino Linotype" w:cstheme="majorBidi"/>
        </w:rPr>
      </w:pPr>
      <w:r w:rsidRPr="000B525C">
        <w:rPr>
          <w:rFonts w:ascii="Palatino Linotype" w:eastAsia="Times New Roman" w:hAnsi="Palatino Linotype" w:cs="Arial"/>
          <w:color w:val="222222"/>
          <w:lang w:eastAsia="es-MX"/>
        </w:rPr>
        <w:t>El</w:t>
      </w:r>
      <w:r w:rsidR="005D782E" w:rsidRPr="000B525C">
        <w:rPr>
          <w:rFonts w:ascii="Palatino Linotype" w:eastAsia="Times New Roman" w:hAnsi="Palatino Linotype" w:cs="Arial"/>
          <w:color w:val="222222"/>
          <w:lang w:eastAsia="es-MX"/>
        </w:rPr>
        <w:t xml:space="preserve"> acceso a la información pública es un derecho humano a través del cual un particular puede solicitar a un ente público aquellos documentos que generen administren o posean en aras de sus respetivas competencias, sin acreditar el interés jurídico. Luego entonces la información pública deberá ser oportuna, clara, veraz y de fácil acceso, esto quiere decir que el </w:t>
      </w:r>
      <w:r w:rsidR="005D782E" w:rsidRPr="000B525C">
        <w:rPr>
          <w:rFonts w:ascii="Palatino Linotype" w:eastAsia="Times New Roman" w:hAnsi="Palatino Linotype" w:cs="Arial"/>
          <w:b/>
          <w:color w:val="222222"/>
          <w:lang w:eastAsia="es-MX"/>
        </w:rPr>
        <w:t>SUJETO OBLIGADO</w:t>
      </w:r>
      <w:r w:rsidR="005D782E" w:rsidRPr="000B525C">
        <w:rPr>
          <w:rFonts w:ascii="Palatino Linotype" w:eastAsia="Times New Roman" w:hAnsi="Palatino Linotype" w:cs="Arial"/>
          <w:color w:val="222222"/>
          <w:lang w:eastAsia="es-MX"/>
        </w:rPr>
        <w:t> tiene el deber de transparentar sus acciones en aras de sus atribuciones, lo cual tiene como finalidad la de realizar buenas prácticas para emitir documentación que satisfaga las solicitudes de información y así privilegiar el principio de máxima publicidad.</w:t>
      </w:r>
    </w:p>
    <w:p w:rsidR="005D782E" w:rsidRPr="000B525C" w:rsidRDefault="005D782E" w:rsidP="005D782E">
      <w:pPr>
        <w:pStyle w:val="Prrafodelista"/>
        <w:ind w:left="0"/>
        <w:rPr>
          <w:rFonts w:ascii="Palatino Linotype" w:eastAsia="MS Mincho" w:hAnsi="Palatino Linotype" w:cstheme="majorBidi"/>
        </w:rPr>
      </w:pPr>
    </w:p>
    <w:p w:rsidR="005D782E" w:rsidRPr="000B525C" w:rsidRDefault="005D782E" w:rsidP="00AA4CCE">
      <w:pPr>
        <w:numPr>
          <w:ilvl w:val="0"/>
          <w:numId w:val="1"/>
        </w:numPr>
        <w:spacing w:line="360" w:lineRule="auto"/>
        <w:ind w:left="0" w:right="-787" w:firstLine="0"/>
        <w:jc w:val="both"/>
        <w:rPr>
          <w:rFonts w:ascii="Palatino Linotype" w:eastAsia="MS Mincho" w:hAnsi="Palatino Linotype" w:cstheme="majorBidi"/>
        </w:rPr>
      </w:pPr>
      <w:r w:rsidRPr="000B525C">
        <w:rPr>
          <w:rFonts w:ascii="Palatino Linotype" w:eastAsia="MS Mincho" w:hAnsi="Palatino Linotype" w:cstheme="majorBidi"/>
        </w:rPr>
        <w:t xml:space="preserve">En ese contexto, se insiste en que resulta viable modificar la respuesta del </w:t>
      </w:r>
      <w:r w:rsidRPr="000B525C">
        <w:rPr>
          <w:rFonts w:ascii="Palatino Linotype" w:eastAsia="MS Mincho" w:hAnsi="Palatino Linotype" w:cstheme="majorBidi"/>
          <w:b/>
        </w:rPr>
        <w:t>SUJETO OBLIGADO</w:t>
      </w:r>
      <w:r w:rsidRPr="000B525C">
        <w:rPr>
          <w:rFonts w:ascii="Palatino Linotype" w:eastAsia="MS Mincho" w:hAnsi="Palatino Linotype" w:cstheme="majorBidi"/>
        </w:rPr>
        <w:t xml:space="preserve"> y ordenar la entrega de la información, previa búsqueda exhaustiva y razonable de la información, en cada una </w:t>
      </w:r>
      <w:r w:rsidR="00AA4CCE" w:rsidRPr="000B525C">
        <w:rPr>
          <w:rFonts w:ascii="Palatino Linotype" w:eastAsia="MS Mincho" w:hAnsi="Palatino Linotype" w:cstheme="majorBidi"/>
        </w:rPr>
        <w:t>de las áreas administrativas</w:t>
      </w:r>
      <w:r w:rsidRPr="000B525C">
        <w:rPr>
          <w:rFonts w:ascii="Palatino Linotype" w:eastAsia="MS Mincho" w:hAnsi="Palatino Linotype" w:cstheme="majorBidi"/>
        </w:rPr>
        <w:t xml:space="preserve"> que de acuerdo a </w:t>
      </w:r>
      <w:r w:rsidR="00AA4CCE" w:rsidRPr="000B525C">
        <w:rPr>
          <w:rFonts w:ascii="Palatino Linotype" w:eastAsia="MS Mincho" w:hAnsi="Palatino Linotype" w:cstheme="majorBidi"/>
        </w:rPr>
        <w:t>sus facultades</w:t>
      </w:r>
      <w:r w:rsidRPr="000B525C">
        <w:rPr>
          <w:rFonts w:ascii="Palatino Linotype" w:eastAsia="MS Mincho" w:hAnsi="Palatino Linotype" w:cstheme="majorBidi"/>
        </w:rPr>
        <w:t xml:space="preserve"> y competencia puedan poseer la información </w:t>
      </w:r>
      <w:r w:rsidR="00AA4CCE" w:rsidRPr="000B525C">
        <w:rPr>
          <w:rFonts w:ascii="Palatino Linotype" w:eastAsia="MS Mincho" w:hAnsi="Palatino Linotype" w:cstheme="majorBidi"/>
        </w:rPr>
        <w:t>faltante.</w:t>
      </w:r>
    </w:p>
    <w:p w:rsidR="005D782E" w:rsidRPr="000B525C" w:rsidRDefault="005D782E" w:rsidP="005D782E">
      <w:pPr>
        <w:spacing w:line="360" w:lineRule="auto"/>
        <w:jc w:val="both"/>
        <w:rPr>
          <w:rFonts w:ascii="Palatino Linotype" w:eastAsia="Palatino Linotype" w:hAnsi="Palatino Linotype" w:cs="Palatino Linotype"/>
        </w:rPr>
      </w:pPr>
    </w:p>
    <w:p w:rsidR="005D782E" w:rsidRPr="000B525C" w:rsidRDefault="005D782E" w:rsidP="00AA4CCE">
      <w:pPr>
        <w:numPr>
          <w:ilvl w:val="0"/>
          <w:numId w:val="1"/>
        </w:numPr>
        <w:spacing w:line="360" w:lineRule="auto"/>
        <w:ind w:left="0" w:right="-787" w:firstLine="0"/>
        <w:jc w:val="both"/>
        <w:rPr>
          <w:rFonts w:ascii="Palatino Linotype" w:eastAsia="Calibri" w:hAnsi="Palatino Linotype" w:cs="Tahoma"/>
          <w:color w:val="000000"/>
          <w:sz w:val="22"/>
          <w:szCs w:val="22"/>
          <w:lang w:eastAsia="en-US"/>
        </w:rPr>
      </w:pPr>
      <w:r w:rsidRPr="000B525C">
        <w:rPr>
          <w:rFonts w:ascii="Palatino Linotype" w:hAnsi="Palatino Linotype"/>
        </w:rPr>
        <w:t xml:space="preserve">Así, derivado del análisis realizado a la solicitud de acceso a la información, contra lo entregado en respuesta por </w:t>
      </w:r>
      <w:r w:rsidRPr="000B525C">
        <w:rPr>
          <w:rFonts w:ascii="Palatino Linotype" w:hAnsi="Palatino Linotype"/>
          <w:b/>
        </w:rPr>
        <w:t>EL SUJETO OBLIGADO</w:t>
      </w:r>
      <w:r w:rsidRPr="000B525C">
        <w:rPr>
          <w:rFonts w:ascii="Palatino Linotype" w:hAnsi="Palatino Linotype"/>
        </w:rPr>
        <w:t xml:space="preserve">, este Órgano Garante determina que </w:t>
      </w:r>
      <w:r w:rsidRPr="000B525C">
        <w:rPr>
          <w:rFonts w:ascii="Palatino Linotype" w:hAnsi="Palatino Linotype"/>
          <w:b/>
        </w:rPr>
        <w:t>EL SUJETO OBLIGADO</w:t>
      </w:r>
      <w:r w:rsidRPr="000B525C">
        <w:rPr>
          <w:rFonts w:ascii="Palatino Linotype" w:hAnsi="Palatino Linotype"/>
        </w:rPr>
        <w:t xml:space="preserve"> cumplió parcialmente con la información peticionada</w:t>
      </w:r>
      <w:r w:rsidRPr="000B525C">
        <w:rPr>
          <w:rFonts w:ascii="Palatino Linotype" w:hAnsi="Palatino Linotype"/>
          <w:lang w:val="es-ES"/>
        </w:rPr>
        <w:t xml:space="preserve">; </w:t>
      </w:r>
      <w:r w:rsidRPr="000B525C">
        <w:rPr>
          <w:rFonts w:ascii="Palatino Linotype" w:hAnsi="Palatino Linotype" w:cs="Tahoma"/>
        </w:rPr>
        <w:t>sobre el tema</w:t>
      </w:r>
      <w:r w:rsidRPr="000B525C">
        <w:rPr>
          <w:rFonts w:ascii="Palatino Linotype" w:eastAsia="Calibri" w:hAnsi="Palatino Linotype" w:cs="Tahoma"/>
          <w:lang w:eastAsia="en-US"/>
        </w:rPr>
        <w:t>, e</w:t>
      </w:r>
      <w:r w:rsidRPr="000B525C">
        <w:rPr>
          <w:rFonts w:ascii="Palatino Linotype" w:hAnsi="Palatino Linotype" w:cs="Tahoma"/>
        </w:rPr>
        <w:t xml:space="preserve">l artículo 1.8, fracción XIII, del Código Administrativo del Estado de México, establece que para que tenga validez, todo acto administrativo deberá resolver todos los puntos propuestos por los interesados. </w:t>
      </w:r>
      <w:r w:rsidRPr="000B525C">
        <w:rPr>
          <w:rFonts w:ascii="Palatino Linotype" w:eastAsia="Calibri" w:hAnsi="Palatino Linotype" w:cs="Tahoma"/>
          <w:color w:val="000000"/>
        </w:rPr>
        <w:t>Situación que se robustece, con el Criterio</w:t>
      </w:r>
      <w:r w:rsidR="00AA4CCE" w:rsidRPr="000B525C">
        <w:rPr>
          <w:rFonts w:ascii="Palatino Linotype" w:eastAsia="Calibri" w:hAnsi="Palatino Linotype" w:cs="Tahoma"/>
          <w:color w:val="000000"/>
        </w:rPr>
        <w:t xml:space="preserve"> orientador</w:t>
      </w:r>
      <w:r w:rsidRPr="000B525C">
        <w:rPr>
          <w:rFonts w:ascii="Palatino Linotype" w:eastAsia="Calibri" w:hAnsi="Palatino Linotype" w:cs="Tahoma"/>
          <w:color w:val="000000"/>
        </w:rPr>
        <w:t xml:space="preserve"> </w:t>
      </w:r>
      <w:r w:rsidRPr="000B525C">
        <w:rPr>
          <w:rFonts w:ascii="Palatino Linotype" w:eastAsia="Calibri" w:hAnsi="Palatino Linotype" w:cs="Tahoma"/>
          <w:color w:val="000000"/>
        </w:rPr>
        <w:lastRenderedPageBreak/>
        <w:t>02/17, del Instituto Nacional de Transparencia, Acceso a la Información y Protección de Datos Personales, el cual establece lo siguiente:</w:t>
      </w:r>
    </w:p>
    <w:p w:rsidR="005D782E" w:rsidRPr="000B525C" w:rsidRDefault="005D782E" w:rsidP="005D782E">
      <w:pPr>
        <w:pStyle w:val="Prrafodelista"/>
        <w:autoSpaceDE w:val="0"/>
        <w:autoSpaceDN w:val="0"/>
        <w:adjustRightInd w:val="0"/>
        <w:spacing w:line="360" w:lineRule="auto"/>
        <w:ind w:left="360"/>
        <w:jc w:val="both"/>
        <w:rPr>
          <w:rFonts w:ascii="Palatino Linotype" w:eastAsia="Calibri" w:hAnsi="Palatino Linotype" w:cs="Tahoma"/>
          <w:color w:val="000000"/>
          <w:sz w:val="22"/>
          <w:szCs w:val="22"/>
        </w:rPr>
      </w:pPr>
    </w:p>
    <w:p w:rsidR="005D782E" w:rsidRPr="000B525C" w:rsidRDefault="005D782E" w:rsidP="00AA4CCE">
      <w:pPr>
        <w:pStyle w:val="Prrafodelista"/>
        <w:ind w:left="567" w:right="-801"/>
        <w:jc w:val="both"/>
        <w:rPr>
          <w:rFonts w:ascii="Palatino Linotype" w:eastAsia="Calibri" w:hAnsi="Palatino Linotype" w:cs="Tahoma"/>
          <w:bCs/>
          <w:i/>
          <w:sz w:val="22"/>
          <w:szCs w:val="20"/>
          <w:lang w:eastAsia="en-US"/>
        </w:rPr>
      </w:pPr>
      <w:r w:rsidRPr="000B525C">
        <w:rPr>
          <w:rFonts w:ascii="Palatino Linotype" w:eastAsia="Calibri" w:hAnsi="Palatino Linotype" w:cs="Tahoma"/>
          <w:b/>
          <w:bCs/>
          <w:i/>
          <w:sz w:val="22"/>
          <w:szCs w:val="20"/>
          <w:lang w:eastAsia="en-US"/>
        </w:rPr>
        <w:t xml:space="preserve">“Congruencia y exhaustividad. Sus alcances para garantizar el derecho de acceso a la información. </w:t>
      </w:r>
      <w:r w:rsidRPr="000B525C">
        <w:rPr>
          <w:rFonts w:ascii="Palatino Linotype" w:eastAsia="Calibri" w:hAnsi="Palatino Linotype" w:cs="Tahoma"/>
          <w:bCs/>
          <w:i/>
          <w:sz w:val="22"/>
          <w:szCs w:val="20"/>
          <w:lang w:eastAsia="en-US"/>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0B525C">
        <w:rPr>
          <w:rFonts w:ascii="Palatino Linotype" w:eastAsia="Calibri" w:hAnsi="Palatino Linotype" w:cs="Tahoma"/>
          <w:b/>
          <w:bCs/>
          <w:i/>
          <w:sz w:val="22"/>
          <w:szCs w:val="20"/>
          <w:lang w:eastAsia="en-US"/>
        </w:rPr>
        <w:t>la exhaustividad significa que dicha respuesta se refiera expresamente a cada uno de los puntos solicitados</w:t>
      </w:r>
      <w:r w:rsidRPr="000B525C">
        <w:rPr>
          <w:rFonts w:ascii="Palatino Linotype" w:eastAsia="Calibri" w:hAnsi="Palatino Linotype" w:cs="Tahoma"/>
          <w:bCs/>
          <w:i/>
          <w:sz w:val="22"/>
          <w:szCs w:val="20"/>
          <w:lang w:eastAsia="en-US"/>
        </w:rPr>
        <w:t xml:space="preserve">. Por lo anterior, los sujetos obligados cumplirán con los principios de congruencia y exhaustividad, cuando las respuestas que emitan guarden una relación lógica con lo solicitado y </w:t>
      </w:r>
      <w:r w:rsidRPr="000B525C">
        <w:rPr>
          <w:rFonts w:ascii="Palatino Linotype" w:eastAsia="Calibri" w:hAnsi="Palatino Linotype" w:cs="Tahoma"/>
          <w:b/>
          <w:bCs/>
          <w:i/>
          <w:sz w:val="22"/>
          <w:szCs w:val="20"/>
          <w:lang w:eastAsia="en-US"/>
        </w:rPr>
        <w:t>atiendan de manera puntual y expresa, cada uno de los contenidos de información.”</w:t>
      </w:r>
    </w:p>
    <w:p w:rsidR="005D782E" w:rsidRPr="000B525C" w:rsidRDefault="005D782E" w:rsidP="005D782E">
      <w:pPr>
        <w:pStyle w:val="Prrafodelista"/>
        <w:autoSpaceDE w:val="0"/>
        <w:autoSpaceDN w:val="0"/>
        <w:adjustRightInd w:val="0"/>
        <w:spacing w:line="360" w:lineRule="auto"/>
        <w:ind w:left="360"/>
        <w:jc w:val="both"/>
        <w:rPr>
          <w:rFonts w:ascii="Palatino Linotype" w:eastAsia="Calibri" w:hAnsi="Palatino Linotype" w:cs="Tahoma"/>
          <w:color w:val="000000"/>
          <w:sz w:val="22"/>
          <w:szCs w:val="22"/>
        </w:rPr>
      </w:pPr>
    </w:p>
    <w:p w:rsidR="005D782E" w:rsidRPr="000B525C" w:rsidRDefault="005D782E" w:rsidP="00AA4CCE">
      <w:pPr>
        <w:numPr>
          <w:ilvl w:val="0"/>
          <w:numId w:val="1"/>
        </w:numPr>
        <w:spacing w:line="360" w:lineRule="auto"/>
        <w:ind w:left="0" w:right="-787" w:firstLine="0"/>
        <w:jc w:val="both"/>
        <w:rPr>
          <w:rFonts w:ascii="Palatino Linotype" w:hAnsi="Palatino Linotype" w:cs="Tahoma"/>
          <w:bCs/>
        </w:rPr>
      </w:pPr>
      <w:r w:rsidRPr="000B525C">
        <w:rPr>
          <w:rFonts w:ascii="Palatino Linotype" w:hAnsi="Palatino Linotype" w:cs="Tahoma"/>
        </w:rPr>
        <w:t xml:space="preserve">De lo citado, se desprende que </w:t>
      </w:r>
      <w:r w:rsidRPr="000B525C">
        <w:rPr>
          <w:rFonts w:ascii="Palatino Linotype" w:hAnsi="Palatino Linotype" w:cs="Tahoma"/>
          <w:bCs/>
        </w:rPr>
        <w:t xml:space="preserve">todo acto administrativo debe apegarse al </w:t>
      </w:r>
      <w:r w:rsidRPr="000B525C">
        <w:rPr>
          <w:rFonts w:ascii="Palatino Linotype" w:hAnsi="Palatino Linotype" w:cs="Tahoma"/>
          <w:b/>
          <w:bCs/>
        </w:rPr>
        <w:t>principio de exhaustividad</w:t>
      </w:r>
      <w:r w:rsidRPr="000B525C">
        <w:rPr>
          <w:rFonts w:ascii="Palatino Linotype" w:hAnsi="Palatino Linotype" w:cs="Tahoma"/>
          <w:bCs/>
        </w:rPr>
        <w:t>, entendiendo por éste que se pronuncie expresamente sobre cada uno de los puntos requeridos, lo cual en materia de transparencia y acceso a la información pública se traduce en que, las respuestas que emitan los sujetos obligados, deben guardar una relación lógica con lo solicitado, analizando y decidiendo –de manera íntegra- sobre todos los puntos requeridos, a fin de satisfacer la solicitud correspondiente.</w:t>
      </w:r>
    </w:p>
    <w:p w:rsidR="005D782E" w:rsidRPr="000B525C" w:rsidRDefault="005D782E" w:rsidP="005D782E">
      <w:pPr>
        <w:pStyle w:val="Prrafodelista"/>
        <w:autoSpaceDE w:val="0"/>
        <w:autoSpaceDN w:val="0"/>
        <w:adjustRightInd w:val="0"/>
        <w:spacing w:line="360" w:lineRule="auto"/>
        <w:ind w:left="360"/>
        <w:jc w:val="both"/>
        <w:rPr>
          <w:rFonts w:ascii="Palatino Linotype" w:eastAsia="Calibri" w:hAnsi="Palatino Linotype" w:cs="Tahoma"/>
          <w:color w:val="000000"/>
          <w:sz w:val="22"/>
          <w:szCs w:val="22"/>
        </w:rPr>
      </w:pPr>
    </w:p>
    <w:p w:rsidR="005D782E" w:rsidRPr="000B525C" w:rsidRDefault="005D782E" w:rsidP="00C242F6">
      <w:pPr>
        <w:numPr>
          <w:ilvl w:val="0"/>
          <w:numId w:val="1"/>
        </w:numPr>
        <w:spacing w:line="360" w:lineRule="auto"/>
        <w:ind w:left="0" w:right="-787" w:firstLine="0"/>
        <w:jc w:val="both"/>
        <w:rPr>
          <w:rFonts w:ascii="Palatino Linotype" w:eastAsia="Calibri" w:hAnsi="Palatino Linotype" w:cs="Tahoma"/>
          <w:bCs/>
          <w:szCs w:val="22"/>
          <w:lang w:eastAsia="en-US"/>
        </w:rPr>
      </w:pPr>
      <w:r w:rsidRPr="000B525C">
        <w:rPr>
          <w:rFonts w:ascii="Palatino Linotype" w:hAnsi="Palatino Linotype" w:cs="Tahoma"/>
        </w:rPr>
        <w:t xml:space="preserve">En esa tesitura, se concluye que el Sujeto Obligado tuvo por satisfecho parcialmente el derecho de acceso </w:t>
      </w:r>
      <w:r w:rsidRPr="000B525C">
        <w:rPr>
          <w:rFonts w:ascii="Palatino Linotype" w:eastAsia="Calibri" w:hAnsi="Palatino Linotype" w:cs="Tahoma"/>
          <w:bCs/>
          <w:szCs w:val="22"/>
          <w:lang w:eastAsia="en-US"/>
        </w:rPr>
        <w:t xml:space="preserve">a la información del </w:t>
      </w:r>
      <w:r w:rsidRPr="000B525C">
        <w:rPr>
          <w:rFonts w:ascii="Palatino Linotype" w:eastAsia="Calibri" w:hAnsi="Palatino Linotype" w:cs="Tahoma"/>
          <w:b/>
          <w:bCs/>
          <w:szCs w:val="22"/>
          <w:lang w:eastAsia="en-US"/>
        </w:rPr>
        <w:t>RECURRENTE</w:t>
      </w:r>
      <w:r w:rsidRPr="000B525C">
        <w:rPr>
          <w:rFonts w:ascii="Palatino Linotype" w:eastAsia="Calibri" w:hAnsi="Palatino Linotype" w:cs="Tahoma"/>
          <w:bCs/>
          <w:szCs w:val="22"/>
          <w:lang w:eastAsia="en-US"/>
        </w:rPr>
        <w:t xml:space="preserve">, ya que </w:t>
      </w:r>
      <w:r w:rsidRPr="000B525C">
        <w:rPr>
          <w:rFonts w:ascii="Palatino Linotype" w:eastAsia="Calibri" w:hAnsi="Palatino Linotype" w:cs="Tahoma"/>
          <w:b/>
          <w:bCs/>
          <w:szCs w:val="22"/>
          <w:lang w:eastAsia="en-US"/>
        </w:rPr>
        <w:t>no</w:t>
      </w:r>
      <w:r w:rsidRPr="000B525C">
        <w:rPr>
          <w:rFonts w:ascii="Palatino Linotype" w:eastAsia="Calibri" w:hAnsi="Palatino Linotype" w:cs="Tahoma"/>
          <w:bCs/>
          <w:szCs w:val="22"/>
          <w:lang w:eastAsia="en-US"/>
        </w:rPr>
        <w:t xml:space="preserve"> </w:t>
      </w:r>
      <w:r w:rsidRPr="000B525C">
        <w:rPr>
          <w:rFonts w:ascii="Palatino Linotype" w:eastAsia="Calibri" w:hAnsi="Palatino Linotype" w:cs="Tahoma"/>
          <w:b/>
          <w:bCs/>
          <w:szCs w:val="22"/>
          <w:lang w:eastAsia="en-US"/>
        </w:rPr>
        <w:t xml:space="preserve">cumplió con el principio de exhaustividad, </w:t>
      </w:r>
      <w:r w:rsidRPr="000B525C">
        <w:rPr>
          <w:rFonts w:ascii="Palatino Linotype" w:eastAsia="Calibri" w:hAnsi="Palatino Linotype" w:cs="Tahoma"/>
          <w:bCs/>
          <w:szCs w:val="22"/>
          <w:lang w:eastAsia="en-US"/>
        </w:rPr>
        <w:t xml:space="preserve">pues no se pronunció en su totalidad y no proporcionó </w:t>
      </w:r>
      <w:r w:rsidR="00AA4CCE" w:rsidRPr="000B525C">
        <w:rPr>
          <w:rFonts w:ascii="Palatino Linotype" w:eastAsia="Calibri" w:hAnsi="Palatino Linotype" w:cs="Tahoma"/>
          <w:bCs/>
          <w:szCs w:val="22"/>
          <w:lang w:eastAsia="en-US"/>
        </w:rPr>
        <w:t>respecto del a instrucción dada de iniciar los procedimientos de sanción laboral y denuncia al Órgano Interno de Control,</w:t>
      </w:r>
      <w:r w:rsidR="00A670AB" w:rsidRPr="000B525C">
        <w:rPr>
          <w:rFonts w:ascii="Palatino Linotype" w:eastAsia="Calibri" w:hAnsi="Palatino Linotype" w:cs="Tahoma"/>
          <w:bCs/>
          <w:szCs w:val="22"/>
          <w:lang w:eastAsia="en-US"/>
        </w:rPr>
        <w:t xml:space="preserve"> del servidor público referido en la solicitud de información,</w:t>
      </w:r>
      <w:r w:rsidR="00AA4CCE" w:rsidRPr="000B525C">
        <w:rPr>
          <w:rFonts w:ascii="Palatino Linotype" w:eastAsia="Calibri" w:hAnsi="Palatino Linotype" w:cs="Tahoma"/>
          <w:bCs/>
          <w:szCs w:val="22"/>
          <w:lang w:eastAsia="en-US"/>
        </w:rPr>
        <w:t xml:space="preserve"> </w:t>
      </w:r>
      <w:r w:rsidR="00AA4CCE" w:rsidRPr="000B525C">
        <w:rPr>
          <w:rFonts w:ascii="Palatino Linotype" w:eastAsia="Calibri" w:hAnsi="Palatino Linotype" w:cs="Tahoma"/>
          <w:bCs/>
          <w:szCs w:val="22"/>
          <w:lang w:eastAsia="en-US"/>
        </w:rPr>
        <w:lastRenderedPageBreak/>
        <w:t>los relativos a</w:t>
      </w:r>
      <w:r w:rsidR="00A670AB" w:rsidRPr="000B525C">
        <w:rPr>
          <w:rFonts w:ascii="Palatino Linotype" w:eastAsia="Calibri" w:hAnsi="Palatino Linotype" w:cs="Tahoma"/>
          <w:bCs/>
          <w:szCs w:val="22"/>
          <w:lang w:eastAsia="en-US"/>
        </w:rPr>
        <w:t>:</w:t>
      </w:r>
      <w:r w:rsidR="00AA4CCE" w:rsidRPr="000B525C">
        <w:rPr>
          <w:rFonts w:ascii="Palatino Linotype" w:eastAsia="Calibri" w:hAnsi="Palatino Linotype" w:cs="Tahoma"/>
          <w:bCs/>
          <w:szCs w:val="22"/>
          <w:lang w:eastAsia="en-US"/>
        </w:rPr>
        <w:t xml:space="preserve"> Documento en el que se le notifica dicha investigación.</w:t>
      </w:r>
      <w:r w:rsidR="00A670AB" w:rsidRPr="000B525C">
        <w:rPr>
          <w:rFonts w:ascii="Palatino Linotype" w:eastAsia="Calibri" w:hAnsi="Palatino Linotype" w:cs="Tahoma"/>
          <w:bCs/>
          <w:szCs w:val="22"/>
          <w:lang w:eastAsia="en-US"/>
        </w:rPr>
        <w:t xml:space="preserve">; </w:t>
      </w:r>
      <w:r w:rsidR="00AA4CCE" w:rsidRPr="000B525C">
        <w:rPr>
          <w:rFonts w:ascii="Palatino Linotype" w:eastAsia="Calibri" w:hAnsi="Palatino Linotype" w:cs="Tahoma"/>
          <w:bCs/>
          <w:szCs w:val="22"/>
          <w:lang w:eastAsia="en-US"/>
        </w:rPr>
        <w:t>Cita</w:t>
      </w:r>
      <w:r w:rsidR="00A670AB" w:rsidRPr="000B525C">
        <w:rPr>
          <w:rFonts w:ascii="Palatino Linotype" w:eastAsia="Calibri" w:hAnsi="Palatino Linotype" w:cs="Tahoma"/>
          <w:bCs/>
          <w:szCs w:val="22"/>
          <w:lang w:eastAsia="en-US"/>
        </w:rPr>
        <w:t xml:space="preserve">torio del procedimiento laboral; y </w:t>
      </w:r>
      <w:r w:rsidR="00AA4CCE" w:rsidRPr="000B525C">
        <w:rPr>
          <w:rFonts w:ascii="Palatino Linotype" w:eastAsia="Calibri" w:hAnsi="Palatino Linotype" w:cs="Tahoma"/>
          <w:bCs/>
          <w:szCs w:val="22"/>
          <w:lang w:eastAsia="en-US"/>
        </w:rPr>
        <w:t>Acuse en donde se notifica al Órgano Interno de Control.</w:t>
      </w:r>
    </w:p>
    <w:p w:rsidR="00C242F6" w:rsidRPr="000B525C" w:rsidRDefault="00C242F6" w:rsidP="00C242F6">
      <w:pPr>
        <w:spacing w:line="360" w:lineRule="auto"/>
        <w:ind w:right="-787"/>
        <w:jc w:val="both"/>
        <w:rPr>
          <w:rFonts w:ascii="Palatino Linotype" w:eastAsia="Calibri" w:hAnsi="Palatino Linotype" w:cs="Tahoma"/>
          <w:bCs/>
          <w:szCs w:val="22"/>
          <w:lang w:eastAsia="en-US"/>
        </w:rPr>
      </w:pPr>
    </w:p>
    <w:p w:rsidR="006476B8" w:rsidRPr="000B525C" w:rsidRDefault="003858F0">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color w:val="000000"/>
        </w:rPr>
        <w:t xml:space="preserve">Es </w:t>
      </w:r>
      <w:r w:rsidR="00E40CA1" w:rsidRPr="000B525C">
        <w:rPr>
          <w:rFonts w:ascii="Palatino Linotype" w:eastAsia="Palatino Linotype" w:hAnsi="Palatino Linotype" w:cs="Palatino Linotype"/>
          <w:color w:val="000000"/>
        </w:rPr>
        <w:t xml:space="preserve">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0F7A87" w:rsidRPr="000B525C" w:rsidRDefault="000F7A87" w:rsidP="000F7A87">
      <w:pPr>
        <w:pBdr>
          <w:top w:val="nil"/>
          <w:left w:val="nil"/>
          <w:bottom w:val="nil"/>
          <w:right w:val="nil"/>
          <w:between w:val="nil"/>
        </w:pBdr>
        <w:spacing w:line="360" w:lineRule="auto"/>
        <w:ind w:right="-787"/>
        <w:jc w:val="both"/>
        <w:rPr>
          <w:color w:val="000000"/>
        </w:rPr>
      </w:pPr>
    </w:p>
    <w:p w:rsidR="006476B8" w:rsidRPr="000B525C" w:rsidRDefault="00E40CA1">
      <w:pPr>
        <w:ind w:left="1134" w:right="-79"/>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i/>
          <w:color w:val="000000"/>
          <w:sz w:val="22"/>
          <w:szCs w:val="22"/>
        </w:rPr>
        <w:t>“</w:t>
      </w:r>
      <w:r w:rsidRPr="000B525C">
        <w:rPr>
          <w:rFonts w:ascii="Palatino Linotype" w:eastAsia="Palatino Linotype" w:hAnsi="Palatino Linotype" w:cs="Palatino Linotype"/>
          <w:b/>
          <w:i/>
          <w:color w:val="000000"/>
          <w:sz w:val="22"/>
          <w:szCs w:val="22"/>
        </w:rPr>
        <w:t xml:space="preserve">Artículo 3. </w:t>
      </w:r>
      <w:r w:rsidRPr="000B525C">
        <w:rPr>
          <w:rFonts w:ascii="Palatino Linotype" w:eastAsia="Palatino Linotype" w:hAnsi="Palatino Linotype" w:cs="Palatino Linotype"/>
          <w:i/>
          <w:color w:val="000000"/>
          <w:sz w:val="22"/>
          <w:szCs w:val="22"/>
        </w:rPr>
        <w:t>Para los efectos de la presente Ley se entenderá por:</w:t>
      </w:r>
    </w:p>
    <w:p w:rsidR="006476B8" w:rsidRPr="000B525C" w:rsidRDefault="00E40CA1">
      <w:pPr>
        <w:ind w:left="1134" w:right="-79"/>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i/>
          <w:color w:val="000000"/>
          <w:sz w:val="22"/>
          <w:szCs w:val="22"/>
        </w:rPr>
        <w:t>(…)</w:t>
      </w:r>
    </w:p>
    <w:p w:rsidR="006476B8" w:rsidRPr="000B525C" w:rsidRDefault="00E40CA1">
      <w:pPr>
        <w:ind w:left="1134" w:right="-79"/>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b/>
          <w:i/>
          <w:color w:val="000000"/>
          <w:sz w:val="22"/>
          <w:szCs w:val="22"/>
        </w:rPr>
        <w:t>XI. Documento:</w:t>
      </w:r>
      <w:r w:rsidRPr="000B525C">
        <w:rPr>
          <w:rFonts w:ascii="Palatino Linotype" w:eastAsia="Palatino Linotype" w:hAnsi="Palatino Linotype" w:cs="Palatino Linotype"/>
          <w:i/>
          <w:color w:val="000000"/>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476B8" w:rsidRPr="000B525C" w:rsidRDefault="00E40CA1">
      <w:pPr>
        <w:spacing w:line="360" w:lineRule="auto"/>
        <w:ind w:left="1134" w:right="-79"/>
        <w:jc w:val="both"/>
        <w:rPr>
          <w:rFonts w:ascii="Palatino Linotype" w:eastAsia="Palatino Linotype" w:hAnsi="Palatino Linotype" w:cs="Palatino Linotype"/>
          <w:i/>
          <w:color w:val="000000"/>
          <w:sz w:val="22"/>
          <w:szCs w:val="22"/>
        </w:rPr>
      </w:pPr>
      <w:r w:rsidRPr="000B525C">
        <w:rPr>
          <w:rFonts w:ascii="Palatino Linotype" w:eastAsia="Palatino Linotype" w:hAnsi="Palatino Linotype" w:cs="Palatino Linotype"/>
          <w:i/>
          <w:color w:val="000000"/>
          <w:sz w:val="22"/>
          <w:szCs w:val="22"/>
        </w:rPr>
        <w:t>(…)”</w:t>
      </w:r>
    </w:p>
    <w:p w:rsidR="006476B8" w:rsidRPr="000B525C" w:rsidRDefault="006476B8">
      <w:pPr>
        <w:spacing w:line="360" w:lineRule="auto"/>
        <w:ind w:right="-787"/>
        <w:jc w:val="both"/>
        <w:rPr>
          <w:rFonts w:ascii="Palatino Linotype" w:eastAsia="Palatino Linotype" w:hAnsi="Palatino Linotype" w:cs="Palatino Linotype"/>
        </w:rPr>
      </w:pPr>
    </w:p>
    <w:p w:rsidR="006476B8" w:rsidRPr="000B525C"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color w:val="000000"/>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w:t>
      </w:r>
      <w:r w:rsidRPr="000B525C">
        <w:rPr>
          <w:rFonts w:ascii="Palatino Linotype" w:eastAsia="Palatino Linotype" w:hAnsi="Palatino Linotype" w:cs="Palatino Linotype"/>
          <w:color w:val="000000"/>
        </w:rPr>
        <w:lastRenderedPageBreak/>
        <w:t>del Gobierno del Estado Libre y Soberano de México “Gaceta del Gobierno”, el diecinueve de octubre de dos mil once, cuyo rubro y texto dispone:</w:t>
      </w:r>
    </w:p>
    <w:p w:rsidR="00092DB6" w:rsidRPr="000B525C" w:rsidRDefault="00092DB6" w:rsidP="00092DB6">
      <w:pPr>
        <w:pBdr>
          <w:top w:val="nil"/>
          <w:left w:val="nil"/>
          <w:bottom w:val="nil"/>
          <w:right w:val="nil"/>
          <w:between w:val="nil"/>
        </w:pBdr>
        <w:spacing w:line="360" w:lineRule="auto"/>
        <w:ind w:right="-787"/>
        <w:jc w:val="both"/>
        <w:rPr>
          <w:color w:val="000000"/>
        </w:rPr>
      </w:pPr>
    </w:p>
    <w:p w:rsidR="006476B8" w:rsidRPr="000B525C" w:rsidRDefault="00E40CA1">
      <w:pPr>
        <w:ind w:left="850" w:right="-79"/>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sz w:val="22"/>
          <w:szCs w:val="22"/>
        </w:rPr>
        <w:t>“</w:t>
      </w:r>
      <w:r w:rsidRPr="000B525C">
        <w:rPr>
          <w:rFonts w:ascii="Palatino Linotype" w:eastAsia="Palatino Linotype" w:hAnsi="Palatino Linotype" w:cs="Palatino Linotype"/>
          <w:b/>
          <w:i/>
          <w:sz w:val="22"/>
          <w:szCs w:val="22"/>
        </w:rPr>
        <w:t>CRITERIO 0002-11</w:t>
      </w:r>
    </w:p>
    <w:p w:rsidR="006476B8" w:rsidRPr="000B525C" w:rsidRDefault="00E40CA1">
      <w:pPr>
        <w:ind w:left="850" w:right="-7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0B525C">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476B8" w:rsidRPr="000B525C" w:rsidRDefault="00E40CA1">
      <w:pPr>
        <w:ind w:left="850" w:right="-7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En consecuencia el acceso a la información se refiere a que se cumplan cualquiera de los siguientes tres supuestos:</w:t>
      </w:r>
    </w:p>
    <w:p w:rsidR="006476B8" w:rsidRPr="000B525C" w:rsidRDefault="00E40CA1">
      <w:pPr>
        <w:ind w:left="850" w:right="-79"/>
        <w:jc w:val="both"/>
        <w:rPr>
          <w:rFonts w:ascii="Palatino Linotype" w:eastAsia="Palatino Linotype" w:hAnsi="Palatino Linotype" w:cs="Palatino Linotype"/>
          <w:b/>
          <w:i/>
          <w:sz w:val="22"/>
          <w:szCs w:val="22"/>
        </w:rPr>
      </w:pPr>
      <w:r w:rsidRPr="000B525C">
        <w:rPr>
          <w:rFonts w:ascii="Palatino Linotype" w:eastAsia="Palatino Linotype" w:hAnsi="Palatino Linotype" w:cs="Palatino Linotype"/>
          <w:b/>
          <w:i/>
          <w:sz w:val="22"/>
          <w:szCs w:val="22"/>
        </w:rPr>
        <w:t xml:space="preserve">1) </w:t>
      </w:r>
      <w:r w:rsidRPr="000B525C">
        <w:rPr>
          <w:rFonts w:ascii="Palatino Linotype" w:eastAsia="Palatino Linotype" w:hAnsi="Palatino Linotype" w:cs="Palatino Linotype"/>
          <w:b/>
          <w:i/>
          <w:sz w:val="22"/>
          <w:szCs w:val="22"/>
          <w:u w:val="single"/>
        </w:rPr>
        <w:t>Que se trate de información registrada en cualquier soporte documental, que en ejercicio de las atribuciones conferidas, sea generada por los Sujetos Obligados;</w:t>
      </w:r>
    </w:p>
    <w:p w:rsidR="006476B8" w:rsidRPr="000B525C" w:rsidRDefault="00E40CA1">
      <w:pPr>
        <w:ind w:left="850" w:right="-7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rsidR="006476B8" w:rsidRPr="000B525C" w:rsidRDefault="00E40CA1">
      <w:pPr>
        <w:ind w:left="850" w:right="-7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rsidR="006476B8" w:rsidRPr="000B525C" w:rsidRDefault="00E40CA1">
      <w:pPr>
        <w:tabs>
          <w:tab w:val="left" w:pos="851"/>
        </w:tabs>
        <w:spacing w:line="360" w:lineRule="auto"/>
        <w:ind w:left="850" w:right="-79"/>
        <w:rPr>
          <w:rFonts w:ascii="Palatino Linotype" w:eastAsia="Palatino Linotype" w:hAnsi="Palatino Linotype" w:cs="Palatino Linotype"/>
          <w:sz w:val="22"/>
          <w:szCs w:val="22"/>
        </w:rPr>
      </w:pPr>
      <w:r w:rsidRPr="000B525C">
        <w:rPr>
          <w:rFonts w:ascii="Palatino Linotype" w:eastAsia="Palatino Linotype" w:hAnsi="Palatino Linotype" w:cs="Palatino Linotype"/>
          <w:sz w:val="22"/>
          <w:szCs w:val="22"/>
        </w:rPr>
        <w:t>(Énfasis Añadido)</w:t>
      </w:r>
    </w:p>
    <w:p w:rsidR="006476B8" w:rsidRPr="000B525C" w:rsidRDefault="006476B8">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6476B8" w:rsidRPr="000B525C" w:rsidRDefault="00E40CA1">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color w:val="000000"/>
        </w:rPr>
        <w:t>Por su parte los artículos 160 y 166, de la Ley local en la materia, que se reproduce de la siguiente forma:</w:t>
      </w:r>
    </w:p>
    <w:p w:rsidR="00092DB6" w:rsidRPr="000B525C" w:rsidRDefault="00092DB6" w:rsidP="00092DB6">
      <w:pPr>
        <w:pBdr>
          <w:top w:val="nil"/>
          <w:left w:val="nil"/>
          <w:bottom w:val="nil"/>
          <w:right w:val="nil"/>
          <w:between w:val="nil"/>
        </w:pBdr>
        <w:spacing w:line="360" w:lineRule="auto"/>
        <w:ind w:right="-787"/>
        <w:jc w:val="both"/>
        <w:rPr>
          <w:color w:val="000000"/>
        </w:rPr>
      </w:pPr>
    </w:p>
    <w:p w:rsidR="006476B8" w:rsidRPr="000B525C" w:rsidRDefault="00E40CA1">
      <w:pPr>
        <w:ind w:left="566" w:right="-7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r w:rsidRPr="000B525C">
        <w:rPr>
          <w:rFonts w:ascii="Palatino Linotype" w:eastAsia="Palatino Linotype" w:hAnsi="Palatino Linotype" w:cs="Palatino Linotype"/>
          <w:b/>
          <w:i/>
          <w:sz w:val="22"/>
          <w:szCs w:val="22"/>
        </w:rPr>
        <w:t>Artículo 160.</w:t>
      </w:r>
      <w:r w:rsidRPr="000B525C">
        <w:rPr>
          <w:rFonts w:ascii="Palatino Linotype" w:eastAsia="Palatino Linotype" w:hAnsi="Palatino Linotype" w:cs="Palatino Linotype"/>
          <w:i/>
          <w:sz w:val="22"/>
          <w:szCs w:val="22"/>
        </w:rPr>
        <w:t xml:space="preserve"> </w:t>
      </w:r>
      <w:r w:rsidRPr="000B525C">
        <w:rPr>
          <w:rFonts w:ascii="Palatino Linotype" w:eastAsia="Palatino Linotype" w:hAnsi="Palatino Linotype" w:cs="Palatino Linotype"/>
          <w:i/>
          <w:sz w:val="22"/>
          <w:szCs w:val="22"/>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0B525C">
        <w:rPr>
          <w:rFonts w:ascii="Palatino Linotype" w:eastAsia="Palatino Linotype" w:hAnsi="Palatino Linotype" w:cs="Palatino Linotype"/>
          <w:i/>
          <w:sz w:val="22"/>
          <w:szCs w:val="22"/>
        </w:rPr>
        <w:t>.</w:t>
      </w:r>
    </w:p>
    <w:p w:rsidR="006476B8" w:rsidRPr="000B525C" w:rsidRDefault="006476B8">
      <w:pPr>
        <w:ind w:left="566" w:right="-79"/>
        <w:jc w:val="both"/>
        <w:rPr>
          <w:rFonts w:ascii="Palatino Linotype" w:eastAsia="Palatino Linotype" w:hAnsi="Palatino Linotype" w:cs="Palatino Linotype"/>
          <w:i/>
          <w:sz w:val="22"/>
          <w:szCs w:val="22"/>
        </w:rPr>
      </w:pPr>
    </w:p>
    <w:p w:rsidR="006476B8" w:rsidRPr="000B525C" w:rsidRDefault="00E40CA1">
      <w:pPr>
        <w:ind w:left="566" w:right="-7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rsidR="006476B8" w:rsidRPr="000B525C" w:rsidRDefault="00E40CA1">
      <w:pPr>
        <w:ind w:left="566" w:right="-79"/>
        <w:jc w:val="both"/>
        <w:rPr>
          <w:rFonts w:ascii="Palatino Linotype" w:eastAsia="Palatino Linotype" w:hAnsi="Palatino Linotype" w:cs="Palatino Linotype"/>
          <w:i/>
          <w:sz w:val="22"/>
          <w:szCs w:val="22"/>
          <w:u w:val="single"/>
        </w:rPr>
      </w:pPr>
      <w:r w:rsidRPr="000B525C">
        <w:rPr>
          <w:rFonts w:ascii="Palatino Linotype" w:eastAsia="Palatino Linotype" w:hAnsi="Palatino Linotype" w:cs="Palatino Linotype"/>
          <w:b/>
          <w:i/>
          <w:sz w:val="22"/>
          <w:szCs w:val="22"/>
        </w:rPr>
        <w:lastRenderedPageBreak/>
        <w:t>Artículo 166.</w:t>
      </w:r>
      <w:r w:rsidRPr="000B525C">
        <w:rPr>
          <w:rFonts w:ascii="Palatino Linotype" w:eastAsia="Palatino Linotype" w:hAnsi="Palatino Linotype" w:cs="Palatino Linotype"/>
          <w:i/>
          <w:sz w:val="22"/>
          <w:szCs w:val="22"/>
        </w:rPr>
        <w:t xml:space="preserve"> </w:t>
      </w:r>
      <w:r w:rsidRPr="000B525C">
        <w:rPr>
          <w:rFonts w:ascii="Palatino Linotype" w:eastAsia="Palatino Linotype" w:hAnsi="Palatino Linotype" w:cs="Palatino Linotype"/>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6476B8" w:rsidRPr="000B525C" w:rsidRDefault="00E40CA1">
      <w:pPr>
        <w:spacing w:line="360" w:lineRule="auto"/>
        <w:ind w:left="566" w:right="-79"/>
        <w:jc w:val="both"/>
        <w:rPr>
          <w:rFonts w:ascii="Palatino Linotype" w:eastAsia="Palatino Linotype" w:hAnsi="Palatino Linotype" w:cs="Palatino Linotype"/>
          <w:sz w:val="22"/>
          <w:szCs w:val="22"/>
        </w:rPr>
      </w:pPr>
      <w:r w:rsidRPr="000B525C">
        <w:rPr>
          <w:rFonts w:ascii="Palatino Linotype" w:eastAsia="Palatino Linotype" w:hAnsi="Palatino Linotype" w:cs="Palatino Linotype"/>
          <w:sz w:val="22"/>
          <w:szCs w:val="22"/>
        </w:rPr>
        <w:t>(Énfasis añadido)</w:t>
      </w:r>
    </w:p>
    <w:p w:rsidR="006476B8" w:rsidRPr="000B525C" w:rsidRDefault="006476B8">
      <w:pPr>
        <w:spacing w:line="360" w:lineRule="auto"/>
        <w:ind w:right="-787"/>
        <w:jc w:val="both"/>
        <w:rPr>
          <w:rFonts w:ascii="Palatino Linotype" w:eastAsia="Palatino Linotype" w:hAnsi="Palatino Linotype" w:cs="Palatino Linotype"/>
        </w:rPr>
      </w:pPr>
    </w:p>
    <w:p w:rsidR="006476B8" w:rsidRPr="000B525C" w:rsidRDefault="00E40CA1" w:rsidP="002A1491">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96D11" w:rsidRPr="000B525C" w:rsidRDefault="00396D11" w:rsidP="00396D11">
      <w:pPr>
        <w:pBdr>
          <w:top w:val="nil"/>
          <w:left w:val="nil"/>
          <w:bottom w:val="nil"/>
          <w:right w:val="nil"/>
          <w:between w:val="nil"/>
        </w:pBdr>
        <w:spacing w:line="360" w:lineRule="auto"/>
        <w:ind w:right="-787"/>
        <w:jc w:val="both"/>
        <w:rPr>
          <w:color w:val="000000"/>
        </w:rPr>
      </w:pPr>
    </w:p>
    <w:p w:rsidR="00396D11" w:rsidRPr="000B525C" w:rsidRDefault="004F1146"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color w:val="000000"/>
        </w:rPr>
        <w:t>Ahora bien, a</w:t>
      </w:r>
      <w:r w:rsidR="00396D11" w:rsidRPr="000B525C">
        <w:rPr>
          <w:rFonts w:ascii="Palatino Linotype" w:eastAsia="Palatino Linotype" w:hAnsi="Palatino Linotype" w:cs="Palatino Linotype"/>
          <w:color w:val="000000"/>
        </w:rPr>
        <w:t xml:space="preserve">l tratar la solicitud de información respecto de </w:t>
      </w:r>
      <w:r w:rsidRPr="000B525C">
        <w:rPr>
          <w:rFonts w:ascii="Palatino Linotype" w:eastAsia="Palatino Linotype" w:hAnsi="Palatino Linotype" w:cs="Palatino Linotype"/>
          <w:color w:val="000000"/>
        </w:rPr>
        <w:t>documentales respecto</w:t>
      </w:r>
      <w:r w:rsidR="00396D11" w:rsidRPr="000B525C">
        <w:rPr>
          <w:rFonts w:ascii="Palatino Linotype" w:eastAsia="Palatino Linotype" w:hAnsi="Palatino Linotype" w:cs="Palatino Linotype"/>
          <w:color w:val="000000"/>
        </w:rPr>
        <w:t xml:space="preserve"> de responsabilidades administrativas es dable establecer primeramente lo siguiente</w:t>
      </w:r>
      <w:r w:rsidR="00396D11" w:rsidRPr="000B525C">
        <w:rPr>
          <w:rFonts w:ascii="Palatino Linotype" w:eastAsia="Palatino Linotype" w:hAnsi="Palatino Linotype" w:cs="Palatino Linotype"/>
        </w:rPr>
        <w:t>. Que la información solicitada se encuentra relacionada con la obligación de transparencia prevista en el artículo 92, fracción XXII de la Ley de Transparencia y Acceso a la Información Pública del Estado de México y Municipios, a saber:</w:t>
      </w:r>
    </w:p>
    <w:p w:rsidR="00396D11" w:rsidRPr="000B525C" w:rsidRDefault="00396D11" w:rsidP="004F1146">
      <w:pPr>
        <w:tabs>
          <w:tab w:val="left" w:pos="7655"/>
        </w:tabs>
        <w:spacing w:before="240" w:after="240" w:line="276" w:lineRule="auto"/>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396D11" w:rsidRPr="000B525C" w:rsidRDefault="00396D11" w:rsidP="004F1146">
      <w:pPr>
        <w:tabs>
          <w:tab w:val="left" w:pos="7655"/>
        </w:tabs>
        <w:spacing w:before="240" w:after="240" w:line="276" w:lineRule="auto"/>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396D11" w:rsidRPr="000B525C" w:rsidRDefault="00396D11" w:rsidP="004F1146">
      <w:pPr>
        <w:tabs>
          <w:tab w:val="left" w:pos="7655"/>
        </w:tabs>
        <w:spacing w:before="240" w:after="240" w:line="276" w:lineRule="auto"/>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XXII. El listado de Servidores Públicos con sanciones administrativas definitivas, especificando la causa de sanción y la disposición</w:t>
      </w:r>
      <w:r w:rsidRPr="000B525C">
        <w:rPr>
          <w:rFonts w:ascii="Palatino Linotype" w:eastAsia="Palatino Linotype" w:hAnsi="Palatino Linotype" w:cs="Palatino Linotype"/>
          <w:i/>
          <w:sz w:val="22"/>
          <w:szCs w:val="22"/>
        </w:rPr>
        <w:t xml:space="preserve">; </w:t>
      </w:r>
    </w:p>
    <w:p w:rsidR="00396D11" w:rsidRPr="000B525C" w:rsidRDefault="00396D11" w:rsidP="004F1146">
      <w:pPr>
        <w:tabs>
          <w:tab w:val="left" w:pos="7655"/>
        </w:tabs>
        <w:spacing w:before="240" w:after="240" w:line="276" w:lineRule="auto"/>
        <w:ind w:left="567" w:right="-801"/>
        <w:jc w:val="both"/>
        <w:rPr>
          <w:rFonts w:ascii="Palatino Linotype" w:eastAsia="Palatino Linotype" w:hAnsi="Palatino Linotype" w:cs="Palatino Linotype"/>
          <w:sz w:val="22"/>
          <w:szCs w:val="22"/>
        </w:rPr>
      </w:pPr>
      <w:r w:rsidRPr="000B525C">
        <w:rPr>
          <w:rFonts w:ascii="Palatino Linotype" w:eastAsia="Palatino Linotype" w:hAnsi="Palatino Linotype" w:cs="Palatino Linotype"/>
          <w:sz w:val="22"/>
          <w:szCs w:val="22"/>
        </w:rPr>
        <w:t>…</w:t>
      </w:r>
    </w:p>
    <w:p w:rsidR="00396D11" w:rsidRPr="000B525C" w:rsidRDefault="00396D11" w:rsidP="00396D11">
      <w:pPr>
        <w:tabs>
          <w:tab w:val="left" w:pos="8222"/>
        </w:tabs>
        <w:spacing w:before="240" w:after="240" w:line="276" w:lineRule="auto"/>
        <w:ind w:left="851" w:right="616"/>
        <w:jc w:val="both"/>
        <w:rPr>
          <w:rFonts w:ascii="Palatino Linotype" w:eastAsia="Palatino Linotype" w:hAnsi="Palatino Linotype" w:cs="Palatino Linotype"/>
          <w:sz w:val="22"/>
          <w:szCs w:val="22"/>
        </w:rPr>
      </w:pPr>
      <w:r w:rsidRPr="000B525C">
        <w:rPr>
          <w:rFonts w:ascii="Palatino Linotype" w:eastAsia="Palatino Linotype" w:hAnsi="Palatino Linotype" w:cs="Palatino Linotype"/>
          <w:sz w:val="22"/>
          <w:szCs w:val="22"/>
        </w:rPr>
        <w:t>(Énfasis añadido)</w:t>
      </w:r>
    </w:p>
    <w:p w:rsidR="00396D11" w:rsidRPr="000B525C" w:rsidRDefault="00396D11" w:rsidP="00396D11">
      <w:pPr>
        <w:tabs>
          <w:tab w:val="left" w:pos="8222"/>
        </w:tabs>
        <w:spacing w:before="240" w:after="240" w:line="276" w:lineRule="auto"/>
        <w:ind w:left="851" w:right="616"/>
        <w:jc w:val="both"/>
        <w:rPr>
          <w:rFonts w:ascii="Palatino Linotype" w:eastAsia="Palatino Linotype" w:hAnsi="Palatino Linotype" w:cs="Palatino Linotype"/>
          <w:i/>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lastRenderedPageBreak/>
        <w:t xml:space="preserve">No </w:t>
      </w:r>
      <w:r w:rsidRPr="000B525C">
        <w:rPr>
          <w:rFonts w:ascii="Palatino Linotype" w:eastAsia="Palatino Linotype" w:hAnsi="Palatino Linotype" w:cs="Palatino Linotype"/>
          <w:color w:val="000000"/>
        </w:rPr>
        <w:t>obstante</w:t>
      </w:r>
      <w:r w:rsidRPr="000B525C">
        <w:rPr>
          <w:rFonts w:ascii="Palatino Linotype" w:eastAsia="Palatino Linotype" w:hAnsi="Palatino Linotype" w:cs="Palatino Linotype"/>
        </w:rPr>
        <w:t xml:space="preserve">, </w:t>
      </w:r>
      <w:r w:rsidRPr="000B525C">
        <w:rPr>
          <w:rFonts w:ascii="Palatino Linotype" w:eastAsia="Palatino Linotype" w:hAnsi="Palatino Linotype" w:cs="Palatino Linotype"/>
          <w:b/>
          <w:u w:val="single"/>
        </w:rPr>
        <w:t>sólo pueden ser dadas a conocer las responsabilidades administrativas</w:t>
      </w:r>
      <w:r w:rsidRPr="000B525C">
        <w:rPr>
          <w:rFonts w:ascii="Palatino Linotype" w:eastAsia="Palatino Linotype" w:hAnsi="Palatino Linotype" w:cs="Palatino Linotype"/>
        </w:rPr>
        <w:t xml:space="preserve"> </w:t>
      </w:r>
      <w:r w:rsidRPr="000B525C">
        <w:rPr>
          <w:rFonts w:ascii="Palatino Linotype" w:eastAsia="Palatino Linotype" w:hAnsi="Palatino Linotype" w:cs="Palatino Linotype"/>
          <w:b/>
          <w:u w:val="single"/>
        </w:rPr>
        <w:t>por faltas graves</w:t>
      </w:r>
      <w:r w:rsidRPr="000B525C">
        <w:rPr>
          <w:rFonts w:ascii="Palatino Linotype" w:eastAsia="Palatino Linotype" w:hAnsi="Palatino Linotype" w:cs="Palatino Linotype"/>
        </w:rPr>
        <w:t xml:space="preserve">. Lo anterior, con motivo de la entrada en vigor de la Ley del Sistema Anticorrupción del Estado de México y Municipios publicada en el periódico oficial "Gaceta del Gobierno" el treinta de mayo de 2017, que establece que </w:t>
      </w:r>
      <w:r w:rsidRPr="000B525C">
        <w:rPr>
          <w:rFonts w:ascii="Palatino Linotype" w:eastAsia="Palatino Linotype" w:hAnsi="Palatino Linotype" w:cs="Palatino Linotype"/>
          <w:b/>
          <w:u w:val="single"/>
        </w:rPr>
        <w:t>las sanciones no graves no serán públicas</w:t>
      </w:r>
      <w:r w:rsidRPr="000B525C">
        <w:rPr>
          <w:rFonts w:ascii="Palatino Linotype" w:eastAsia="Palatino Linotype" w:hAnsi="Palatino Linotype" w:cs="Palatino Linotype"/>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rsidR="00396D11" w:rsidRPr="000B525C" w:rsidRDefault="00396D11" w:rsidP="004F1146">
      <w:pPr>
        <w:spacing w:before="120" w:after="120"/>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 xml:space="preserve">“Artículo 53. Las sanciones impuestas por faltas administrativas graves serán del conocimiento público </w:t>
      </w:r>
      <w:r w:rsidRPr="000B525C">
        <w:rPr>
          <w:rFonts w:ascii="Palatino Linotype" w:eastAsia="Palatino Linotype" w:hAnsi="Palatino Linotype" w:cs="Palatino Linotype"/>
          <w:b/>
          <w:i/>
          <w:sz w:val="22"/>
          <w:szCs w:val="22"/>
          <w:u w:val="single"/>
        </w:rPr>
        <w:t>cuando éstas contengan impedimentos o inhabilitaciones</w:t>
      </w:r>
      <w:r w:rsidRPr="000B525C">
        <w:rPr>
          <w:rFonts w:ascii="Palatino Linotype" w:eastAsia="Palatino Linotype" w:hAnsi="Palatino Linotype" w:cs="Palatino Linotype"/>
          <w:i/>
          <w:sz w:val="22"/>
          <w:szCs w:val="22"/>
        </w:rPr>
        <w:t xml:space="preserve"> para ser contratados como servidores públicos o como prestadores de servicios o contratistas del sector público, en términos de la Ley de Responsabilidades Administrativas del Estado de México y Municipios.</w:t>
      </w:r>
    </w:p>
    <w:p w:rsidR="00396D11" w:rsidRPr="000B525C" w:rsidRDefault="00396D11" w:rsidP="004F1146">
      <w:pPr>
        <w:spacing w:before="120" w:after="120"/>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Los registros de </w:t>
      </w:r>
      <w:r w:rsidRPr="000B525C">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sidRPr="000B525C">
        <w:rPr>
          <w:rFonts w:ascii="Palatino Linotype" w:eastAsia="Palatino Linotype" w:hAnsi="Palatino Linotype" w:cs="Palatino Linotype"/>
          <w:i/>
          <w:sz w:val="22"/>
          <w:szCs w:val="22"/>
        </w:rPr>
        <w:t>”</w:t>
      </w:r>
    </w:p>
    <w:p w:rsidR="00396D11" w:rsidRPr="000B525C" w:rsidRDefault="00396D11" w:rsidP="00396D11">
      <w:pPr>
        <w:pStyle w:val="Prrafodelista"/>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En ese contexto dar a conocer el nombre, cargo del servidor público u algún otro dato que lo haga identificable, pudiera causar una afectación como generar un juicio </w:t>
      </w:r>
      <w:r w:rsidRPr="000B525C">
        <w:rPr>
          <w:rFonts w:ascii="Palatino Linotype" w:eastAsia="Palatino Linotype" w:hAnsi="Palatino Linotype" w:cs="Palatino Linotype"/>
          <w:i/>
        </w:rPr>
        <w:t>a priori</w:t>
      </w:r>
      <w:r w:rsidRPr="000B525C">
        <w:rPr>
          <w:rFonts w:ascii="Palatino Linotype" w:eastAsia="Palatino Linotype" w:hAnsi="Palatino Linotype" w:cs="Palatino Linotype"/>
        </w:rPr>
        <w:t xml:space="preserve"> por parte de la sociedad, afectando su prestigio y su buen nombre, pues esto podría causar una mala percepción del servidor público frente a la sociedad, lo cual daña su vida privada y profesional, mismas que forman parte de su intimidad; por lo que se concluye que dicha información, ciertamente tiene el carácter de clasificada, no obstante en el asunto de mérito, </w:t>
      </w:r>
      <w:r w:rsidR="004F1146" w:rsidRPr="000B525C">
        <w:rPr>
          <w:rFonts w:ascii="Palatino Linotype" w:eastAsia="Palatino Linotype" w:hAnsi="Palatino Linotype" w:cs="Palatino Linotype"/>
        </w:rPr>
        <w:t>el</w:t>
      </w:r>
      <w:r w:rsidRPr="000B525C">
        <w:rPr>
          <w:rFonts w:ascii="Palatino Linotype" w:eastAsia="Palatino Linotype" w:hAnsi="Palatino Linotype" w:cs="Palatino Linotype"/>
        </w:rPr>
        <w:t xml:space="preserve"> servidora pública de la que se requiere la información </w:t>
      </w:r>
      <w:r w:rsidR="004F1146" w:rsidRPr="000B525C">
        <w:rPr>
          <w:rFonts w:ascii="Palatino Linotype" w:eastAsia="Palatino Linotype" w:hAnsi="Palatino Linotype" w:cs="Palatino Linotype"/>
          <w:b/>
        </w:rPr>
        <w:t>se encuentra identificado</w:t>
      </w:r>
      <w:r w:rsidRPr="000B525C">
        <w:rPr>
          <w:rFonts w:ascii="Palatino Linotype" w:eastAsia="Palatino Linotype" w:hAnsi="Palatino Linotype" w:cs="Palatino Linotype"/>
        </w:rPr>
        <w:t>.</w:t>
      </w:r>
    </w:p>
    <w:p w:rsidR="00396D11" w:rsidRPr="000B525C" w:rsidRDefault="00396D11" w:rsidP="00396D11">
      <w:pPr>
        <w:spacing w:line="360" w:lineRule="auto"/>
        <w:ind w:right="49"/>
        <w:jc w:val="both"/>
        <w:rPr>
          <w:rFonts w:ascii="Palatino Linotype" w:eastAsia="Palatino Linotype" w:hAnsi="Palatino Linotype" w:cs="Palatino Linotype"/>
        </w:rPr>
      </w:pPr>
    </w:p>
    <w:p w:rsidR="00396D11" w:rsidRPr="000B525C" w:rsidRDefault="004F1146"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i/>
        </w:rPr>
      </w:pPr>
      <w:r w:rsidRPr="000B525C">
        <w:rPr>
          <w:rFonts w:ascii="Palatino Linotype" w:eastAsia="Palatino Linotype" w:hAnsi="Palatino Linotype" w:cs="Palatino Linotype"/>
        </w:rPr>
        <w:lastRenderedPageBreak/>
        <w:t>Sin embargo</w:t>
      </w:r>
      <w:r w:rsidR="00396D11" w:rsidRPr="000B525C">
        <w:rPr>
          <w:rFonts w:ascii="Palatino Linotype" w:eastAsia="Palatino Linotype" w:hAnsi="Palatino Linotype" w:cs="Palatino Linotype"/>
        </w:rPr>
        <w:t xml:space="preserve"> –reiterar– que aun y </w:t>
      </w:r>
      <w:r w:rsidRPr="000B525C">
        <w:rPr>
          <w:rFonts w:ascii="Palatino Linotype" w:eastAsia="Palatino Linotype" w:hAnsi="Palatino Linotype" w:cs="Palatino Linotype"/>
        </w:rPr>
        <w:t>cuando se encuentre identificado</w:t>
      </w:r>
      <w:r w:rsidR="00396D11" w:rsidRPr="000B525C">
        <w:rPr>
          <w:rFonts w:ascii="Palatino Linotype" w:eastAsia="Palatino Linotype" w:hAnsi="Palatino Linotype" w:cs="Palatino Linotype"/>
        </w:rPr>
        <w:t xml:space="preserve">, si la investigación que se encuentra en curso, es susceptible de ser clasificada, con la excepción de si está relacionada </w:t>
      </w:r>
      <w:r w:rsidR="00396D11" w:rsidRPr="000B525C">
        <w:rPr>
          <w:rFonts w:ascii="Palatino Linotype" w:eastAsia="Palatino Linotype" w:hAnsi="Palatino Linotype" w:cs="Palatino Linotype"/>
          <w:color w:val="000000"/>
        </w:rPr>
        <w:t xml:space="preserve">con actos de corrupción, delitos de lesa humanidad o posibles violaciones graves a derechos humanos. </w:t>
      </w:r>
    </w:p>
    <w:p w:rsidR="00396D11" w:rsidRPr="000B525C" w:rsidRDefault="00396D11" w:rsidP="00396D11">
      <w:pPr>
        <w:pStyle w:val="Prrafodelista"/>
        <w:rPr>
          <w:rFonts w:ascii="Palatino Linotype" w:eastAsia="Palatino Linotype" w:hAnsi="Palatino Linotype" w:cs="Palatino Linotype"/>
          <w:i/>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Por lo que, en estos casos, el nombre del servidor público debe ser protegido en un estricto sentido, toda vez que al no existir una determinación que resuelva el procedimiento administrativo, esto es, que siga en trámite, divulgar esta información a terceros puede causar un perjuicio irreparable al servidor público.</w:t>
      </w:r>
    </w:p>
    <w:p w:rsidR="00396D11" w:rsidRPr="000B525C" w:rsidRDefault="00396D11" w:rsidP="00396D11">
      <w:pPr>
        <w:pStyle w:val="Prrafodelista"/>
        <w:spacing w:line="360" w:lineRule="auto"/>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Dichos argumentos, que se formulan por este Organismo Garante se construyen a partir de la correlación que otros derechos tienen con el acceso a la información en tratándose de información sobre procesos y procedimientos que siguen en forma de juicio, los cuales de la óptica de interdependencia de los derechos humanos no pueden ser desconocidos, en el ámbito de la competencia de este Instituto.</w:t>
      </w:r>
    </w:p>
    <w:p w:rsidR="00396D11" w:rsidRPr="000B525C" w:rsidRDefault="00396D11" w:rsidP="00396D11">
      <w:pPr>
        <w:pStyle w:val="Prrafodelista"/>
        <w:spacing w:line="360" w:lineRule="auto"/>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Resulta necesario tomar en cuenta el derecho al buen nombre y a la intimidad porque se considera que, hasta en tanto no exista una resolución firme, la publicación de la información solicitada afectaría la reputación de una persona.</w:t>
      </w:r>
    </w:p>
    <w:p w:rsidR="00396D11" w:rsidRPr="000B525C" w:rsidRDefault="00396D11" w:rsidP="00396D11">
      <w:pPr>
        <w:pStyle w:val="Prrafodelista"/>
        <w:spacing w:line="360" w:lineRule="auto"/>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En el fondo, se considera que se puede atentar contra la honra y el buen nombre de una persona mediante la divulgación de información sobre aquellos servidores públicos a quienes se les ha iniciado un procedimiento administrativo, o bien, se encuentran pendientes de resolución porque podrían orientar el juicio que se tiene de una persona por </w:t>
      </w:r>
      <w:r w:rsidRPr="000B525C">
        <w:rPr>
          <w:rFonts w:ascii="Palatino Linotype" w:eastAsia="Palatino Linotype" w:hAnsi="Palatino Linotype" w:cs="Palatino Linotype"/>
        </w:rPr>
        <w:lastRenderedPageBreak/>
        <w:t>parte de la sociedad, lo que en efecto constituye una lesión injustificada a la posición del hombre en sociedad.</w:t>
      </w:r>
    </w:p>
    <w:p w:rsidR="00396D11" w:rsidRPr="000B525C" w:rsidRDefault="00396D11" w:rsidP="00396D11">
      <w:pPr>
        <w:pStyle w:val="Prrafodelista"/>
        <w:spacing w:line="360" w:lineRule="auto"/>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hAnsi="Palatino Linotype"/>
        </w:rPr>
      </w:pPr>
      <w:r w:rsidRPr="000B525C">
        <w:rPr>
          <w:rFonts w:ascii="Palatino Linotype" w:hAnsi="Palatino Linotype"/>
        </w:rPr>
        <w:t xml:space="preserve">No obstante, la Ley de la materia reconoce a toda la información relacionada con actos de </w:t>
      </w:r>
      <w:r w:rsidRPr="000B525C">
        <w:rPr>
          <w:rFonts w:ascii="Palatino Linotype" w:eastAsia="Palatino Linotype" w:hAnsi="Palatino Linotype" w:cs="Palatino Linotype"/>
        </w:rPr>
        <w:t>violaciones</w:t>
      </w:r>
      <w:r w:rsidRPr="000B525C">
        <w:rPr>
          <w:rFonts w:ascii="Palatino Linotype" w:hAnsi="Palatino Linotype"/>
        </w:rPr>
        <w:t xml:space="preserve"> graves a derechos humanos, como información inmune a recibir un tratamiento de clasificación como reservada, en el margen de que, justamente, el hacer del con</w:t>
      </w:r>
      <w:r w:rsidRPr="000B525C">
        <w:rPr>
          <w:rFonts w:ascii="Palatino Linotype" w:eastAsia="Palatino Linotype" w:hAnsi="Palatino Linotype" w:cs="Palatino Linotype"/>
        </w:rPr>
        <w:t>o</w:t>
      </w:r>
      <w:r w:rsidRPr="000B525C">
        <w:rPr>
          <w:rFonts w:ascii="Palatino Linotype" w:hAnsi="Palatino Linotype"/>
        </w:rPr>
        <w:t xml:space="preserve">cimiento a la ciudadanía este tipo de conductas realizadas por servidores </w:t>
      </w:r>
      <w:r w:rsidRPr="000B525C">
        <w:rPr>
          <w:rFonts w:ascii="Palatino Linotype" w:eastAsia="Palatino Linotype" w:hAnsi="Palatino Linotype" w:cs="Palatino Linotype"/>
        </w:rPr>
        <w:t>públicos</w:t>
      </w:r>
      <w:r w:rsidRPr="000B525C">
        <w:rPr>
          <w:rFonts w:ascii="Palatino Linotype" w:hAnsi="Palatino Linotype"/>
        </w:rPr>
        <w:t>, atiende el objetivo fundamental de la normatividad: sobre la gestión pública para el combate a la corrupción y la rendición de cuentas.</w:t>
      </w:r>
    </w:p>
    <w:p w:rsidR="00396D11" w:rsidRPr="000B525C" w:rsidRDefault="00396D11" w:rsidP="00396D11">
      <w:pPr>
        <w:pStyle w:val="Prrafodelista"/>
        <w:spacing w:line="360" w:lineRule="auto"/>
        <w:ind w:left="0" w:right="49"/>
        <w:jc w:val="both"/>
        <w:rPr>
          <w:rFonts w:ascii="Palatino Linotype" w:hAnsi="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hAnsi="Palatino Linotype"/>
        </w:rPr>
      </w:pPr>
      <w:r w:rsidRPr="000B525C">
        <w:rPr>
          <w:rFonts w:ascii="Palatino Linotype" w:hAnsi="Palatino Linotype"/>
        </w:rPr>
        <w:t>Así, procede la reserva únicamente si la investigación que sustancia es por faltas no graves; caso contrario si los hechos que se investigan están catalogados como graves o violación grave a derechos humanos no procede su clasificación como reservada, por lo que deberán dejarse a la vista los datos de los servidores públicos investigados.</w:t>
      </w:r>
    </w:p>
    <w:p w:rsidR="00396D11" w:rsidRPr="000B525C" w:rsidRDefault="00396D11" w:rsidP="00396D11">
      <w:pPr>
        <w:pStyle w:val="Prrafodelista"/>
        <w:spacing w:line="360" w:lineRule="auto"/>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MS Mincho" w:hAnsi="Palatino Linotype" w:cs="Arial"/>
          <w:lang w:val="es-ES"/>
        </w:rPr>
      </w:pPr>
      <w:r w:rsidRPr="000B525C">
        <w:rPr>
          <w:rFonts w:ascii="Palatino Linotype" w:eastAsia="Palatino Linotype" w:hAnsi="Palatino Linotype" w:cs="Palatino Linotype"/>
        </w:rPr>
        <w:t xml:space="preserve">Faltas graves que de acuerdo con el </w:t>
      </w:r>
      <w:r w:rsidRPr="000B525C">
        <w:rPr>
          <w:rFonts w:ascii="Palatino Linotype" w:eastAsia="MS Mincho" w:hAnsi="Palatino Linotype" w:cs="Arial"/>
          <w:lang w:val="es-ES"/>
        </w:rPr>
        <w:t xml:space="preserve">artículo 52 de la Ley de Responsabilidades Estatal precisa </w:t>
      </w:r>
      <w:r w:rsidRPr="000B525C">
        <w:rPr>
          <w:rFonts w:ascii="Palatino Linotype" w:eastAsia="Palatino Linotype" w:hAnsi="Palatino Linotype" w:cs="Palatino Linotype"/>
        </w:rPr>
        <w:t>corresponden a</w:t>
      </w:r>
      <w:r w:rsidRPr="000B525C">
        <w:rPr>
          <w:rFonts w:ascii="Palatino Linotype" w:eastAsia="MS Mincho" w:hAnsi="Palatino Linotype" w:cs="Arial"/>
          <w:lang w:val="es-ES"/>
        </w:rPr>
        <w:t xml:space="preserve"> las siguientes:</w:t>
      </w:r>
    </w:p>
    <w:p w:rsidR="00396D11" w:rsidRPr="000B525C" w:rsidRDefault="00396D11" w:rsidP="00396D11">
      <w:pPr>
        <w:pStyle w:val="Prrafodelista"/>
        <w:rPr>
          <w:rFonts w:ascii="Palatino Linotype" w:eastAsia="MS Mincho" w:hAnsi="Palatino Linotype" w:cs="Arial"/>
          <w:lang w:val="es-ES"/>
        </w:rPr>
      </w:pP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lang w:val="es-ES"/>
        </w:rPr>
        <w:t>“</w:t>
      </w:r>
      <w:r w:rsidRPr="000B525C">
        <w:rPr>
          <w:rFonts w:ascii="Palatino Linotype" w:eastAsia="MS Mincho" w:hAnsi="Palatino Linotype" w:cs="Arial"/>
          <w:b/>
          <w:i/>
          <w:sz w:val="22"/>
          <w:szCs w:val="22"/>
        </w:rPr>
        <w:t>Artículo 52.</w:t>
      </w:r>
      <w:r w:rsidRPr="000B525C">
        <w:rPr>
          <w:rFonts w:ascii="Palatino Linotype" w:eastAsia="MS Mincho" w:hAnsi="Palatino Linotype" w:cs="Arial"/>
          <w:i/>
          <w:sz w:val="22"/>
          <w:szCs w:val="22"/>
        </w:rPr>
        <w:t xml:space="preserve"> Para efectos de la presente Ley, se consideran </w:t>
      </w:r>
      <w:r w:rsidRPr="000B525C">
        <w:rPr>
          <w:rFonts w:ascii="Palatino Linotype" w:eastAsia="MS Mincho" w:hAnsi="Palatino Linotype" w:cs="Arial"/>
          <w:b/>
          <w:i/>
          <w:sz w:val="22"/>
          <w:szCs w:val="22"/>
        </w:rPr>
        <w:t>faltas administrativas graves</w:t>
      </w:r>
      <w:r w:rsidRPr="000B525C">
        <w:rPr>
          <w:rFonts w:ascii="Palatino Linotype" w:eastAsia="MS Mincho" w:hAnsi="Palatino Linotype" w:cs="Arial"/>
          <w:i/>
          <w:sz w:val="22"/>
          <w:szCs w:val="22"/>
        </w:rPr>
        <w:t xml:space="preserve"> de los servidores públicos, mediante cualquier acto u omisión, las siguientes: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I. El cohecho.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II. El peculado.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III. El desvío de recursos públicos.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IV. La utilización indebida de información.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V. El abuso de funciones.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VI. Cometer o tolerar conductas de hostigamiento y acoso sexual.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VII. El actuar bajo conflicto de interés.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VIII. La contratación indebida.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lastRenderedPageBreak/>
        <w:t xml:space="preserve">IX. El enriquecimiento oculto u ocultamiento de conflicto de interés.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X. El tráfico de influencias.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XI. El encubrimiento.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 xml:space="preserve">XII. El desacato. </w:t>
      </w:r>
    </w:p>
    <w:p w:rsidR="00396D11" w:rsidRPr="000B525C" w:rsidRDefault="00396D11" w:rsidP="004F1146">
      <w:pPr>
        <w:ind w:left="567" w:right="-658"/>
        <w:jc w:val="both"/>
        <w:rPr>
          <w:rFonts w:ascii="Palatino Linotype" w:eastAsia="MS Mincho" w:hAnsi="Palatino Linotype" w:cs="Arial"/>
          <w:i/>
          <w:sz w:val="22"/>
          <w:szCs w:val="22"/>
        </w:rPr>
      </w:pPr>
      <w:r w:rsidRPr="000B525C">
        <w:rPr>
          <w:rFonts w:ascii="Palatino Linotype" w:eastAsia="MS Mincho" w:hAnsi="Palatino Linotype" w:cs="Arial"/>
          <w:i/>
          <w:sz w:val="22"/>
          <w:szCs w:val="22"/>
        </w:rPr>
        <w:t>XIII. La obstrucción de la Justicia.”</w:t>
      </w:r>
    </w:p>
    <w:p w:rsidR="00396D11" w:rsidRPr="000B525C" w:rsidRDefault="00396D11" w:rsidP="00396D11">
      <w:pPr>
        <w:spacing w:line="360" w:lineRule="auto"/>
        <w:ind w:right="49"/>
        <w:jc w:val="both"/>
        <w:rPr>
          <w:rFonts w:ascii="Palatino Linotype" w:eastAsia="Palatino Linotype" w:hAnsi="Palatino Linotype" w:cs="Palatino Linotype"/>
        </w:rPr>
      </w:pPr>
    </w:p>
    <w:p w:rsidR="00396D11" w:rsidRPr="000B525C" w:rsidRDefault="00396D11" w:rsidP="004F1146">
      <w:pPr>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Sin embargo, este Instituto resalta que, si bien, por regla general, toda la información generada, obtenida, adquirida, transformada, administrada o en posesión de los sujetos obligados es pública, debemos considerar que también hay excepciones, es decir, que se trate de información clasificada (confidencial o reservada), en cuyo caso, se restringirá, excepcionalmente, el acceso conforme a lo señalado en la ley en la materia.</w:t>
      </w:r>
    </w:p>
    <w:p w:rsidR="00396D11" w:rsidRPr="000B525C" w:rsidRDefault="00396D11" w:rsidP="00396D11">
      <w:pPr>
        <w:tabs>
          <w:tab w:val="left" w:pos="709"/>
        </w:tabs>
        <w:spacing w:line="360" w:lineRule="auto"/>
        <w:jc w:val="both"/>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Es así, que respecto a la información clasificada como confidencial la Ley de Transparencia vigente en nuestra entidad establece en su artículo 143 una serie de hipótesis en las cuales radica la posibilidad de tal clasificación de información, que son:</w:t>
      </w:r>
    </w:p>
    <w:p w:rsidR="00396D11" w:rsidRPr="000B525C" w:rsidRDefault="00396D11" w:rsidP="004F1146">
      <w:pPr>
        <w:ind w:left="567" w:right="-518"/>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“Artículo 143.</w:t>
      </w:r>
      <w:r w:rsidRPr="000B525C">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 </w:t>
      </w:r>
    </w:p>
    <w:p w:rsidR="004F1146" w:rsidRPr="000B525C" w:rsidRDefault="004F1146" w:rsidP="004F1146">
      <w:pPr>
        <w:ind w:left="567" w:right="-518"/>
        <w:jc w:val="both"/>
        <w:rPr>
          <w:rFonts w:ascii="Palatino Linotype" w:eastAsia="Palatino Linotype" w:hAnsi="Palatino Linotype" w:cs="Palatino Linotype"/>
          <w:i/>
          <w:sz w:val="22"/>
          <w:szCs w:val="22"/>
        </w:rPr>
      </w:pPr>
    </w:p>
    <w:p w:rsidR="00396D11" w:rsidRPr="000B525C" w:rsidRDefault="00396D11" w:rsidP="004F1146">
      <w:pPr>
        <w:pStyle w:val="Prrafodelista"/>
        <w:numPr>
          <w:ilvl w:val="0"/>
          <w:numId w:val="32"/>
        </w:numPr>
        <w:spacing w:after="160" w:line="259" w:lineRule="auto"/>
        <w:ind w:right="-518"/>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396D11" w:rsidRPr="000B525C" w:rsidRDefault="00396D11" w:rsidP="004F1146">
      <w:pPr>
        <w:pStyle w:val="Prrafodelista"/>
        <w:numPr>
          <w:ilvl w:val="0"/>
          <w:numId w:val="32"/>
        </w:numPr>
        <w:spacing w:after="160" w:line="259" w:lineRule="auto"/>
        <w:ind w:right="-518"/>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396D11" w:rsidRPr="000B525C" w:rsidRDefault="00396D11" w:rsidP="004F1146">
      <w:pPr>
        <w:pStyle w:val="Prrafodelista"/>
        <w:numPr>
          <w:ilvl w:val="0"/>
          <w:numId w:val="32"/>
        </w:numPr>
        <w:spacing w:after="160" w:line="259" w:lineRule="auto"/>
        <w:ind w:right="-518"/>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La que presenten los particulares a los sujetos obligados, de conformidad con lo dispuesto por las leyes o los tratados internacionales. </w:t>
      </w:r>
    </w:p>
    <w:p w:rsidR="00396D11" w:rsidRPr="000B525C" w:rsidRDefault="00396D11" w:rsidP="004F1146">
      <w:pPr>
        <w:spacing w:after="160" w:line="259" w:lineRule="auto"/>
        <w:ind w:left="567" w:right="-518"/>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396D11" w:rsidRPr="000B525C" w:rsidRDefault="00396D11" w:rsidP="004F1146">
      <w:pPr>
        <w:spacing w:after="160" w:line="259" w:lineRule="auto"/>
        <w:ind w:left="567" w:right="-518"/>
        <w:jc w:val="both"/>
        <w:rPr>
          <w:rFonts w:ascii="Palatino Linotype" w:eastAsia="Palatino Linotype" w:hAnsi="Palatino Linotype" w:cs="Palatino Linotype"/>
          <w:sz w:val="22"/>
          <w:szCs w:val="22"/>
        </w:rPr>
      </w:pPr>
      <w:r w:rsidRPr="000B525C">
        <w:rPr>
          <w:rFonts w:ascii="Palatino Linotype" w:eastAsia="Palatino Linotype" w:hAnsi="Palatino Linotype" w:cs="Palatino Linotype"/>
          <w:i/>
          <w:sz w:val="22"/>
          <w:szCs w:val="22"/>
        </w:rPr>
        <w:t xml:space="preserve">No se considerará confidencial la información que se encuentre en los registros públicos o en fuentes de acceso público, ni tampoco la que sea considerada por la presente ley como información pública.” </w:t>
      </w:r>
    </w:p>
    <w:p w:rsidR="00396D11" w:rsidRPr="000B525C" w:rsidRDefault="00396D11" w:rsidP="00396D11">
      <w:pPr>
        <w:spacing w:line="360" w:lineRule="auto"/>
        <w:jc w:val="both"/>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De tal suerte que para la procedencia de la clasificación de la información, ya sea en su carácter de reservada o confidencial, es necesario determinar que la información que obra en poder del </w:t>
      </w:r>
      <w:r w:rsidRPr="000B525C">
        <w:rPr>
          <w:rFonts w:ascii="Palatino Linotype" w:eastAsia="Palatino Linotype" w:hAnsi="Palatino Linotype" w:cs="Palatino Linotype"/>
          <w:b/>
        </w:rPr>
        <w:t>Sujeto Obligado</w:t>
      </w:r>
      <w:r w:rsidRPr="000B525C">
        <w:rPr>
          <w:rFonts w:ascii="Palatino Linotype" w:eastAsia="Palatino Linotype" w:hAnsi="Palatino Linotype" w:cs="Palatino Linotype"/>
        </w:rPr>
        <w:t xml:space="preserve"> actualiza alguno de los supuestos de reserva o confidencialidad contemplados en la normatividad.</w:t>
      </w:r>
    </w:p>
    <w:p w:rsidR="00396D11" w:rsidRPr="000B525C" w:rsidRDefault="00396D11" w:rsidP="00396D11">
      <w:pPr>
        <w:spacing w:line="360" w:lineRule="auto"/>
        <w:jc w:val="both"/>
        <w:rPr>
          <w:rFonts w:ascii="Palatino Linotype" w:eastAsia="Palatino Linotype" w:hAnsi="Palatino Linotype" w:cs="Palatino Linotype"/>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rPr>
      </w:pPr>
      <w:r w:rsidRPr="000B525C">
        <w:rPr>
          <w:rFonts w:ascii="Palatino Linotype" w:eastAsia="Palatino Linotype" w:hAnsi="Palatino Linotype" w:cs="Palatino Linotype"/>
        </w:rPr>
        <w:t>Por ello, en primera instancia, no se pierde de vista que derivado del análisis a la solicitud de información, se advierte que versa</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 xml:space="preserve">específicamente </w:t>
      </w:r>
      <w:r w:rsidR="004F1146" w:rsidRPr="000B525C">
        <w:rPr>
          <w:rFonts w:ascii="Palatino Linotype" w:eastAsia="Palatino Linotype" w:hAnsi="Palatino Linotype" w:cs="Palatino Linotype"/>
        </w:rPr>
        <w:t>de un Director Escolar</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por lo que resulta aplicable para el caso concreto, la confidencialidad pues como se detalló en líneas argumentativas previas, el proporcionar un pronunciamiento en sentido afirmativo sobre la existencia de la información solicitada, dará cuenta de una</w:t>
      </w:r>
      <w:r w:rsidRPr="000B525C">
        <w:rPr>
          <w:rFonts w:ascii="Palatino Linotype" w:hAnsi="Palatino Linotype"/>
        </w:rPr>
        <w:t xml:space="preserve"> </w:t>
      </w:r>
      <w:r w:rsidRPr="000B525C">
        <w:rPr>
          <w:rFonts w:ascii="Palatino Linotype" w:eastAsia="Palatino Linotype" w:hAnsi="Palatino Linotype" w:cs="Palatino Linotype"/>
        </w:rPr>
        <w:t>circunstancia en particular que inminentemente causará un perjuicio a un individuo determinado.</w:t>
      </w:r>
    </w:p>
    <w:p w:rsidR="004F1146" w:rsidRPr="000B525C" w:rsidRDefault="004F1146" w:rsidP="004F1146">
      <w:pPr>
        <w:pBdr>
          <w:top w:val="nil"/>
          <w:left w:val="nil"/>
          <w:bottom w:val="nil"/>
          <w:right w:val="nil"/>
          <w:between w:val="nil"/>
        </w:pBdr>
        <w:spacing w:line="360" w:lineRule="auto"/>
        <w:ind w:right="-787"/>
        <w:jc w:val="both"/>
        <w:rPr>
          <w:rFonts w:ascii="Palatino Linotype" w:eastAsia="Palatino Linotype" w:hAnsi="Palatino Linotype" w:cs="Palatino Linotype"/>
          <w:b/>
        </w:rPr>
      </w:pPr>
    </w:p>
    <w:p w:rsidR="00396D11" w:rsidRPr="000B525C" w:rsidRDefault="00396D11" w:rsidP="004F1146">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strike/>
        </w:rPr>
      </w:pPr>
      <w:r w:rsidRPr="000B525C">
        <w:rPr>
          <w:rFonts w:ascii="Palatino Linotype" w:eastAsia="Palatino Linotype" w:hAnsi="Palatino Linotype" w:cs="Palatino Linotype"/>
        </w:rPr>
        <w:t xml:space="preserve">En armonía con lo anteriormente señalado, realizar un pronunciamiento sobre la existencia o no de procedimientos de posibles responsabilidades en trámite, para atender lo peticionado en el presente asunto, podría afectar a los posibles responsables </w:t>
      </w:r>
      <w:r w:rsidRPr="000B525C">
        <w:rPr>
          <w:rFonts w:ascii="Palatino Linotype" w:eastAsia="Palatino Linotype" w:hAnsi="Palatino Linotype" w:cs="Palatino Linotype"/>
          <w:b/>
          <w:u w:val="single"/>
        </w:rPr>
        <w:t xml:space="preserve">ya que se daría a conocer la existencia de una investigación en su contra, lo cual, generaría una percepción negativa de estos, sin que se hubiera probado su responsabilidad o culpabilidad, dañando su honor y su derecho a la presunción de inocencia e inclusive su actividad profesional. </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En otras palabras, dar a conocer la existencia de un procedimiento de posibles responsabilidades en trámite, vulneraría la protección de su privacidad, honor y presunción </w:t>
      </w:r>
      <w:r w:rsidRPr="000B525C">
        <w:rPr>
          <w:rFonts w:ascii="Palatino Linotype" w:eastAsia="Palatino Linotype" w:hAnsi="Palatino Linotype" w:cs="Palatino Linotype"/>
        </w:rPr>
        <w:lastRenderedPageBreak/>
        <w:t>de inocencia, ya que podría generar un juicio a priori por parte de la sociedad, sin que se tenga una determinación firme, donde hubiera quedado acreditada su responsabilidad.</w:t>
      </w:r>
    </w:p>
    <w:p w:rsidR="00396D11" w:rsidRPr="000B525C" w:rsidRDefault="00396D11" w:rsidP="00396D11">
      <w:pPr>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Respecto del </w:t>
      </w:r>
      <w:r w:rsidRPr="000B525C">
        <w:rPr>
          <w:rFonts w:ascii="Palatino Linotype" w:eastAsia="Palatino Linotype" w:hAnsi="Palatino Linotype" w:cs="Palatino Linotype"/>
          <w:b/>
        </w:rPr>
        <w:t>derecho a la privacidad</w:t>
      </w:r>
      <w:r w:rsidRPr="000B525C">
        <w:rPr>
          <w:rFonts w:ascii="Palatino Linotype" w:eastAsia="Palatino Linotype" w:hAnsi="Palatino Linotype" w:cs="Palatino Linotype"/>
        </w:rPr>
        <w:t xml:space="preserve">, se trae a colación la tesis aislada número 2a. LXIII/2008, emitida por la Segunda Sala de la Suprema Corte de Justicia de la Nación, publicada en la Gaceta del Semanario Judicial de la Federación, Tomo XXVII, de mayo de 2008, página 229, de la Novena Época, materia constitucional, misma que a la letra señala: </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tabs>
          <w:tab w:val="left" w:pos="3962"/>
        </w:tabs>
        <w:ind w:left="567" w:right="-660"/>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r w:rsidRPr="000B525C">
        <w:rPr>
          <w:rFonts w:ascii="Palatino Linotype" w:eastAsia="Palatino Linotype" w:hAnsi="Palatino Linotype" w:cs="Palatino Linotype"/>
          <w:b/>
          <w:i/>
          <w:sz w:val="22"/>
          <w:szCs w:val="22"/>
        </w:rPr>
        <w:t>DERECHO A LA PRIVACIDAD O INTIMIDAD. ESTÁ PROTEGIDO POR EL ARTÍCULO 16, PRIMER PÁRRAFO, DE LA CONSTITUCIÓN POLÍTICA DE LOS ESTADOS UNIDOS MEXICANOS</w:t>
      </w:r>
      <w:r w:rsidRPr="000B525C">
        <w:rPr>
          <w:rFonts w:ascii="Palatino Linotype" w:eastAsia="Palatino Linotype" w:hAnsi="Palatino Linotype" w:cs="Palatino Linotype"/>
          <w:i/>
          <w:sz w:val="22"/>
          <w:szCs w:val="22"/>
        </w:rPr>
        <w:t>. Dicho numeral establece, en general, la garantía de seguridad jurídica de todo gobernado a no ser molestado en su persona, familia, papeles o posesiones, sino cuando medie mandato de autoridad competente debidamente fundado y motivado, de lo que deriva la inviolabilidad del domicilio, cuya finalidad primordial es el respeto a un ámbito de la vida privada personal y familiar que debe quedar excluido del conocimiento ajeno y de las intromisiones de los demás, con la limitante que la Constitución Política de los Estados Unidos Mexicanos establece para las autoridades. En un sentido amplio, la referida garantía puede extenderse a una protección que va más allá del aseguramiento del domicilio como espacio físico en que se desenvuelve normalmente la privacidad o la intimidad, de lo cual deriva el reconocimiento en el artículo 16, primer párrafo, constitucional, de un derecho a la intimidad o vida privada de los gobernados que abarca las intromisiones o molestias que por cualquier medio puedan realizarse en ese ámbito reservado de la vida.”</w:t>
      </w:r>
    </w:p>
    <w:p w:rsidR="00396D11" w:rsidRPr="000B525C" w:rsidRDefault="00396D11" w:rsidP="00396D11">
      <w:pPr>
        <w:tabs>
          <w:tab w:val="left" w:pos="3962"/>
        </w:tabs>
        <w:spacing w:line="276" w:lineRule="auto"/>
        <w:ind w:left="851" w:right="902"/>
        <w:jc w:val="both"/>
        <w:rPr>
          <w:rFonts w:ascii="Palatino Linotype" w:eastAsia="Palatino Linotype" w:hAnsi="Palatino Linotype" w:cs="Palatino Linotype"/>
          <w:i/>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Como se observa, la garantía de seguridad jurídica conlleva que los individuos no sean molestados en su persona, familia, papeles o posesiones, salvo cuando medie mandato de autoridad competente debidamente fundado y motivado, de lo que deriva el respeto a un ámbito de la vida privada personal y familiar y quedar excluido del conocimiento ajeno y de las intromisiones de los demás, con la limitante prevista en la Constitución Política de los Estados Unidos Mexicanos. </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lastRenderedPageBreak/>
        <w:t>Es decir, en el artículo 16, primer párrafo constitucional, se da el reconocimiento de un derecho a la privacidad de las personas que implica no ser sujeto de injerencias arbitrarias, intromisiones o molestias en el ámbito reservado de su vida o intimidad, ni de ataques a su honra o a su reputación, por lo que toda persona tiene derecho a la protección de la ley contra tales injerencias o ataques.</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Por lo que hace al </w:t>
      </w:r>
      <w:r w:rsidRPr="000B525C">
        <w:rPr>
          <w:rFonts w:ascii="Palatino Linotype" w:eastAsia="Palatino Linotype" w:hAnsi="Palatino Linotype" w:cs="Palatino Linotype"/>
          <w:b/>
        </w:rPr>
        <w:t>derecho al honor</w:t>
      </w:r>
      <w:r w:rsidRPr="000B525C">
        <w:rPr>
          <w:rFonts w:ascii="Palatino Linotype" w:eastAsia="Palatino Linotype" w:hAnsi="Palatino Linotype" w:cs="Palatino Linotype"/>
        </w:rPr>
        <w:t xml:space="preserve">, la jurisprudencia número 1a./J. 118/2013 (10a.), emitida por la Primera Sala de la Suprema Corte de Justicia de la Nación, publicada en la Gaceta del Semanario Judicial de la Federación, Tomo I, Libro 3, de febrero de 2014, página 470, de la Décima Época, materia constitucional, señala: </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 xml:space="preserve">“DERECHO FUNDAMENTAL AL HONOR. SU DIMENSIÓN SUBJETIVA Y OBJETIVA. </w:t>
      </w:r>
      <w:r w:rsidRPr="000B525C">
        <w:rPr>
          <w:rFonts w:ascii="Palatino Linotype" w:eastAsia="Palatino Linotype" w:hAnsi="Palatino Linotype" w:cs="Palatino Linotype"/>
          <w:i/>
          <w:sz w:val="22"/>
          <w:szCs w:val="22"/>
        </w:rPr>
        <w:t xml:space="preserve">A juicio de esta Primera Sala de la Suprema Corte de Justicia de la Nación, es posible definir al honor como el </w:t>
      </w:r>
      <w:r w:rsidRPr="000B525C">
        <w:rPr>
          <w:rFonts w:ascii="Palatino Linotype" w:eastAsia="Palatino Linotype" w:hAnsi="Palatino Linotype" w:cs="Palatino Linotype"/>
          <w:b/>
          <w:i/>
          <w:sz w:val="22"/>
          <w:szCs w:val="22"/>
        </w:rPr>
        <w:t>concepto que la persona tiene de sí misma o que los demás se han formado de ella, en virtud de su proceder o de la expresión de su calidad ética y social</w:t>
      </w:r>
      <w:r w:rsidRPr="000B525C">
        <w:rPr>
          <w:rFonts w:ascii="Palatino Linotype" w:eastAsia="Palatino Linotype" w:hAnsi="Palatino Linotype" w:cs="Palatino Linotype"/>
          <w:i/>
          <w:sz w:val="22"/>
          <w:szCs w:val="22"/>
        </w:rPr>
        <w:t>. Todo individuo, al vivir en sociedad, tiene el derecho de ser respetado y considerado y, correlativamente, tiene la obligación de respetar a aquellos que lo rodean. En el campo jurídico esta necesidad se traduce en un derecho que involucra la facultad que tiene cada individuo de pedir que se le trate en forma decorosa y la obligación de los demás de responder a este tratamiento. Por lo general, existen dos formas de sentir y entender el honor: a) en el aspecto subjetivo o ético, el honor se basa en un sentimiento íntimo que se exterioriza por la afirmación que la persona hace de su propia dignidad; y b) en el aspecto objetivo, externo o social, como la estimación interpersonal que la persona tiene por sus cualidades morales y profesionales dentro de la comunidad. En el aspecto subjetivo, el honor es lesionado por todo aquello que lastima el sentimiento de la propia dignidad. En el aspecto objetivo, el honor es lesionado por todo aquello que afecta a la reputación que la persona merece, es decir, el derecho a que otros no condicionen negativamente la opinión que los demás hayan de formarse de nosotros.”</w:t>
      </w:r>
    </w:p>
    <w:p w:rsidR="00396D11" w:rsidRPr="000B525C" w:rsidRDefault="00396D11" w:rsidP="00396D11">
      <w:pPr>
        <w:spacing w:line="276" w:lineRule="auto"/>
        <w:ind w:left="851" w:right="902"/>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Como se observa, el honor es el concepto que la persona tiene de sí misma o que los demás se han formado de ella, en virtud de su proceder o de la expresión de su calidad ética y social. </w:t>
      </w:r>
    </w:p>
    <w:p w:rsidR="00396D11" w:rsidRPr="000B525C" w:rsidRDefault="00396D11" w:rsidP="00396D11">
      <w:pPr>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rPr>
      </w:pPr>
      <w:r w:rsidRPr="000B525C">
        <w:rPr>
          <w:rFonts w:ascii="Palatino Linotype" w:eastAsia="Palatino Linotype" w:hAnsi="Palatino Linotype" w:cs="Palatino Linotype"/>
        </w:rPr>
        <w:t xml:space="preserve">En el ámbito de lo jurídico, es un Derecho humano que involucra la facultad de cada individuo de ser tratado de forma decorosa. Este derecho tiene dos elementos, el subjetivo, que se basa en un sentimiento íntimo que se exterioriza por la afirmación que la persona hace de su propia dignidad, y en un sentimiento objetivo, que es la estimación interpersonal que la persona tiene por sus cualidades morales y profesionales dentro de la comunidad. En el aspecto subjetivo, el honor es lesionado por todo aquello que lastima el sentimiento de la propia dignidad. </w:t>
      </w:r>
      <w:r w:rsidRPr="000B525C">
        <w:rPr>
          <w:rFonts w:ascii="Palatino Linotype" w:eastAsia="Palatino Linotype" w:hAnsi="Palatino Linotype" w:cs="Palatino Linotype"/>
          <w:b/>
        </w:rPr>
        <w:t>En el aspecto objetivo, el honor es lesionado por todo aquello que afecta a la reputación que la persona merece.</w:t>
      </w:r>
    </w:p>
    <w:p w:rsidR="00396D11" w:rsidRPr="000B525C" w:rsidRDefault="00396D11" w:rsidP="00396D11">
      <w:pPr>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Adicionalmente, en relación a este derecho [al honor], el máximo tribunal también ha señalado que aunque no esté expresamente contenido en la Carta Magna, ésta obliga su tutela en términos de lo previsto en el artículo 1° Constitucional, como se muestra en la tesis aislada número I.5o.C.4 K (10a.), emitida por Tribunales Colegiados de Circuito, publicada en el Semanario Judicial de la Federación y su Gaceta, Tomo 2, Libro XXI, de junio de 2013, página 1258, de la Décima Época, materia constitucional, de rubro y texto siguiente:</w:t>
      </w:r>
    </w:p>
    <w:p w:rsidR="00396D11" w:rsidRPr="000B525C" w:rsidRDefault="00396D11" w:rsidP="00396D11">
      <w:pPr>
        <w:spacing w:line="360" w:lineRule="auto"/>
        <w:jc w:val="both"/>
        <w:rPr>
          <w:rFonts w:ascii="Palatino Linotype" w:eastAsia="Palatino Linotype" w:hAnsi="Palatino Linotype" w:cs="Palatino Linotype"/>
        </w:rPr>
      </w:pPr>
    </w:p>
    <w:p w:rsidR="00396D11" w:rsidRPr="000B525C" w:rsidRDefault="00396D11" w:rsidP="00E52F6D">
      <w:pPr>
        <w:tabs>
          <w:tab w:val="left" w:pos="7513"/>
        </w:tabs>
        <w:spacing w:line="276" w:lineRule="auto"/>
        <w:ind w:left="567" w:right="-801"/>
        <w:jc w:val="both"/>
        <w:rPr>
          <w:rFonts w:ascii="Palatino Linotype" w:eastAsia="Palatino Linotype" w:hAnsi="Palatino Linotype" w:cs="Palatino Linotype"/>
          <w:i/>
        </w:rPr>
      </w:pPr>
      <w:r w:rsidRPr="000B525C">
        <w:rPr>
          <w:rFonts w:ascii="Palatino Linotype" w:eastAsia="Palatino Linotype" w:hAnsi="Palatino Linotype" w:cs="Palatino Linotype"/>
          <w:i/>
        </w:rPr>
        <w:t>“</w:t>
      </w:r>
      <w:r w:rsidRPr="000B525C">
        <w:rPr>
          <w:rFonts w:ascii="Palatino Linotype" w:eastAsia="Palatino Linotype" w:hAnsi="Palatino Linotype" w:cs="Palatino Linotype"/>
          <w:b/>
          <w:i/>
        </w:rPr>
        <w:t xml:space="preserve">DERECHOS AL HONOR, A LA INTIMIDAD Y A LA PROPIA IMAGEN. CONSTITUYEN DERECHOS HUMANOS QUE SE PROTEGEN A TRAVÉS DEL ACTUAL MARCO CONSTITUCIONAL. </w:t>
      </w:r>
      <w:r w:rsidRPr="000B525C">
        <w:rPr>
          <w:rFonts w:ascii="Palatino Linotype" w:eastAsia="Palatino Linotype" w:hAnsi="Palatino Linotype" w:cs="Palatino Linotype"/>
          <w:i/>
        </w:rPr>
        <w:t xml:space="preserve">Si conforme a las características que conforman a los derechos humanos, éstos no recaen sobre cosas materiales, sino que otorgan acción para lograr que el Estado respete los derechos garantizados, y se consideran esenciales e inherentes al ser humano y derivados de su propia naturaleza, resulta lógico que los atributos de la personalidad se enlacen directamente con tales derechos, pues los mencionados atributos tienen una coincidencia con las libertades protegidas por los derechos del hombre como son los concernientes al honor, a la intimidad y a la propia imagen que constituyen derechos subjetivos </w:t>
      </w:r>
      <w:r w:rsidRPr="000B525C">
        <w:rPr>
          <w:rFonts w:ascii="Palatino Linotype" w:eastAsia="Palatino Linotype" w:hAnsi="Palatino Linotype" w:cs="Palatino Linotype"/>
          <w:i/>
        </w:rPr>
        <w:lastRenderedPageBreak/>
        <w:t xml:space="preserve">del ser humano, en tanto que son inseparables de su titular, quien nace con ellos, y el Estado debe reconocerlos. Como no recaen sobre bienes materiales, sino sobre la personalidad de los individuos, son generales porque corresponden a todos los seres humanos, y no pueden considerarse renunciables, transmisibles o prescriptibles, porque son inherentes a la persona misma, es decir, son intrínsecos al sujeto quien no puede vivir sin ellos. Ahora, del contenido expreso del artículo 1o. constitucional se advierte que nuestro país actualmente adopta una protección amplia de los derechos humanos, mediante el reconocimiento claro del principio pro </w:t>
      </w:r>
      <w:proofErr w:type="spellStart"/>
      <w:r w:rsidRPr="000B525C">
        <w:rPr>
          <w:rFonts w:ascii="Palatino Linotype" w:eastAsia="Palatino Linotype" w:hAnsi="Palatino Linotype" w:cs="Palatino Linotype"/>
          <w:i/>
        </w:rPr>
        <w:t>personae</w:t>
      </w:r>
      <w:proofErr w:type="spellEnd"/>
      <w:r w:rsidRPr="000B525C">
        <w:rPr>
          <w:rFonts w:ascii="Palatino Linotype" w:eastAsia="Palatino Linotype" w:hAnsi="Palatino Linotype" w:cs="Palatino Linotype"/>
          <w:i/>
        </w:rPr>
        <w:t>, como rector de la interpretación y aplicación de las normas jurídicas, en aquellas que favorezcan y brinden mayor protección a las personas, aunado a que también precisa de manera clara la obligación de observar los tratados internacionales firmados por el Estado Mexicano al momento de aplicar e interpretar las normas jurídicas en las que se vea involucrado este tipo de derechos, como son los señalados atributos de la personalidad conforme a la Convención Americana sobre Derechos Humanos y el Pacto Internacional de Derechos Civiles y Políticos, y en casos en los que se involucra la posible afectación por daño moral de un atributo de la personalidad -en su vertiente del derecho al honor- debe aplicarse la tutela y protección consagrada en los principios reconocidos al efecto en nuestra Carta Magna, con independencia de que no exista una referencia expresa en el texto constitucional hacia la salvaguarda concreta del citado atributo, pues la obligación de protección deriva de disposiciones contenidas en dos tipos de ordenamientos superiores -Constitución y tratados internacionales- con los que cuenta el Estado Mexicano.”</w:t>
      </w:r>
    </w:p>
    <w:p w:rsidR="00396D11" w:rsidRPr="000B525C" w:rsidRDefault="00396D11" w:rsidP="00396D11">
      <w:pPr>
        <w:tabs>
          <w:tab w:val="left" w:pos="7938"/>
        </w:tabs>
        <w:spacing w:line="276" w:lineRule="auto"/>
        <w:ind w:left="851" w:right="902"/>
        <w:jc w:val="both"/>
        <w:rPr>
          <w:rFonts w:ascii="Palatino Linotype" w:eastAsia="Palatino Linotype" w:hAnsi="Palatino Linotype" w:cs="Palatino Linotype"/>
          <w:b/>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Tocante a la presunción</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de inocencia,</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es de mencionar que toda persona imputada tiene, entre otros, el derecho a que se presuma su inocencia mientras no se declare su responsabilidad mediante sentencia emitida por el juez de la causa, donde compruebe su culpabilidad.  tal como lo prevé la fracción I del apartado B, del artículo 20, de la Constitución Política de los Estados Unidos Mexicanos.</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Sostiene lo anterior, la jurisprudencia 1a./J. 24/2014 (10a.), emitida por la Primera Sala de la Suprema Corte de Justicia de la Nación, publicada en la Gaceta del Semanario Judicial </w:t>
      </w:r>
      <w:r w:rsidRPr="000B525C">
        <w:rPr>
          <w:rFonts w:ascii="Palatino Linotype" w:eastAsia="Palatino Linotype" w:hAnsi="Palatino Linotype" w:cs="Palatino Linotype"/>
        </w:rPr>
        <w:lastRenderedPageBreak/>
        <w:t>de la Federación, Tomo I, Libro 5, página 497, de abril de 2014, Décima Época, materia constitucional, de rubro y texto siguiente:</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tabs>
          <w:tab w:val="left" w:pos="3962"/>
        </w:tabs>
        <w:ind w:left="567" w:right="-79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r w:rsidRPr="000B525C">
        <w:rPr>
          <w:rFonts w:ascii="Palatino Linotype" w:eastAsia="Palatino Linotype" w:hAnsi="Palatino Linotype" w:cs="Palatino Linotype"/>
          <w:b/>
          <w:i/>
          <w:sz w:val="22"/>
          <w:szCs w:val="22"/>
        </w:rPr>
        <w:t>PRESUNCIÓN DE INOCENCIA COMO REGLA DE TRATO PROCESAL</w:t>
      </w:r>
      <w:r w:rsidRPr="000B525C">
        <w:rPr>
          <w:rFonts w:ascii="Palatino Linotype" w:eastAsia="Palatino Linotype" w:hAnsi="Palatino Linotype" w:cs="Palatino Linotype"/>
          <w:i/>
          <w:sz w:val="22"/>
          <w:szCs w:val="22"/>
        </w:rPr>
        <w:t>. La presunción de inocencia es un derecho que puede calificarse de ‘poliédrico’, en el sentido de que tiene múltiples manifestaciones o vertientes relacionadas con garantías encaminadas a regular distintos aspectos del proceso penal. Una de sus vertientes se manifiesta como "regla de trato procesal" o "regla de tratamiento" del imputado, en la medida en que este derecho establece la forma en la que debe tratarse a una persona que está sometida a proceso penal. En este sentido, la presunción de inocencia comporta el derecho de toda persona a ser tratado como inocente en tanto no se declare su culpabilidad por virtud de una sentencia condenatoria. Dicha manifestación de la presunción de inocencia ordena a los jueces impedir en la mayor medida posible la aplicación de medidas que impliquen una equiparación de hecho entre imputado y culpable, es decir, conlleva la prohibición de cualquier tipo de resolución judicial que suponga la anticipación de la pena.”</w:t>
      </w:r>
    </w:p>
    <w:p w:rsidR="00396D11" w:rsidRPr="000B525C" w:rsidRDefault="00396D11" w:rsidP="00396D11">
      <w:pPr>
        <w:tabs>
          <w:tab w:val="left" w:pos="3962"/>
        </w:tabs>
        <w:spacing w:line="276" w:lineRule="auto"/>
        <w:ind w:left="992" w:right="902"/>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De la jurisprudencia transcrita deviene que la presunción de inocencia se traduce en el derecho de toda persona a ser tratado como inocente en tanto no se declare su culpabilidad por virtud de una sentencia condenatoria. Dicha manifestación, conlleva la prohibición de cualquier tipo de resolución judicial que suponga la anticipación de la pena, siendo importante mencionar que dicho Derecho se encuentra regulado, de la misma manera, en Declaración Universal de los Derechos Humanos, así como, el Pacto Internacional de Derechos Civiles y Políticos y la Convención Americana sobre Derechos Humanos.</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En el mismo orden de ideas, la tesis aislada número 2a. XXXV/2007, emitida por la Segunda Sala de la Suprema Corte de Justicia de la Nación, publicada en la Gaceta del Semanario Judicial de la Federación, Tomo XXV, de mayo de dos mil siete, página 1186, de la Novena Época, materia constitucional y penal, establece:</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 xml:space="preserve">“PRESUNCIÓN DE INOCENCIA. ALCANCES DE ESE PRINCIPIO CONSTITUCIONAL. </w:t>
      </w:r>
      <w:r w:rsidRPr="000B525C">
        <w:rPr>
          <w:rFonts w:ascii="Palatino Linotype" w:eastAsia="Palatino Linotype" w:hAnsi="Palatino Linotype" w:cs="Palatino Linotype"/>
          <w:i/>
          <w:sz w:val="22"/>
          <w:szCs w:val="22"/>
        </w:rPr>
        <w:t>El principio de presunción de inocencia que en materia procesal penal impone la obligación de arrojar la carga de la prueba al acusador, es un derecho fundamental que la Constitución Política de los Estados Unidos Mexicanos reconoce y garantiza en general, cuyo alcance trasciende la órbita del debido proceso, pues con su aplicación se garantiza la protección de otros derechos fundamentales como son la dignidad humana, la libertad, la honra y el buen nombre, que podrían resultar vulnerados por actuaciones penales o disciplinarias irregulares. En consecuencia, este principio opera también en las situaciones extraprocesales y constituye el derecho a recibir la consideración y el trato de "no autor o no partícipe" en un hecho de carácter delictivo o en otro tipo de infracciones mientras no se demuestre la culpabilidad; por ende, otorga el derecho a que no se apliquen las consecuencias a los efectos jurídicos privativos vinculados a tales hechos, en cualquier materia.”</w:t>
      </w:r>
    </w:p>
    <w:p w:rsidR="00396D11" w:rsidRPr="000B525C" w:rsidRDefault="00396D11" w:rsidP="00396D11">
      <w:pPr>
        <w:spacing w:after="120" w:line="259" w:lineRule="auto"/>
        <w:ind w:left="851" w:right="1134"/>
        <w:jc w:val="both"/>
        <w:rPr>
          <w:rFonts w:ascii="Palatino Linotype" w:eastAsia="Palatino Linotype" w:hAnsi="Palatino Linotype" w:cs="Palatino Linotype"/>
          <w:i/>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Como se observa, el Alto Tribunal sostiene que el principio de presunción de inocencia va más allá del ámbito estrictamente procesal, en aras de proteger la esfera jurídica de las personas que se ve en peligro ante actuaciones arbitrarias por parte del poder público. Así, dicho principio guarda también una faceta “extraprocesal” que se materializa a través de un trato de inocente para el inculpado mientras no se demuestre su culpabilidad.</w:t>
      </w:r>
    </w:p>
    <w:p w:rsidR="00396D11" w:rsidRPr="000B525C" w:rsidRDefault="00396D11" w:rsidP="00396D11">
      <w:pPr>
        <w:tabs>
          <w:tab w:val="left" w:pos="3962"/>
        </w:tabs>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u w:val="single"/>
        </w:rPr>
      </w:pPr>
      <w:r w:rsidRPr="000B525C">
        <w:rPr>
          <w:rFonts w:ascii="Palatino Linotype" w:eastAsia="Palatino Linotype" w:hAnsi="Palatino Linotype" w:cs="Palatino Linotype"/>
        </w:rPr>
        <w:t xml:space="preserve">Conforme a lo expuesto, </w:t>
      </w:r>
      <w:r w:rsidRPr="000B525C">
        <w:rPr>
          <w:rFonts w:ascii="Palatino Linotype" w:eastAsia="Palatino Linotype" w:hAnsi="Palatino Linotype" w:cs="Palatino Linotype"/>
          <w:b/>
          <w:u w:val="single"/>
        </w:rPr>
        <w:t xml:space="preserve">pronunciarse sobre la existencia de un procedimiento en trámite </w:t>
      </w:r>
      <w:r w:rsidRPr="000B525C">
        <w:rPr>
          <w:rFonts w:ascii="Palatino Linotype" w:eastAsia="Palatino Linotype" w:hAnsi="Palatino Linotype" w:cs="Palatino Linotype"/>
        </w:rPr>
        <w:t>de</w:t>
      </w:r>
      <w:r w:rsidRPr="000B525C">
        <w:rPr>
          <w:rFonts w:ascii="Palatino Linotype" w:eastAsia="Palatino Linotype" w:hAnsi="Palatino Linotype" w:cs="Palatino Linotype"/>
          <w:b/>
          <w:u w:val="single"/>
        </w:rPr>
        <w:t xml:space="preserve"> probable responsabilidad generaría un juicio a priori o un juicio negativo en contra de la servidora pública referida por parte de la sociedad, sin que se hubieran reunido los elementos para establecer si son o no responsables, vulnerando así la protección de su intimidad, su honor, la buena imagen y su Derecho a la presunción de inocencia.</w:t>
      </w:r>
    </w:p>
    <w:p w:rsidR="00396D11" w:rsidRPr="000B525C" w:rsidRDefault="00396D11" w:rsidP="00396D11">
      <w:pPr>
        <w:tabs>
          <w:tab w:val="left" w:pos="3962"/>
        </w:tabs>
        <w:spacing w:line="360" w:lineRule="auto"/>
        <w:jc w:val="both"/>
        <w:rPr>
          <w:rFonts w:ascii="Palatino Linotype" w:eastAsia="Palatino Linotype" w:hAnsi="Palatino Linotype" w:cs="Palatino Linotype"/>
          <w:b/>
          <w:u w:val="singl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Bajo lo previo, se considera que</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b/>
          <w:u w:val="single"/>
        </w:rPr>
        <w:t xml:space="preserve">el pronunciamiento en sentido afirmativo o negativo, sobre la existencia de algún procedimiento en trámite de responsabilidad por </w:t>
      </w:r>
      <w:r w:rsidRPr="000B525C">
        <w:rPr>
          <w:rFonts w:ascii="Palatino Linotype" w:eastAsia="Palatino Linotype" w:hAnsi="Palatino Linotype" w:cs="Palatino Linotype"/>
          <w:b/>
          <w:u w:val="single"/>
        </w:rPr>
        <w:lastRenderedPageBreak/>
        <w:t xml:space="preserve">faltas graves o no graves que se hubiera iniciado en contra </w:t>
      </w:r>
      <w:r w:rsidR="00E52F6D" w:rsidRPr="000B525C">
        <w:rPr>
          <w:rFonts w:ascii="Palatino Linotype" w:eastAsia="Palatino Linotype" w:hAnsi="Palatino Linotype" w:cs="Palatino Linotype"/>
          <w:b/>
          <w:u w:val="single"/>
        </w:rPr>
        <w:t>del servidor</w:t>
      </w:r>
      <w:r w:rsidRPr="000B525C">
        <w:rPr>
          <w:rFonts w:ascii="Palatino Linotype" w:eastAsia="Palatino Linotype" w:hAnsi="Palatino Linotype" w:cs="Palatino Linotype"/>
          <w:b/>
          <w:u w:val="single"/>
        </w:rPr>
        <w:t xml:space="preserve"> públic</w:t>
      </w:r>
      <w:r w:rsidR="00E52F6D" w:rsidRPr="000B525C">
        <w:rPr>
          <w:rFonts w:ascii="Palatino Linotype" w:eastAsia="Palatino Linotype" w:hAnsi="Palatino Linotype" w:cs="Palatino Linotype"/>
          <w:b/>
          <w:u w:val="single"/>
        </w:rPr>
        <w:t>o</w:t>
      </w:r>
      <w:r w:rsidRPr="000B525C">
        <w:rPr>
          <w:rFonts w:ascii="Palatino Linotype" w:eastAsia="Palatino Linotype" w:hAnsi="Palatino Linotype" w:cs="Palatino Linotype"/>
          <w:b/>
          <w:u w:val="single"/>
        </w:rPr>
        <w:t xml:space="preserve"> podría dar a conocer una circunstancia en particular de una persona determinada, esta es, la existencia de una investigación en su contra, lo cual, generaría una percepción negativa de estos, sin que se hubiera probado su responsabilidad o culpabilidad, por ende, procede la clasificación de dicha manifestación, en términos del artículo 143, fracción I, de la Ley de Transparencia y Acceso a la Información Pública del Estado de México y Municipios</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que es del tenor literal siguiente:</w:t>
      </w:r>
    </w:p>
    <w:p w:rsidR="00396D11" w:rsidRPr="000B525C" w:rsidRDefault="00396D11" w:rsidP="00396D11">
      <w:pPr>
        <w:tabs>
          <w:tab w:val="left" w:pos="3962"/>
        </w:tabs>
        <w:spacing w:line="360" w:lineRule="auto"/>
        <w:jc w:val="both"/>
        <w:rPr>
          <w:rFonts w:ascii="Palatino Linotype" w:eastAsia="Palatino Linotype" w:hAnsi="Palatino Linotype" w:cs="Palatino Linotype"/>
          <w:b/>
          <w:u w:val="single"/>
        </w:rPr>
      </w:pPr>
    </w:p>
    <w:p w:rsidR="00396D11" w:rsidRPr="000B525C" w:rsidRDefault="00396D11" w:rsidP="00E52F6D">
      <w:pPr>
        <w:tabs>
          <w:tab w:val="left" w:pos="3962"/>
        </w:tabs>
        <w:spacing w:after="120" w:line="259" w:lineRule="auto"/>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r w:rsidRPr="000B525C">
        <w:rPr>
          <w:rFonts w:ascii="Palatino Linotype" w:eastAsia="Palatino Linotype" w:hAnsi="Palatino Linotype" w:cs="Palatino Linotype"/>
          <w:b/>
          <w:i/>
          <w:sz w:val="22"/>
          <w:szCs w:val="22"/>
        </w:rPr>
        <w:t>Artículo 143</w:t>
      </w:r>
      <w:r w:rsidRPr="000B525C">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396D11" w:rsidRPr="000B525C" w:rsidRDefault="00396D11" w:rsidP="00E52F6D">
      <w:pPr>
        <w:tabs>
          <w:tab w:val="left" w:pos="3962"/>
        </w:tabs>
        <w:spacing w:before="120" w:after="120" w:line="259" w:lineRule="auto"/>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I.</w:t>
      </w:r>
      <w:r w:rsidRPr="000B525C">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rsidR="00396D11" w:rsidRPr="000B525C" w:rsidRDefault="00396D11" w:rsidP="00396D11">
      <w:pPr>
        <w:spacing w:line="360" w:lineRule="auto"/>
        <w:ind w:right="49"/>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Por otro lado, recordar, cuando se trata de actos de corrupción no podrá invocarse la reserva del expediente de responsabilidad administrativa</w:t>
      </w:r>
      <w:r w:rsidR="00E52F6D" w:rsidRPr="000B525C">
        <w:rPr>
          <w:rFonts w:ascii="Palatino Linotype" w:eastAsia="Palatino Linotype" w:hAnsi="Palatino Linotype" w:cs="Palatino Linotype"/>
        </w:rPr>
        <w:t xml:space="preserve"> o las documentales que lo integran</w:t>
      </w:r>
      <w:r w:rsidRPr="000B525C">
        <w:rPr>
          <w:rFonts w:ascii="Palatino Linotype" w:eastAsia="Palatino Linotype" w:hAnsi="Palatino Linotype" w:cs="Palatino Linotype"/>
        </w:rPr>
        <w:t>, acorde a lo previsto en el artículo 142, fracción IV, de la Ley de Transparencia y Acceso a la Información Pública del Estado de México y Municipios, que dice:</w:t>
      </w:r>
    </w:p>
    <w:p w:rsidR="00396D11" w:rsidRPr="000B525C" w:rsidRDefault="00396D11" w:rsidP="00E52F6D">
      <w:pPr>
        <w:jc w:val="both"/>
        <w:rPr>
          <w:rFonts w:ascii="Palatino Linotype" w:eastAsia="Palatino Linotype" w:hAnsi="Palatino Linotype" w:cs="Palatino Linotype"/>
        </w:rPr>
      </w:pPr>
    </w:p>
    <w:p w:rsidR="00396D11" w:rsidRPr="000B525C" w:rsidRDefault="00396D11" w:rsidP="00E52F6D">
      <w:pPr>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“Artículo 142. Bajo ninguna circunstancia podrá invocarse el carácter de reservado cuando: </w:t>
      </w:r>
    </w:p>
    <w:p w:rsidR="00396D11" w:rsidRPr="000B525C" w:rsidRDefault="00396D11" w:rsidP="00E52F6D">
      <w:pPr>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p>
    <w:p w:rsidR="00396D11" w:rsidRPr="000B525C" w:rsidRDefault="00396D11" w:rsidP="00E52F6D">
      <w:pPr>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IV. Se trate de información relacionada con actos de corrupción de conformidad con las disposiciones jurídicas aplicables.</w:t>
      </w:r>
      <w:r w:rsidRPr="000B525C">
        <w:rPr>
          <w:rFonts w:ascii="Palatino Linotype" w:eastAsia="Palatino Linotype" w:hAnsi="Palatino Linotype" w:cs="Palatino Linotype"/>
          <w:i/>
          <w:sz w:val="22"/>
          <w:szCs w:val="22"/>
        </w:rPr>
        <w:t xml:space="preserve">” </w:t>
      </w:r>
    </w:p>
    <w:p w:rsidR="00396D11" w:rsidRPr="000B525C" w:rsidRDefault="00396D11" w:rsidP="00E52F6D">
      <w:pPr>
        <w:ind w:left="567" w:right="-801"/>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(Énfasis añadido)</w:t>
      </w:r>
    </w:p>
    <w:p w:rsidR="00396D11" w:rsidRPr="000B525C" w:rsidRDefault="00396D11" w:rsidP="00396D11">
      <w:pPr>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Sirve de analogía el criterio jurisprudencial, emitido por Suprema Corte de Justicia de la Nación, con encontrado en el libro 74, enero de 2020, Tomo I, página 562, en el </w:t>
      </w:r>
      <w:r w:rsidRPr="000B525C">
        <w:rPr>
          <w:rFonts w:ascii="Palatino Linotype" w:eastAsia="Palatino Linotype" w:hAnsi="Palatino Linotype" w:cs="Palatino Linotype"/>
        </w:rPr>
        <w:lastRenderedPageBreak/>
        <w:t>Semanario Judicial de la Federación y su Gaceta, Decima Época, cuyo tenor literal es el siguiente:</w:t>
      </w:r>
    </w:p>
    <w:p w:rsidR="00396D11" w:rsidRPr="000B525C" w:rsidRDefault="00396D11" w:rsidP="00396D11">
      <w:pPr>
        <w:ind w:left="850" w:right="901"/>
        <w:jc w:val="both"/>
        <w:rPr>
          <w:rFonts w:ascii="Palatino Linotype" w:eastAsia="Palatino Linotype" w:hAnsi="Palatino Linotype" w:cs="Palatino Linotype"/>
          <w:i/>
        </w:rPr>
      </w:pPr>
    </w:p>
    <w:p w:rsidR="00396D11" w:rsidRPr="000B525C" w:rsidRDefault="00396D11" w:rsidP="00E52F6D">
      <w:pPr>
        <w:ind w:left="567" w:right="-79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w:t>
      </w:r>
      <w:r w:rsidRPr="000B525C">
        <w:rPr>
          <w:rFonts w:ascii="Palatino Linotype" w:eastAsia="Palatino Linotype" w:hAnsi="Palatino Linotype" w:cs="Palatino Linotype"/>
          <w:b/>
          <w:i/>
          <w:sz w:val="22"/>
          <w:szCs w:val="22"/>
        </w:rPr>
        <w:t>DERECHO A LA INFORMACIÓN. NO PUEDE ALEGARSE EL CARÁCTER DE "RESERVADO" DE LAS AVERIGUACIONES PREVIAS CUANDO LA INVESTIGACIÓN VERSE SOBRE VIOLACIONES GRAVES DE DERECHOS FUNDAMENTALES O DELITOS DE LESA HUMANIDAD</w:t>
      </w:r>
      <w:r w:rsidRPr="000B525C">
        <w:rPr>
          <w:rFonts w:ascii="Palatino Linotype" w:eastAsia="Palatino Linotype" w:hAnsi="Palatino Linotype" w:cs="Palatino Linotype"/>
          <w:i/>
          <w:sz w:val="22"/>
          <w:szCs w:val="22"/>
        </w:rPr>
        <w:t>.  El artículo 14 de la abrogada Ley Federal de Transparencia y Acceso a la Información Pública Gubernamental, establece los supuestos en los cuales la información se considera reservada, entre ellos, las averiguaciones previas. Sin embargo, el último párrafo de dicho precepto señala que no puede invocarse el carácter de reservado cuando se trate de la investigación de violaciones graves de derechos fundamentales o delitos de lesa humanidad. Sobre esta excepción, es importante precisar que su justificación reside en la vertiente social del derecho a la información y en su carácter instrumental frente al goce de otros derechos humanos, en tanto que esta dimensión colectiva del derecho impacta directamente en el ejercicio y control democrático del poder, teniendo como su eje fundamental precisamente el interés general que reviste el conocimiento sobre determinada información. Desde esta perspectiva, tratándose de investigaciones sobre violaciones graves de derechos fundamentales o delitos de lesa humanidad, el derecho de acceso a la información debe prevalecer sobre la tutela que conlleva la reserva de las averiguaciones previas pues, por un lado, se afectan bienes de tal relevancia y con tal intensidad que el perjuicio trasciende de la esfera individual de la persona directamente afectada para constituirse como una afectación a la sociedad como un todo y, además, porque su conocimiento permite el ejercicio de un control y escrutinio por parte de la sociedad respecto al cumplimiento de las obligaciones a cargo del Estado ante este tipo de violaciones y delitos, estableciéndose así una relación instrumental frente a otros derechos humanos, al instituirse el derecho de acceso a la información como una garantía para su protección.”</w:t>
      </w:r>
    </w:p>
    <w:p w:rsidR="00396D11" w:rsidRPr="000B525C" w:rsidRDefault="00396D11" w:rsidP="00396D11">
      <w:pPr>
        <w:spacing w:line="360" w:lineRule="auto"/>
        <w:jc w:val="both"/>
        <w:rPr>
          <w:rFonts w:ascii="Palatino Linotype" w:eastAsia="Palatino Linotype" w:hAnsi="Palatino Linotype" w:cs="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Por lo tanto, </w:t>
      </w:r>
      <w:r w:rsidRPr="000B525C">
        <w:rPr>
          <w:rFonts w:ascii="Palatino Linotype" w:eastAsia="Palatino Linotype" w:hAnsi="Palatino Linotype" w:cs="Palatino Linotype"/>
          <w:b/>
        </w:rPr>
        <w:t>el Sujeto Obligado</w:t>
      </w:r>
      <w:r w:rsidRPr="000B525C">
        <w:rPr>
          <w:rFonts w:ascii="Palatino Linotype" w:eastAsia="Palatino Linotype" w:hAnsi="Palatino Linotype" w:cs="Palatino Linotype"/>
        </w:rPr>
        <w:t xml:space="preserve"> deberá hacer entrega de la información </w:t>
      </w:r>
      <w:r w:rsidR="00E52F6D" w:rsidRPr="000B525C">
        <w:rPr>
          <w:rFonts w:ascii="Palatino Linotype" w:eastAsia="Palatino Linotype" w:hAnsi="Palatino Linotype" w:cs="Palatino Linotype"/>
        </w:rPr>
        <w:t>solicitada que en su caso se haya generado</w:t>
      </w:r>
      <w:r w:rsidRPr="000B525C">
        <w:rPr>
          <w:rFonts w:ascii="Palatino Linotype" w:eastAsia="Palatino Linotype" w:hAnsi="Palatino Linotype" w:cs="Palatino Linotype"/>
        </w:rPr>
        <w:t xml:space="preserve"> al </w:t>
      </w:r>
      <w:r w:rsidR="00E52F6D" w:rsidRPr="000B525C">
        <w:rPr>
          <w:rFonts w:ascii="Palatino Linotype" w:eastAsia="Palatino Linotype" w:hAnsi="Palatino Linotype" w:cs="Palatino Linotype"/>
        </w:rPr>
        <w:t>12</w:t>
      </w:r>
      <w:r w:rsidRPr="000B525C">
        <w:rPr>
          <w:rFonts w:ascii="Palatino Linotype" w:eastAsia="Palatino Linotype" w:hAnsi="Palatino Linotype" w:cs="Palatino Linotype"/>
        </w:rPr>
        <w:t xml:space="preserve"> de </w:t>
      </w:r>
      <w:r w:rsidR="00E52F6D" w:rsidRPr="000B525C">
        <w:rPr>
          <w:rFonts w:ascii="Palatino Linotype" w:eastAsia="Palatino Linotype" w:hAnsi="Palatino Linotype" w:cs="Palatino Linotype"/>
        </w:rPr>
        <w:t>diciembre</w:t>
      </w:r>
      <w:r w:rsidRPr="000B525C">
        <w:rPr>
          <w:rFonts w:ascii="Palatino Linotype" w:eastAsia="Palatino Linotype" w:hAnsi="Palatino Linotype" w:cs="Palatino Linotype"/>
        </w:rPr>
        <w:t xml:space="preserve"> de 2024, en versión pública, </w:t>
      </w:r>
      <w:r w:rsidRPr="000B525C">
        <w:rPr>
          <w:rFonts w:ascii="Palatino Linotype" w:eastAsia="Palatino Linotype" w:hAnsi="Palatino Linotype" w:cs="Palatino Linotype"/>
          <w:u w:val="single"/>
        </w:rPr>
        <w:t xml:space="preserve">lo anterior </w:t>
      </w:r>
      <w:r w:rsidRPr="000B525C">
        <w:rPr>
          <w:rFonts w:ascii="Palatino Linotype" w:eastAsia="Palatino Linotype" w:hAnsi="Palatino Linotype" w:cs="Palatino Linotype"/>
          <w:b/>
          <w:u w:val="single"/>
        </w:rPr>
        <w:t>únicamente para el caso de que se actualice alguno de los supuestos establecidos en el artículo 142 de la Ley de Transparencia y Acceso a la Información Pública del Estado de México y Municipios</w:t>
      </w:r>
      <w:r w:rsidRPr="000B525C">
        <w:rPr>
          <w:rFonts w:ascii="Palatino Linotype" w:eastAsia="Palatino Linotype" w:hAnsi="Palatino Linotype" w:cs="Palatino Linotype"/>
        </w:rPr>
        <w:t xml:space="preserve">, que a la letra establecen: </w:t>
      </w:r>
    </w:p>
    <w:p w:rsidR="00396D11" w:rsidRPr="000B525C" w:rsidRDefault="00396D11" w:rsidP="00396D11">
      <w:pPr>
        <w:spacing w:line="360" w:lineRule="auto"/>
        <w:jc w:val="both"/>
        <w:rPr>
          <w:rFonts w:ascii="Palatino Linotype" w:eastAsia="Palatino Linotype" w:hAnsi="Palatino Linotype" w:cs="Palatino Linotype"/>
        </w:rPr>
      </w:pPr>
    </w:p>
    <w:p w:rsidR="00E52F6D" w:rsidRPr="000B525C" w:rsidRDefault="00396D11" w:rsidP="00E52F6D">
      <w:pPr>
        <w:ind w:left="567" w:right="-79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Artículo 142.</w:t>
      </w:r>
      <w:r w:rsidRPr="000B525C">
        <w:rPr>
          <w:rFonts w:ascii="Palatino Linotype" w:eastAsia="Palatino Linotype" w:hAnsi="Palatino Linotype" w:cs="Palatino Linotype"/>
          <w:i/>
          <w:sz w:val="22"/>
          <w:szCs w:val="22"/>
        </w:rPr>
        <w:t xml:space="preserve"> Bajo ninguna circunstancia podrá invocarse el carácter de reservado cuando: </w:t>
      </w:r>
    </w:p>
    <w:p w:rsidR="00396D11" w:rsidRPr="000B525C" w:rsidRDefault="00396D11" w:rsidP="00E52F6D">
      <w:pPr>
        <w:ind w:left="567" w:right="-79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I. </w:t>
      </w:r>
      <w:r w:rsidRPr="000B525C">
        <w:rPr>
          <w:rFonts w:ascii="Palatino Linotype" w:eastAsia="Palatino Linotype" w:hAnsi="Palatino Linotype" w:cs="Palatino Linotype"/>
          <w:b/>
          <w:i/>
          <w:sz w:val="22"/>
          <w:szCs w:val="22"/>
          <w:u w:val="single"/>
        </w:rPr>
        <w:t>Se trate de violaciones graves de derechos humanos</w:t>
      </w:r>
      <w:r w:rsidRPr="000B525C">
        <w:rPr>
          <w:rFonts w:ascii="Palatino Linotype" w:eastAsia="Palatino Linotype" w:hAnsi="Palatino Linotype" w:cs="Palatino Linotype"/>
          <w:i/>
          <w:sz w:val="22"/>
          <w:szCs w:val="22"/>
        </w:rPr>
        <w:t xml:space="preserve">, calificada así por autoridad competente; </w:t>
      </w:r>
    </w:p>
    <w:p w:rsidR="00396D11" w:rsidRPr="000B525C" w:rsidRDefault="00396D11" w:rsidP="00E52F6D">
      <w:pPr>
        <w:ind w:left="567" w:right="-79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lastRenderedPageBreak/>
        <w:t xml:space="preserve">II. </w:t>
      </w:r>
      <w:r w:rsidRPr="000B525C">
        <w:rPr>
          <w:rFonts w:ascii="Palatino Linotype" w:eastAsia="Palatino Linotype" w:hAnsi="Palatino Linotype" w:cs="Palatino Linotype"/>
          <w:b/>
          <w:i/>
          <w:sz w:val="22"/>
          <w:szCs w:val="22"/>
          <w:u w:val="single"/>
        </w:rPr>
        <w:t>Se trate de la investigación de posibles violaciones graves de derechos humanos aun cuando no exista pronunciamiento previo de autoridad competente,</w:t>
      </w:r>
      <w:r w:rsidRPr="000B525C">
        <w:rPr>
          <w:rFonts w:ascii="Palatino Linotype" w:eastAsia="Palatino Linotype" w:hAnsi="Palatino Linotype" w:cs="Palatino Linotype"/>
          <w:i/>
          <w:sz w:val="22"/>
          <w:szCs w:val="22"/>
        </w:rPr>
        <w:t xml:space="preserve"> cuando se determine, a partir de criterios cuantitativos y cualitativos la trascendencia social de las violaciones; </w:t>
      </w:r>
    </w:p>
    <w:p w:rsidR="00396D11" w:rsidRPr="000B525C" w:rsidRDefault="00396D11" w:rsidP="00E52F6D">
      <w:pPr>
        <w:ind w:left="567" w:right="-79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III. </w:t>
      </w:r>
      <w:r w:rsidRPr="000B525C">
        <w:rPr>
          <w:rFonts w:ascii="Palatino Linotype" w:eastAsia="Palatino Linotype" w:hAnsi="Palatino Linotype" w:cs="Palatino Linotype"/>
          <w:b/>
          <w:i/>
          <w:sz w:val="22"/>
          <w:szCs w:val="22"/>
          <w:u w:val="single"/>
        </w:rPr>
        <w:t>Se trate de delitos de lesa humanidad</w:t>
      </w:r>
      <w:r w:rsidRPr="000B525C">
        <w:rPr>
          <w:rFonts w:ascii="Palatino Linotype" w:eastAsia="Palatino Linotype" w:hAnsi="Palatino Linotype" w:cs="Palatino Linotype"/>
          <w:i/>
          <w:sz w:val="22"/>
          <w:szCs w:val="22"/>
        </w:rPr>
        <w:t xml:space="preserve"> conforme a los tratados ratificados por el Senado de la República, las resoluciones emitidas por organismos internacionales cuya competencia sea reconocida por el Estado Mexicano, así como en las disposiciones jurídicas aplicables; y </w:t>
      </w:r>
    </w:p>
    <w:p w:rsidR="00396D11" w:rsidRPr="000B525C" w:rsidRDefault="00396D11" w:rsidP="00E52F6D">
      <w:pPr>
        <w:ind w:left="567" w:right="-799"/>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i/>
          <w:sz w:val="22"/>
          <w:szCs w:val="22"/>
        </w:rPr>
        <w:t xml:space="preserve">IV. </w:t>
      </w:r>
      <w:r w:rsidRPr="000B525C">
        <w:rPr>
          <w:rFonts w:ascii="Palatino Linotype" w:eastAsia="Palatino Linotype" w:hAnsi="Palatino Linotype" w:cs="Palatino Linotype"/>
          <w:b/>
          <w:i/>
          <w:sz w:val="22"/>
          <w:szCs w:val="22"/>
          <w:u w:val="single"/>
        </w:rPr>
        <w:t>Se trate de información relacionada con actos de corrupción</w:t>
      </w:r>
      <w:r w:rsidRPr="000B525C">
        <w:rPr>
          <w:rFonts w:ascii="Palatino Linotype" w:eastAsia="Palatino Linotype" w:hAnsi="Palatino Linotype" w:cs="Palatino Linotype"/>
          <w:i/>
          <w:sz w:val="22"/>
          <w:szCs w:val="22"/>
        </w:rPr>
        <w:t xml:space="preserve"> de conformidad con las disposiciones jurídicas aplicables.</w:t>
      </w:r>
    </w:p>
    <w:p w:rsidR="00396D11" w:rsidRPr="000B525C" w:rsidRDefault="00396D11" w:rsidP="00396D11">
      <w:pPr>
        <w:spacing w:line="360" w:lineRule="auto"/>
        <w:jc w:val="both"/>
        <w:rPr>
          <w:rFonts w:ascii="Palatino Linotype" w:eastAsia="Palatino Linotype" w:hAnsi="Palatino Linotype" w:cs="Palatino Linotype"/>
        </w:rPr>
      </w:pPr>
    </w:p>
    <w:p w:rsidR="00396D11" w:rsidRPr="000B525C" w:rsidRDefault="00396D11" w:rsidP="00396D11">
      <w:pPr>
        <w:rPr>
          <w:rFonts w:ascii="Palatino Linotype" w:hAnsi="Palatino Linotype"/>
        </w:rPr>
      </w:pPr>
    </w:p>
    <w:p w:rsidR="00396D11" w:rsidRPr="000B525C" w:rsidRDefault="00396D11" w:rsidP="00E52F6D">
      <w:pPr>
        <w:numPr>
          <w:ilvl w:val="0"/>
          <w:numId w:val="1"/>
        </w:numPr>
        <w:pBdr>
          <w:top w:val="nil"/>
          <w:left w:val="nil"/>
          <w:bottom w:val="nil"/>
          <w:right w:val="nil"/>
          <w:between w:val="nil"/>
        </w:pBdr>
        <w:spacing w:line="360" w:lineRule="auto"/>
        <w:ind w:left="0" w:right="-787" w:firstLine="0"/>
        <w:jc w:val="both"/>
        <w:rPr>
          <w:rFonts w:ascii="Palatino Linotype" w:hAnsi="Palatino Linotype"/>
        </w:rPr>
      </w:pPr>
      <w:r w:rsidRPr="000B525C">
        <w:rPr>
          <w:rFonts w:ascii="Palatino Linotype" w:eastAsia="Palatino Linotype" w:hAnsi="Palatino Linotype" w:cs="Palatino Linotype"/>
        </w:rPr>
        <w:t xml:space="preserve">Siendo improcedente, en tal supuesto, la entrega de documento alguno, o en su caso, el Acuerdo de Inexistencia, toda vez que el pronunciamiento del </w:t>
      </w:r>
      <w:r w:rsidRPr="000B525C">
        <w:rPr>
          <w:rFonts w:ascii="Palatino Linotype" w:eastAsia="Palatino Linotype" w:hAnsi="Palatino Linotype" w:cs="Palatino Linotype"/>
          <w:b/>
        </w:rPr>
        <w:t>Sujeto Obligado</w:t>
      </w:r>
      <w:r w:rsidRPr="000B525C">
        <w:rPr>
          <w:rFonts w:ascii="Palatino Linotype" w:eastAsia="Palatino Linotype" w:hAnsi="Palatino Linotype" w:cs="Palatino Linotype"/>
        </w:rPr>
        <w:t xml:space="preserve"> declararía en automática la inexistencia de la información solicitada de modo que no existe obligación de justificar o allegar pruebas, y por ende no tiene aplicación lo estatuido en</w:t>
      </w:r>
      <w:r w:rsidR="00E52F6D" w:rsidRPr="000B525C">
        <w:rPr>
          <w:rFonts w:ascii="Palatino Linotype" w:eastAsia="Palatino Linotype" w:hAnsi="Palatino Linotype" w:cs="Palatino Linotype"/>
        </w:rPr>
        <w:t xml:space="preserve"> el artículo 49, fracción XIII </w:t>
      </w:r>
      <w:r w:rsidRPr="000B525C">
        <w:rPr>
          <w:rFonts w:ascii="Palatino Linotype" w:eastAsia="Palatino Linotype" w:hAnsi="Palatino Linotype" w:cs="Palatino Linotype"/>
        </w:rPr>
        <w:t>de la Ley de Transparencia y Acceso a la Información Pública del Estado de México y Municipios.</w:t>
      </w:r>
    </w:p>
    <w:p w:rsidR="006139F8" w:rsidRPr="000B525C" w:rsidRDefault="006139F8" w:rsidP="006139F8">
      <w:pPr>
        <w:pBdr>
          <w:top w:val="nil"/>
          <w:left w:val="nil"/>
          <w:bottom w:val="nil"/>
          <w:right w:val="nil"/>
          <w:between w:val="nil"/>
        </w:pBdr>
        <w:spacing w:line="360" w:lineRule="auto"/>
        <w:ind w:right="-787"/>
        <w:jc w:val="both"/>
        <w:rPr>
          <w:rFonts w:ascii="Palatino Linotype" w:hAnsi="Palatino Linotype"/>
        </w:rPr>
      </w:pPr>
    </w:p>
    <w:p w:rsidR="006139F8" w:rsidRPr="000B525C" w:rsidRDefault="006139F8" w:rsidP="00E52F6D">
      <w:pPr>
        <w:numPr>
          <w:ilvl w:val="0"/>
          <w:numId w:val="1"/>
        </w:numPr>
        <w:pBdr>
          <w:top w:val="nil"/>
          <w:left w:val="nil"/>
          <w:bottom w:val="nil"/>
          <w:right w:val="nil"/>
          <w:between w:val="nil"/>
        </w:pBdr>
        <w:spacing w:line="360" w:lineRule="auto"/>
        <w:ind w:left="0" w:right="-787" w:firstLine="0"/>
        <w:jc w:val="both"/>
        <w:rPr>
          <w:rFonts w:ascii="Palatino Linotype" w:hAnsi="Palatino Linotype"/>
        </w:rPr>
      </w:pPr>
      <w:r w:rsidRPr="000B525C">
        <w:rPr>
          <w:rFonts w:ascii="Palatino Linotype" w:hAnsi="Palatino Linotype"/>
        </w:rPr>
        <w:t>Ahora bien, de los puntos de solicitud, es de determinar que los puntos de los cuales se inconforma el recurrente son los siguientes:</w:t>
      </w:r>
    </w:p>
    <w:p w:rsidR="006139F8" w:rsidRPr="000B525C" w:rsidRDefault="006139F8" w:rsidP="006139F8">
      <w:pPr>
        <w:pStyle w:val="Prrafodelista"/>
        <w:numPr>
          <w:ilvl w:val="1"/>
          <w:numId w:val="1"/>
        </w:numPr>
        <w:pBdr>
          <w:top w:val="nil"/>
          <w:left w:val="nil"/>
          <w:bottom w:val="nil"/>
          <w:right w:val="nil"/>
          <w:between w:val="nil"/>
        </w:pBdr>
        <w:spacing w:line="360" w:lineRule="auto"/>
        <w:ind w:right="-787"/>
        <w:jc w:val="both"/>
        <w:rPr>
          <w:rFonts w:ascii="Palatino Linotype" w:hAnsi="Palatino Linotype"/>
        </w:rPr>
      </w:pPr>
      <w:r w:rsidRPr="000B525C">
        <w:rPr>
          <w:rFonts w:ascii="Palatino Linotype" w:eastAsia="Palatino Linotype" w:hAnsi="Palatino Linotype" w:cs="Palatino Linotype"/>
          <w:i/>
          <w:color w:val="000000"/>
        </w:rPr>
        <w:t xml:space="preserve">Documento en donde se le notifica al servidor público de dicha investigación. </w:t>
      </w:r>
    </w:p>
    <w:p w:rsidR="006139F8" w:rsidRPr="000B525C" w:rsidRDefault="006139F8" w:rsidP="006139F8">
      <w:pPr>
        <w:pStyle w:val="Prrafodelista"/>
        <w:numPr>
          <w:ilvl w:val="1"/>
          <w:numId w:val="1"/>
        </w:numPr>
        <w:pBdr>
          <w:top w:val="nil"/>
          <w:left w:val="nil"/>
          <w:bottom w:val="nil"/>
          <w:right w:val="nil"/>
          <w:between w:val="nil"/>
        </w:pBdr>
        <w:spacing w:line="360" w:lineRule="auto"/>
        <w:ind w:right="-787"/>
        <w:jc w:val="both"/>
        <w:rPr>
          <w:rFonts w:ascii="Palatino Linotype" w:hAnsi="Palatino Linotype"/>
        </w:rPr>
      </w:pPr>
      <w:r w:rsidRPr="000B525C">
        <w:rPr>
          <w:rFonts w:ascii="Palatino Linotype" w:eastAsia="Palatino Linotype" w:hAnsi="Palatino Linotype" w:cs="Palatino Linotype"/>
          <w:i/>
          <w:color w:val="000000"/>
        </w:rPr>
        <w:t>Citatorio del procedimiento laboral.</w:t>
      </w:r>
    </w:p>
    <w:p w:rsidR="006139F8" w:rsidRPr="000B525C" w:rsidRDefault="006139F8" w:rsidP="006139F8">
      <w:pPr>
        <w:pStyle w:val="Prrafodelista"/>
        <w:numPr>
          <w:ilvl w:val="1"/>
          <w:numId w:val="1"/>
        </w:numPr>
        <w:pBdr>
          <w:top w:val="nil"/>
          <w:left w:val="nil"/>
          <w:bottom w:val="nil"/>
          <w:right w:val="nil"/>
          <w:between w:val="nil"/>
        </w:pBdr>
        <w:spacing w:line="360" w:lineRule="auto"/>
        <w:ind w:right="-787"/>
        <w:jc w:val="both"/>
        <w:rPr>
          <w:rFonts w:ascii="Palatino Linotype" w:hAnsi="Palatino Linotype"/>
        </w:rPr>
      </w:pPr>
      <w:r w:rsidRPr="000B525C">
        <w:rPr>
          <w:rFonts w:ascii="Palatino Linotype" w:eastAsia="Palatino Linotype" w:hAnsi="Palatino Linotype" w:cs="Palatino Linotype"/>
          <w:i/>
          <w:color w:val="000000"/>
        </w:rPr>
        <w:t>Acuse en donde se notifica al Órgano Interno de Control.</w:t>
      </w:r>
    </w:p>
    <w:p w:rsidR="006139F8" w:rsidRPr="000B525C" w:rsidRDefault="006139F8" w:rsidP="006139F8">
      <w:pPr>
        <w:pBdr>
          <w:top w:val="nil"/>
          <w:left w:val="nil"/>
          <w:bottom w:val="nil"/>
          <w:right w:val="nil"/>
          <w:between w:val="nil"/>
        </w:pBdr>
        <w:spacing w:line="360" w:lineRule="auto"/>
        <w:ind w:right="-787"/>
        <w:jc w:val="both"/>
        <w:rPr>
          <w:rFonts w:ascii="Palatino Linotype" w:hAnsi="Palatino Linotype"/>
        </w:rPr>
      </w:pPr>
    </w:p>
    <w:p w:rsidR="007A7F22" w:rsidRPr="000B525C" w:rsidRDefault="006139F8" w:rsidP="00F67209">
      <w:pPr>
        <w:numPr>
          <w:ilvl w:val="0"/>
          <w:numId w:val="1"/>
        </w:numPr>
        <w:pBdr>
          <w:top w:val="nil"/>
          <w:left w:val="nil"/>
          <w:bottom w:val="nil"/>
          <w:right w:val="nil"/>
          <w:between w:val="nil"/>
        </w:pBdr>
        <w:spacing w:line="360" w:lineRule="auto"/>
        <w:ind w:left="0" w:right="-787" w:firstLine="0"/>
        <w:jc w:val="both"/>
        <w:rPr>
          <w:rFonts w:ascii="Palatino Linotype" w:hAnsi="Palatino Linotype"/>
        </w:rPr>
      </w:pPr>
      <w:r w:rsidRPr="000B525C">
        <w:rPr>
          <w:rFonts w:ascii="Palatino Linotype" w:hAnsi="Palatino Linotype"/>
        </w:rPr>
        <w:t xml:space="preserve">De lo anterior y derivado de lo expresado en la solicitud de información se puede inferir que el motivo del procedimiento administrativo pudiera estar relacionado con actos de corrupción; sin embargo, tal afirmación hecha por el solicitante no se puede validar ya que del oficio entregado en respuesta, el </w:t>
      </w:r>
      <w:r w:rsidR="007A7F22" w:rsidRPr="000B525C">
        <w:rPr>
          <w:rFonts w:ascii="Palatino Linotype" w:hAnsi="Palatino Linotype"/>
        </w:rPr>
        <w:t>Subdirector</w:t>
      </w:r>
      <w:r w:rsidRPr="000B525C">
        <w:rPr>
          <w:rFonts w:ascii="Palatino Linotype" w:hAnsi="Palatino Linotype"/>
        </w:rPr>
        <w:t xml:space="preserve"> de Bachillerato General, a través del </w:t>
      </w:r>
      <w:r w:rsidRPr="000B525C">
        <w:rPr>
          <w:rFonts w:ascii="Palatino Linotype" w:hAnsi="Palatino Linotype"/>
        </w:rPr>
        <w:lastRenderedPageBreak/>
        <w:t xml:space="preserve">Oficio 22802001010100T/281/2024-2025/SROBG, instruye al encargado del despacho de la Supervisión Escolar BG 047, remitir a la Dirección de Bachillerato General el procedimiento laboral y denuncia ante el Órgano Interno de Control, en seguimiento al oficio </w:t>
      </w:r>
      <w:r w:rsidRPr="000B525C">
        <w:rPr>
          <w:rFonts w:ascii="Palatino Linotype" w:hAnsi="Palatino Linotype"/>
          <w:i/>
        </w:rPr>
        <w:t xml:space="preserve">22802001010000L/5923/2024, a través del cual se solicita que el Supervisor de la Zona Escolar BG 047, </w:t>
      </w:r>
      <w:r w:rsidRPr="000B525C">
        <w:rPr>
          <w:rFonts w:ascii="Palatino Linotype" w:hAnsi="Palatino Linotype"/>
          <w:b/>
          <w:i/>
        </w:rPr>
        <w:t>instrumente el procedimiento</w:t>
      </w:r>
      <w:r w:rsidRPr="000B525C">
        <w:rPr>
          <w:rFonts w:ascii="Palatino Linotype" w:hAnsi="Palatino Linotype"/>
          <w:i/>
        </w:rPr>
        <w:t xml:space="preserve"> a fin de aplicar la sanción laboral que corresponda y </w:t>
      </w:r>
      <w:r w:rsidRPr="000B525C">
        <w:rPr>
          <w:rFonts w:ascii="Palatino Linotype" w:hAnsi="Palatino Linotype"/>
          <w:b/>
          <w:i/>
        </w:rPr>
        <w:t>denunciar al Órgano Interno de Control</w:t>
      </w:r>
      <w:r w:rsidRPr="000B525C">
        <w:rPr>
          <w:rFonts w:ascii="Palatino Linotype" w:hAnsi="Palatino Linotype"/>
          <w:i/>
        </w:rPr>
        <w:t xml:space="preserve">, el </w:t>
      </w:r>
      <w:r w:rsidRPr="000B525C">
        <w:rPr>
          <w:rFonts w:ascii="Palatino Linotype" w:hAnsi="Palatino Linotype"/>
          <w:b/>
          <w:i/>
        </w:rPr>
        <w:t xml:space="preserve">incumplimiento de obligaciones </w:t>
      </w:r>
      <w:r w:rsidRPr="000B525C">
        <w:rPr>
          <w:rFonts w:ascii="Palatino Linotype" w:hAnsi="Palatino Linotype"/>
          <w:i/>
        </w:rPr>
        <w:t xml:space="preserve">en que incurrió el </w:t>
      </w:r>
      <w:r w:rsidRPr="000B525C">
        <w:rPr>
          <w:rFonts w:ascii="Palatino Linotype" w:hAnsi="Palatino Linotype"/>
          <w:b/>
          <w:i/>
        </w:rPr>
        <w:t>Ing. José Manuel Serrano Hernández, Director de la Escuela Preparatorio Oficial No. 225, C.C.T. 15EBH0114N</w:t>
      </w:r>
      <w:r w:rsidRPr="000B525C">
        <w:rPr>
          <w:rFonts w:ascii="Palatino Linotype" w:hAnsi="Palatino Linotype"/>
          <w:i/>
        </w:rPr>
        <w:t>, perteneciente a la Zona Escolar BG047, ubicada en el municipio de Chimalhuacán, por no cumplir con los requerimientos de información contenidos en los oficios 22800007010000S/2086/UT/2024 y 22800007010000S/1976/UT/2024 de la Unidad de Transparencia del Sujeto Obligado</w:t>
      </w:r>
      <w:r w:rsidR="007A7F22" w:rsidRPr="000B525C">
        <w:rPr>
          <w:rFonts w:ascii="Palatino Linotype" w:hAnsi="Palatino Linotype"/>
          <w:i/>
        </w:rPr>
        <w:t xml:space="preserve">, </w:t>
      </w:r>
      <w:r w:rsidR="007A7F22" w:rsidRPr="000B525C">
        <w:rPr>
          <w:rFonts w:ascii="Palatino Linotype" w:hAnsi="Palatino Linotype"/>
        </w:rPr>
        <w:t>circunstancia que no permite determinar si el procedimientos de responsabilidad administrativa está relacionado con faltas administrativas no graves o graves.</w:t>
      </w:r>
    </w:p>
    <w:p w:rsidR="007A7F22" w:rsidRPr="000B525C" w:rsidRDefault="007A7F22" w:rsidP="006139F8">
      <w:pPr>
        <w:pBdr>
          <w:top w:val="nil"/>
          <w:left w:val="nil"/>
          <w:bottom w:val="nil"/>
          <w:right w:val="nil"/>
          <w:between w:val="nil"/>
        </w:pBdr>
        <w:spacing w:line="360" w:lineRule="auto"/>
        <w:ind w:right="-787"/>
        <w:jc w:val="both"/>
        <w:rPr>
          <w:rFonts w:ascii="Palatino Linotype" w:hAnsi="Palatino Linotype"/>
        </w:rPr>
      </w:pPr>
    </w:p>
    <w:p w:rsidR="007A7F22" w:rsidRPr="000B525C" w:rsidRDefault="007A7F22" w:rsidP="00F67209">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0B525C">
        <w:rPr>
          <w:rFonts w:ascii="Palatino Linotype" w:hAnsi="Palatino Linotype"/>
        </w:rPr>
        <w:t xml:space="preserve">En esta tesitura respecto del punto relativo a </w:t>
      </w:r>
      <w:r w:rsidRPr="000B525C">
        <w:rPr>
          <w:rFonts w:ascii="Palatino Linotype" w:eastAsia="Palatino Linotype" w:hAnsi="Palatino Linotype" w:cs="Palatino Linotype"/>
          <w:b/>
          <w:i/>
          <w:color w:val="000000"/>
          <w:u w:val="single"/>
        </w:rPr>
        <w:t>Documento en donde se le notifica al servidor público de dicha investigación</w:t>
      </w:r>
      <w:r w:rsidRPr="000B525C">
        <w:rPr>
          <w:rFonts w:ascii="Palatino Linotype" w:eastAsia="Palatino Linotype" w:hAnsi="Palatino Linotype" w:cs="Palatino Linotype"/>
          <w:i/>
          <w:color w:val="000000"/>
        </w:rPr>
        <w:t xml:space="preserve">, </w:t>
      </w:r>
      <w:r w:rsidRPr="000B525C">
        <w:rPr>
          <w:rFonts w:ascii="Palatino Linotype" w:eastAsia="Palatino Linotype" w:hAnsi="Palatino Linotype" w:cs="Palatino Linotype"/>
          <w:color w:val="000000"/>
        </w:rPr>
        <w:t>es de referir que en el procedimiento administrativo relacionado con las faltas administrativas, la autoridad investigadora deberá presentar ante la autoridad substanciadora el informe de presunta responsabilidad administrativa, a fin que ésta se pronuncie sobre su admisión; la autoridad substanciadora admito el Informe de Presunta Responsabilidad Administrativa, ordenará el emplazamiento del presunto responsable, debiendo citarlo para que comparezca personalmente a la celebración de la audiencia inicial, de conformidad con lo establecido en el la Ley de Responsabilidades Administrativas del Estado de México y Municipios:</w:t>
      </w:r>
    </w:p>
    <w:p w:rsidR="007A7F22" w:rsidRPr="000B525C" w:rsidRDefault="007A7F22" w:rsidP="006139F8">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7A7F22" w:rsidRPr="000B525C" w:rsidRDefault="007A7F22" w:rsidP="00CB0F5F">
      <w:pPr>
        <w:pBdr>
          <w:top w:val="nil"/>
          <w:left w:val="nil"/>
          <w:bottom w:val="nil"/>
          <w:right w:val="nil"/>
          <w:between w:val="nil"/>
        </w:pBdr>
        <w:ind w:left="567" w:right="-788"/>
        <w:jc w:val="center"/>
        <w:rPr>
          <w:rFonts w:ascii="Palatino Linotype" w:eastAsia="Palatino Linotype" w:hAnsi="Palatino Linotype" w:cs="Palatino Linotype"/>
          <w:b/>
          <w:i/>
          <w:color w:val="000000"/>
          <w:sz w:val="22"/>
          <w:szCs w:val="22"/>
        </w:rPr>
      </w:pPr>
      <w:r w:rsidRPr="000B525C">
        <w:rPr>
          <w:rFonts w:ascii="Palatino Linotype" w:eastAsia="Palatino Linotype" w:hAnsi="Palatino Linotype" w:cs="Palatino Linotype"/>
          <w:b/>
          <w:i/>
          <w:color w:val="000000"/>
          <w:sz w:val="22"/>
          <w:szCs w:val="22"/>
        </w:rPr>
        <w:lastRenderedPageBreak/>
        <w:t>Ley de Responsabilidades Administrativas del Estado de México y Municipios</w:t>
      </w:r>
    </w:p>
    <w:p w:rsidR="007A7F22" w:rsidRPr="000B525C" w:rsidRDefault="007A7F22" w:rsidP="00CB0F5F">
      <w:pPr>
        <w:pBdr>
          <w:top w:val="nil"/>
          <w:left w:val="nil"/>
          <w:bottom w:val="nil"/>
          <w:right w:val="nil"/>
          <w:between w:val="nil"/>
        </w:pBdr>
        <w:ind w:left="567" w:right="-788"/>
        <w:jc w:val="center"/>
        <w:rPr>
          <w:rFonts w:ascii="Palatino Linotype" w:eastAsia="Palatino Linotype" w:hAnsi="Palatino Linotype" w:cs="Palatino Linotype"/>
          <w:b/>
          <w:i/>
          <w:color w:val="000000"/>
          <w:sz w:val="22"/>
          <w:szCs w:val="22"/>
        </w:rPr>
      </w:pPr>
    </w:p>
    <w:p w:rsidR="007A7F22" w:rsidRPr="000B525C" w:rsidRDefault="007A7F22" w:rsidP="00CB0F5F">
      <w:pPr>
        <w:pBdr>
          <w:top w:val="nil"/>
          <w:left w:val="nil"/>
          <w:bottom w:val="nil"/>
          <w:right w:val="nil"/>
          <w:between w:val="nil"/>
        </w:pBdr>
        <w:ind w:left="567" w:right="-788"/>
        <w:jc w:val="center"/>
        <w:rPr>
          <w:rFonts w:ascii="Palatino Linotype" w:hAnsi="Palatino Linotype"/>
          <w:b/>
          <w:i/>
          <w:sz w:val="22"/>
          <w:szCs w:val="22"/>
        </w:rPr>
      </w:pPr>
      <w:r w:rsidRPr="000B525C">
        <w:rPr>
          <w:rFonts w:ascii="Palatino Linotype" w:hAnsi="Palatino Linotype"/>
          <w:b/>
          <w:i/>
          <w:sz w:val="22"/>
          <w:szCs w:val="22"/>
        </w:rPr>
        <w:t>CAPÍTULO SEGUNDO</w:t>
      </w:r>
    </w:p>
    <w:p w:rsidR="007A7F22" w:rsidRPr="000B525C" w:rsidRDefault="007A7F22" w:rsidP="00CB0F5F">
      <w:pPr>
        <w:pBdr>
          <w:top w:val="nil"/>
          <w:left w:val="nil"/>
          <w:bottom w:val="nil"/>
          <w:right w:val="nil"/>
          <w:between w:val="nil"/>
        </w:pBdr>
        <w:ind w:left="567" w:right="-788"/>
        <w:jc w:val="center"/>
        <w:rPr>
          <w:rFonts w:ascii="Palatino Linotype" w:hAnsi="Palatino Linotype"/>
          <w:b/>
          <w:i/>
          <w:sz w:val="22"/>
          <w:szCs w:val="22"/>
        </w:rPr>
      </w:pPr>
      <w:r w:rsidRPr="000B525C">
        <w:rPr>
          <w:rFonts w:ascii="Palatino Linotype" w:hAnsi="Palatino Linotype"/>
          <w:b/>
          <w:i/>
          <w:sz w:val="22"/>
          <w:szCs w:val="22"/>
        </w:rPr>
        <w:t>DEL PROCEDIMIENTO DE RESPONSABILIDAD ADMINISTRATIVA ANTE LA SECRETARÍA DE LA CONTRALORÍA Y LOS ÓRGANOS INTERNOS DE CONTROL</w:t>
      </w:r>
    </w:p>
    <w:p w:rsidR="007A7F22" w:rsidRPr="000B525C" w:rsidRDefault="007A7F22" w:rsidP="00CB0F5F">
      <w:pPr>
        <w:pBdr>
          <w:top w:val="nil"/>
          <w:left w:val="nil"/>
          <w:bottom w:val="nil"/>
          <w:right w:val="nil"/>
          <w:between w:val="nil"/>
        </w:pBdr>
        <w:ind w:left="567" w:right="-788"/>
        <w:jc w:val="both"/>
        <w:rPr>
          <w:rFonts w:ascii="Palatino Linotype" w:hAnsi="Palatino Linotype"/>
          <w:b/>
          <w:i/>
          <w:sz w:val="22"/>
          <w:szCs w:val="22"/>
        </w:rPr>
      </w:pPr>
    </w:p>
    <w:p w:rsidR="007A7F22" w:rsidRPr="000B525C" w:rsidRDefault="007A7F22" w:rsidP="00CB0F5F">
      <w:pPr>
        <w:pBdr>
          <w:top w:val="nil"/>
          <w:left w:val="nil"/>
          <w:bottom w:val="nil"/>
          <w:right w:val="nil"/>
          <w:between w:val="nil"/>
        </w:pBdr>
        <w:ind w:left="567" w:right="-788"/>
        <w:jc w:val="both"/>
        <w:rPr>
          <w:rFonts w:ascii="Palatino Linotype" w:hAnsi="Palatino Linotype"/>
          <w:i/>
          <w:sz w:val="22"/>
          <w:szCs w:val="22"/>
        </w:rPr>
      </w:pPr>
      <w:r w:rsidRPr="000B525C">
        <w:rPr>
          <w:rFonts w:ascii="Palatino Linotype" w:hAnsi="Palatino Linotype"/>
          <w:b/>
          <w:i/>
          <w:sz w:val="22"/>
          <w:szCs w:val="22"/>
        </w:rPr>
        <w:t xml:space="preserve">Artículo 194. </w:t>
      </w:r>
      <w:r w:rsidRPr="000B525C">
        <w:rPr>
          <w:rFonts w:ascii="Palatino Linotype" w:hAnsi="Palatino Linotype"/>
          <w:i/>
          <w:sz w:val="22"/>
          <w:szCs w:val="22"/>
        </w:rPr>
        <w:t xml:space="preserve">El procedimiento administrativo relacionado con las faltas administrativas no graves, se desarrollará en los términos siguientes: </w:t>
      </w:r>
    </w:p>
    <w:p w:rsidR="007A7F22" w:rsidRPr="000B525C" w:rsidRDefault="007A7F22" w:rsidP="00CB0F5F">
      <w:pPr>
        <w:pBdr>
          <w:top w:val="nil"/>
          <w:left w:val="nil"/>
          <w:bottom w:val="nil"/>
          <w:right w:val="nil"/>
          <w:between w:val="nil"/>
        </w:pBdr>
        <w:ind w:left="567" w:right="-788"/>
        <w:jc w:val="both"/>
        <w:rPr>
          <w:rFonts w:ascii="Palatino Linotype" w:hAnsi="Palatino Linotype"/>
          <w:i/>
          <w:sz w:val="22"/>
          <w:szCs w:val="22"/>
        </w:rPr>
      </w:pPr>
    </w:p>
    <w:p w:rsidR="007A7F22" w:rsidRPr="000B525C" w:rsidRDefault="007A7F22" w:rsidP="00CB0F5F">
      <w:pPr>
        <w:pBdr>
          <w:top w:val="nil"/>
          <w:left w:val="nil"/>
          <w:bottom w:val="nil"/>
          <w:right w:val="nil"/>
          <w:between w:val="nil"/>
        </w:pBdr>
        <w:ind w:left="567" w:right="-788"/>
        <w:jc w:val="both"/>
        <w:rPr>
          <w:rFonts w:ascii="Palatino Linotype" w:hAnsi="Palatino Linotype"/>
          <w:i/>
          <w:sz w:val="22"/>
          <w:szCs w:val="22"/>
        </w:rPr>
      </w:pPr>
      <w:r w:rsidRPr="000B525C">
        <w:rPr>
          <w:rFonts w:ascii="Palatino Linotype" w:hAnsi="Palatino Linotype"/>
          <w:b/>
          <w:i/>
          <w:sz w:val="22"/>
          <w:szCs w:val="22"/>
        </w:rPr>
        <w:t>I. La autoridad investigadora deberá presentar ante la autoridad substanciadora el informe de presunta responsabilidad administrativa</w:t>
      </w:r>
      <w:r w:rsidRPr="000B525C">
        <w:rPr>
          <w:rFonts w:ascii="Palatino Linotype" w:hAnsi="Palatino Linotype"/>
          <w:i/>
          <w:sz w:val="22"/>
          <w:szCs w:val="22"/>
        </w:rPr>
        <w:t xml:space="preserve">, la cual, dentro de los tres días hábiles siguientes, se pronunciará sobre su admisión, pudiendo prevenir a la autoridad investigadora para que subsane las omisiones que advierta, o que aclare los hechos narrados en dicho informe. </w:t>
      </w:r>
    </w:p>
    <w:p w:rsidR="007A7F22" w:rsidRPr="000B525C" w:rsidRDefault="007A7F22" w:rsidP="00CB0F5F">
      <w:pPr>
        <w:pBdr>
          <w:top w:val="nil"/>
          <w:left w:val="nil"/>
          <w:bottom w:val="nil"/>
          <w:right w:val="nil"/>
          <w:between w:val="nil"/>
        </w:pBdr>
        <w:ind w:left="567" w:right="-788"/>
        <w:jc w:val="both"/>
        <w:rPr>
          <w:rFonts w:ascii="Palatino Linotype" w:hAnsi="Palatino Linotype"/>
          <w:i/>
          <w:sz w:val="22"/>
          <w:szCs w:val="22"/>
        </w:rPr>
      </w:pPr>
    </w:p>
    <w:p w:rsidR="007A7F22" w:rsidRPr="000B525C" w:rsidRDefault="007A7F22" w:rsidP="00CB0F5F">
      <w:pPr>
        <w:pBdr>
          <w:top w:val="nil"/>
          <w:left w:val="nil"/>
          <w:bottom w:val="nil"/>
          <w:right w:val="nil"/>
          <w:between w:val="nil"/>
        </w:pBdr>
        <w:ind w:left="567" w:right="-788"/>
        <w:jc w:val="both"/>
        <w:rPr>
          <w:rFonts w:ascii="Palatino Linotype" w:hAnsi="Palatino Linotype"/>
          <w:b/>
          <w:i/>
          <w:sz w:val="22"/>
          <w:szCs w:val="22"/>
        </w:rPr>
      </w:pPr>
      <w:r w:rsidRPr="000B525C">
        <w:rPr>
          <w:rFonts w:ascii="Palatino Linotype" w:hAnsi="Palatino Linotype"/>
          <w:b/>
          <w:i/>
          <w:sz w:val="22"/>
          <w:szCs w:val="22"/>
        </w:rPr>
        <w:t>II. En el caso de que la autoridad substanciadora admita el Informe de Presunta Responsabilidad Administrativa, ordenará el emplazamiento del presunto responsable</w:t>
      </w:r>
      <w:r w:rsidRPr="000B525C">
        <w:rPr>
          <w:rFonts w:ascii="Palatino Linotype" w:hAnsi="Palatino Linotype"/>
          <w:i/>
          <w:sz w:val="22"/>
          <w:szCs w:val="22"/>
        </w:rPr>
        <w:t>, debiendo citarlo para que comparezca personalmente a la celebración de la audiencia inicial, señalando con precisión el día, lugar y hora en que tendrá verificativo, así como la autoridad ante la que deberá comparecer.</w:t>
      </w:r>
    </w:p>
    <w:p w:rsidR="00396D11" w:rsidRPr="000B525C" w:rsidRDefault="00396D11" w:rsidP="00396D11">
      <w:pPr>
        <w:spacing w:line="360" w:lineRule="auto"/>
        <w:jc w:val="both"/>
        <w:rPr>
          <w:rFonts w:ascii="Palatino Linotype" w:eastAsia="Palatino Linotype" w:hAnsi="Palatino Linotype" w:cs="Palatino Linotype"/>
        </w:rPr>
      </w:pPr>
    </w:p>
    <w:p w:rsidR="00275D25" w:rsidRPr="000B525C" w:rsidRDefault="00F67209" w:rsidP="00275D25">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De lo anterior, la notificación del inicio del procedimiento de responsabilidad administrativa, dependerá de</w:t>
      </w:r>
      <w:r w:rsidR="008A5E6F" w:rsidRPr="000B525C">
        <w:rPr>
          <w:rFonts w:ascii="Palatino Linotype" w:eastAsia="Palatino Linotype" w:hAnsi="Palatino Linotype" w:cs="Palatino Linotype"/>
        </w:rPr>
        <w:t xml:space="preserve"> la admisión realizada por la autoridad sustanciadora, derivado del informe presentado por la autoridad investigadora.</w:t>
      </w:r>
    </w:p>
    <w:p w:rsidR="00275D25" w:rsidRPr="000B525C" w:rsidRDefault="00275D25" w:rsidP="00275D25">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8A5E6F" w:rsidRPr="000B525C" w:rsidRDefault="008A5E6F" w:rsidP="00275D25">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En relación al punto </w:t>
      </w:r>
      <w:r w:rsidRPr="000B525C">
        <w:rPr>
          <w:rFonts w:ascii="Palatino Linotype" w:eastAsia="Palatino Linotype" w:hAnsi="Palatino Linotype" w:cs="Palatino Linotype"/>
          <w:b/>
          <w:i/>
          <w:color w:val="000000"/>
          <w:u w:val="single"/>
        </w:rPr>
        <w:t>Citatorio del procedimiento laboral</w:t>
      </w:r>
      <w:r w:rsidRPr="000B525C">
        <w:rPr>
          <w:rFonts w:ascii="Palatino Linotype" w:eastAsia="Palatino Linotype" w:hAnsi="Palatino Linotype" w:cs="Palatino Linotype"/>
          <w:color w:val="000000"/>
        </w:rPr>
        <w:t>, es de referir que este Organismo aplica la suplencia de la queja a favor del recurrente, ya que al no ser expertos en la materia, la expresión documental referida puede no ser clara, por lo que este Instituto refiere que la información a la que se refiere el solicitante es relativo a procedimientos de responsabilidad administrativa relacionados con faltas administrativas, por lo que, dicho citatoria está relacionado con el punto de solicitud anterior, de conformidad con lo ya establecido en los párrafos anteriores.</w:t>
      </w:r>
    </w:p>
    <w:p w:rsidR="008A5E6F" w:rsidRPr="000B525C" w:rsidRDefault="008A5E6F" w:rsidP="008A5E6F">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8A5E6F" w:rsidRPr="000B525C" w:rsidRDefault="008A5E6F" w:rsidP="008A5E6F">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En relación al punto de solicitud referente al </w:t>
      </w:r>
      <w:r w:rsidRPr="000B525C">
        <w:rPr>
          <w:rFonts w:ascii="Palatino Linotype" w:eastAsia="Palatino Linotype" w:hAnsi="Palatino Linotype" w:cs="Palatino Linotype"/>
          <w:b/>
          <w:i/>
          <w:color w:val="000000"/>
          <w:u w:val="single"/>
        </w:rPr>
        <w:t>Acuse en donde se notifica al Órgano Interno de Control</w:t>
      </w:r>
      <w:r w:rsidRPr="000B525C">
        <w:rPr>
          <w:rFonts w:ascii="Palatino Linotype" w:eastAsia="Palatino Linotype" w:hAnsi="Palatino Linotype" w:cs="Palatino Linotype"/>
          <w:color w:val="000000"/>
          <w:u w:val="single"/>
        </w:rPr>
        <w:t xml:space="preserve">, </w:t>
      </w:r>
      <w:r w:rsidRPr="000B525C">
        <w:rPr>
          <w:rFonts w:ascii="Palatino Linotype" w:eastAsia="Palatino Linotype" w:hAnsi="Palatino Linotype" w:cs="Palatino Linotype"/>
          <w:color w:val="000000"/>
        </w:rPr>
        <w:t xml:space="preserve">es de referir que la instrucción de dar vista al Órgano Interno de Control a fin de iniciar el procedimiento de responsabilidad administrativa, fue hecha al Encargado del Despacho de la Supervisión Escolar BG 047, </w:t>
      </w:r>
      <w:r w:rsidR="00275D25" w:rsidRPr="000B525C">
        <w:rPr>
          <w:rFonts w:ascii="Palatino Linotype" w:eastAsia="Palatino Linotype" w:hAnsi="Palatino Linotype" w:cs="Palatino Linotype"/>
          <w:color w:val="000000"/>
        </w:rPr>
        <w:t>como superior jerárquico del servidor público referido en la solicitud de información, de conformidad con lo establecido en el artículo 132, del Reglamento de Condiciones Generales de Trabajo de los Servidores Públicos Docentes del Subsistema Educativo Estatal:</w:t>
      </w:r>
    </w:p>
    <w:p w:rsidR="00275D25" w:rsidRPr="000B525C" w:rsidRDefault="00275D25" w:rsidP="00275D25">
      <w:pPr>
        <w:pBdr>
          <w:top w:val="nil"/>
          <w:left w:val="nil"/>
          <w:bottom w:val="nil"/>
          <w:right w:val="nil"/>
          <w:between w:val="nil"/>
        </w:pBdr>
        <w:spacing w:line="360" w:lineRule="auto"/>
        <w:ind w:right="-787"/>
        <w:jc w:val="both"/>
        <w:rPr>
          <w:rFonts w:ascii="Palatino Linotype" w:eastAsia="Palatino Linotype" w:hAnsi="Palatino Linotype" w:cs="Palatino Linotype"/>
          <w:color w:val="000000"/>
        </w:rPr>
      </w:pPr>
    </w:p>
    <w:p w:rsidR="00275D25" w:rsidRPr="000B525C" w:rsidRDefault="00275D25" w:rsidP="00275D25">
      <w:pPr>
        <w:pBdr>
          <w:top w:val="nil"/>
          <w:left w:val="nil"/>
          <w:bottom w:val="nil"/>
          <w:right w:val="nil"/>
          <w:between w:val="nil"/>
        </w:pBdr>
        <w:ind w:left="567" w:right="-788"/>
        <w:jc w:val="both"/>
        <w:rPr>
          <w:rFonts w:ascii="Palatino Linotype" w:eastAsia="Palatino Linotype" w:hAnsi="Palatino Linotype" w:cs="Palatino Linotype"/>
          <w:i/>
          <w:sz w:val="22"/>
          <w:szCs w:val="22"/>
        </w:rPr>
      </w:pPr>
      <w:r w:rsidRPr="000B525C">
        <w:rPr>
          <w:rFonts w:ascii="Palatino Linotype" w:eastAsia="Palatino Linotype" w:hAnsi="Palatino Linotype" w:cs="Palatino Linotype"/>
          <w:b/>
          <w:i/>
          <w:sz w:val="22"/>
          <w:szCs w:val="22"/>
        </w:rPr>
        <w:t>ARTICULO 132</w:t>
      </w:r>
      <w:r w:rsidRPr="000B525C">
        <w:rPr>
          <w:rFonts w:ascii="Palatino Linotype" w:eastAsia="Palatino Linotype" w:hAnsi="Palatino Linotype" w:cs="Palatino Linotype"/>
          <w:i/>
          <w:sz w:val="22"/>
          <w:szCs w:val="22"/>
        </w:rPr>
        <w:t>. El incumplimiento de las obligaciones a que se refiere el artículo 130, o la consumación de las prohibiciones contenidas en el artículo 131, de estas Condiciones Generales se harán constar siempre en un acta que levantará el superior inmediato del servidor público docente, en su presencia y con la de su representante sindical, en su caso y cuando sea posible, para los efectos que procedan.</w:t>
      </w:r>
    </w:p>
    <w:p w:rsidR="00275D25" w:rsidRPr="000B525C" w:rsidRDefault="00275D25" w:rsidP="00275D25">
      <w:pPr>
        <w:pBdr>
          <w:top w:val="nil"/>
          <w:left w:val="nil"/>
          <w:bottom w:val="nil"/>
          <w:right w:val="nil"/>
          <w:between w:val="nil"/>
        </w:pBdr>
        <w:spacing w:line="360" w:lineRule="auto"/>
        <w:ind w:right="-787"/>
        <w:jc w:val="both"/>
        <w:rPr>
          <w:rFonts w:ascii="Palatino Linotype" w:eastAsia="Palatino Linotype" w:hAnsi="Palatino Linotype" w:cs="Palatino Linotype"/>
        </w:rPr>
      </w:pPr>
    </w:p>
    <w:p w:rsidR="00396D11" w:rsidRPr="000B525C" w:rsidRDefault="00396D11" w:rsidP="00396D11">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Por lo anterior, es que a criterio de este Organismo Garante los motivos de inconformidad vertidos en el recurso de revisión citado al rubro resultan </w:t>
      </w:r>
      <w:r w:rsidR="00827B61" w:rsidRPr="000B525C">
        <w:rPr>
          <w:rFonts w:ascii="Palatino Linotype" w:eastAsia="Palatino Linotype" w:hAnsi="Palatino Linotype" w:cs="Palatino Linotype"/>
        </w:rPr>
        <w:t xml:space="preserve">parcialmente </w:t>
      </w:r>
      <w:r w:rsidRPr="000B525C">
        <w:rPr>
          <w:rFonts w:ascii="Palatino Linotype" w:eastAsia="Palatino Linotype" w:hAnsi="Palatino Linotype" w:cs="Palatino Linotype"/>
        </w:rPr>
        <w:t xml:space="preserve">fundados; siendo procedente </w:t>
      </w:r>
      <w:r w:rsidRPr="000B525C">
        <w:rPr>
          <w:rFonts w:ascii="Palatino Linotype" w:eastAsia="Palatino Linotype" w:hAnsi="Palatino Linotype" w:cs="Palatino Linotype"/>
          <w:b/>
        </w:rPr>
        <w:t>ORDENAR</w:t>
      </w:r>
      <w:r w:rsidRPr="000B525C">
        <w:rPr>
          <w:rFonts w:ascii="Palatino Linotype" w:eastAsia="Palatino Linotype" w:hAnsi="Palatino Linotype" w:cs="Palatino Linotype"/>
        </w:rPr>
        <w:t xml:space="preserve"> al </w:t>
      </w:r>
      <w:r w:rsidRPr="000B525C">
        <w:rPr>
          <w:rFonts w:ascii="Palatino Linotype" w:eastAsia="Palatino Linotype" w:hAnsi="Palatino Linotype" w:cs="Palatino Linotype"/>
          <w:b/>
        </w:rPr>
        <w:t xml:space="preserve">SUJETO OBLIGADO, </w:t>
      </w:r>
      <w:r w:rsidRPr="000B525C">
        <w:rPr>
          <w:rFonts w:ascii="Palatino Linotype" w:eastAsia="Palatino Linotype" w:hAnsi="Palatino Linotype" w:cs="Palatino Linotype"/>
        </w:rPr>
        <w:t>la entrega de lo siguiente:</w:t>
      </w:r>
    </w:p>
    <w:p w:rsidR="00AB0708" w:rsidRPr="000B525C" w:rsidRDefault="00AB0708" w:rsidP="00452246">
      <w:pPr>
        <w:pBdr>
          <w:top w:val="nil"/>
          <w:left w:val="nil"/>
          <w:bottom w:val="nil"/>
          <w:right w:val="nil"/>
          <w:between w:val="nil"/>
        </w:pBdr>
        <w:tabs>
          <w:tab w:val="left" w:pos="7655"/>
        </w:tabs>
        <w:spacing w:line="276" w:lineRule="auto"/>
        <w:ind w:left="567" w:right="-801"/>
        <w:jc w:val="both"/>
        <w:rPr>
          <w:rFonts w:ascii="Palatino Linotype" w:eastAsia="Palatino Linotype" w:hAnsi="Palatino Linotype" w:cs="Palatino Linotype"/>
          <w:i/>
        </w:rPr>
      </w:pPr>
      <w:r w:rsidRPr="000B525C">
        <w:rPr>
          <w:rFonts w:ascii="Palatino Linotype" w:eastAsia="Palatino Linotype" w:hAnsi="Palatino Linotype" w:cs="Palatino Linotype"/>
          <w:i/>
        </w:rPr>
        <w:t>En el supuesto que al 12 de diciembre de 2024, el Servidor Público de referencia, sea parte de un procedimiento que encuadre en los supuestos relacionados con actos de corrupción o violaciones graves a derechos humanos, en términos del artículo 142 de la Ley de Transparencia y Acceso a la Información Pública del Estado de México y Municipios, el</w:t>
      </w:r>
      <w:r w:rsidRPr="000B525C">
        <w:rPr>
          <w:rFonts w:ascii="Palatino Linotype" w:eastAsia="Palatino Linotype" w:hAnsi="Palatino Linotype" w:cs="Palatino Linotype"/>
          <w:b/>
          <w:i/>
        </w:rPr>
        <w:t xml:space="preserve"> SUJETO OBLIGADO</w:t>
      </w:r>
      <w:r w:rsidRPr="000B525C">
        <w:rPr>
          <w:rFonts w:ascii="Palatino Linotype" w:eastAsia="Palatino Linotype" w:hAnsi="Palatino Linotype" w:cs="Palatino Linotype"/>
          <w:i/>
        </w:rPr>
        <w:t xml:space="preserve"> deberá hacer entrega de la información</w:t>
      </w:r>
      <w:r w:rsidR="00452246" w:rsidRPr="000B525C">
        <w:rPr>
          <w:rFonts w:ascii="Palatino Linotype" w:eastAsia="Palatino Linotype" w:hAnsi="Palatino Linotype" w:cs="Palatino Linotype"/>
          <w:i/>
        </w:rPr>
        <w:t xml:space="preserve"> solicitada en versión pública.</w:t>
      </w:r>
    </w:p>
    <w:p w:rsidR="00452246" w:rsidRPr="000B525C" w:rsidRDefault="00452246" w:rsidP="00452246">
      <w:pPr>
        <w:pBdr>
          <w:top w:val="nil"/>
          <w:left w:val="nil"/>
          <w:bottom w:val="nil"/>
          <w:right w:val="nil"/>
          <w:between w:val="nil"/>
        </w:pBdr>
        <w:tabs>
          <w:tab w:val="left" w:pos="7655"/>
        </w:tabs>
        <w:spacing w:line="276" w:lineRule="auto"/>
        <w:ind w:right="-801"/>
        <w:jc w:val="both"/>
        <w:rPr>
          <w:rFonts w:ascii="Palatino Linotype" w:eastAsia="Palatino Linotype" w:hAnsi="Palatino Linotype" w:cs="Palatino Linotype"/>
          <w:i/>
        </w:rPr>
      </w:pPr>
    </w:p>
    <w:p w:rsidR="00092DB6" w:rsidRPr="000B525C" w:rsidRDefault="00452246" w:rsidP="00452246">
      <w:pPr>
        <w:pBdr>
          <w:top w:val="nil"/>
          <w:left w:val="nil"/>
          <w:bottom w:val="nil"/>
          <w:right w:val="nil"/>
          <w:between w:val="nil"/>
        </w:pBdr>
        <w:tabs>
          <w:tab w:val="left" w:pos="7655"/>
        </w:tabs>
        <w:spacing w:line="276" w:lineRule="auto"/>
        <w:ind w:left="567" w:right="-801"/>
        <w:jc w:val="both"/>
        <w:rPr>
          <w:rFonts w:ascii="Palatino Linotype" w:eastAsia="Palatino Linotype" w:hAnsi="Palatino Linotype" w:cs="Palatino Linotype"/>
          <w:i/>
        </w:rPr>
      </w:pPr>
      <w:r w:rsidRPr="000B525C">
        <w:rPr>
          <w:rFonts w:ascii="Palatino Linotype" w:eastAsia="Palatino Linotype" w:hAnsi="Palatino Linotype" w:cs="Palatino Linotype"/>
          <w:i/>
        </w:rPr>
        <w:t>En caso de no actualizarse los supuestos antes referidos, e</w:t>
      </w:r>
      <w:r w:rsidR="00396D11" w:rsidRPr="000B525C">
        <w:rPr>
          <w:rFonts w:ascii="Palatino Linotype" w:eastAsia="Palatino Linotype" w:hAnsi="Palatino Linotype" w:cs="Palatino Linotype"/>
          <w:i/>
        </w:rPr>
        <w:t xml:space="preserve">l Acuerdo emitido por el Comité de Transparencia, en donde de manera fundada y motivada, confirme la clasificación del pronunciamiento en sentido afirmativo o negativo, sobre la existencia de algún procedimiento </w:t>
      </w:r>
      <w:r w:rsidR="00396D11" w:rsidRPr="000B525C">
        <w:rPr>
          <w:rFonts w:ascii="Palatino Linotype" w:eastAsia="Palatino Linotype" w:hAnsi="Palatino Linotype" w:cs="Palatino Linotype"/>
          <w:i/>
        </w:rPr>
        <w:lastRenderedPageBreak/>
        <w:t xml:space="preserve">administrativo o investigación en contra </w:t>
      </w:r>
      <w:r w:rsidRPr="000B525C">
        <w:rPr>
          <w:rFonts w:ascii="Palatino Linotype" w:eastAsia="Palatino Linotype" w:hAnsi="Palatino Linotype" w:cs="Palatino Linotype"/>
          <w:i/>
        </w:rPr>
        <w:t>del servidor</w:t>
      </w:r>
      <w:r w:rsidR="00396D11" w:rsidRPr="000B525C">
        <w:rPr>
          <w:rFonts w:ascii="Palatino Linotype" w:eastAsia="Palatino Linotype" w:hAnsi="Palatino Linotype" w:cs="Palatino Linotype"/>
          <w:i/>
        </w:rPr>
        <w:t xml:space="preserve"> pública referida en la solicitud de información </w:t>
      </w:r>
      <w:r w:rsidRPr="000B525C">
        <w:rPr>
          <w:rFonts w:ascii="Palatino Linotype" w:eastAsia="Palatino Linotype" w:hAnsi="Palatino Linotype" w:cs="Palatino Linotype"/>
          <w:b/>
          <w:i/>
        </w:rPr>
        <w:t>00885/SECTI/IP/2024</w:t>
      </w:r>
      <w:r w:rsidR="00396D11" w:rsidRPr="000B525C">
        <w:rPr>
          <w:rFonts w:ascii="Palatino Linotype" w:eastAsia="Palatino Linotype" w:hAnsi="Palatino Linotype" w:cs="Palatino Linotype"/>
          <w:i/>
        </w:rPr>
        <w:t>, de conformidad con los artículos 49, fracción II, 132, fracción II, 143, fracción I, y 149 de la Ley de Transparencia y Acceso a la Información Pública del Estado de México y Municipios.</w:t>
      </w:r>
      <w:r w:rsidRPr="000B525C">
        <w:rPr>
          <w:rFonts w:ascii="Palatino Linotype" w:eastAsia="Palatino Linotype" w:hAnsi="Palatino Linotype" w:cs="Palatino Linotype"/>
          <w:i/>
        </w:rPr>
        <w:t xml:space="preserve"> </w:t>
      </w:r>
    </w:p>
    <w:p w:rsidR="00092DB6" w:rsidRPr="000B525C" w:rsidRDefault="00092DB6" w:rsidP="00092DB6">
      <w:pPr>
        <w:pBdr>
          <w:top w:val="nil"/>
          <w:left w:val="nil"/>
          <w:bottom w:val="nil"/>
          <w:right w:val="nil"/>
          <w:between w:val="nil"/>
        </w:pBdr>
        <w:spacing w:line="360" w:lineRule="auto"/>
        <w:ind w:right="-787"/>
        <w:jc w:val="both"/>
        <w:rPr>
          <w:color w:val="000000"/>
        </w:rPr>
      </w:pPr>
    </w:p>
    <w:p w:rsidR="007B0EFC" w:rsidRPr="000B525C" w:rsidRDefault="007B0EFC" w:rsidP="007B0EFC">
      <w:pPr>
        <w:keepNext/>
        <w:keepLines/>
        <w:spacing w:line="360" w:lineRule="auto"/>
        <w:ind w:right="-277"/>
        <w:rPr>
          <w:rFonts w:ascii="Palatino Linotype" w:eastAsia="Palatino Linotype" w:hAnsi="Palatino Linotype" w:cs="Palatino Linotype"/>
          <w:b/>
        </w:rPr>
      </w:pPr>
      <w:r w:rsidRPr="000B525C">
        <w:rPr>
          <w:rFonts w:ascii="Palatino Linotype" w:eastAsia="Palatino Linotype" w:hAnsi="Palatino Linotype" w:cs="Palatino Linotype"/>
          <w:b/>
        </w:rPr>
        <w:t>QUINTO. De la versión pública.</w:t>
      </w:r>
    </w:p>
    <w:p w:rsidR="007B0EFC" w:rsidRPr="000B525C" w:rsidRDefault="007B0EFC" w:rsidP="007B0EFC">
      <w:pPr>
        <w:keepNext/>
        <w:keepLines/>
        <w:tabs>
          <w:tab w:val="left" w:pos="284"/>
        </w:tabs>
        <w:spacing w:line="360" w:lineRule="auto"/>
        <w:ind w:right="-277"/>
        <w:rPr>
          <w:rFonts w:ascii="Palatino Linotype" w:eastAsia="Palatino Linotype" w:hAnsi="Palatino Linotype" w:cs="Palatino Linotype"/>
          <w:b/>
        </w:rPr>
      </w:pPr>
      <w:r w:rsidRPr="000B525C">
        <w:rPr>
          <w:rFonts w:ascii="Palatino Linotype" w:eastAsia="Palatino Linotype" w:hAnsi="Palatino Linotype" w:cs="Palatino Linotype"/>
          <w:b/>
        </w:rPr>
        <w:t xml:space="preserve">Nociones generales. </w:t>
      </w:r>
    </w:p>
    <w:p w:rsidR="007B0EFC" w:rsidRPr="000B525C" w:rsidRDefault="007B0EFC" w:rsidP="00CB0F5F">
      <w:pPr>
        <w:numPr>
          <w:ilvl w:val="0"/>
          <w:numId w:val="1"/>
        </w:numPr>
        <w:pBdr>
          <w:top w:val="nil"/>
          <w:left w:val="nil"/>
          <w:bottom w:val="nil"/>
          <w:right w:val="nil"/>
          <w:between w:val="nil"/>
        </w:pBdr>
        <w:spacing w:line="360" w:lineRule="auto"/>
        <w:ind w:left="0" w:right="-787" w:firstLine="0"/>
        <w:jc w:val="both"/>
        <w:rPr>
          <w:rFonts w:ascii="Palatino Linotype" w:eastAsia="Calibri" w:hAnsi="Palatino Linotype" w:cs="Times New Roman"/>
        </w:rPr>
      </w:pPr>
      <w:bookmarkStart w:id="11" w:name="_heading=h.keb4twjq3h1z" w:colFirst="0" w:colLast="0"/>
      <w:bookmarkEnd w:id="11"/>
      <w:r w:rsidRPr="000B525C">
        <w:rPr>
          <w:rFonts w:ascii="Palatino Linotype" w:eastAsia="Calibri" w:hAnsi="Palatino Linotype" w:cs="Times New Roman"/>
        </w:rPr>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rsidR="007B0EFC" w:rsidRPr="000B525C" w:rsidRDefault="007B0EFC" w:rsidP="00CB0F5F">
      <w:pPr>
        <w:jc w:val="both"/>
        <w:rPr>
          <w:rFonts w:ascii="Palatino Linotype" w:eastAsia="Calibri" w:hAnsi="Palatino Linotype" w:cs="Times New Roman"/>
        </w:rPr>
      </w:pPr>
    </w:p>
    <w:p w:rsidR="007B0EFC" w:rsidRPr="000B525C" w:rsidRDefault="007B0EFC" w:rsidP="00CB0F5F">
      <w:pPr>
        <w:numPr>
          <w:ilvl w:val="0"/>
          <w:numId w:val="1"/>
        </w:numPr>
        <w:pBdr>
          <w:top w:val="nil"/>
          <w:left w:val="nil"/>
          <w:bottom w:val="nil"/>
          <w:right w:val="nil"/>
          <w:between w:val="nil"/>
        </w:pBdr>
        <w:spacing w:line="360" w:lineRule="auto"/>
        <w:ind w:left="0" w:right="-787" w:firstLine="0"/>
        <w:jc w:val="both"/>
        <w:rPr>
          <w:rFonts w:ascii="Palatino Linotype" w:eastAsia="Calibri" w:hAnsi="Palatino Linotype" w:cs="Times New Roman"/>
        </w:rPr>
      </w:pPr>
      <w:r w:rsidRPr="000B525C">
        <w:rPr>
          <w:rFonts w:ascii="Palatino Linotype" w:eastAsia="Calibri" w:hAnsi="Palatino Linotype" w:cs="Times New Roman"/>
        </w:rPr>
        <w:t>Para tales efectos se deberá observar lo dispuesto por los artículos 3 fracciones IX, XX, XXI y XLV, 91, 132 fracciones II y III, y 143 fracción I de la Ley de Transparencia y Acceso a la Información Pública del Estado de México y Municipios que establecen:</w:t>
      </w:r>
    </w:p>
    <w:p w:rsidR="007B0EFC" w:rsidRPr="000B525C" w:rsidRDefault="007B0EFC" w:rsidP="00CB0F5F">
      <w:pPr>
        <w:ind w:left="567" w:right="-799"/>
        <w:jc w:val="both"/>
        <w:rPr>
          <w:rFonts w:ascii="Palatino Linotype" w:eastAsia="Calibri" w:hAnsi="Palatino Linotype" w:cs="Times New Roman"/>
          <w:sz w:val="22"/>
          <w:szCs w:val="22"/>
        </w:rPr>
      </w:pP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Artículo 3.</w:t>
      </w:r>
      <w:r w:rsidRPr="000B525C">
        <w:rPr>
          <w:rFonts w:ascii="Palatino Linotype" w:eastAsia="Calibri" w:hAnsi="Palatino Linotype" w:cs="Times New Roman"/>
          <w:i/>
          <w:sz w:val="22"/>
          <w:szCs w:val="22"/>
        </w:rPr>
        <w:t xml:space="preserve"> Para los efectos de la presente Ley se entenderá por:</w:t>
      </w:r>
    </w:p>
    <w:p w:rsidR="007B0EFC" w:rsidRPr="000B525C" w:rsidRDefault="007B0EFC" w:rsidP="00CB0F5F">
      <w:pPr>
        <w:ind w:left="567" w:right="-799"/>
        <w:jc w:val="both"/>
        <w:rPr>
          <w:rFonts w:ascii="Palatino Linotype" w:eastAsia="Calibri" w:hAnsi="Palatino Linotype" w:cs="Times New Roman"/>
          <w:i/>
          <w:sz w:val="22"/>
          <w:szCs w:val="22"/>
        </w:rPr>
      </w:pP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i/>
          <w:sz w:val="22"/>
          <w:szCs w:val="22"/>
        </w:rPr>
        <w:t>[…]</w:t>
      </w:r>
    </w:p>
    <w:p w:rsidR="007B0EFC" w:rsidRPr="000B525C" w:rsidRDefault="007B0EFC" w:rsidP="00CB0F5F">
      <w:pPr>
        <w:ind w:left="567" w:right="-799"/>
        <w:jc w:val="both"/>
        <w:rPr>
          <w:rFonts w:ascii="Palatino Linotype" w:eastAsia="Calibri" w:hAnsi="Palatino Linotype" w:cs="Times New Roman"/>
          <w:i/>
          <w:sz w:val="22"/>
          <w:szCs w:val="22"/>
        </w:rPr>
      </w:pP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IX. Datos personales:</w:t>
      </w:r>
      <w:r w:rsidRPr="000B525C">
        <w:rPr>
          <w:rFonts w:ascii="Palatino Linotype" w:eastAsia="Calibri" w:hAnsi="Palatino Linotype" w:cs="Times New Roman"/>
          <w:i/>
          <w:sz w:val="22"/>
          <w:szCs w:val="22"/>
        </w:rPr>
        <w:t xml:space="preserve"> La información concerniente a una persona, identificada o identificable según lo dispuesto por la Ley de Protección de Datos Personales del Estado de México; </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XX. Información clasificada:</w:t>
      </w:r>
      <w:r w:rsidRPr="000B525C">
        <w:rPr>
          <w:rFonts w:ascii="Palatino Linotype" w:eastAsia="Calibri" w:hAnsi="Palatino Linotype" w:cs="Times New Roman"/>
          <w:i/>
          <w:sz w:val="22"/>
          <w:szCs w:val="22"/>
        </w:rPr>
        <w:t xml:space="preserve"> Aquella considerada por la presente Ley como reservada o confidencial;</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XXI. Información confidencial:</w:t>
      </w:r>
      <w:r w:rsidRPr="000B525C">
        <w:rPr>
          <w:rFonts w:ascii="Palatino Linotype" w:eastAsia="Calibri" w:hAnsi="Palatino Linotype" w:cs="Times New Roman"/>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XLV. Versión pública:</w:t>
      </w:r>
      <w:r w:rsidRPr="000B525C">
        <w:rPr>
          <w:rFonts w:ascii="Palatino Linotype" w:eastAsia="Calibri" w:hAnsi="Palatino Linotype" w:cs="Times New Roman"/>
          <w:i/>
          <w:sz w:val="22"/>
          <w:szCs w:val="22"/>
        </w:rPr>
        <w:t xml:space="preserve"> Documento en el que se elimine, suprime o borra la información clasificada como reservada o confidencial para permitir su acceso.</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i/>
          <w:sz w:val="22"/>
          <w:szCs w:val="22"/>
        </w:rPr>
        <w:t>[…]</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Artículo 91.</w:t>
      </w:r>
      <w:r w:rsidRPr="000B525C">
        <w:rPr>
          <w:rFonts w:ascii="Palatino Linotype" w:eastAsia="Calibri" w:hAnsi="Palatino Linotype" w:cs="Times New Roman"/>
          <w:i/>
          <w:sz w:val="22"/>
          <w:szCs w:val="22"/>
        </w:rPr>
        <w:t xml:space="preserve"> El acceso a la información pública será restringido excepcionalmente, cuando ésta sea clasificada como reservada o confidencial.</w:t>
      </w:r>
    </w:p>
    <w:p w:rsidR="007B0EFC" w:rsidRPr="000B525C" w:rsidRDefault="007B0EFC" w:rsidP="00CB0F5F">
      <w:pPr>
        <w:ind w:left="567" w:right="-799"/>
        <w:jc w:val="both"/>
        <w:rPr>
          <w:rFonts w:ascii="Palatino Linotype" w:eastAsia="Calibri" w:hAnsi="Palatino Linotype" w:cs="Times New Roman"/>
          <w:i/>
          <w:sz w:val="22"/>
          <w:szCs w:val="22"/>
        </w:rPr>
      </w:pP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Artículo 132.</w:t>
      </w:r>
      <w:r w:rsidRPr="000B525C">
        <w:rPr>
          <w:rFonts w:ascii="Palatino Linotype" w:eastAsia="Calibri" w:hAnsi="Palatino Linotype" w:cs="Times New Roman"/>
          <w:i/>
          <w:sz w:val="22"/>
          <w:szCs w:val="22"/>
        </w:rPr>
        <w:t xml:space="preserve"> La clasificación de la información se llevará a cabo en el momento en que:</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I</w:t>
      </w:r>
      <w:r w:rsidRPr="000B525C">
        <w:rPr>
          <w:rFonts w:ascii="Palatino Linotype" w:eastAsia="Calibri" w:hAnsi="Palatino Linotype" w:cs="Times New Roman"/>
          <w:i/>
          <w:sz w:val="22"/>
          <w:szCs w:val="22"/>
        </w:rPr>
        <w:t>. Se reciba una solicitud de acceso a la información;</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II.</w:t>
      </w:r>
      <w:r w:rsidRPr="000B525C">
        <w:rPr>
          <w:rFonts w:ascii="Palatino Linotype" w:eastAsia="Calibri" w:hAnsi="Palatino Linotype" w:cs="Times New Roman"/>
          <w:i/>
          <w:sz w:val="22"/>
          <w:szCs w:val="22"/>
        </w:rPr>
        <w:t xml:space="preserve"> Se determine mediante resolución de autoridad competente; o</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III.</w:t>
      </w:r>
      <w:r w:rsidRPr="000B525C">
        <w:rPr>
          <w:rFonts w:ascii="Palatino Linotype" w:eastAsia="Calibri" w:hAnsi="Palatino Linotype" w:cs="Times New Roman"/>
          <w:i/>
          <w:sz w:val="22"/>
          <w:szCs w:val="22"/>
        </w:rPr>
        <w:t xml:space="preserve"> Se generen versiones públicas para dar cumplimiento a las obligaciones de transparencia previstas en esta Ley.</w:t>
      </w:r>
    </w:p>
    <w:p w:rsidR="007B0EFC" w:rsidRPr="000B525C" w:rsidRDefault="007B0EFC" w:rsidP="00CB0F5F">
      <w:pPr>
        <w:ind w:left="567" w:right="-799"/>
        <w:jc w:val="both"/>
        <w:rPr>
          <w:rFonts w:ascii="Palatino Linotype" w:eastAsia="Calibri" w:hAnsi="Palatino Linotype" w:cs="Times New Roman"/>
          <w:i/>
          <w:sz w:val="22"/>
          <w:szCs w:val="22"/>
        </w:rPr>
      </w:pP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i/>
          <w:sz w:val="22"/>
          <w:szCs w:val="22"/>
        </w:rPr>
        <w:t>[…]</w:t>
      </w:r>
    </w:p>
    <w:p w:rsidR="007B0EFC" w:rsidRPr="000B525C" w:rsidRDefault="007B0EFC" w:rsidP="00CB0F5F">
      <w:pPr>
        <w:ind w:left="567" w:right="-799"/>
        <w:jc w:val="both"/>
        <w:rPr>
          <w:rFonts w:ascii="Palatino Linotype" w:eastAsia="Calibri" w:hAnsi="Palatino Linotype" w:cs="Times New Roman"/>
          <w:i/>
          <w:sz w:val="22"/>
          <w:szCs w:val="22"/>
        </w:rPr>
      </w:pP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Artículo 143.</w:t>
      </w:r>
      <w:r w:rsidRPr="000B525C">
        <w:rPr>
          <w:rFonts w:ascii="Palatino Linotype" w:eastAsia="Calibri" w:hAnsi="Palatino Linotype" w:cs="Times New Roman"/>
          <w:i/>
          <w:sz w:val="22"/>
          <w:szCs w:val="22"/>
        </w:rPr>
        <w:t xml:space="preserve"> Para los efectos de esta Ley se considera información confidencial, la clasificada como tal, de manera permanente, por su naturaleza, cuando:</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I.</w:t>
      </w:r>
      <w:r w:rsidRPr="000B525C">
        <w:rPr>
          <w:rFonts w:ascii="Palatino Linotype" w:eastAsia="Calibri" w:hAnsi="Palatino Linotype" w:cs="Times New Roman"/>
          <w:i/>
          <w:sz w:val="22"/>
          <w:szCs w:val="22"/>
        </w:rPr>
        <w:t xml:space="preserve"> Se refiera a la información privada y los datos personales concernientes a una persona física o </w:t>
      </w:r>
      <w:proofErr w:type="gramStart"/>
      <w:r w:rsidRPr="000B525C">
        <w:rPr>
          <w:rFonts w:ascii="Palatino Linotype" w:eastAsia="Calibri" w:hAnsi="Palatino Linotype" w:cs="Times New Roman"/>
          <w:i/>
          <w:sz w:val="22"/>
          <w:szCs w:val="22"/>
        </w:rPr>
        <w:t>jurídico</w:t>
      </w:r>
      <w:proofErr w:type="gramEnd"/>
      <w:r w:rsidRPr="000B525C">
        <w:rPr>
          <w:rFonts w:ascii="Palatino Linotype" w:eastAsia="Calibri" w:hAnsi="Palatino Linotype" w:cs="Times New Roman"/>
          <w:i/>
          <w:sz w:val="22"/>
          <w:szCs w:val="22"/>
        </w:rPr>
        <w:t xml:space="preserve"> colectiva identificada o identificable;</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II.</w:t>
      </w:r>
      <w:r w:rsidRPr="000B525C">
        <w:rPr>
          <w:rFonts w:ascii="Palatino Linotype" w:eastAsia="Calibri" w:hAnsi="Palatino Linotype" w:cs="Times New Roman"/>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b/>
          <w:i/>
          <w:sz w:val="22"/>
          <w:szCs w:val="22"/>
        </w:rPr>
        <w:t>III.</w:t>
      </w:r>
      <w:r w:rsidRPr="000B525C">
        <w:rPr>
          <w:rFonts w:ascii="Palatino Linotype" w:eastAsia="Calibri" w:hAnsi="Palatino Linotype" w:cs="Times New Roman"/>
          <w:i/>
          <w:sz w:val="22"/>
          <w:szCs w:val="22"/>
        </w:rPr>
        <w:t xml:space="preserve"> La que presenten los particulares a los sujetos obligados, de conformidad con lo dispuesto por las leyes o los tratados internacionales.</w:t>
      </w:r>
    </w:p>
    <w:p w:rsidR="007B0EFC" w:rsidRPr="000B525C" w:rsidRDefault="007B0EFC" w:rsidP="00CB0F5F">
      <w:pPr>
        <w:ind w:left="567" w:right="-799"/>
        <w:jc w:val="both"/>
        <w:rPr>
          <w:rFonts w:ascii="Palatino Linotype" w:eastAsia="Calibri" w:hAnsi="Palatino Linotype" w:cs="Times New Roman"/>
          <w:i/>
          <w:sz w:val="22"/>
          <w:szCs w:val="22"/>
        </w:rPr>
      </w:pPr>
      <w:r w:rsidRPr="000B525C">
        <w:rPr>
          <w:rFonts w:ascii="Palatino Linotype" w:eastAsia="Calibri" w:hAnsi="Palatino Linotype" w:cs="Times New Roman"/>
          <w:i/>
          <w:sz w:val="22"/>
          <w:szCs w:val="22"/>
        </w:rPr>
        <w:t>La información confidencial no estará sujeta a temporalidad alguna y sólo podrán tener acceso a ella los titulares de la misma, sus representantes y los servidores públicos facultados para ello.</w:t>
      </w:r>
    </w:p>
    <w:p w:rsidR="007B0EFC" w:rsidRPr="000B525C" w:rsidRDefault="007B0EFC" w:rsidP="00CB0F5F">
      <w:pPr>
        <w:ind w:left="567" w:right="-799"/>
        <w:jc w:val="both"/>
        <w:rPr>
          <w:rFonts w:ascii="Palatino Linotype" w:eastAsia="Calibri" w:hAnsi="Palatino Linotype" w:cs="Times New Roman"/>
          <w:sz w:val="22"/>
          <w:szCs w:val="22"/>
        </w:rPr>
      </w:pPr>
      <w:r w:rsidRPr="000B525C">
        <w:rPr>
          <w:rFonts w:ascii="Palatino Linotype" w:eastAsia="Calibri" w:hAnsi="Palatino Linotype" w:cs="Times New Roman"/>
          <w:i/>
          <w:sz w:val="22"/>
          <w:szCs w:val="22"/>
        </w:rPr>
        <w:t>No se considerará confidencial la información que se encuentre en los registros públicos o en fuentes de acceso público, ni tampoco la que sea considerada por la presente ley como información pública. [Sic]</w:t>
      </w:r>
    </w:p>
    <w:p w:rsidR="007B0EFC" w:rsidRPr="000B525C" w:rsidRDefault="007B0EFC" w:rsidP="00CB0F5F">
      <w:pPr>
        <w:ind w:left="567" w:right="-799"/>
        <w:jc w:val="both"/>
        <w:rPr>
          <w:rFonts w:ascii="Palatino Linotype" w:eastAsia="Calibri" w:hAnsi="Palatino Linotype" w:cs="Times New Roman"/>
          <w:sz w:val="22"/>
          <w:szCs w:val="22"/>
        </w:rPr>
      </w:pPr>
    </w:p>
    <w:p w:rsidR="007B0EFC" w:rsidRPr="000B525C" w:rsidRDefault="007B0EFC" w:rsidP="00CB0F5F">
      <w:pPr>
        <w:numPr>
          <w:ilvl w:val="0"/>
          <w:numId w:val="1"/>
        </w:numPr>
        <w:pBdr>
          <w:top w:val="nil"/>
          <w:left w:val="nil"/>
          <w:bottom w:val="nil"/>
          <w:right w:val="nil"/>
          <w:between w:val="nil"/>
        </w:pBdr>
        <w:spacing w:line="360" w:lineRule="auto"/>
        <w:ind w:left="0" w:right="-787" w:firstLine="0"/>
        <w:jc w:val="both"/>
        <w:rPr>
          <w:rFonts w:ascii="Palatino Linotype" w:eastAsia="Calibri" w:hAnsi="Palatino Linotype" w:cs="Times New Roman"/>
        </w:rPr>
      </w:pPr>
      <w:r w:rsidRPr="000B525C">
        <w:rPr>
          <w:rFonts w:ascii="Palatino Linotype" w:eastAsia="Calibri" w:hAnsi="Palatino Linotype" w:cs="Times New Roman"/>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w:t>
      </w:r>
      <w:r w:rsidR="00A37329" w:rsidRPr="000B525C">
        <w:rPr>
          <w:rFonts w:ascii="Palatino Linotype" w:eastAsia="Calibri" w:hAnsi="Palatino Linotype" w:cs="Times New Roman"/>
        </w:rPr>
        <w:t xml:space="preserve"> </w:t>
      </w:r>
      <w:r w:rsidR="00A37329" w:rsidRPr="000B525C">
        <w:rPr>
          <w:rFonts w:ascii="Palatino Linotype" w:eastAsia="Palatino Linotype" w:hAnsi="Palatino Linotype" w:cs="Palatino Linotype"/>
          <w:color w:val="000000"/>
        </w:rPr>
        <w:t>vigentes a la fecha de la solicitud de información</w:t>
      </w:r>
      <w:r w:rsidRPr="000B525C">
        <w:rPr>
          <w:rFonts w:ascii="Palatino Linotype" w:eastAsia="Calibri" w:hAnsi="Palatino Linotype" w:cs="Times New Roman"/>
        </w:rPr>
        <w:t xml:space="preserv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7B0EFC" w:rsidRPr="000B525C" w:rsidRDefault="007B0EFC" w:rsidP="007B0EFC">
      <w:pPr>
        <w:spacing w:after="120" w:line="360" w:lineRule="auto"/>
        <w:jc w:val="both"/>
        <w:rPr>
          <w:rFonts w:ascii="Palatino Linotype" w:eastAsia="Calibri" w:hAnsi="Palatino Linotype" w:cs="Times New Roman"/>
        </w:rPr>
      </w:pPr>
    </w:p>
    <w:p w:rsidR="007B0EFC" w:rsidRPr="000B525C" w:rsidRDefault="007B0EFC" w:rsidP="00CB0F5F">
      <w:pPr>
        <w:numPr>
          <w:ilvl w:val="0"/>
          <w:numId w:val="1"/>
        </w:numPr>
        <w:pBdr>
          <w:top w:val="nil"/>
          <w:left w:val="nil"/>
          <w:bottom w:val="nil"/>
          <w:right w:val="nil"/>
          <w:between w:val="nil"/>
        </w:pBdr>
        <w:spacing w:line="360" w:lineRule="auto"/>
        <w:ind w:left="0" w:right="-787" w:firstLine="0"/>
        <w:jc w:val="both"/>
        <w:rPr>
          <w:rFonts w:ascii="Palatino Linotype" w:eastAsia="Calibri" w:hAnsi="Palatino Linotype" w:cs="Times New Roman"/>
        </w:rPr>
      </w:pPr>
      <w:r w:rsidRPr="000B525C">
        <w:rPr>
          <w:rFonts w:ascii="Palatino Linotype" w:eastAsia="Calibri" w:hAnsi="Palatino Linotype" w:cs="Times New Roman"/>
        </w:rPr>
        <w:lastRenderedPageBreak/>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w:t>
      </w:r>
      <w:r w:rsidRPr="000B525C">
        <w:rPr>
          <w:rFonts w:ascii="Palatino Linotype" w:hAnsi="Palatino Linotype" w:cs="Arial"/>
          <w:bCs/>
        </w:rPr>
        <w:t>una</w:t>
      </w:r>
      <w:r w:rsidRPr="000B525C">
        <w:rPr>
          <w:rFonts w:ascii="Palatino Linotype" w:eastAsia="Calibri" w:hAnsi="Palatino Linotype" w:cs="Times New Roman"/>
        </w:rPr>
        <w:t xml:space="preserve">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7B0EFC" w:rsidRPr="000B525C" w:rsidRDefault="007B0EFC" w:rsidP="007B0EFC">
      <w:pPr>
        <w:spacing w:line="360" w:lineRule="auto"/>
        <w:jc w:val="both"/>
        <w:rPr>
          <w:rFonts w:ascii="Palatino Linotype" w:hAnsi="Palatino Linotype" w:cs="Arial"/>
        </w:rPr>
      </w:pPr>
    </w:p>
    <w:p w:rsidR="007B0EFC" w:rsidRPr="000B525C" w:rsidRDefault="007B0EFC" w:rsidP="00CB0F5F">
      <w:pPr>
        <w:numPr>
          <w:ilvl w:val="0"/>
          <w:numId w:val="1"/>
        </w:numPr>
        <w:pBdr>
          <w:top w:val="nil"/>
          <w:left w:val="nil"/>
          <w:bottom w:val="nil"/>
          <w:right w:val="nil"/>
          <w:between w:val="nil"/>
        </w:pBdr>
        <w:spacing w:line="360" w:lineRule="auto"/>
        <w:ind w:left="0" w:right="-787" w:firstLine="0"/>
        <w:jc w:val="both"/>
        <w:rPr>
          <w:rFonts w:ascii="Palatino Linotype" w:hAnsi="Palatino Linotype"/>
        </w:rPr>
      </w:pPr>
      <w:r w:rsidRPr="000B525C">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0B525C">
        <w:rPr>
          <w:rFonts w:ascii="Palatino Linotype" w:hAnsi="Palatino Linotype" w:cs="Arial"/>
        </w:rPr>
        <w:t xml:space="preserve">de la Ley de </w:t>
      </w:r>
      <w:r w:rsidRPr="000B525C">
        <w:rPr>
          <w:rFonts w:ascii="Palatino Linotype" w:eastAsia="Palatino Linotype" w:hAnsi="Palatino Linotype" w:cs="Palatino Linotype"/>
        </w:rPr>
        <w:t>Transparencia</w:t>
      </w:r>
      <w:r w:rsidRPr="000B525C">
        <w:rPr>
          <w:rFonts w:ascii="Palatino Linotype" w:hAnsi="Palatino Linotype" w:cs="Arial"/>
        </w:rPr>
        <w:t xml:space="preserve"> y Acceso a la Información Pública del Estado de México y Municipios, </w:t>
      </w:r>
      <w:r w:rsidRPr="000B525C">
        <w:rPr>
          <w:rFonts w:ascii="Palatino Linotype" w:hAnsi="Palatino Linotype" w:cs="Arial"/>
          <w:bCs/>
        </w:rPr>
        <w:t>a efecto de salvaguardar el derecho de acceso a la información pública consignado a favor del Recurrente.</w:t>
      </w:r>
    </w:p>
    <w:p w:rsidR="007B0EFC" w:rsidRPr="000B525C" w:rsidRDefault="007B0EFC" w:rsidP="007B0EFC">
      <w:pPr>
        <w:spacing w:line="360" w:lineRule="auto"/>
        <w:ind w:right="-277"/>
        <w:jc w:val="both"/>
        <w:rPr>
          <w:rFonts w:ascii="Palatino Linotype" w:eastAsia="Palatino Linotype" w:hAnsi="Palatino Linotype" w:cs="Palatino Linotype"/>
        </w:rPr>
      </w:pPr>
    </w:p>
    <w:p w:rsidR="007B0EFC" w:rsidRPr="000B525C" w:rsidRDefault="007B0EFC" w:rsidP="00CB0F5F">
      <w:pPr>
        <w:numPr>
          <w:ilvl w:val="0"/>
          <w:numId w:val="1"/>
        </w:numPr>
        <w:pBdr>
          <w:top w:val="nil"/>
          <w:left w:val="nil"/>
          <w:bottom w:val="nil"/>
          <w:right w:val="nil"/>
          <w:between w:val="nil"/>
        </w:pBdr>
        <w:spacing w:line="360" w:lineRule="auto"/>
        <w:ind w:left="0" w:right="-787" w:firstLine="0"/>
        <w:jc w:val="both"/>
        <w:rPr>
          <w:rFonts w:ascii="Palatino Linotype" w:hAnsi="Palatino Linotype"/>
        </w:rPr>
      </w:pPr>
      <w:r w:rsidRPr="000B525C">
        <w:rPr>
          <w:rFonts w:ascii="Palatino Linotype" w:eastAsia="Palatino Linotype" w:hAnsi="Palatino Linotype" w:cs="Palatino Linotype"/>
        </w:rPr>
        <w:t xml:space="preserve">No pasa desapercibido para este Órgano Garante que los </w:t>
      </w:r>
      <w:r w:rsidRPr="000B525C">
        <w:rPr>
          <w:rFonts w:ascii="Palatino Linotype" w:eastAsia="Palatino Linotype" w:hAnsi="Palatino Linotype" w:cs="Palatino Linotype"/>
          <w:b/>
        </w:rPr>
        <w:t xml:space="preserve">Sujetos Obligados </w:t>
      </w:r>
      <w:r w:rsidRPr="000B525C">
        <w:rPr>
          <w:rFonts w:ascii="Palatino Linotype" w:eastAsia="Palatino Linotype" w:hAnsi="Palatino Linotype" w:cs="Palatino Linotype"/>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B0EFC" w:rsidRPr="000B525C" w:rsidRDefault="007B0EFC" w:rsidP="007B0EFC">
      <w:pPr>
        <w:tabs>
          <w:tab w:val="left" w:pos="284"/>
        </w:tabs>
        <w:spacing w:line="360" w:lineRule="auto"/>
        <w:ind w:right="-277"/>
        <w:jc w:val="both"/>
        <w:rPr>
          <w:rFonts w:ascii="Palatino Linotype" w:eastAsia="Palatino Linotype" w:hAnsi="Palatino Linotype" w:cs="Palatino Linotype"/>
        </w:rPr>
      </w:pPr>
    </w:p>
    <w:tbl>
      <w:tblPr>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5"/>
        <w:gridCol w:w="8040"/>
      </w:tblGrid>
      <w:tr w:rsidR="007B0EFC" w:rsidRPr="000B525C" w:rsidTr="0017669E">
        <w:tc>
          <w:tcPr>
            <w:tcW w:w="1755" w:type="dxa"/>
          </w:tcPr>
          <w:p w:rsidR="007B0EFC" w:rsidRPr="000B525C" w:rsidRDefault="007B0EFC" w:rsidP="0017669E">
            <w:pPr>
              <w:tabs>
                <w:tab w:val="left" w:pos="284"/>
              </w:tabs>
              <w:ind w:right="-45"/>
              <w:rPr>
                <w:rFonts w:ascii="Palatino Linotype" w:eastAsia="Palatino Linotype" w:hAnsi="Palatino Linotype" w:cs="Palatino Linotype"/>
              </w:rPr>
            </w:pPr>
            <w:r w:rsidRPr="000B525C">
              <w:rPr>
                <w:rFonts w:ascii="Palatino Linotype" w:eastAsia="Palatino Linotype" w:hAnsi="Palatino Linotype" w:cs="Palatino Linotype"/>
              </w:rPr>
              <w:lastRenderedPageBreak/>
              <w:t>a) Requisitos previos.</w:t>
            </w:r>
          </w:p>
        </w:tc>
        <w:tc>
          <w:tcPr>
            <w:tcW w:w="8040" w:type="dxa"/>
          </w:tcPr>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Los artículos 100 y 122 de la Ley Estatal y de la Ley General</w:t>
            </w:r>
            <w:r w:rsidR="0007783F" w:rsidRPr="000B525C">
              <w:rPr>
                <w:rFonts w:ascii="Palatino Linotype" w:eastAsia="Palatino Linotype" w:hAnsi="Palatino Linotype" w:cs="Palatino Linotype"/>
              </w:rPr>
              <w:t xml:space="preserve">, </w:t>
            </w:r>
            <w:r w:rsidR="0007783F" w:rsidRPr="000B525C">
              <w:rPr>
                <w:rFonts w:ascii="Palatino Linotype" w:eastAsia="Palatino Linotype" w:hAnsi="Palatino Linotype" w:cs="Palatino Linotype"/>
                <w:color w:val="000000"/>
              </w:rPr>
              <w:t>vigente a la fecha de la solicitud de información</w:t>
            </w:r>
            <w:r w:rsidRPr="000B525C">
              <w:rPr>
                <w:rFonts w:ascii="Palatino Linotype" w:eastAsia="Palatino Linotype" w:hAnsi="Palatino Linotype" w:cs="Palatino Linotype"/>
              </w:rPr>
              <w:t xml:space="preserve">, respectivamente, señalan que si los Sujetos Obligados determinan que la información actualiza alguno de los supuestos de clasificación, es deber de los titulares de las áreas proponer su clasificación y no del Comité de Transparencia. </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Al hacerlo tienen que precisar de qué información se trata, señalando el supuesto de clasificación (confidencialidad o reserva).</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Además, se debe señalar el procedimiento, de los tres que establecen los artículos 132 y 106 de la Ley Estatal y General, respectivamente.</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El último de estos requisitos previos consiste en que no se pueden emitir acuerdos de carácter general ni particular, esto es, </w:t>
            </w:r>
            <w:r w:rsidRPr="000B525C">
              <w:rPr>
                <w:rFonts w:ascii="Palatino Linotype" w:eastAsia="Palatino Linotype" w:hAnsi="Palatino Linotype" w:cs="Palatino Linotype"/>
                <w:u w:val="single"/>
              </w:rPr>
              <w:t>no se puede hacer un acuerdo para clasificar de manera general todos los documentos de un expediente o área, sin</w:t>
            </w:r>
            <w:r w:rsidRPr="000B525C">
              <w:rPr>
                <w:rFonts w:ascii="Palatino Linotype" w:eastAsia="Palatino Linotype" w:hAnsi="Palatino Linotype" w:cs="Palatino Linotype"/>
              </w:rPr>
              <w:t xml:space="preserve"> individualizar su análisis y tampoco se puede hacer un acuerdo por cada dato que se vaya a clasificar dentro de un documento con diez datos, por ejemplo, susceptibles de ser clasificados.</w:t>
            </w:r>
          </w:p>
          <w:p w:rsidR="007B0EFC" w:rsidRPr="000B525C" w:rsidRDefault="007B0EFC" w:rsidP="0017669E">
            <w:pPr>
              <w:tabs>
                <w:tab w:val="left" w:pos="284"/>
              </w:tabs>
              <w:ind w:right="-45"/>
              <w:jc w:val="both"/>
              <w:rPr>
                <w:rFonts w:ascii="Palatino Linotype" w:eastAsia="Palatino Linotype" w:hAnsi="Palatino Linotype" w:cs="Palatino Linotype"/>
              </w:rPr>
            </w:pPr>
          </w:p>
        </w:tc>
      </w:tr>
      <w:tr w:rsidR="007B0EFC" w:rsidRPr="000B525C" w:rsidTr="0017669E">
        <w:tc>
          <w:tcPr>
            <w:tcW w:w="1755" w:type="dxa"/>
          </w:tcPr>
          <w:p w:rsidR="007B0EFC" w:rsidRPr="000B525C" w:rsidRDefault="007B0EFC" w:rsidP="0017669E">
            <w:pPr>
              <w:tabs>
                <w:tab w:val="left" w:pos="284"/>
              </w:tabs>
              <w:ind w:right="-45"/>
              <w:rPr>
                <w:rFonts w:ascii="Palatino Linotype" w:eastAsia="Palatino Linotype" w:hAnsi="Palatino Linotype" w:cs="Palatino Linotype"/>
              </w:rPr>
            </w:pPr>
            <w:r w:rsidRPr="000B525C">
              <w:rPr>
                <w:rFonts w:ascii="Palatino Linotype" w:eastAsia="Palatino Linotype" w:hAnsi="Palatino Linotype" w:cs="Palatino Linotype"/>
              </w:rPr>
              <w:t>b) Supuestos de clasificación.</w:t>
            </w:r>
          </w:p>
        </w:tc>
        <w:tc>
          <w:tcPr>
            <w:tcW w:w="8040" w:type="dxa"/>
          </w:tcPr>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Las disposiciones constitucionales y legales en la materia establecen los dos supuestos generales para clasificar la información: por reserva y por confidencialidad.</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Los artículos 116 y 143 de la Ley Estatal y de la Ley General</w:t>
            </w:r>
            <w:r w:rsidR="0007783F" w:rsidRPr="000B525C">
              <w:rPr>
                <w:rFonts w:ascii="Palatino Linotype" w:eastAsia="Palatino Linotype" w:hAnsi="Palatino Linotype" w:cs="Palatino Linotype"/>
              </w:rPr>
              <w:t xml:space="preserve">, </w:t>
            </w:r>
            <w:r w:rsidR="0007783F" w:rsidRPr="000B525C">
              <w:rPr>
                <w:rFonts w:ascii="Palatino Linotype" w:eastAsia="Palatino Linotype" w:hAnsi="Palatino Linotype" w:cs="Palatino Linotype"/>
                <w:color w:val="000000"/>
              </w:rPr>
              <w:t>vigente a la fecha de la solicitud de información</w:t>
            </w:r>
            <w:r w:rsidRPr="000B525C">
              <w:rPr>
                <w:rFonts w:ascii="Palatino Linotype" w:eastAsia="Palatino Linotype" w:hAnsi="Palatino Linotype" w:cs="Palatino Linotype"/>
              </w:rPr>
              <w:t>, respectivamente, señalan los supuestos para que la información pueda ser clasificada como confidencial. Mientras que los artículos 105 y 130 de la Ley Estatal y de la Ley General</w:t>
            </w:r>
            <w:r w:rsidR="0007783F" w:rsidRPr="000B525C">
              <w:rPr>
                <w:rFonts w:ascii="Palatino Linotype" w:eastAsia="Palatino Linotype" w:hAnsi="Palatino Linotype" w:cs="Palatino Linotype"/>
              </w:rPr>
              <w:t xml:space="preserve">, </w:t>
            </w:r>
            <w:r w:rsidR="0007783F" w:rsidRPr="000B525C">
              <w:rPr>
                <w:rFonts w:ascii="Palatino Linotype" w:eastAsia="Palatino Linotype" w:hAnsi="Palatino Linotype" w:cs="Palatino Linotype"/>
                <w:color w:val="000000"/>
              </w:rPr>
              <w:t>vigente a la fecha de la solicitud de información</w:t>
            </w:r>
            <w:r w:rsidRPr="000B525C">
              <w:rPr>
                <w:rFonts w:ascii="Palatino Linotype" w:eastAsia="Palatino Linotype" w:hAnsi="Palatino Linotype" w:cs="Palatino Linotype"/>
              </w:rPr>
              <w:t>,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El Sujeto Obligado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p w:rsidR="007B0EFC" w:rsidRPr="000B525C" w:rsidRDefault="007B0EFC" w:rsidP="0017669E">
            <w:pPr>
              <w:tabs>
                <w:tab w:val="left" w:pos="284"/>
              </w:tabs>
              <w:ind w:right="-45"/>
              <w:jc w:val="both"/>
              <w:rPr>
                <w:rFonts w:ascii="Palatino Linotype" w:eastAsia="Palatino Linotype" w:hAnsi="Palatino Linotype" w:cs="Palatino Linotype"/>
              </w:rPr>
            </w:pPr>
          </w:p>
        </w:tc>
      </w:tr>
      <w:tr w:rsidR="007B0EFC" w:rsidRPr="000B525C" w:rsidTr="0017669E">
        <w:tc>
          <w:tcPr>
            <w:tcW w:w="1755" w:type="dxa"/>
          </w:tcPr>
          <w:p w:rsidR="007B0EFC" w:rsidRPr="000B525C" w:rsidRDefault="007B0EFC" w:rsidP="0017669E">
            <w:pPr>
              <w:tabs>
                <w:tab w:val="left" w:pos="284"/>
              </w:tabs>
              <w:ind w:left="-113" w:right="-45"/>
              <w:rPr>
                <w:rFonts w:ascii="Palatino Linotype" w:eastAsia="Palatino Linotype" w:hAnsi="Palatino Linotype" w:cs="Palatino Linotype"/>
              </w:rPr>
            </w:pPr>
            <w:r w:rsidRPr="000B525C">
              <w:rPr>
                <w:rFonts w:ascii="Palatino Linotype" w:eastAsia="Palatino Linotype" w:hAnsi="Palatino Linotype" w:cs="Palatino Linotype"/>
              </w:rPr>
              <w:lastRenderedPageBreak/>
              <w:t>c) Formalidades para emitir el acuerdo de clasificación.</w:t>
            </w:r>
          </w:p>
        </w:tc>
        <w:tc>
          <w:tcPr>
            <w:tcW w:w="8040" w:type="dxa"/>
          </w:tcPr>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El Comité de Transparencia, según lo dispuesto en los artículos cuenta con las facultades para aprobar, modificar o revocar la clasificación de la información que haya propuesto. </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Es necesario que </w:t>
            </w:r>
            <w:r w:rsidRPr="000B525C">
              <w:rPr>
                <w:rFonts w:ascii="Palatino Linotype" w:eastAsia="Palatino Linotype" w:hAnsi="Palatino Linotype" w:cs="Palatino Linotype"/>
                <w:u w:val="single"/>
              </w:rPr>
              <w:t>el acto reúna con los requisitos elementales</w:t>
            </w:r>
            <w:r w:rsidRPr="000B525C">
              <w:rPr>
                <w:rFonts w:ascii="Palatino Linotype" w:eastAsia="Palatino Linotype" w:hAnsi="Palatino Linotype" w:cs="Palatino Linotype"/>
              </w:rPr>
              <w:t>, entre ellos, que la autoridad que va a emitir el acto de autoridad sea la legalmente facultada para ello.</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7B0EFC" w:rsidRPr="000B525C" w:rsidRDefault="007B0EFC" w:rsidP="0017669E">
            <w:pPr>
              <w:tabs>
                <w:tab w:val="left" w:pos="284"/>
              </w:tabs>
              <w:ind w:right="-45"/>
              <w:jc w:val="both"/>
              <w:rPr>
                <w:rFonts w:ascii="Palatino Linotype" w:eastAsia="Palatino Linotype" w:hAnsi="Palatino Linotype" w:cs="Palatino Linotype"/>
              </w:rPr>
            </w:pPr>
          </w:p>
        </w:tc>
      </w:tr>
      <w:tr w:rsidR="007B0EFC" w:rsidRPr="000B525C" w:rsidTr="0017669E">
        <w:tc>
          <w:tcPr>
            <w:tcW w:w="1755" w:type="dxa"/>
          </w:tcPr>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d) Requisitos de fondo del acuerdo de clasificación. </w:t>
            </w:r>
          </w:p>
        </w:tc>
        <w:tc>
          <w:tcPr>
            <w:tcW w:w="8040" w:type="dxa"/>
          </w:tcPr>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Sujetos Obligados, por lo que deberán fundar y motivar debidamente la clasificación. </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B0EFC" w:rsidRPr="000B525C" w:rsidRDefault="007B0EFC" w:rsidP="0017669E">
            <w:pPr>
              <w:tabs>
                <w:tab w:val="left" w:pos="284"/>
              </w:tabs>
              <w:ind w:right="-45"/>
              <w:jc w:val="both"/>
              <w:rPr>
                <w:rFonts w:ascii="Palatino Linotype" w:eastAsia="Palatino Linotype" w:hAnsi="Palatino Linotype" w:cs="Palatino Linotype"/>
              </w:rPr>
            </w:pP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En ese mismo sentido, el numeral trigésimo tercero fracción V de los Lineamientos Generales</w:t>
            </w:r>
            <w:r w:rsidR="00A37329" w:rsidRPr="000B525C">
              <w:rPr>
                <w:rFonts w:ascii="Palatino Linotype" w:eastAsia="Palatino Linotype" w:hAnsi="Palatino Linotype" w:cs="Palatino Linotype"/>
              </w:rPr>
              <w:t xml:space="preserve">, </w:t>
            </w:r>
            <w:r w:rsidR="00A37329" w:rsidRPr="000B525C">
              <w:rPr>
                <w:rFonts w:ascii="Palatino Linotype" w:eastAsia="Palatino Linotype" w:hAnsi="Palatino Linotype" w:cs="Palatino Linotype"/>
                <w:color w:val="000000"/>
              </w:rPr>
              <w:t>vigentes a la fecha de la solicitud de información</w:t>
            </w:r>
            <w:r w:rsidRPr="000B525C">
              <w:rPr>
                <w:rFonts w:ascii="Palatino Linotype" w:eastAsia="Palatino Linotype" w:hAnsi="Palatino Linotype" w:cs="Palatino Linotype"/>
              </w:rPr>
              <w:t xml:space="preserve">, </w:t>
            </w:r>
            <w:r w:rsidRPr="000B525C">
              <w:rPr>
                <w:rFonts w:ascii="Palatino Linotype" w:eastAsia="Palatino Linotype" w:hAnsi="Palatino Linotype" w:cs="Palatino Linotype"/>
              </w:rPr>
              <w:lastRenderedPageBreak/>
              <w:t>precisa que para motivar la clasificación se deben acreditar las circunstancias de tiempo, modo y lugar.</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Ahora bien, </w:t>
            </w:r>
            <w:r w:rsidRPr="000B525C">
              <w:rPr>
                <w:rFonts w:ascii="Palatino Linotype" w:eastAsia="Palatino Linotype" w:hAnsi="Palatino Linotype" w:cs="Palatino Linotype"/>
                <w:u w:val="single"/>
              </w:rPr>
              <w:t>para cada caso además de fundar y motivar</w:t>
            </w:r>
            <w:r w:rsidRPr="000B525C">
              <w:rPr>
                <w:rFonts w:ascii="Palatino Linotype" w:eastAsia="Palatino Linotype" w:hAnsi="Palatino Linotype" w:cs="Palatino Linotype"/>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p w:rsidR="007B0EFC" w:rsidRPr="000B525C" w:rsidRDefault="007B0EFC" w:rsidP="0017669E">
            <w:pPr>
              <w:tabs>
                <w:tab w:val="left" w:pos="284"/>
              </w:tabs>
              <w:ind w:right="-45"/>
              <w:jc w:val="both"/>
              <w:rPr>
                <w:rFonts w:ascii="Palatino Linotype" w:eastAsia="Palatino Linotype" w:hAnsi="Palatino Linotype" w:cs="Palatino Linotype"/>
              </w:rPr>
            </w:pPr>
          </w:p>
        </w:tc>
      </w:tr>
      <w:tr w:rsidR="007B0EFC" w:rsidRPr="000B525C" w:rsidTr="0017669E">
        <w:tc>
          <w:tcPr>
            <w:tcW w:w="1755" w:type="dxa"/>
          </w:tcPr>
          <w:p w:rsidR="007B0EFC" w:rsidRPr="000B525C" w:rsidRDefault="007B0EFC" w:rsidP="0017669E">
            <w:pPr>
              <w:tabs>
                <w:tab w:val="left" w:pos="284"/>
              </w:tabs>
              <w:ind w:left="-113" w:right="-45"/>
              <w:jc w:val="both"/>
              <w:rPr>
                <w:rFonts w:ascii="Palatino Linotype" w:eastAsia="Palatino Linotype" w:hAnsi="Palatino Linotype" w:cs="Palatino Linotype"/>
              </w:rPr>
            </w:pPr>
            <w:r w:rsidRPr="000B525C">
              <w:rPr>
                <w:rFonts w:ascii="Palatino Linotype" w:eastAsia="Palatino Linotype" w:hAnsi="Palatino Linotype" w:cs="Palatino Linotype"/>
              </w:rPr>
              <w:lastRenderedPageBreak/>
              <w:t xml:space="preserve">e) Condiciones especiales de la clasificación de la información como confidencial. </w:t>
            </w:r>
          </w:p>
        </w:tc>
        <w:tc>
          <w:tcPr>
            <w:tcW w:w="8040" w:type="dxa"/>
          </w:tcPr>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Los artículos 148 y 120 de la Ley Estatal y de la Ley General</w:t>
            </w:r>
            <w:r w:rsidR="0007783F" w:rsidRPr="000B525C">
              <w:rPr>
                <w:rFonts w:ascii="Palatino Linotype" w:eastAsia="Palatino Linotype" w:hAnsi="Palatino Linotype" w:cs="Palatino Linotype"/>
              </w:rPr>
              <w:t xml:space="preserve">, </w:t>
            </w:r>
            <w:r w:rsidR="0007783F" w:rsidRPr="000B525C">
              <w:rPr>
                <w:rFonts w:ascii="Palatino Linotype" w:eastAsia="Palatino Linotype" w:hAnsi="Palatino Linotype" w:cs="Palatino Linotype"/>
                <w:color w:val="000000"/>
              </w:rPr>
              <w:t>vigente a la fecha de la solicitud de información</w:t>
            </w:r>
            <w:r w:rsidRPr="000B525C">
              <w:rPr>
                <w:rFonts w:ascii="Palatino Linotype" w:eastAsia="Palatino Linotype" w:hAnsi="Palatino Linotype" w:cs="Palatino Linotype"/>
              </w:rPr>
              <w:t xml:space="preserve">, respectivamente, establecen que aun tratándose de datos personales, se podrán proporcionar, incluso sin solicitar el consentimiento de su titular. </w:t>
            </w:r>
          </w:p>
          <w:p w:rsidR="007B0EFC" w:rsidRPr="000B525C" w:rsidRDefault="007B0EFC" w:rsidP="0017669E">
            <w:pPr>
              <w:tabs>
                <w:tab w:val="left" w:pos="284"/>
              </w:tabs>
              <w:ind w:right="-45"/>
              <w:jc w:val="both"/>
              <w:rPr>
                <w:rFonts w:ascii="Palatino Linotype" w:eastAsia="Palatino Linotype" w:hAnsi="Palatino Linotype" w:cs="Palatino Linotype"/>
              </w:rPr>
            </w:pPr>
            <w:r w:rsidRPr="000B525C">
              <w:rPr>
                <w:rFonts w:ascii="Palatino Linotype" w:eastAsia="Palatino Linotype" w:hAnsi="Palatino Linotype" w:cs="Palatino Linotype"/>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B0EFC" w:rsidRPr="000B525C" w:rsidRDefault="007B0EFC" w:rsidP="0017669E">
            <w:pPr>
              <w:tabs>
                <w:tab w:val="left" w:pos="284"/>
              </w:tabs>
              <w:ind w:right="-45"/>
              <w:rPr>
                <w:rFonts w:ascii="Palatino Linotype" w:eastAsia="Palatino Linotype" w:hAnsi="Palatino Linotype" w:cs="Palatino Linotype"/>
              </w:rPr>
            </w:pPr>
            <w:r w:rsidRPr="000B525C">
              <w:rPr>
                <w:rFonts w:ascii="Palatino Linotype" w:eastAsia="Palatino Linotype" w:hAnsi="Palatino Linotype" w:cs="Palatino Linotype"/>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p w:rsidR="007B0EFC" w:rsidRPr="000B525C" w:rsidRDefault="007B0EFC" w:rsidP="0017669E">
            <w:pPr>
              <w:tabs>
                <w:tab w:val="left" w:pos="284"/>
              </w:tabs>
              <w:ind w:right="-45"/>
              <w:rPr>
                <w:rFonts w:ascii="Palatino Linotype" w:eastAsia="Palatino Linotype" w:hAnsi="Palatino Linotype" w:cs="Palatino Linotype"/>
              </w:rPr>
            </w:pPr>
          </w:p>
        </w:tc>
      </w:tr>
    </w:tbl>
    <w:p w:rsidR="007B0EFC" w:rsidRPr="000B525C" w:rsidRDefault="007B0EFC" w:rsidP="007B0EFC">
      <w:pPr>
        <w:spacing w:line="360" w:lineRule="auto"/>
        <w:ind w:right="-277"/>
        <w:jc w:val="both"/>
        <w:rPr>
          <w:rFonts w:ascii="Palatino Linotype" w:eastAsia="Palatino Linotype" w:hAnsi="Palatino Linotype" w:cs="Palatino Linotype"/>
        </w:rPr>
      </w:pPr>
    </w:p>
    <w:p w:rsidR="007B0EFC" w:rsidRPr="000B525C" w:rsidRDefault="007B0EFC" w:rsidP="00CB0F5F">
      <w:pPr>
        <w:numPr>
          <w:ilvl w:val="0"/>
          <w:numId w:val="1"/>
        </w:numPr>
        <w:pBdr>
          <w:top w:val="nil"/>
          <w:left w:val="nil"/>
          <w:bottom w:val="nil"/>
          <w:right w:val="nil"/>
          <w:between w:val="nil"/>
        </w:pBdr>
        <w:spacing w:line="360" w:lineRule="auto"/>
        <w:ind w:left="0" w:right="-787" w:firstLine="0"/>
        <w:jc w:val="both"/>
        <w:rPr>
          <w:rFonts w:ascii="Palatino Linotype" w:hAnsi="Palatino Linotype"/>
        </w:rPr>
      </w:pPr>
      <w:r w:rsidRPr="000B525C">
        <w:rPr>
          <w:rFonts w:ascii="Palatino Linotype" w:eastAsia="Palatino Linotype" w:hAnsi="Palatino Linotype" w:cs="Palatino Linotype"/>
        </w:rPr>
        <w:t xml:space="preserve">Derivado de lo establecido en párrafos anteriores, si el </w:t>
      </w:r>
      <w:r w:rsidRPr="000B525C">
        <w:rPr>
          <w:rFonts w:ascii="Palatino Linotype" w:eastAsia="Palatino Linotype" w:hAnsi="Palatino Linotype" w:cs="Palatino Linotype"/>
          <w:b/>
        </w:rPr>
        <w:t>SUJETO OBLIGADO</w:t>
      </w:r>
      <w:r w:rsidRPr="000B525C">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370102" w:rsidRPr="000B525C" w:rsidRDefault="00370102" w:rsidP="00370102">
      <w:pPr>
        <w:pBdr>
          <w:top w:val="nil"/>
          <w:left w:val="nil"/>
          <w:bottom w:val="nil"/>
          <w:right w:val="nil"/>
          <w:between w:val="nil"/>
        </w:pBdr>
        <w:spacing w:line="360" w:lineRule="auto"/>
        <w:ind w:right="49"/>
        <w:jc w:val="both"/>
        <w:rPr>
          <w:rFonts w:ascii="Palatino Linotype" w:eastAsia="Palatino Linotype" w:hAnsi="Palatino Linotype" w:cs="Palatino Linotype"/>
        </w:rPr>
      </w:pPr>
    </w:p>
    <w:p w:rsidR="00370102" w:rsidRPr="000B525C" w:rsidRDefault="00370102" w:rsidP="00370102">
      <w:pPr>
        <w:numPr>
          <w:ilvl w:val="0"/>
          <w:numId w:val="16"/>
        </w:num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r w:rsidRPr="000B525C">
        <w:rPr>
          <w:rFonts w:ascii="Palatino Linotype" w:eastAsia="Palatino Linotype" w:hAnsi="Palatino Linotype" w:cs="Palatino Linotype"/>
          <w:b/>
          <w:color w:val="000000"/>
          <w:u w:val="single"/>
        </w:rPr>
        <w:lastRenderedPageBreak/>
        <w:t>Conclusión</w:t>
      </w:r>
    </w:p>
    <w:p w:rsidR="00370102" w:rsidRPr="000B525C" w:rsidRDefault="00370102" w:rsidP="00370102">
      <w:pPr>
        <w:pBdr>
          <w:top w:val="nil"/>
          <w:left w:val="nil"/>
          <w:bottom w:val="nil"/>
          <w:right w:val="nil"/>
          <w:between w:val="nil"/>
        </w:pBdr>
        <w:spacing w:line="360" w:lineRule="auto"/>
        <w:ind w:left="1080" w:right="-787"/>
        <w:jc w:val="both"/>
        <w:rPr>
          <w:rFonts w:ascii="Palatino Linotype" w:eastAsia="Palatino Linotype" w:hAnsi="Palatino Linotype" w:cs="Palatino Linotype"/>
          <w:b/>
          <w:color w:val="000000"/>
        </w:rPr>
      </w:pPr>
      <w:r w:rsidRPr="000B525C">
        <w:rPr>
          <w:rFonts w:ascii="Palatino Linotype" w:eastAsia="Palatino Linotype" w:hAnsi="Palatino Linotype" w:cs="Palatino Linotype"/>
          <w:b/>
          <w:color w:val="000000"/>
          <w:u w:val="single"/>
        </w:rPr>
        <w:t xml:space="preserve"> </w:t>
      </w:r>
    </w:p>
    <w:p w:rsidR="00370102" w:rsidRPr="000B525C" w:rsidRDefault="00370102" w:rsidP="00370102">
      <w:pPr>
        <w:numPr>
          <w:ilvl w:val="0"/>
          <w:numId w:val="1"/>
        </w:numPr>
        <w:pBdr>
          <w:top w:val="nil"/>
          <w:left w:val="nil"/>
          <w:bottom w:val="nil"/>
          <w:right w:val="nil"/>
          <w:between w:val="nil"/>
        </w:pBdr>
        <w:spacing w:line="360" w:lineRule="auto"/>
        <w:ind w:left="0" w:right="-787" w:firstLine="0"/>
        <w:jc w:val="both"/>
        <w:rPr>
          <w:color w:val="000000"/>
        </w:rPr>
      </w:pPr>
      <w:r w:rsidRPr="000B525C">
        <w:rPr>
          <w:rFonts w:ascii="Palatino Linotype" w:eastAsia="Palatino Linotype" w:hAnsi="Palatino Linotype" w:cs="Palatino Linotype"/>
        </w:rPr>
        <w:t>Por lo anteriormente expuesto, este Órgano Garante considera parcialmente fundadas las razones o motivos de inconformidad que plantea el</w:t>
      </w:r>
      <w:r w:rsidRPr="000B525C">
        <w:rPr>
          <w:rFonts w:ascii="Palatino Linotype" w:eastAsia="Palatino Linotype" w:hAnsi="Palatino Linotype" w:cs="Palatino Linotype"/>
          <w:b/>
        </w:rPr>
        <w:t xml:space="preserve"> RECURRENTE </w:t>
      </w:r>
      <w:r w:rsidRPr="000B525C">
        <w:rPr>
          <w:rFonts w:ascii="Palatino Linotype" w:eastAsia="Palatino Linotype" w:hAnsi="Palatino Linotype" w:cs="Palatino Linotype"/>
        </w:rPr>
        <w:t xml:space="preserve">en el </w:t>
      </w:r>
      <w:r w:rsidRPr="000B525C">
        <w:rPr>
          <w:rFonts w:ascii="Palatino Linotype" w:eastAsia="Palatino Linotype" w:hAnsi="Palatino Linotype" w:cs="Palatino Linotype"/>
          <w:color w:val="000000"/>
        </w:rPr>
        <w:t xml:space="preserve">Recurso de Revisión </w:t>
      </w:r>
      <w:r w:rsidRPr="000B525C">
        <w:rPr>
          <w:rFonts w:ascii="Palatino Linotype" w:eastAsia="Palatino Linotype" w:hAnsi="Palatino Linotype" w:cs="Palatino Linotype"/>
          <w:b/>
          <w:color w:val="000000"/>
        </w:rPr>
        <w:t>00203/INFOEM/IP/RR/2025</w:t>
      </w:r>
      <w:r w:rsidRPr="000B525C">
        <w:rPr>
          <w:rFonts w:ascii="Palatino Linotype" w:eastAsia="Palatino Linotype" w:hAnsi="Palatino Linotype" w:cs="Palatino Linotype"/>
        </w:rPr>
        <w:t xml:space="preserve">, determinando </w:t>
      </w:r>
      <w:r w:rsidRPr="000B525C">
        <w:rPr>
          <w:rFonts w:ascii="Palatino Linotype" w:eastAsia="Palatino Linotype" w:hAnsi="Palatino Linotype" w:cs="Palatino Linotype"/>
          <w:b/>
          <w:smallCaps/>
        </w:rPr>
        <w:t>MODIFICAR</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 xml:space="preserve">la respuesta del </w:t>
      </w:r>
      <w:r w:rsidRPr="000B525C">
        <w:rPr>
          <w:rFonts w:ascii="Palatino Linotype" w:eastAsia="Palatino Linotype" w:hAnsi="Palatino Linotype" w:cs="Palatino Linotype"/>
          <w:b/>
        </w:rPr>
        <w:t>SUJETO OBLIGADO</w:t>
      </w:r>
      <w:r w:rsidRPr="000B525C">
        <w:rPr>
          <w:rFonts w:ascii="Palatino Linotype" w:eastAsia="Palatino Linotype" w:hAnsi="Palatino Linotype" w:cs="Palatino Linotype"/>
        </w:rPr>
        <w:t>.</w:t>
      </w:r>
    </w:p>
    <w:p w:rsidR="00370102" w:rsidRPr="000B525C" w:rsidRDefault="00370102" w:rsidP="00370102">
      <w:pPr>
        <w:spacing w:line="360" w:lineRule="auto"/>
        <w:jc w:val="both"/>
        <w:rPr>
          <w:color w:val="000000"/>
        </w:rPr>
      </w:pPr>
    </w:p>
    <w:p w:rsidR="00370102" w:rsidRPr="000B525C" w:rsidRDefault="00370102" w:rsidP="00370102">
      <w:pPr>
        <w:numPr>
          <w:ilvl w:val="0"/>
          <w:numId w:val="1"/>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0B525C">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p>
    <w:p w:rsidR="007B0EFC" w:rsidRPr="000B525C" w:rsidRDefault="00370102" w:rsidP="00370102">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r w:rsidRPr="000B525C">
        <w:rPr>
          <w:rFonts w:ascii="Palatino Linotype" w:eastAsia="Palatino Linotype" w:hAnsi="Palatino Linotype" w:cs="Palatino Linotype"/>
          <w:b/>
          <w:color w:val="000000"/>
        </w:rPr>
        <w:t>R E S U E L V E</w:t>
      </w:r>
    </w:p>
    <w:p w:rsidR="007B0EFC" w:rsidRPr="000B525C" w:rsidRDefault="007B0EFC" w:rsidP="007B0EFC">
      <w:pPr>
        <w:pBdr>
          <w:top w:val="nil"/>
          <w:left w:val="nil"/>
          <w:bottom w:val="nil"/>
          <w:right w:val="nil"/>
          <w:between w:val="nil"/>
        </w:pBdr>
        <w:spacing w:line="360" w:lineRule="auto"/>
        <w:ind w:right="49"/>
        <w:jc w:val="center"/>
        <w:rPr>
          <w:rFonts w:ascii="Palatino Linotype" w:eastAsia="Palatino Linotype" w:hAnsi="Palatino Linotype" w:cs="Palatino Linotype"/>
          <w:b/>
          <w:color w:val="000000"/>
        </w:rPr>
      </w:pPr>
    </w:p>
    <w:p w:rsidR="007B0EFC" w:rsidRPr="000B525C" w:rsidRDefault="007B0EFC" w:rsidP="00E3722A">
      <w:pPr>
        <w:spacing w:line="360" w:lineRule="auto"/>
        <w:ind w:right="-801"/>
        <w:jc w:val="both"/>
        <w:rPr>
          <w:rFonts w:ascii="Palatino Linotype" w:eastAsia="Palatino Linotype" w:hAnsi="Palatino Linotype" w:cs="Palatino Linotype"/>
        </w:rPr>
      </w:pPr>
      <w:r w:rsidRPr="000B525C">
        <w:rPr>
          <w:rFonts w:ascii="Palatino Linotype" w:eastAsia="Palatino Linotype" w:hAnsi="Palatino Linotype" w:cs="Palatino Linotype"/>
          <w:b/>
        </w:rPr>
        <w:t xml:space="preserve">PRIMERO. </w:t>
      </w:r>
      <w:r w:rsidRPr="000B525C">
        <w:rPr>
          <w:rFonts w:ascii="Palatino Linotype" w:eastAsia="Palatino Linotype" w:hAnsi="Palatino Linotype" w:cs="Palatino Linotype"/>
        </w:rPr>
        <w:t xml:space="preserve">Resultan </w:t>
      </w:r>
      <w:r w:rsidR="00370102" w:rsidRPr="000B525C">
        <w:rPr>
          <w:rFonts w:ascii="Palatino Linotype" w:eastAsia="Palatino Linotype" w:hAnsi="Palatino Linotype" w:cs="Palatino Linotype"/>
        </w:rPr>
        <w:t xml:space="preserve">parcialmente </w:t>
      </w:r>
      <w:r w:rsidRPr="000B525C">
        <w:rPr>
          <w:rFonts w:ascii="Palatino Linotype" w:eastAsia="Palatino Linotype" w:hAnsi="Palatino Linotype" w:cs="Palatino Linotype"/>
        </w:rPr>
        <w:t>fundadas las</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razones o motivos de inconformidad hechos valer en el Recurso de Revisión</w:t>
      </w:r>
      <w:r w:rsidRPr="000B525C">
        <w:rPr>
          <w:rFonts w:ascii="Palatino Linotype" w:eastAsia="Palatino Linotype" w:hAnsi="Palatino Linotype" w:cs="Palatino Linotype"/>
          <w:b/>
        </w:rPr>
        <w:t xml:space="preserve"> </w:t>
      </w:r>
      <w:r w:rsidR="00370102" w:rsidRPr="000B525C">
        <w:rPr>
          <w:rFonts w:ascii="Palatino Linotype" w:eastAsia="Palatino Linotype" w:hAnsi="Palatino Linotype" w:cs="Palatino Linotype"/>
          <w:b/>
        </w:rPr>
        <w:t xml:space="preserve">00203/INFOEM/IP/RR/2025 </w:t>
      </w:r>
      <w:r w:rsidRPr="000B525C">
        <w:rPr>
          <w:rFonts w:ascii="Palatino Linotype" w:eastAsia="Palatino Linotype" w:hAnsi="Palatino Linotype" w:cs="Palatino Linotype"/>
        </w:rPr>
        <w:t>en términos de los</w:t>
      </w:r>
      <w:r w:rsidRPr="000B525C">
        <w:rPr>
          <w:rFonts w:ascii="Palatino Linotype" w:eastAsia="Palatino Linotype" w:hAnsi="Palatino Linotype" w:cs="Palatino Linotype"/>
          <w:b/>
        </w:rPr>
        <w:t xml:space="preserve"> Considerandos</w:t>
      </w:r>
      <w:r w:rsidRPr="000B525C">
        <w:rPr>
          <w:rFonts w:ascii="Palatino Linotype" w:eastAsia="Palatino Linotype" w:hAnsi="Palatino Linotype" w:cs="Palatino Linotype"/>
        </w:rPr>
        <w:t xml:space="preserve"> </w:t>
      </w:r>
      <w:r w:rsidRPr="000B525C">
        <w:rPr>
          <w:rFonts w:ascii="Palatino Linotype" w:eastAsia="Palatino Linotype" w:hAnsi="Palatino Linotype" w:cs="Palatino Linotype"/>
          <w:b/>
        </w:rPr>
        <w:t xml:space="preserve">CUARTO </w:t>
      </w:r>
      <w:r w:rsidRPr="000B525C">
        <w:rPr>
          <w:rFonts w:ascii="Palatino Linotype" w:eastAsia="Palatino Linotype" w:hAnsi="Palatino Linotype" w:cs="Palatino Linotype"/>
        </w:rPr>
        <w:t>y</w:t>
      </w:r>
      <w:r w:rsidRPr="000B525C">
        <w:rPr>
          <w:rFonts w:ascii="Palatino Linotype" w:eastAsia="Palatino Linotype" w:hAnsi="Palatino Linotype" w:cs="Palatino Linotype"/>
          <w:b/>
        </w:rPr>
        <w:t xml:space="preserve"> QUINTO</w:t>
      </w:r>
      <w:r w:rsidRPr="000B525C">
        <w:rPr>
          <w:rFonts w:ascii="Palatino Linotype" w:eastAsia="Palatino Linotype" w:hAnsi="Palatino Linotype" w:cs="Palatino Linotype"/>
        </w:rPr>
        <w:t xml:space="preserve"> de la presente Resolución.</w:t>
      </w:r>
    </w:p>
    <w:p w:rsidR="007B0EFC" w:rsidRPr="000B525C" w:rsidRDefault="007B0EFC" w:rsidP="00E3722A">
      <w:pPr>
        <w:spacing w:line="360" w:lineRule="auto"/>
        <w:ind w:right="-801"/>
        <w:jc w:val="both"/>
        <w:rPr>
          <w:rFonts w:ascii="Palatino Linotype" w:eastAsia="Palatino Linotype" w:hAnsi="Palatino Linotype" w:cs="Palatino Linotype"/>
        </w:rPr>
      </w:pPr>
    </w:p>
    <w:p w:rsidR="007B0EFC" w:rsidRPr="000B525C" w:rsidRDefault="007B0EFC" w:rsidP="00E3722A">
      <w:pPr>
        <w:spacing w:line="360" w:lineRule="auto"/>
        <w:ind w:right="-801"/>
        <w:jc w:val="both"/>
        <w:rPr>
          <w:rFonts w:ascii="Palatino Linotype" w:eastAsia="Palatino Linotype" w:hAnsi="Palatino Linotype" w:cs="Palatino Linotype"/>
        </w:rPr>
      </w:pPr>
      <w:r w:rsidRPr="000B525C">
        <w:rPr>
          <w:rFonts w:ascii="Palatino Linotype" w:eastAsia="Palatino Linotype" w:hAnsi="Palatino Linotype" w:cs="Palatino Linotype"/>
          <w:b/>
        </w:rPr>
        <w:t xml:space="preserve">SEGUNDO. </w:t>
      </w:r>
      <w:r w:rsidRPr="000B525C">
        <w:rPr>
          <w:rFonts w:ascii="Palatino Linotype" w:eastAsia="Palatino Linotype" w:hAnsi="Palatino Linotype" w:cs="Palatino Linotype"/>
        </w:rPr>
        <w:t xml:space="preserve">Se </w:t>
      </w:r>
      <w:r w:rsidR="005F45B0" w:rsidRPr="000B525C">
        <w:rPr>
          <w:rFonts w:ascii="Palatino Linotype" w:eastAsia="Palatino Linotype" w:hAnsi="Palatino Linotype" w:cs="Palatino Linotype"/>
          <w:b/>
          <w:smallCaps/>
        </w:rPr>
        <w:t>MODIFICA</w:t>
      </w:r>
      <w:r w:rsidR="005F45B0" w:rsidRPr="000B525C">
        <w:rPr>
          <w:rFonts w:ascii="Palatino Linotype" w:eastAsia="Palatino Linotype" w:hAnsi="Palatino Linotype" w:cs="Palatino Linotype"/>
          <w:b/>
        </w:rPr>
        <w:t xml:space="preserve"> </w:t>
      </w:r>
      <w:r w:rsidR="005F45B0" w:rsidRPr="000B525C">
        <w:rPr>
          <w:rFonts w:ascii="Palatino Linotype" w:eastAsia="Palatino Linotype" w:hAnsi="Palatino Linotype" w:cs="Palatino Linotype"/>
        </w:rPr>
        <w:t xml:space="preserve">la respuesta otorgada por el </w:t>
      </w:r>
      <w:r w:rsidR="005F45B0" w:rsidRPr="000B525C">
        <w:rPr>
          <w:rFonts w:ascii="Palatino Linotype" w:eastAsia="Palatino Linotype" w:hAnsi="Palatino Linotype" w:cs="Palatino Linotype"/>
          <w:b/>
        </w:rPr>
        <w:t xml:space="preserve">SUJETO OBLIGADO </w:t>
      </w:r>
      <w:r w:rsidR="005F45B0" w:rsidRPr="000B525C">
        <w:rPr>
          <w:rFonts w:ascii="Palatino Linotype" w:eastAsia="Palatino Linotype" w:hAnsi="Palatino Linotype" w:cs="Palatino Linotype"/>
        </w:rPr>
        <w:t>y se</w:t>
      </w:r>
      <w:r w:rsidR="005F45B0"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b/>
        </w:rPr>
        <w:t xml:space="preserve">ORDENA </w:t>
      </w:r>
      <w:r w:rsidRPr="000B525C">
        <w:rPr>
          <w:rFonts w:ascii="Palatino Linotype" w:eastAsia="Palatino Linotype" w:hAnsi="Palatino Linotype" w:cs="Palatino Linotype"/>
        </w:rPr>
        <w:t>haga entrega, a</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la parte</w:t>
      </w:r>
      <w:r w:rsidRPr="000B525C">
        <w:rPr>
          <w:rFonts w:ascii="Palatino Linotype" w:eastAsia="Palatino Linotype" w:hAnsi="Palatino Linotype" w:cs="Palatino Linotype"/>
          <w:b/>
        </w:rPr>
        <w:t xml:space="preserve"> RECURRENTE,</w:t>
      </w:r>
      <w:r w:rsidRPr="000B525C">
        <w:rPr>
          <w:rFonts w:ascii="Palatino Linotype" w:eastAsia="Palatino Linotype" w:hAnsi="Palatino Linotype" w:cs="Palatino Linotype"/>
        </w:rPr>
        <w:t xml:space="preserve"> vía </w:t>
      </w:r>
      <w:r w:rsidRPr="000B525C">
        <w:rPr>
          <w:rFonts w:ascii="Palatino Linotype" w:eastAsia="Palatino Linotype" w:hAnsi="Palatino Linotype" w:cs="Palatino Linotype"/>
          <w:b/>
        </w:rPr>
        <w:t xml:space="preserve">SAIMEX, </w:t>
      </w:r>
      <w:r w:rsidR="005F45B0" w:rsidRPr="000B525C">
        <w:rPr>
          <w:rFonts w:ascii="Palatino Linotype" w:eastAsia="Palatino Linotype" w:hAnsi="Palatino Linotype" w:cs="Palatino Linotype"/>
        </w:rPr>
        <w:t>previa búsqueda exhaustiva y razonable</w:t>
      </w:r>
      <w:r w:rsidRPr="000B525C">
        <w:rPr>
          <w:rFonts w:ascii="Palatino Linotype" w:eastAsia="Palatino Linotype" w:hAnsi="Palatino Linotype" w:cs="Palatino Linotype"/>
        </w:rPr>
        <w:t>, lo siguiente:</w:t>
      </w:r>
    </w:p>
    <w:p w:rsidR="007B0EFC" w:rsidRPr="000B525C" w:rsidRDefault="007B0EFC" w:rsidP="007B0EFC">
      <w:pPr>
        <w:spacing w:line="360" w:lineRule="auto"/>
        <w:ind w:right="49"/>
        <w:jc w:val="both"/>
        <w:rPr>
          <w:rFonts w:ascii="Palatino Linotype" w:eastAsia="Palatino Linotype" w:hAnsi="Palatino Linotype" w:cs="Palatino Linotype"/>
        </w:rPr>
      </w:pPr>
    </w:p>
    <w:p w:rsidR="008751A5" w:rsidRPr="000B525C" w:rsidRDefault="008751A5" w:rsidP="008751A5">
      <w:pPr>
        <w:pBdr>
          <w:top w:val="nil"/>
          <w:left w:val="nil"/>
          <w:bottom w:val="nil"/>
          <w:right w:val="nil"/>
          <w:between w:val="nil"/>
        </w:pBdr>
        <w:tabs>
          <w:tab w:val="left" w:pos="7655"/>
        </w:tabs>
        <w:spacing w:line="276" w:lineRule="auto"/>
        <w:ind w:left="567" w:right="-801"/>
        <w:jc w:val="both"/>
        <w:rPr>
          <w:rFonts w:ascii="Palatino Linotype" w:eastAsia="Palatino Linotype" w:hAnsi="Palatino Linotype" w:cs="Palatino Linotype"/>
          <w:i/>
        </w:rPr>
      </w:pPr>
      <w:r w:rsidRPr="000B525C">
        <w:rPr>
          <w:rFonts w:ascii="Palatino Linotype" w:eastAsia="Palatino Linotype" w:hAnsi="Palatino Linotype" w:cs="Palatino Linotype"/>
          <w:i/>
        </w:rPr>
        <w:t xml:space="preserve">En el supuesto que al 12 de diciembre de 2024, el Servidor Público de referencia, sea parte de un procedimiento que encuadre en los supuestos relacionados con actos de corrupción o </w:t>
      </w:r>
      <w:r w:rsidRPr="000B525C">
        <w:rPr>
          <w:rFonts w:ascii="Palatino Linotype" w:eastAsia="Palatino Linotype" w:hAnsi="Palatino Linotype" w:cs="Palatino Linotype"/>
          <w:i/>
        </w:rPr>
        <w:lastRenderedPageBreak/>
        <w:t>violaciones graves a derechos humanos, en términos del artículo 142 de la Ley de Transparencia y Acceso a la Información Pública del Estado de México y Municipios, el</w:t>
      </w:r>
      <w:r w:rsidRPr="000B525C">
        <w:rPr>
          <w:rFonts w:ascii="Palatino Linotype" w:eastAsia="Palatino Linotype" w:hAnsi="Palatino Linotype" w:cs="Palatino Linotype"/>
          <w:b/>
          <w:i/>
        </w:rPr>
        <w:t xml:space="preserve"> SUJETO OBLIGADO</w:t>
      </w:r>
      <w:r w:rsidRPr="000B525C">
        <w:rPr>
          <w:rFonts w:ascii="Palatino Linotype" w:eastAsia="Palatino Linotype" w:hAnsi="Palatino Linotype" w:cs="Palatino Linotype"/>
          <w:i/>
        </w:rPr>
        <w:t xml:space="preserve"> deberá hacer entrega en versión pública de:</w:t>
      </w:r>
    </w:p>
    <w:p w:rsidR="00EE1FFE" w:rsidRPr="000B525C" w:rsidRDefault="00EE1FFE" w:rsidP="00EE1FFE">
      <w:pPr>
        <w:pStyle w:val="Prrafodelista"/>
        <w:numPr>
          <w:ilvl w:val="1"/>
          <w:numId w:val="34"/>
        </w:numPr>
        <w:pBdr>
          <w:top w:val="nil"/>
          <w:left w:val="nil"/>
          <w:bottom w:val="nil"/>
          <w:right w:val="nil"/>
          <w:between w:val="nil"/>
        </w:pBdr>
        <w:tabs>
          <w:tab w:val="left" w:pos="7655"/>
        </w:tabs>
        <w:spacing w:line="276" w:lineRule="auto"/>
        <w:ind w:right="-801"/>
        <w:jc w:val="both"/>
        <w:rPr>
          <w:rFonts w:ascii="Palatino Linotype" w:eastAsia="Palatino Linotype" w:hAnsi="Palatino Linotype" w:cs="Palatino Linotype"/>
          <w:i/>
        </w:rPr>
      </w:pPr>
      <w:r w:rsidRPr="000B525C">
        <w:rPr>
          <w:rFonts w:ascii="Palatino Linotype" w:eastAsia="Palatino Linotype" w:hAnsi="Palatino Linotype" w:cs="Palatino Linotype"/>
          <w:i/>
        </w:rPr>
        <w:t>Documento en el que conste o se advierta el emplazamiento al procedimiento administrativo relacionado con las faltas administrativas.</w:t>
      </w:r>
    </w:p>
    <w:p w:rsidR="008751A5" w:rsidRPr="000B525C" w:rsidRDefault="00EE1FFE" w:rsidP="00EE1FFE">
      <w:pPr>
        <w:pStyle w:val="Prrafodelista"/>
        <w:numPr>
          <w:ilvl w:val="1"/>
          <w:numId w:val="34"/>
        </w:numPr>
        <w:pBdr>
          <w:top w:val="nil"/>
          <w:left w:val="nil"/>
          <w:bottom w:val="nil"/>
          <w:right w:val="nil"/>
          <w:between w:val="nil"/>
        </w:pBdr>
        <w:tabs>
          <w:tab w:val="left" w:pos="7655"/>
        </w:tabs>
        <w:spacing w:line="276" w:lineRule="auto"/>
        <w:ind w:right="-801"/>
        <w:jc w:val="both"/>
        <w:rPr>
          <w:rFonts w:ascii="Palatino Linotype" w:eastAsia="Palatino Linotype" w:hAnsi="Palatino Linotype" w:cs="Palatino Linotype"/>
          <w:i/>
        </w:rPr>
      </w:pPr>
      <w:r w:rsidRPr="000B525C">
        <w:rPr>
          <w:rFonts w:ascii="Palatino Linotype" w:eastAsia="Palatino Linotype" w:hAnsi="Palatino Linotype" w:cs="Palatino Linotype"/>
          <w:i/>
        </w:rPr>
        <w:t>Documento en el que conste o se advierta la notificación al Órgano Interno de Control, para iniciar el procedimiento administrativo correspondiente.</w:t>
      </w:r>
    </w:p>
    <w:p w:rsidR="008751A5" w:rsidRPr="000B525C" w:rsidRDefault="008751A5" w:rsidP="008751A5">
      <w:pPr>
        <w:pBdr>
          <w:top w:val="nil"/>
          <w:left w:val="nil"/>
          <w:bottom w:val="nil"/>
          <w:right w:val="nil"/>
          <w:between w:val="nil"/>
        </w:pBdr>
        <w:tabs>
          <w:tab w:val="left" w:pos="7655"/>
        </w:tabs>
        <w:spacing w:line="276" w:lineRule="auto"/>
        <w:ind w:right="-801"/>
        <w:jc w:val="both"/>
        <w:rPr>
          <w:rFonts w:ascii="Palatino Linotype" w:eastAsia="Palatino Linotype" w:hAnsi="Palatino Linotype" w:cs="Palatino Linotype"/>
          <w:i/>
        </w:rPr>
      </w:pPr>
    </w:p>
    <w:p w:rsidR="008751A5" w:rsidRPr="000B525C" w:rsidRDefault="008751A5" w:rsidP="008751A5">
      <w:pPr>
        <w:pBdr>
          <w:top w:val="nil"/>
          <w:left w:val="nil"/>
          <w:bottom w:val="nil"/>
          <w:right w:val="nil"/>
          <w:between w:val="nil"/>
        </w:pBdr>
        <w:tabs>
          <w:tab w:val="left" w:pos="7655"/>
        </w:tabs>
        <w:spacing w:line="276" w:lineRule="auto"/>
        <w:ind w:left="567" w:right="-801"/>
        <w:jc w:val="both"/>
        <w:rPr>
          <w:rFonts w:ascii="Palatino Linotype" w:eastAsia="Palatino Linotype" w:hAnsi="Palatino Linotype" w:cs="Palatino Linotype"/>
          <w:i/>
        </w:rPr>
      </w:pPr>
      <w:r w:rsidRPr="000B525C">
        <w:rPr>
          <w:rFonts w:ascii="Palatino Linotype" w:eastAsia="Palatino Linotype" w:hAnsi="Palatino Linotype" w:cs="Palatino Linotype"/>
          <w:i/>
        </w:rPr>
        <w:t xml:space="preserve">En caso de no actualizarse los supuestos antes referidos, el Acuerdo emitido por el Comité de Transparencia, en donde de manera fundada y motivada, confirme la clasificación del pronunciamiento en sentido afirmativo o negativo, sobre la existencia de algún procedimiento administrativo o investigación en contra del servidor pública referida en la solicitud de información </w:t>
      </w:r>
      <w:r w:rsidRPr="000B525C">
        <w:rPr>
          <w:rFonts w:ascii="Palatino Linotype" w:eastAsia="Palatino Linotype" w:hAnsi="Palatino Linotype" w:cs="Palatino Linotype"/>
          <w:b/>
          <w:i/>
        </w:rPr>
        <w:t>00885/SECTI/IP/2024</w:t>
      </w:r>
      <w:r w:rsidRPr="000B525C">
        <w:rPr>
          <w:rFonts w:ascii="Palatino Linotype" w:eastAsia="Palatino Linotype" w:hAnsi="Palatino Linotype" w:cs="Palatino Linotype"/>
          <w:i/>
        </w:rPr>
        <w:t xml:space="preserve">, de conformidad con los artículos 49, fracción II, 132, fracción II, 143, fracción I, y 149 de la Ley de Transparencia y Acceso a la Información Pública del Estado de México y Municipios. </w:t>
      </w:r>
    </w:p>
    <w:p w:rsidR="007B0EFC" w:rsidRPr="000B525C" w:rsidRDefault="007B0EFC" w:rsidP="007B0EFC">
      <w:pPr>
        <w:spacing w:line="360" w:lineRule="auto"/>
        <w:ind w:right="49"/>
        <w:jc w:val="both"/>
        <w:rPr>
          <w:rFonts w:ascii="Palatino Linotype" w:eastAsia="Palatino Linotype" w:hAnsi="Palatino Linotype" w:cs="Palatino Linotype"/>
          <w:color w:val="222222"/>
        </w:rPr>
      </w:pPr>
    </w:p>
    <w:p w:rsidR="00427607" w:rsidRPr="000B525C" w:rsidRDefault="00427607" w:rsidP="00427607">
      <w:pPr>
        <w:tabs>
          <w:tab w:val="left" w:pos="8080"/>
        </w:tabs>
        <w:spacing w:line="360" w:lineRule="auto"/>
        <w:ind w:right="-787"/>
        <w:jc w:val="both"/>
        <w:rPr>
          <w:rFonts w:ascii="Palatino Linotype" w:eastAsia="Palatino Linotype" w:hAnsi="Palatino Linotype" w:cs="Palatino Linotype"/>
        </w:rPr>
      </w:pPr>
      <w:r w:rsidRPr="000B525C">
        <w:rPr>
          <w:rFonts w:ascii="Palatino Linotype" w:eastAsia="Palatino Linotype" w:hAnsi="Palatino Linotype" w:cs="Palatino Linotype"/>
          <w:b/>
        </w:rPr>
        <w:t xml:space="preserve">TERCERO. </w:t>
      </w:r>
      <w:r w:rsidRPr="000B525C">
        <w:rPr>
          <w:rFonts w:ascii="Palatino Linotype" w:eastAsia="Palatino Linotype" w:hAnsi="Palatino Linotype" w:cs="Palatino Linotype"/>
          <w:b/>
          <w:color w:val="000000"/>
        </w:rPr>
        <w:t>Notifíquese</w:t>
      </w:r>
      <w:r w:rsidRPr="000B525C">
        <w:rPr>
          <w:rFonts w:ascii="Palatino Linotype" w:eastAsia="Palatino Linotype" w:hAnsi="Palatino Linotype" w:cs="Palatino Linotype"/>
          <w:color w:val="000000"/>
        </w:rPr>
        <w:t xml:space="preserve"> al </w:t>
      </w:r>
      <w:r w:rsidRPr="000B525C">
        <w:rPr>
          <w:rFonts w:ascii="Palatino Linotype" w:eastAsia="Palatino Linotype" w:hAnsi="Palatino Linotype" w:cs="Palatino Linotype"/>
          <w:color w:val="222222"/>
        </w:rPr>
        <w:t xml:space="preserve">Titular de la Unidad de Transparencia del </w:t>
      </w:r>
      <w:r w:rsidRPr="000B525C">
        <w:rPr>
          <w:rFonts w:ascii="Palatino Linotype" w:eastAsia="Palatino Linotype" w:hAnsi="Palatino Linotype" w:cs="Palatino Linotype"/>
          <w:b/>
          <w:color w:val="222222"/>
        </w:rPr>
        <w:t>SUJETO OBLIGADO</w:t>
      </w:r>
      <w:r w:rsidRPr="000B525C">
        <w:rPr>
          <w:rFonts w:ascii="Palatino Linotype" w:eastAsia="Palatino Linotype" w:hAnsi="Palatino Linotype" w:cs="Palatino Linotype"/>
          <w:color w:val="222222"/>
        </w:rPr>
        <w:t xml:space="preserve">, vía SAIMEX, la presente resolución, para que conforme al artículo 186 último párrafo, 189 segundo párrafo y 194 de la Ley de Transparencia y Acceso a la Información Pública del Estado de México y Municipios </w:t>
      </w:r>
      <w:r w:rsidRPr="000B525C">
        <w:rPr>
          <w:rFonts w:ascii="Palatino Linotype" w:eastAsia="Palatino Linotype" w:hAnsi="Palatino Linotype" w:cs="Palatino Linotype"/>
          <w:b/>
          <w:color w:val="222222"/>
        </w:rPr>
        <w:t>de cumplimiento a lo ordenado dentro del plazo de diez días hábiles,</w:t>
      </w:r>
      <w:r w:rsidRPr="000B525C">
        <w:rPr>
          <w:rFonts w:ascii="Palatino Linotype" w:eastAsia="Palatino Linotype" w:hAnsi="Palatino Linotype" w:cs="Palatino Linotype"/>
          <w:color w:val="222222"/>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0B525C">
        <w:rPr>
          <w:rFonts w:ascii="Palatino Linotype" w:eastAsia="Palatino Linotype" w:hAnsi="Palatino Linotype" w:cs="Palatino Linotype"/>
        </w:rPr>
        <w:t>.</w:t>
      </w:r>
    </w:p>
    <w:p w:rsidR="00427607" w:rsidRPr="000B525C" w:rsidRDefault="00427607" w:rsidP="00427607">
      <w:pPr>
        <w:tabs>
          <w:tab w:val="left" w:pos="8080"/>
        </w:tabs>
        <w:spacing w:line="360" w:lineRule="auto"/>
        <w:ind w:right="-787"/>
        <w:jc w:val="both"/>
        <w:rPr>
          <w:rFonts w:ascii="Palatino Linotype" w:eastAsia="Palatino Linotype" w:hAnsi="Palatino Linotype" w:cs="Palatino Linotype"/>
        </w:rPr>
      </w:pPr>
    </w:p>
    <w:p w:rsidR="00427607" w:rsidRPr="000B525C" w:rsidRDefault="00427607" w:rsidP="00427607">
      <w:pPr>
        <w:spacing w:line="360" w:lineRule="auto"/>
        <w:ind w:right="-787"/>
        <w:jc w:val="both"/>
        <w:rPr>
          <w:rFonts w:ascii="Palatino Linotype" w:eastAsia="Palatino Linotype" w:hAnsi="Palatino Linotype" w:cs="Palatino Linotype"/>
        </w:rPr>
      </w:pPr>
      <w:r w:rsidRPr="000B525C">
        <w:rPr>
          <w:rFonts w:ascii="Palatino Linotype" w:eastAsia="Palatino Linotype" w:hAnsi="Palatino Linotype" w:cs="Palatino Linotype"/>
          <w:b/>
        </w:rPr>
        <w:lastRenderedPageBreak/>
        <w:t xml:space="preserve">CUARTO. </w:t>
      </w:r>
      <w:r w:rsidRPr="000B525C">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0B525C">
        <w:rPr>
          <w:rFonts w:ascii="Palatino Linotype" w:eastAsia="Palatino Linotype" w:hAnsi="Palatino Linotype" w:cs="Palatino Linotype"/>
          <w:b/>
        </w:rPr>
        <w:t>SUJETO OBLIGADO</w:t>
      </w:r>
      <w:r w:rsidRPr="000B525C">
        <w:rPr>
          <w:rFonts w:ascii="Palatino Linotype" w:eastAsia="Palatino Linotype" w:hAnsi="Palatino Linotype" w:cs="Palatino Linotype"/>
        </w:rPr>
        <w:t xml:space="preserve"> de manera fundada y motivada, podrá solicitar una ampliación de plazo para </w:t>
      </w:r>
      <w:bookmarkStart w:id="12" w:name="_GoBack"/>
      <w:bookmarkEnd w:id="12"/>
      <w:r w:rsidRPr="000B525C">
        <w:rPr>
          <w:rFonts w:ascii="Palatino Linotype" w:eastAsia="Palatino Linotype" w:hAnsi="Palatino Linotype" w:cs="Palatino Linotype"/>
        </w:rPr>
        <w:t>el cumplimiento de la presente resolución.</w:t>
      </w:r>
    </w:p>
    <w:p w:rsidR="00427607" w:rsidRPr="000B525C" w:rsidRDefault="00427607" w:rsidP="00427607">
      <w:pPr>
        <w:shd w:val="clear" w:color="auto" w:fill="FFFFFF"/>
        <w:spacing w:line="360" w:lineRule="auto"/>
        <w:ind w:right="-787"/>
        <w:jc w:val="both"/>
        <w:rPr>
          <w:rFonts w:ascii="Palatino Linotype" w:eastAsia="Palatino Linotype" w:hAnsi="Palatino Linotype" w:cs="Palatino Linotype"/>
          <w:b/>
        </w:rPr>
      </w:pPr>
    </w:p>
    <w:p w:rsidR="00427607" w:rsidRPr="000B525C" w:rsidRDefault="00427607" w:rsidP="00427607">
      <w:pPr>
        <w:shd w:val="clear" w:color="auto" w:fill="FFFFFF"/>
        <w:spacing w:line="360" w:lineRule="auto"/>
        <w:ind w:right="-787"/>
        <w:jc w:val="both"/>
        <w:rPr>
          <w:rFonts w:ascii="Palatino Linotype" w:eastAsia="Palatino Linotype" w:hAnsi="Palatino Linotype" w:cs="Palatino Linotype"/>
        </w:rPr>
      </w:pPr>
      <w:r w:rsidRPr="000B525C">
        <w:rPr>
          <w:rFonts w:ascii="Palatino Linotype" w:eastAsia="Palatino Linotype" w:hAnsi="Palatino Linotype" w:cs="Palatino Linotype"/>
          <w:b/>
        </w:rPr>
        <w:t xml:space="preserve">QUINTO. </w:t>
      </w:r>
      <w:r w:rsidRPr="000B525C">
        <w:rPr>
          <w:rFonts w:ascii="Palatino Linotype" w:eastAsia="Palatino Linotype" w:hAnsi="Palatino Linotype" w:cs="Palatino Linotype"/>
        </w:rPr>
        <w:t xml:space="preserve">Notifíquese al </w:t>
      </w:r>
      <w:r w:rsidRPr="000B525C">
        <w:rPr>
          <w:rFonts w:ascii="Palatino Linotype" w:eastAsia="Palatino Linotype" w:hAnsi="Palatino Linotype" w:cs="Palatino Linotype"/>
          <w:b/>
        </w:rPr>
        <w:t xml:space="preserve">RECURRENTE </w:t>
      </w:r>
      <w:r w:rsidRPr="000B525C">
        <w:rPr>
          <w:rFonts w:ascii="Palatino Linotype" w:eastAsia="Palatino Linotype" w:hAnsi="Palatino Linotype" w:cs="Palatino Linotype"/>
        </w:rPr>
        <w:t>la presente resolución vía Sistema de Acceso a Información Mexiquense (SAIMEX)</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y se hace de su conocimiento</w:t>
      </w:r>
      <w:r w:rsidRPr="000B525C">
        <w:rPr>
          <w:rFonts w:ascii="Palatino Linotype" w:eastAsia="Palatino Linotype" w:hAnsi="Palatino Linotype" w:cs="Palatino Linotype"/>
          <w:b/>
        </w:rPr>
        <w:t xml:space="preserve"> </w:t>
      </w:r>
      <w:r w:rsidRPr="000B525C">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427607" w:rsidRPr="000B525C" w:rsidRDefault="00427607" w:rsidP="00427607">
      <w:pPr>
        <w:shd w:val="clear" w:color="auto" w:fill="FFFFFF"/>
        <w:spacing w:line="360" w:lineRule="auto"/>
        <w:ind w:right="-787"/>
        <w:jc w:val="both"/>
        <w:rPr>
          <w:rFonts w:ascii="Palatino Linotype" w:eastAsia="Palatino Linotype" w:hAnsi="Palatino Linotype" w:cs="Palatino Linotype"/>
        </w:rPr>
      </w:pPr>
    </w:p>
    <w:p w:rsidR="001E525A" w:rsidRDefault="001E525A" w:rsidP="001E525A">
      <w:pPr>
        <w:spacing w:before="240" w:after="240" w:line="360" w:lineRule="auto"/>
        <w:ind w:right="-801" w:firstLine="1"/>
        <w:jc w:val="both"/>
        <w:rPr>
          <w:rFonts w:ascii="Palatino Linotype" w:hAnsi="Palatino Linotype"/>
        </w:rPr>
      </w:pPr>
      <w:r w:rsidRPr="000B525C">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SEGUNDA SESIÓN ORDINARIA, CELEBRADA EL DOS (02) DE ABRIL DE DOS MIL VEINTICINCO, ANTE EL SECRETARIO TÉCNICO DEL PLENO ALEXIS</w:t>
      </w:r>
    </w:p>
    <w:p w:rsidR="007B0EFC" w:rsidRDefault="007B0EFC" w:rsidP="001E525A">
      <w:pPr>
        <w:pBdr>
          <w:top w:val="nil"/>
          <w:left w:val="nil"/>
          <w:bottom w:val="nil"/>
          <w:right w:val="nil"/>
          <w:between w:val="nil"/>
        </w:pBdr>
        <w:spacing w:line="360" w:lineRule="auto"/>
        <w:ind w:right="-801"/>
        <w:jc w:val="both"/>
        <w:rPr>
          <w:color w:val="000000"/>
        </w:rPr>
      </w:pPr>
    </w:p>
    <w:p w:rsidR="007B0EFC" w:rsidRPr="00092DB6" w:rsidRDefault="007B0EFC" w:rsidP="00092DB6">
      <w:pPr>
        <w:pBdr>
          <w:top w:val="nil"/>
          <w:left w:val="nil"/>
          <w:bottom w:val="nil"/>
          <w:right w:val="nil"/>
          <w:between w:val="nil"/>
        </w:pBdr>
        <w:spacing w:line="360" w:lineRule="auto"/>
        <w:ind w:right="-787"/>
        <w:jc w:val="both"/>
        <w:rPr>
          <w:color w:val="000000"/>
        </w:rPr>
      </w:pPr>
    </w:p>
    <w:p w:rsidR="00104F1B" w:rsidRDefault="00104F1B" w:rsidP="00104F1B">
      <w:pPr>
        <w:ind w:right="278"/>
        <w:rPr>
          <w:rFonts w:ascii="Palatino Linotype" w:eastAsia="Palatino Linotype" w:hAnsi="Palatino Linotype" w:cs="Palatino Linotype"/>
        </w:rPr>
      </w:pPr>
    </w:p>
    <w:p w:rsidR="006476B8" w:rsidRDefault="006476B8" w:rsidP="00A05742">
      <w:pPr>
        <w:pBdr>
          <w:top w:val="nil"/>
          <w:left w:val="nil"/>
          <w:bottom w:val="nil"/>
          <w:right w:val="nil"/>
          <w:between w:val="nil"/>
        </w:pBdr>
        <w:spacing w:line="360" w:lineRule="auto"/>
        <w:ind w:right="-787"/>
        <w:jc w:val="both"/>
        <w:rPr>
          <w:rFonts w:ascii="Palatino Linotype" w:eastAsia="Palatino Linotype" w:hAnsi="Palatino Linotype" w:cs="Palatino Linotype"/>
        </w:rPr>
      </w:pPr>
    </w:p>
    <w:sectPr w:rsidR="006476B8">
      <w:headerReference w:type="even" r:id="rId9"/>
      <w:headerReference w:type="default" r:id="rId10"/>
      <w:footerReference w:type="default" r:id="rId11"/>
      <w:headerReference w:type="first" r:id="rId12"/>
      <w:footerReference w:type="first" r:id="rId13"/>
      <w:pgSz w:w="12240" w:h="15840"/>
      <w:pgMar w:top="2268" w:right="170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AF2" w:rsidRDefault="005E3AF2">
      <w:r>
        <w:separator/>
      </w:r>
    </w:p>
  </w:endnote>
  <w:endnote w:type="continuationSeparator" w:id="0">
    <w:p w:rsidR="005E3AF2" w:rsidRDefault="005E3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6F" w:rsidRDefault="008A5E6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B525C">
      <w:rPr>
        <w:rFonts w:ascii="Palatino Linotype" w:eastAsia="Palatino Linotype" w:hAnsi="Palatino Linotype" w:cs="Palatino Linotype"/>
        <w:noProof/>
        <w:color w:val="000000"/>
        <w:sz w:val="20"/>
        <w:szCs w:val="20"/>
      </w:rPr>
      <w:t>47</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B525C">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8A5E6F" w:rsidRDefault="008A5E6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6F" w:rsidRDefault="008A5E6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0B525C">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0B525C">
      <w:rPr>
        <w:rFonts w:ascii="Palatino Linotype" w:eastAsia="Palatino Linotype" w:hAnsi="Palatino Linotype" w:cs="Palatino Linotype"/>
        <w:noProof/>
        <w:color w:val="000000"/>
        <w:sz w:val="20"/>
        <w:szCs w:val="20"/>
      </w:rPr>
      <w:t>49</w:t>
    </w:r>
    <w:r>
      <w:rPr>
        <w:rFonts w:ascii="Palatino Linotype" w:eastAsia="Palatino Linotype" w:hAnsi="Palatino Linotype" w:cs="Palatino Linotype"/>
        <w:color w:val="000000"/>
        <w:sz w:val="20"/>
        <w:szCs w:val="20"/>
      </w:rPr>
      <w:fldChar w:fldCharType="end"/>
    </w:r>
  </w:p>
  <w:p w:rsidR="008A5E6F" w:rsidRDefault="008A5E6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AF2" w:rsidRDefault="005E3AF2">
      <w:r>
        <w:separator/>
      </w:r>
    </w:p>
  </w:footnote>
  <w:footnote w:type="continuationSeparator" w:id="0">
    <w:p w:rsidR="005E3AF2" w:rsidRDefault="005E3A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6F" w:rsidRDefault="005E3AF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6F" w:rsidRDefault="008A5E6F">
    <w:pPr>
      <w:widowControl w:val="0"/>
      <w:pBdr>
        <w:top w:val="nil"/>
        <w:left w:val="nil"/>
        <w:bottom w:val="nil"/>
        <w:right w:val="nil"/>
        <w:between w:val="nil"/>
      </w:pBdr>
      <w:spacing w:line="276" w:lineRule="auto"/>
      <w:rPr>
        <w:color w:val="000000"/>
      </w:rPr>
    </w:pPr>
  </w:p>
  <w:tbl>
    <w:tblPr>
      <w:tblStyle w:val="ab"/>
      <w:tblW w:w="7890" w:type="dxa"/>
      <w:tblInd w:w="2552" w:type="dxa"/>
      <w:tblLayout w:type="fixed"/>
      <w:tblLook w:val="0400" w:firstRow="0" w:lastRow="0" w:firstColumn="0" w:lastColumn="0" w:noHBand="0" w:noVBand="1"/>
    </w:tblPr>
    <w:tblGrid>
      <w:gridCol w:w="3744"/>
      <w:gridCol w:w="4146"/>
    </w:tblGrid>
    <w:tr w:rsidR="008A5E6F" w:rsidTr="004A6D56">
      <w:trPr>
        <w:trHeight w:val="281"/>
      </w:trPr>
      <w:tc>
        <w:tcPr>
          <w:tcW w:w="3744" w:type="dxa"/>
          <w:vAlign w:val="center"/>
        </w:tcPr>
        <w:p w:rsidR="008A5E6F" w:rsidRDefault="008A5E6F" w:rsidP="0021559C">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6" w:type="dxa"/>
          <w:vAlign w:val="center"/>
        </w:tcPr>
        <w:p w:rsidR="008A5E6F" w:rsidRDefault="008A5E6F" w:rsidP="0021559C">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highlight w:val="green"/>
            </w:rPr>
          </w:pPr>
          <w:r w:rsidRPr="0021559C">
            <w:rPr>
              <w:rFonts w:ascii="Palatino Linotype" w:eastAsia="Palatino Linotype" w:hAnsi="Palatino Linotype" w:cs="Palatino Linotype"/>
              <w:color w:val="000000"/>
              <w:sz w:val="22"/>
              <w:szCs w:val="22"/>
            </w:rPr>
            <w:t>00203/INFOEM/IP/RR/2025</w:t>
          </w:r>
        </w:p>
      </w:tc>
    </w:tr>
    <w:tr w:rsidR="008A5E6F" w:rsidTr="004A6D56">
      <w:trPr>
        <w:trHeight w:val="342"/>
      </w:trPr>
      <w:tc>
        <w:tcPr>
          <w:tcW w:w="3744" w:type="dxa"/>
        </w:tcPr>
        <w:p w:rsidR="008A5E6F" w:rsidRDefault="008A5E6F" w:rsidP="0021559C">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6" w:type="dxa"/>
          <w:vAlign w:val="center"/>
        </w:tcPr>
        <w:p w:rsidR="008A5E6F" w:rsidRDefault="008A5E6F" w:rsidP="0021559C">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highlight w:val="green"/>
            </w:rPr>
          </w:pPr>
          <w:r w:rsidRPr="0021559C">
            <w:rPr>
              <w:rFonts w:ascii="Palatino Linotype" w:eastAsia="Palatino Linotype" w:hAnsi="Palatino Linotype" w:cs="Palatino Linotype"/>
              <w:color w:val="000000"/>
              <w:sz w:val="22"/>
              <w:szCs w:val="22"/>
            </w:rPr>
            <w:t>Secretaría de Educación, Ciencia, Tecnología e Innovación</w:t>
          </w:r>
        </w:p>
      </w:tc>
    </w:tr>
    <w:tr w:rsidR="008A5E6F" w:rsidTr="004A6D56">
      <w:trPr>
        <w:trHeight w:val="342"/>
      </w:trPr>
      <w:tc>
        <w:tcPr>
          <w:tcW w:w="3744" w:type="dxa"/>
          <w:vAlign w:val="center"/>
        </w:tcPr>
        <w:p w:rsidR="008A5E6F" w:rsidRDefault="008A5E6F" w:rsidP="0021559C">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46" w:type="dxa"/>
          <w:vAlign w:val="center"/>
        </w:tcPr>
        <w:p w:rsidR="008A5E6F" w:rsidRDefault="008A5E6F" w:rsidP="0021559C">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8A5E6F" w:rsidRDefault="005E3AF2">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E6F" w:rsidRDefault="008A5E6F">
    <w:pPr>
      <w:widowControl w:val="0"/>
      <w:pBdr>
        <w:top w:val="nil"/>
        <w:left w:val="nil"/>
        <w:bottom w:val="nil"/>
        <w:right w:val="nil"/>
        <w:between w:val="nil"/>
      </w:pBdr>
      <w:spacing w:line="276" w:lineRule="auto"/>
      <w:rPr>
        <w:color w:val="000000"/>
        <w:sz w:val="14"/>
        <w:szCs w:val="14"/>
      </w:rPr>
    </w:pPr>
  </w:p>
  <w:tbl>
    <w:tblPr>
      <w:tblStyle w:val="ab"/>
      <w:tblW w:w="7890" w:type="dxa"/>
      <w:tblInd w:w="2552" w:type="dxa"/>
      <w:tblLayout w:type="fixed"/>
      <w:tblLook w:val="0400" w:firstRow="0" w:lastRow="0" w:firstColumn="0" w:lastColumn="0" w:noHBand="0" w:noVBand="1"/>
    </w:tblPr>
    <w:tblGrid>
      <w:gridCol w:w="3744"/>
      <w:gridCol w:w="4146"/>
    </w:tblGrid>
    <w:tr w:rsidR="008A5E6F">
      <w:trPr>
        <w:trHeight w:val="281"/>
      </w:trPr>
      <w:tc>
        <w:tcPr>
          <w:tcW w:w="3744" w:type="dxa"/>
          <w:vAlign w:val="center"/>
        </w:tcPr>
        <w:p w:rsidR="008A5E6F" w:rsidRDefault="008A5E6F">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146" w:type="dxa"/>
          <w:vAlign w:val="center"/>
        </w:tcPr>
        <w:p w:rsidR="008A5E6F" w:rsidRDefault="008A5E6F">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highlight w:val="green"/>
            </w:rPr>
          </w:pPr>
          <w:r w:rsidRPr="0021559C">
            <w:rPr>
              <w:rFonts w:ascii="Palatino Linotype" w:eastAsia="Palatino Linotype" w:hAnsi="Palatino Linotype" w:cs="Palatino Linotype"/>
              <w:color w:val="000000"/>
              <w:sz w:val="22"/>
              <w:szCs w:val="22"/>
            </w:rPr>
            <w:t>00203/INFOEM/IP/RR/2025</w:t>
          </w:r>
        </w:p>
      </w:tc>
    </w:tr>
    <w:tr w:rsidR="008A5E6F">
      <w:trPr>
        <w:trHeight w:val="242"/>
      </w:trPr>
      <w:tc>
        <w:tcPr>
          <w:tcW w:w="3744" w:type="dxa"/>
          <w:vAlign w:val="center"/>
        </w:tcPr>
        <w:p w:rsidR="008A5E6F" w:rsidRDefault="008A5E6F">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146" w:type="dxa"/>
        </w:tcPr>
        <w:p w:rsidR="008A5E6F" w:rsidRDefault="008A5E6F">
          <w:pPr>
            <w:pBdr>
              <w:top w:val="nil"/>
              <w:left w:val="nil"/>
              <w:bottom w:val="nil"/>
              <w:right w:val="nil"/>
              <w:between w:val="nil"/>
            </w:pBdr>
            <w:tabs>
              <w:tab w:val="right" w:pos="8838"/>
              <w:tab w:val="left" w:pos="521"/>
            </w:tabs>
            <w:ind w:right="-190"/>
            <w:rPr>
              <w:rFonts w:ascii="Palatino Linotype" w:eastAsia="Palatino Linotype" w:hAnsi="Palatino Linotype" w:cs="Palatino Linotype"/>
              <w:color w:val="000000"/>
              <w:sz w:val="22"/>
              <w:szCs w:val="22"/>
              <w:highlight w:val="green"/>
            </w:rPr>
          </w:pPr>
        </w:p>
      </w:tc>
    </w:tr>
    <w:tr w:rsidR="008A5E6F">
      <w:trPr>
        <w:trHeight w:val="342"/>
      </w:trPr>
      <w:tc>
        <w:tcPr>
          <w:tcW w:w="3744" w:type="dxa"/>
        </w:tcPr>
        <w:p w:rsidR="008A5E6F" w:rsidRDefault="008A5E6F">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146" w:type="dxa"/>
          <w:vAlign w:val="center"/>
        </w:tcPr>
        <w:p w:rsidR="008A5E6F" w:rsidRDefault="008A5E6F">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highlight w:val="green"/>
            </w:rPr>
          </w:pPr>
          <w:r w:rsidRPr="0021559C">
            <w:rPr>
              <w:rFonts w:ascii="Palatino Linotype" w:eastAsia="Palatino Linotype" w:hAnsi="Palatino Linotype" w:cs="Palatino Linotype"/>
              <w:color w:val="000000"/>
              <w:sz w:val="22"/>
              <w:szCs w:val="22"/>
            </w:rPr>
            <w:t>Secretaría de Educación, Ciencia, Tecnología e Innovación</w:t>
          </w:r>
        </w:p>
      </w:tc>
    </w:tr>
    <w:tr w:rsidR="008A5E6F">
      <w:trPr>
        <w:trHeight w:val="342"/>
      </w:trPr>
      <w:tc>
        <w:tcPr>
          <w:tcW w:w="3744" w:type="dxa"/>
          <w:vAlign w:val="center"/>
        </w:tcPr>
        <w:p w:rsidR="008A5E6F" w:rsidRDefault="008A5E6F">
          <w:pPr>
            <w:ind w:left="850"/>
            <w:jc w:val="right"/>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146" w:type="dxa"/>
          <w:vAlign w:val="center"/>
        </w:tcPr>
        <w:p w:rsidR="008A5E6F" w:rsidRDefault="008A5E6F">
          <w:pPr>
            <w:pBdr>
              <w:top w:val="nil"/>
              <w:left w:val="nil"/>
              <w:bottom w:val="nil"/>
              <w:right w:val="nil"/>
              <w:between w:val="nil"/>
            </w:pBdr>
            <w:tabs>
              <w:tab w:val="right" w:pos="8838"/>
            </w:tabs>
            <w:ind w:right="-190"/>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María del Rosario Mejía Ayala</w:t>
          </w:r>
        </w:p>
      </w:tc>
    </w:tr>
  </w:tbl>
  <w:p w:rsidR="008A5E6F" w:rsidRDefault="005E3AF2">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1679E"/>
    <w:multiLevelType w:val="hybridMultilevel"/>
    <w:tmpl w:val="DCDC8B2E"/>
    <w:lvl w:ilvl="0" w:tplc="A3D49D8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0234446"/>
    <w:multiLevelType w:val="hybridMultilevel"/>
    <w:tmpl w:val="06F8A3FA"/>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
    <w:nsid w:val="1102284E"/>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3566D64"/>
    <w:multiLevelType w:val="multilevel"/>
    <w:tmpl w:val="DDD6F5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8C575F3"/>
    <w:multiLevelType w:val="multilevel"/>
    <w:tmpl w:val="7D20D1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B31580E"/>
    <w:multiLevelType w:val="multilevel"/>
    <w:tmpl w:val="A222769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EB6C99"/>
    <w:multiLevelType w:val="multilevel"/>
    <w:tmpl w:val="D67CE33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nsid w:val="1EE873DF"/>
    <w:multiLevelType w:val="multilevel"/>
    <w:tmpl w:val="08C0ECC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F5C3561"/>
    <w:multiLevelType w:val="multilevel"/>
    <w:tmpl w:val="15D03C5C"/>
    <w:lvl w:ilvl="0">
      <w:start w:val="1"/>
      <w:numFmt w:val="decimal"/>
      <w:lvlText w:val="%1."/>
      <w:lvlJc w:val="left"/>
      <w:pPr>
        <w:ind w:left="2148" w:hanging="360"/>
      </w:pPr>
      <w:rPr>
        <w:b w:val="0"/>
      </w:rPr>
    </w:lvl>
    <w:lvl w:ilvl="1">
      <w:start w:val="1"/>
      <w:numFmt w:val="lowerLetter"/>
      <w:lvlText w:val="%2."/>
      <w:lvlJc w:val="left"/>
      <w:pPr>
        <w:ind w:left="2868" w:hanging="360"/>
      </w:pPr>
    </w:lvl>
    <w:lvl w:ilvl="2">
      <w:start w:val="1"/>
      <w:numFmt w:val="lowerRoman"/>
      <w:lvlText w:val="%3."/>
      <w:lvlJc w:val="right"/>
      <w:pPr>
        <w:ind w:left="3588" w:hanging="180"/>
      </w:pPr>
    </w:lvl>
    <w:lvl w:ilvl="3">
      <w:start w:val="1"/>
      <w:numFmt w:val="decimal"/>
      <w:lvlText w:val="%4."/>
      <w:lvlJc w:val="left"/>
      <w:pPr>
        <w:ind w:left="4308" w:hanging="360"/>
      </w:pPr>
    </w:lvl>
    <w:lvl w:ilvl="4">
      <w:start w:val="1"/>
      <w:numFmt w:val="lowerLetter"/>
      <w:lvlText w:val="%5."/>
      <w:lvlJc w:val="left"/>
      <w:pPr>
        <w:ind w:left="5028" w:hanging="360"/>
      </w:pPr>
    </w:lvl>
    <w:lvl w:ilvl="5">
      <w:start w:val="1"/>
      <w:numFmt w:val="lowerRoman"/>
      <w:lvlText w:val="%6."/>
      <w:lvlJc w:val="right"/>
      <w:pPr>
        <w:ind w:left="5748" w:hanging="180"/>
      </w:pPr>
    </w:lvl>
    <w:lvl w:ilvl="6">
      <w:start w:val="1"/>
      <w:numFmt w:val="decimal"/>
      <w:lvlText w:val="%7."/>
      <w:lvlJc w:val="left"/>
      <w:pPr>
        <w:ind w:left="6468" w:hanging="360"/>
      </w:pPr>
    </w:lvl>
    <w:lvl w:ilvl="7">
      <w:start w:val="1"/>
      <w:numFmt w:val="lowerLetter"/>
      <w:lvlText w:val="%8."/>
      <w:lvlJc w:val="left"/>
      <w:pPr>
        <w:ind w:left="7188" w:hanging="360"/>
      </w:pPr>
    </w:lvl>
    <w:lvl w:ilvl="8">
      <w:start w:val="1"/>
      <w:numFmt w:val="lowerRoman"/>
      <w:lvlText w:val="%9."/>
      <w:lvlJc w:val="right"/>
      <w:pPr>
        <w:ind w:left="7908" w:hanging="180"/>
      </w:pPr>
    </w:lvl>
  </w:abstractNum>
  <w:abstractNum w:abstractNumId="9">
    <w:nsid w:val="23582782"/>
    <w:multiLevelType w:val="multilevel"/>
    <w:tmpl w:val="D3CCD1A4"/>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10">
    <w:nsid w:val="29915970"/>
    <w:multiLevelType w:val="hybridMultilevel"/>
    <w:tmpl w:val="D00C0C12"/>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11">
    <w:nsid w:val="39B225D5"/>
    <w:multiLevelType w:val="multilevel"/>
    <w:tmpl w:val="84C4CA6C"/>
    <w:lvl w:ilvl="0">
      <w:start w:val="1"/>
      <w:numFmt w:val="decimal"/>
      <w:lvlText w:val="%1."/>
      <w:lvlJc w:val="left"/>
      <w:pPr>
        <w:ind w:left="360" w:hanging="360"/>
      </w:pPr>
      <w:rPr>
        <w:rFonts w:ascii="Palatino Linotype" w:eastAsia="Palatino Linotype" w:hAnsi="Palatino Linotype" w:cs="Palatino Linotype"/>
        <w:b/>
        <w:i w:val="0"/>
        <w:strike w:val="0"/>
        <w:color w:val="000000"/>
        <w:sz w:val="24"/>
        <w:szCs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39FA74ED"/>
    <w:multiLevelType w:val="multilevel"/>
    <w:tmpl w:val="FC66859C"/>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3">
    <w:nsid w:val="3A7A0FB2"/>
    <w:multiLevelType w:val="multilevel"/>
    <w:tmpl w:val="C44ACC4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A7E2E0D"/>
    <w:multiLevelType w:val="multilevel"/>
    <w:tmpl w:val="DB06EEAA"/>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5">
    <w:nsid w:val="416B733E"/>
    <w:multiLevelType w:val="multilevel"/>
    <w:tmpl w:val="BB4039BA"/>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6">
    <w:nsid w:val="49F33993"/>
    <w:multiLevelType w:val="hybridMultilevel"/>
    <w:tmpl w:val="63EAA070"/>
    <w:lvl w:ilvl="0" w:tplc="701098CE">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7">
    <w:nsid w:val="4E525BB0"/>
    <w:multiLevelType w:val="multilevel"/>
    <w:tmpl w:val="6A083A34"/>
    <w:lvl w:ilvl="0">
      <w:start w:val="1"/>
      <w:numFmt w:val="lowerLetter"/>
      <w:lvlText w:val="%1)"/>
      <w:lvlJc w:val="left"/>
      <w:pPr>
        <w:ind w:left="720" w:hanging="360"/>
      </w:pPr>
      <w:rPr>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8">
    <w:nsid w:val="506B5E0F"/>
    <w:multiLevelType w:val="multilevel"/>
    <w:tmpl w:val="3FB6905C"/>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9">
    <w:nsid w:val="57965300"/>
    <w:multiLevelType w:val="multilevel"/>
    <w:tmpl w:val="65C22EA4"/>
    <w:lvl w:ilvl="0">
      <w:start w:val="2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599F7042"/>
    <w:multiLevelType w:val="hybridMultilevel"/>
    <w:tmpl w:val="CC8813A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1DF6177"/>
    <w:multiLevelType w:val="multilevel"/>
    <w:tmpl w:val="C3F8A35C"/>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nsid w:val="66ED6552"/>
    <w:multiLevelType w:val="multilevel"/>
    <w:tmpl w:val="D090DCBA"/>
    <w:lvl w:ilvl="0">
      <w:start w:val="1"/>
      <w:numFmt w:val="decimal"/>
      <w:lvlText w:val="%1."/>
      <w:lvlJc w:val="left"/>
      <w:pPr>
        <w:ind w:left="502" w:hanging="360"/>
      </w:pPr>
      <w:rPr>
        <w:b/>
        <w:i w:val="0"/>
        <w:strike w:val="0"/>
        <w:sz w:val="24"/>
        <w:szCs w:val="24"/>
      </w:rPr>
    </w:lvl>
    <w:lvl w:ilvl="1">
      <w:start w:val="5"/>
      <w:numFmt w:val="bullet"/>
      <w:lvlText w:val="•"/>
      <w:lvlJc w:val="left"/>
      <w:pPr>
        <w:ind w:left="1785" w:hanging="705"/>
      </w:pPr>
      <w:rPr>
        <w:rFonts w:ascii="Palatino Linotype" w:eastAsia="Palatino Linotype" w:hAnsi="Palatino Linotype" w:cs="Palatino Linotype"/>
      </w:rPr>
    </w:lvl>
    <w:lvl w:ilvl="2">
      <w:start w:val="1"/>
      <w:numFmt w:val="lowerLetter"/>
      <w:lvlText w:val="%3)"/>
      <w:lvlJc w:val="left"/>
      <w:pPr>
        <w:ind w:left="2820" w:hanging="840"/>
      </w:pPr>
    </w:lvl>
    <w:lvl w:ilvl="3">
      <w:start w:val="1"/>
      <w:numFmt w:val="upperRoman"/>
      <w:lvlText w:val="%4."/>
      <w:lvlJc w:val="left"/>
      <w:pPr>
        <w:ind w:left="3240" w:hanging="720"/>
      </w:pPr>
    </w:lvl>
    <w:lvl w:ilvl="4">
      <w:start w:val="1"/>
      <w:numFmt w:val="upperLetter"/>
      <w:lvlText w:val="%5."/>
      <w:lvlJc w:val="left"/>
      <w:pPr>
        <w:ind w:left="786" w:hanging="360"/>
      </w:pPr>
    </w:lvl>
    <w:lvl w:ilvl="5">
      <w:start w:val="70"/>
      <w:numFmt w:val="bullet"/>
      <w:lvlText w:val="·"/>
      <w:lvlJc w:val="left"/>
      <w:pPr>
        <w:ind w:left="4500" w:hanging="360"/>
      </w:pPr>
      <w:rPr>
        <w:rFonts w:ascii="Palatino Linotype" w:eastAsia="Palatino Linotype" w:hAnsi="Palatino Linotype" w:cs="Palatino Linotype"/>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B0C79E8"/>
    <w:multiLevelType w:val="multilevel"/>
    <w:tmpl w:val="13A066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131274F"/>
    <w:multiLevelType w:val="multilevel"/>
    <w:tmpl w:val="51C2054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5">
    <w:nsid w:val="719C32E0"/>
    <w:multiLevelType w:val="multilevel"/>
    <w:tmpl w:val="DA92B22C"/>
    <w:lvl w:ilvl="0">
      <w:start w:val="1"/>
      <w:numFmt w:val="decimal"/>
      <w:lvlText w:val="%1."/>
      <w:lvlJc w:val="left"/>
      <w:pPr>
        <w:ind w:left="720" w:hanging="360"/>
      </w:pPr>
      <w:rPr>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6A1473C"/>
    <w:multiLevelType w:val="multilevel"/>
    <w:tmpl w:val="123E471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7">
    <w:nsid w:val="772937A3"/>
    <w:multiLevelType w:val="hybridMultilevel"/>
    <w:tmpl w:val="6EDC7894"/>
    <w:lvl w:ilvl="0" w:tplc="080A000F">
      <w:start w:val="1"/>
      <w:numFmt w:val="decimal"/>
      <w:lvlText w:val="%1."/>
      <w:lvlJc w:val="left"/>
      <w:pPr>
        <w:ind w:left="1854" w:hanging="360"/>
      </w:p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8">
    <w:nsid w:val="77FF486B"/>
    <w:multiLevelType w:val="hybridMultilevel"/>
    <w:tmpl w:val="E418F586"/>
    <w:lvl w:ilvl="0" w:tplc="689ED1C2">
      <w:start w:val="1"/>
      <w:numFmt w:val="upperRoman"/>
      <w:lvlText w:val="%1."/>
      <w:lvlJc w:val="left"/>
      <w:pPr>
        <w:ind w:left="1287" w:hanging="360"/>
      </w:pPr>
      <w:rPr>
        <w:rFonts w:ascii="Palatino Linotype" w:hAnsi="Palatino Linotype" w:hint="default"/>
        <w:b/>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9">
    <w:nsid w:val="782C020B"/>
    <w:multiLevelType w:val="multilevel"/>
    <w:tmpl w:val="315281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9E23180"/>
    <w:multiLevelType w:val="multilevel"/>
    <w:tmpl w:val="7368F46E"/>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1">
    <w:nsid w:val="7AD05162"/>
    <w:multiLevelType w:val="multilevel"/>
    <w:tmpl w:val="DBC23A0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C261E6C"/>
    <w:multiLevelType w:val="multilevel"/>
    <w:tmpl w:val="773A50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33">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21"/>
  </w:num>
  <w:num w:numId="3">
    <w:abstractNumId w:val="12"/>
  </w:num>
  <w:num w:numId="4">
    <w:abstractNumId w:val="9"/>
  </w:num>
  <w:num w:numId="5">
    <w:abstractNumId w:val="8"/>
  </w:num>
  <w:num w:numId="6">
    <w:abstractNumId w:val="29"/>
  </w:num>
  <w:num w:numId="7">
    <w:abstractNumId w:val="7"/>
  </w:num>
  <w:num w:numId="8">
    <w:abstractNumId w:val="3"/>
  </w:num>
  <w:num w:numId="9">
    <w:abstractNumId w:val="25"/>
  </w:num>
  <w:num w:numId="10">
    <w:abstractNumId w:val="23"/>
  </w:num>
  <w:num w:numId="11">
    <w:abstractNumId w:val="14"/>
  </w:num>
  <w:num w:numId="12">
    <w:abstractNumId w:val="15"/>
  </w:num>
  <w:num w:numId="13">
    <w:abstractNumId w:val="32"/>
  </w:num>
  <w:num w:numId="14">
    <w:abstractNumId w:val="10"/>
  </w:num>
  <w:num w:numId="15">
    <w:abstractNumId w:val="33"/>
  </w:num>
  <w:num w:numId="16">
    <w:abstractNumId w:val="24"/>
  </w:num>
  <w:num w:numId="17">
    <w:abstractNumId w:val="31"/>
  </w:num>
  <w:num w:numId="18">
    <w:abstractNumId w:val="5"/>
  </w:num>
  <w:num w:numId="19">
    <w:abstractNumId w:val="26"/>
  </w:num>
  <w:num w:numId="20">
    <w:abstractNumId w:val="6"/>
  </w:num>
  <w:num w:numId="21">
    <w:abstractNumId w:val="1"/>
  </w:num>
  <w:num w:numId="22">
    <w:abstractNumId w:val="20"/>
  </w:num>
  <w:num w:numId="23">
    <w:abstractNumId w:val="16"/>
  </w:num>
  <w:num w:numId="24">
    <w:abstractNumId w:val="27"/>
  </w:num>
  <w:num w:numId="25">
    <w:abstractNumId w:val="13"/>
  </w:num>
  <w:num w:numId="26">
    <w:abstractNumId w:val="30"/>
  </w:num>
  <w:num w:numId="27">
    <w:abstractNumId w:val="4"/>
  </w:num>
  <w:num w:numId="28">
    <w:abstractNumId w:val="17"/>
  </w:num>
  <w:num w:numId="29">
    <w:abstractNumId w:val="19"/>
  </w:num>
  <w:num w:numId="30">
    <w:abstractNumId w:val="22"/>
  </w:num>
  <w:num w:numId="31">
    <w:abstractNumId w:val="18"/>
  </w:num>
  <w:num w:numId="32">
    <w:abstractNumId w:val="28"/>
  </w:num>
  <w:num w:numId="33">
    <w:abstractNumId w:val="0"/>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6B8"/>
    <w:rsid w:val="00001ACB"/>
    <w:rsid w:val="00006546"/>
    <w:rsid w:val="00021E50"/>
    <w:rsid w:val="00044FF5"/>
    <w:rsid w:val="00052469"/>
    <w:rsid w:val="000700C4"/>
    <w:rsid w:val="0007783F"/>
    <w:rsid w:val="00092DB6"/>
    <w:rsid w:val="000B23C0"/>
    <w:rsid w:val="000B525C"/>
    <w:rsid w:val="000F7A87"/>
    <w:rsid w:val="00104F1B"/>
    <w:rsid w:val="001109AC"/>
    <w:rsid w:val="00136A5F"/>
    <w:rsid w:val="00147404"/>
    <w:rsid w:val="001554F7"/>
    <w:rsid w:val="0018077F"/>
    <w:rsid w:val="001A4AAE"/>
    <w:rsid w:val="001E525A"/>
    <w:rsid w:val="0021559C"/>
    <w:rsid w:val="00226440"/>
    <w:rsid w:val="00275D25"/>
    <w:rsid w:val="002A12BD"/>
    <w:rsid w:val="002A1491"/>
    <w:rsid w:val="002A246A"/>
    <w:rsid w:val="002B0B5E"/>
    <w:rsid w:val="002B5A7A"/>
    <w:rsid w:val="002D425B"/>
    <w:rsid w:val="002E4FD8"/>
    <w:rsid w:val="002E600B"/>
    <w:rsid w:val="002F14B9"/>
    <w:rsid w:val="00332822"/>
    <w:rsid w:val="003411C1"/>
    <w:rsid w:val="00370102"/>
    <w:rsid w:val="0037549F"/>
    <w:rsid w:val="003858F0"/>
    <w:rsid w:val="00396D11"/>
    <w:rsid w:val="003A29EA"/>
    <w:rsid w:val="003B584A"/>
    <w:rsid w:val="003F3254"/>
    <w:rsid w:val="00427607"/>
    <w:rsid w:val="00452246"/>
    <w:rsid w:val="004A6D56"/>
    <w:rsid w:val="004C5CC4"/>
    <w:rsid w:val="004D2313"/>
    <w:rsid w:val="004E3919"/>
    <w:rsid w:val="004E6C7F"/>
    <w:rsid w:val="004F1146"/>
    <w:rsid w:val="005323B6"/>
    <w:rsid w:val="00537E62"/>
    <w:rsid w:val="00567D50"/>
    <w:rsid w:val="005D782E"/>
    <w:rsid w:val="005E3AF2"/>
    <w:rsid w:val="005F45B0"/>
    <w:rsid w:val="00605804"/>
    <w:rsid w:val="006139F8"/>
    <w:rsid w:val="006476B8"/>
    <w:rsid w:val="006864EE"/>
    <w:rsid w:val="006866B3"/>
    <w:rsid w:val="00691373"/>
    <w:rsid w:val="006A2E37"/>
    <w:rsid w:val="006B4143"/>
    <w:rsid w:val="006B724A"/>
    <w:rsid w:val="006C1E33"/>
    <w:rsid w:val="006C31F9"/>
    <w:rsid w:val="006D221D"/>
    <w:rsid w:val="00704E4B"/>
    <w:rsid w:val="00710126"/>
    <w:rsid w:val="00727A30"/>
    <w:rsid w:val="00775B28"/>
    <w:rsid w:val="00780C3A"/>
    <w:rsid w:val="00786A4D"/>
    <w:rsid w:val="007A7F22"/>
    <w:rsid w:val="007B0EFC"/>
    <w:rsid w:val="007B133C"/>
    <w:rsid w:val="007C17AD"/>
    <w:rsid w:val="007F12BF"/>
    <w:rsid w:val="007F700C"/>
    <w:rsid w:val="008050A3"/>
    <w:rsid w:val="00827B61"/>
    <w:rsid w:val="0083077F"/>
    <w:rsid w:val="00831FC9"/>
    <w:rsid w:val="008454AF"/>
    <w:rsid w:val="00857361"/>
    <w:rsid w:val="008751A5"/>
    <w:rsid w:val="008A5E6F"/>
    <w:rsid w:val="008A74B9"/>
    <w:rsid w:val="008B79C3"/>
    <w:rsid w:val="008D02C6"/>
    <w:rsid w:val="008F0F49"/>
    <w:rsid w:val="009053E3"/>
    <w:rsid w:val="009829E8"/>
    <w:rsid w:val="009D5B59"/>
    <w:rsid w:val="009E3D94"/>
    <w:rsid w:val="009E5F77"/>
    <w:rsid w:val="00A02564"/>
    <w:rsid w:val="00A05742"/>
    <w:rsid w:val="00A32FEB"/>
    <w:rsid w:val="00A37329"/>
    <w:rsid w:val="00A61193"/>
    <w:rsid w:val="00A670AB"/>
    <w:rsid w:val="00A83DEE"/>
    <w:rsid w:val="00AA4CCE"/>
    <w:rsid w:val="00AB0708"/>
    <w:rsid w:val="00AC68B9"/>
    <w:rsid w:val="00AE11B5"/>
    <w:rsid w:val="00B1234F"/>
    <w:rsid w:val="00B27ADD"/>
    <w:rsid w:val="00B97EFA"/>
    <w:rsid w:val="00BA5880"/>
    <w:rsid w:val="00BA61B5"/>
    <w:rsid w:val="00BD5F4A"/>
    <w:rsid w:val="00BE6B6F"/>
    <w:rsid w:val="00BF3437"/>
    <w:rsid w:val="00BF6D22"/>
    <w:rsid w:val="00C242F6"/>
    <w:rsid w:val="00C84022"/>
    <w:rsid w:val="00C873E8"/>
    <w:rsid w:val="00C930F1"/>
    <w:rsid w:val="00CA3B6E"/>
    <w:rsid w:val="00CB0F5F"/>
    <w:rsid w:val="00D0567D"/>
    <w:rsid w:val="00D172C0"/>
    <w:rsid w:val="00D26B76"/>
    <w:rsid w:val="00D72FBE"/>
    <w:rsid w:val="00D765C3"/>
    <w:rsid w:val="00D96754"/>
    <w:rsid w:val="00DB0A02"/>
    <w:rsid w:val="00DB5731"/>
    <w:rsid w:val="00DC1702"/>
    <w:rsid w:val="00E138F6"/>
    <w:rsid w:val="00E3722A"/>
    <w:rsid w:val="00E40CA1"/>
    <w:rsid w:val="00E52F6D"/>
    <w:rsid w:val="00E62F92"/>
    <w:rsid w:val="00E67F95"/>
    <w:rsid w:val="00E860B0"/>
    <w:rsid w:val="00EB3D96"/>
    <w:rsid w:val="00EC2D26"/>
    <w:rsid w:val="00EC433A"/>
    <w:rsid w:val="00ED6AA6"/>
    <w:rsid w:val="00EE1FFE"/>
    <w:rsid w:val="00EE2ED8"/>
    <w:rsid w:val="00EE7BF0"/>
    <w:rsid w:val="00EF6BFA"/>
    <w:rsid w:val="00F00F9E"/>
    <w:rsid w:val="00F24A92"/>
    <w:rsid w:val="00F24EA3"/>
    <w:rsid w:val="00F67209"/>
    <w:rsid w:val="00F904E7"/>
    <w:rsid w:val="00FA49C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4C47630-E19E-4FA5-B52B-3B1877D38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C7F"/>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top w:w="0" w:type="dxa"/>
        <w:left w:w="108" w:type="dxa"/>
        <w:bottom w:w="0" w:type="dxa"/>
        <w:right w:w="108" w:type="dxa"/>
      </w:tblCellMar>
    </w:tblPr>
  </w:style>
  <w:style w:type="table" w:customStyle="1" w:styleId="a0">
    <w:basedOn w:val="TableNormal2"/>
    <w:tblPr>
      <w:tblStyleRowBandSize w:val="1"/>
      <w:tblStyleColBandSize w:val="1"/>
      <w:tblCellMar>
        <w:top w:w="0" w:type="dxa"/>
        <w:left w:w="70" w:type="dxa"/>
        <w:bottom w:w="0" w:type="dxa"/>
        <w:right w:w="70" w:type="dxa"/>
      </w:tblCellMar>
    </w:tblPr>
  </w:style>
  <w:style w:type="table" w:customStyle="1" w:styleId="a1">
    <w:basedOn w:val="TableNormal2"/>
    <w:tblPr>
      <w:tblStyleRowBandSize w:val="1"/>
      <w:tblStyleColBandSize w:val="1"/>
      <w:tblCellMar>
        <w:top w:w="0" w:type="dxa"/>
        <w:left w:w="70" w:type="dxa"/>
        <w:bottom w:w="0" w:type="dxa"/>
        <w:right w:w="70" w:type="dxa"/>
      </w:tblCellMar>
    </w:tblPr>
  </w:style>
  <w:style w:type="table" w:customStyle="1" w:styleId="a2">
    <w:basedOn w:val="TableNormal2"/>
    <w:tblPr>
      <w:tblStyleRowBandSize w:val="1"/>
      <w:tblStyleColBandSize w:val="1"/>
      <w:tblCellMar>
        <w:top w:w="0" w:type="dxa"/>
        <w:left w:w="108" w:type="dxa"/>
        <w:bottom w:w="0"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3">
    <w:basedOn w:val="TableNormal2"/>
    <w:tblPr>
      <w:tblStyleRowBandSize w:val="1"/>
      <w:tblStyleColBandSize w:val="1"/>
      <w:tblCellMar>
        <w:top w:w="0" w:type="dxa"/>
        <w:left w:w="70" w:type="dxa"/>
        <w:bottom w:w="0" w:type="dxa"/>
        <w:right w:w="70" w:type="dxa"/>
      </w:tblCellMar>
    </w:tblPr>
  </w:style>
  <w:style w:type="table" w:customStyle="1" w:styleId="a4">
    <w:basedOn w:val="TableNormal2"/>
    <w:tblPr>
      <w:tblStyleRowBandSize w:val="1"/>
      <w:tblStyleColBandSize w:val="1"/>
      <w:tblCellMar>
        <w:top w:w="0" w:type="dxa"/>
        <w:left w:w="70" w:type="dxa"/>
        <w:bottom w:w="0" w:type="dxa"/>
        <w:right w:w="70" w:type="dxa"/>
      </w:tblCellMar>
    </w:tblPr>
  </w:style>
  <w:style w:type="character" w:styleId="Textoennegrita">
    <w:name w:val="Strong"/>
    <w:basedOn w:val="Fuentedeprrafopredeter"/>
    <w:uiPriority w:val="22"/>
    <w:qFormat/>
    <w:rsid w:val="007F0536"/>
    <w:rPr>
      <w:b/>
      <w:bCs/>
    </w:rPr>
  </w:style>
  <w:style w:type="paragraph" w:styleId="NormalWeb">
    <w:name w:val="Normal (Web)"/>
    <w:basedOn w:val="Normal"/>
    <w:uiPriority w:val="99"/>
    <w:unhideWhenUsed/>
    <w:rsid w:val="007F0536"/>
    <w:rPr>
      <w:rFonts w:ascii="Times New Roman" w:hAnsi="Times New Roman" w:cs="Times New Roman"/>
    </w:rPr>
  </w:style>
  <w:style w:type="table" w:customStyle="1" w:styleId="a5">
    <w:basedOn w:val="TableNormal1"/>
    <w:tblPr>
      <w:tblStyleRowBandSize w:val="1"/>
      <w:tblStyleColBandSize w:val="1"/>
      <w:tblCellMar>
        <w:top w:w="0" w:type="dxa"/>
        <w:left w:w="115" w:type="dxa"/>
        <w:bottom w:w="0" w:type="dxa"/>
        <w:right w:w="115" w:type="dxa"/>
      </w:tblCellMar>
    </w:tblPr>
  </w:style>
  <w:style w:type="table" w:customStyle="1" w:styleId="a6">
    <w:basedOn w:val="TableNormal1"/>
    <w:tblPr>
      <w:tblStyleRowBandSize w:val="1"/>
      <w:tblStyleColBandSize w:val="1"/>
      <w:tblCellMar>
        <w:top w:w="0" w:type="dxa"/>
        <w:left w:w="70" w:type="dxa"/>
        <w:bottom w:w="0" w:type="dxa"/>
        <w:right w:w="70" w:type="dxa"/>
      </w:tblCellMar>
    </w:tblPr>
  </w:style>
  <w:style w:type="table" w:customStyle="1" w:styleId="a7">
    <w:basedOn w:val="TableNormal1"/>
    <w:tblPr>
      <w:tblStyleRowBandSize w:val="1"/>
      <w:tblStyleColBandSize w:val="1"/>
      <w:tblCellMar>
        <w:top w:w="0" w:type="dxa"/>
        <w:left w:w="70" w:type="dxa"/>
        <w:bottom w:w="0" w:type="dxa"/>
        <w:right w:w="70" w:type="dxa"/>
      </w:tblCellMar>
    </w:tblPr>
  </w:style>
  <w:style w:type="table" w:customStyle="1" w:styleId="a8">
    <w:basedOn w:val="TableNormal0"/>
    <w:tblPr>
      <w:tblStyleRowBandSize w:val="1"/>
      <w:tblStyleColBandSize w:val="1"/>
      <w:tblCellMar>
        <w:top w:w="0" w:type="dxa"/>
        <w:left w:w="108" w:type="dxa"/>
        <w:bottom w:w="0" w:type="dxa"/>
        <w:right w:w="108"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tblPr>
      <w:tblStyleRowBandSize w:val="1"/>
      <w:tblStyleColBandSize w:val="1"/>
      <w:tblCellMar>
        <w:top w:w="0" w:type="dxa"/>
        <w:left w:w="70" w:type="dxa"/>
        <w:bottom w:w="0" w:type="dxa"/>
        <w:right w:w="70" w:type="dxa"/>
      </w:tblCellMar>
    </w:tblPr>
  </w:style>
  <w:style w:type="table" w:customStyle="1" w:styleId="ab">
    <w:basedOn w:val="TableNormal0"/>
    <w:tblPr>
      <w:tblStyleRowBandSize w:val="1"/>
      <w:tblStyleColBandSize w:val="1"/>
      <w:tblCellMar>
        <w:top w:w="0" w:type="dxa"/>
        <w:left w:w="70" w:type="dxa"/>
        <w:bottom w:w="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82375">
      <w:bodyDiv w:val="1"/>
      <w:marLeft w:val="0"/>
      <w:marRight w:val="0"/>
      <w:marTop w:val="0"/>
      <w:marBottom w:val="0"/>
      <w:divBdr>
        <w:top w:val="none" w:sz="0" w:space="0" w:color="auto"/>
        <w:left w:val="none" w:sz="0" w:space="0" w:color="auto"/>
        <w:bottom w:val="none" w:sz="0" w:space="0" w:color="auto"/>
        <w:right w:val="none" w:sz="0" w:space="0" w:color="auto"/>
      </w:divBdr>
    </w:div>
    <w:div w:id="77555611">
      <w:bodyDiv w:val="1"/>
      <w:marLeft w:val="0"/>
      <w:marRight w:val="0"/>
      <w:marTop w:val="0"/>
      <w:marBottom w:val="0"/>
      <w:divBdr>
        <w:top w:val="none" w:sz="0" w:space="0" w:color="auto"/>
        <w:left w:val="none" w:sz="0" w:space="0" w:color="auto"/>
        <w:bottom w:val="none" w:sz="0" w:space="0" w:color="auto"/>
        <w:right w:val="none" w:sz="0" w:space="0" w:color="auto"/>
      </w:divBdr>
    </w:div>
    <w:div w:id="304898504">
      <w:bodyDiv w:val="1"/>
      <w:marLeft w:val="0"/>
      <w:marRight w:val="0"/>
      <w:marTop w:val="0"/>
      <w:marBottom w:val="0"/>
      <w:divBdr>
        <w:top w:val="none" w:sz="0" w:space="0" w:color="auto"/>
        <w:left w:val="none" w:sz="0" w:space="0" w:color="auto"/>
        <w:bottom w:val="none" w:sz="0" w:space="0" w:color="auto"/>
        <w:right w:val="none" w:sz="0" w:space="0" w:color="auto"/>
      </w:divBdr>
    </w:div>
    <w:div w:id="392512295">
      <w:bodyDiv w:val="1"/>
      <w:marLeft w:val="0"/>
      <w:marRight w:val="0"/>
      <w:marTop w:val="0"/>
      <w:marBottom w:val="0"/>
      <w:divBdr>
        <w:top w:val="none" w:sz="0" w:space="0" w:color="auto"/>
        <w:left w:val="none" w:sz="0" w:space="0" w:color="auto"/>
        <w:bottom w:val="none" w:sz="0" w:space="0" w:color="auto"/>
        <w:right w:val="none" w:sz="0" w:space="0" w:color="auto"/>
      </w:divBdr>
    </w:div>
    <w:div w:id="498038127">
      <w:bodyDiv w:val="1"/>
      <w:marLeft w:val="0"/>
      <w:marRight w:val="0"/>
      <w:marTop w:val="0"/>
      <w:marBottom w:val="0"/>
      <w:divBdr>
        <w:top w:val="none" w:sz="0" w:space="0" w:color="auto"/>
        <w:left w:val="none" w:sz="0" w:space="0" w:color="auto"/>
        <w:bottom w:val="none" w:sz="0" w:space="0" w:color="auto"/>
        <w:right w:val="none" w:sz="0" w:space="0" w:color="auto"/>
      </w:divBdr>
    </w:div>
    <w:div w:id="519396296">
      <w:bodyDiv w:val="1"/>
      <w:marLeft w:val="0"/>
      <w:marRight w:val="0"/>
      <w:marTop w:val="0"/>
      <w:marBottom w:val="0"/>
      <w:divBdr>
        <w:top w:val="none" w:sz="0" w:space="0" w:color="auto"/>
        <w:left w:val="none" w:sz="0" w:space="0" w:color="auto"/>
        <w:bottom w:val="none" w:sz="0" w:space="0" w:color="auto"/>
        <w:right w:val="none" w:sz="0" w:space="0" w:color="auto"/>
      </w:divBdr>
    </w:div>
    <w:div w:id="539318192">
      <w:bodyDiv w:val="1"/>
      <w:marLeft w:val="0"/>
      <w:marRight w:val="0"/>
      <w:marTop w:val="0"/>
      <w:marBottom w:val="0"/>
      <w:divBdr>
        <w:top w:val="none" w:sz="0" w:space="0" w:color="auto"/>
        <w:left w:val="none" w:sz="0" w:space="0" w:color="auto"/>
        <w:bottom w:val="none" w:sz="0" w:space="0" w:color="auto"/>
        <w:right w:val="none" w:sz="0" w:space="0" w:color="auto"/>
      </w:divBdr>
    </w:div>
    <w:div w:id="629240481">
      <w:bodyDiv w:val="1"/>
      <w:marLeft w:val="0"/>
      <w:marRight w:val="0"/>
      <w:marTop w:val="0"/>
      <w:marBottom w:val="0"/>
      <w:divBdr>
        <w:top w:val="none" w:sz="0" w:space="0" w:color="auto"/>
        <w:left w:val="none" w:sz="0" w:space="0" w:color="auto"/>
        <w:bottom w:val="none" w:sz="0" w:space="0" w:color="auto"/>
        <w:right w:val="none" w:sz="0" w:space="0" w:color="auto"/>
      </w:divBdr>
      <w:divsChild>
        <w:div w:id="1749570367">
          <w:marLeft w:val="0"/>
          <w:marRight w:val="0"/>
          <w:marTop w:val="0"/>
          <w:marBottom w:val="0"/>
          <w:divBdr>
            <w:top w:val="none" w:sz="0" w:space="0" w:color="auto"/>
            <w:left w:val="none" w:sz="0" w:space="0" w:color="auto"/>
            <w:bottom w:val="none" w:sz="0" w:space="0" w:color="auto"/>
            <w:right w:val="none" w:sz="0" w:space="0" w:color="auto"/>
          </w:divBdr>
        </w:div>
      </w:divsChild>
    </w:div>
    <w:div w:id="974871157">
      <w:bodyDiv w:val="1"/>
      <w:marLeft w:val="0"/>
      <w:marRight w:val="0"/>
      <w:marTop w:val="0"/>
      <w:marBottom w:val="0"/>
      <w:divBdr>
        <w:top w:val="none" w:sz="0" w:space="0" w:color="auto"/>
        <w:left w:val="none" w:sz="0" w:space="0" w:color="auto"/>
        <w:bottom w:val="none" w:sz="0" w:space="0" w:color="auto"/>
        <w:right w:val="none" w:sz="0" w:space="0" w:color="auto"/>
      </w:divBdr>
      <w:divsChild>
        <w:div w:id="1374381866">
          <w:marLeft w:val="0"/>
          <w:marRight w:val="0"/>
          <w:marTop w:val="0"/>
          <w:marBottom w:val="0"/>
          <w:divBdr>
            <w:top w:val="none" w:sz="0" w:space="0" w:color="auto"/>
            <w:left w:val="none" w:sz="0" w:space="0" w:color="auto"/>
            <w:bottom w:val="none" w:sz="0" w:space="0" w:color="auto"/>
            <w:right w:val="none" w:sz="0" w:space="0" w:color="auto"/>
          </w:divBdr>
        </w:div>
      </w:divsChild>
    </w:div>
    <w:div w:id="1201283259">
      <w:bodyDiv w:val="1"/>
      <w:marLeft w:val="0"/>
      <w:marRight w:val="0"/>
      <w:marTop w:val="0"/>
      <w:marBottom w:val="0"/>
      <w:divBdr>
        <w:top w:val="none" w:sz="0" w:space="0" w:color="auto"/>
        <w:left w:val="none" w:sz="0" w:space="0" w:color="auto"/>
        <w:bottom w:val="none" w:sz="0" w:space="0" w:color="auto"/>
        <w:right w:val="none" w:sz="0" w:space="0" w:color="auto"/>
      </w:divBdr>
    </w:div>
    <w:div w:id="1220550831">
      <w:bodyDiv w:val="1"/>
      <w:marLeft w:val="0"/>
      <w:marRight w:val="0"/>
      <w:marTop w:val="0"/>
      <w:marBottom w:val="0"/>
      <w:divBdr>
        <w:top w:val="none" w:sz="0" w:space="0" w:color="auto"/>
        <w:left w:val="none" w:sz="0" w:space="0" w:color="auto"/>
        <w:bottom w:val="none" w:sz="0" w:space="0" w:color="auto"/>
        <w:right w:val="none" w:sz="0" w:space="0" w:color="auto"/>
      </w:divBdr>
      <w:divsChild>
        <w:div w:id="146172321">
          <w:marLeft w:val="0"/>
          <w:marRight w:val="0"/>
          <w:marTop w:val="0"/>
          <w:marBottom w:val="0"/>
          <w:divBdr>
            <w:top w:val="none" w:sz="0" w:space="0" w:color="auto"/>
            <w:left w:val="none" w:sz="0" w:space="0" w:color="auto"/>
            <w:bottom w:val="none" w:sz="0" w:space="0" w:color="auto"/>
            <w:right w:val="none" w:sz="0" w:space="0" w:color="auto"/>
          </w:divBdr>
        </w:div>
      </w:divsChild>
    </w:div>
    <w:div w:id="1364937157">
      <w:bodyDiv w:val="1"/>
      <w:marLeft w:val="0"/>
      <w:marRight w:val="0"/>
      <w:marTop w:val="0"/>
      <w:marBottom w:val="0"/>
      <w:divBdr>
        <w:top w:val="none" w:sz="0" w:space="0" w:color="auto"/>
        <w:left w:val="none" w:sz="0" w:space="0" w:color="auto"/>
        <w:bottom w:val="none" w:sz="0" w:space="0" w:color="auto"/>
        <w:right w:val="none" w:sz="0" w:space="0" w:color="auto"/>
      </w:divBdr>
      <w:divsChild>
        <w:div w:id="1061825683">
          <w:marLeft w:val="0"/>
          <w:marRight w:val="0"/>
          <w:marTop w:val="0"/>
          <w:marBottom w:val="0"/>
          <w:divBdr>
            <w:top w:val="none" w:sz="0" w:space="0" w:color="auto"/>
            <w:left w:val="none" w:sz="0" w:space="0" w:color="auto"/>
            <w:bottom w:val="none" w:sz="0" w:space="0" w:color="auto"/>
            <w:right w:val="none" w:sz="0" w:space="0" w:color="auto"/>
          </w:divBdr>
        </w:div>
      </w:divsChild>
    </w:div>
    <w:div w:id="1724939473">
      <w:bodyDiv w:val="1"/>
      <w:marLeft w:val="0"/>
      <w:marRight w:val="0"/>
      <w:marTop w:val="0"/>
      <w:marBottom w:val="0"/>
      <w:divBdr>
        <w:top w:val="none" w:sz="0" w:space="0" w:color="auto"/>
        <w:left w:val="none" w:sz="0" w:space="0" w:color="auto"/>
        <w:bottom w:val="none" w:sz="0" w:space="0" w:color="auto"/>
        <w:right w:val="none" w:sz="0" w:space="0" w:color="auto"/>
      </w:divBdr>
    </w:div>
    <w:div w:id="1780753449">
      <w:bodyDiv w:val="1"/>
      <w:marLeft w:val="0"/>
      <w:marRight w:val="0"/>
      <w:marTop w:val="0"/>
      <w:marBottom w:val="0"/>
      <w:divBdr>
        <w:top w:val="none" w:sz="0" w:space="0" w:color="auto"/>
        <w:left w:val="none" w:sz="0" w:space="0" w:color="auto"/>
        <w:bottom w:val="none" w:sz="0" w:space="0" w:color="auto"/>
        <w:right w:val="none" w:sz="0" w:space="0" w:color="auto"/>
      </w:divBdr>
    </w:div>
    <w:div w:id="20353818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YotX/hMHyjSQ9+LD46K+ayWJVA==">CgMxLjAyCGguZ2pkZ3hzMgloLjMwajB6bGwyCWguMWZvYjl0ZTIJaC4zem55c2g3Mg5oLnIwdDNrM2pncW8xYjIOaC4xMjVrb3dvc29lZjIyDmguYzA0YXNkbTBxcTNtMgloLjJldDkycDAyCGgudHlqY3d0MgloLjNkeTZ2a20yCWguMXQzaDVzZjIOaC4yejlqd3FuN2RwMm4yDmguam43d2l0eXptYmM5Mg5oLnQzNWo2c280ODM4ajIOaC5vZnNnbXcybHRjdGkyDmguNm1kODVxbmo5NWh0Mg5oLmdrY2RsM283OTdtdzIOaC5vYm9tY2szaWlkYjcyDmgubjZ5Z3g0ejd1N2l1Mg5oLmh0ZnNlM21mb2Q5MTIOaC4xOHllamVnNDY4Z2EyDmguNWJucjR0N2N2YjN3Mg5oLmRuMm5tdWljem03NjIOaC5mNDRscmhocG1ram4yDmgub28ybW1hYndkcHptMg5oLnQxbXA4cWl2dHB0eDINaC44c2lmdjJ0ZDRubzIOaC5vaDJicnhhb3c3OG8yDmguZTR3MG82dWU4c2M2Mg5oLnJ0YjllNDRpODV1YTIOaC5tdDdxNDk2em1rbHEyDmgubjMwbDV4ZmV2ajFtMg5oLnh5bDkyengyeW43MjIOaC5kbm56cHZoN2VsZW8yDmguN25kNDZjYW1mcGQzMg5oLmlveGZvc2tka2E0NDIOaC43MXd6ZHpsbmMzeHQyDmgueW56ZGlkdDNvczhsMg5oLnFkZmRmM291dHJlZDIOaC54cDBqaDI2aDNiN28yDmguZDdzZnFid2o0bGF4Mg5oLjR1bXV1czR3ZTh3bzIOaC5iaG93ZDBydjM4YzcyDmguZWpuMnY1NWY2MHM2Mg5oLm1zbmxkajRkcWtvbjIOaC5kMnJ5Z2I0MG4xcWkyDmguZ3NzZGZ5cHkzOWl0MgloLjI2aW4xcmcyCWguMTdkcDh2dTgAciExMUQ3MDBvX3UtTkF6TXBxcTBtT3BtbWhfeTNLaVgyQm8=</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1C1FAF8-B2B5-49CC-898A-32C1072F6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49</Pages>
  <Words>13829</Words>
  <Characters>76065</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INFOEM416</cp:lastModifiedBy>
  <cp:revision>49</cp:revision>
  <cp:lastPrinted>2025-04-03T17:58:00Z</cp:lastPrinted>
  <dcterms:created xsi:type="dcterms:W3CDTF">2025-03-27T16:07:00Z</dcterms:created>
  <dcterms:modified xsi:type="dcterms:W3CDTF">2025-04-03T17:58:00Z</dcterms:modified>
</cp:coreProperties>
</file>