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802194066"/>
        <w:docPartObj>
          <w:docPartGallery w:val="Table of Contents"/>
          <w:docPartUnique/>
        </w:docPartObj>
      </w:sdtPr>
      <w:sdtEndPr>
        <w:rPr>
          <w:rFonts w:ascii="Palatino Linotype" w:hAnsi="Palatino Linotype"/>
          <w:b/>
          <w:bCs/>
        </w:rPr>
      </w:sdtEndPr>
      <w:sdtContent>
        <w:p w14:paraId="6DFB0025" w14:textId="649A516F" w:rsidR="004717ED" w:rsidRPr="00E155B9" w:rsidRDefault="004717ED" w:rsidP="00E155B9">
          <w:pPr>
            <w:pStyle w:val="TtulodeTDC"/>
            <w:spacing w:line="276" w:lineRule="auto"/>
            <w:rPr>
              <w:rFonts w:ascii="Palatino Linotype" w:hAnsi="Palatino Linotype"/>
              <w:sz w:val="22"/>
              <w:szCs w:val="20"/>
            </w:rPr>
          </w:pPr>
          <w:r w:rsidRPr="00E155B9">
            <w:rPr>
              <w:rFonts w:ascii="Palatino Linotype" w:hAnsi="Palatino Linotype"/>
              <w:sz w:val="22"/>
              <w:szCs w:val="20"/>
              <w:lang w:val="es-ES"/>
            </w:rPr>
            <w:t>Tabla de contenido</w:t>
          </w:r>
        </w:p>
        <w:p w14:paraId="5BBBEEB9" w14:textId="77777777" w:rsidR="00C07D0F" w:rsidRDefault="004717ED">
          <w:pPr>
            <w:pStyle w:val="TDC1"/>
            <w:rPr>
              <w:rFonts w:asciiTheme="minorHAnsi" w:eastAsiaTheme="minorEastAsia" w:hAnsiTheme="minorHAnsi" w:cstheme="minorBidi"/>
              <w:noProof/>
              <w:sz w:val="22"/>
              <w:szCs w:val="22"/>
              <w:lang w:eastAsia="es-MX"/>
            </w:rPr>
          </w:pPr>
          <w:r w:rsidRPr="00E155B9">
            <w:rPr>
              <w:rFonts w:ascii="Palatino Linotype" w:hAnsi="Palatino Linotype"/>
              <w:b/>
              <w:bCs/>
              <w:sz w:val="22"/>
              <w:lang w:val="es-ES"/>
            </w:rPr>
            <w:fldChar w:fldCharType="begin"/>
          </w:r>
          <w:r w:rsidRPr="00E155B9">
            <w:rPr>
              <w:rFonts w:ascii="Palatino Linotype" w:hAnsi="Palatino Linotype"/>
              <w:b/>
              <w:bCs/>
              <w:sz w:val="22"/>
              <w:lang w:val="es-ES"/>
            </w:rPr>
            <w:instrText xml:space="preserve"> TOC \o "1-3" \h \z \u </w:instrText>
          </w:r>
          <w:r w:rsidRPr="00E155B9">
            <w:rPr>
              <w:rFonts w:ascii="Palatino Linotype" w:hAnsi="Palatino Linotype"/>
              <w:b/>
              <w:bCs/>
              <w:sz w:val="22"/>
              <w:lang w:val="es-ES"/>
            </w:rPr>
            <w:fldChar w:fldCharType="separate"/>
          </w:r>
          <w:hyperlink w:anchor="_Toc191548729" w:history="1">
            <w:r w:rsidR="00C07D0F" w:rsidRPr="00716C0A">
              <w:rPr>
                <w:rStyle w:val="Hipervnculo"/>
                <w:noProof/>
                <w:lang w:val="pt-BR" w:eastAsia="en-US"/>
              </w:rPr>
              <w:t>A N T E C E D E N T E S</w:t>
            </w:r>
            <w:r w:rsidR="00C07D0F">
              <w:rPr>
                <w:noProof/>
                <w:webHidden/>
              </w:rPr>
              <w:tab/>
            </w:r>
            <w:r w:rsidR="00C07D0F">
              <w:rPr>
                <w:noProof/>
                <w:webHidden/>
              </w:rPr>
              <w:fldChar w:fldCharType="begin"/>
            </w:r>
            <w:r w:rsidR="00C07D0F">
              <w:rPr>
                <w:noProof/>
                <w:webHidden/>
              </w:rPr>
              <w:instrText xml:space="preserve"> PAGEREF _Toc191548729 \h </w:instrText>
            </w:r>
            <w:r w:rsidR="00C07D0F">
              <w:rPr>
                <w:noProof/>
                <w:webHidden/>
              </w:rPr>
            </w:r>
            <w:r w:rsidR="00C07D0F">
              <w:rPr>
                <w:noProof/>
                <w:webHidden/>
              </w:rPr>
              <w:fldChar w:fldCharType="separate"/>
            </w:r>
            <w:r w:rsidR="0006085D">
              <w:rPr>
                <w:noProof/>
                <w:webHidden/>
              </w:rPr>
              <w:t>2</w:t>
            </w:r>
            <w:r w:rsidR="00C07D0F">
              <w:rPr>
                <w:noProof/>
                <w:webHidden/>
              </w:rPr>
              <w:fldChar w:fldCharType="end"/>
            </w:r>
          </w:hyperlink>
        </w:p>
        <w:p w14:paraId="53C22525"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30" w:history="1">
            <w:r w:rsidR="00C07D0F" w:rsidRPr="00716C0A">
              <w:rPr>
                <w:rStyle w:val="Hipervnculo"/>
                <w:noProof/>
                <w:lang w:eastAsia="en-US"/>
              </w:rPr>
              <w:t>I. Presentación de la solicitud de información</w:t>
            </w:r>
            <w:r w:rsidR="00C07D0F">
              <w:rPr>
                <w:noProof/>
                <w:webHidden/>
              </w:rPr>
              <w:tab/>
            </w:r>
            <w:r w:rsidR="00C07D0F">
              <w:rPr>
                <w:noProof/>
                <w:webHidden/>
              </w:rPr>
              <w:fldChar w:fldCharType="begin"/>
            </w:r>
            <w:r w:rsidR="00C07D0F">
              <w:rPr>
                <w:noProof/>
                <w:webHidden/>
              </w:rPr>
              <w:instrText xml:space="preserve"> PAGEREF _Toc191548730 \h </w:instrText>
            </w:r>
            <w:r w:rsidR="00C07D0F">
              <w:rPr>
                <w:noProof/>
                <w:webHidden/>
              </w:rPr>
            </w:r>
            <w:r w:rsidR="00C07D0F">
              <w:rPr>
                <w:noProof/>
                <w:webHidden/>
              </w:rPr>
              <w:fldChar w:fldCharType="separate"/>
            </w:r>
            <w:r w:rsidR="0006085D">
              <w:rPr>
                <w:noProof/>
                <w:webHidden/>
              </w:rPr>
              <w:t>2</w:t>
            </w:r>
            <w:r w:rsidR="00C07D0F">
              <w:rPr>
                <w:noProof/>
                <w:webHidden/>
              </w:rPr>
              <w:fldChar w:fldCharType="end"/>
            </w:r>
          </w:hyperlink>
        </w:p>
        <w:p w14:paraId="5A17D288"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31" w:history="1">
            <w:r w:rsidR="00C07D0F" w:rsidRPr="00716C0A">
              <w:rPr>
                <w:rStyle w:val="Hipervnculo"/>
                <w:noProof/>
              </w:rPr>
              <w:t>II. Respuesta del Sujeto Obligado</w:t>
            </w:r>
            <w:r w:rsidR="00C07D0F">
              <w:rPr>
                <w:noProof/>
                <w:webHidden/>
              </w:rPr>
              <w:tab/>
            </w:r>
            <w:r w:rsidR="00C07D0F">
              <w:rPr>
                <w:noProof/>
                <w:webHidden/>
              </w:rPr>
              <w:fldChar w:fldCharType="begin"/>
            </w:r>
            <w:r w:rsidR="00C07D0F">
              <w:rPr>
                <w:noProof/>
                <w:webHidden/>
              </w:rPr>
              <w:instrText xml:space="preserve"> PAGEREF _Toc191548731 \h </w:instrText>
            </w:r>
            <w:r w:rsidR="00C07D0F">
              <w:rPr>
                <w:noProof/>
                <w:webHidden/>
              </w:rPr>
            </w:r>
            <w:r w:rsidR="00C07D0F">
              <w:rPr>
                <w:noProof/>
                <w:webHidden/>
              </w:rPr>
              <w:fldChar w:fldCharType="separate"/>
            </w:r>
            <w:r w:rsidR="0006085D">
              <w:rPr>
                <w:noProof/>
                <w:webHidden/>
              </w:rPr>
              <w:t>3</w:t>
            </w:r>
            <w:r w:rsidR="00C07D0F">
              <w:rPr>
                <w:noProof/>
                <w:webHidden/>
              </w:rPr>
              <w:fldChar w:fldCharType="end"/>
            </w:r>
          </w:hyperlink>
        </w:p>
        <w:p w14:paraId="5EF4A04B"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32" w:history="1">
            <w:r w:rsidR="00C07D0F" w:rsidRPr="00716C0A">
              <w:rPr>
                <w:rStyle w:val="Hipervnculo"/>
                <w:noProof/>
              </w:rPr>
              <w:t>III. Interposición del Recurso de Revisión</w:t>
            </w:r>
            <w:r w:rsidR="00C07D0F">
              <w:rPr>
                <w:noProof/>
                <w:webHidden/>
              </w:rPr>
              <w:tab/>
            </w:r>
            <w:r w:rsidR="00C07D0F">
              <w:rPr>
                <w:noProof/>
                <w:webHidden/>
              </w:rPr>
              <w:fldChar w:fldCharType="begin"/>
            </w:r>
            <w:r w:rsidR="00C07D0F">
              <w:rPr>
                <w:noProof/>
                <w:webHidden/>
              </w:rPr>
              <w:instrText xml:space="preserve"> PAGEREF _Toc191548732 \h </w:instrText>
            </w:r>
            <w:r w:rsidR="00C07D0F">
              <w:rPr>
                <w:noProof/>
                <w:webHidden/>
              </w:rPr>
            </w:r>
            <w:r w:rsidR="00C07D0F">
              <w:rPr>
                <w:noProof/>
                <w:webHidden/>
              </w:rPr>
              <w:fldChar w:fldCharType="separate"/>
            </w:r>
            <w:r w:rsidR="0006085D">
              <w:rPr>
                <w:noProof/>
                <w:webHidden/>
              </w:rPr>
              <w:t>3</w:t>
            </w:r>
            <w:r w:rsidR="00C07D0F">
              <w:rPr>
                <w:noProof/>
                <w:webHidden/>
              </w:rPr>
              <w:fldChar w:fldCharType="end"/>
            </w:r>
          </w:hyperlink>
        </w:p>
        <w:p w14:paraId="69B644DF"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33" w:history="1">
            <w:r w:rsidR="00C07D0F" w:rsidRPr="00716C0A">
              <w:rPr>
                <w:rStyle w:val="Hipervnculo"/>
                <w:noProof/>
              </w:rPr>
              <w:t>IV. Trámite del Recurso de Revisión ante el Instituto</w:t>
            </w:r>
            <w:r w:rsidR="00C07D0F">
              <w:rPr>
                <w:noProof/>
                <w:webHidden/>
              </w:rPr>
              <w:tab/>
            </w:r>
            <w:r w:rsidR="00C07D0F">
              <w:rPr>
                <w:noProof/>
                <w:webHidden/>
              </w:rPr>
              <w:fldChar w:fldCharType="begin"/>
            </w:r>
            <w:r w:rsidR="00C07D0F">
              <w:rPr>
                <w:noProof/>
                <w:webHidden/>
              </w:rPr>
              <w:instrText xml:space="preserve"> PAGEREF _Toc191548733 \h </w:instrText>
            </w:r>
            <w:r w:rsidR="00C07D0F">
              <w:rPr>
                <w:noProof/>
                <w:webHidden/>
              </w:rPr>
            </w:r>
            <w:r w:rsidR="00C07D0F">
              <w:rPr>
                <w:noProof/>
                <w:webHidden/>
              </w:rPr>
              <w:fldChar w:fldCharType="separate"/>
            </w:r>
            <w:r w:rsidR="0006085D">
              <w:rPr>
                <w:noProof/>
                <w:webHidden/>
              </w:rPr>
              <w:t>3</w:t>
            </w:r>
            <w:r w:rsidR="00C07D0F">
              <w:rPr>
                <w:noProof/>
                <w:webHidden/>
              </w:rPr>
              <w:fldChar w:fldCharType="end"/>
            </w:r>
          </w:hyperlink>
        </w:p>
        <w:p w14:paraId="107D00DF"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34" w:history="1">
            <w:r w:rsidR="00C07D0F" w:rsidRPr="00716C0A">
              <w:rPr>
                <w:rStyle w:val="Hipervnculo"/>
                <w:noProof/>
              </w:rPr>
              <w:t>a) Turno del Recurso de Revisión.</w:t>
            </w:r>
            <w:r w:rsidR="00C07D0F">
              <w:rPr>
                <w:noProof/>
                <w:webHidden/>
              </w:rPr>
              <w:tab/>
            </w:r>
            <w:r w:rsidR="00C07D0F">
              <w:rPr>
                <w:noProof/>
                <w:webHidden/>
              </w:rPr>
              <w:fldChar w:fldCharType="begin"/>
            </w:r>
            <w:r w:rsidR="00C07D0F">
              <w:rPr>
                <w:noProof/>
                <w:webHidden/>
              </w:rPr>
              <w:instrText xml:space="preserve"> PAGEREF _Toc191548734 \h </w:instrText>
            </w:r>
            <w:r w:rsidR="00C07D0F">
              <w:rPr>
                <w:noProof/>
                <w:webHidden/>
              </w:rPr>
            </w:r>
            <w:r w:rsidR="00C07D0F">
              <w:rPr>
                <w:noProof/>
                <w:webHidden/>
              </w:rPr>
              <w:fldChar w:fldCharType="separate"/>
            </w:r>
            <w:r w:rsidR="0006085D">
              <w:rPr>
                <w:noProof/>
                <w:webHidden/>
              </w:rPr>
              <w:t>4</w:t>
            </w:r>
            <w:r w:rsidR="00C07D0F">
              <w:rPr>
                <w:noProof/>
                <w:webHidden/>
              </w:rPr>
              <w:fldChar w:fldCharType="end"/>
            </w:r>
          </w:hyperlink>
        </w:p>
        <w:p w14:paraId="26972708"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35" w:history="1">
            <w:r w:rsidR="00C07D0F" w:rsidRPr="00716C0A">
              <w:rPr>
                <w:rStyle w:val="Hipervnculo"/>
                <w:noProof/>
              </w:rPr>
              <w:t>b) Admisión del Recurso de Revisión.</w:t>
            </w:r>
            <w:r w:rsidR="00C07D0F">
              <w:rPr>
                <w:noProof/>
                <w:webHidden/>
              </w:rPr>
              <w:tab/>
            </w:r>
            <w:r w:rsidR="00C07D0F">
              <w:rPr>
                <w:noProof/>
                <w:webHidden/>
              </w:rPr>
              <w:fldChar w:fldCharType="begin"/>
            </w:r>
            <w:r w:rsidR="00C07D0F">
              <w:rPr>
                <w:noProof/>
                <w:webHidden/>
              </w:rPr>
              <w:instrText xml:space="preserve"> PAGEREF _Toc191548735 \h </w:instrText>
            </w:r>
            <w:r w:rsidR="00C07D0F">
              <w:rPr>
                <w:noProof/>
                <w:webHidden/>
              </w:rPr>
            </w:r>
            <w:r w:rsidR="00C07D0F">
              <w:rPr>
                <w:noProof/>
                <w:webHidden/>
              </w:rPr>
              <w:fldChar w:fldCharType="separate"/>
            </w:r>
            <w:r w:rsidR="0006085D">
              <w:rPr>
                <w:noProof/>
                <w:webHidden/>
              </w:rPr>
              <w:t>4</w:t>
            </w:r>
            <w:r w:rsidR="00C07D0F">
              <w:rPr>
                <w:noProof/>
                <w:webHidden/>
              </w:rPr>
              <w:fldChar w:fldCharType="end"/>
            </w:r>
          </w:hyperlink>
        </w:p>
        <w:p w14:paraId="0FC12458"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36" w:history="1">
            <w:r w:rsidR="00C07D0F" w:rsidRPr="00716C0A">
              <w:rPr>
                <w:rStyle w:val="Hipervnculo"/>
                <w:noProof/>
              </w:rPr>
              <w:t>c) Informe Justificado.</w:t>
            </w:r>
            <w:r w:rsidR="00C07D0F">
              <w:rPr>
                <w:noProof/>
                <w:webHidden/>
              </w:rPr>
              <w:tab/>
            </w:r>
            <w:r w:rsidR="00C07D0F">
              <w:rPr>
                <w:noProof/>
                <w:webHidden/>
              </w:rPr>
              <w:fldChar w:fldCharType="begin"/>
            </w:r>
            <w:r w:rsidR="00C07D0F">
              <w:rPr>
                <w:noProof/>
                <w:webHidden/>
              </w:rPr>
              <w:instrText xml:space="preserve"> PAGEREF _Toc191548736 \h </w:instrText>
            </w:r>
            <w:r w:rsidR="00C07D0F">
              <w:rPr>
                <w:noProof/>
                <w:webHidden/>
              </w:rPr>
            </w:r>
            <w:r w:rsidR="00C07D0F">
              <w:rPr>
                <w:noProof/>
                <w:webHidden/>
              </w:rPr>
              <w:fldChar w:fldCharType="separate"/>
            </w:r>
            <w:r w:rsidR="0006085D">
              <w:rPr>
                <w:noProof/>
                <w:webHidden/>
              </w:rPr>
              <w:t>4</w:t>
            </w:r>
            <w:r w:rsidR="00C07D0F">
              <w:rPr>
                <w:noProof/>
                <w:webHidden/>
              </w:rPr>
              <w:fldChar w:fldCharType="end"/>
            </w:r>
          </w:hyperlink>
        </w:p>
        <w:p w14:paraId="7F9BED8D"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37" w:history="1">
            <w:r w:rsidR="00C07D0F" w:rsidRPr="00716C0A">
              <w:rPr>
                <w:rStyle w:val="Hipervnculo"/>
                <w:noProof/>
              </w:rPr>
              <w:t>d) Vista de Informe Justificado.</w:t>
            </w:r>
            <w:r w:rsidR="00C07D0F">
              <w:rPr>
                <w:noProof/>
                <w:webHidden/>
              </w:rPr>
              <w:tab/>
            </w:r>
            <w:r w:rsidR="00C07D0F">
              <w:rPr>
                <w:noProof/>
                <w:webHidden/>
              </w:rPr>
              <w:fldChar w:fldCharType="begin"/>
            </w:r>
            <w:r w:rsidR="00C07D0F">
              <w:rPr>
                <w:noProof/>
                <w:webHidden/>
              </w:rPr>
              <w:instrText xml:space="preserve"> PAGEREF _Toc191548737 \h </w:instrText>
            </w:r>
            <w:r w:rsidR="00C07D0F">
              <w:rPr>
                <w:noProof/>
                <w:webHidden/>
              </w:rPr>
            </w:r>
            <w:r w:rsidR="00C07D0F">
              <w:rPr>
                <w:noProof/>
                <w:webHidden/>
              </w:rPr>
              <w:fldChar w:fldCharType="separate"/>
            </w:r>
            <w:r w:rsidR="0006085D">
              <w:rPr>
                <w:noProof/>
                <w:webHidden/>
              </w:rPr>
              <w:t>5</w:t>
            </w:r>
            <w:r w:rsidR="00C07D0F">
              <w:rPr>
                <w:noProof/>
                <w:webHidden/>
              </w:rPr>
              <w:fldChar w:fldCharType="end"/>
            </w:r>
          </w:hyperlink>
        </w:p>
        <w:p w14:paraId="1BF53329"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38" w:history="1">
            <w:r w:rsidR="00C07D0F" w:rsidRPr="00716C0A">
              <w:rPr>
                <w:rStyle w:val="Hipervnculo"/>
                <w:noProof/>
              </w:rPr>
              <w:t>e) Cierre de instrucción.</w:t>
            </w:r>
            <w:r w:rsidR="00C07D0F">
              <w:rPr>
                <w:noProof/>
                <w:webHidden/>
              </w:rPr>
              <w:tab/>
            </w:r>
            <w:r w:rsidR="00C07D0F">
              <w:rPr>
                <w:noProof/>
                <w:webHidden/>
              </w:rPr>
              <w:fldChar w:fldCharType="begin"/>
            </w:r>
            <w:r w:rsidR="00C07D0F">
              <w:rPr>
                <w:noProof/>
                <w:webHidden/>
              </w:rPr>
              <w:instrText xml:space="preserve"> PAGEREF _Toc191548738 \h </w:instrText>
            </w:r>
            <w:r w:rsidR="00C07D0F">
              <w:rPr>
                <w:noProof/>
                <w:webHidden/>
              </w:rPr>
            </w:r>
            <w:r w:rsidR="00C07D0F">
              <w:rPr>
                <w:noProof/>
                <w:webHidden/>
              </w:rPr>
              <w:fldChar w:fldCharType="separate"/>
            </w:r>
            <w:r w:rsidR="0006085D">
              <w:rPr>
                <w:noProof/>
                <w:webHidden/>
              </w:rPr>
              <w:t>5</w:t>
            </w:r>
            <w:r w:rsidR="00C07D0F">
              <w:rPr>
                <w:noProof/>
                <w:webHidden/>
              </w:rPr>
              <w:fldChar w:fldCharType="end"/>
            </w:r>
          </w:hyperlink>
        </w:p>
        <w:p w14:paraId="28B865F7" w14:textId="77777777" w:rsidR="00C07D0F" w:rsidRDefault="001826BC">
          <w:pPr>
            <w:pStyle w:val="TDC1"/>
            <w:rPr>
              <w:rFonts w:asciiTheme="minorHAnsi" w:eastAsiaTheme="minorEastAsia" w:hAnsiTheme="minorHAnsi" w:cstheme="minorBidi"/>
              <w:noProof/>
              <w:sz w:val="22"/>
              <w:szCs w:val="22"/>
              <w:lang w:eastAsia="es-MX"/>
            </w:rPr>
          </w:pPr>
          <w:hyperlink w:anchor="_Toc191548739" w:history="1">
            <w:r w:rsidR="00C07D0F" w:rsidRPr="00716C0A">
              <w:rPr>
                <w:rStyle w:val="Hipervnculo"/>
                <w:noProof/>
                <w:lang w:val="pt-BR"/>
              </w:rPr>
              <w:t>C O N S I D E R A N D O S</w:t>
            </w:r>
            <w:r w:rsidR="00C07D0F">
              <w:rPr>
                <w:noProof/>
                <w:webHidden/>
              </w:rPr>
              <w:tab/>
            </w:r>
            <w:r w:rsidR="00C07D0F">
              <w:rPr>
                <w:noProof/>
                <w:webHidden/>
              </w:rPr>
              <w:fldChar w:fldCharType="begin"/>
            </w:r>
            <w:r w:rsidR="00C07D0F">
              <w:rPr>
                <w:noProof/>
                <w:webHidden/>
              </w:rPr>
              <w:instrText xml:space="preserve"> PAGEREF _Toc191548739 \h </w:instrText>
            </w:r>
            <w:r w:rsidR="00C07D0F">
              <w:rPr>
                <w:noProof/>
                <w:webHidden/>
              </w:rPr>
            </w:r>
            <w:r w:rsidR="00C07D0F">
              <w:rPr>
                <w:noProof/>
                <w:webHidden/>
              </w:rPr>
              <w:fldChar w:fldCharType="separate"/>
            </w:r>
            <w:r w:rsidR="0006085D">
              <w:rPr>
                <w:noProof/>
                <w:webHidden/>
              </w:rPr>
              <w:t>6</w:t>
            </w:r>
            <w:r w:rsidR="00C07D0F">
              <w:rPr>
                <w:noProof/>
                <w:webHidden/>
              </w:rPr>
              <w:fldChar w:fldCharType="end"/>
            </w:r>
          </w:hyperlink>
        </w:p>
        <w:p w14:paraId="452C85CE"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0" w:history="1">
            <w:r w:rsidR="00C07D0F" w:rsidRPr="00716C0A">
              <w:rPr>
                <w:rStyle w:val="Hipervnculo"/>
                <w:rFonts w:eastAsia="Calibri"/>
                <w:noProof/>
                <w:lang w:val="es-ES" w:eastAsia="es-MX"/>
              </w:rPr>
              <w:t xml:space="preserve">PRIMERO. </w:t>
            </w:r>
            <w:r w:rsidR="00C07D0F" w:rsidRPr="00716C0A">
              <w:rPr>
                <w:rStyle w:val="Hipervnculo"/>
                <w:noProof/>
                <w:lang w:val="es-ES"/>
              </w:rPr>
              <w:t>Competencia</w:t>
            </w:r>
            <w:r w:rsidR="00C07D0F">
              <w:rPr>
                <w:noProof/>
                <w:webHidden/>
              </w:rPr>
              <w:tab/>
            </w:r>
            <w:r w:rsidR="00C07D0F">
              <w:rPr>
                <w:noProof/>
                <w:webHidden/>
              </w:rPr>
              <w:fldChar w:fldCharType="begin"/>
            </w:r>
            <w:r w:rsidR="00C07D0F">
              <w:rPr>
                <w:noProof/>
                <w:webHidden/>
              </w:rPr>
              <w:instrText xml:space="preserve"> PAGEREF _Toc191548740 \h </w:instrText>
            </w:r>
            <w:r w:rsidR="00C07D0F">
              <w:rPr>
                <w:noProof/>
                <w:webHidden/>
              </w:rPr>
            </w:r>
            <w:r w:rsidR="00C07D0F">
              <w:rPr>
                <w:noProof/>
                <w:webHidden/>
              </w:rPr>
              <w:fldChar w:fldCharType="separate"/>
            </w:r>
            <w:r w:rsidR="0006085D">
              <w:rPr>
                <w:noProof/>
                <w:webHidden/>
              </w:rPr>
              <w:t>6</w:t>
            </w:r>
            <w:r w:rsidR="00C07D0F">
              <w:rPr>
                <w:noProof/>
                <w:webHidden/>
              </w:rPr>
              <w:fldChar w:fldCharType="end"/>
            </w:r>
          </w:hyperlink>
        </w:p>
        <w:p w14:paraId="5815F7D7"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1" w:history="1">
            <w:r w:rsidR="00C07D0F" w:rsidRPr="00716C0A">
              <w:rPr>
                <w:rStyle w:val="Hipervnculo"/>
                <w:noProof/>
                <w:lang w:eastAsia="es-MX"/>
              </w:rPr>
              <w:t>SEGUNDO. Causales de improcedencia y sobreseimiento</w:t>
            </w:r>
            <w:r w:rsidR="00C07D0F">
              <w:rPr>
                <w:noProof/>
                <w:webHidden/>
              </w:rPr>
              <w:tab/>
            </w:r>
            <w:r w:rsidR="00C07D0F">
              <w:rPr>
                <w:noProof/>
                <w:webHidden/>
              </w:rPr>
              <w:fldChar w:fldCharType="begin"/>
            </w:r>
            <w:r w:rsidR="00C07D0F">
              <w:rPr>
                <w:noProof/>
                <w:webHidden/>
              </w:rPr>
              <w:instrText xml:space="preserve"> PAGEREF _Toc191548741 \h </w:instrText>
            </w:r>
            <w:r w:rsidR="00C07D0F">
              <w:rPr>
                <w:noProof/>
                <w:webHidden/>
              </w:rPr>
            </w:r>
            <w:r w:rsidR="00C07D0F">
              <w:rPr>
                <w:noProof/>
                <w:webHidden/>
              </w:rPr>
              <w:fldChar w:fldCharType="separate"/>
            </w:r>
            <w:r w:rsidR="0006085D">
              <w:rPr>
                <w:noProof/>
                <w:webHidden/>
              </w:rPr>
              <w:t>6</w:t>
            </w:r>
            <w:r w:rsidR="00C07D0F">
              <w:rPr>
                <w:noProof/>
                <w:webHidden/>
              </w:rPr>
              <w:fldChar w:fldCharType="end"/>
            </w:r>
          </w:hyperlink>
        </w:p>
        <w:p w14:paraId="5DD1E24C"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42" w:history="1">
            <w:r w:rsidR="00C07D0F" w:rsidRPr="00716C0A">
              <w:rPr>
                <w:rStyle w:val="Hipervnculo"/>
                <w:noProof/>
                <w:lang w:eastAsia="es-ES_tradnl"/>
              </w:rPr>
              <w:t>Causales de sobreseimiento</w:t>
            </w:r>
            <w:r w:rsidR="00C07D0F">
              <w:rPr>
                <w:noProof/>
                <w:webHidden/>
              </w:rPr>
              <w:tab/>
            </w:r>
            <w:r w:rsidR="00C07D0F">
              <w:rPr>
                <w:noProof/>
                <w:webHidden/>
              </w:rPr>
              <w:fldChar w:fldCharType="begin"/>
            </w:r>
            <w:r w:rsidR="00C07D0F">
              <w:rPr>
                <w:noProof/>
                <w:webHidden/>
              </w:rPr>
              <w:instrText xml:space="preserve"> PAGEREF _Toc191548742 \h </w:instrText>
            </w:r>
            <w:r w:rsidR="00C07D0F">
              <w:rPr>
                <w:noProof/>
                <w:webHidden/>
              </w:rPr>
            </w:r>
            <w:r w:rsidR="00C07D0F">
              <w:rPr>
                <w:noProof/>
                <w:webHidden/>
              </w:rPr>
              <w:fldChar w:fldCharType="separate"/>
            </w:r>
            <w:r w:rsidR="0006085D">
              <w:rPr>
                <w:noProof/>
                <w:webHidden/>
              </w:rPr>
              <w:t>7</w:t>
            </w:r>
            <w:r w:rsidR="00C07D0F">
              <w:rPr>
                <w:noProof/>
                <w:webHidden/>
              </w:rPr>
              <w:fldChar w:fldCharType="end"/>
            </w:r>
          </w:hyperlink>
        </w:p>
        <w:p w14:paraId="57E36CBA"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3" w:history="1">
            <w:r w:rsidR="00C07D0F" w:rsidRPr="00716C0A">
              <w:rPr>
                <w:rStyle w:val="Hipervnculo"/>
                <w:noProof/>
                <w:lang w:val="es-ES" w:eastAsia="es-ES_tradnl"/>
              </w:rPr>
              <w:t>TERCERO. Determinación de la Controversia</w:t>
            </w:r>
            <w:r w:rsidR="00C07D0F">
              <w:rPr>
                <w:noProof/>
                <w:webHidden/>
              </w:rPr>
              <w:tab/>
            </w:r>
            <w:r w:rsidR="00C07D0F">
              <w:rPr>
                <w:noProof/>
                <w:webHidden/>
              </w:rPr>
              <w:fldChar w:fldCharType="begin"/>
            </w:r>
            <w:r w:rsidR="00C07D0F">
              <w:rPr>
                <w:noProof/>
                <w:webHidden/>
              </w:rPr>
              <w:instrText xml:space="preserve"> PAGEREF _Toc191548743 \h </w:instrText>
            </w:r>
            <w:r w:rsidR="00C07D0F">
              <w:rPr>
                <w:noProof/>
                <w:webHidden/>
              </w:rPr>
            </w:r>
            <w:r w:rsidR="00C07D0F">
              <w:rPr>
                <w:noProof/>
                <w:webHidden/>
              </w:rPr>
              <w:fldChar w:fldCharType="separate"/>
            </w:r>
            <w:r w:rsidR="0006085D">
              <w:rPr>
                <w:noProof/>
                <w:webHidden/>
              </w:rPr>
              <w:t>7</w:t>
            </w:r>
            <w:r w:rsidR="00C07D0F">
              <w:rPr>
                <w:noProof/>
                <w:webHidden/>
              </w:rPr>
              <w:fldChar w:fldCharType="end"/>
            </w:r>
          </w:hyperlink>
        </w:p>
        <w:p w14:paraId="4ACF03B8"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4" w:history="1">
            <w:r w:rsidR="00C07D0F" w:rsidRPr="00716C0A">
              <w:rPr>
                <w:rStyle w:val="Hipervnculo"/>
                <w:noProof/>
                <w:lang w:val="es-ES"/>
              </w:rPr>
              <w:t xml:space="preserve">CUARTO. </w:t>
            </w:r>
            <w:r w:rsidR="00C07D0F" w:rsidRPr="00716C0A">
              <w:rPr>
                <w:rStyle w:val="Hipervnculo"/>
                <w:noProof/>
              </w:rPr>
              <w:t>Marco normativo aplicable en materia de transparencia y acceso a la información pública</w:t>
            </w:r>
            <w:r w:rsidR="00C07D0F">
              <w:rPr>
                <w:noProof/>
                <w:webHidden/>
              </w:rPr>
              <w:tab/>
            </w:r>
            <w:r w:rsidR="00C07D0F">
              <w:rPr>
                <w:noProof/>
                <w:webHidden/>
              </w:rPr>
              <w:fldChar w:fldCharType="begin"/>
            </w:r>
            <w:r w:rsidR="00C07D0F">
              <w:rPr>
                <w:noProof/>
                <w:webHidden/>
              </w:rPr>
              <w:instrText xml:space="preserve"> PAGEREF _Toc191548744 \h </w:instrText>
            </w:r>
            <w:r w:rsidR="00C07D0F">
              <w:rPr>
                <w:noProof/>
                <w:webHidden/>
              </w:rPr>
            </w:r>
            <w:r w:rsidR="00C07D0F">
              <w:rPr>
                <w:noProof/>
                <w:webHidden/>
              </w:rPr>
              <w:fldChar w:fldCharType="separate"/>
            </w:r>
            <w:r w:rsidR="0006085D">
              <w:rPr>
                <w:noProof/>
                <w:webHidden/>
              </w:rPr>
              <w:t>8</w:t>
            </w:r>
            <w:r w:rsidR="00C07D0F">
              <w:rPr>
                <w:noProof/>
                <w:webHidden/>
              </w:rPr>
              <w:fldChar w:fldCharType="end"/>
            </w:r>
          </w:hyperlink>
        </w:p>
        <w:p w14:paraId="02CE961F"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5" w:history="1">
            <w:r w:rsidR="00C07D0F" w:rsidRPr="00716C0A">
              <w:rPr>
                <w:rStyle w:val="Hipervnculo"/>
                <w:noProof/>
              </w:rPr>
              <w:t>QUINTO. Estudio de Fondo</w:t>
            </w:r>
            <w:r w:rsidR="00C07D0F">
              <w:rPr>
                <w:noProof/>
                <w:webHidden/>
              </w:rPr>
              <w:tab/>
            </w:r>
            <w:r w:rsidR="00C07D0F">
              <w:rPr>
                <w:noProof/>
                <w:webHidden/>
              </w:rPr>
              <w:fldChar w:fldCharType="begin"/>
            </w:r>
            <w:r w:rsidR="00C07D0F">
              <w:rPr>
                <w:noProof/>
                <w:webHidden/>
              </w:rPr>
              <w:instrText xml:space="preserve"> PAGEREF _Toc191548745 \h </w:instrText>
            </w:r>
            <w:r w:rsidR="00C07D0F">
              <w:rPr>
                <w:noProof/>
                <w:webHidden/>
              </w:rPr>
            </w:r>
            <w:r w:rsidR="00C07D0F">
              <w:rPr>
                <w:noProof/>
                <w:webHidden/>
              </w:rPr>
              <w:fldChar w:fldCharType="separate"/>
            </w:r>
            <w:r w:rsidR="0006085D">
              <w:rPr>
                <w:noProof/>
                <w:webHidden/>
              </w:rPr>
              <w:t>9</w:t>
            </w:r>
            <w:r w:rsidR="00C07D0F">
              <w:rPr>
                <w:noProof/>
                <w:webHidden/>
              </w:rPr>
              <w:fldChar w:fldCharType="end"/>
            </w:r>
          </w:hyperlink>
        </w:p>
        <w:p w14:paraId="4A61C26E"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6" w:history="1">
            <w:r w:rsidR="00C07D0F" w:rsidRPr="00716C0A">
              <w:rPr>
                <w:rStyle w:val="Hipervnculo"/>
                <w:rFonts w:eastAsia="Calibri"/>
                <w:noProof/>
                <w:lang w:eastAsia="en-US"/>
              </w:rPr>
              <w:t xml:space="preserve">SEXTO. </w:t>
            </w:r>
            <w:r w:rsidR="00C07D0F" w:rsidRPr="00716C0A">
              <w:rPr>
                <w:rStyle w:val="Hipervnculo"/>
                <w:noProof/>
              </w:rPr>
              <w:t>Vista a la Secretaría</w:t>
            </w:r>
            <w:r w:rsidR="00C07D0F" w:rsidRPr="00716C0A">
              <w:rPr>
                <w:rStyle w:val="Hipervnculo"/>
                <w:noProof/>
                <w:lang w:val="x-none"/>
              </w:rPr>
              <w:t xml:space="preserve"> Técnica del </w:t>
            </w:r>
            <w:r w:rsidR="00C07D0F" w:rsidRPr="00716C0A">
              <w:rPr>
                <w:rStyle w:val="Hipervnculo"/>
                <w:noProof/>
              </w:rPr>
              <w:t>Pleno</w:t>
            </w:r>
            <w:r w:rsidR="00C07D0F">
              <w:rPr>
                <w:noProof/>
                <w:webHidden/>
              </w:rPr>
              <w:tab/>
            </w:r>
            <w:r w:rsidR="00C07D0F">
              <w:rPr>
                <w:noProof/>
                <w:webHidden/>
              </w:rPr>
              <w:fldChar w:fldCharType="begin"/>
            </w:r>
            <w:r w:rsidR="00C07D0F">
              <w:rPr>
                <w:noProof/>
                <w:webHidden/>
              </w:rPr>
              <w:instrText xml:space="preserve"> PAGEREF _Toc191548746 \h </w:instrText>
            </w:r>
            <w:r w:rsidR="00C07D0F">
              <w:rPr>
                <w:noProof/>
                <w:webHidden/>
              </w:rPr>
            </w:r>
            <w:r w:rsidR="00C07D0F">
              <w:rPr>
                <w:noProof/>
                <w:webHidden/>
              </w:rPr>
              <w:fldChar w:fldCharType="separate"/>
            </w:r>
            <w:r w:rsidR="0006085D">
              <w:rPr>
                <w:noProof/>
                <w:webHidden/>
              </w:rPr>
              <w:t>24</w:t>
            </w:r>
            <w:r w:rsidR="00C07D0F">
              <w:rPr>
                <w:noProof/>
                <w:webHidden/>
              </w:rPr>
              <w:fldChar w:fldCharType="end"/>
            </w:r>
          </w:hyperlink>
        </w:p>
        <w:p w14:paraId="236CE562"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47" w:history="1">
            <w:r w:rsidR="00C07D0F" w:rsidRPr="00716C0A">
              <w:rPr>
                <w:rStyle w:val="Hipervnculo"/>
                <w:noProof/>
                <w:lang w:val="es-ES"/>
              </w:rPr>
              <w:t>SÉPTIMO. Decisión</w:t>
            </w:r>
            <w:r w:rsidR="00C07D0F">
              <w:rPr>
                <w:noProof/>
                <w:webHidden/>
              </w:rPr>
              <w:tab/>
            </w:r>
            <w:r w:rsidR="00C07D0F">
              <w:rPr>
                <w:noProof/>
                <w:webHidden/>
              </w:rPr>
              <w:fldChar w:fldCharType="begin"/>
            </w:r>
            <w:r w:rsidR="00C07D0F">
              <w:rPr>
                <w:noProof/>
                <w:webHidden/>
              </w:rPr>
              <w:instrText xml:space="preserve"> PAGEREF _Toc191548747 \h </w:instrText>
            </w:r>
            <w:r w:rsidR="00C07D0F">
              <w:rPr>
                <w:noProof/>
                <w:webHidden/>
              </w:rPr>
            </w:r>
            <w:r w:rsidR="00C07D0F">
              <w:rPr>
                <w:noProof/>
                <w:webHidden/>
              </w:rPr>
              <w:fldChar w:fldCharType="separate"/>
            </w:r>
            <w:r w:rsidR="0006085D">
              <w:rPr>
                <w:noProof/>
                <w:webHidden/>
              </w:rPr>
              <w:t>26</w:t>
            </w:r>
            <w:r w:rsidR="00C07D0F">
              <w:rPr>
                <w:noProof/>
                <w:webHidden/>
              </w:rPr>
              <w:fldChar w:fldCharType="end"/>
            </w:r>
          </w:hyperlink>
        </w:p>
        <w:p w14:paraId="23A8AEE7" w14:textId="77777777" w:rsidR="00C07D0F" w:rsidRDefault="001826BC">
          <w:pPr>
            <w:pStyle w:val="TDC3"/>
            <w:tabs>
              <w:tab w:val="right" w:leader="dot" w:pos="9034"/>
            </w:tabs>
            <w:rPr>
              <w:rFonts w:asciiTheme="minorHAnsi" w:eastAsiaTheme="minorEastAsia" w:hAnsiTheme="minorHAnsi" w:cstheme="minorBidi"/>
              <w:noProof/>
              <w:sz w:val="22"/>
              <w:szCs w:val="22"/>
              <w:lang w:eastAsia="es-MX"/>
            </w:rPr>
          </w:pPr>
          <w:hyperlink w:anchor="_Toc191548748" w:history="1">
            <w:r w:rsidR="00C07D0F" w:rsidRPr="00716C0A">
              <w:rPr>
                <w:rStyle w:val="Hipervnculo"/>
                <w:noProof/>
                <w:lang w:val="es-ES" w:eastAsia="es-ES_tradnl"/>
              </w:rPr>
              <w:t>Términos de la Resolución para conocimiento del Particular</w:t>
            </w:r>
            <w:r w:rsidR="00C07D0F">
              <w:rPr>
                <w:noProof/>
                <w:webHidden/>
              </w:rPr>
              <w:tab/>
            </w:r>
            <w:r w:rsidR="00C07D0F">
              <w:rPr>
                <w:noProof/>
                <w:webHidden/>
              </w:rPr>
              <w:fldChar w:fldCharType="begin"/>
            </w:r>
            <w:r w:rsidR="00C07D0F">
              <w:rPr>
                <w:noProof/>
                <w:webHidden/>
              </w:rPr>
              <w:instrText xml:space="preserve"> PAGEREF _Toc191548748 \h </w:instrText>
            </w:r>
            <w:r w:rsidR="00C07D0F">
              <w:rPr>
                <w:noProof/>
                <w:webHidden/>
              </w:rPr>
            </w:r>
            <w:r w:rsidR="00C07D0F">
              <w:rPr>
                <w:noProof/>
                <w:webHidden/>
              </w:rPr>
              <w:fldChar w:fldCharType="separate"/>
            </w:r>
            <w:r w:rsidR="0006085D">
              <w:rPr>
                <w:noProof/>
                <w:webHidden/>
              </w:rPr>
              <w:t>26</w:t>
            </w:r>
            <w:r w:rsidR="00C07D0F">
              <w:rPr>
                <w:noProof/>
                <w:webHidden/>
              </w:rPr>
              <w:fldChar w:fldCharType="end"/>
            </w:r>
          </w:hyperlink>
        </w:p>
        <w:p w14:paraId="194AA6A4" w14:textId="77777777" w:rsidR="00C07D0F" w:rsidRDefault="001826BC">
          <w:pPr>
            <w:pStyle w:val="TDC1"/>
            <w:rPr>
              <w:rFonts w:asciiTheme="minorHAnsi" w:eastAsiaTheme="minorEastAsia" w:hAnsiTheme="minorHAnsi" w:cstheme="minorBidi"/>
              <w:noProof/>
              <w:sz w:val="22"/>
              <w:szCs w:val="22"/>
              <w:lang w:eastAsia="es-MX"/>
            </w:rPr>
          </w:pPr>
          <w:hyperlink w:anchor="_Toc191548749" w:history="1">
            <w:r w:rsidR="00C07D0F" w:rsidRPr="00716C0A">
              <w:rPr>
                <w:rStyle w:val="Hipervnculo"/>
                <w:noProof/>
                <w:lang w:val="es-ES_tradnl" w:eastAsia="en-US"/>
              </w:rPr>
              <w:t>R E S U E L V E</w:t>
            </w:r>
            <w:r w:rsidR="00C07D0F">
              <w:rPr>
                <w:noProof/>
                <w:webHidden/>
              </w:rPr>
              <w:tab/>
            </w:r>
            <w:r w:rsidR="00C07D0F">
              <w:rPr>
                <w:noProof/>
                <w:webHidden/>
              </w:rPr>
              <w:fldChar w:fldCharType="begin"/>
            </w:r>
            <w:r w:rsidR="00C07D0F">
              <w:rPr>
                <w:noProof/>
                <w:webHidden/>
              </w:rPr>
              <w:instrText xml:space="preserve"> PAGEREF _Toc191548749 \h </w:instrText>
            </w:r>
            <w:r w:rsidR="00C07D0F">
              <w:rPr>
                <w:noProof/>
                <w:webHidden/>
              </w:rPr>
            </w:r>
            <w:r w:rsidR="00C07D0F">
              <w:rPr>
                <w:noProof/>
                <w:webHidden/>
              </w:rPr>
              <w:fldChar w:fldCharType="separate"/>
            </w:r>
            <w:r w:rsidR="0006085D">
              <w:rPr>
                <w:noProof/>
                <w:webHidden/>
              </w:rPr>
              <w:t>27</w:t>
            </w:r>
            <w:r w:rsidR="00C07D0F">
              <w:rPr>
                <w:noProof/>
                <w:webHidden/>
              </w:rPr>
              <w:fldChar w:fldCharType="end"/>
            </w:r>
          </w:hyperlink>
        </w:p>
        <w:p w14:paraId="5FE7A96F"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0" w:history="1">
            <w:r w:rsidR="00C07D0F" w:rsidRPr="00716C0A">
              <w:rPr>
                <w:rStyle w:val="Hipervnculo"/>
                <w:noProof/>
              </w:rPr>
              <w:t>PRIMERO.</w:t>
            </w:r>
            <w:r w:rsidR="00C07D0F">
              <w:rPr>
                <w:noProof/>
                <w:webHidden/>
              </w:rPr>
              <w:tab/>
            </w:r>
            <w:r w:rsidR="00C07D0F">
              <w:rPr>
                <w:noProof/>
                <w:webHidden/>
              </w:rPr>
              <w:fldChar w:fldCharType="begin"/>
            </w:r>
            <w:r w:rsidR="00C07D0F">
              <w:rPr>
                <w:noProof/>
                <w:webHidden/>
              </w:rPr>
              <w:instrText xml:space="preserve"> PAGEREF _Toc191548750 \h </w:instrText>
            </w:r>
            <w:r w:rsidR="00C07D0F">
              <w:rPr>
                <w:noProof/>
                <w:webHidden/>
              </w:rPr>
            </w:r>
            <w:r w:rsidR="00C07D0F">
              <w:rPr>
                <w:noProof/>
                <w:webHidden/>
              </w:rPr>
              <w:fldChar w:fldCharType="separate"/>
            </w:r>
            <w:r w:rsidR="0006085D">
              <w:rPr>
                <w:noProof/>
                <w:webHidden/>
              </w:rPr>
              <w:t>27</w:t>
            </w:r>
            <w:r w:rsidR="00C07D0F">
              <w:rPr>
                <w:noProof/>
                <w:webHidden/>
              </w:rPr>
              <w:fldChar w:fldCharType="end"/>
            </w:r>
          </w:hyperlink>
        </w:p>
        <w:p w14:paraId="555BE895"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1" w:history="1">
            <w:r w:rsidR="00C07D0F" w:rsidRPr="00716C0A">
              <w:rPr>
                <w:rStyle w:val="Hipervnculo"/>
                <w:noProof/>
              </w:rPr>
              <w:t>SEGUNDO.</w:t>
            </w:r>
            <w:r w:rsidR="00C07D0F">
              <w:rPr>
                <w:noProof/>
                <w:webHidden/>
              </w:rPr>
              <w:tab/>
            </w:r>
            <w:r w:rsidR="00C07D0F">
              <w:rPr>
                <w:noProof/>
                <w:webHidden/>
              </w:rPr>
              <w:fldChar w:fldCharType="begin"/>
            </w:r>
            <w:r w:rsidR="00C07D0F">
              <w:rPr>
                <w:noProof/>
                <w:webHidden/>
              </w:rPr>
              <w:instrText xml:space="preserve"> PAGEREF _Toc191548751 \h </w:instrText>
            </w:r>
            <w:r w:rsidR="00C07D0F">
              <w:rPr>
                <w:noProof/>
                <w:webHidden/>
              </w:rPr>
            </w:r>
            <w:r w:rsidR="00C07D0F">
              <w:rPr>
                <w:noProof/>
                <w:webHidden/>
              </w:rPr>
              <w:fldChar w:fldCharType="separate"/>
            </w:r>
            <w:r w:rsidR="0006085D">
              <w:rPr>
                <w:noProof/>
                <w:webHidden/>
              </w:rPr>
              <w:t>27</w:t>
            </w:r>
            <w:r w:rsidR="00C07D0F">
              <w:rPr>
                <w:noProof/>
                <w:webHidden/>
              </w:rPr>
              <w:fldChar w:fldCharType="end"/>
            </w:r>
          </w:hyperlink>
        </w:p>
        <w:p w14:paraId="41F66D20"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2" w:history="1">
            <w:r w:rsidR="00C07D0F" w:rsidRPr="00716C0A">
              <w:rPr>
                <w:rStyle w:val="Hipervnculo"/>
                <w:noProof/>
              </w:rPr>
              <w:t>TERCERO.</w:t>
            </w:r>
            <w:r w:rsidR="00C07D0F">
              <w:rPr>
                <w:noProof/>
                <w:webHidden/>
              </w:rPr>
              <w:tab/>
            </w:r>
            <w:r w:rsidR="00C07D0F">
              <w:rPr>
                <w:noProof/>
                <w:webHidden/>
              </w:rPr>
              <w:fldChar w:fldCharType="begin"/>
            </w:r>
            <w:r w:rsidR="00C07D0F">
              <w:rPr>
                <w:noProof/>
                <w:webHidden/>
              </w:rPr>
              <w:instrText xml:space="preserve"> PAGEREF _Toc191548752 \h </w:instrText>
            </w:r>
            <w:r w:rsidR="00C07D0F">
              <w:rPr>
                <w:noProof/>
                <w:webHidden/>
              </w:rPr>
            </w:r>
            <w:r w:rsidR="00C07D0F">
              <w:rPr>
                <w:noProof/>
                <w:webHidden/>
              </w:rPr>
              <w:fldChar w:fldCharType="separate"/>
            </w:r>
            <w:r w:rsidR="0006085D">
              <w:rPr>
                <w:noProof/>
                <w:webHidden/>
              </w:rPr>
              <w:t>28</w:t>
            </w:r>
            <w:r w:rsidR="00C07D0F">
              <w:rPr>
                <w:noProof/>
                <w:webHidden/>
              </w:rPr>
              <w:fldChar w:fldCharType="end"/>
            </w:r>
          </w:hyperlink>
        </w:p>
        <w:p w14:paraId="25C54C07"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3" w:history="1">
            <w:r w:rsidR="00C07D0F" w:rsidRPr="00716C0A">
              <w:rPr>
                <w:rStyle w:val="Hipervnculo"/>
                <w:noProof/>
              </w:rPr>
              <w:t>CUARTO.</w:t>
            </w:r>
            <w:r w:rsidR="00C07D0F">
              <w:rPr>
                <w:noProof/>
                <w:webHidden/>
              </w:rPr>
              <w:tab/>
            </w:r>
            <w:r w:rsidR="00C07D0F">
              <w:rPr>
                <w:noProof/>
                <w:webHidden/>
              </w:rPr>
              <w:fldChar w:fldCharType="begin"/>
            </w:r>
            <w:r w:rsidR="00C07D0F">
              <w:rPr>
                <w:noProof/>
                <w:webHidden/>
              </w:rPr>
              <w:instrText xml:space="preserve"> PAGEREF _Toc191548753 \h </w:instrText>
            </w:r>
            <w:r w:rsidR="00C07D0F">
              <w:rPr>
                <w:noProof/>
                <w:webHidden/>
              </w:rPr>
            </w:r>
            <w:r w:rsidR="00C07D0F">
              <w:rPr>
                <w:noProof/>
                <w:webHidden/>
              </w:rPr>
              <w:fldChar w:fldCharType="separate"/>
            </w:r>
            <w:r w:rsidR="0006085D">
              <w:rPr>
                <w:noProof/>
                <w:webHidden/>
              </w:rPr>
              <w:t>28</w:t>
            </w:r>
            <w:r w:rsidR="00C07D0F">
              <w:rPr>
                <w:noProof/>
                <w:webHidden/>
              </w:rPr>
              <w:fldChar w:fldCharType="end"/>
            </w:r>
          </w:hyperlink>
        </w:p>
        <w:p w14:paraId="1D02757F"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4" w:history="1">
            <w:r w:rsidR="00C07D0F" w:rsidRPr="00716C0A">
              <w:rPr>
                <w:rStyle w:val="Hipervnculo"/>
                <w:noProof/>
              </w:rPr>
              <w:t>QUINTO.</w:t>
            </w:r>
            <w:r w:rsidR="00C07D0F">
              <w:rPr>
                <w:noProof/>
                <w:webHidden/>
              </w:rPr>
              <w:tab/>
            </w:r>
            <w:r w:rsidR="00C07D0F">
              <w:rPr>
                <w:noProof/>
                <w:webHidden/>
              </w:rPr>
              <w:fldChar w:fldCharType="begin"/>
            </w:r>
            <w:r w:rsidR="00C07D0F">
              <w:rPr>
                <w:noProof/>
                <w:webHidden/>
              </w:rPr>
              <w:instrText xml:space="preserve"> PAGEREF _Toc191548754 \h </w:instrText>
            </w:r>
            <w:r w:rsidR="00C07D0F">
              <w:rPr>
                <w:noProof/>
                <w:webHidden/>
              </w:rPr>
            </w:r>
            <w:r w:rsidR="00C07D0F">
              <w:rPr>
                <w:noProof/>
                <w:webHidden/>
              </w:rPr>
              <w:fldChar w:fldCharType="separate"/>
            </w:r>
            <w:r w:rsidR="0006085D">
              <w:rPr>
                <w:noProof/>
                <w:webHidden/>
              </w:rPr>
              <w:t>29</w:t>
            </w:r>
            <w:r w:rsidR="00C07D0F">
              <w:rPr>
                <w:noProof/>
                <w:webHidden/>
              </w:rPr>
              <w:fldChar w:fldCharType="end"/>
            </w:r>
          </w:hyperlink>
        </w:p>
        <w:p w14:paraId="02625186" w14:textId="77777777" w:rsidR="00C07D0F" w:rsidRDefault="001826BC">
          <w:pPr>
            <w:pStyle w:val="TDC2"/>
            <w:tabs>
              <w:tab w:val="right" w:leader="dot" w:pos="9034"/>
            </w:tabs>
            <w:rPr>
              <w:rFonts w:asciiTheme="minorHAnsi" w:eastAsiaTheme="minorEastAsia" w:hAnsiTheme="minorHAnsi" w:cstheme="minorBidi"/>
              <w:noProof/>
              <w:sz w:val="22"/>
              <w:szCs w:val="22"/>
              <w:lang w:eastAsia="es-MX"/>
            </w:rPr>
          </w:pPr>
          <w:hyperlink w:anchor="_Toc191548755" w:history="1">
            <w:r w:rsidR="00C07D0F" w:rsidRPr="00716C0A">
              <w:rPr>
                <w:rStyle w:val="Hipervnculo"/>
                <w:noProof/>
              </w:rPr>
              <w:t>SEXTO.</w:t>
            </w:r>
            <w:r w:rsidR="00C07D0F">
              <w:rPr>
                <w:noProof/>
                <w:webHidden/>
              </w:rPr>
              <w:tab/>
            </w:r>
            <w:r w:rsidR="00C07D0F">
              <w:rPr>
                <w:noProof/>
                <w:webHidden/>
              </w:rPr>
              <w:fldChar w:fldCharType="begin"/>
            </w:r>
            <w:r w:rsidR="00C07D0F">
              <w:rPr>
                <w:noProof/>
                <w:webHidden/>
              </w:rPr>
              <w:instrText xml:space="preserve"> PAGEREF _Toc191548755 \h </w:instrText>
            </w:r>
            <w:r w:rsidR="00C07D0F">
              <w:rPr>
                <w:noProof/>
                <w:webHidden/>
              </w:rPr>
            </w:r>
            <w:r w:rsidR="00C07D0F">
              <w:rPr>
                <w:noProof/>
                <w:webHidden/>
              </w:rPr>
              <w:fldChar w:fldCharType="separate"/>
            </w:r>
            <w:r w:rsidR="0006085D">
              <w:rPr>
                <w:noProof/>
                <w:webHidden/>
              </w:rPr>
              <w:t>29</w:t>
            </w:r>
            <w:r w:rsidR="00C07D0F">
              <w:rPr>
                <w:noProof/>
                <w:webHidden/>
              </w:rPr>
              <w:fldChar w:fldCharType="end"/>
            </w:r>
          </w:hyperlink>
        </w:p>
        <w:p w14:paraId="51418C18" w14:textId="41C3D1B7" w:rsidR="004717ED" w:rsidRPr="00D006DB" w:rsidRDefault="004717ED" w:rsidP="00E155B9">
          <w:pPr>
            <w:spacing w:line="276" w:lineRule="auto"/>
            <w:rPr>
              <w:rFonts w:ascii="Palatino Linotype" w:hAnsi="Palatino Linotype"/>
            </w:rPr>
          </w:pPr>
          <w:r w:rsidRPr="00E155B9">
            <w:rPr>
              <w:rFonts w:ascii="Palatino Linotype" w:hAnsi="Palatino Linotype"/>
              <w:b/>
              <w:bCs/>
              <w:sz w:val="22"/>
              <w:lang w:val="es-ES"/>
            </w:rPr>
            <w:fldChar w:fldCharType="end"/>
          </w:r>
        </w:p>
      </w:sdtContent>
    </w:sdt>
    <w:p w14:paraId="47D9D33C" w14:textId="0D707DD6" w:rsidR="008F4B45" w:rsidRPr="00033B8E" w:rsidRDefault="008F4B45" w:rsidP="00721B10">
      <w:pPr>
        <w:spacing w:line="360" w:lineRule="auto"/>
        <w:contextualSpacing/>
        <w:jc w:val="both"/>
        <w:rPr>
          <w:rFonts w:ascii="Palatino Linotype" w:hAnsi="Palatino Linotype"/>
          <w:noProof/>
          <w:sz w:val="22"/>
          <w:szCs w:val="22"/>
          <w:lang w:val="es-ES"/>
        </w:rPr>
      </w:pPr>
      <w:r w:rsidRPr="00033B8E">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w:t>
      </w:r>
      <w:r w:rsidR="002A4C4B">
        <w:rPr>
          <w:rFonts w:ascii="Palatino Linotype" w:hAnsi="Palatino Linotype" w:cs="Tahoma"/>
          <w:bCs/>
          <w:sz w:val="22"/>
          <w:szCs w:val="22"/>
        </w:rPr>
        <w:t xml:space="preserve">pec, Estado de México, de fecha </w:t>
      </w:r>
      <w:r w:rsidR="00CF1D8A">
        <w:rPr>
          <w:rFonts w:ascii="Palatino Linotype" w:hAnsi="Palatino Linotype" w:cs="Tahoma"/>
          <w:bCs/>
          <w:sz w:val="22"/>
          <w:szCs w:val="22"/>
        </w:rPr>
        <w:t>se</w:t>
      </w:r>
      <w:r w:rsidR="002A4C4B">
        <w:rPr>
          <w:rFonts w:ascii="Palatino Linotype" w:hAnsi="Palatino Linotype" w:cs="Tahoma"/>
          <w:bCs/>
          <w:sz w:val="22"/>
          <w:szCs w:val="22"/>
        </w:rPr>
        <w:t>is</w:t>
      </w:r>
      <w:r w:rsidR="005D770B">
        <w:rPr>
          <w:rFonts w:ascii="Palatino Linotype" w:hAnsi="Palatino Linotype" w:cs="Tahoma"/>
          <w:bCs/>
          <w:sz w:val="22"/>
          <w:szCs w:val="22"/>
        </w:rPr>
        <w:t xml:space="preserve"> de </w:t>
      </w:r>
      <w:r w:rsidR="00CF1D8A">
        <w:rPr>
          <w:rFonts w:ascii="Palatino Linotype" w:hAnsi="Palatino Linotype" w:cs="Tahoma"/>
          <w:bCs/>
          <w:sz w:val="22"/>
          <w:szCs w:val="22"/>
        </w:rPr>
        <w:t>marzo</w:t>
      </w:r>
      <w:r w:rsidR="005D770B">
        <w:rPr>
          <w:rFonts w:ascii="Palatino Linotype" w:hAnsi="Palatino Linotype" w:cs="Tahoma"/>
          <w:bCs/>
          <w:sz w:val="22"/>
          <w:szCs w:val="22"/>
        </w:rPr>
        <w:t xml:space="preserve"> de dos mil veinticinco</w:t>
      </w:r>
      <w:r w:rsidR="00B014BD" w:rsidRPr="00033B8E">
        <w:rPr>
          <w:rFonts w:ascii="Palatino Linotype" w:hAnsi="Palatino Linotype" w:cs="Tahoma"/>
          <w:bCs/>
          <w:sz w:val="22"/>
          <w:szCs w:val="22"/>
        </w:rPr>
        <w:t>.</w:t>
      </w:r>
    </w:p>
    <w:p w14:paraId="0A896D68" w14:textId="77777777" w:rsidR="008F4B45" w:rsidRPr="00033B8E" w:rsidRDefault="008F4B45" w:rsidP="00721B10">
      <w:pPr>
        <w:spacing w:line="360" w:lineRule="auto"/>
        <w:contextualSpacing/>
        <w:jc w:val="both"/>
        <w:rPr>
          <w:rFonts w:ascii="Palatino Linotype" w:hAnsi="Palatino Linotype"/>
          <w:noProof/>
          <w:sz w:val="22"/>
          <w:szCs w:val="22"/>
          <w:lang w:val="es-ES"/>
        </w:rPr>
      </w:pPr>
    </w:p>
    <w:p w14:paraId="1801C976" w14:textId="25198F10" w:rsidR="00B67D24" w:rsidRPr="00033B8E" w:rsidRDefault="00B67D24" w:rsidP="00721B10">
      <w:pPr>
        <w:spacing w:line="360" w:lineRule="auto"/>
        <w:contextualSpacing/>
        <w:jc w:val="both"/>
        <w:rPr>
          <w:rFonts w:ascii="Palatino Linotype" w:hAnsi="Palatino Linotype" w:cs="Tahoma"/>
          <w:bCs/>
          <w:color w:val="0D0D0D" w:themeColor="text1" w:themeTint="F2"/>
          <w:sz w:val="22"/>
          <w:szCs w:val="22"/>
        </w:rPr>
      </w:pPr>
      <w:r w:rsidRPr="00033B8E">
        <w:rPr>
          <w:rFonts w:ascii="Palatino Linotype" w:hAnsi="Palatino Linotype" w:cs="Tahoma"/>
          <w:b/>
          <w:bCs/>
          <w:color w:val="0D0D0D" w:themeColor="text1" w:themeTint="F2"/>
          <w:sz w:val="22"/>
          <w:szCs w:val="22"/>
        </w:rPr>
        <w:t>VISTO</w:t>
      </w:r>
      <w:r w:rsidRPr="00033B8E">
        <w:rPr>
          <w:rFonts w:ascii="Palatino Linotype" w:hAnsi="Palatino Linotype" w:cs="Tahoma"/>
          <w:bCs/>
          <w:color w:val="0D0D0D" w:themeColor="text1" w:themeTint="F2"/>
          <w:sz w:val="22"/>
          <w:szCs w:val="22"/>
        </w:rPr>
        <w:t xml:space="preserve"> </w:t>
      </w:r>
      <w:r w:rsidR="009F789C">
        <w:rPr>
          <w:rFonts w:ascii="Palatino Linotype" w:hAnsi="Palatino Linotype" w:cs="Tahoma"/>
          <w:bCs/>
          <w:color w:val="0D0D0D" w:themeColor="text1" w:themeTint="F2"/>
          <w:sz w:val="22"/>
          <w:szCs w:val="22"/>
        </w:rPr>
        <w:t>el</w:t>
      </w:r>
      <w:r w:rsidRPr="00033B8E">
        <w:rPr>
          <w:rFonts w:ascii="Palatino Linotype" w:hAnsi="Palatino Linotype" w:cs="Tahoma"/>
          <w:bCs/>
          <w:color w:val="0D0D0D" w:themeColor="text1" w:themeTint="F2"/>
          <w:sz w:val="22"/>
          <w:szCs w:val="22"/>
        </w:rPr>
        <w:t xml:space="preserve"> expediente conformado con motivo de</w:t>
      </w:r>
      <w:r w:rsidR="009F789C">
        <w:rPr>
          <w:rFonts w:ascii="Palatino Linotype" w:hAnsi="Palatino Linotype" w:cs="Tahoma"/>
          <w:bCs/>
          <w:color w:val="0D0D0D" w:themeColor="text1" w:themeTint="F2"/>
          <w:sz w:val="22"/>
          <w:szCs w:val="22"/>
        </w:rPr>
        <w:t>l</w:t>
      </w:r>
      <w:r w:rsidRPr="00033B8E">
        <w:rPr>
          <w:rFonts w:ascii="Palatino Linotype" w:hAnsi="Palatino Linotype" w:cs="Tahoma"/>
          <w:bCs/>
          <w:color w:val="0D0D0D" w:themeColor="text1" w:themeTint="F2"/>
          <w:sz w:val="22"/>
          <w:szCs w:val="22"/>
        </w:rPr>
        <w:t xml:space="preserve"> Recurso de Revisión </w:t>
      </w:r>
      <w:r w:rsidR="005E15BB" w:rsidRPr="00C00DAE">
        <w:rPr>
          <w:rFonts w:ascii="Palatino Linotype" w:eastAsia="Calibri" w:hAnsi="Palatino Linotype" w:cs="Tahoma"/>
          <w:b/>
          <w:bCs/>
          <w:sz w:val="22"/>
          <w:szCs w:val="22"/>
          <w:lang w:eastAsia="en-US"/>
        </w:rPr>
        <w:t>0</w:t>
      </w:r>
      <w:r w:rsidR="0082621D" w:rsidRPr="00C00DAE">
        <w:rPr>
          <w:rFonts w:ascii="Palatino Linotype" w:eastAsia="Calibri" w:hAnsi="Palatino Linotype" w:cs="Tahoma"/>
          <w:b/>
          <w:bCs/>
          <w:sz w:val="22"/>
          <w:szCs w:val="22"/>
          <w:lang w:eastAsia="en-US"/>
        </w:rPr>
        <w:t>0</w:t>
      </w:r>
      <w:r w:rsidR="00D92E80">
        <w:rPr>
          <w:rFonts w:ascii="Palatino Linotype" w:eastAsia="Calibri" w:hAnsi="Palatino Linotype" w:cs="Tahoma"/>
          <w:b/>
          <w:bCs/>
          <w:sz w:val="22"/>
          <w:szCs w:val="22"/>
          <w:lang w:eastAsia="en-US"/>
        </w:rPr>
        <w:t>6</w:t>
      </w:r>
      <w:r w:rsidR="00CF1D8A">
        <w:rPr>
          <w:rFonts w:ascii="Palatino Linotype" w:eastAsia="Calibri" w:hAnsi="Palatino Linotype" w:cs="Tahoma"/>
          <w:b/>
          <w:bCs/>
          <w:sz w:val="22"/>
          <w:szCs w:val="22"/>
          <w:lang w:eastAsia="en-US"/>
        </w:rPr>
        <w:t>0</w:t>
      </w:r>
      <w:r w:rsidR="00D92E80">
        <w:rPr>
          <w:rFonts w:ascii="Palatino Linotype" w:eastAsia="Calibri" w:hAnsi="Palatino Linotype" w:cs="Tahoma"/>
          <w:b/>
          <w:bCs/>
          <w:sz w:val="22"/>
          <w:szCs w:val="22"/>
          <w:lang w:eastAsia="en-US"/>
        </w:rPr>
        <w:t>6</w:t>
      </w:r>
      <w:r w:rsidR="005E15BB" w:rsidRPr="00C00DAE">
        <w:rPr>
          <w:rFonts w:ascii="Palatino Linotype" w:eastAsia="Calibri" w:hAnsi="Palatino Linotype" w:cs="Tahoma"/>
          <w:b/>
          <w:bCs/>
          <w:sz w:val="22"/>
          <w:szCs w:val="22"/>
          <w:lang w:eastAsia="en-US"/>
        </w:rPr>
        <w:t>/INFOEM/IP/RR/202</w:t>
      </w:r>
      <w:r w:rsidR="0082621D" w:rsidRPr="00C00DAE">
        <w:rPr>
          <w:rFonts w:ascii="Palatino Linotype" w:eastAsia="Calibri" w:hAnsi="Palatino Linotype" w:cs="Tahoma"/>
          <w:b/>
          <w:bCs/>
          <w:sz w:val="22"/>
          <w:szCs w:val="22"/>
          <w:lang w:eastAsia="en-US"/>
        </w:rPr>
        <w:t>5</w:t>
      </w:r>
      <w:r w:rsidR="000104C4">
        <w:rPr>
          <w:rFonts w:ascii="Palatino Linotype" w:eastAsia="Calibri" w:hAnsi="Palatino Linotype" w:cs="Tahoma"/>
          <w:sz w:val="22"/>
          <w:szCs w:val="22"/>
          <w:lang w:eastAsia="en-US"/>
        </w:rPr>
        <w:t>,</w:t>
      </w:r>
      <w:r w:rsidR="00F77239">
        <w:rPr>
          <w:rFonts w:ascii="Palatino Linotype" w:eastAsia="Calibri" w:hAnsi="Palatino Linotype" w:cs="Tahoma"/>
          <w:sz w:val="22"/>
          <w:szCs w:val="22"/>
          <w:lang w:eastAsia="en-US"/>
        </w:rPr>
        <w:t xml:space="preserve"> </w:t>
      </w:r>
      <w:r w:rsidRPr="00033B8E">
        <w:rPr>
          <w:rFonts w:ascii="Palatino Linotype" w:hAnsi="Palatino Linotype" w:cs="Tahoma"/>
          <w:color w:val="0D0D0D" w:themeColor="text1" w:themeTint="F2"/>
          <w:sz w:val="22"/>
          <w:szCs w:val="22"/>
        </w:rPr>
        <w:t>interpuesto por</w:t>
      </w:r>
      <w:r w:rsidRPr="00033B8E">
        <w:rPr>
          <w:rFonts w:ascii="Palatino Linotype" w:eastAsia="Calibri" w:hAnsi="Palatino Linotype" w:cs="Tahoma"/>
          <w:sz w:val="22"/>
          <w:szCs w:val="22"/>
          <w:lang w:eastAsia="en-US"/>
        </w:rPr>
        <w:t xml:space="preserve"> </w:t>
      </w:r>
      <w:r w:rsidR="0082621D" w:rsidRPr="0082621D">
        <w:rPr>
          <w:rFonts w:ascii="Palatino Linotype" w:eastAsia="Calibri" w:hAnsi="Palatino Linotype" w:cs="Tahoma"/>
          <w:sz w:val="22"/>
          <w:szCs w:val="22"/>
          <w:lang w:eastAsia="en-US"/>
        </w:rPr>
        <w:t xml:space="preserve"> </w:t>
      </w:r>
      <w:r w:rsidR="00CF1D8A">
        <w:rPr>
          <w:rFonts w:ascii="Palatino Linotype" w:eastAsia="Calibri" w:hAnsi="Palatino Linotype" w:cs="Tahoma"/>
          <w:sz w:val="22"/>
          <w:szCs w:val="22"/>
          <w:lang w:eastAsia="en-US"/>
        </w:rPr>
        <w:t>una</w:t>
      </w:r>
      <w:r w:rsidRPr="00033B8E">
        <w:rPr>
          <w:rFonts w:ascii="Palatino Linotype" w:hAnsi="Palatino Linotype" w:cs="Tahoma"/>
          <w:color w:val="0D0D0D" w:themeColor="text1" w:themeTint="F2"/>
          <w:sz w:val="22"/>
          <w:szCs w:val="22"/>
        </w:rPr>
        <w:t xml:space="preserve"> </w:t>
      </w:r>
      <w:r w:rsidR="009954B0">
        <w:rPr>
          <w:rFonts w:ascii="Palatino Linotype" w:hAnsi="Palatino Linotype" w:cs="Tahoma"/>
          <w:color w:val="0D0D0D" w:themeColor="text1" w:themeTint="F2"/>
          <w:sz w:val="22"/>
          <w:szCs w:val="22"/>
        </w:rPr>
        <w:t>persona</w:t>
      </w:r>
      <w:r w:rsidRPr="00033B8E">
        <w:rPr>
          <w:rFonts w:ascii="Palatino Linotype" w:hAnsi="Palatino Linotype" w:cs="Tahoma"/>
          <w:color w:val="0D0D0D" w:themeColor="text1" w:themeTint="F2"/>
          <w:sz w:val="22"/>
          <w:szCs w:val="22"/>
        </w:rPr>
        <w:t xml:space="preserve"> Recurrente o Particular, </w:t>
      </w:r>
      <w:r w:rsidRPr="00033B8E">
        <w:rPr>
          <w:rFonts w:ascii="Palatino Linotype" w:eastAsia="Calibri" w:hAnsi="Palatino Linotype" w:cs="Tahoma"/>
          <w:sz w:val="22"/>
          <w:szCs w:val="22"/>
          <w:lang w:val="es-ES" w:eastAsia="en-US"/>
        </w:rPr>
        <w:t xml:space="preserve">en contra de la </w:t>
      </w:r>
      <w:r w:rsidR="005A204D">
        <w:rPr>
          <w:rFonts w:ascii="Palatino Linotype" w:eastAsia="Calibri" w:hAnsi="Palatino Linotype" w:cs="Tahoma"/>
          <w:sz w:val="22"/>
          <w:szCs w:val="22"/>
          <w:lang w:val="es-ES" w:eastAsia="en-US"/>
        </w:rPr>
        <w:t xml:space="preserve">falta de </w:t>
      </w:r>
      <w:r w:rsidRPr="00033B8E">
        <w:rPr>
          <w:rFonts w:ascii="Palatino Linotype" w:eastAsia="Calibri" w:hAnsi="Palatino Linotype" w:cs="Tahoma"/>
          <w:sz w:val="22"/>
          <w:szCs w:val="22"/>
          <w:lang w:val="es-ES" w:eastAsia="en-US"/>
        </w:rPr>
        <w:t xml:space="preserve">respuesta del Sujeto Obligado, </w:t>
      </w:r>
      <w:r w:rsidR="00D92E80" w:rsidRPr="005A204D">
        <w:rPr>
          <w:rFonts w:ascii="Palatino Linotype" w:eastAsia="Calibri" w:hAnsi="Palatino Linotype" w:cs="Tahoma"/>
          <w:b/>
          <w:sz w:val="22"/>
          <w:szCs w:val="22"/>
          <w:lang w:eastAsia="en-US"/>
        </w:rPr>
        <w:t xml:space="preserve">Ayuntamiento de </w:t>
      </w:r>
      <w:r w:rsidR="00134F09" w:rsidRPr="005A204D">
        <w:rPr>
          <w:rFonts w:ascii="Palatino Linotype" w:eastAsia="Calibri" w:hAnsi="Palatino Linotype" w:cs="Tahoma"/>
          <w:b/>
          <w:sz w:val="22"/>
          <w:szCs w:val="22"/>
          <w:lang w:eastAsia="en-US"/>
        </w:rPr>
        <w:t>Toluca</w:t>
      </w:r>
      <w:r w:rsidR="00F77239">
        <w:rPr>
          <w:rFonts w:ascii="Palatino Linotype" w:eastAsia="Calibri" w:hAnsi="Palatino Linotype" w:cs="Tahoma"/>
          <w:sz w:val="22"/>
          <w:szCs w:val="22"/>
          <w:lang w:val="es-ES" w:eastAsia="en-US"/>
        </w:rPr>
        <w:t xml:space="preserve">, a la </w:t>
      </w:r>
      <w:r w:rsidR="009F789C">
        <w:rPr>
          <w:rFonts w:ascii="Palatino Linotype" w:eastAsia="Calibri" w:hAnsi="Palatino Linotype" w:cs="Tahoma"/>
          <w:sz w:val="22"/>
          <w:szCs w:val="22"/>
          <w:lang w:val="es-ES" w:eastAsia="en-US"/>
        </w:rPr>
        <w:t>solicitud</w:t>
      </w:r>
      <w:r w:rsidRPr="00033B8E">
        <w:rPr>
          <w:rFonts w:ascii="Palatino Linotype" w:eastAsia="Calibri" w:hAnsi="Palatino Linotype" w:cs="Tahoma"/>
          <w:sz w:val="22"/>
          <w:szCs w:val="22"/>
          <w:lang w:val="es-ES" w:eastAsia="en-US"/>
        </w:rPr>
        <w:t xml:space="preserve"> de acceso a la información pública con número de folio </w:t>
      </w:r>
      <w:r w:rsidR="00CF1D8A" w:rsidRPr="00CF1D8A">
        <w:rPr>
          <w:rFonts w:ascii="Palatino Linotype" w:eastAsia="Calibri" w:hAnsi="Palatino Linotype" w:cs="Tahoma"/>
          <w:sz w:val="22"/>
          <w:szCs w:val="22"/>
          <w:lang w:eastAsia="en-US"/>
        </w:rPr>
        <w:t>00192/TOLUCA/IP/2025</w:t>
      </w:r>
      <w:r w:rsidRPr="00033B8E">
        <w:rPr>
          <w:rFonts w:ascii="Palatino Linotype" w:eastAsia="Calibri" w:hAnsi="Palatino Linotype" w:cs="Tahoma"/>
          <w:sz w:val="22"/>
          <w:szCs w:val="22"/>
          <w:lang w:val="es-ES" w:eastAsia="en-US"/>
        </w:rPr>
        <w:t>, se emite la presente</w:t>
      </w:r>
      <w:r w:rsidRPr="00033B8E">
        <w:rPr>
          <w:rFonts w:ascii="Palatino Linotype" w:eastAsia="Calibri" w:hAnsi="Palatino Linotype" w:cs="Tahoma"/>
          <w:bCs/>
          <w:sz w:val="22"/>
          <w:szCs w:val="22"/>
          <w:lang w:val="es-ES" w:eastAsia="en-US"/>
        </w:rPr>
        <w:t xml:space="preserve"> Resolución, con base en los Antecedentes y Consideraciones que a continuación se exponen:</w:t>
      </w:r>
      <w:r w:rsidR="0082621D">
        <w:rPr>
          <w:rFonts w:ascii="Palatino Linotype" w:eastAsia="Calibri" w:hAnsi="Palatino Linotype" w:cs="Tahoma"/>
          <w:bCs/>
          <w:sz w:val="22"/>
          <w:szCs w:val="22"/>
          <w:lang w:val="es-ES" w:eastAsia="en-US"/>
        </w:rPr>
        <w:t xml:space="preserve">   </w:t>
      </w:r>
      <w:r w:rsidR="002A4C4B">
        <w:rPr>
          <w:rFonts w:ascii="Palatino Linotype" w:eastAsia="Calibri" w:hAnsi="Palatino Linotype" w:cs="Tahoma"/>
          <w:bCs/>
          <w:sz w:val="22"/>
          <w:szCs w:val="22"/>
          <w:lang w:val="es-ES" w:eastAsia="en-US"/>
        </w:rPr>
        <w:t xml:space="preserve"> </w:t>
      </w:r>
    </w:p>
    <w:p w14:paraId="4FC0AE1F" w14:textId="546D38B6" w:rsidR="00380A6B" w:rsidRDefault="008F4B45" w:rsidP="00721B10">
      <w:pPr>
        <w:tabs>
          <w:tab w:val="left" w:pos="2835"/>
        </w:tabs>
        <w:spacing w:line="360" w:lineRule="auto"/>
        <w:ind w:right="-93"/>
        <w:contextualSpacing/>
        <w:jc w:val="both"/>
        <w:rPr>
          <w:rFonts w:ascii="Palatino Linotype" w:eastAsia="Calibri" w:hAnsi="Palatino Linotype" w:cs="Tahoma"/>
          <w:bCs/>
          <w:sz w:val="22"/>
          <w:szCs w:val="22"/>
          <w:lang w:val="es-ES" w:eastAsia="en-US"/>
        </w:rPr>
      </w:pPr>
      <w:r w:rsidRPr="00033B8E">
        <w:rPr>
          <w:rFonts w:ascii="Palatino Linotype" w:eastAsia="Calibri" w:hAnsi="Palatino Linotype" w:cs="Tahoma"/>
          <w:bCs/>
          <w:sz w:val="22"/>
          <w:szCs w:val="22"/>
          <w:lang w:val="es-ES" w:eastAsia="en-US"/>
        </w:rPr>
        <w:tab/>
      </w:r>
    </w:p>
    <w:p w14:paraId="0394FE27" w14:textId="256F0047" w:rsidR="008F4B45" w:rsidRPr="00A1214F" w:rsidRDefault="000F623D" w:rsidP="00721B10">
      <w:pPr>
        <w:pStyle w:val="Ttulo1"/>
        <w:spacing w:before="0"/>
        <w:rPr>
          <w:lang w:val="pt-BR" w:eastAsia="en-US"/>
        </w:rPr>
      </w:pPr>
      <w:bookmarkStart w:id="0" w:name="_Toc191548729"/>
      <w:r w:rsidRPr="00A1214F">
        <w:rPr>
          <w:lang w:val="pt-BR" w:eastAsia="en-US"/>
        </w:rPr>
        <w:t>A N T E C E D E N T E S</w:t>
      </w:r>
      <w:bookmarkEnd w:id="0"/>
    </w:p>
    <w:p w14:paraId="05E6C7E8" w14:textId="77777777" w:rsidR="008F4B45" w:rsidRDefault="008F4B45" w:rsidP="00721B10">
      <w:pPr>
        <w:spacing w:line="360" w:lineRule="auto"/>
        <w:ind w:right="-93"/>
        <w:contextualSpacing/>
        <w:jc w:val="both"/>
        <w:rPr>
          <w:rFonts w:ascii="Palatino Linotype" w:eastAsia="Calibri" w:hAnsi="Palatino Linotype" w:cs="Tahoma"/>
          <w:bCs/>
          <w:sz w:val="22"/>
          <w:szCs w:val="22"/>
          <w:lang w:val="pt-BR" w:eastAsia="en-US"/>
        </w:rPr>
      </w:pPr>
    </w:p>
    <w:p w14:paraId="1711B661" w14:textId="77777777" w:rsidR="00134F09" w:rsidRPr="00A1214F" w:rsidRDefault="00134F09" w:rsidP="00721B10">
      <w:pPr>
        <w:spacing w:line="360" w:lineRule="auto"/>
        <w:ind w:right="-93"/>
        <w:contextualSpacing/>
        <w:jc w:val="both"/>
        <w:rPr>
          <w:rFonts w:ascii="Palatino Linotype" w:eastAsia="Calibri" w:hAnsi="Palatino Linotype" w:cs="Tahoma"/>
          <w:bCs/>
          <w:sz w:val="22"/>
          <w:szCs w:val="22"/>
          <w:lang w:val="pt-BR" w:eastAsia="en-US"/>
        </w:rPr>
      </w:pPr>
    </w:p>
    <w:p w14:paraId="018FC96E" w14:textId="607FADD8" w:rsidR="008F4B45" w:rsidRPr="00033B8E" w:rsidRDefault="008F4B45" w:rsidP="00721B10">
      <w:pPr>
        <w:pStyle w:val="Ttulo2"/>
        <w:spacing w:before="0"/>
        <w:rPr>
          <w:lang w:eastAsia="en-US"/>
        </w:rPr>
      </w:pPr>
      <w:bookmarkStart w:id="1" w:name="_Toc191548730"/>
      <w:r w:rsidRPr="00033B8E">
        <w:rPr>
          <w:lang w:eastAsia="en-US"/>
        </w:rPr>
        <w:t xml:space="preserve">I. Presentación </w:t>
      </w:r>
      <w:r w:rsidR="000F623D">
        <w:rPr>
          <w:lang w:eastAsia="en-US"/>
        </w:rPr>
        <w:t>de la solicitud de información</w:t>
      </w:r>
      <w:bookmarkEnd w:id="1"/>
    </w:p>
    <w:p w14:paraId="59E5F325" w14:textId="77777777" w:rsidR="00316AB7" w:rsidRPr="00033B8E" w:rsidRDefault="00316AB7" w:rsidP="00721B10">
      <w:pPr>
        <w:autoSpaceDE w:val="0"/>
        <w:autoSpaceDN w:val="0"/>
        <w:adjustRightInd w:val="0"/>
        <w:spacing w:line="360" w:lineRule="auto"/>
        <w:jc w:val="both"/>
        <w:rPr>
          <w:rFonts w:ascii="Palatino Linotype" w:hAnsi="Palatino Linotype" w:cs="Tahoma"/>
          <w:sz w:val="22"/>
          <w:szCs w:val="22"/>
        </w:rPr>
      </w:pPr>
    </w:p>
    <w:p w14:paraId="21B68177" w14:textId="5DF53EE7" w:rsidR="008F4B45" w:rsidRPr="00033B8E" w:rsidRDefault="00134F09" w:rsidP="00721B10">
      <w:pPr>
        <w:autoSpaceDE w:val="0"/>
        <w:autoSpaceDN w:val="0"/>
        <w:adjustRightInd w:val="0"/>
        <w:spacing w:line="360" w:lineRule="auto"/>
        <w:jc w:val="both"/>
        <w:rPr>
          <w:rFonts w:ascii="Palatino Linotype" w:eastAsia="Calibri" w:hAnsi="Palatino Linotype" w:cs="Tahoma"/>
          <w:bCs/>
          <w:sz w:val="22"/>
          <w:szCs w:val="22"/>
          <w:lang w:eastAsia="en-US"/>
        </w:rPr>
      </w:pPr>
      <w:r>
        <w:rPr>
          <w:rFonts w:ascii="Palatino Linotype" w:hAnsi="Palatino Linotype" w:cs="Tahoma"/>
          <w:sz w:val="22"/>
          <w:szCs w:val="22"/>
        </w:rPr>
        <w:t>El</w:t>
      </w:r>
      <w:r w:rsidR="00316AB7" w:rsidRPr="00033B8E">
        <w:rPr>
          <w:rFonts w:ascii="Palatino Linotype" w:hAnsi="Palatino Linotype" w:cs="Tahoma"/>
          <w:sz w:val="22"/>
          <w:szCs w:val="22"/>
        </w:rPr>
        <w:t xml:space="preserve"> </w:t>
      </w:r>
      <w:r w:rsidR="002E09CE">
        <w:rPr>
          <w:rFonts w:ascii="Palatino Linotype" w:hAnsi="Palatino Linotype" w:cs="Tahoma"/>
          <w:sz w:val="22"/>
          <w:szCs w:val="22"/>
        </w:rPr>
        <w:t>trece</w:t>
      </w:r>
      <w:r w:rsidR="0082621D">
        <w:rPr>
          <w:rFonts w:ascii="Palatino Linotype" w:hAnsi="Palatino Linotype" w:cs="Tahoma"/>
          <w:sz w:val="22"/>
          <w:szCs w:val="22"/>
        </w:rPr>
        <w:t xml:space="preserve"> de enero de dos mil veinticinco</w:t>
      </w:r>
      <w:r w:rsidR="00316AB7" w:rsidRPr="00033B8E">
        <w:rPr>
          <w:rFonts w:ascii="Palatino Linotype" w:hAnsi="Palatino Linotype" w:cs="Tahoma"/>
          <w:sz w:val="22"/>
          <w:szCs w:val="22"/>
        </w:rPr>
        <w:t xml:space="preserve">, </w:t>
      </w:r>
      <w:r w:rsidR="005E15BB">
        <w:rPr>
          <w:rFonts w:ascii="Palatino Linotype" w:hAnsi="Palatino Linotype" w:cs="Tahoma"/>
          <w:sz w:val="22"/>
          <w:szCs w:val="22"/>
        </w:rPr>
        <w:t>el</w:t>
      </w:r>
      <w:r w:rsidR="00316AB7" w:rsidRPr="00033B8E">
        <w:rPr>
          <w:rFonts w:ascii="Palatino Linotype" w:hAnsi="Palatino Linotype" w:cs="Tahoma"/>
          <w:sz w:val="22"/>
          <w:szCs w:val="22"/>
        </w:rPr>
        <w:t xml:space="preserve"> Particular presentó </w:t>
      </w:r>
      <w:r w:rsidR="0026006C">
        <w:rPr>
          <w:rFonts w:ascii="Palatino Linotype" w:hAnsi="Palatino Linotype" w:cs="Tahoma"/>
          <w:sz w:val="22"/>
          <w:szCs w:val="22"/>
        </w:rPr>
        <w:t xml:space="preserve">una </w:t>
      </w:r>
      <w:r w:rsidR="00316AB7" w:rsidRPr="00033B8E">
        <w:rPr>
          <w:rFonts w:ascii="Palatino Linotype" w:hAnsi="Palatino Linotype" w:cs="Tahoma"/>
          <w:sz w:val="22"/>
          <w:szCs w:val="22"/>
        </w:rPr>
        <w:t>solicitud de acceso a la información pública, a través del Sistema de Acceso a la Información Mexiquense</w:t>
      </w:r>
      <w:r w:rsidR="00C00DAE">
        <w:rPr>
          <w:rFonts w:ascii="Palatino Linotype" w:hAnsi="Palatino Linotype" w:cs="Tahoma"/>
          <w:sz w:val="22"/>
          <w:szCs w:val="22"/>
        </w:rPr>
        <w:t>, en lo sucesivo</w:t>
      </w:r>
      <w:r w:rsidR="00316AB7" w:rsidRPr="00033B8E">
        <w:rPr>
          <w:rFonts w:ascii="Palatino Linotype" w:hAnsi="Palatino Linotype" w:cs="Tahoma"/>
          <w:sz w:val="22"/>
          <w:szCs w:val="22"/>
        </w:rPr>
        <w:t xml:space="preserve"> </w:t>
      </w:r>
      <w:r w:rsidR="00C00DAE">
        <w:rPr>
          <w:rFonts w:ascii="Palatino Linotype" w:hAnsi="Palatino Linotype" w:cs="Tahoma"/>
          <w:sz w:val="22"/>
          <w:szCs w:val="22"/>
        </w:rPr>
        <w:t xml:space="preserve">el </w:t>
      </w:r>
      <w:r w:rsidR="00316AB7" w:rsidRPr="00033B8E">
        <w:rPr>
          <w:rFonts w:ascii="Palatino Linotype" w:hAnsi="Palatino Linotype" w:cs="Tahoma"/>
          <w:sz w:val="22"/>
          <w:szCs w:val="22"/>
        </w:rPr>
        <w:t xml:space="preserve">SAIMEX, ante </w:t>
      </w:r>
      <w:r w:rsidR="0082621D">
        <w:rPr>
          <w:rFonts w:ascii="Palatino Linotype" w:hAnsi="Palatino Linotype" w:cs="Tahoma"/>
          <w:sz w:val="22"/>
          <w:szCs w:val="22"/>
        </w:rPr>
        <w:t xml:space="preserve">el </w:t>
      </w:r>
      <w:r w:rsidR="00D92E80">
        <w:rPr>
          <w:rFonts w:ascii="Palatino Linotype" w:hAnsi="Palatino Linotype" w:cs="Tahoma"/>
          <w:sz w:val="22"/>
          <w:szCs w:val="22"/>
        </w:rPr>
        <w:t xml:space="preserve">Ayuntamiento de </w:t>
      </w:r>
      <w:r w:rsidR="002E09CE">
        <w:rPr>
          <w:rFonts w:ascii="Palatino Linotype" w:hAnsi="Palatino Linotype" w:cs="Tahoma"/>
          <w:sz w:val="22"/>
          <w:szCs w:val="22"/>
        </w:rPr>
        <w:t xml:space="preserve">Toluca </w:t>
      </w:r>
      <w:r w:rsidRPr="00836FBA">
        <w:rPr>
          <w:rFonts w:ascii="Palatino Linotype" w:hAnsi="Palatino Linotype" w:cs="Tahoma"/>
          <w:b/>
          <w:bCs/>
          <w:sz w:val="22"/>
          <w:szCs w:val="22"/>
        </w:rPr>
        <w:t>(</w:t>
      </w:r>
      <w:r w:rsidR="002E09CE">
        <w:rPr>
          <w:rFonts w:ascii="Palatino Linotype" w:hAnsi="Palatino Linotype" w:cs="Tahoma"/>
          <w:b/>
          <w:sz w:val="22"/>
          <w:szCs w:val="22"/>
        </w:rPr>
        <w:t xml:space="preserve">si bien, </w:t>
      </w:r>
      <w:r>
        <w:rPr>
          <w:rFonts w:ascii="Palatino Linotype" w:hAnsi="Palatino Linotype" w:cs="Tahoma"/>
          <w:b/>
          <w:sz w:val="22"/>
          <w:szCs w:val="22"/>
        </w:rPr>
        <w:t xml:space="preserve">esta </w:t>
      </w:r>
      <w:r w:rsidR="002E09CE">
        <w:rPr>
          <w:rFonts w:ascii="Palatino Linotype" w:hAnsi="Palatino Linotype" w:cs="Tahoma"/>
          <w:b/>
          <w:sz w:val="22"/>
          <w:szCs w:val="22"/>
        </w:rPr>
        <w:t xml:space="preserve">se presentó el nueve de enero de dos mil veinticinco, </w:t>
      </w:r>
      <w:r>
        <w:rPr>
          <w:rFonts w:ascii="Palatino Linotype" w:hAnsi="Palatino Linotype" w:cs="Tahoma"/>
          <w:b/>
          <w:sz w:val="22"/>
          <w:szCs w:val="22"/>
        </w:rPr>
        <w:t>al ser día</w:t>
      </w:r>
      <w:r w:rsidR="002E09CE">
        <w:rPr>
          <w:rFonts w:ascii="Palatino Linotype" w:hAnsi="Palatino Linotype" w:cs="Tahoma"/>
          <w:b/>
          <w:sz w:val="22"/>
          <w:szCs w:val="22"/>
        </w:rPr>
        <w:t xml:space="preserve"> inhábil de acuerdo al calendario oficial </w:t>
      </w:r>
      <w:r>
        <w:rPr>
          <w:rFonts w:ascii="Palatino Linotype" w:hAnsi="Palatino Linotype" w:cs="Tahoma"/>
          <w:b/>
          <w:sz w:val="22"/>
          <w:szCs w:val="22"/>
        </w:rPr>
        <w:t>de</w:t>
      </w:r>
      <w:r w:rsidR="002E09CE">
        <w:rPr>
          <w:rFonts w:ascii="Palatino Linotype" w:hAnsi="Palatino Linotype" w:cs="Tahoma"/>
          <w:b/>
          <w:sz w:val="22"/>
          <w:szCs w:val="22"/>
        </w:rPr>
        <w:t xml:space="preserve"> dos mil veinticinco</w:t>
      </w:r>
      <w:r>
        <w:rPr>
          <w:rFonts w:ascii="Palatino Linotype" w:hAnsi="Palatino Linotype" w:cs="Tahoma"/>
          <w:b/>
          <w:sz w:val="22"/>
          <w:szCs w:val="22"/>
        </w:rPr>
        <w:t xml:space="preserve"> de este Instituto</w:t>
      </w:r>
      <w:r w:rsidR="002E09CE">
        <w:rPr>
          <w:rFonts w:ascii="Palatino Linotype" w:hAnsi="Palatino Linotype" w:cs="Tahoma"/>
          <w:b/>
          <w:sz w:val="22"/>
          <w:szCs w:val="22"/>
        </w:rPr>
        <w:t>, se tuvo por presentada al día hábil siguiente</w:t>
      </w:r>
      <w:r>
        <w:rPr>
          <w:rFonts w:ascii="Palatino Linotype" w:hAnsi="Palatino Linotype" w:cs="Tahoma"/>
          <w:b/>
          <w:sz w:val="22"/>
          <w:szCs w:val="22"/>
        </w:rPr>
        <w:t>)</w:t>
      </w:r>
      <w:r w:rsidR="007810CC" w:rsidRPr="00033B8E">
        <w:rPr>
          <w:rFonts w:ascii="Palatino Linotype" w:hAnsi="Palatino Linotype" w:cs="Tahoma"/>
          <w:bCs/>
          <w:sz w:val="22"/>
          <w:szCs w:val="22"/>
        </w:rPr>
        <w:t xml:space="preserve">, </w:t>
      </w:r>
      <w:r w:rsidR="00D3618F" w:rsidRPr="00033B8E">
        <w:rPr>
          <w:rFonts w:ascii="Palatino Linotype" w:eastAsia="Calibri" w:hAnsi="Palatino Linotype" w:cs="Tahoma"/>
          <w:bCs/>
          <w:sz w:val="22"/>
          <w:szCs w:val="22"/>
          <w:lang w:eastAsia="en-US"/>
        </w:rPr>
        <w:t>en</w:t>
      </w:r>
      <w:r w:rsidR="008F4B45" w:rsidRPr="00033B8E">
        <w:rPr>
          <w:rFonts w:ascii="Palatino Linotype" w:eastAsia="Calibri" w:hAnsi="Palatino Linotype" w:cs="Tahoma"/>
          <w:bCs/>
          <w:sz w:val="22"/>
          <w:szCs w:val="22"/>
          <w:lang w:eastAsia="en-US"/>
        </w:rPr>
        <w:t xml:space="preserve"> la cual requirió lo siguiente:</w:t>
      </w:r>
    </w:p>
    <w:p w14:paraId="4F3B7FD1" w14:textId="77777777" w:rsidR="009F789C" w:rsidRDefault="009F789C" w:rsidP="00721B10">
      <w:pPr>
        <w:spacing w:line="360" w:lineRule="auto"/>
        <w:ind w:left="567" w:right="567"/>
        <w:contextualSpacing/>
        <w:jc w:val="both"/>
        <w:rPr>
          <w:rFonts w:ascii="Palatino Linotype" w:hAnsi="Palatino Linotype" w:cs="Tahoma"/>
          <w:b/>
          <w:i/>
          <w:iCs/>
        </w:rPr>
      </w:pPr>
    </w:p>
    <w:p w14:paraId="154A2E5E" w14:textId="6E8A8565" w:rsidR="00D3618F" w:rsidRPr="000F623D" w:rsidRDefault="009F789C" w:rsidP="00721B10">
      <w:pPr>
        <w:spacing w:line="360" w:lineRule="auto"/>
        <w:ind w:left="567" w:right="567"/>
        <w:contextualSpacing/>
        <w:jc w:val="both"/>
        <w:rPr>
          <w:rFonts w:ascii="Palatino Linotype" w:hAnsi="Palatino Linotype" w:cs="Tahoma"/>
          <w:b/>
          <w:iCs/>
        </w:rPr>
      </w:pPr>
      <w:r w:rsidRPr="00033B8E">
        <w:rPr>
          <w:rFonts w:ascii="Palatino Linotype" w:hAnsi="Palatino Linotype" w:cs="Tahoma"/>
          <w:b/>
          <w:i/>
          <w:iCs/>
        </w:rPr>
        <w:t xml:space="preserve"> </w:t>
      </w:r>
      <w:r w:rsidR="00D3618F" w:rsidRPr="000F623D">
        <w:rPr>
          <w:rFonts w:ascii="Palatino Linotype" w:hAnsi="Palatino Linotype" w:cs="Tahoma"/>
          <w:b/>
          <w:iCs/>
        </w:rPr>
        <w:t>DESCRIPCIÓN CLARA Y PRECISA DE LA INFORMACIÓN SOLICITADA</w:t>
      </w:r>
    </w:p>
    <w:p w14:paraId="39A7FD48" w14:textId="2C24C6AD" w:rsidR="00D3618F" w:rsidRPr="00695AC4" w:rsidRDefault="000F623D" w:rsidP="00721B10">
      <w:pPr>
        <w:widowControl w:val="0"/>
        <w:spacing w:line="360" w:lineRule="auto"/>
        <w:ind w:left="567" w:right="567"/>
        <w:contextualSpacing/>
        <w:jc w:val="both"/>
        <w:rPr>
          <w:rFonts w:ascii="Palatino Linotype" w:hAnsi="Palatino Linotype"/>
          <w:bCs/>
          <w:iCs/>
          <w:color w:val="000000"/>
        </w:rPr>
      </w:pPr>
      <w:r>
        <w:rPr>
          <w:rFonts w:ascii="Palatino Linotype" w:hAnsi="Palatino Linotype"/>
          <w:bCs/>
          <w:i/>
          <w:iCs/>
          <w:color w:val="000000"/>
        </w:rPr>
        <w:t>“</w:t>
      </w:r>
      <w:r w:rsidR="002E09CE" w:rsidRPr="002E09CE">
        <w:rPr>
          <w:rFonts w:ascii="Palatino Linotype" w:hAnsi="Palatino Linotype"/>
          <w:bCs/>
          <w:i/>
          <w:iCs/>
          <w:color w:val="000000"/>
        </w:rPr>
        <w:t xml:space="preserve">Cuantas auditorías financieras se realizaron a la administración 2022 a 2024 los </w:t>
      </w:r>
      <w:proofErr w:type="spellStart"/>
      <w:r w:rsidR="002E09CE" w:rsidRPr="002E09CE">
        <w:rPr>
          <w:rFonts w:ascii="Palatino Linotype" w:hAnsi="Palatino Linotype"/>
          <w:bCs/>
          <w:i/>
          <w:iCs/>
          <w:color w:val="000000"/>
        </w:rPr>
        <w:t>halalshos</w:t>
      </w:r>
      <w:proofErr w:type="spellEnd"/>
      <w:r w:rsidR="002E09CE" w:rsidRPr="002E09CE">
        <w:rPr>
          <w:rFonts w:ascii="Palatino Linotype" w:hAnsi="Palatino Linotype"/>
          <w:bCs/>
          <w:i/>
          <w:iCs/>
          <w:color w:val="000000"/>
        </w:rPr>
        <w:t xml:space="preserve"> y los resultados por entes externos y la contraloría interna hubo </w:t>
      </w:r>
      <w:proofErr w:type="spellStart"/>
      <w:r w:rsidR="002E09CE" w:rsidRPr="002E09CE">
        <w:rPr>
          <w:rFonts w:ascii="Palatino Linotype" w:hAnsi="Palatino Linotype"/>
          <w:bCs/>
          <w:i/>
          <w:iCs/>
          <w:color w:val="000000"/>
        </w:rPr>
        <w:t>sansiones</w:t>
      </w:r>
      <w:proofErr w:type="spellEnd"/>
      <w:r w:rsidR="002E09CE" w:rsidRPr="002E09CE">
        <w:rPr>
          <w:rFonts w:ascii="Palatino Linotype" w:hAnsi="Palatino Linotype"/>
          <w:bCs/>
          <w:i/>
          <w:iCs/>
          <w:color w:val="000000"/>
        </w:rPr>
        <w:t xml:space="preserve"> a servidores públicos por el mal manejo de recursos</w:t>
      </w:r>
      <w:r>
        <w:rPr>
          <w:rFonts w:ascii="Palatino Linotype" w:hAnsi="Palatino Linotype"/>
          <w:bCs/>
          <w:i/>
          <w:iCs/>
          <w:color w:val="000000"/>
        </w:rPr>
        <w:t>”</w:t>
      </w:r>
      <w:r w:rsidR="00695AC4">
        <w:rPr>
          <w:rFonts w:ascii="Palatino Linotype" w:hAnsi="Palatino Linotype"/>
          <w:bCs/>
          <w:i/>
          <w:iCs/>
          <w:color w:val="000000"/>
        </w:rPr>
        <w:t xml:space="preserve"> </w:t>
      </w:r>
      <w:r w:rsidR="00D92E80">
        <w:rPr>
          <w:rFonts w:ascii="Palatino Linotype" w:hAnsi="Palatino Linotype"/>
          <w:bCs/>
          <w:i/>
          <w:iCs/>
          <w:color w:val="000000"/>
        </w:rPr>
        <w:t>(Sic)</w:t>
      </w:r>
      <w:r w:rsidR="00134F09">
        <w:rPr>
          <w:rFonts w:ascii="Palatino Linotype" w:hAnsi="Palatino Linotype"/>
          <w:bCs/>
          <w:i/>
          <w:iCs/>
          <w:color w:val="000000"/>
        </w:rPr>
        <w:t>.</w:t>
      </w:r>
    </w:p>
    <w:p w14:paraId="7FEC60D5" w14:textId="2A4BB840" w:rsidR="00D3618F" w:rsidRPr="00033B8E" w:rsidRDefault="00D3618F" w:rsidP="00721B10">
      <w:pPr>
        <w:widowControl w:val="0"/>
        <w:spacing w:line="360" w:lineRule="auto"/>
        <w:ind w:left="567" w:right="567"/>
        <w:contextualSpacing/>
        <w:jc w:val="both"/>
        <w:rPr>
          <w:rFonts w:ascii="Palatino Linotype" w:hAnsi="Palatino Linotype"/>
          <w:bCs/>
          <w:i/>
          <w:iCs/>
          <w:color w:val="000000"/>
        </w:rPr>
      </w:pPr>
    </w:p>
    <w:p w14:paraId="43E13316" w14:textId="13F39CBE" w:rsidR="00D3618F" w:rsidRDefault="000F623D" w:rsidP="00721B10">
      <w:pPr>
        <w:tabs>
          <w:tab w:val="left" w:pos="4667"/>
        </w:tabs>
        <w:spacing w:line="360" w:lineRule="auto"/>
        <w:ind w:left="567"/>
        <w:jc w:val="both"/>
        <w:rPr>
          <w:rFonts w:ascii="Palatino Linotype" w:hAnsi="Palatino Linotype" w:cs="Tahoma"/>
          <w:bCs/>
          <w:i/>
        </w:rPr>
      </w:pPr>
      <w:r w:rsidRPr="000F623D">
        <w:rPr>
          <w:rFonts w:ascii="Palatino Linotype" w:hAnsi="Palatino Linotype" w:cs="Tahoma"/>
          <w:b/>
          <w:bCs/>
        </w:rPr>
        <w:t>MODALIDAD DE ENTREGA</w:t>
      </w:r>
      <w:r w:rsidR="00A1214F">
        <w:rPr>
          <w:rFonts w:ascii="Palatino Linotype" w:hAnsi="Palatino Linotype" w:cs="Tahoma"/>
          <w:b/>
          <w:bCs/>
        </w:rPr>
        <w:t xml:space="preserve"> </w:t>
      </w:r>
      <w:r>
        <w:rPr>
          <w:rFonts w:ascii="Palatino Linotype" w:hAnsi="Palatino Linotype" w:cs="Tahoma"/>
          <w:bCs/>
          <w:i/>
        </w:rPr>
        <w:t>“SAIMEX”</w:t>
      </w:r>
      <w:r w:rsidR="00C00DAE">
        <w:rPr>
          <w:rFonts w:ascii="Palatino Linotype" w:hAnsi="Palatino Linotype" w:cs="Tahoma"/>
          <w:bCs/>
          <w:i/>
        </w:rPr>
        <w:t>.</w:t>
      </w:r>
    </w:p>
    <w:p w14:paraId="124152D8" w14:textId="77777777" w:rsidR="00F61C75" w:rsidRPr="0026006C" w:rsidRDefault="00F61C75" w:rsidP="00721B10">
      <w:pPr>
        <w:tabs>
          <w:tab w:val="left" w:pos="567"/>
        </w:tabs>
        <w:spacing w:line="360" w:lineRule="auto"/>
        <w:ind w:left="567" w:right="-28"/>
        <w:jc w:val="both"/>
        <w:rPr>
          <w:rFonts w:ascii="Palatino Linotype" w:hAnsi="Palatino Linotype" w:cs="Tahoma"/>
          <w:bCs/>
          <w:i/>
          <w:sz w:val="22"/>
          <w:szCs w:val="22"/>
        </w:rPr>
      </w:pPr>
    </w:p>
    <w:p w14:paraId="091A1333" w14:textId="40CD7594" w:rsidR="008F4B45" w:rsidRDefault="00156E5D" w:rsidP="00721B10">
      <w:pPr>
        <w:pStyle w:val="Ttulo2"/>
        <w:spacing w:before="0"/>
      </w:pPr>
      <w:bookmarkStart w:id="2" w:name="_Toc191548731"/>
      <w:r w:rsidRPr="00033B8E">
        <w:t xml:space="preserve">II. </w:t>
      </w:r>
      <w:r w:rsidR="008F4B45" w:rsidRPr="00033B8E">
        <w:t>Respuesta del Sujeto Obligado</w:t>
      </w:r>
      <w:bookmarkEnd w:id="2"/>
    </w:p>
    <w:p w14:paraId="5636B513" w14:textId="77777777" w:rsidR="00AB3B2F" w:rsidRPr="00033B8E" w:rsidRDefault="00AB3B2F" w:rsidP="00721B10">
      <w:pPr>
        <w:pStyle w:val="Prrafodelista"/>
        <w:tabs>
          <w:tab w:val="left" w:pos="567"/>
        </w:tabs>
        <w:spacing w:line="360" w:lineRule="auto"/>
        <w:ind w:left="0"/>
        <w:jc w:val="both"/>
        <w:rPr>
          <w:rFonts w:ascii="Palatino Linotype" w:hAnsi="Palatino Linotype" w:cs="Tahoma"/>
          <w:szCs w:val="22"/>
        </w:rPr>
      </w:pPr>
    </w:p>
    <w:p w14:paraId="1E94E787" w14:textId="5B5DFE57" w:rsidR="00E94E54" w:rsidRDefault="002E09CE" w:rsidP="00721B10">
      <w:pPr>
        <w:autoSpaceDE w:val="0"/>
        <w:autoSpaceDN w:val="0"/>
        <w:adjustRightInd w:val="0"/>
        <w:spacing w:line="360" w:lineRule="auto"/>
        <w:ind w:right="-28"/>
        <w:jc w:val="both"/>
        <w:rPr>
          <w:rFonts w:ascii="Palatino Linotype" w:hAnsi="Palatino Linotype" w:cs="Tahoma"/>
          <w:sz w:val="22"/>
          <w:szCs w:val="22"/>
        </w:rPr>
      </w:pPr>
      <w:r w:rsidRPr="002E09CE">
        <w:rPr>
          <w:rFonts w:ascii="Palatino Linotype" w:hAnsi="Palatino Linotype" w:cs="Tahoma"/>
          <w:bCs/>
          <w:sz w:val="22"/>
          <w:szCs w:val="22"/>
        </w:rPr>
        <w:t>De conformidad con el artículo 136, párrafo primero de la Ley de Transparencia y Acceso a</w:t>
      </w:r>
      <w:r>
        <w:rPr>
          <w:rFonts w:ascii="Palatino Linotype" w:hAnsi="Palatino Linotype" w:cs="Tahoma"/>
          <w:bCs/>
          <w:sz w:val="22"/>
          <w:szCs w:val="22"/>
        </w:rPr>
        <w:t xml:space="preserve"> </w:t>
      </w:r>
      <w:r w:rsidRPr="002E09CE">
        <w:rPr>
          <w:rFonts w:ascii="Palatino Linotype" w:hAnsi="Palatino Linotype" w:cs="Tahoma"/>
          <w:bCs/>
          <w:sz w:val="22"/>
          <w:szCs w:val="22"/>
        </w:rPr>
        <w:t xml:space="preserve">la Información Pública del Estado de México y Municipios, el Sujeto Obligado debió dar contestación a la solicitud de acceso a la información; sin embargo, de las constancias que obran en el expediente electrónico del SAIMEX, se advierte que el </w:t>
      </w:r>
      <w:r w:rsidRPr="002E09CE">
        <w:rPr>
          <w:rFonts w:ascii="Palatino Linotype" w:hAnsi="Palatino Linotype" w:cs="Tahoma"/>
          <w:b/>
          <w:bCs/>
          <w:sz w:val="22"/>
          <w:szCs w:val="22"/>
        </w:rPr>
        <w:t>Ayuntamiento de Toluca</w:t>
      </w:r>
      <w:r w:rsidRPr="002E09CE">
        <w:rPr>
          <w:rFonts w:ascii="Palatino Linotype" w:hAnsi="Palatino Linotype" w:cs="Tahoma"/>
          <w:bCs/>
          <w:sz w:val="22"/>
          <w:szCs w:val="22"/>
        </w:rPr>
        <w:t xml:space="preserve">, omitió dar respuesta a la solicitud de información, por lo que se </w:t>
      </w:r>
      <w:r w:rsidRPr="002E09CE">
        <w:rPr>
          <w:rFonts w:ascii="Palatino Linotype" w:hAnsi="Palatino Linotype" w:cs="Tahoma"/>
          <w:b/>
          <w:bCs/>
          <w:sz w:val="22"/>
          <w:szCs w:val="22"/>
        </w:rPr>
        <w:t>configura la</w:t>
      </w:r>
      <w:r w:rsidRPr="002E09CE">
        <w:rPr>
          <w:rFonts w:ascii="Palatino Linotype" w:hAnsi="Palatino Linotype" w:cs="Tahoma"/>
          <w:bCs/>
          <w:sz w:val="22"/>
          <w:szCs w:val="22"/>
        </w:rPr>
        <w:t xml:space="preserve"> </w:t>
      </w:r>
      <w:r w:rsidRPr="002E09CE">
        <w:rPr>
          <w:rFonts w:ascii="Palatino Linotype" w:hAnsi="Palatino Linotype" w:cs="Tahoma"/>
          <w:b/>
          <w:bCs/>
          <w:sz w:val="22"/>
          <w:szCs w:val="22"/>
        </w:rPr>
        <w:t>negativa ficta</w:t>
      </w:r>
      <w:r w:rsidRPr="002E09CE">
        <w:rPr>
          <w:rFonts w:ascii="Palatino Linotype" w:hAnsi="Palatino Linotype" w:cs="Tahoma"/>
          <w:bCs/>
          <w:sz w:val="22"/>
          <w:szCs w:val="22"/>
        </w:rPr>
        <w:t xml:space="preserve"> a entregar información, prevista, en los artículos 166, párrafo cuarto y 178, párrafo segundo de la Ley de Transparencia y Acceso a la Información Pública del Estado de México y Municipios.</w:t>
      </w:r>
      <w:r w:rsidR="00E94E54">
        <w:rPr>
          <w:rFonts w:ascii="Palatino Linotype" w:hAnsi="Palatino Linotype" w:cs="Tahoma"/>
          <w:sz w:val="22"/>
          <w:szCs w:val="22"/>
        </w:rPr>
        <w:t xml:space="preserve"> </w:t>
      </w:r>
    </w:p>
    <w:p w14:paraId="29785E0D" w14:textId="77777777" w:rsidR="007F3801" w:rsidRDefault="007F3801" w:rsidP="00721B10">
      <w:pPr>
        <w:autoSpaceDE w:val="0"/>
        <w:autoSpaceDN w:val="0"/>
        <w:adjustRightInd w:val="0"/>
        <w:spacing w:line="360" w:lineRule="auto"/>
        <w:jc w:val="both"/>
        <w:rPr>
          <w:rFonts w:ascii="Palatino Linotype" w:hAnsi="Palatino Linotype" w:cs="Tahoma"/>
          <w:b/>
          <w:sz w:val="22"/>
          <w:szCs w:val="22"/>
        </w:rPr>
      </w:pPr>
    </w:p>
    <w:p w14:paraId="512BBB54" w14:textId="2C5D1F86" w:rsidR="00FD5AA4" w:rsidRPr="006C5DA2" w:rsidRDefault="00FD5AA4" w:rsidP="00721B10">
      <w:pPr>
        <w:pStyle w:val="Ttulo2"/>
        <w:spacing w:before="0"/>
      </w:pPr>
      <w:bookmarkStart w:id="3" w:name="_Toc191548732"/>
      <w:r w:rsidRPr="006C5DA2">
        <w:t>I</w:t>
      </w:r>
      <w:r w:rsidR="0082621D">
        <w:t>II</w:t>
      </w:r>
      <w:r w:rsidRPr="006C5DA2">
        <w:t>. Interposición del Recurso de Revisión</w:t>
      </w:r>
      <w:bookmarkEnd w:id="3"/>
      <w:r w:rsidRPr="006C5DA2">
        <w:t xml:space="preserve"> </w:t>
      </w:r>
    </w:p>
    <w:p w14:paraId="15BE5ED5" w14:textId="77777777" w:rsidR="00FD5AA4" w:rsidRPr="006C5DA2" w:rsidRDefault="00FD5AA4" w:rsidP="00721B10">
      <w:pPr>
        <w:widowControl w:val="0"/>
        <w:spacing w:line="360" w:lineRule="auto"/>
        <w:jc w:val="both"/>
        <w:rPr>
          <w:rFonts w:ascii="Palatino Linotype" w:hAnsi="Palatino Linotype" w:cs="Tahoma"/>
          <w:sz w:val="22"/>
          <w:szCs w:val="22"/>
        </w:rPr>
      </w:pPr>
    </w:p>
    <w:p w14:paraId="4348D8A3" w14:textId="78F4DF6E" w:rsidR="00FD5AA4" w:rsidRPr="0092034B" w:rsidRDefault="00FD5AA4" w:rsidP="00721B10">
      <w:pPr>
        <w:widowControl w:val="0"/>
        <w:spacing w:line="360" w:lineRule="auto"/>
        <w:jc w:val="both"/>
        <w:rPr>
          <w:rFonts w:ascii="Palatino Linotype" w:hAnsi="Palatino Linotype" w:cs="Tahoma"/>
          <w:b/>
          <w:bCs/>
          <w:sz w:val="22"/>
          <w:szCs w:val="22"/>
        </w:rPr>
      </w:pPr>
      <w:r w:rsidRPr="006C5DA2">
        <w:rPr>
          <w:rFonts w:ascii="Palatino Linotype" w:hAnsi="Palatino Linotype" w:cs="Tahoma"/>
          <w:sz w:val="22"/>
          <w:szCs w:val="22"/>
        </w:rPr>
        <w:t xml:space="preserve">Con fecha </w:t>
      </w:r>
      <w:r w:rsidR="00884BEC">
        <w:rPr>
          <w:rFonts w:ascii="Palatino Linotype" w:hAnsi="Palatino Linotype" w:cs="Tahoma"/>
          <w:sz w:val="22"/>
          <w:szCs w:val="22"/>
        </w:rPr>
        <w:t>cinco</w:t>
      </w:r>
      <w:r w:rsidR="00ED0258">
        <w:rPr>
          <w:rFonts w:ascii="Palatino Linotype" w:hAnsi="Palatino Linotype" w:cs="Tahoma"/>
          <w:sz w:val="22"/>
          <w:szCs w:val="22"/>
        </w:rPr>
        <w:t xml:space="preserve"> de febrero</w:t>
      </w:r>
      <w:r w:rsidR="00B36076">
        <w:rPr>
          <w:rFonts w:ascii="Palatino Linotype" w:hAnsi="Palatino Linotype" w:cs="Tahoma"/>
          <w:sz w:val="22"/>
          <w:szCs w:val="22"/>
        </w:rPr>
        <w:t xml:space="preserve"> de dos mil veinticinco</w:t>
      </w:r>
      <w:r w:rsidR="00C12969">
        <w:rPr>
          <w:rFonts w:ascii="Palatino Linotype" w:hAnsi="Palatino Linotype" w:cs="Tahoma"/>
          <w:sz w:val="22"/>
          <w:szCs w:val="22"/>
        </w:rPr>
        <w:t xml:space="preserve">, </w:t>
      </w:r>
      <w:r w:rsidR="00D64985">
        <w:rPr>
          <w:rFonts w:ascii="Palatino Linotype" w:hAnsi="Palatino Linotype" w:cs="Tahoma"/>
          <w:sz w:val="22"/>
          <w:szCs w:val="22"/>
        </w:rPr>
        <w:t>el</w:t>
      </w:r>
      <w:r w:rsidRPr="006C5DA2">
        <w:rPr>
          <w:rFonts w:ascii="Palatino Linotype" w:hAnsi="Palatino Linotype" w:cs="Tahoma"/>
          <w:sz w:val="22"/>
          <w:szCs w:val="22"/>
        </w:rPr>
        <w:t xml:space="preserve"> Particular interpuso Recurso de Revisión en este Instituto, a través del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 xml:space="preserve">, en </w:t>
      </w:r>
      <w:r w:rsidRPr="006C5DA2">
        <w:rPr>
          <w:rFonts w:ascii="Palatino Linotype" w:hAnsi="Palatino Linotype" w:cs="Tahoma"/>
          <w:sz w:val="22"/>
          <w:szCs w:val="22"/>
        </w:rPr>
        <w:t>contra de la respuesta del Sujeto Obligado,</w:t>
      </w:r>
      <w:r w:rsidR="00C12969">
        <w:rPr>
          <w:rFonts w:ascii="Palatino Linotype" w:hAnsi="Palatino Linotype" w:cs="Tahoma"/>
          <w:sz w:val="22"/>
          <w:szCs w:val="22"/>
        </w:rPr>
        <w:t xml:space="preserve"> </w:t>
      </w:r>
      <w:r w:rsidRPr="006C5DA2">
        <w:rPr>
          <w:rFonts w:ascii="Palatino Linotype" w:hAnsi="Palatino Linotype" w:cs="Tahoma"/>
          <w:bCs/>
          <w:sz w:val="22"/>
          <w:szCs w:val="22"/>
          <w:lang w:val="es-ES"/>
        </w:rPr>
        <w:t>en los términos siguientes</w:t>
      </w:r>
      <w:r w:rsidRPr="006C5DA2">
        <w:rPr>
          <w:rFonts w:ascii="Palatino Linotype" w:hAnsi="Palatino Linotype" w:cs="Tahoma"/>
          <w:b/>
          <w:bCs/>
          <w:sz w:val="22"/>
          <w:szCs w:val="22"/>
          <w:lang w:val="es-ES"/>
        </w:rPr>
        <w:t>:</w:t>
      </w:r>
    </w:p>
    <w:p w14:paraId="5CABB516" w14:textId="77777777" w:rsidR="00FD5AA4" w:rsidRPr="006C5DA2" w:rsidRDefault="00FD5AA4" w:rsidP="00721B10">
      <w:pPr>
        <w:widowControl w:val="0"/>
        <w:spacing w:line="360" w:lineRule="auto"/>
        <w:jc w:val="both"/>
        <w:rPr>
          <w:rFonts w:ascii="Palatino Linotype" w:hAnsi="Palatino Linotype" w:cs="Tahoma"/>
          <w:b/>
          <w:bCs/>
          <w:sz w:val="22"/>
          <w:szCs w:val="22"/>
          <w:lang w:val="es-ES"/>
        </w:rPr>
      </w:pPr>
    </w:p>
    <w:p w14:paraId="424EFEF5" w14:textId="3FF32DCA" w:rsidR="00FD5AA4" w:rsidRPr="006C5DA2" w:rsidRDefault="00FD5AA4" w:rsidP="00721B10">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ACTO IMPUGNADO</w:t>
      </w:r>
    </w:p>
    <w:p w14:paraId="6B97E168" w14:textId="45B74B14" w:rsidR="00FD5AA4" w:rsidRPr="006C5DA2" w:rsidRDefault="00444AFA" w:rsidP="00721B10">
      <w:pPr>
        <w:tabs>
          <w:tab w:val="left" w:pos="4667"/>
        </w:tabs>
        <w:spacing w:line="360" w:lineRule="auto"/>
        <w:ind w:left="567" w:right="567"/>
        <w:jc w:val="both"/>
        <w:rPr>
          <w:rFonts w:ascii="Palatino Linotype" w:hAnsi="Palatino Linotype" w:cs="Tahoma"/>
          <w:bCs/>
          <w:i/>
        </w:rPr>
      </w:pPr>
      <w:r>
        <w:rPr>
          <w:rFonts w:ascii="Palatino Linotype" w:hAnsi="Palatino Linotype" w:cs="Tahoma"/>
          <w:bCs/>
          <w:i/>
        </w:rPr>
        <w:t>“</w:t>
      </w:r>
      <w:proofErr w:type="spellStart"/>
      <w:r w:rsidR="00292AD8" w:rsidRPr="00292AD8">
        <w:rPr>
          <w:rFonts w:ascii="Palatino Linotype" w:hAnsi="Palatino Linotype" w:cs="Tahoma"/>
          <w:bCs/>
          <w:i/>
        </w:rPr>
        <w:t>Se</w:t>
      </w:r>
      <w:proofErr w:type="spellEnd"/>
      <w:r w:rsidR="00292AD8" w:rsidRPr="00292AD8">
        <w:rPr>
          <w:rFonts w:ascii="Palatino Linotype" w:hAnsi="Palatino Linotype" w:cs="Tahoma"/>
          <w:bCs/>
          <w:i/>
        </w:rPr>
        <w:t xml:space="preserve"> que me </w:t>
      </w:r>
      <w:proofErr w:type="spellStart"/>
      <w:r w:rsidR="00292AD8" w:rsidRPr="00292AD8">
        <w:rPr>
          <w:rFonts w:ascii="Palatino Linotype" w:hAnsi="Palatino Linotype" w:cs="Tahoma"/>
          <w:bCs/>
          <w:i/>
        </w:rPr>
        <w:t>ban</w:t>
      </w:r>
      <w:proofErr w:type="spellEnd"/>
      <w:r w:rsidR="00292AD8" w:rsidRPr="00292AD8">
        <w:rPr>
          <w:rFonts w:ascii="Palatino Linotype" w:hAnsi="Palatino Linotype" w:cs="Tahoma"/>
          <w:bCs/>
          <w:i/>
        </w:rPr>
        <w:t xml:space="preserve"> a dar por </w:t>
      </w:r>
      <w:proofErr w:type="spellStart"/>
      <w:r w:rsidR="00292AD8" w:rsidRPr="00292AD8">
        <w:rPr>
          <w:rFonts w:ascii="Palatino Linotype" w:hAnsi="Palatino Linotype" w:cs="Tahoma"/>
          <w:bCs/>
          <w:i/>
        </w:rPr>
        <w:t>inopernate</w:t>
      </w:r>
      <w:proofErr w:type="spellEnd"/>
      <w:r w:rsidR="00292AD8" w:rsidRPr="00292AD8">
        <w:rPr>
          <w:rFonts w:ascii="Palatino Linotype" w:hAnsi="Palatino Linotype" w:cs="Tahoma"/>
          <w:bCs/>
          <w:i/>
        </w:rPr>
        <w:t xml:space="preserve"> mi recursos por que se </w:t>
      </w:r>
      <w:proofErr w:type="spellStart"/>
      <w:r w:rsidR="00292AD8" w:rsidRPr="00292AD8">
        <w:rPr>
          <w:rFonts w:ascii="Palatino Linotype" w:hAnsi="Palatino Linotype" w:cs="Tahoma"/>
          <w:bCs/>
          <w:i/>
        </w:rPr>
        <w:t>paso</w:t>
      </w:r>
      <w:proofErr w:type="spellEnd"/>
      <w:r w:rsidR="00292AD8" w:rsidRPr="00292AD8">
        <w:rPr>
          <w:rFonts w:ascii="Palatino Linotype" w:hAnsi="Palatino Linotype" w:cs="Tahoma"/>
          <w:bCs/>
          <w:i/>
        </w:rPr>
        <w:t xml:space="preserve"> el tiempo pero lo más delicado es que el Sujeto Obligado no dio respuestas a mi solicitud como yo no soy experto en los tiempos pero no me dieron respuesta que va hacer el </w:t>
      </w:r>
      <w:proofErr w:type="spellStart"/>
      <w:r w:rsidR="00292AD8" w:rsidRPr="00292AD8">
        <w:rPr>
          <w:rFonts w:ascii="Palatino Linotype" w:hAnsi="Palatino Linotype" w:cs="Tahoma"/>
          <w:bCs/>
          <w:i/>
        </w:rPr>
        <w:t>infoem</w:t>
      </w:r>
      <w:proofErr w:type="spellEnd"/>
      <w:r w:rsidR="00292AD8" w:rsidRPr="00292AD8">
        <w:rPr>
          <w:rFonts w:ascii="Palatino Linotype" w:hAnsi="Palatino Linotype" w:cs="Tahoma"/>
          <w:bCs/>
          <w:i/>
        </w:rPr>
        <w:t xml:space="preserve"> contra esta violaciones a mis derechos si ustedes dicen que promueven el acceso a la información</w:t>
      </w:r>
      <w:r w:rsidR="00FD5AA4" w:rsidRPr="006C5DA2">
        <w:rPr>
          <w:rFonts w:ascii="Palatino Linotype" w:hAnsi="Palatino Linotype" w:cs="Tahoma"/>
          <w:bCs/>
          <w:i/>
        </w:rPr>
        <w:t xml:space="preserve">” </w:t>
      </w:r>
      <w:r w:rsidR="00B36076" w:rsidRPr="00B36076">
        <w:rPr>
          <w:rFonts w:ascii="Palatino Linotype" w:hAnsi="Palatino Linotype" w:cs="Tahoma"/>
          <w:bCs/>
        </w:rPr>
        <w:t>(</w:t>
      </w:r>
      <w:r w:rsidR="00B36076" w:rsidRPr="00A04D75">
        <w:rPr>
          <w:rFonts w:ascii="Palatino Linotype" w:hAnsi="Palatino Linotype" w:cs="Tahoma"/>
          <w:bCs/>
          <w:i/>
          <w:iCs/>
        </w:rPr>
        <w:t>Sic</w:t>
      </w:r>
      <w:r w:rsidR="00B36076" w:rsidRPr="00B36076">
        <w:rPr>
          <w:rFonts w:ascii="Palatino Linotype" w:hAnsi="Palatino Linotype" w:cs="Tahoma"/>
          <w:bCs/>
        </w:rPr>
        <w:t>)</w:t>
      </w:r>
      <w:r w:rsidR="00C00DAE">
        <w:rPr>
          <w:rFonts w:ascii="Palatino Linotype" w:hAnsi="Palatino Linotype" w:cs="Tahoma"/>
          <w:bCs/>
        </w:rPr>
        <w:t>.</w:t>
      </w:r>
    </w:p>
    <w:p w14:paraId="3CAF3BE8" w14:textId="77777777" w:rsidR="00FD5AA4" w:rsidRPr="006C5DA2" w:rsidRDefault="00FD5AA4" w:rsidP="00721B10">
      <w:pPr>
        <w:tabs>
          <w:tab w:val="left" w:pos="4667"/>
        </w:tabs>
        <w:spacing w:line="360" w:lineRule="auto"/>
        <w:ind w:left="567" w:right="567"/>
        <w:jc w:val="both"/>
        <w:rPr>
          <w:rFonts w:ascii="Palatino Linotype" w:hAnsi="Palatino Linotype" w:cs="Tahoma"/>
          <w:bCs/>
          <w:i/>
        </w:rPr>
      </w:pPr>
    </w:p>
    <w:p w14:paraId="299A0721" w14:textId="6F308495" w:rsidR="00FD5AA4" w:rsidRPr="006C5DA2" w:rsidRDefault="00FD5AA4" w:rsidP="00721B10">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RAZONES O MOTIVOS DE LA INCONFORMIDAD</w:t>
      </w:r>
    </w:p>
    <w:p w14:paraId="15103A48" w14:textId="42788D8A" w:rsidR="00FD5AA4" w:rsidRPr="006C5DA2" w:rsidRDefault="00444AFA" w:rsidP="00721B10">
      <w:pPr>
        <w:tabs>
          <w:tab w:val="left" w:pos="4667"/>
        </w:tabs>
        <w:spacing w:line="360" w:lineRule="auto"/>
        <w:ind w:left="567" w:right="567"/>
        <w:jc w:val="both"/>
        <w:rPr>
          <w:rFonts w:ascii="Palatino Linotype" w:hAnsi="Palatino Linotype" w:cs="Tahoma"/>
          <w:i/>
        </w:rPr>
      </w:pPr>
      <w:r>
        <w:rPr>
          <w:rFonts w:ascii="Palatino Linotype" w:hAnsi="Palatino Linotype"/>
          <w:i/>
        </w:rPr>
        <w:t>“</w:t>
      </w:r>
      <w:r w:rsidR="00292AD8" w:rsidRPr="00292AD8">
        <w:rPr>
          <w:rFonts w:ascii="Palatino Linotype" w:hAnsi="Palatino Linotype"/>
          <w:i/>
        </w:rPr>
        <w:t>No contestaron mi solicitud</w:t>
      </w:r>
      <w:r w:rsidR="00FD5AA4" w:rsidRPr="006C5DA2">
        <w:rPr>
          <w:rFonts w:ascii="Palatino Linotype" w:hAnsi="Palatino Linotype" w:cs="Tahoma"/>
          <w:i/>
        </w:rPr>
        <w:t>”</w:t>
      </w:r>
    </w:p>
    <w:p w14:paraId="7041BF91" w14:textId="415F66A4" w:rsidR="00587430" w:rsidRDefault="00587430" w:rsidP="00721B10">
      <w:pPr>
        <w:tabs>
          <w:tab w:val="left" w:pos="4667"/>
        </w:tabs>
        <w:spacing w:line="360" w:lineRule="auto"/>
        <w:ind w:right="567"/>
        <w:jc w:val="both"/>
        <w:rPr>
          <w:rFonts w:ascii="Palatino Linotype" w:hAnsi="Palatino Linotype" w:cs="Tahoma"/>
          <w:b/>
          <w:bCs/>
          <w:i/>
        </w:rPr>
      </w:pPr>
    </w:p>
    <w:p w14:paraId="3D23A4FC" w14:textId="2F46FCFF" w:rsidR="00FD5AA4" w:rsidRPr="006C5DA2" w:rsidRDefault="004F0F4E" w:rsidP="00721B10">
      <w:pPr>
        <w:pStyle w:val="Ttulo2"/>
        <w:spacing w:before="0"/>
      </w:pPr>
      <w:bookmarkStart w:id="4" w:name="_Toc191548733"/>
      <w:r>
        <w:t>I</w:t>
      </w:r>
      <w:r w:rsidR="00FD5AA4" w:rsidRPr="006C5DA2">
        <w:t xml:space="preserve">V. Trámite del Recurso de Revisión </w:t>
      </w:r>
      <w:r w:rsidR="007F3801">
        <w:t>ante el Instituto</w:t>
      </w:r>
      <w:bookmarkEnd w:id="4"/>
    </w:p>
    <w:p w14:paraId="4C0F013E" w14:textId="77777777" w:rsidR="00B65BDF" w:rsidRPr="006C5DA2" w:rsidRDefault="00B65BDF" w:rsidP="00721B10">
      <w:pPr>
        <w:spacing w:line="360" w:lineRule="auto"/>
        <w:jc w:val="both"/>
        <w:rPr>
          <w:rFonts w:ascii="Palatino Linotype" w:eastAsia="Batang" w:hAnsi="Palatino Linotype" w:cs="Tahoma"/>
          <w:b/>
          <w:bCs/>
          <w:sz w:val="22"/>
          <w:szCs w:val="22"/>
        </w:rPr>
      </w:pPr>
    </w:p>
    <w:p w14:paraId="2CB9F631" w14:textId="25DAC6AB" w:rsidR="00FD5AA4" w:rsidRPr="006C5DA2" w:rsidRDefault="00FD5AA4" w:rsidP="00721B10">
      <w:pPr>
        <w:spacing w:line="360" w:lineRule="auto"/>
        <w:jc w:val="both"/>
        <w:rPr>
          <w:rFonts w:ascii="Palatino Linotype" w:eastAsia="Batang" w:hAnsi="Palatino Linotype" w:cs="Tahoma"/>
          <w:bCs/>
          <w:sz w:val="22"/>
          <w:szCs w:val="22"/>
        </w:rPr>
      </w:pPr>
      <w:bookmarkStart w:id="5" w:name="_Toc191548734"/>
      <w:r w:rsidRPr="00FC5C55">
        <w:rPr>
          <w:rStyle w:val="Ttulo3Car"/>
          <w:sz w:val="22"/>
        </w:rPr>
        <w:lastRenderedPageBreak/>
        <w:t>a) Turno del Recurso de Revisión.</w:t>
      </w:r>
      <w:bookmarkEnd w:id="5"/>
      <w:r w:rsidRPr="006C5DA2">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El </w:t>
      </w:r>
      <w:r w:rsidR="00884BEC">
        <w:rPr>
          <w:rFonts w:ascii="Palatino Linotype" w:eastAsia="Batang" w:hAnsi="Palatino Linotype" w:cs="Tahoma"/>
          <w:bCs/>
          <w:sz w:val="22"/>
          <w:szCs w:val="22"/>
        </w:rPr>
        <w:t>cinco</w:t>
      </w:r>
      <w:r w:rsidR="00ED0258" w:rsidRPr="00ED0258">
        <w:rPr>
          <w:rFonts w:ascii="Palatino Linotype" w:eastAsia="Batang" w:hAnsi="Palatino Linotype" w:cs="Tahoma"/>
          <w:bCs/>
          <w:sz w:val="22"/>
          <w:szCs w:val="22"/>
        </w:rPr>
        <w:t xml:space="preserve"> de febrero de dos mil veinticinco</w:t>
      </w:r>
      <w:r w:rsidRPr="006C5DA2">
        <w:rPr>
          <w:rFonts w:ascii="Palatino Linotype" w:eastAsia="Batang" w:hAnsi="Palatino Linotype" w:cs="Tahoma"/>
          <w:bCs/>
          <w:sz w:val="22"/>
          <w:szCs w:val="22"/>
        </w:rPr>
        <w:t xml:space="preserve">, el </w:t>
      </w:r>
      <w:r w:rsidR="00C00DAE">
        <w:rPr>
          <w:rFonts w:ascii="Palatino Linotype" w:hAnsi="Palatino Linotype" w:cs="Tahoma"/>
          <w:sz w:val="22"/>
          <w:szCs w:val="22"/>
          <w:lang w:val="es-ES"/>
        </w:rPr>
        <w:t>SAIMEX</w:t>
      </w:r>
      <w:r w:rsidRPr="006C5DA2">
        <w:rPr>
          <w:rFonts w:ascii="Palatino Linotype" w:hAnsi="Palatino Linotype" w:cs="Tahoma"/>
          <w:sz w:val="22"/>
          <w:szCs w:val="22"/>
          <w:lang w:val="es-ES"/>
        </w:rPr>
        <w:t>,</w:t>
      </w:r>
      <w:r w:rsidRPr="006C5DA2">
        <w:rPr>
          <w:rFonts w:ascii="Palatino Linotype" w:eastAsia="Batang" w:hAnsi="Palatino Linotype" w:cs="Tahoma"/>
          <w:bCs/>
          <w:sz w:val="22"/>
          <w:szCs w:val="22"/>
        </w:rPr>
        <w:t xml:space="preserve"> asignó con número de expediente </w:t>
      </w:r>
      <w:r w:rsidR="005E15BB">
        <w:rPr>
          <w:rFonts w:ascii="Palatino Linotype" w:eastAsia="Batang" w:hAnsi="Palatino Linotype" w:cs="Tahoma"/>
          <w:b/>
          <w:bCs/>
          <w:sz w:val="22"/>
          <w:szCs w:val="22"/>
        </w:rPr>
        <w:t>0</w:t>
      </w:r>
      <w:r w:rsidR="004F0F4E">
        <w:rPr>
          <w:rFonts w:ascii="Palatino Linotype" w:eastAsia="Batang" w:hAnsi="Palatino Linotype" w:cs="Tahoma"/>
          <w:b/>
          <w:bCs/>
          <w:sz w:val="22"/>
          <w:szCs w:val="22"/>
        </w:rPr>
        <w:t>0</w:t>
      </w:r>
      <w:r w:rsidR="00884BEC">
        <w:rPr>
          <w:rFonts w:ascii="Palatino Linotype" w:eastAsia="Batang" w:hAnsi="Palatino Linotype" w:cs="Tahoma"/>
          <w:b/>
          <w:bCs/>
          <w:sz w:val="22"/>
          <w:szCs w:val="22"/>
        </w:rPr>
        <w:t>6</w:t>
      </w:r>
      <w:r w:rsidR="00292AD8">
        <w:rPr>
          <w:rFonts w:ascii="Palatino Linotype" w:eastAsia="Batang" w:hAnsi="Palatino Linotype" w:cs="Tahoma"/>
          <w:b/>
          <w:bCs/>
          <w:sz w:val="22"/>
          <w:szCs w:val="22"/>
        </w:rPr>
        <w:t>0</w:t>
      </w:r>
      <w:r w:rsidR="00884BEC">
        <w:rPr>
          <w:rFonts w:ascii="Palatino Linotype" w:eastAsia="Batang" w:hAnsi="Palatino Linotype" w:cs="Tahoma"/>
          <w:b/>
          <w:bCs/>
          <w:sz w:val="22"/>
          <w:szCs w:val="22"/>
        </w:rPr>
        <w:t>6</w:t>
      </w:r>
      <w:r w:rsidR="005E15BB">
        <w:rPr>
          <w:rFonts w:ascii="Palatino Linotype" w:eastAsia="Batang" w:hAnsi="Palatino Linotype" w:cs="Tahoma"/>
          <w:b/>
          <w:bCs/>
          <w:sz w:val="22"/>
          <w:szCs w:val="22"/>
        </w:rPr>
        <w:t>/INFOEM/IP/RR/202</w:t>
      </w:r>
      <w:r w:rsidR="004F0F4E">
        <w:rPr>
          <w:rFonts w:ascii="Palatino Linotype" w:eastAsia="Batang" w:hAnsi="Palatino Linotype" w:cs="Tahoma"/>
          <w:b/>
          <w:bCs/>
          <w:sz w:val="22"/>
          <w:szCs w:val="22"/>
        </w:rPr>
        <w:t>5</w:t>
      </w:r>
      <w:r w:rsidR="00265C01">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al Medio de Impugnación que nos ocupa, con base en el sistema aprobado por el Pleno de este </w:t>
      </w:r>
      <w:r w:rsidR="00444AFA">
        <w:rPr>
          <w:rFonts w:ascii="Palatino Linotype" w:eastAsia="Batang" w:hAnsi="Palatino Linotype" w:cs="Tahoma"/>
          <w:bCs/>
          <w:sz w:val="22"/>
          <w:szCs w:val="22"/>
        </w:rPr>
        <w:t>Organismo</w:t>
      </w:r>
      <w:r w:rsidR="00444AFA" w:rsidRPr="006C5DA2">
        <w:rPr>
          <w:rFonts w:ascii="Palatino Linotype" w:eastAsia="Batang" w:hAnsi="Palatino Linotype" w:cs="Tahoma"/>
          <w:bCs/>
          <w:sz w:val="22"/>
          <w:szCs w:val="22"/>
        </w:rPr>
        <w:t xml:space="preserve"> </w:t>
      </w:r>
      <w:r w:rsidRPr="006C5DA2">
        <w:rPr>
          <w:rFonts w:ascii="Palatino Linotype" w:eastAsia="Batang" w:hAnsi="Palatino Linotype" w:cs="Tahoma"/>
          <w:bCs/>
          <w:sz w:val="22"/>
          <w:szCs w:val="22"/>
        </w:rPr>
        <w:t xml:space="preserve">Garante y lo turnó al </w:t>
      </w:r>
      <w:r w:rsidRPr="00D23C5E">
        <w:rPr>
          <w:rFonts w:ascii="Palatino Linotype" w:eastAsia="Batang" w:hAnsi="Palatino Linotype" w:cs="Tahoma"/>
          <w:bCs/>
          <w:sz w:val="22"/>
          <w:szCs w:val="22"/>
        </w:rPr>
        <w:t>Comisionado Ponente Luis Gustavo Parra Noriega</w:t>
      </w:r>
      <w:r w:rsidRPr="006C5DA2">
        <w:rPr>
          <w:rFonts w:ascii="Palatino Linotype" w:eastAsia="Batang" w:hAnsi="Palatino Linotype" w:cs="Tahoma"/>
          <w:bCs/>
          <w:sz w:val="22"/>
          <w:szCs w:val="22"/>
        </w:rPr>
        <w:t>, para los efectos del artículo 185, fracción I de la Ley de Transparencia y Acceso a la Información Pública del Estado de México y Municipios.</w:t>
      </w:r>
      <w:r w:rsidR="004F0F4E">
        <w:rPr>
          <w:rFonts w:ascii="Palatino Linotype" w:eastAsia="Batang" w:hAnsi="Palatino Linotype" w:cs="Tahoma"/>
          <w:bCs/>
          <w:sz w:val="22"/>
          <w:szCs w:val="22"/>
        </w:rPr>
        <w:t xml:space="preserve"> </w:t>
      </w:r>
    </w:p>
    <w:p w14:paraId="752673EA" w14:textId="77777777" w:rsidR="00FD5AA4" w:rsidRPr="006C5DA2" w:rsidRDefault="00FD5AA4" w:rsidP="00721B10">
      <w:pPr>
        <w:spacing w:line="360" w:lineRule="auto"/>
        <w:jc w:val="both"/>
        <w:rPr>
          <w:rFonts w:ascii="Palatino Linotype" w:eastAsia="Batang" w:hAnsi="Palatino Linotype" w:cs="Tahoma"/>
          <w:b/>
          <w:bCs/>
          <w:sz w:val="22"/>
          <w:szCs w:val="22"/>
        </w:rPr>
      </w:pPr>
    </w:p>
    <w:p w14:paraId="5F39C819" w14:textId="681BAE93" w:rsidR="00FD5AA4" w:rsidRDefault="00FD5AA4" w:rsidP="00721B10">
      <w:pPr>
        <w:spacing w:line="360" w:lineRule="auto"/>
        <w:jc w:val="both"/>
        <w:rPr>
          <w:rFonts w:ascii="Palatino Linotype" w:eastAsia="Batang" w:hAnsi="Palatino Linotype" w:cs="Tahoma"/>
          <w:bCs/>
          <w:sz w:val="22"/>
          <w:szCs w:val="22"/>
        </w:rPr>
      </w:pPr>
      <w:bookmarkStart w:id="6" w:name="_Toc191548735"/>
      <w:r w:rsidRPr="00FC5C55">
        <w:rPr>
          <w:rStyle w:val="Ttulo3Car"/>
          <w:sz w:val="22"/>
        </w:rPr>
        <w:t>b) Admisión del Recurso de Revisión.</w:t>
      </w:r>
      <w:bookmarkEnd w:id="6"/>
      <w:r w:rsidRPr="00FC5C55">
        <w:rPr>
          <w:rFonts w:ascii="Palatino Linotype" w:eastAsia="Batang" w:hAnsi="Palatino Linotype" w:cs="Tahoma"/>
          <w:b/>
          <w:bCs/>
          <w:sz w:val="24"/>
          <w:szCs w:val="22"/>
        </w:rPr>
        <w:t xml:space="preserve"> </w:t>
      </w:r>
      <w:r w:rsidRPr="006C5DA2">
        <w:rPr>
          <w:rFonts w:ascii="Palatino Linotype" w:eastAsia="Batang" w:hAnsi="Palatino Linotype" w:cs="Tahoma"/>
          <w:bCs/>
          <w:sz w:val="22"/>
          <w:szCs w:val="22"/>
        </w:rPr>
        <w:t xml:space="preserve">El </w:t>
      </w:r>
      <w:r w:rsidR="00884BEC">
        <w:rPr>
          <w:rFonts w:ascii="Palatino Linotype" w:eastAsia="Batang" w:hAnsi="Palatino Linotype" w:cs="Tahoma"/>
          <w:bCs/>
          <w:sz w:val="22"/>
          <w:szCs w:val="22"/>
        </w:rPr>
        <w:t>siete</w:t>
      </w:r>
      <w:r w:rsidR="004F0F4E">
        <w:rPr>
          <w:rFonts w:ascii="Palatino Linotype" w:eastAsia="Batang" w:hAnsi="Palatino Linotype" w:cs="Tahoma"/>
          <w:bCs/>
          <w:sz w:val="22"/>
          <w:szCs w:val="22"/>
        </w:rPr>
        <w:t xml:space="preserve"> de febrero</w:t>
      </w:r>
      <w:r w:rsidR="004F0F4E" w:rsidRPr="004F0F4E">
        <w:rPr>
          <w:rFonts w:ascii="Palatino Linotype" w:eastAsia="Batang" w:hAnsi="Palatino Linotype" w:cs="Tahoma"/>
          <w:bCs/>
          <w:sz w:val="22"/>
          <w:szCs w:val="22"/>
        </w:rPr>
        <w:t xml:space="preserve"> de dos mil veinticinco</w:t>
      </w:r>
      <w:r w:rsidRPr="006C5DA2">
        <w:rPr>
          <w:rFonts w:ascii="Palatino Linotype" w:eastAsia="Batang" w:hAnsi="Palatino Linotype" w:cs="Tahoma"/>
          <w:bCs/>
          <w:sz w:val="22"/>
          <w:szCs w:val="22"/>
        </w:rPr>
        <w:t xml:space="preserve">, se acordó la admisión del Recurso de Revisión interpuesto por el Particular en contra del Sujeto Obligado, en términos del artículo 185, fracciones I, II y IV de la Ley de Transparencia y Acceso a la Información Pública del Estado de México y Municipios, el cual fue notificado a las partes el </w:t>
      </w:r>
      <w:r w:rsidR="004F0F4E">
        <w:rPr>
          <w:rFonts w:ascii="Palatino Linotype" w:eastAsia="Batang" w:hAnsi="Palatino Linotype" w:cs="Tahoma"/>
          <w:bCs/>
          <w:sz w:val="22"/>
          <w:szCs w:val="22"/>
        </w:rPr>
        <w:t>mismo día, mes y año</w:t>
      </w:r>
      <w:r w:rsidRPr="006C5DA2">
        <w:rPr>
          <w:rFonts w:ascii="Palatino Linotype" w:eastAsia="Batang" w:hAnsi="Palatino Linotype" w:cs="Tahoma"/>
          <w:bCs/>
          <w:sz w:val="22"/>
          <w:szCs w:val="22"/>
        </w:rPr>
        <w:t xml:space="preserve">, a través del </w:t>
      </w:r>
      <w:r w:rsidR="00C00DAE">
        <w:rPr>
          <w:rFonts w:ascii="Palatino Linotype" w:eastAsia="Batang" w:hAnsi="Palatino Linotype" w:cs="Tahoma"/>
          <w:bCs/>
          <w:sz w:val="22"/>
          <w:szCs w:val="22"/>
        </w:rPr>
        <w:t>SAIMEX</w:t>
      </w:r>
      <w:r w:rsidRPr="006C5DA2">
        <w:rPr>
          <w:rFonts w:ascii="Palatino Linotype" w:eastAsia="Batang" w:hAnsi="Palatino Linotype" w:cs="Tahoma"/>
          <w:bCs/>
          <w:sz w:val="22"/>
          <w:szCs w:val="22"/>
        </w:rPr>
        <w:t>, en el que se les otorgó un plazo de siete días hábiles posteriores a la misma, para que manifestaran lo que a su derecho conviniera y formularan alegatos.</w:t>
      </w:r>
    </w:p>
    <w:p w14:paraId="46BE5D18" w14:textId="77777777" w:rsidR="00FD5AA4" w:rsidRDefault="00FD5AA4" w:rsidP="00721B10">
      <w:pPr>
        <w:spacing w:line="360" w:lineRule="auto"/>
        <w:jc w:val="both"/>
        <w:rPr>
          <w:rFonts w:ascii="Palatino Linotype" w:eastAsia="Batang" w:hAnsi="Palatino Linotype" w:cs="Tahoma"/>
          <w:bCs/>
          <w:sz w:val="22"/>
          <w:szCs w:val="22"/>
        </w:rPr>
      </w:pPr>
    </w:p>
    <w:p w14:paraId="3A49337E" w14:textId="77777777" w:rsidR="004B7FA5" w:rsidRDefault="00D87D20" w:rsidP="00721B10">
      <w:pPr>
        <w:spacing w:line="360" w:lineRule="auto"/>
        <w:jc w:val="both"/>
        <w:rPr>
          <w:rFonts w:ascii="Palatino Linotype" w:hAnsi="Palatino Linotype" w:cs="Tahoma"/>
          <w:bCs/>
          <w:sz w:val="22"/>
          <w:szCs w:val="22"/>
          <w:lang w:val="es-ES"/>
        </w:rPr>
      </w:pPr>
      <w:bookmarkStart w:id="7" w:name="_Toc191548736"/>
      <w:r w:rsidRPr="00FC5C55">
        <w:rPr>
          <w:rStyle w:val="Ttulo3Car"/>
          <w:sz w:val="22"/>
          <w:szCs w:val="22"/>
        </w:rPr>
        <w:t>c) Informe Justificado.</w:t>
      </w:r>
      <w:bookmarkEnd w:id="7"/>
      <w:r w:rsidRPr="00FC5C55">
        <w:rPr>
          <w:rFonts w:ascii="Palatino Linotype" w:eastAsia="Calibri" w:hAnsi="Palatino Linotype"/>
          <w:b/>
          <w:color w:val="000000"/>
          <w:sz w:val="22"/>
          <w:szCs w:val="22"/>
          <w:lang w:eastAsia="en-US"/>
        </w:rPr>
        <w:t xml:space="preserve"> </w:t>
      </w:r>
      <w:r w:rsidR="00884BEC">
        <w:rPr>
          <w:rFonts w:ascii="Palatino Linotype" w:hAnsi="Palatino Linotype" w:cs="Tahoma"/>
          <w:bCs/>
          <w:sz w:val="22"/>
          <w:szCs w:val="22"/>
          <w:lang w:val="es-ES"/>
        </w:rPr>
        <w:t xml:space="preserve">El </w:t>
      </w:r>
      <w:r w:rsidR="00292AD8">
        <w:rPr>
          <w:rFonts w:ascii="Palatino Linotype" w:hAnsi="Palatino Linotype" w:cs="Tahoma"/>
          <w:bCs/>
          <w:sz w:val="22"/>
          <w:szCs w:val="22"/>
          <w:lang w:val="es-ES"/>
        </w:rPr>
        <w:t>dieciocho</w:t>
      </w:r>
      <w:r w:rsidR="00884BEC">
        <w:rPr>
          <w:rFonts w:ascii="Palatino Linotype" w:hAnsi="Palatino Linotype" w:cs="Tahoma"/>
          <w:bCs/>
          <w:sz w:val="22"/>
          <w:szCs w:val="22"/>
          <w:lang w:val="es-ES"/>
        </w:rPr>
        <w:t xml:space="preserve"> de febrero de dos mil veinticinco, a través del SAIMEX el Sujeto Obligado presentó su Informe Justificado en el que adjuntó</w:t>
      </w:r>
      <w:r w:rsidR="004B7FA5">
        <w:rPr>
          <w:rFonts w:ascii="Palatino Linotype" w:hAnsi="Palatino Linotype" w:cs="Tahoma"/>
          <w:bCs/>
          <w:sz w:val="22"/>
          <w:szCs w:val="22"/>
          <w:lang w:val="es-ES"/>
        </w:rPr>
        <w:t xml:space="preserve"> los documentos siguientes:</w:t>
      </w:r>
    </w:p>
    <w:p w14:paraId="07EC02EF" w14:textId="77777777" w:rsidR="004B7FA5" w:rsidRDefault="004B7FA5" w:rsidP="00721B10">
      <w:pPr>
        <w:spacing w:line="360" w:lineRule="auto"/>
        <w:jc w:val="both"/>
        <w:rPr>
          <w:rFonts w:ascii="Palatino Linotype" w:hAnsi="Palatino Linotype" w:cs="Tahoma"/>
          <w:bCs/>
          <w:sz w:val="22"/>
          <w:szCs w:val="22"/>
          <w:lang w:val="es-ES"/>
        </w:rPr>
      </w:pPr>
    </w:p>
    <w:p w14:paraId="4F177BAC" w14:textId="5504584D" w:rsidR="00292AD8" w:rsidRDefault="004B7FA5" w:rsidP="00721B10">
      <w:pPr>
        <w:spacing w:line="360" w:lineRule="auto"/>
        <w:jc w:val="both"/>
        <w:rPr>
          <w:rFonts w:ascii="Palatino Linotype" w:hAnsi="Palatino Linotype" w:cs="Tahoma"/>
          <w:bCs/>
          <w:sz w:val="22"/>
          <w:szCs w:val="22"/>
        </w:rPr>
      </w:pPr>
      <w:r>
        <w:rPr>
          <w:rFonts w:ascii="Palatino Linotype" w:hAnsi="Palatino Linotype" w:cs="Tahoma"/>
          <w:bCs/>
          <w:sz w:val="22"/>
          <w:szCs w:val="22"/>
          <w:lang w:val="es-ES"/>
        </w:rPr>
        <w:t>I)</w:t>
      </w:r>
      <w:r w:rsidR="00884BEC">
        <w:rPr>
          <w:rFonts w:ascii="Palatino Linotype" w:hAnsi="Palatino Linotype" w:cs="Tahoma"/>
          <w:bCs/>
          <w:sz w:val="22"/>
          <w:szCs w:val="22"/>
          <w:lang w:val="es-ES"/>
        </w:rPr>
        <w:t xml:space="preserve"> </w:t>
      </w:r>
      <w:r>
        <w:rPr>
          <w:rFonts w:ascii="Palatino Linotype" w:hAnsi="Palatino Linotype" w:cs="Tahoma"/>
          <w:bCs/>
          <w:sz w:val="22"/>
          <w:szCs w:val="22"/>
          <w:lang w:val="es-ES"/>
        </w:rPr>
        <w:t>O</w:t>
      </w:r>
      <w:r w:rsidR="00884BEC">
        <w:rPr>
          <w:rFonts w:ascii="Palatino Linotype" w:hAnsi="Palatino Linotype" w:cs="Tahoma"/>
          <w:bCs/>
          <w:sz w:val="22"/>
          <w:szCs w:val="22"/>
          <w:lang w:val="es-ES"/>
        </w:rPr>
        <w:t xml:space="preserve">ficio </w:t>
      </w:r>
      <w:r w:rsidR="00292AD8">
        <w:rPr>
          <w:rFonts w:ascii="Palatino Linotype" w:hAnsi="Palatino Linotype" w:cs="Tahoma"/>
          <w:bCs/>
          <w:sz w:val="22"/>
          <w:szCs w:val="22"/>
          <w:lang w:val="es-ES"/>
        </w:rPr>
        <w:t>sin número</w:t>
      </w:r>
      <w:r w:rsidR="00884BEC">
        <w:rPr>
          <w:rFonts w:ascii="Palatino Linotype" w:hAnsi="Palatino Linotype" w:cs="Tahoma"/>
          <w:bCs/>
          <w:sz w:val="22"/>
          <w:szCs w:val="22"/>
          <w:lang w:val="es-ES"/>
        </w:rPr>
        <w:t>, de</w:t>
      </w:r>
      <w:r w:rsidR="00292AD8">
        <w:rPr>
          <w:rFonts w:ascii="Palatino Linotype" w:hAnsi="Palatino Linotype" w:cs="Tahoma"/>
          <w:bCs/>
          <w:sz w:val="22"/>
          <w:szCs w:val="22"/>
          <w:lang w:val="es-ES"/>
        </w:rPr>
        <w:t xml:space="preserve"> misma fecha de presentación</w:t>
      </w:r>
      <w:r w:rsidR="00884BEC">
        <w:rPr>
          <w:rFonts w:ascii="Palatino Linotype" w:hAnsi="Palatino Linotype" w:cs="Tahoma"/>
          <w:bCs/>
          <w:sz w:val="22"/>
          <w:szCs w:val="22"/>
          <w:lang w:val="es-ES"/>
        </w:rPr>
        <w:t xml:space="preserve">, signado por </w:t>
      </w:r>
      <w:r w:rsidR="00292AD8">
        <w:rPr>
          <w:rFonts w:ascii="Palatino Linotype" w:hAnsi="Palatino Linotype" w:cs="Tahoma"/>
          <w:bCs/>
          <w:sz w:val="22"/>
          <w:szCs w:val="22"/>
          <w:lang w:val="es-ES"/>
        </w:rPr>
        <w:t>el</w:t>
      </w:r>
      <w:r w:rsidR="00884BEC">
        <w:rPr>
          <w:rFonts w:ascii="Palatino Linotype" w:hAnsi="Palatino Linotype" w:cs="Tahoma"/>
          <w:bCs/>
          <w:sz w:val="22"/>
          <w:szCs w:val="22"/>
          <w:lang w:val="es-ES"/>
        </w:rPr>
        <w:t xml:space="preserve"> Titular de la Unidad de Transparencia, en el que de manera general señaló que </w:t>
      </w:r>
      <w:r w:rsidR="00292AD8">
        <w:rPr>
          <w:rFonts w:ascii="Palatino Linotype" w:hAnsi="Palatino Linotype" w:cs="Tahoma"/>
          <w:bCs/>
          <w:sz w:val="22"/>
          <w:szCs w:val="22"/>
          <w:lang w:val="es-ES"/>
        </w:rPr>
        <w:t xml:space="preserve">no envió la respuesta debido a las fallas registradas en el SAIMEX, las cuales fueron reportadas a la Dirección de Informática a través de correo electrónico (adjuntó evidencia), no obstante, señaló que hacía </w:t>
      </w:r>
      <w:r w:rsidR="00292AD8" w:rsidRPr="00292AD8">
        <w:rPr>
          <w:rFonts w:ascii="Palatino Linotype" w:hAnsi="Palatino Linotype" w:cs="Tahoma"/>
          <w:bCs/>
          <w:sz w:val="22"/>
          <w:szCs w:val="22"/>
        </w:rPr>
        <w:t xml:space="preserve">entrega </w:t>
      </w:r>
      <w:r w:rsidR="00292AD8">
        <w:rPr>
          <w:rFonts w:ascii="Palatino Linotype" w:hAnsi="Palatino Linotype" w:cs="Tahoma"/>
          <w:bCs/>
          <w:sz w:val="22"/>
          <w:szCs w:val="22"/>
        </w:rPr>
        <w:t xml:space="preserve">de </w:t>
      </w:r>
      <w:r w:rsidR="00292AD8" w:rsidRPr="00292AD8">
        <w:rPr>
          <w:rFonts w:ascii="Palatino Linotype" w:hAnsi="Palatino Linotype" w:cs="Tahoma"/>
          <w:bCs/>
          <w:sz w:val="22"/>
          <w:szCs w:val="22"/>
        </w:rPr>
        <w:t xml:space="preserve">la respuesta a la solicitud de información, de acuerdo con lo aportado y que obra en poder del Servidor Público Habilitado Competente, </w:t>
      </w:r>
      <w:r w:rsidR="00444AFA">
        <w:rPr>
          <w:rFonts w:ascii="Palatino Linotype" w:hAnsi="Palatino Linotype" w:cs="Tahoma"/>
          <w:bCs/>
          <w:sz w:val="22"/>
          <w:szCs w:val="22"/>
        </w:rPr>
        <w:t xml:space="preserve">con lo que </w:t>
      </w:r>
      <w:r w:rsidR="00444AFA" w:rsidRPr="00292AD8">
        <w:rPr>
          <w:rFonts w:ascii="Palatino Linotype" w:hAnsi="Palatino Linotype" w:cs="Tahoma"/>
          <w:bCs/>
          <w:sz w:val="22"/>
          <w:szCs w:val="22"/>
        </w:rPr>
        <w:t>cumpli</w:t>
      </w:r>
      <w:r w:rsidR="00444AFA">
        <w:rPr>
          <w:rFonts w:ascii="Palatino Linotype" w:hAnsi="Palatino Linotype" w:cs="Tahoma"/>
          <w:bCs/>
          <w:sz w:val="22"/>
          <w:szCs w:val="22"/>
        </w:rPr>
        <w:t>ó</w:t>
      </w:r>
      <w:r w:rsidR="00444AFA" w:rsidRPr="00292AD8">
        <w:rPr>
          <w:rFonts w:ascii="Palatino Linotype" w:hAnsi="Palatino Linotype" w:cs="Tahoma"/>
          <w:bCs/>
          <w:sz w:val="22"/>
          <w:szCs w:val="22"/>
        </w:rPr>
        <w:t xml:space="preserve"> </w:t>
      </w:r>
      <w:r w:rsidR="00292AD8" w:rsidRPr="00292AD8">
        <w:rPr>
          <w:rFonts w:ascii="Palatino Linotype" w:hAnsi="Palatino Linotype" w:cs="Tahoma"/>
          <w:bCs/>
          <w:sz w:val="22"/>
          <w:szCs w:val="22"/>
        </w:rPr>
        <w:t>con el principio de legalidad y el derecho de acceso a la información pública</w:t>
      </w:r>
      <w:r w:rsidR="00292AD8">
        <w:rPr>
          <w:rFonts w:ascii="Palatino Linotype" w:hAnsi="Palatino Linotype" w:cs="Tahoma"/>
          <w:bCs/>
          <w:sz w:val="22"/>
          <w:szCs w:val="22"/>
        </w:rPr>
        <w:t>.</w:t>
      </w:r>
    </w:p>
    <w:p w14:paraId="5AB68AEA" w14:textId="61A0FDB8" w:rsidR="004B7FA5" w:rsidRPr="004B7FA5" w:rsidRDefault="004B7FA5" w:rsidP="00721B10">
      <w:pPr>
        <w:spacing w:line="360" w:lineRule="auto"/>
        <w:jc w:val="both"/>
        <w:rPr>
          <w:rFonts w:ascii="Palatino Linotype" w:hAnsi="Palatino Linotype" w:cs="Tahoma"/>
          <w:bCs/>
          <w:sz w:val="22"/>
          <w:szCs w:val="22"/>
        </w:rPr>
      </w:pPr>
      <w:r>
        <w:rPr>
          <w:rFonts w:ascii="Palatino Linotype" w:hAnsi="Palatino Linotype" w:cs="Tahoma"/>
          <w:bCs/>
          <w:sz w:val="22"/>
          <w:szCs w:val="22"/>
          <w:lang w:val="es-ES"/>
        </w:rPr>
        <w:lastRenderedPageBreak/>
        <w:t xml:space="preserve">II) Oficio sin número, del cuatro de febrero de dos mil veinticinco, sin que se advierta quien lo emitió, mediante el cual, hacen del conocimiento que la Contraloría Municipal </w:t>
      </w:r>
      <w:r w:rsidRPr="004B7FA5">
        <w:rPr>
          <w:rFonts w:ascii="Palatino Linotype" w:hAnsi="Palatino Linotype" w:cs="Tahoma"/>
          <w:bCs/>
          <w:sz w:val="22"/>
          <w:szCs w:val="22"/>
        </w:rPr>
        <w:t>informó que las auditorías realizadas</w:t>
      </w:r>
      <w:r>
        <w:rPr>
          <w:rFonts w:ascii="Palatino Linotype" w:hAnsi="Palatino Linotype" w:cs="Tahoma"/>
          <w:bCs/>
          <w:sz w:val="22"/>
          <w:szCs w:val="22"/>
        </w:rPr>
        <w:t xml:space="preserve"> y las sanciones de servidores públicos,</w:t>
      </w:r>
      <w:r w:rsidRPr="004B7FA5">
        <w:rPr>
          <w:rFonts w:ascii="Palatino Linotype" w:hAnsi="Palatino Linotype" w:cs="Tahoma"/>
          <w:bCs/>
          <w:sz w:val="22"/>
          <w:szCs w:val="22"/>
        </w:rPr>
        <w:t xml:space="preserve"> p</w:t>
      </w:r>
      <w:r>
        <w:rPr>
          <w:rFonts w:ascii="Palatino Linotype" w:hAnsi="Palatino Linotype" w:cs="Tahoma"/>
          <w:bCs/>
          <w:sz w:val="22"/>
          <w:szCs w:val="22"/>
        </w:rPr>
        <w:t>odían ser</w:t>
      </w:r>
      <w:r w:rsidRPr="004B7FA5">
        <w:rPr>
          <w:rFonts w:ascii="Palatino Linotype" w:hAnsi="Palatino Linotype" w:cs="Tahoma"/>
          <w:bCs/>
          <w:sz w:val="22"/>
          <w:szCs w:val="22"/>
        </w:rPr>
        <w:t xml:space="preserve"> consultar en la página del </w:t>
      </w:r>
      <w:r>
        <w:rPr>
          <w:rFonts w:ascii="Palatino Linotype" w:hAnsi="Palatino Linotype" w:cs="Tahoma"/>
          <w:bCs/>
          <w:sz w:val="22"/>
          <w:szCs w:val="22"/>
        </w:rPr>
        <w:t>IPOMEX, mediante ligas electrónicas que proporcionó (acceso directo), además, señaló que la Tesorería Municipal, adjuntaba los Informes de Resultados del ejercicio fiscal 2023 y sus resultados de las auditorías realizadas (no adjuntó lo señalado).</w:t>
      </w:r>
    </w:p>
    <w:p w14:paraId="33897154" w14:textId="77777777" w:rsidR="00D87D20" w:rsidRDefault="00D87D20" w:rsidP="00721B10">
      <w:pPr>
        <w:spacing w:line="360" w:lineRule="auto"/>
        <w:ind w:right="567"/>
        <w:jc w:val="both"/>
        <w:rPr>
          <w:rFonts w:ascii="Palatino Linotype" w:hAnsi="Palatino Linotype" w:cs="Tahoma"/>
          <w:i/>
          <w:sz w:val="22"/>
          <w:szCs w:val="22"/>
        </w:rPr>
      </w:pPr>
    </w:p>
    <w:p w14:paraId="7B2CE6D1" w14:textId="1DC6A6DB" w:rsidR="003C12F4" w:rsidRPr="0074317A" w:rsidRDefault="003C12F4" w:rsidP="00721B10">
      <w:pPr>
        <w:widowControl w:val="0"/>
        <w:spacing w:line="360" w:lineRule="auto"/>
        <w:contextualSpacing/>
        <w:jc w:val="both"/>
        <w:rPr>
          <w:rFonts w:ascii="Palatino Linotype" w:hAnsi="Palatino Linotype" w:cs="Tahoma"/>
          <w:bCs/>
          <w:sz w:val="22"/>
          <w:szCs w:val="22"/>
        </w:rPr>
      </w:pPr>
      <w:bookmarkStart w:id="8" w:name="_Toc190792733"/>
      <w:bookmarkStart w:id="9" w:name="_Toc191548737"/>
      <w:r w:rsidRPr="0074317A">
        <w:rPr>
          <w:rStyle w:val="Ttulo3Car"/>
          <w:sz w:val="22"/>
          <w:szCs w:val="22"/>
        </w:rPr>
        <w:t>d) Vista de Informe Justificado.</w:t>
      </w:r>
      <w:bookmarkEnd w:id="8"/>
      <w:bookmarkEnd w:id="9"/>
      <w:r w:rsidRPr="0074317A">
        <w:rPr>
          <w:rFonts w:ascii="Palatino Linotype" w:hAnsi="Palatino Linotype" w:cs="Tahoma"/>
          <w:b/>
          <w:sz w:val="22"/>
          <w:szCs w:val="22"/>
        </w:rPr>
        <w:t xml:space="preserve"> </w:t>
      </w:r>
      <w:r w:rsidRPr="0074317A">
        <w:rPr>
          <w:rFonts w:ascii="Palatino Linotype" w:hAnsi="Palatino Linotype" w:cs="Tahoma"/>
          <w:bCs/>
          <w:sz w:val="22"/>
          <w:szCs w:val="22"/>
        </w:rPr>
        <w:t xml:space="preserve">El </w:t>
      </w:r>
      <w:r w:rsidR="00120939">
        <w:rPr>
          <w:rFonts w:ascii="Palatino Linotype" w:hAnsi="Palatino Linotype" w:cs="Tahoma"/>
          <w:bCs/>
          <w:sz w:val="22"/>
          <w:szCs w:val="22"/>
        </w:rPr>
        <w:t>veinte</w:t>
      </w:r>
      <w:r w:rsidRPr="0074317A">
        <w:rPr>
          <w:rFonts w:ascii="Palatino Linotype" w:hAnsi="Palatino Linotype" w:cs="Tahoma"/>
          <w:bCs/>
          <w:sz w:val="22"/>
          <w:szCs w:val="22"/>
        </w:rPr>
        <w:t xml:space="preserv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049FD006" w14:textId="77777777" w:rsidR="003C12F4" w:rsidRPr="0074317A" w:rsidRDefault="003C12F4" w:rsidP="00721B10">
      <w:pPr>
        <w:widowControl w:val="0"/>
        <w:spacing w:line="360" w:lineRule="auto"/>
        <w:contextualSpacing/>
        <w:jc w:val="both"/>
        <w:rPr>
          <w:rFonts w:ascii="Palatino Linotype" w:hAnsi="Palatino Linotype" w:cs="Tahoma"/>
          <w:bCs/>
          <w:sz w:val="22"/>
          <w:szCs w:val="22"/>
        </w:rPr>
      </w:pPr>
    </w:p>
    <w:p w14:paraId="641E5843" w14:textId="01FC1F78" w:rsidR="003C12F4" w:rsidRDefault="003C12F4" w:rsidP="00721B10">
      <w:pPr>
        <w:spacing w:line="360" w:lineRule="auto"/>
        <w:ind w:right="-28"/>
        <w:jc w:val="both"/>
        <w:rPr>
          <w:rFonts w:ascii="Palatino Linotype" w:hAnsi="Palatino Linotype" w:cs="Tahoma"/>
          <w:bCs/>
          <w:sz w:val="22"/>
          <w:szCs w:val="22"/>
        </w:rPr>
      </w:pPr>
      <w:r w:rsidRPr="0074317A">
        <w:rPr>
          <w:rFonts w:ascii="Palatino Linotype" w:hAnsi="Palatino Linotype" w:cs="Tahoma"/>
          <w:bCs/>
          <w:sz w:val="22"/>
          <w:szCs w:val="22"/>
        </w:rPr>
        <w:t>No obstante lo anterior, el Particular no emitió manifestaciones que a su derecho convengan.</w:t>
      </w:r>
    </w:p>
    <w:p w14:paraId="404FF54B" w14:textId="77777777" w:rsidR="003C12F4" w:rsidRPr="00FC5C55" w:rsidRDefault="003C12F4" w:rsidP="00721B10">
      <w:pPr>
        <w:spacing w:line="360" w:lineRule="auto"/>
        <w:ind w:right="567"/>
        <w:jc w:val="both"/>
        <w:rPr>
          <w:rFonts w:ascii="Palatino Linotype" w:hAnsi="Palatino Linotype" w:cs="Tahoma"/>
          <w:i/>
          <w:sz w:val="22"/>
          <w:szCs w:val="22"/>
        </w:rPr>
      </w:pPr>
    </w:p>
    <w:p w14:paraId="0BCB8473" w14:textId="17556A48" w:rsidR="00D87D20" w:rsidRPr="00D87D20" w:rsidRDefault="003C12F4" w:rsidP="00721B10">
      <w:pPr>
        <w:spacing w:line="360" w:lineRule="auto"/>
        <w:jc w:val="both"/>
        <w:rPr>
          <w:rFonts w:ascii="Palatino Linotype" w:hAnsi="Palatino Linotype" w:cs="Tahoma"/>
          <w:sz w:val="22"/>
          <w:szCs w:val="24"/>
        </w:rPr>
      </w:pPr>
      <w:bookmarkStart w:id="10" w:name="_Toc191548738"/>
      <w:r>
        <w:rPr>
          <w:rStyle w:val="Ttulo3Car"/>
          <w:sz w:val="22"/>
          <w:szCs w:val="22"/>
        </w:rPr>
        <w:t>e</w:t>
      </w:r>
      <w:r w:rsidR="00D87D20" w:rsidRPr="00FC5C55">
        <w:rPr>
          <w:rStyle w:val="Ttulo3Car"/>
          <w:sz w:val="22"/>
          <w:szCs w:val="22"/>
        </w:rPr>
        <w:t>) Cierre de instrucción.</w:t>
      </w:r>
      <w:bookmarkEnd w:id="10"/>
      <w:r w:rsidR="00D87D20" w:rsidRPr="00FC5C55">
        <w:rPr>
          <w:rFonts w:ascii="Palatino Linotype" w:hAnsi="Palatino Linotype" w:cs="Tahoma"/>
          <w:b/>
          <w:sz w:val="22"/>
          <w:szCs w:val="22"/>
        </w:rPr>
        <w:t xml:space="preserve"> </w:t>
      </w:r>
      <w:r w:rsidR="0012152C" w:rsidRPr="00FC5C55">
        <w:rPr>
          <w:rFonts w:ascii="Palatino Linotype" w:hAnsi="Palatino Linotype" w:cs="Tahoma"/>
          <w:sz w:val="22"/>
          <w:szCs w:val="22"/>
        </w:rPr>
        <w:t xml:space="preserve">En fecha </w:t>
      </w:r>
      <w:r w:rsidR="00ED0258">
        <w:rPr>
          <w:rFonts w:ascii="Palatino Linotype" w:hAnsi="Palatino Linotype" w:cs="Tahoma"/>
          <w:sz w:val="22"/>
          <w:szCs w:val="22"/>
        </w:rPr>
        <w:t>veinti</w:t>
      </w:r>
      <w:r w:rsidR="00120939">
        <w:rPr>
          <w:rFonts w:ascii="Palatino Linotype" w:hAnsi="Palatino Linotype" w:cs="Tahoma"/>
          <w:sz w:val="22"/>
          <w:szCs w:val="22"/>
        </w:rPr>
        <w:t>siete</w:t>
      </w:r>
      <w:r w:rsidR="0012152C" w:rsidRPr="00FC5C55">
        <w:rPr>
          <w:rFonts w:ascii="Palatino Linotype" w:hAnsi="Palatino Linotype" w:cs="Tahoma"/>
          <w:sz w:val="22"/>
          <w:szCs w:val="22"/>
        </w:rPr>
        <w:t xml:space="preserve"> de febrero de dos mil veinticinco</w:t>
      </w:r>
      <w:r w:rsidR="00D87D20" w:rsidRPr="00FC5C5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C00DAE">
        <w:rPr>
          <w:rFonts w:ascii="Palatino Linotype" w:hAnsi="Palatino Linotype" w:cs="Tahoma"/>
          <w:sz w:val="22"/>
          <w:szCs w:val="22"/>
          <w:lang w:val="es-ES"/>
        </w:rPr>
        <w:t>SAIMEX</w:t>
      </w:r>
      <w:r w:rsidR="00D87D20" w:rsidRPr="00FC5C55">
        <w:rPr>
          <w:rFonts w:ascii="Palatino Linotype" w:hAnsi="Palatino Linotype" w:cs="Tahoma"/>
          <w:sz w:val="22"/>
          <w:szCs w:val="22"/>
        </w:rPr>
        <w:t>.</w:t>
      </w:r>
    </w:p>
    <w:p w14:paraId="19A4E248" w14:textId="77777777" w:rsidR="00D87D20" w:rsidRPr="00D87D20" w:rsidRDefault="00D87D20" w:rsidP="00721B10">
      <w:pPr>
        <w:spacing w:line="360" w:lineRule="auto"/>
        <w:jc w:val="both"/>
        <w:rPr>
          <w:rFonts w:ascii="Palatino Linotype" w:hAnsi="Palatino Linotype" w:cs="Tahoma"/>
          <w:sz w:val="22"/>
          <w:szCs w:val="24"/>
        </w:rPr>
      </w:pPr>
    </w:p>
    <w:p w14:paraId="6589A7F7" w14:textId="77777777" w:rsidR="00D87D20" w:rsidRPr="00D87D20" w:rsidRDefault="00D87D20" w:rsidP="00721B10">
      <w:pPr>
        <w:spacing w:line="360" w:lineRule="auto"/>
        <w:jc w:val="both"/>
        <w:rPr>
          <w:rFonts w:ascii="Palatino Linotype" w:hAnsi="Palatino Linotype" w:cs="Tahoma"/>
          <w:sz w:val="22"/>
          <w:szCs w:val="24"/>
        </w:rPr>
      </w:pPr>
      <w:r w:rsidRPr="00D87D20">
        <w:rPr>
          <w:rFonts w:ascii="Palatino Linotype" w:hAnsi="Palatino Linotype" w:cs="Tahoma"/>
          <w:sz w:val="22"/>
          <w:szCs w:val="24"/>
        </w:rPr>
        <w:t>En razón de que fue debidamente sustanciado e integrado el expediente electrónico y no existe diligencia pendiente de desahogo, se emite la resolución que conforme a Derecho proceda, de acuerdo a los siguientes:</w:t>
      </w:r>
    </w:p>
    <w:p w14:paraId="6CFD9754" w14:textId="77777777" w:rsidR="00D87D20" w:rsidRPr="00D87D20" w:rsidRDefault="00D87D20" w:rsidP="00721B10">
      <w:pPr>
        <w:spacing w:line="360" w:lineRule="auto"/>
        <w:ind w:left="708"/>
        <w:jc w:val="both"/>
        <w:rPr>
          <w:rFonts w:ascii="Palatino Linotype" w:hAnsi="Palatino Linotype" w:cs="Tahoma"/>
          <w:bCs/>
          <w:iCs/>
          <w:sz w:val="22"/>
          <w:szCs w:val="22"/>
          <w:lang w:val="es-ES"/>
        </w:rPr>
      </w:pPr>
    </w:p>
    <w:p w14:paraId="3770606D" w14:textId="77777777" w:rsidR="00444AFA" w:rsidRDefault="00444AFA" w:rsidP="00721B10">
      <w:pPr>
        <w:pStyle w:val="Ttulo1"/>
        <w:spacing w:before="0"/>
        <w:rPr>
          <w:lang w:val="pt-BR"/>
        </w:rPr>
      </w:pPr>
    </w:p>
    <w:p w14:paraId="57A3613C" w14:textId="40311E9E" w:rsidR="00D87D20" w:rsidRPr="00A1214F" w:rsidRDefault="00D87D20" w:rsidP="00721B10">
      <w:pPr>
        <w:pStyle w:val="Ttulo1"/>
        <w:spacing w:before="0"/>
        <w:rPr>
          <w:lang w:val="pt-BR"/>
        </w:rPr>
      </w:pPr>
      <w:bookmarkStart w:id="11" w:name="_Toc191548739"/>
      <w:r w:rsidRPr="00A1214F">
        <w:rPr>
          <w:lang w:val="pt-BR"/>
        </w:rPr>
        <w:t>C O N S I D E R A N D O S</w:t>
      </w:r>
      <w:bookmarkEnd w:id="11"/>
      <w:r w:rsidRPr="00A1214F">
        <w:rPr>
          <w:lang w:val="pt-BR"/>
        </w:rPr>
        <w:t xml:space="preserve"> </w:t>
      </w:r>
    </w:p>
    <w:p w14:paraId="31D60E0B" w14:textId="77777777" w:rsidR="00D87D20" w:rsidRPr="00A1214F" w:rsidRDefault="00D87D20" w:rsidP="00721B10">
      <w:pPr>
        <w:spacing w:line="360" w:lineRule="auto"/>
        <w:jc w:val="both"/>
        <w:rPr>
          <w:rFonts w:ascii="Palatino Linotype" w:eastAsiaTheme="minorHAnsi" w:hAnsi="Palatino Linotype" w:cstheme="minorBidi"/>
          <w:b/>
          <w:color w:val="000000" w:themeColor="text1"/>
          <w:sz w:val="22"/>
          <w:szCs w:val="22"/>
          <w:lang w:val="pt-BR" w:eastAsia="en-US"/>
        </w:rPr>
      </w:pPr>
    </w:p>
    <w:p w14:paraId="7BE58E44" w14:textId="77777777" w:rsidR="00D87D20" w:rsidRPr="00D87D20" w:rsidRDefault="00D87D20" w:rsidP="00721B10">
      <w:pPr>
        <w:pStyle w:val="Ttulo2"/>
        <w:spacing w:before="0"/>
        <w:rPr>
          <w:lang w:val="es-ES"/>
        </w:rPr>
      </w:pPr>
      <w:bookmarkStart w:id="12" w:name="_Toc191548740"/>
      <w:r w:rsidRPr="00D87D20">
        <w:rPr>
          <w:rFonts w:eastAsia="Calibri"/>
          <w:color w:val="000000"/>
          <w:lang w:val="es-ES" w:eastAsia="es-MX"/>
        </w:rPr>
        <w:t xml:space="preserve">PRIMERO. </w:t>
      </w:r>
      <w:r w:rsidRPr="00D87D20">
        <w:rPr>
          <w:lang w:val="es-ES"/>
        </w:rPr>
        <w:t>Competencia</w:t>
      </w:r>
      <w:bookmarkEnd w:id="12"/>
    </w:p>
    <w:p w14:paraId="308FB17A" w14:textId="77777777" w:rsidR="00D87D20" w:rsidRPr="00D87D20" w:rsidRDefault="00D87D20" w:rsidP="00721B10">
      <w:pPr>
        <w:autoSpaceDE w:val="0"/>
        <w:autoSpaceDN w:val="0"/>
        <w:adjustRightInd w:val="0"/>
        <w:spacing w:line="360" w:lineRule="auto"/>
        <w:jc w:val="both"/>
        <w:rPr>
          <w:rFonts w:ascii="Palatino Linotype" w:hAnsi="Palatino Linotype" w:cs="Tahoma"/>
          <w:b/>
          <w:sz w:val="22"/>
          <w:szCs w:val="24"/>
          <w:lang w:val="es-ES"/>
        </w:rPr>
      </w:pPr>
    </w:p>
    <w:p w14:paraId="13986905" w14:textId="6C0BC449" w:rsidR="00D87D20" w:rsidRPr="00D87D20" w:rsidRDefault="00D87D20" w:rsidP="00721B10">
      <w:pPr>
        <w:spacing w:line="360" w:lineRule="auto"/>
        <w:jc w:val="both"/>
        <w:rPr>
          <w:rFonts w:ascii="Palatino Linotype" w:eastAsiaTheme="minorHAnsi" w:hAnsi="Palatino Linotype" w:cs="Tahoma"/>
          <w:color w:val="000000" w:themeColor="text1"/>
          <w:sz w:val="22"/>
          <w:szCs w:val="22"/>
          <w:lang w:eastAsia="en-US"/>
        </w:rPr>
      </w:pPr>
      <w:r w:rsidRPr="00D87D20">
        <w:rPr>
          <w:rFonts w:ascii="Palatino Linotype" w:eastAsiaTheme="minorHAnsi" w:hAnsi="Palatino Linotype" w:cs="Tahoma"/>
          <w:color w:val="000000" w:themeColor="text1"/>
          <w:sz w:val="22"/>
          <w:szCs w:val="22"/>
          <w:lang w:eastAsia="en-U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12152C">
        <w:rPr>
          <w:rFonts w:ascii="Palatino Linotype" w:eastAsiaTheme="minorHAnsi" w:hAnsi="Palatino Linotype" w:cs="Tahoma"/>
          <w:color w:val="000000" w:themeColor="text1"/>
          <w:sz w:val="22"/>
          <w:szCs w:val="22"/>
          <w:lang w:eastAsia="en-US"/>
        </w:rPr>
        <w:t>e</w:t>
      </w:r>
      <w:r w:rsidRPr="00D87D20">
        <w:rPr>
          <w:rFonts w:ascii="Palatino Linotype" w:eastAsiaTheme="minorHAnsi" w:hAnsi="Palatino Linotype" w:cs="Tahoma"/>
          <w:color w:val="000000" w:themeColor="text1"/>
          <w:sz w:val="22"/>
          <w:szCs w:val="22"/>
          <w:lang w:eastAsia="en-US"/>
        </w:rPr>
        <w:t>l</w:t>
      </w:r>
      <w:r w:rsidR="0012152C">
        <w:rPr>
          <w:rFonts w:ascii="Palatino Linotype" w:eastAsiaTheme="minorHAnsi" w:hAnsi="Palatino Linotype" w:cs="Tahoma"/>
          <w:color w:val="000000" w:themeColor="text1"/>
          <w:sz w:val="22"/>
          <w:szCs w:val="22"/>
          <w:lang w:eastAsia="en-US"/>
        </w:rPr>
        <w:t xml:space="preserve"> artículo</w:t>
      </w:r>
      <w:r w:rsidRPr="00D87D20">
        <w:rPr>
          <w:rFonts w:ascii="Palatino Linotype" w:eastAsiaTheme="minorHAnsi" w:hAnsi="Palatino Linotype" w:cs="Tahoma"/>
          <w:color w:val="000000" w:themeColor="text1"/>
          <w:sz w:val="22"/>
          <w:szCs w:val="22"/>
          <w:lang w:eastAsia="en-US"/>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901942B" w14:textId="77777777" w:rsidR="00D87D20" w:rsidRPr="00D87D20" w:rsidRDefault="00D87D20" w:rsidP="00721B10">
      <w:pPr>
        <w:tabs>
          <w:tab w:val="left" w:pos="8055"/>
        </w:tabs>
        <w:spacing w:line="360" w:lineRule="auto"/>
        <w:jc w:val="both"/>
        <w:rPr>
          <w:rFonts w:ascii="Palatino Linotype" w:hAnsi="Palatino Linotype" w:cs="Tahoma"/>
          <w:bCs/>
          <w:sz w:val="22"/>
          <w:szCs w:val="22"/>
        </w:rPr>
      </w:pPr>
      <w:r w:rsidRPr="00D87D20">
        <w:rPr>
          <w:rFonts w:ascii="Palatino Linotype" w:hAnsi="Palatino Linotype" w:cs="Tahoma"/>
          <w:bCs/>
          <w:sz w:val="22"/>
          <w:szCs w:val="22"/>
        </w:rPr>
        <w:tab/>
      </w:r>
    </w:p>
    <w:p w14:paraId="2C9E2E08" w14:textId="77777777" w:rsidR="00D87D20" w:rsidRPr="00D87D20" w:rsidRDefault="00D87D20" w:rsidP="00721B10">
      <w:pPr>
        <w:pStyle w:val="Ttulo2"/>
        <w:spacing w:before="0"/>
        <w:rPr>
          <w:lang w:eastAsia="es-MX"/>
        </w:rPr>
      </w:pPr>
      <w:bookmarkStart w:id="13" w:name="_Toc191548741"/>
      <w:r w:rsidRPr="00D87D20">
        <w:rPr>
          <w:lang w:eastAsia="es-MX"/>
        </w:rPr>
        <w:t>SEGUNDO. Causales de improcedencia y sobreseimiento</w:t>
      </w:r>
      <w:bookmarkEnd w:id="13"/>
    </w:p>
    <w:p w14:paraId="4B58BEC6" w14:textId="77777777" w:rsidR="00D87D20" w:rsidRPr="00D87D20" w:rsidRDefault="00D87D20" w:rsidP="00721B1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69B91EA" w14:textId="77777777" w:rsidR="00D87D20" w:rsidRPr="00D87D20" w:rsidRDefault="00D87D20" w:rsidP="00721B1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9398BA2" w14:textId="77777777" w:rsidR="00D87D20" w:rsidRPr="00D87D20" w:rsidRDefault="00D87D20" w:rsidP="00721B1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AEA695" w14:textId="77777777" w:rsidR="00D87D20" w:rsidRPr="00D87D20" w:rsidRDefault="00D87D20" w:rsidP="00721B10">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lastRenderedPageBreak/>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A398F14" w14:textId="77777777" w:rsidR="00D87D20" w:rsidRPr="00D87D20" w:rsidRDefault="00D87D20" w:rsidP="00721B10">
      <w:pPr>
        <w:spacing w:line="360" w:lineRule="auto"/>
        <w:jc w:val="both"/>
        <w:rPr>
          <w:rFonts w:ascii="Palatino Linotype" w:eastAsia="Calibri" w:hAnsi="Palatino Linotype" w:cs="Tahoma"/>
          <w:b/>
          <w:sz w:val="22"/>
          <w:szCs w:val="22"/>
          <w:lang w:eastAsia="es-ES_tradnl"/>
        </w:rPr>
      </w:pPr>
    </w:p>
    <w:p w14:paraId="2D32A9F0" w14:textId="77777777" w:rsidR="00D87D20" w:rsidRPr="00D87D20" w:rsidRDefault="00D87D20" w:rsidP="00721B10">
      <w:pPr>
        <w:pStyle w:val="Ttulo3"/>
        <w:spacing w:before="0"/>
        <w:rPr>
          <w:lang w:eastAsia="es-ES_tradnl"/>
        </w:rPr>
      </w:pPr>
      <w:bookmarkStart w:id="14" w:name="_Toc191548742"/>
      <w:r w:rsidRPr="00D87D20">
        <w:rPr>
          <w:lang w:eastAsia="es-ES_tradnl"/>
        </w:rPr>
        <w:t>Causales de sobreseimiento</w:t>
      </w:r>
      <w:bookmarkEnd w:id="14"/>
    </w:p>
    <w:p w14:paraId="0BAE3475" w14:textId="77777777" w:rsidR="00D87D20" w:rsidRPr="00D87D20" w:rsidRDefault="00D87D20" w:rsidP="00721B10">
      <w:pPr>
        <w:spacing w:line="360" w:lineRule="auto"/>
        <w:jc w:val="both"/>
        <w:rPr>
          <w:rFonts w:ascii="Palatino Linotype" w:eastAsia="Calibri" w:hAnsi="Palatino Linotype" w:cs="Tahoma"/>
          <w:b/>
          <w:sz w:val="22"/>
          <w:szCs w:val="22"/>
          <w:lang w:eastAsia="es-ES_tradnl"/>
        </w:rPr>
      </w:pPr>
    </w:p>
    <w:p w14:paraId="351F1EEF" w14:textId="77777777" w:rsidR="00D87D20" w:rsidRPr="00D87D20" w:rsidRDefault="00D87D20" w:rsidP="00721B10">
      <w:pPr>
        <w:spacing w:line="360" w:lineRule="auto"/>
        <w:jc w:val="both"/>
        <w:rPr>
          <w:rFonts w:ascii="Palatino Linotype" w:eastAsia="Calibri" w:hAnsi="Palatino Linotype" w:cs="Tahoma"/>
          <w:sz w:val="22"/>
          <w:szCs w:val="22"/>
          <w:lang w:eastAsia="es-ES_tradnl"/>
        </w:rPr>
      </w:pPr>
      <w:r w:rsidRPr="00D87D20">
        <w:rPr>
          <w:rFonts w:ascii="Palatino Linotype" w:eastAsia="Calibri" w:hAnsi="Palatino Linotype" w:cs="Tahoma"/>
          <w:sz w:val="22"/>
          <w:szCs w:val="22"/>
          <w:lang w:eastAsia="es-ES_tradnl"/>
        </w:rPr>
        <w:t>Por lo que hace a las causales de sobreseimiento, del análisis realizado por este Instituto, se advierte que</w:t>
      </w:r>
      <w:r w:rsidRPr="00D87D2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87D2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87D20">
        <w:rPr>
          <w:rFonts w:ascii="Palatino Linotype" w:eastAsia="Calibri" w:hAnsi="Palatino Linotype" w:cs="Tahoma"/>
          <w:bCs/>
          <w:sz w:val="22"/>
          <w:szCs w:val="22"/>
          <w:lang w:eastAsia="es-ES_tradnl"/>
        </w:rPr>
        <w:t xml:space="preserve">Por tales motivos, </w:t>
      </w:r>
      <w:r w:rsidRPr="00D87D20">
        <w:rPr>
          <w:rFonts w:ascii="Palatino Linotype" w:eastAsia="Calibri" w:hAnsi="Palatino Linotype" w:cs="Tahoma"/>
          <w:sz w:val="22"/>
          <w:szCs w:val="22"/>
          <w:lang w:eastAsia="es-ES_tradnl"/>
        </w:rPr>
        <w:t xml:space="preserve">se considera procedente entrar al fondo del presente asunto. </w:t>
      </w:r>
    </w:p>
    <w:p w14:paraId="05F273AB" w14:textId="77777777" w:rsidR="00D87D20" w:rsidRPr="00D87D20" w:rsidRDefault="00D87D20" w:rsidP="00721B10">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14C2D7B" w14:textId="77777777" w:rsidR="00D87D20" w:rsidRPr="00D87D20" w:rsidRDefault="00D87D20" w:rsidP="00721B10">
      <w:pPr>
        <w:pStyle w:val="Ttulo2"/>
        <w:spacing w:before="0"/>
        <w:rPr>
          <w:lang w:val="es-ES" w:eastAsia="es-ES_tradnl"/>
        </w:rPr>
      </w:pPr>
      <w:bookmarkStart w:id="15" w:name="_Toc191548743"/>
      <w:r w:rsidRPr="00D87D20">
        <w:rPr>
          <w:lang w:val="es-ES" w:eastAsia="es-ES_tradnl"/>
        </w:rPr>
        <w:t>TERCERO. Determinación de la Controversia</w:t>
      </w:r>
      <w:bookmarkEnd w:id="15"/>
    </w:p>
    <w:p w14:paraId="227990AA" w14:textId="77777777" w:rsidR="00D87D20" w:rsidRPr="00D87D20" w:rsidRDefault="00D87D20" w:rsidP="00721B10">
      <w:pPr>
        <w:tabs>
          <w:tab w:val="left" w:pos="4962"/>
        </w:tabs>
        <w:spacing w:line="360" w:lineRule="auto"/>
        <w:jc w:val="both"/>
        <w:rPr>
          <w:rFonts w:ascii="Palatino Linotype" w:eastAsia="Calibri" w:hAnsi="Palatino Linotype" w:cs="Tahoma"/>
          <w:iCs/>
          <w:sz w:val="22"/>
          <w:szCs w:val="22"/>
          <w:lang w:eastAsia="es-ES_tradnl"/>
        </w:rPr>
      </w:pPr>
    </w:p>
    <w:p w14:paraId="2CAFA074" w14:textId="21ED3F8C" w:rsidR="00D87D20" w:rsidRDefault="00D87D20" w:rsidP="00721B10">
      <w:pPr>
        <w:tabs>
          <w:tab w:val="left" w:pos="4962"/>
        </w:tabs>
        <w:spacing w:line="360" w:lineRule="auto"/>
        <w:jc w:val="both"/>
        <w:rPr>
          <w:rFonts w:ascii="Palatino Linotype" w:eastAsia="Calibri" w:hAnsi="Palatino Linotype" w:cs="Tahoma"/>
          <w:sz w:val="22"/>
          <w:szCs w:val="22"/>
          <w:lang w:eastAsia="en-US"/>
        </w:rPr>
      </w:pPr>
      <w:r w:rsidRPr="00D87D20">
        <w:rPr>
          <w:rFonts w:ascii="Palatino Linotype" w:eastAsia="Calibri" w:hAnsi="Palatino Linotype" w:cs="Tahoma"/>
          <w:iCs/>
          <w:sz w:val="22"/>
          <w:szCs w:val="22"/>
          <w:lang w:eastAsia="es-ES_tradnl"/>
        </w:rPr>
        <w:t>Con el objeto de ilustrar la controversia planteada, resulta conveniente precisar que el Particular</w:t>
      </w:r>
      <w:r w:rsidRPr="00D87D20">
        <w:rPr>
          <w:rFonts w:ascii="Palatino Linotype" w:eastAsia="Calibri" w:hAnsi="Palatino Linotype" w:cs="Tahoma"/>
          <w:sz w:val="22"/>
          <w:szCs w:val="22"/>
          <w:lang w:eastAsia="en-US"/>
        </w:rPr>
        <w:t xml:space="preserve">, solicitó </w:t>
      </w:r>
      <w:r w:rsidR="00ED0258" w:rsidRPr="00ED0258">
        <w:rPr>
          <w:rFonts w:ascii="Palatino Linotype" w:eastAsia="Calibri" w:hAnsi="Palatino Linotype" w:cs="Tahoma"/>
          <w:sz w:val="22"/>
          <w:szCs w:val="22"/>
          <w:lang w:eastAsia="en-US"/>
        </w:rPr>
        <w:t xml:space="preserve">conocer </w:t>
      </w:r>
      <w:r w:rsidR="00120939">
        <w:rPr>
          <w:rFonts w:ascii="Palatino Linotype" w:eastAsia="Calibri" w:hAnsi="Palatino Linotype" w:cs="Tahoma"/>
          <w:sz w:val="22"/>
          <w:szCs w:val="22"/>
          <w:lang w:eastAsia="en-US"/>
        </w:rPr>
        <w:t>de la administración 2022-2024, lo siguiente:</w:t>
      </w:r>
    </w:p>
    <w:p w14:paraId="25ABA14C" w14:textId="77777777" w:rsidR="00120939" w:rsidRDefault="00120939" w:rsidP="00721B10">
      <w:pPr>
        <w:tabs>
          <w:tab w:val="left" w:pos="4962"/>
        </w:tabs>
        <w:spacing w:line="360" w:lineRule="auto"/>
        <w:jc w:val="both"/>
        <w:rPr>
          <w:rFonts w:ascii="Palatino Linotype" w:eastAsia="Calibri" w:hAnsi="Palatino Linotype" w:cs="Tahoma"/>
          <w:sz w:val="22"/>
          <w:szCs w:val="22"/>
          <w:lang w:eastAsia="en-US"/>
        </w:rPr>
      </w:pPr>
    </w:p>
    <w:p w14:paraId="4457A65E" w14:textId="5EBE67AF" w:rsidR="00120939" w:rsidRDefault="00120939" w:rsidP="00721B10">
      <w:pPr>
        <w:pStyle w:val="Prrafodelista"/>
        <w:numPr>
          <w:ilvl w:val="0"/>
          <w:numId w:val="16"/>
        </w:numPr>
        <w:tabs>
          <w:tab w:val="left" w:pos="4962"/>
        </w:tabs>
        <w:spacing w:line="360" w:lineRule="auto"/>
        <w:jc w:val="both"/>
        <w:rPr>
          <w:rFonts w:ascii="Palatino Linotype" w:eastAsia="Calibri" w:hAnsi="Palatino Linotype" w:cs="Tahoma"/>
          <w:szCs w:val="22"/>
          <w:lang w:eastAsia="en-US"/>
        </w:rPr>
      </w:pPr>
      <w:r>
        <w:rPr>
          <w:rFonts w:ascii="Palatino Linotype" w:eastAsia="Calibri" w:hAnsi="Palatino Linotype" w:cs="Tahoma"/>
          <w:szCs w:val="22"/>
          <w:lang w:eastAsia="en-US"/>
        </w:rPr>
        <w:t>Cantidad de Auditorías Financieras realizadas;</w:t>
      </w:r>
    </w:p>
    <w:p w14:paraId="499C84C8" w14:textId="47721888" w:rsidR="00120939" w:rsidRDefault="00120939" w:rsidP="00721B10">
      <w:pPr>
        <w:pStyle w:val="Prrafodelista"/>
        <w:numPr>
          <w:ilvl w:val="0"/>
          <w:numId w:val="16"/>
        </w:numPr>
        <w:tabs>
          <w:tab w:val="left" w:pos="4962"/>
        </w:tabs>
        <w:spacing w:line="360" w:lineRule="auto"/>
        <w:jc w:val="both"/>
        <w:rPr>
          <w:rFonts w:ascii="Palatino Linotype" w:eastAsia="Calibri" w:hAnsi="Palatino Linotype" w:cs="Tahoma"/>
          <w:szCs w:val="22"/>
          <w:lang w:eastAsia="en-US"/>
        </w:rPr>
      </w:pPr>
      <w:r>
        <w:rPr>
          <w:rFonts w:ascii="Palatino Linotype" w:eastAsia="Calibri" w:hAnsi="Palatino Linotype" w:cs="Tahoma"/>
          <w:szCs w:val="22"/>
          <w:lang w:eastAsia="en-US"/>
        </w:rPr>
        <w:t>Hallazgos y resultados por entes externos y Contraloría Interna;</w:t>
      </w:r>
    </w:p>
    <w:p w14:paraId="7F23FEEE" w14:textId="22BC5512" w:rsidR="00120939" w:rsidRPr="00120939" w:rsidRDefault="00444AFA" w:rsidP="00721B10">
      <w:pPr>
        <w:pStyle w:val="Prrafodelista"/>
        <w:numPr>
          <w:ilvl w:val="0"/>
          <w:numId w:val="16"/>
        </w:numPr>
        <w:tabs>
          <w:tab w:val="left" w:pos="4962"/>
        </w:tabs>
        <w:spacing w:line="360" w:lineRule="auto"/>
        <w:jc w:val="both"/>
        <w:rPr>
          <w:rFonts w:ascii="Palatino Linotype" w:eastAsia="Calibri" w:hAnsi="Palatino Linotype" w:cs="Tahoma"/>
          <w:szCs w:val="22"/>
          <w:lang w:eastAsia="en-US"/>
        </w:rPr>
      </w:pPr>
      <w:r>
        <w:rPr>
          <w:rFonts w:ascii="Palatino Linotype" w:eastAsia="Calibri" w:hAnsi="Palatino Linotype" w:cs="Tahoma"/>
          <w:szCs w:val="22"/>
          <w:lang w:eastAsia="en-US"/>
        </w:rPr>
        <w:t>S</w:t>
      </w:r>
      <w:r w:rsidR="00120939">
        <w:rPr>
          <w:rFonts w:ascii="Palatino Linotype" w:eastAsia="Calibri" w:hAnsi="Palatino Linotype" w:cs="Tahoma"/>
          <w:szCs w:val="22"/>
          <w:lang w:eastAsia="en-US"/>
        </w:rPr>
        <w:t>anciones a servidores públicos por el mal manejo de recursos.</w:t>
      </w:r>
    </w:p>
    <w:p w14:paraId="34C27130" w14:textId="77777777" w:rsidR="00D87D20" w:rsidRPr="00D87D20" w:rsidRDefault="00D87D20" w:rsidP="00721B10">
      <w:pPr>
        <w:tabs>
          <w:tab w:val="left" w:pos="4962"/>
        </w:tabs>
        <w:spacing w:line="360" w:lineRule="auto"/>
        <w:jc w:val="both"/>
        <w:rPr>
          <w:rFonts w:ascii="Palatino Linotype" w:eastAsia="Calibri" w:hAnsi="Palatino Linotype" w:cs="Tahoma"/>
          <w:sz w:val="22"/>
          <w:szCs w:val="22"/>
          <w:lang w:eastAsia="en-US"/>
        </w:rPr>
      </w:pPr>
      <w:r w:rsidRPr="00D87D20">
        <w:rPr>
          <w:rFonts w:ascii="Palatino Linotype" w:eastAsia="Calibri" w:hAnsi="Palatino Linotype" w:cs="Tahoma"/>
          <w:sz w:val="22"/>
          <w:szCs w:val="22"/>
          <w:lang w:eastAsia="en-US"/>
        </w:rPr>
        <w:lastRenderedPageBreak/>
        <w:tab/>
      </w:r>
    </w:p>
    <w:p w14:paraId="227D0C4A" w14:textId="76EFF906" w:rsidR="00D87D20" w:rsidRPr="00CC36EE" w:rsidRDefault="00CC36EE" w:rsidP="00721B10">
      <w:pPr>
        <w:tabs>
          <w:tab w:val="left" w:pos="4962"/>
        </w:tabs>
        <w:spacing w:line="360" w:lineRule="auto"/>
        <w:jc w:val="both"/>
        <w:rPr>
          <w:rFonts w:ascii="Palatino Linotype" w:eastAsia="Calibri" w:hAnsi="Palatino Linotype" w:cs="Tahoma"/>
          <w:sz w:val="22"/>
          <w:szCs w:val="22"/>
          <w:lang w:eastAsia="en-US"/>
        </w:rPr>
      </w:pPr>
      <w:r w:rsidRPr="00CC36EE">
        <w:rPr>
          <w:rFonts w:ascii="Palatino Linotype" w:eastAsia="Calibri" w:hAnsi="Palatino Linotype" w:cs="Tahoma"/>
          <w:sz w:val="22"/>
          <w:szCs w:val="22"/>
          <w:lang w:eastAsia="en-US"/>
        </w:rPr>
        <w:t xml:space="preserve">Ante la falta de respuesta del Ente Recurrido, el Particular, se inconformó por la falta de entrega de la información, lo cual actualiza el supuesto previsto en el artículo 179, fracción VII, de la Ley de Transparencia y Acceso a la Información Pública del Estado de México y Municipios. Así las cosas, una vez admitido y notificado el Recurso de Revisión a las partes, </w:t>
      </w:r>
      <w:r>
        <w:rPr>
          <w:rFonts w:ascii="Palatino Linotype" w:eastAsia="Calibri" w:hAnsi="Palatino Linotype" w:cs="Tahoma"/>
          <w:sz w:val="22"/>
          <w:szCs w:val="22"/>
          <w:lang w:eastAsia="en-US"/>
        </w:rPr>
        <w:t xml:space="preserve">el Sujeto Obligado </w:t>
      </w:r>
      <w:r w:rsidR="00225E9C">
        <w:rPr>
          <w:rFonts w:ascii="Palatino Linotype" w:eastAsia="Calibri" w:hAnsi="Palatino Linotype" w:cs="Tahoma"/>
          <w:sz w:val="22"/>
          <w:szCs w:val="22"/>
          <w:lang w:eastAsia="en-US"/>
        </w:rPr>
        <w:t xml:space="preserve">a través de la presentación de su Informe Justificado, </w:t>
      </w:r>
      <w:r>
        <w:rPr>
          <w:rFonts w:ascii="Palatino Linotype" w:eastAsia="Calibri" w:hAnsi="Palatino Linotype" w:cs="Tahoma"/>
          <w:sz w:val="22"/>
          <w:szCs w:val="22"/>
          <w:lang w:eastAsia="en-US"/>
        </w:rPr>
        <w:t xml:space="preserve">proporcionó la información que a su consideración atendía la pretensión del Recurrente, mientras que este último </w:t>
      </w:r>
      <w:r w:rsidRPr="00CC36EE">
        <w:rPr>
          <w:rFonts w:ascii="Palatino Linotype" w:eastAsia="Calibri" w:hAnsi="Palatino Linotype" w:cs="Tahoma"/>
          <w:sz w:val="22"/>
          <w:szCs w:val="22"/>
          <w:lang w:eastAsia="en-US"/>
        </w:rPr>
        <w:t>fue omis</w:t>
      </w:r>
      <w:r>
        <w:rPr>
          <w:rFonts w:ascii="Palatino Linotype" w:eastAsia="Calibri" w:hAnsi="Palatino Linotype" w:cs="Tahoma"/>
          <w:sz w:val="22"/>
          <w:szCs w:val="22"/>
          <w:lang w:eastAsia="en-US"/>
        </w:rPr>
        <w:t>o</w:t>
      </w:r>
      <w:r w:rsidRPr="00CC36EE">
        <w:rPr>
          <w:rFonts w:ascii="Palatino Linotype" w:eastAsia="Calibri" w:hAnsi="Palatino Linotype" w:cs="Tahoma"/>
          <w:sz w:val="22"/>
          <w:szCs w:val="22"/>
          <w:lang w:eastAsia="en-US"/>
        </w:rPr>
        <w:t xml:space="preserve"> en realizar manifestaciones o alegatos.</w:t>
      </w:r>
    </w:p>
    <w:p w14:paraId="04690C8C" w14:textId="77777777" w:rsidR="00D87D20" w:rsidRPr="00D87D20" w:rsidRDefault="00D87D20" w:rsidP="00721B10">
      <w:pPr>
        <w:spacing w:line="360" w:lineRule="auto"/>
        <w:contextualSpacing/>
        <w:jc w:val="both"/>
        <w:rPr>
          <w:rFonts w:ascii="Palatino Linotype" w:hAnsi="Palatino Linotype" w:cs="Tahoma"/>
          <w:sz w:val="22"/>
          <w:szCs w:val="24"/>
        </w:rPr>
      </w:pPr>
    </w:p>
    <w:p w14:paraId="4D13169F" w14:textId="09D5FE46" w:rsidR="00D87D20" w:rsidRPr="00D87D20" w:rsidRDefault="00D87D20" w:rsidP="00721B10">
      <w:pPr>
        <w:spacing w:line="360" w:lineRule="auto"/>
        <w:jc w:val="both"/>
        <w:rPr>
          <w:rFonts w:ascii="Palatino Linotype" w:eastAsiaTheme="minorHAnsi" w:hAnsi="Palatino Linotype" w:cstheme="minorBidi"/>
          <w:color w:val="000000" w:themeColor="text1"/>
          <w:sz w:val="22"/>
          <w:szCs w:val="22"/>
          <w:lang w:eastAsia="en-US"/>
        </w:rPr>
      </w:pPr>
      <w:r w:rsidRPr="00D87D20">
        <w:rPr>
          <w:rFonts w:ascii="Palatino Linotype" w:eastAsiaTheme="minorHAnsi" w:hAnsi="Palatino Linotype" w:cstheme="minorBidi"/>
          <w:color w:val="000000" w:themeColor="text1"/>
          <w:sz w:val="22"/>
          <w:szCs w:val="22"/>
          <w:lang w:eastAsia="en-US"/>
        </w:rPr>
        <w:t xml:space="preserve">Lo hasta aquí expuesto, se desprende de las documentales que obran en el expediente de referencia, materia de la presente Resolución, consistentes en: la solicitud de acceso a la información con número de folio </w:t>
      </w:r>
      <w:r w:rsidR="00AF7167" w:rsidRPr="00AF7167">
        <w:rPr>
          <w:rFonts w:ascii="Palatino Linotype" w:eastAsia="Calibri" w:hAnsi="Palatino Linotype" w:cs="Tahoma"/>
          <w:color w:val="000000"/>
          <w:sz w:val="22"/>
          <w:szCs w:val="22"/>
          <w:lang w:eastAsia="en-US"/>
        </w:rPr>
        <w:t>00192/TOLUCA/IP/2025</w:t>
      </w:r>
      <w:r w:rsidRPr="00D87D20">
        <w:rPr>
          <w:rFonts w:ascii="Palatino Linotype" w:eastAsia="Calibri" w:hAnsi="Palatino Linotype" w:cs="Tahoma"/>
          <w:color w:val="000000"/>
          <w:sz w:val="22"/>
          <w:szCs w:val="22"/>
          <w:lang w:eastAsia="en-US"/>
        </w:rPr>
        <w:t>;</w:t>
      </w:r>
      <w:r w:rsidR="00AF7167">
        <w:rPr>
          <w:rFonts w:ascii="Palatino Linotype" w:eastAsia="Calibri" w:hAnsi="Palatino Linotype" w:cs="Tahoma"/>
          <w:color w:val="000000" w:themeColor="text1"/>
          <w:sz w:val="22"/>
          <w:szCs w:val="22"/>
          <w:lang w:eastAsia="en-US"/>
        </w:rPr>
        <w:t xml:space="preserve"> </w:t>
      </w:r>
      <w:r w:rsidRPr="00D87D20">
        <w:rPr>
          <w:rFonts w:ascii="Palatino Linotype" w:eastAsia="Calibri" w:hAnsi="Palatino Linotype" w:cs="Tahoma"/>
          <w:color w:val="000000" w:themeColor="text1"/>
          <w:sz w:val="22"/>
          <w:szCs w:val="22"/>
          <w:lang w:eastAsia="en-US"/>
        </w:rPr>
        <w:t>el</w:t>
      </w:r>
      <w:r w:rsidRPr="00D87D20">
        <w:rPr>
          <w:rFonts w:ascii="Palatino Linotype" w:eastAsiaTheme="minorHAnsi" w:hAnsi="Palatino Linotype" w:cstheme="minorBidi"/>
          <w:color w:val="000000" w:themeColor="text1"/>
          <w:sz w:val="22"/>
          <w:szCs w:val="22"/>
          <w:lang w:eastAsia="en-US"/>
        </w:rPr>
        <w:t xml:space="preserve"> escrito </w:t>
      </w:r>
      <w:proofErr w:type="spellStart"/>
      <w:r w:rsidRPr="00D87D20">
        <w:rPr>
          <w:rFonts w:ascii="Palatino Linotype" w:eastAsiaTheme="minorHAnsi" w:hAnsi="Palatino Linotype" w:cstheme="minorBidi"/>
          <w:color w:val="000000" w:themeColor="text1"/>
          <w:sz w:val="22"/>
          <w:szCs w:val="22"/>
          <w:lang w:eastAsia="en-US"/>
        </w:rPr>
        <w:t>recursal</w:t>
      </w:r>
      <w:proofErr w:type="spellEnd"/>
      <w:r w:rsidRPr="00D87D20">
        <w:rPr>
          <w:rFonts w:ascii="Palatino Linotype" w:eastAsiaTheme="minorHAnsi" w:hAnsi="Palatino Linotype" w:cstheme="minorBidi"/>
          <w:color w:val="000000" w:themeColor="text1"/>
          <w:sz w:val="22"/>
          <w:szCs w:val="22"/>
          <w:lang w:eastAsia="en-US"/>
        </w:rPr>
        <w:t xml:space="preserve"> </w:t>
      </w:r>
      <w:r w:rsidR="00923E81" w:rsidRPr="00923E81">
        <w:rPr>
          <w:rFonts w:ascii="Palatino Linotype" w:hAnsi="Palatino Linotype"/>
          <w:sz w:val="22"/>
          <w:szCs w:val="22"/>
        </w:rPr>
        <w:t>0</w:t>
      </w:r>
      <w:r w:rsidR="00595E0A">
        <w:rPr>
          <w:rFonts w:ascii="Palatino Linotype" w:hAnsi="Palatino Linotype"/>
          <w:sz w:val="22"/>
          <w:szCs w:val="22"/>
        </w:rPr>
        <w:t>0</w:t>
      </w:r>
      <w:r w:rsidR="008F454C">
        <w:rPr>
          <w:rFonts w:ascii="Palatino Linotype" w:hAnsi="Palatino Linotype"/>
          <w:sz w:val="22"/>
          <w:szCs w:val="22"/>
        </w:rPr>
        <w:t>6</w:t>
      </w:r>
      <w:r w:rsidR="00AF7167">
        <w:rPr>
          <w:rFonts w:ascii="Palatino Linotype" w:hAnsi="Palatino Linotype"/>
          <w:sz w:val="22"/>
          <w:szCs w:val="22"/>
        </w:rPr>
        <w:t>0</w:t>
      </w:r>
      <w:r w:rsidR="008F454C">
        <w:rPr>
          <w:rFonts w:ascii="Palatino Linotype" w:hAnsi="Palatino Linotype"/>
          <w:sz w:val="22"/>
          <w:szCs w:val="22"/>
        </w:rPr>
        <w:t>6</w:t>
      </w:r>
      <w:r w:rsidR="00923E81" w:rsidRPr="00923E81">
        <w:rPr>
          <w:rFonts w:ascii="Palatino Linotype" w:hAnsi="Palatino Linotype"/>
          <w:sz w:val="22"/>
          <w:szCs w:val="22"/>
        </w:rPr>
        <w:t>/INFOEM/IP/RR/202</w:t>
      </w:r>
      <w:r w:rsidR="008F454C">
        <w:rPr>
          <w:rFonts w:ascii="Palatino Linotype" w:hAnsi="Palatino Linotype"/>
          <w:sz w:val="22"/>
          <w:szCs w:val="22"/>
        </w:rPr>
        <w:t xml:space="preserve">5 y el Informe Justificado; </w:t>
      </w:r>
      <w:r w:rsidRPr="00D87D20">
        <w:rPr>
          <w:rFonts w:ascii="Palatino Linotype" w:eastAsiaTheme="minorHAnsi" w:hAnsi="Palatino Linotype" w:cstheme="minorBidi"/>
          <w:color w:val="000000" w:themeColor="text1"/>
          <w:sz w:val="22"/>
          <w:szCs w:val="22"/>
          <w:lang w:eastAsia="en-US"/>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00AF7167">
        <w:rPr>
          <w:rFonts w:ascii="Palatino Linotype" w:eastAsiaTheme="minorHAnsi" w:hAnsi="Palatino Linotype" w:cstheme="minorBidi"/>
          <w:color w:val="000000" w:themeColor="text1"/>
          <w:sz w:val="22"/>
          <w:szCs w:val="22"/>
          <w:lang w:eastAsia="en-US"/>
        </w:rPr>
        <w:t xml:space="preserve"> </w:t>
      </w:r>
    </w:p>
    <w:p w14:paraId="7057C1B4" w14:textId="77777777" w:rsidR="00D87D20" w:rsidRPr="00D87D20" w:rsidRDefault="00D87D20" w:rsidP="00721B10">
      <w:pPr>
        <w:spacing w:line="360" w:lineRule="auto"/>
        <w:contextualSpacing/>
        <w:jc w:val="both"/>
        <w:rPr>
          <w:rFonts w:ascii="Palatino Linotype" w:hAnsi="Palatino Linotype" w:cs="Tahoma"/>
          <w:sz w:val="22"/>
          <w:szCs w:val="24"/>
        </w:rPr>
      </w:pPr>
    </w:p>
    <w:p w14:paraId="71AEFE77" w14:textId="77777777" w:rsidR="00D87D20" w:rsidRPr="00D87D20" w:rsidRDefault="00D87D20" w:rsidP="00721B10">
      <w:pPr>
        <w:pStyle w:val="Ttulo2"/>
        <w:spacing w:before="0"/>
        <w:jc w:val="both"/>
      </w:pPr>
      <w:bookmarkStart w:id="16" w:name="_Toc191548744"/>
      <w:r w:rsidRPr="00D87D20">
        <w:rPr>
          <w:lang w:val="es-ES"/>
        </w:rPr>
        <w:t xml:space="preserve">CUARTO. </w:t>
      </w:r>
      <w:r w:rsidRPr="00D87D20">
        <w:t>Marco normativo aplicable en materia de transparencia y acceso a la información pública</w:t>
      </w:r>
      <w:bookmarkEnd w:id="16"/>
    </w:p>
    <w:p w14:paraId="6165009B" w14:textId="77777777" w:rsidR="00D87D20" w:rsidRPr="00D87D20" w:rsidRDefault="00D87D20" w:rsidP="00721B10">
      <w:pPr>
        <w:spacing w:line="360" w:lineRule="auto"/>
        <w:ind w:right="-93"/>
        <w:jc w:val="both"/>
        <w:rPr>
          <w:rFonts w:ascii="Palatino Linotype" w:hAnsi="Palatino Linotype" w:cs="Tahoma"/>
          <w:b/>
          <w:sz w:val="22"/>
          <w:szCs w:val="24"/>
        </w:rPr>
      </w:pPr>
    </w:p>
    <w:p w14:paraId="7AD5315E" w14:textId="77777777" w:rsidR="00D87D20" w:rsidRPr="00D87D20" w:rsidRDefault="00D87D20" w:rsidP="00721B10">
      <w:pPr>
        <w:spacing w:line="360" w:lineRule="auto"/>
        <w:contextualSpacing/>
        <w:jc w:val="both"/>
        <w:rPr>
          <w:rFonts w:ascii="Palatino Linotype" w:hAnsi="Palatino Linotype" w:cs="Tahoma"/>
          <w:sz w:val="22"/>
          <w:szCs w:val="24"/>
        </w:rPr>
      </w:pPr>
      <w:r w:rsidRPr="00D87D20">
        <w:rPr>
          <w:rFonts w:ascii="Palatino Linotype" w:hAnsi="Palatino Linotype" w:cs="Tahoma"/>
          <w:sz w:val="22"/>
          <w:szCs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FD3D50A" w14:textId="77777777" w:rsidR="00D87D20" w:rsidRPr="00D87D20" w:rsidRDefault="00D87D20" w:rsidP="00721B10">
      <w:pPr>
        <w:spacing w:line="360" w:lineRule="auto"/>
        <w:contextualSpacing/>
        <w:jc w:val="both"/>
        <w:rPr>
          <w:rFonts w:ascii="Palatino Linotype" w:hAnsi="Palatino Linotype" w:cs="Tahoma"/>
          <w:sz w:val="22"/>
          <w:szCs w:val="24"/>
        </w:rPr>
      </w:pPr>
    </w:p>
    <w:p w14:paraId="5CA0BE11" w14:textId="77777777" w:rsidR="00D87D20" w:rsidRPr="00D87D20" w:rsidRDefault="00D87D20" w:rsidP="00721B10">
      <w:pPr>
        <w:spacing w:line="360" w:lineRule="auto"/>
        <w:jc w:val="both"/>
        <w:rPr>
          <w:rFonts w:ascii="Palatino Linotype" w:hAnsi="Palatino Linotype" w:cs="Tahoma"/>
          <w:sz w:val="22"/>
          <w:szCs w:val="24"/>
        </w:rPr>
      </w:pPr>
      <w:r w:rsidRPr="00D87D20">
        <w:rPr>
          <w:rFonts w:ascii="Palatino Linotype" w:hAnsi="Palatino Linotype" w:cs="Tahoma"/>
          <w:sz w:val="22"/>
          <w:szCs w:val="24"/>
        </w:rPr>
        <w:t xml:space="preserve">La Ley General de Transparencia y Acceso a la Información Pública, publicada en el Diario Oficial de la Federación el 4 de mayo de 2015, dispone en su artículo 70, la información que se </w:t>
      </w:r>
      <w:r w:rsidRPr="00D87D20">
        <w:rPr>
          <w:rFonts w:ascii="Palatino Linotype" w:hAnsi="Palatino Linotype" w:cs="Tahoma"/>
          <w:sz w:val="22"/>
          <w:szCs w:val="24"/>
        </w:rPr>
        <w:lastRenderedPageBreak/>
        <w:t>considera corresponde a las Obligaciones de Transparencia, la cual debe estar disponible para cualquier persona de manera permanente y actualizada.</w:t>
      </w:r>
    </w:p>
    <w:p w14:paraId="1DA87F6C" w14:textId="77777777" w:rsidR="00D87D20" w:rsidRPr="00D87D20" w:rsidRDefault="00D87D20" w:rsidP="00721B10">
      <w:pPr>
        <w:spacing w:line="360" w:lineRule="auto"/>
        <w:jc w:val="both"/>
        <w:rPr>
          <w:rFonts w:ascii="Palatino Linotype" w:hAnsi="Palatino Linotype" w:cs="Tahoma"/>
          <w:sz w:val="22"/>
          <w:szCs w:val="24"/>
        </w:rPr>
      </w:pPr>
    </w:p>
    <w:p w14:paraId="642D25A1" w14:textId="77777777" w:rsidR="00D87D20" w:rsidRPr="00D87D20" w:rsidRDefault="00D87D20" w:rsidP="00721B10">
      <w:pPr>
        <w:spacing w:line="360" w:lineRule="auto"/>
        <w:jc w:val="both"/>
        <w:rPr>
          <w:rFonts w:ascii="Palatino Linotype" w:hAnsi="Palatino Linotype" w:cs="Tahoma"/>
          <w:sz w:val="22"/>
          <w:szCs w:val="24"/>
        </w:rPr>
      </w:pPr>
      <w:r w:rsidRPr="00D87D20">
        <w:rPr>
          <w:rFonts w:ascii="Palatino Linotype" w:hAnsi="Palatino Linotype" w:cs="Tahoma"/>
          <w:sz w:val="22"/>
          <w:szCs w:val="24"/>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30971B3" w14:textId="77777777" w:rsidR="00D87D20" w:rsidRPr="00D87D20" w:rsidRDefault="00D87D20" w:rsidP="00721B10">
      <w:pPr>
        <w:spacing w:line="360" w:lineRule="auto"/>
        <w:jc w:val="both"/>
        <w:rPr>
          <w:rFonts w:ascii="Palatino Linotype" w:hAnsi="Palatino Linotype" w:cs="Tahoma"/>
          <w:sz w:val="22"/>
          <w:szCs w:val="24"/>
        </w:rPr>
      </w:pPr>
    </w:p>
    <w:p w14:paraId="0C5B9C33" w14:textId="77777777" w:rsidR="00D87D20" w:rsidRPr="00D87D20" w:rsidRDefault="00D87D20" w:rsidP="00721B10">
      <w:pPr>
        <w:spacing w:line="360" w:lineRule="auto"/>
        <w:jc w:val="both"/>
        <w:rPr>
          <w:rFonts w:ascii="Palatino Linotype" w:hAnsi="Palatino Linotype" w:cs="Tahoma"/>
          <w:sz w:val="22"/>
          <w:szCs w:val="24"/>
        </w:rPr>
      </w:pPr>
      <w:r w:rsidRPr="00D87D20">
        <w:rPr>
          <w:rFonts w:ascii="Palatino Linotype" w:hAnsi="Palatino Linotype" w:cs="Tahoma"/>
          <w:sz w:val="22"/>
          <w:szCs w:val="24"/>
        </w:rPr>
        <w:t>Por su parte, la Ley de Transparencia y Acceso a la Información Pública del Estado de México y Municipios (Reglamentaria del artículo 5° de la Constitución Local), establece lo siguiente:</w:t>
      </w:r>
    </w:p>
    <w:p w14:paraId="3183FE89" w14:textId="77777777" w:rsidR="00D87D20" w:rsidRPr="00D87D20" w:rsidRDefault="00D87D20" w:rsidP="00721B10">
      <w:pPr>
        <w:spacing w:line="360" w:lineRule="auto"/>
        <w:jc w:val="both"/>
        <w:rPr>
          <w:rFonts w:ascii="Palatino Linotype" w:hAnsi="Palatino Linotype" w:cs="Tahoma"/>
          <w:sz w:val="22"/>
          <w:szCs w:val="24"/>
        </w:rPr>
      </w:pPr>
    </w:p>
    <w:p w14:paraId="2FC8957A" w14:textId="77777777" w:rsidR="00D87D20" w:rsidRPr="00D87D20" w:rsidRDefault="00D87D20" w:rsidP="00721B10">
      <w:pPr>
        <w:spacing w:line="360" w:lineRule="auto"/>
        <w:jc w:val="both"/>
        <w:rPr>
          <w:rFonts w:ascii="Palatino Linotype" w:hAnsi="Palatino Linotype" w:cs="Tahoma"/>
          <w:sz w:val="22"/>
          <w:szCs w:val="24"/>
        </w:rPr>
      </w:pPr>
      <w:r w:rsidRPr="00D87D20">
        <w:rPr>
          <w:rFonts w:ascii="Palatino Linotype" w:hAnsi="Palatino Linotype" w:cs="Tahoma"/>
          <w:sz w:val="22"/>
          <w:szCs w:val="24"/>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3D1B3CA4" w14:textId="77777777" w:rsidR="00D87D20" w:rsidRPr="00D87D20" w:rsidRDefault="00D87D20" w:rsidP="00721B10">
      <w:pPr>
        <w:spacing w:line="360" w:lineRule="auto"/>
        <w:jc w:val="both"/>
        <w:rPr>
          <w:rFonts w:ascii="Palatino Linotype" w:hAnsi="Palatino Linotype" w:cs="Tahoma"/>
          <w:szCs w:val="24"/>
        </w:rPr>
      </w:pPr>
    </w:p>
    <w:p w14:paraId="271E3FD4" w14:textId="5F7A9093" w:rsidR="0086538F" w:rsidRDefault="00D87D20" w:rsidP="00721B10">
      <w:pPr>
        <w:spacing w:line="360" w:lineRule="auto"/>
        <w:jc w:val="both"/>
        <w:rPr>
          <w:rFonts w:ascii="Palatino Linotype" w:hAnsi="Palatino Linotype" w:cs="Tahoma"/>
          <w:sz w:val="22"/>
          <w:szCs w:val="22"/>
        </w:rPr>
      </w:pPr>
      <w:r w:rsidRPr="00D87D20">
        <w:rPr>
          <w:rFonts w:ascii="Palatino Linotype" w:hAnsi="Palatino Linotype" w:cs="Tahoma"/>
          <w:sz w:val="22"/>
          <w:szCs w:val="24"/>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1E9E2A" w14:textId="77777777" w:rsidR="00B65BDF" w:rsidRPr="00033B8E" w:rsidRDefault="00B65BDF" w:rsidP="00721B10">
      <w:pPr>
        <w:spacing w:line="360" w:lineRule="auto"/>
        <w:jc w:val="both"/>
        <w:rPr>
          <w:rFonts w:ascii="Palatino Linotype" w:hAnsi="Palatino Linotype" w:cs="Tahoma"/>
          <w:sz w:val="22"/>
          <w:szCs w:val="22"/>
        </w:rPr>
      </w:pPr>
    </w:p>
    <w:p w14:paraId="3B10E5C2" w14:textId="0C2B3944" w:rsidR="00FC638E" w:rsidRDefault="003F7EDC" w:rsidP="00721B10">
      <w:pPr>
        <w:pStyle w:val="Ttulo2"/>
        <w:spacing w:before="0"/>
      </w:pPr>
      <w:r>
        <w:t xml:space="preserve"> </w:t>
      </w:r>
      <w:bookmarkStart w:id="17" w:name="_Toc191548745"/>
      <w:r w:rsidR="00FC638E" w:rsidRPr="00033B8E">
        <w:t>QUINTO. Estudio de Fondo</w:t>
      </w:r>
      <w:bookmarkEnd w:id="17"/>
    </w:p>
    <w:p w14:paraId="707F958D" w14:textId="77777777" w:rsidR="0087367C" w:rsidRDefault="0087367C" w:rsidP="00721B10">
      <w:pPr>
        <w:spacing w:line="360" w:lineRule="auto"/>
        <w:ind w:right="-28"/>
        <w:contextualSpacing/>
        <w:jc w:val="both"/>
        <w:rPr>
          <w:rFonts w:ascii="Palatino Linotype" w:hAnsi="Palatino Linotype" w:cs="Tahoma"/>
          <w:bCs/>
          <w:sz w:val="22"/>
          <w:szCs w:val="22"/>
          <w:shd w:val="clear" w:color="auto" w:fill="FFFFFF"/>
        </w:rPr>
      </w:pPr>
    </w:p>
    <w:p w14:paraId="00BED9A1" w14:textId="0C2B26FC" w:rsidR="00C45D95" w:rsidRPr="00C45D95" w:rsidRDefault="00C45D95" w:rsidP="00721B10">
      <w:pPr>
        <w:spacing w:line="360" w:lineRule="auto"/>
        <w:jc w:val="both"/>
        <w:rPr>
          <w:rFonts w:ascii="Palatino Linotype" w:eastAsia="Calibri" w:hAnsi="Palatino Linotype" w:cs="Tahoma"/>
          <w:color w:val="000000"/>
          <w:sz w:val="22"/>
          <w:szCs w:val="22"/>
          <w:lang w:eastAsia="en-US"/>
        </w:rPr>
      </w:pPr>
      <w:r w:rsidRPr="00C45D95">
        <w:rPr>
          <w:rFonts w:ascii="Palatino Linotype" w:hAnsi="Palatino Linotype" w:cs="Tahoma"/>
          <w:bCs/>
          <w:iCs/>
          <w:sz w:val="22"/>
          <w:szCs w:val="22"/>
        </w:rPr>
        <w:lastRenderedPageBreak/>
        <w:t xml:space="preserve">Expuestas las posturas de las partes, se procede al análisis de los agravios hechos valer por la persona Recurrente, concernientes a la falta de respuesta por parte del </w:t>
      </w:r>
      <w:r w:rsidRPr="00C45D95">
        <w:rPr>
          <w:rFonts w:ascii="Palatino Linotype" w:eastAsia="Calibri" w:hAnsi="Palatino Linotype"/>
          <w:color w:val="000000"/>
          <w:sz w:val="22"/>
          <w:szCs w:val="22"/>
          <w:lang w:eastAsia="en-US"/>
        </w:rPr>
        <w:t xml:space="preserve">Ayuntamiento de </w:t>
      </w:r>
      <w:r w:rsidR="00FF2202">
        <w:rPr>
          <w:rFonts w:ascii="Palatino Linotype" w:eastAsia="Calibri" w:hAnsi="Palatino Linotype"/>
          <w:color w:val="000000"/>
          <w:sz w:val="22"/>
          <w:szCs w:val="22"/>
          <w:lang w:eastAsia="en-US"/>
        </w:rPr>
        <w:t>Toluca</w:t>
      </w:r>
      <w:r w:rsidRPr="00C45D95">
        <w:rPr>
          <w:rFonts w:ascii="Palatino Linotype" w:hAnsi="Palatino Linotype" w:cs="Tahoma"/>
          <w:iCs/>
          <w:sz w:val="22"/>
          <w:szCs w:val="22"/>
        </w:rPr>
        <w:t>, a</w:t>
      </w:r>
      <w:r w:rsidRPr="00C45D95">
        <w:rPr>
          <w:rFonts w:ascii="Palatino Linotype" w:hAnsi="Palatino Linotype" w:cs="Tahoma"/>
          <w:bCs/>
          <w:iCs/>
          <w:sz w:val="22"/>
          <w:szCs w:val="22"/>
        </w:rPr>
        <w:t xml:space="preserve"> la solicitud de información presentada</w:t>
      </w:r>
      <w:r w:rsidRPr="00C45D95">
        <w:rPr>
          <w:rFonts w:ascii="Palatino Linotype" w:eastAsia="Calibri" w:hAnsi="Palatino Linotype" w:cs="Tahoma"/>
          <w:color w:val="000000"/>
          <w:sz w:val="22"/>
          <w:szCs w:val="22"/>
          <w:lang w:eastAsia="en-US"/>
        </w:rPr>
        <w:t xml:space="preserve">, el </w:t>
      </w:r>
      <w:r w:rsidR="00FF2202">
        <w:rPr>
          <w:rFonts w:ascii="Palatino Linotype" w:eastAsia="Calibri" w:hAnsi="Palatino Linotype" w:cs="Tahoma"/>
          <w:color w:val="000000"/>
          <w:sz w:val="22"/>
          <w:szCs w:val="22"/>
          <w:lang w:eastAsia="en-US"/>
        </w:rPr>
        <w:t>trece de enero de dos mil veinticinco</w:t>
      </w:r>
      <w:r w:rsidRPr="00C45D95">
        <w:rPr>
          <w:rFonts w:ascii="Palatino Linotype" w:eastAsia="Calibri" w:hAnsi="Palatino Linotype" w:cs="Tahoma"/>
          <w:color w:val="000000"/>
          <w:sz w:val="22"/>
          <w:szCs w:val="22"/>
          <w:lang w:eastAsia="en-US"/>
        </w:rPr>
        <w:t>.</w:t>
      </w:r>
      <w:r w:rsidRPr="00C45D95">
        <w:rPr>
          <w:rFonts w:ascii="Palatino Linotype" w:eastAsia="Calibri" w:hAnsi="Palatino Linotype" w:cs="Tahoma"/>
          <w:iCs/>
          <w:color w:val="000000"/>
          <w:sz w:val="22"/>
          <w:szCs w:val="22"/>
          <w:lang w:eastAsia="en-US"/>
        </w:rPr>
        <w:t xml:space="preserve">  </w:t>
      </w:r>
    </w:p>
    <w:p w14:paraId="34AFACB6" w14:textId="77777777" w:rsidR="00C45D95" w:rsidRPr="00C45D95" w:rsidRDefault="00C45D95" w:rsidP="00721B10">
      <w:pPr>
        <w:spacing w:line="360" w:lineRule="auto"/>
        <w:jc w:val="both"/>
        <w:rPr>
          <w:rFonts w:ascii="Palatino Linotype" w:eastAsia="Calibri" w:hAnsi="Palatino Linotype" w:cs="Tahoma"/>
          <w:color w:val="000000"/>
          <w:sz w:val="22"/>
          <w:szCs w:val="22"/>
          <w:lang w:eastAsia="en-US"/>
        </w:rPr>
      </w:pPr>
    </w:p>
    <w:p w14:paraId="528196F0" w14:textId="0380B577" w:rsidR="00C45D95" w:rsidRPr="00C45D95" w:rsidRDefault="00C45D95" w:rsidP="00721B10">
      <w:pPr>
        <w:spacing w:line="360" w:lineRule="auto"/>
        <w:jc w:val="both"/>
        <w:rPr>
          <w:rFonts w:ascii="Palatino Linotype" w:eastAsia="Calibri" w:hAnsi="Palatino Linotype" w:cs="Tahoma"/>
          <w:b/>
          <w:bCs/>
          <w:color w:val="000000"/>
          <w:sz w:val="22"/>
          <w:szCs w:val="22"/>
          <w:lang w:eastAsia="en-US"/>
        </w:rPr>
      </w:pPr>
      <w:r w:rsidRPr="00C45D95">
        <w:rPr>
          <w:rFonts w:ascii="Palatino Linotype" w:eastAsia="Calibri" w:hAnsi="Palatino Linotype" w:cs="Tahoma"/>
          <w:bCs/>
          <w:color w:val="000000"/>
          <w:sz w:val="22"/>
          <w:szCs w:val="22"/>
          <w:lang w:eastAsia="en-US"/>
        </w:rPr>
        <w:t xml:space="preserve">En ese orden de ideas, el plazo con el que contaba el Sujeto Obligado para emitir contestación al requerimiento informativo, </w:t>
      </w:r>
      <w:r w:rsidRPr="00C45D95">
        <w:rPr>
          <w:rFonts w:ascii="Palatino Linotype" w:eastAsia="Calibri" w:hAnsi="Palatino Linotype" w:cs="Tahoma"/>
          <w:b/>
          <w:bCs/>
          <w:color w:val="000000"/>
          <w:sz w:val="22"/>
          <w:szCs w:val="22"/>
          <w:lang w:eastAsia="en-US"/>
        </w:rPr>
        <w:t xml:space="preserve">comenzó a correr del </w:t>
      </w:r>
      <w:r w:rsidR="00681F51">
        <w:rPr>
          <w:rFonts w:ascii="Palatino Linotype" w:eastAsia="Calibri" w:hAnsi="Palatino Linotype" w:cs="Tahoma"/>
          <w:b/>
          <w:bCs/>
          <w:color w:val="000000"/>
          <w:sz w:val="22"/>
          <w:szCs w:val="22"/>
          <w:lang w:eastAsia="en-US"/>
        </w:rPr>
        <w:t>catorce de enero</w:t>
      </w:r>
      <w:r w:rsidRPr="00C45D95">
        <w:rPr>
          <w:rFonts w:ascii="Palatino Linotype" w:eastAsia="Calibri" w:hAnsi="Palatino Linotype" w:cs="Tahoma"/>
          <w:b/>
          <w:bCs/>
          <w:color w:val="000000"/>
          <w:sz w:val="22"/>
          <w:szCs w:val="22"/>
          <w:lang w:eastAsia="en-US"/>
        </w:rPr>
        <w:t xml:space="preserve"> al </w:t>
      </w:r>
      <w:r w:rsidR="00681F51">
        <w:rPr>
          <w:rFonts w:ascii="Palatino Linotype" w:eastAsia="Calibri" w:hAnsi="Palatino Linotype" w:cs="Tahoma"/>
          <w:b/>
          <w:bCs/>
          <w:color w:val="000000"/>
          <w:sz w:val="22"/>
          <w:szCs w:val="22"/>
          <w:lang w:eastAsia="en-US"/>
        </w:rPr>
        <w:t xml:space="preserve">cuatro de febrero </w:t>
      </w:r>
      <w:r w:rsidRPr="00C45D95">
        <w:rPr>
          <w:rFonts w:ascii="Palatino Linotype" w:eastAsia="Calibri" w:hAnsi="Palatino Linotype" w:cs="Tahoma"/>
          <w:b/>
          <w:bCs/>
          <w:color w:val="000000"/>
          <w:sz w:val="22"/>
          <w:szCs w:val="22"/>
          <w:lang w:eastAsia="en-US"/>
        </w:rPr>
        <w:t>de dos mil veintic</w:t>
      </w:r>
      <w:r w:rsidR="00681F51">
        <w:rPr>
          <w:rFonts w:ascii="Palatino Linotype" w:eastAsia="Calibri" w:hAnsi="Palatino Linotype" w:cs="Tahoma"/>
          <w:b/>
          <w:bCs/>
          <w:color w:val="000000"/>
          <w:sz w:val="22"/>
          <w:szCs w:val="22"/>
          <w:lang w:eastAsia="en-US"/>
        </w:rPr>
        <w:t>inc</w:t>
      </w:r>
      <w:r w:rsidRPr="00C45D95">
        <w:rPr>
          <w:rFonts w:ascii="Palatino Linotype" w:eastAsia="Calibri" w:hAnsi="Palatino Linotype" w:cs="Tahoma"/>
          <w:b/>
          <w:bCs/>
          <w:color w:val="000000"/>
          <w:sz w:val="22"/>
          <w:szCs w:val="22"/>
          <w:lang w:eastAsia="en-US"/>
        </w:rPr>
        <w:t>o</w:t>
      </w:r>
      <w:r w:rsidRPr="00C45D95">
        <w:rPr>
          <w:rFonts w:ascii="Palatino Linotype" w:eastAsia="Calibri" w:hAnsi="Palatino Linotype" w:cs="Tahoma"/>
          <w:color w:val="000000"/>
          <w:sz w:val="22"/>
          <w:szCs w:val="22"/>
          <w:lang w:eastAsia="en-US"/>
        </w:rPr>
        <w:t xml:space="preserve">; lo anterior, sin contar los días, </w:t>
      </w:r>
      <w:r w:rsidR="00681F51">
        <w:rPr>
          <w:rFonts w:ascii="Palatino Linotype" w:eastAsia="Calibri" w:hAnsi="Palatino Linotype" w:cs="Tahoma"/>
          <w:color w:val="000000"/>
          <w:sz w:val="22"/>
          <w:szCs w:val="22"/>
          <w:lang w:eastAsia="en-US"/>
        </w:rPr>
        <w:t>dieciocho, diecinueve, veinticinco y veintiséis, todos del mes de enero, así como, el uno, dos y tres del mes de febrero</w:t>
      </w:r>
      <w:r w:rsidRPr="00C45D95">
        <w:rPr>
          <w:rFonts w:ascii="Palatino Linotype" w:eastAsia="Calibri" w:hAnsi="Palatino Linotype" w:cs="Tahoma"/>
          <w:color w:val="000000"/>
          <w:sz w:val="22"/>
          <w:szCs w:val="22"/>
          <w:lang w:eastAsia="en-US"/>
        </w:rPr>
        <w:t>, todos del año dos mil veintic</w:t>
      </w:r>
      <w:r w:rsidR="00681F51">
        <w:rPr>
          <w:rFonts w:ascii="Palatino Linotype" w:eastAsia="Calibri" w:hAnsi="Palatino Linotype" w:cs="Tahoma"/>
          <w:color w:val="000000"/>
          <w:sz w:val="22"/>
          <w:szCs w:val="22"/>
          <w:lang w:eastAsia="en-US"/>
        </w:rPr>
        <w:t>inc</w:t>
      </w:r>
      <w:r w:rsidRPr="00C45D95">
        <w:rPr>
          <w:rFonts w:ascii="Palatino Linotype" w:eastAsia="Calibri" w:hAnsi="Palatino Linotype" w:cs="Tahoma"/>
          <w:color w:val="000000"/>
          <w:sz w:val="22"/>
          <w:szCs w:val="22"/>
          <w:lang w:eastAsia="en-US"/>
        </w:rPr>
        <w:t xml:space="preserve">o, al ser inhábiles, </w:t>
      </w:r>
      <w:r w:rsidRPr="00C45D95">
        <w:rPr>
          <w:rFonts w:ascii="Palatino Linotype" w:eastAsia="Batang" w:hAnsi="Palatino Linotype" w:cs="Tahoma"/>
          <w:bCs/>
          <w:color w:val="000000"/>
          <w:sz w:val="22"/>
          <w:szCs w:val="22"/>
          <w:lang w:eastAsia="en-US"/>
        </w:rPr>
        <w:t xml:space="preserve">de conformidad con los artículos 3°, fracción X, y 159 de la Ley de Transparencia y Acceso a la Información Pública del Estado de México y Municipios y </w:t>
      </w:r>
      <w:bookmarkStart w:id="18" w:name="_Hlk65786947"/>
      <w:r w:rsidRPr="00C45D95">
        <w:rPr>
          <w:rFonts w:ascii="Palatino Linotype" w:eastAsia="Batang" w:hAnsi="Palatino Linotype" w:cs="Tahoma"/>
          <w:bCs/>
          <w:color w:val="000000"/>
          <w:sz w:val="22"/>
          <w:szCs w:val="22"/>
          <w:lang w:eastAsia="en-US"/>
        </w:rPr>
        <w:t xml:space="preserve">el </w:t>
      </w:r>
      <w:r w:rsidRPr="00C45D95">
        <w:rPr>
          <w:rFonts w:ascii="Palatino Linotype" w:eastAsia="Batang" w:hAnsi="Palatino Linotype" w:cs="Tahoma"/>
          <w:color w:val="000000"/>
          <w:sz w:val="22"/>
          <w:szCs w:val="22"/>
          <w:lang w:val="es-ES" w:eastAsia="en-US"/>
        </w:rPr>
        <w:t>Calendario Oficial en Materia de Transparencia, Acceso a la Información Pública y Protección de Datos Personales del Estado de México y Municipios, así como los laborales de este Instituto, para el año dos mil veintic</w:t>
      </w:r>
      <w:r w:rsidR="00681F51">
        <w:rPr>
          <w:rFonts w:ascii="Palatino Linotype" w:eastAsia="Batang" w:hAnsi="Palatino Linotype" w:cs="Tahoma"/>
          <w:color w:val="000000"/>
          <w:sz w:val="22"/>
          <w:szCs w:val="22"/>
          <w:lang w:val="es-ES" w:eastAsia="en-US"/>
        </w:rPr>
        <w:t>inco y enero dos mil veintiséis</w:t>
      </w:r>
      <w:bookmarkEnd w:id="18"/>
      <w:r w:rsidRPr="00C45D95">
        <w:rPr>
          <w:rFonts w:ascii="Palatino Linotype" w:eastAsia="Batang" w:hAnsi="Palatino Linotype" w:cs="Tahoma"/>
          <w:color w:val="000000"/>
          <w:sz w:val="22"/>
          <w:szCs w:val="22"/>
          <w:lang w:val="es-ES" w:eastAsia="en-US"/>
        </w:rPr>
        <w:t>.</w:t>
      </w:r>
    </w:p>
    <w:p w14:paraId="50884BD7" w14:textId="77777777" w:rsidR="00C45D95" w:rsidRPr="00C45D95" w:rsidRDefault="00C45D95" w:rsidP="00721B10">
      <w:pPr>
        <w:spacing w:line="360" w:lineRule="auto"/>
        <w:jc w:val="both"/>
        <w:rPr>
          <w:rFonts w:ascii="Palatino Linotype" w:eastAsia="Calibri" w:hAnsi="Palatino Linotype" w:cs="Tahoma"/>
          <w:color w:val="000000"/>
          <w:sz w:val="22"/>
          <w:szCs w:val="22"/>
          <w:lang w:eastAsia="en-US"/>
        </w:rPr>
      </w:pPr>
    </w:p>
    <w:p w14:paraId="17D266C0" w14:textId="4E3A8F79" w:rsidR="00C45D95" w:rsidRPr="00C45D95" w:rsidRDefault="00C45D95" w:rsidP="00721B10">
      <w:pPr>
        <w:spacing w:line="360" w:lineRule="auto"/>
        <w:jc w:val="both"/>
        <w:rPr>
          <w:rFonts w:ascii="Palatino Linotype" w:eastAsia="Calibri" w:hAnsi="Palatino Linotype" w:cs="Tahoma"/>
          <w:color w:val="000000"/>
          <w:sz w:val="22"/>
          <w:szCs w:val="22"/>
          <w:lang w:val="es-ES" w:eastAsia="en-US"/>
        </w:rPr>
      </w:pPr>
      <w:r w:rsidRPr="00C45D95">
        <w:rPr>
          <w:rFonts w:ascii="Palatino Linotype" w:eastAsia="Calibri" w:hAnsi="Palatino Linotype" w:cs="Tahoma"/>
          <w:color w:val="000000"/>
          <w:sz w:val="22"/>
          <w:szCs w:val="22"/>
          <w:lang w:eastAsia="en-US"/>
        </w:rPr>
        <w:t xml:space="preserve">Conforme a lo anterior, este Instituto verificó que, en efecto, no se registró respuesta a la solicitud del ahora Recurrente, en el </w:t>
      </w:r>
      <w:r w:rsidRPr="00C45D95">
        <w:rPr>
          <w:rFonts w:ascii="Palatino Linotype" w:eastAsia="Calibri" w:hAnsi="Palatino Linotype" w:cs="Tahoma"/>
          <w:color w:val="000000"/>
          <w:sz w:val="22"/>
          <w:szCs w:val="22"/>
          <w:lang w:val="es-ES" w:eastAsia="en-US"/>
        </w:rPr>
        <w:t>SAIMEX, sistema utilizado para presentar el requerimiento informativo.</w:t>
      </w:r>
    </w:p>
    <w:p w14:paraId="7DBC9FF3" w14:textId="77777777" w:rsidR="00C45D95" w:rsidRPr="00C45D95" w:rsidRDefault="00C45D95" w:rsidP="00721B10">
      <w:pPr>
        <w:spacing w:line="360" w:lineRule="auto"/>
        <w:jc w:val="both"/>
        <w:rPr>
          <w:rFonts w:ascii="Palatino Linotype" w:eastAsia="Calibri" w:hAnsi="Palatino Linotype" w:cs="Tahoma"/>
          <w:bCs/>
          <w:color w:val="000000"/>
          <w:sz w:val="22"/>
          <w:szCs w:val="22"/>
          <w:lang w:eastAsia="en-US"/>
        </w:rPr>
      </w:pPr>
    </w:p>
    <w:p w14:paraId="48512310" w14:textId="5D3FE876" w:rsidR="00C45D95" w:rsidRPr="00C45D95" w:rsidRDefault="00C45D95" w:rsidP="00721B10">
      <w:pPr>
        <w:spacing w:line="360" w:lineRule="auto"/>
        <w:jc w:val="both"/>
        <w:rPr>
          <w:rFonts w:ascii="Palatino Linotype" w:eastAsia="Calibri" w:hAnsi="Palatino Linotype" w:cs="Tahoma"/>
          <w:color w:val="000000"/>
          <w:sz w:val="22"/>
          <w:szCs w:val="22"/>
          <w:lang w:eastAsia="en-US"/>
        </w:rPr>
      </w:pPr>
      <w:r w:rsidRPr="00C45D95">
        <w:rPr>
          <w:rFonts w:ascii="Palatino Linotype" w:eastAsia="Calibri" w:hAnsi="Palatino Linotype" w:cs="Tahoma"/>
          <w:bCs/>
          <w:color w:val="000000"/>
          <w:sz w:val="22"/>
          <w:szCs w:val="22"/>
          <w:lang w:eastAsia="en-US"/>
        </w:rPr>
        <w:t xml:space="preserve">Así, se colige que, tal como lo precisó el Particular, en su Recurso de Revisión, </w:t>
      </w:r>
      <w:r w:rsidRPr="00C45D95">
        <w:rPr>
          <w:rFonts w:ascii="Palatino Linotype" w:eastAsia="Calibri" w:hAnsi="Palatino Linotype" w:cs="Tahoma"/>
          <w:color w:val="000000"/>
          <w:sz w:val="22"/>
          <w:szCs w:val="22"/>
          <w:lang w:eastAsia="en-US"/>
        </w:rPr>
        <w:t xml:space="preserve">el </w:t>
      </w:r>
      <w:r w:rsidRPr="00C45D95">
        <w:rPr>
          <w:rFonts w:ascii="Palatino Linotype" w:eastAsia="Calibri" w:hAnsi="Palatino Linotype"/>
          <w:color w:val="000000"/>
          <w:sz w:val="22"/>
          <w:szCs w:val="22"/>
          <w:lang w:eastAsia="en-US"/>
        </w:rPr>
        <w:t xml:space="preserve">Ayuntamiento de </w:t>
      </w:r>
      <w:r w:rsidR="008D61E2">
        <w:rPr>
          <w:rFonts w:ascii="Palatino Linotype" w:eastAsia="Calibri" w:hAnsi="Palatino Linotype"/>
          <w:color w:val="000000"/>
          <w:sz w:val="22"/>
          <w:szCs w:val="22"/>
          <w:lang w:eastAsia="en-US"/>
        </w:rPr>
        <w:t>Toluca</w:t>
      </w:r>
      <w:r w:rsidRPr="00C45D95">
        <w:rPr>
          <w:rFonts w:ascii="Palatino Linotype" w:eastAsia="Calibri" w:hAnsi="Palatino Linotype" w:cs="Tahoma"/>
          <w:color w:val="000000"/>
          <w:sz w:val="22"/>
          <w:szCs w:val="22"/>
          <w:lang w:eastAsia="en-US"/>
        </w:rPr>
        <w:t xml:space="preserve">, no emitió respuesta para dar contestación a la solicitud de información, dentro de los plazos establecidos en el artículo 163, de la Ley de la materia, pues tenía hasta el </w:t>
      </w:r>
      <w:r w:rsidR="008D61E2">
        <w:rPr>
          <w:rFonts w:ascii="Palatino Linotype" w:eastAsia="Calibri" w:hAnsi="Palatino Linotype" w:cs="Tahoma"/>
          <w:color w:val="000000"/>
          <w:sz w:val="22"/>
          <w:szCs w:val="22"/>
          <w:lang w:eastAsia="en-US"/>
        </w:rPr>
        <w:t>cuatro de febrero de dos mil veinticinco</w:t>
      </w:r>
      <w:r w:rsidRPr="00C45D95">
        <w:rPr>
          <w:rFonts w:ascii="Palatino Linotype" w:eastAsia="Calibri" w:hAnsi="Palatino Linotype" w:cs="Tahoma"/>
          <w:color w:val="000000"/>
          <w:sz w:val="22"/>
          <w:szCs w:val="22"/>
          <w:lang w:eastAsia="en-US"/>
        </w:rPr>
        <w:t xml:space="preserve">, para realizar dicha situación; por lo que, resulta evidente que los agravios hecho valer por el Recurrente resultan </w:t>
      </w:r>
      <w:r w:rsidRPr="00C45D95">
        <w:rPr>
          <w:rFonts w:ascii="Palatino Linotype" w:eastAsia="Calibri" w:hAnsi="Palatino Linotype" w:cs="Tahoma"/>
          <w:b/>
          <w:bCs/>
          <w:color w:val="000000"/>
          <w:sz w:val="22"/>
          <w:szCs w:val="22"/>
          <w:lang w:eastAsia="en-US"/>
        </w:rPr>
        <w:t xml:space="preserve">FUNDADOS. </w:t>
      </w:r>
    </w:p>
    <w:p w14:paraId="6BBB0B54" w14:textId="77777777" w:rsidR="00C45D95" w:rsidRPr="00C45D95" w:rsidRDefault="00C45D95" w:rsidP="00721B10">
      <w:pPr>
        <w:spacing w:line="360" w:lineRule="auto"/>
        <w:jc w:val="both"/>
        <w:rPr>
          <w:rFonts w:ascii="Palatino Linotype" w:eastAsia="Calibri" w:hAnsi="Palatino Linotype" w:cs="Tahoma"/>
          <w:color w:val="000000"/>
          <w:sz w:val="22"/>
          <w:szCs w:val="22"/>
          <w:lang w:eastAsia="en-US"/>
        </w:rPr>
      </w:pPr>
    </w:p>
    <w:p w14:paraId="1F150017" w14:textId="14B223A3" w:rsidR="00A65427" w:rsidRDefault="00C45D95" w:rsidP="00721B10">
      <w:pPr>
        <w:spacing w:line="360" w:lineRule="auto"/>
        <w:jc w:val="both"/>
        <w:rPr>
          <w:rFonts w:ascii="Palatino Linotype" w:eastAsia="Calibri" w:hAnsi="Palatino Linotype" w:cs="Tahoma"/>
          <w:color w:val="000000"/>
          <w:sz w:val="22"/>
          <w:szCs w:val="22"/>
          <w:lang w:eastAsia="en-US"/>
        </w:rPr>
      </w:pPr>
      <w:r w:rsidRPr="00C45D95">
        <w:rPr>
          <w:rFonts w:ascii="Palatino Linotype" w:eastAsia="Calibri" w:hAnsi="Palatino Linotype" w:cs="Tahoma"/>
          <w:color w:val="000000"/>
          <w:sz w:val="22"/>
          <w:szCs w:val="22"/>
          <w:lang w:eastAsia="en-US"/>
        </w:rPr>
        <w:t xml:space="preserve">No obstante lo anterior, a través de la presentación del Informe Justificado, el Sujeto Obligado, </w:t>
      </w:r>
      <w:r w:rsidRPr="008A6D33">
        <w:rPr>
          <w:rFonts w:ascii="Palatino Linotype" w:eastAsia="Calibri" w:hAnsi="Palatino Linotype" w:cs="Tahoma"/>
          <w:color w:val="000000"/>
          <w:sz w:val="22"/>
          <w:szCs w:val="22"/>
          <w:lang w:eastAsia="en-US"/>
        </w:rPr>
        <w:t>a través de</w:t>
      </w:r>
      <w:r w:rsidR="0036648B" w:rsidRPr="008A6D33">
        <w:rPr>
          <w:rFonts w:ascii="Palatino Linotype" w:eastAsia="Calibri" w:hAnsi="Palatino Linotype" w:cs="Tahoma"/>
          <w:color w:val="000000"/>
          <w:sz w:val="22"/>
          <w:szCs w:val="22"/>
          <w:lang w:eastAsia="en-US"/>
        </w:rPr>
        <w:t xml:space="preserve"> la Unidad de Transparencia, señaló</w:t>
      </w:r>
      <w:r w:rsidR="00930A0E" w:rsidRPr="008A6D33">
        <w:rPr>
          <w:rFonts w:ascii="Palatino Linotype" w:eastAsia="Calibri" w:hAnsi="Palatino Linotype" w:cs="Tahoma"/>
          <w:color w:val="000000"/>
          <w:sz w:val="22"/>
          <w:szCs w:val="22"/>
          <w:lang w:eastAsia="en-US"/>
        </w:rPr>
        <w:t xml:space="preserve"> que la</w:t>
      </w:r>
      <w:r w:rsidRPr="008A6D33">
        <w:rPr>
          <w:rFonts w:ascii="Palatino Linotype" w:eastAsia="Calibri" w:hAnsi="Palatino Linotype" w:cs="Tahoma"/>
          <w:color w:val="000000"/>
          <w:sz w:val="22"/>
          <w:szCs w:val="22"/>
          <w:lang w:eastAsia="en-US"/>
        </w:rPr>
        <w:t xml:space="preserve"> </w:t>
      </w:r>
      <w:r w:rsidR="0036648B" w:rsidRPr="008A6D33">
        <w:rPr>
          <w:rFonts w:ascii="Palatino Linotype" w:eastAsia="Calibri" w:hAnsi="Palatino Linotype" w:cs="Tahoma"/>
          <w:color w:val="000000"/>
          <w:sz w:val="22"/>
          <w:szCs w:val="22"/>
          <w:lang w:eastAsia="en-US"/>
        </w:rPr>
        <w:t>Contraloría Municipal</w:t>
      </w:r>
      <w:r w:rsidR="00930A0E" w:rsidRPr="008A6D33">
        <w:rPr>
          <w:rFonts w:ascii="Palatino Linotype" w:eastAsia="Calibri" w:hAnsi="Palatino Linotype" w:cs="Tahoma"/>
          <w:color w:val="000000"/>
          <w:sz w:val="22"/>
          <w:szCs w:val="22"/>
          <w:lang w:eastAsia="en-US"/>
        </w:rPr>
        <w:t xml:space="preserve"> informó que </w:t>
      </w:r>
      <w:r w:rsidRPr="008A6D33">
        <w:rPr>
          <w:rFonts w:ascii="Palatino Linotype" w:eastAsia="Calibri" w:hAnsi="Palatino Linotype" w:cs="Tahoma"/>
          <w:color w:val="000000"/>
          <w:sz w:val="22"/>
          <w:szCs w:val="22"/>
          <w:lang w:eastAsia="en-US"/>
        </w:rPr>
        <w:t xml:space="preserve"> </w:t>
      </w:r>
      <w:r w:rsidR="00930A0E" w:rsidRPr="008A6D33">
        <w:rPr>
          <w:rFonts w:ascii="Palatino Linotype" w:eastAsia="Calibri" w:hAnsi="Palatino Linotype" w:cs="Tahoma"/>
          <w:color w:val="000000"/>
          <w:sz w:val="22"/>
          <w:szCs w:val="22"/>
          <w:lang w:eastAsia="en-US"/>
        </w:rPr>
        <w:t xml:space="preserve">las </w:t>
      </w:r>
      <w:r w:rsidR="00930A0E" w:rsidRPr="008A6D33">
        <w:rPr>
          <w:rFonts w:ascii="Palatino Linotype" w:eastAsia="Calibri" w:hAnsi="Palatino Linotype" w:cs="Tahoma"/>
          <w:color w:val="000000"/>
          <w:sz w:val="22"/>
          <w:szCs w:val="22"/>
          <w:lang w:eastAsia="en-US"/>
        </w:rPr>
        <w:lastRenderedPageBreak/>
        <w:t xml:space="preserve">auditorías realizadas y las sanciones de servidores públicos, podían ser consultar en la página del IPOMEX, mediante ligas electrónicas </w:t>
      </w:r>
      <w:r w:rsidR="00444AFA">
        <w:rPr>
          <w:rFonts w:ascii="Palatino Linotype" w:eastAsia="Calibri" w:hAnsi="Palatino Linotype" w:cs="Tahoma"/>
          <w:color w:val="000000"/>
          <w:sz w:val="22"/>
          <w:szCs w:val="22"/>
          <w:lang w:eastAsia="en-US"/>
        </w:rPr>
        <w:t xml:space="preserve">de </w:t>
      </w:r>
      <w:r w:rsidR="00444AFA" w:rsidRPr="008A6D33">
        <w:rPr>
          <w:rFonts w:ascii="Palatino Linotype" w:eastAsia="Calibri" w:hAnsi="Palatino Linotype" w:cs="Tahoma"/>
          <w:color w:val="000000"/>
          <w:sz w:val="22"/>
          <w:szCs w:val="22"/>
          <w:lang w:eastAsia="en-US"/>
        </w:rPr>
        <w:t xml:space="preserve">acceso directo </w:t>
      </w:r>
      <w:r w:rsidR="00930A0E" w:rsidRPr="008A6D33">
        <w:rPr>
          <w:rFonts w:ascii="Palatino Linotype" w:eastAsia="Calibri" w:hAnsi="Palatino Linotype" w:cs="Tahoma"/>
          <w:color w:val="000000"/>
          <w:sz w:val="22"/>
          <w:szCs w:val="22"/>
          <w:lang w:eastAsia="en-US"/>
        </w:rPr>
        <w:t>que proporcionó, además, señaló que la Tesorería Municipal, adjuntaba los Informes de Resultados del ejercicio fiscal 2023 y sus resultados de las auditorías realizadas</w:t>
      </w:r>
      <w:r w:rsidR="00444AFA">
        <w:rPr>
          <w:rFonts w:ascii="Palatino Linotype" w:eastAsia="Calibri" w:hAnsi="Palatino Linotype" w:cs="Tahoma"/>
          <w:color w:val="000000"/>
          <w:sz w:val="22"/>
          <w:szCs w:val="22"/>
          <w:lang w:eastAsia="en-US"/>
        </w:rPr>
        <w:t>; sin embargo no se</w:t>
      </w:r>
      <w:r w:rsidR="00930A0E" w:rsidRPr="008A6D33">
        <w:rPr>
          <w:rFonts w:ascii="Palatino Linotype" w:eastAsia="Calibri" w:hAnsi="Palatino Linotype" w:cs="Tahoma"/>
          <w:color w:val="000000"/>
          <w:sz w:val="22"/>
          <w:szCs w:val="22"/>
          <w:lang w:eastAsia="en-US"/>
        </w:rPr>
        <w:t xml:space="preserve"> adjuntó lo señalado.</w:t>
      </w:r>
    </w:p>
    <w:p w14:paraId="43F29A5A" w14:textId="77777777" w:rsidR="008A6D33" w:rsidRDefault="008A6D33" w:rsidP="00721B10">
      <w:pPr>
        <w:spacing w:line="360" w:lineRule="auto"/>
        <w:jc w:val="both"/>
        <w:rPr>
          <w:rFonts w:ascii="Palatino Linotype" w:eastAsia="Calibri" w:hAnsi="Palatino Linotype" w:cs="Tahoma"/>
          <w:color w:val="000000"/>
          <w:sz w:val="22"/>
          <w:szCs w:val="22"/>
          <w:lang w:eastAsia="en-US"/>
        </w:rPr>
      </w:pPr>
    </w:p>
    <w:p w14:paraId="38B0E5F0" w14:textId="320F1AA2" w:rsidR="00930A0E" w:rsidRPr="008A6D33" w:rsidRDefault="00930A0E" w:rsidP="00721B10">
      <w:pPr>
        <w:spacing w:line="360" w:lineRule="auto"/>
        <w:jc w:val="both"/>
        <w:rPr>
          <w:rFonts w:ascii="Palatino Linotype" w:eastAsia="Calibri" w:hAnsi="Palatino Linotype" w:cs="Tahoma"/>
          <w:color w:val="000000"/>
          <w:sz w:val="22"/>
          <w:szCs w:val="22"/>
          <w:lang w:eastAsia="en-US"/>
        </w:rPr>
      </w:pPr>
      <w:r w:rsidRPr="008A6D33">
        <w:rPr>
          <w:rFonts w:ascii="Palatino Linotype" w:eastAsia="Calibri" w:hAnsi="Palatino Linotype" w:cs="Tahoma"/>
          <w:color w:val="000000"/>
          <w:sz w:val="22"/>
          <w:szCs w:val="22"/>
          <w:lang w:eastAsia="en-US"/>
        </w:rPr>
        <w:t>En este sentido, se analiza la naturaleza de la información solicitada</w:t>
      </w:r>
      <w:r w:rsidR="00432A9A" w:rsidRPr="008A6D33">
        <w:rPr>
          <w:rFonts w:ascii="Palatino Linotype" w:eastAsia="Calibri" w:hAnsi="Palatino Linotype" w:cs="Tahoma"/>
          <w:color w:val="000000"/>
          <w:sz w:val="22"/>
          <w:szCs w:val="22"/>
          <w:lang w:eastAsia="en-US"/>
        </w:rPr>
        <w:t xml:space="preserve">, a través de </w:t>
      </w:r>
      <w:r w:rsidR="0063605B">
        <w:rPr>
          <w:rFonts w:ascii="Palatino Linotype" w:eastAsia="Calibri" w:hAnsi="Palatino Linotype" w:cs="Tahoma"/>
          <w:color w:val="000000"/>
          <w:sz w:val="22"/>
          <w:szCs w:val="22"/>
          <w:lang w:eastAsia="en-US"/>
        </w:rPr>
        <w:t>los</w:t>
      </w:r>
      <w:r w:rsidR="00432A9A" w:rsidRPr="008A6D33">
        <w:rPr>
          <w:rFonts w:ascii="Palatino Linotype" w:eastAsia="Calibri" w:hAnsi="Palatino Linotype" w:cs="Tahoma"/>
          <w:color w:val="000000"/>
          <w:sz w:val="22"/>
          <w:szCs w:val="22"/>
          <w:lang w:eastAsia="en-US"/>
        </w:rPr>
        <w:t xml:space="preserve"> aparta</w:t>
      </w:r>
      <w:r w:rsidR="0063605B">
        <w:rPr>
          <w:rFonts w:ascii="Palatino Linotype" w:eastAsia="Calibri" w:hAnsi="Palatino Linotype" w:cs="Tahoma"/>
          <w:color w:val="000000"/>
          <w:sz w:val="22"/>
          <w:szCs w:val="22"/>
          <w:lang w:eastAsia="en-US"/>
        </w:rPr>
        <w:t>dos siguientes</w:t>
      </w:r>
      <w:r w:rsidR="00432A9A" w:rsidRPr="008A6D33">
        <w:rPr>
          <w:rFonts w:ascii="Palatino Linotype" w:eastAsia="Calibri" w:hAnsi="Palatino Linotype" w:cs="Tahoma"/>
          <w:color w:val="000000"/>
          <w:sz w:val="22"/>
          <w:szCs w:val="22"/>
          <w:lang w:eastAsia="en-US"/>
        </w:rPr>
        <w:t>:</w:t>
      </w:r>
    </w:p>
    <w:p w14:paraId="62182D46" w14:textId="77777777" w:rsidR="00432A9A" w:rsidRPr="008A6D33" w:rsidRDefault="00432A9A" w:rsidP="00721B10">
      <w:pPr>
        <w:spacing w:line="360" w:lineRule="auto"/>
        <w:jc w:val="both"/>
        <w:rPr>
          <w:rFonts w:ascii="Palatino Linotype" w:eastAsia="Calibri" w:hAnsi="Palatino Linotype" w:cs="Tahoma"/>
          <w:color w:val="000000"/>
          <w:sz w:val="22"/>
          <w:szCs w:val="22"/>
          <w:lang w:eastAsia="en-US"/>
        </w:rPr>
      </w:pPr>
    </w:p>
    <w:p w14:paraId="548DBD28" w14:textId="110DDBD1" w:rsidR="00432A9A" w:rsidRPr="008A6D33" w:rsidRDefault="00432A9A" w:rsidP="00721B10">
      <w:pPr>
        <w:pStyle w:val="Prrafodelista"/>
        <w:numPr>
          <w:ilvl w:val="0"/>
          <w:numId w:val="17"/>
        </w:numPr>
        <w:spacing w:line="360" w:lineRule="auto"/>
        <w:jc w:val="both"/>
        <w:rPr>
          <w:rFonts w:ascii="Palatino Linotype" w:eastAsia="Calibri" w:hAnsi="Palatino Linotype" w:cs="Tahoma"/>
          <w:b/>
          <w:szCs w:val="22"/>
          <w:lang w:eastAsia="en-US"/>
        </w:rPr>
      </w:pPr>
      <w:r w:rsidRPr="008A6D33">
        <w:rPr>
          <w:rFonts w:ascii="Palatino Linotype" w:eastAsia="Calibri" w:hAnsi="Palatino Linotype" w:cs="Tahoma"/>
          <w:b/>
          <w:szCs w:val="22"/>
          <w:lang w:eastAsia="en-US"/>
        </w:rPr>
        <w:t>Auditor</w:t>
      </w:r>
      <w:r w:rsidR="00444AFA">
        <w:rPr>
          <w:rFonts w:ascii="Palatino Linotype" w:eastAsia="Calibri" w:hAnsi="Palatino Linotype" w:cs="Tahoma"/>
          <w:b/>
          <w:szCs w:val="22"/>
          <w:lang w:eastAsia="en-US"/>
        </w:rPr>
        <w:t>í</w:t>
      </w:r>
      <w:r w:rsidRPr="008A6D33">
        <w:rPr>
          <w:rFonts w:ascii="Palatino Linotype" w:eastAsia="Calibri" w:hAnsi="Palatino Linotype" w:cs="Tahoma"/>
          <w:b/>
          <w:szCs w:val="22"/>
          <w:lang w:eastAsia="en-US"/>
        </w:rPr>
        <w:t>as Financieras</w:t>
      </w:r>
      <w:r w:rsidR="00007FE4">
        <w:rPr>
          <w:rFonts w:ascii="Palatino Linotype" w:eastAsia="Calibri" w:hAnsi="Palatino Linotype" w:cs="Tahoma"/>
          <w:b/>
          <w:szCs w:val="22"/>
          <w:lang w:eastAsia="en-US"/>
        </w:rPr>
        <w:t xml:space="preserve"> realizadas, h</w:t>
      </w:r>
      <w:r w:rsidR="00007FE4" w:rsidRPr="00007FE4">
        <w:rPr>
          <w:rFonts w:ascii="Palatino Linotype" w:eastAsia="Calibri" w:hAnsi="Palatino Linotype" w:cs="Tahoma"/>
          <w:b/>
          <w:szCs w:val="22"/>
          <w:lang w:eastAsia="en-US"/>
        </w:rPr>
        <w:t>allazgos y resultados por entes externos y Contraloría Interna</w:t>
      </w:r>
      <w:r w:rsidRPr="008A6D33">
        <w:rPr>
          <w:rFonts w:ascii="Palatino Linotype" w:eastAsia="Calibri" w:hAnsi="Palatino Linotype" w:cs="Tahoma"/>
          <w:b/>
          <w:szCs w:val="22"/>
          <w:lang w:eastAsia="en-US"/>
        </w:rPr>
        <w:t xml:space="preserve"> </w:t>
      </w:r>
    </w:p>
    <w:p w14:paraId="76FAE348" w14:textId="77777777" w:rsidR="00620C56" w:rsidRDefault="00620C56" w:rsidP="00721B10">
      <w:pPr>
        <w:spacing w:line="360" w:lineRule="auto"/>
        <w:jc w:val="both"/>
        <w:rPr>
          <w:rFonts w:ascii="Palatino Linotype" w:eastAsia="Calibri" w:hAnsi="Palatino Linotype" w:cs="Tahoma"/>
          <w:sz w:val="22"/>
          <w:szCs w:val="22"/>
          <w:lang w:eastAsia="en-US"/>
        </w:rPr>
      </w:pPr>
    </w:p>
    <w:p w14:paraId="01B90E94" w14:textId="052053D6" w:rsidR="006549B5" w:rsidRDefault="00444AFA" w:rsidP="00721B10">
      <w:pPr>
        <w:spacing w:line="360" w:lineRule="auto"/>
        <w:jc w:val="both"/>
        <w:rPr>
          <w:rFonts w:ascii="Palatino Linotype" w:eastAsia="Palatino Linotype" w:hAnsi="Palatino Linotype" w:cs="Palatino Linotype"/>
          <w:color w:val="000000" w:themeColor="text1"/>
          <w:sz w:val="22"/>
          <w:szCs w:val="22"/>
          <w:lang w:eastAsia="es-MX"/>
        </w:rPr>
      </w:pPr>
      <w:r>
        <w:rPr>
          <w:rFonts w:ascii="Palatino Linotype" w:eastAsia="Palatino Linotype" w:hAnsi="Palatino Linotype" w:cs="Palatino Linotype"/>
          <w:color w:val="000000" w:themeColor="text1"/>
          <w:sz w:val="22"/>
          <w:szCs w:val="22"/>
          <w:lang w:eastAsia="es-MX"/>
        </w:rPr>
        <w:t>L</w:t>
      </w:r>
      <w:r w:rsidR="006549B5" w:rsidRPr="006549B5">
        <w:rPr>
          <w:rFonts w:ascii="Palatino Linotype" w:eastAsia="Palatino Linotype" w:hAnsi="Palatino Linotype" w:cs="Palatino Linotype"/>
          <w:color w:val="000000" w:themeColor="text1"/>
          <w:sz w:val="22"/>
          <w:szCs w:val="22"/>
          <w:lang w:eastAsia="es-MX"/>
        </w:rPr>
        <w:t>a Ley de Fiscalización Superior del Estado de México, señala en sus artículos 1</w:t>
      </w:r>
      <w:r>
        <w:rPr>
          <w:rFonts w:ascii="Palatino Linotype" w:eastAsia="Palatino Linotype" w:hAnsi="Palatino Linotype" w:cs="Palatino Linotype"/>
          <w:color w:val="000000" w:themeColor="text1"/>
          <w:sz w:val="22"/>
          <w:szCs w:val="22"/>
          <w:lang w:eastAsia="es-MX"/>
        </w:rPr>
        <w:t>°</w:t>
      </w:r>
      <w:r w:rsidR="006549B5" w:rsidRPr="006549B5">
        <w:rPr>
          <w:rFonts w:ascii="Palatino Linotype" w:eastAsia="Palatino Linotype" w:hAnsi="Palatino Linotype" w:cs="Palatino Linotype"/>
          <w:color w:val="000000" w:themeColor="text1"/>
          <w:sz w:val="22"/>
          <w:szCs w:val="22"/>
          <w:lang w:eastAsia="es-MX"/>
        </w:rPr>
        <w:t xml:space="preserve"> y 8</w:t>
      </w:r>
      <w:r>
        <w:rPr>
          <w:rFonts w:ascii="Palatino Linotype" w:eastAsia="Palatino Linotype" w:hAnsi="Palatino Linotype" w:cs="Palatino Linotype"/>
          <w:color w:val="000000" w:themeColor="text1"/>
          <w:sz w:val="22"/>
          <w:szCs w:val="22"/>
          <w:lang w:eastAsia="es-MX"/>
        </w:rPr>
        <w:t>°</w:t>
      </w:r>
      <w:r w:rsidR="006549B5" w:rsidRPr="006549B5">
        <w:rPr>
          <w:rFonts w:ascii="Palatino Linotype" w:eastAsia="Palatino Linotype" w:hAnsi="Palatino Linotype" w:cs="Palatino Linotype"/>
          <w:color w:val="000000" w:themeColor="text1"/>
          <w:sz w:val="22"/>
          <w:szCs w:val="22"/>
          <w:lang w:eastAsia="es-MX"/>
        </w:rPr>
        <w:t xml:space="preserve">, que el Órgano Superior de Fiscalización del Estado de México, en lo sucesivo OSFEM, es la Entidad Estatal de Fiscalización, que tiene competencia, entre otras cosas, para la revisión y fiscalización de fondos, fideicomisos públicos, cuentas públicas, deuda pública y de actos relativos al ejercicio y aplicación de los recursos públicos de las entidades fiscalizables del Estado de México. </w:t>
      </w:r>
    </w:p>
    <w:p w14:paraId="0DE9CCCC" w14:textId="77777777" w:rsidR="006549B5" w:rsidRDefault="006549B5" w:rsidP="00721B10">
      <w:pPr>
        <w:spacing w:line="360" w:lineRule="auto"/>
        <w:jc w:val="both"/>
        <w:rPr>
          <w:rFonts w:ascii="Palatino Linotype" w:eastAsia="Palatino Linotype" w:hAnsi="Palatino Linotype" w:cs="Palatino Linotype"/>
          <w:color w:val="000000" w:themeColor="text1"/>
          <w:sz w:val="22"/>
          <w:szCs w:val="22"/>
          <w:lang w:eastAsia="es-MX"/>
        </w:rPr>
      </w:pPr>
    </w:p>
    <w:p w14:paraId="7DB29D0C" w14:textId="79C1FA42" w:rsidR="006549B5" w:rsidRPr="006549B5" w:rsidRDefault="006549B5" w:rsidP="00721B10">
      <w:pPr>
        <w:spacing w:line="360" w:lineRule="auto"/>
        <w:jc w:val="both"/>
        <w:rPr>
          <w:rFonts w:ascii="Palatino Linotype" w:eastAsia="Palatino Linotype" w:hAnsi="Palatino Linotype" w:cs="Palatino Linotype"/>
          <w:color w:val="000000" w:themeColor="text1"/>
          <w:sz w:val="22"/>
          <w:szCs w:val="22"/>
          <w:lang w:eastAsia="es-MX"/>
        </w:rPr>
      </w:pPr>
      <w:r w:rsidRPr="006549B5">
        <w:rPr>
          <w:rFonts w:ascii="Palatino Linotype" w:eastAsia="Palatino Linotype" w:hAnsi="Palatino Linotype" w:cs="Palatino Linotype"/>
          <w:color w:val="000000" w:themeColor="text1"/>
          <w:sz w:val="22"/>
          <w:szCs w:val="22"/>
          <w:lang w:eastAsia="es-MX"/>
        </w:rPr>
        <w:t>E</w:t>
      </w:r>
      <w:r>
        <w:rPr>
          <w:rFonts w:ascii="Palatino Linotype" w:eastAsia="Palatino Linotype" w:hAnsi="Palatino Linotype" w:cs="Palatino Linotype"/>
          <w:color w:val="000000" w:themeColor="text1"/>
          <w:sz w:val="22"/>
          <w:szCs w:val="22"/>
          <w:lang w:eastAsia="es-MX"/>
        </w:rPr>
        <w:t>ntre sus</w:t>
      </w:r>
      <w:r w:rsidRPr="006549B5">
        <w:rPr>
          <w:rFonts w:ascii="Palatino Linotype" w:eastAsia="Palatino Linotype" w:hAnsi="Palatino Linotype" w:cs="Palatino Linotype"/>
          <w:color w:val="000000" w:themeColor="text1"/>
          <w:sz w:val="22"/>
          <w:szCs w:val="22"/>
          <w:lang w:eastAsia="es-MX"/>
        </w:rPr>
        <w:t xml:space="preserve"> atribuciones</w:t>
      </w:r>
      <w:r>
        <w:rPr>
          <w:rFonts w:ascii="Palatino Linotype" w:eastAsia="Palatino Linotype" w:hAnsi="Palatino Linotype" w:cs="Palatino Linotype"/>
          <w:color w:val="000000" w:themeColor="text1"/>
          <w:sz w:val="22"/>
          <w:szCs w:val="22"/>
          <w:lang w:eastAsia="es-MX"/>
        </w:rPr>
        <w:t>, se contempla</w:t>
      </w:r>
      <w:r w:rsidRPr="006549B5">
        <w:rPr>
          <w:rFonts w:ascii="Palatino Linotype" w:eastAsia="Palatino Linotype" w:hAnsi="Palatino Linotype" w:cs="Palatino Linotype"/>
          <w:color w:val="000000" w:themeColor="text1"/>
          <w:sz w:val="22"/>
          <w:szCs w:val="22"/>
          <w:lang w:eastAsia="es-MX"/>
        </w:rPr>
        <w:t xml:space="preserve"> para fiscalizar en todo momento respecto al año inmediato anterior los ingresos y egresos de las entidades fiscalizables, el ejercicio, custodia y aplicación de los recursos estatales y municipales, federales y derivados de convenios, también, puede revisar las cuentas públicas de las entidades fiscalizables, y tiene competencia para practicar auditorías de desempeño en el cumplimiento de los objetivos establecidos en los programas e indicadores correspondientes, así como del uso de los recursos públicos y la congruencia del ejercicio de presupuestos con los programas y planes.</w:t>
      </w:r>
    </w:p>
    <w:p w14:paraId="483FC30E" w14:textId="77777777" w:rsidR="006549B5" w:rsidRPr="006549B5" w:rsidRDefault="006549B5" w:rsidP="00721B10">
      <w:pPr>
        <w:spacing w:line="360" w:lineRule="auto"/>
        <w:jc w:val="both"/>
        <w:rPr>
          <w:rFonts w:ascii="Palatino Linotype" w:eastAsia="Palatino Linotype" w:hAnsi="Palatino Linotype" w:cs="Palatino Linotype"/>
          <w:color w:val="000000" w:themeColor="text1"/>
          <w:sz w:val="22"/>
          <w:szCs w:val="22"/>
          <w:lang w:eastAsia="es-MX"/>
        </w:rPr>
      </w:pPr>
    </w:p>
    <w:p w14:paraId="512AC6ED" w14:textId="5E5B1A78" w:rsidR="006549B5" w:rsidRPr="006549B5" w:rsidRDefault="006549B5" w:rsidP="00721B10">
      <w:pPr>
        <w:spacing w:line="360" w:lineRule="auto"/>
        <w:jc w:val="both"/>
        <w:rPr>
          <w:rFonts w:ascii="Palatino Linotype" w:eastAsia="Palatino Linotype" w:hAnsi="Palatino Linotype" w:cs="Palatino Linotype"/>
          <w:color w:val="000000" w:themeColor="text1"/>
          <w:sz w:val="22"/>
          <w:szCs w:val="22"/>
          <w:lang w:eastAsia="es-MX"/>
        </w:rPr>
      </w:pPr>
      <w:r w:rsidRPr="006549B5">
        <w:rPr>
          <w:rFonts w:ascii="Palatino Linotype" w:eastAsia="Palatino Linotype" w:hAnsi="Palatino Linotype" w:cs="Palatino Linotype"/>
          <w:color w:val="000000" w:themeColor="text1"/>
          <w:sz w:val="22"/>
          <w:szCs w:val="22"/>
          <w:lang w:eastAsia="es-MX"/>
        </w:rPr>
        <w:lastRenderedPageBreak/>
        <w:t xml:space="preserve">De igual forma está facultado para realizar de acuerdo con el programa anual de auditorías aprobado, </w:t>
      </w:r>
      <w:r w:rsidRPr="006549B5">
        <w:rPr>
          <w:rFonts w:ascii="Palatino Linotype" w:eastAsia="Palatino Linotype" w:hAnsi="Palatino Linotype" w:cs="Palatino Linotype"/>
          <w:b/>
          <w:color w:val="000000" w:themeColor="text1"/>
          <w:sz w:val="22"/>
          <w:szCs w:val="22"/>
          <w:lang w:eastAsia="es-MX"/>
        </w:rPr>
        <w:t>las auditorías y revisiones conforme a las normas aplicables</w:t>
      </w:r>
      <w:r w:rsidRPr="006549B5">
        <w:rPr>
          <w:rFonts w:ascii="Palatino Linotype" w:eastAsia="Palatino Linotype" w:hAnsi="Palatino Linotype" w:cs="Palatino Linotype"/>
          <w:color w:val="000000" w:themeColor="text1"/>
          <w:sz w:val="22"/>
          <w:szCs w:val="22"/>
          <w:lang w:eastAsia="es-MX"/>
        </w:rPr>
        <w:t xml:space="preserve"> y podrá iniciar el proceso de fiscalización a partir del primer día hábil del ejercicio fiscal siguiente. </w:t>
      </w:r>
    </w:p>
    <w:p w14:paraId="711E5FF1" w14:textId="77777777" w:rsidR="006549B5" w:rsidRPr="006549B5" w:rsidRDefault="006549B5" w:rsidP="00721B10">
      <w:pPr>
        <w:spacing w:line="360" w:lineRule="auto"/>
        <w:jc w:val="both"/>
        <w:rPr>
          <w:rFonts w:ascii="Palatino Linotype" w:eastAsia="Palatino Linotype" w:hAnsi="Palatino Linotype" w:cs="Palatino Linotype"/>
          <w:color w:val="000000" w:themeColor="text1"/>
          <w:sz w:val="22"/>
          <w:szCs w:val="22"/>
          <w:lang w:eastAsia="es-MX"/>
        </w:rPr>
      </w:pPr>
    </w:p>
    <w:p w14:paraId="35538555" w14:textId="443CF536" w:rsidR="006549B5" w:rsidRPr="006549B5" w:rsidRDefault="006549B5" w:rsidP="00721B10">
      <w:pPr>
        <w:spacing w:line="360" w:lineRule="auto"/>
        <w:ind w:right="-93"/>
        <w:jc w:val="both"/>
        <w:rPr>
          <w:rFonts w:ascii="Palatino Linotype" w:eastAsia="Palatino Linotype" w:hAnsi="Palatino Linotype" w:cs="Palatino Linotype"/>
          <w:color w:val="000000" w:themeColor="text1"/>
          <w:sz w:val="22"/>
          <w:szCs w:val="22"/>
          <w:lang w:eastAsia="es-MX"/>
        </w:rPr>
      </w:pPr>
      <w:r w:rsidRPr="006549B5">
        <w:rPr>
          <w:rFonts w:ascii="Palatino Linotype" w:eastAsia="Palatino Linotype" w:hAnsi="Palatino Linotype" w:cs="Palatino Linotype"/>
          <w:color w:val="000000" w:themeColor="text1"/>
          <w:sz w:val="22"/>
          <w:szCs w:val="22"/>
          <w:lang w:eastAsia="es-MX"/>
        </w:rPr>
        <w:t>La mencionada Ley establece en su artículo 4°</w:t>
      </w:r>
      <w:r w:rsidR="00D07499">
        <w:rPr>
          <w:rFonts w:ascii="Palatino Linotype" w:eastAsia="Palatino Linotype" w:hAnsi="Palatino Linotype" w:cs="Palatino Linotype"/>
          <w:color w:val="000000" w:themeColor="text1"/>
          <w:sz w:val="22"/>
          <w:szCs w:val="22"/>
          <w:lang w:eastAsia="es-MX"/>
        </w:rPr>
        <w:t>,</w:t>
      </w:r>
      <w:r w:rsidRPr="006549B5">
        <w:rPr>
          <w:rFonts w:ascii="Palatino Linotype" w:eastAsia="Palatino Linotype" w:hAnsi="Palatino Linotype" w:cs="Palatino Linotype"/>
          <w:color w:val="000000" w:themeColor="text1"/>
          <w:sz w:val="22"/>
          <w:szCs w:val="22"/>
          <w:lang w:eastAsia="es-MX"/>
        </w:rPr>
        <w:t xml:space="preserve"> que dentro de los sujetos de fiscalización se encuentran los municipios del Estado de México; entre los que se encuentra el Ayuntamiento de </w:t>
      </w:r>
      <w:r>
        <w:rPr>
          <w:rFonts w:ascii="Palatino Linotype" w:eastAsia="Palatino Linotype" w:hAnsi="Palatino Linotype" w:cs="Palatino Linotype"/>
          <w:color w:val="000000" w:themeColor="text1"/>
          <w:sz w:val="22"/>
          <w:szCs w:val="22"/>
          <w:lang w:eastAsia="es-MX"/>
        </w:rPr>
        <w:t>Toluca</w:t>
      </w:r>
      <w:r w:rsidRPr="006549B5">
        <w:rPr>
          <w:rFonts w:ascii="Palatino Linotype" w:eastAsia="Palatino Linotype" w:hAnsi="Palatino Linotype" w:cs="Palatino Linotype"/>
          <w:color w:val="000000" w:themeColor="text1"/>
          <w:sz w:val="22"/>
          <w:szCs w:val="22"/>
          <w:lang w:eastAsia="es-MX"/>
        </w:rPr>
        <w:t>. En este sentido, el artículo 32, señala que los Presidentes Municipales presentarán a la Legislatura las cuentas públicas anuales de sus respectivos municipios, del ejercicio fiscal inmediato anterior, dentro de los quince primeros días del mes de marzo de cada año; asimismo, los informes mensuales los deberán presentar dentro de los veinte días posteriores al término del mes correspondiente, además de que los informes trimestrales deberán firmarse por el presidente municipal, el tesorero y el secretario del ayuntamiento.</w:t>
      </w:r>
    </w:p>
    <w:p w14:paraId="602ECD31" w14:textId="77777777" w:rsidR="006549B5" w:rsidRPr="006549B5" w:rsidRDefault="006549B5" w:rsidP="00721B10">
      <w:pPr>
        <w:spacing w:line="360" w:lineRule="auto"/>
        <w:ind w:right="-93"/>
        <w:jc w:val="both"/>
        <w:rPr>
          <w:rFonts w:ascii="Palatino Linotype" w:eastAsia="Palatino Linotype" w:hAnsi="Palatino Linotype" w:cs="Palatino Linotype"/>
          <w:color w:val="000000" w:themeColor="text1"/>
          <w:sz w:val="22"/>
          <w:szCs w:val="22"/>
          <w:lang w:eastAsia="es-MX"/>
        </w:rPr>
      </w:pPr>
    </w:p>
    <w:p w14:paraId="7E82BD4B" w14:textId="77777777" w:rsidR="006549B5" w:rsidRPr="006549B5" w:rsidRDefault="006549B5" w:rsidP="00721B10">
      <w:pPr>
        <w:spacing w:line="360" w:lineRule="auto"/>
        <w:ind w:right="-93"/>
        <w:jc w:val="both"/>
        <w:rPr>
          <w:rFonts w:ascii="Palatino Linotype" w:hAnsi="Palatino Linotype" w:cs="Tahoma"/>
          <w:sz w:val="22"/>
          <w:szCs w:val="22"/>
          <w:lang w:val="es-ES"/>
        </w:rPr>
      </w:pPr>
      <w:r w:rsidRPr="006549B5">
        <w:rPr>
          <w:rFonts w:ascii="Palatino Linotype" w:eastAsia="Palatino Linotype" w:hAnsi="Palatino Linotype" w:cs="Palatino Linotype"/>
          <w:color w:val="000000" w:themeColor="text1"/>
          <w:sz w:val="22"/>
          <w:szCs w:val="22"/>
          <w:lang w:eastAsia="es-MX"/>
        </w:rPr>
        <w:t xml:space="preserve">Derivado de lo anterior, se advierte que </w:t>
      </w:r>
      <w:r w:rsidRPr="006549B5">
        <w:rPr>
          <w:rFonts w:ascii="Palatino Linotype" w:hAnsi="Palatino Linotype" w:cs="Tahoma"/>
          <w:sz w:val="22"/>
          <w:szCs w:val="22"/>
          <w:lang w:val="es-ES"/>
        </w:rPr>
        <w:t>los informes mensuales se presentan, dentro de los veinte días posteriores al término del mes correspondiente serán revisados por los Síndicos Municipales y, en su caso, podrán emitir observaciones, sin que se requiera su firma para su revisión.</w:t>
      </w:r>
    </w:p>
    <w:p w14:paraId="78A4E70B" w14:textId="77777777" w:rsidR="006549B5" w:rsidRPr="006549B5" w:rsidRDefault="006549B5" w:rsidP="00721B10">
      <w:pPr>
        <w:spacing w:line="360" w:lineRule="auto"/>
        <w:ind w:right="-93"/>
        <w:jc w:val="both"/>
        <w:rPr>
          <w:rFonts w:ascii="Palatino Linotype" w:hAnsi="Palatino Linotype" w:cs="Tahoma"/>
          <w:sz w:val="22"/>
          <w:szCs w:val="22"/>
          <w:lang w:val="es-ES"/>
        </w:rPr>
      </w:pPr>
    </w:p>
    <w:p w14:paraId="69409A7D" w14:textId="77777777" w:rsidR="006549B5" w:rsidRPr="00D07499" w:rsidRDefault="006549B5" w:rsidP="00721B10">
      <w:pPr>
        <w:spacing w:line="360" w:lineRule="auto"/>
        <w:ind w:right="-93"/>
        <w:jc w:val="both"/>
        <w:rPr>
          <w:rFonts w:ascii="Palatino Linotype" w:eastAsia="Palatino Linotype" w:hAnsi="Palatino Linotype" w:cs="Palatino Linotype"/>
          <w:color w:val="000000" w:themeColor="text1"/>
          <w:sz w:val="22"/>
          <w:szCs w:val="22"/>
          <w:lang w:eastAsia="es-MX"/>
        </w:rPr>
      </w:pPr>
      <w:r w:rsidRPr="006549B5">
        <w:rPr>
          <w:rFonts w:ascii="Palatino Linotype" w:hAnsi="Palatino Linotype" w:cs="Tahoma"/>
          <w:sz w:val="22"/>
          <w:szCs w:val="22"/>
          <w:lang w:val="es-ES"/>
        </w:rPr>
        <w:t xml:space="preserve">Precisado lo anterior, </w:t>
      </w:r>
      <w:r w:rsidRPr="006549B5">
        <w:rPr>
          <w:rFonts w:ascii="Palatino Linotype" w:hAnsi="Palatino Linotype" w:cs="Tahoma"/>
          <w:bCs/>
          <w:color w:val="000000"/>
          <w:sz w:val="22"/>
          <w:szCs w:val="22"/>
        </w:rPr>
        <w:t xml:space="preserve">la Ley Orgánica Municipal del Estado de México, precisa en su numeral 95, fracción XIV, que el Tesorero Municipal tiene diversas atribuciones, entre ellas, la de ministrar a su inmediato antecesor todos los datos oficiales que le solicitare, para contestar los pliegos de observaciones y alcances que formule y deduzca el Órgano Superior de Fiscalización del Estado de México; por su parte, </w:t>
      </w:r>
      <w:r w:rsidRPr="00D07499">
        <w:rPr>
          <w:rFonts w:ascii="Palatino Linotype" w:hAnsi="Palatino Linotype" w:cs="Tahoma"/>
          <w:bCs/>
          <w:color w:val="000000"/>
          <w:sz w:val="22"/>
          <w:szCs w:val="22"/>
        </w:rPr>
        <w:t>e</w:t>
      </w:r>
      <w:r w:rsidRPr="00836FBA">
        <w:rPr>
          <w:rFonts w:ascii="Palatino Linotype" w:hAnsi="Palatino Linotype" w:cs="Tahoma"/>
          <w:bCs/>
          <w:color w:val="000000"/>
          <w:sz w:val="22"/>
          <w:szCs w:val="22"/>
        </w:rPr>
        <w:t xml:space="preserve">l </w:t>
      </w:r>
      <w:r w:rsidRPr="005D0742">
        <w:rPr>
          <w:rFonts w:ascii="Palatino Linotype" w:hAnsi="Palatino Linotype" w:cs="Tahoma"/>
          <w:b/>
          <w:bCs/>
          <w:color w:val="000000"/>
          <w:sz w:val="22"/>
          <w:szCs w:val="22"/>
        </w:rPr>
        <w:t>Órgano Interno de Control</w:t>
      </w:r>
      <w:r w:rsidRPr="00836FBA">
        <w:rPr>
          <w:rFonts w:ascii="Palatino Linotype" w:hAnsi="Palatino Linotype" w:cs="Tahoma"/>
          <w:bCs/>
          <w:color w:val="000000"/>
          <w:sz w:val="22"/>
          <w:szCs w:val="22"/>
        </w:rPr>
        <w:t xml:space="preserve"> es el  encargado de promover, evaluar y fortalecer el buen funcionamiento del control interno, competente para aplicar las leyes en materia de responsabilidades de los servidores públicos, quien entre sus atribuciones, </w:t>
      </w:r>
      <w:r w:rsidRPr="00836FBA">
        <w:rPr>
          <w:rFonts w:ascii="Palatino Linotype" w:hAnsi="Palatino Linotype" w:cs="Tahoma"/>
          <w:bCs/>
          <w:color w:val="000000"/>
          <w:sz w:val="22"/>
          <w:szCs w:val="22"/>
        </w:rPr>
        <w:lastRenderedPageBreak/>
        <w:t>dictaminar los estados financieros de la tesorería municipal y verificar que se remitan los informes correspondientes al Órgano Superior de Fiscalización del Estado de México</w:t>
      </w:r>
      <w:r w:rsidRPr="00D07499">
        <w:rPr>
          <w:rFonts w:ascii="Palatino Linotype" w:hAnsi="Palatino Linotype" w:cs="Tahoma"/>
          <w:bCs/>
          <w:color w:val="000000"/>
          <w:sz w:val="22"/>
          <w:szCs w:val="22"/>
        </w:rPr>
        <w:t>.</w:t>
      </w:r>
    </w:p>
    <w:p w14:paraId="6E73933C" w14:textId="77777777" w:rsidR="006549B5" w:rsidRPr="006549B5" w:rsidRDefault="006549B5" w:rsidP="00721B10">
      <w:pPr>
        <w:spacing w:line="360" w:lineRule="auto"/>
        <w:ind w:right="-93"/>
        <w:jc w:val="both"/>
        <w:rPr>
          <w:rFonts w:ascii="Palatino Linotype" w:hAnsi="Palatino Linotype" w:cs="Tahoma"/>
          <w:sz w:val="22"/>
          <w:szCs w:val="22"/>
          <w:lang w:val="es-ES"/>
        </w:rPr>
      </w:pPr>
    </w:p>
    <w:p w14:paraId="62E45F3A" w14:textId="639BD46E" w:rsidR="006549B5" w:rsidRPr="006549B5" w:rsidRDefault="006549B5" w:rsidP="00721B10">
      <w:pPr>
        <w:spacing w:line="360" w:lineRule="auto"/>
        <w:ind w:right="-93"/>
        <w:jc w:val="both"/>
        <w:rPr>
          <w:rFonts w:ascii="Palatino Linotype" w:hAnsi="Palatino Linotype" w:cs="Tahoma"/>
          <w:sz w:val="22"/>
          <w:szCs w:val="22"/>
        </w:rPr>
      </w:pPr>
      <w:r w:rsidRPr="006549B5">
        <w:rPr>
          <w:rFonts w:ascii="Palatino Linotype" w:hAnsi="Palatino Linotype" w:cs="Tahoma"/>
          <w:sz w:val="22"/>
          <w:szCs w:val="22"/>
          <w:lang w:val="es-ES"/>
        </w:rPr>
        <w:t xml:space="preserve">Ahora bien, el Bando Municipal de </w:t>
      </w:r>
      <w:r w:rsidR="00C15434">
        <w:rPr>
          <w:rFonts w:ascii="Palatino Linotype" w:hAnsi="Palatino Linotype" w:cs="Tahoma"/>
          <w:sz w:val="22"/>
          <w:szCs w:val="22"/>
          <w:lang w:val="es-ES"/>
        </w:rPr>
        <w:t>Toluca</w:t>
      </w:r>
      <w:r w:rsidRPr="006549B5">
        <w:rPr>
          <w:rFonts w:ascii="Palatino Linotype" w:hAnsi="Palatino Linotype" w:cs="Tahoma"/>
          <w:sz w:val="22"/>
          <w:szCs w:val="22"/>
          <w:lang w:val="es-ES"/>
        </w:rPr>
        <w:t xml:space="preserve"> 2022-2024 (vigente y acorde con la información solicitada), señala que </w:t>
      </w:r>
      <w:r w:rsidR="00C15434" w:rsidRPr="00C15434">
        <w:rPr>
          <w:rFonts w:ascii="Palatino Linotype" w:hAnsi="Palatino Linotype" w:cs="Tahoma"/>
          <w:sz w:val="22"/>
          <w:szCs w:val="22"/>
          <w:lang w:val="es-ES"/>
        </w:rPr>
        <w:t>la consulta, estudio, planeación y despacho de los asuntos en los diversos ramos de la Administración Pública Municipal, la o el Presidente Municipal se auxiliará de la Secretaría del Ayuntamiento</w:t>
      </w:r>
      <w:r w:rsidRPr="006549B5">
        <w:rPr>
          <w:rFonts w:ascii="Palatino Linotype" w:hAnsi="Palatino Linotype" w:cs="Tahoma"/>
          <w:sz w:val="22"/>
          <w:szCs w:val="22"/>
        </w:rPr>
        <w:t xml:space="preserve">, </w:t>
      </w:r>
      <w:r w:rsidR="00C15434">
        <w:rPr>
          <w:rFonts w:ascii="Palatino Linotype" w:hAnsi="Palatino Linotype" w:cs="Tahoma"/>
          <w:sz w:val="22"/>
          <w:szCs w:val="22"/>
        </w:rPr>
        <w:t xml:space="preserve">y de diversas dependencias, </w:t>
      </w:r>
      <w:r w:rsidRPr="006549B5">
        <w:rPr>
          <w:rFonts w:ascii="Palatino Linotype" w:hAnsi="Palatino Linotype" w:cs="Tahoma"/>
          <w:sz w:val="22"/>
          <w:szCs w:val="22"/>
        </w:rPr>
        <w:t xml:space="preserve">entre las que tenemos a la Tesorería Municipal y al Órgano Interno de Control; los cuales, en términos del </w:t>
      </w:r>
      <w:r w:rsidR="00C15434">
        <w:rPr>
          <w:rFonts w:ascii="Palatino Linotype" w:hAnsi="Palatino Linotype" w:cs="Tahoma"/>
          <w:sz w:val="22"/>
          <w:szCs w:val="22"/>
        </w:rPr>
        <w:t>Código Reglamentario Municipal de Toluca</w:t>
      </w:r>
      <w:r w:rsidRPr="006549B5">
        <w:rPr>
          <w:rFonts w:ascii="Palatino Linotype" w:hAnsi="Palatino Linotype" w:cs="Tahoma"/>
          <w:sz w:val="22"/>
          <w:szCs w:val="22"/>
        </w:rPr>
        <w:t xml:space="preserve"> 2022-2024, tienen entre sus atribuciones, las siguientes:</w:t>
      </w:r>
    </w:p>
    <w:p w14:paraId="5123E8EB" w14:textId="77777777" w:rsidR="006549B5" w:rsidRPr="006549B5" w:rsidRDefault="006549B5" w:rsidP="00721B10">
      <w:pPr>
        <w:spacing w:line="360" w:lineRule="auto"/>
        <w:ind w:left="720" w:right="-93"/>
        <w:contextualSpacing/>
        <w:jc w:val="both"/>
        <w:rPr>
          <w:rFonts w:ascii="Palatino Linotype" w:hAnsi="Palatino Linotype" w:cs="Tahoma"/>
          <w:sz w:val="22"/>
          <w:szCs w:val="22"/>
          <w:lang w:val="es-ES"/>
        </w:rPr>
      </w:pPr>
    </w:p>
    <w:p w14:paraId="69AB5C6E" w14:textId="62E3C494" w:rsidR="006549B5" w:rsidRDefault="006549B5" w:rsidP="00721B10">
      <w:pPr>
        <w:numPr>
          <w:ilvl w:val="0"/>
          <w:numId w:val="15"/>
        </w:numPr>
        <w:spacing w:line="360" w:lineRule="auto"/>
        <w:ind w:right="-93"/>
        <w:contextualSpacing/>
        <w:jc w:val="both"/>
        <w:rPr>
          <w:rFonts w:ascii="Palatino Linotype" w:hAnsi="Palatino Linotype" w:cs="Tahoma"/>
          <w:sz w:val="22"/>
          <w:szCs w:val="22"/>
          <w:lang w:val="es-ES"/>
        </w:rPr>
      </w:pPr>
      <w:r w:rsidRPr="006549B5">
        <w:rPr>
          <w:rFonts w:ascii="Palatino Linotype" w:hAnsi="Palatino Linotype" w:cs="Tahoma"/>
          <w:b/>
          <w:sz w:val="22"/>
          <w:szCs w:val="22"/>
          <w:lang w:val="es-ES"/>
        </w:rPr>
        <w:t xml:space="preserve">Tesorería Municipal (artículo </w:t>
      </w:r>
      <w:r w:rsidR="00C15434">
        <w:rPr>
          <w:rFonts w:ascii="Palatino Linotype" w:hAnsi="Palatino Linotype" w:cs="Tahoma"/>
          <w:b/>
          <w:sz w:val="22"/>
          <w:szCs w:val="22"/>
          <w:lang w:val="es-ES"/>
        </w:rPr>
        <w:t>3.21 fracción XIV y 3.23 fracción V</w:t>
      </w:r>
      <w:r w:rsidRPr="006549B5">
        <w:rPr>
          <w:rFonts w:ascii="Palatino Linotype" w:hAnsi="Palatino Linotype" w:cs="Tahoma"/>
          <w:b/>
          <w:sz w:val="22"/>
          <w:szCs w:val="22"/>
          <w:lang w:val="es-ES"/>
        </w:rPr>
        <w:t xml:space="preserve">).- </w:t>
      </w:r>
      <w:r w:rsidR="001A21EC">
        <w:rPr>
          <w:rFonts w:ascii="Palatino Linotype" w:hAnsi="Palatino Linotype" w:cs="Tahoma"/>
          <w:sz w:val="22"/>
          <w:szCs w:val="22"/>
          <w:lang w:val="es-ES"/>
        </w:rPr>
        <w:t>A</w:t>
      </w:r>
      <w:r w:rsidR="00C15434">
        <w:rPr>
          <w:rFonts w:ascii="Palatino Linotype" w:hAnsi="Palatino Linotype" w:cs="Tahoma"/>
          <w:sz w:val="22"/>
          <w:szCs w:val="22"/>
          <w:lang w:val="es-ES"/>
        </w:rPr>
        <w:t xml:space="preserve"> través de su Dirección de Ingresos</w:t>
      </w:r>
      <w:r w:rsidR="001A21EC">
        <w:rPr>
          <w:rFonts w:ascii="Palatino Linotype" w:hAnsi="Palatino Linotype" w:cs="Tahoma"/>
          <w:sz w:val="22"/>
          <w:szCs w:val="22"/>
          <w:lang w:val="es-ES"/>
        </w:rPr>
        <w:t>,</w:t>
      </w:r>
      <w:r w:rsidR="00C15434">
        <w:rPr>
          <w:rFonts w:ascii="Palatino Linotype" w:hAnsi="Palatino Linotype" w:cs="Tahoma"/>
          <w:sz w:val="22"/>
          <w:szCs w:val="22"/>
          <w:lang w:val="es-ES"/>
        </w:rPr>
        <w:t xml:space="preserve"> p</w:t>
      </w:r>
      <w:r w:rsidR="00C15434" w:rsidRPr="00C15434">
        <w:rPr>
          <w:rFonts w:ascii="Palatino Linotype" w:hAnsi="Palatino Linotype" w:cs="Tahoma"/>
          <w:sz w:val="22"/>
          <w:szCs w:val="22"/>
          <w:lang w:val="es-ES"/>
        </w:rPr>
        <w:t>lanificar y ejecutar el programa de fiscalización, así como la evaluación de sus resultados</w:t>
      </w:r>
      <w:r w:rsidR="00C15434">
        <w:rPr>
          <w:rFonts w:ascii="Palatino Linotype" w:hAnsi="Palatino Linotype" w:cs="Tahoma"/>
          <w:sz w:val="22"/>
          <w:szCs w:val="22"/>
          <w:lang w:val="es-ES"/>
        </w:rPr>
        <w:t xml:space="preserve"> y finalmente a través de la Dirección de Contaduría </w:t>
      </w:r>
      <w:r w:rsidR="00C15434" w:rsidRPr="00C826A2">
        <w:rPr>
          <w:rFonts w:ascii="Palatino Linotype" w:hAnsi="Palatino Linotype" w:cs="Tahoma"/>
          <w:sz w:val="22"/>
          <w:szCs w:val="22"/>
          <w:u w:val="single"/>
          <w:lang w:val="es-ES"/>
        </w:rPr>
        <w:t>solventar en conjunto con la Coordinación de Planeación, los pliegos de observaciones y recomendaciones que finque el Órgano Superior de Fiscalización del Estado de México</w:t>
      </w:r>
      <w:r w:rsidR="00C15434">
        <w:rPr>
          <w:rFonts w:ascii="Palatino Linotype" w:hAnsi="Palatino Linotype" w:cs="Tahoma"/>
          <w:sz w:val="22"/>
          <w:szCs w:val="22"/>
          <w:lang w:val="es-ES"/>
        </w:rPr>
        <w:t>.</w:t>
      </w:r>
    </w:p>
    <w:p w14:paraId="4B11F8FC" w14:textId="77777777" w:rsidR="00ED0C88" w:rsidRPr="006549B5" w:rsidRDefault="00ED0C88" w:rsidP="00721B10">
      <w:pPr>
        <w:spacing w:line="360" w:lineRule="auto"/>
        <w:ind w:left="720" w:right="-93"/>
        <w:contextualSpacing/>
        <w:jc w:val="both"/>
        <w:rPr>
          <w:rFonts w:ascii="Palatino Linotype" w:hAnsi="Palatino Linotype" w:cs="Tahoma"/>
          <w:sz w:val="22"/>
          <w:szCs w:val="22"/>
          <w:lang w:val="es-ES"/>
        </w:rPr>
      </w:pPr>
    </w:p>
    <w:p w14:paraId="0ADFE99E" w14:textId="3D647168" w:rsidR="00ED0C88" w:rsidRPr="006549B5" w:rsidRDefault="00ED0C88" w:rsidP="00721B10">
      <w:pPr>
        <w:numPr>
          <w:ilvl w:val="0"/>
          <w:numId w:val="15"/>
        </w:numPr>
        <w:spacing w:line="360" w:lineRule="auto"/>
        <w:ind w:right="-93"/>
        <w:contextualSpacing/>
        <w:jc w:val="both"/>
        <w:rPr>
          <w:rFonts w:ascii="Palatino Linotype" w:hAnsi="Palatino Linotype" w:cs="Tahoma"/>
          <w:sz w:val="22"/>
          <w:szCs w:val="22"/>
          <w:lang w:val="es-ES"/>
        </w:rPr>
      </w:pPr>
      <w:r w:rsidRPr="006549B5">
        <w:rPr>
          <w:rFonts w:ascii="Palatino Linotype" w:hAnsi="Palatino Linotype" w:cs="Tahoma"/>
          <w:b/>
          <w:sz w:val="22"/>
          <w:szCs w:val="22"/>
          <w:lang w:val="es-ES"/>
        </w:rPr>
        <w:t xml:space="preserve">Órgano Interno de Control (artículo </w:t>
      </w:r>
      <w:r>
        <w:rPr>
          <w:rFonts w:ascii="Palatino Linotype" w:hAnsi="Palatino Linotype" w:cs="Tahoma"/>
          <w:b/>
          <w:sz w:val="22"/>
          <w:szCs w:val="22"/>
          <w:lang w:val="es-ES"/>
        </w:rPr>
        <w:t>3.25</w:t>
      </w:r>
      <w:r w:rsidRPr="006549B5">
        <w:rPr>
          <w:rFonts w:ascii="Palatino Linotype" w:hAnsi="Palatino Linotype" w:cs="Tahoma"/>
          <w:b/>
          <w:sz w:val="22"/>
          <w:szCs w:val="22"/>
          <w:lang w:val="es-ES"/>
        </w:rPr>
        <w:t>).-</w:t>
      </w:r>
      <w:r w:rsidRPr="006549B5">
        <w:rPr>
          <w:rFonts w:ascii="Palatino Linotype" w:hAnsi="Palatino Linotype" w:cs="Tahoma"/>
          <w:sz w:val="22"/>
          <w:szCs w:val="22"/>
          <w:lang w:val="es-ES"/>
        </w:rPr>
        <w:t xml:space="preserve"> </w:t>
      </w:r>
      <w:r w:rsidR="00A26B2D" w:rsidRPr="00A26B2D">
        <w:rPr>
          <w:rFonts w:ascii="Palatino Linotype" w:hAnsi="Palatino Linotype" w:cs="Tahoma"/>
          <w:sz w:val="22"/>
          <w:szCs w:val="22"/>
          <w:lang w:val="es-ES"/>
        </w:rPr>
        <w:t>Fiscalizar que los ingresos que se perciban, sean recaudados y registrados conforme a la normatividad aplicable</w:t>
      </w:r>
      <w:r w:rsidR="00A26B2D">
        <w:rPr>
          <w:rFonts w:ascii="Palatino Linotype" w:hAnsi="Palatino Linotype" w:cs="Tahoma"/>
          <w:sz w:val="22"/>
          <w:szCs w:val="22"/>
          <w:lang w:val="es-ES"/>
        </w:rPr>
        <w:t xml:space="preserve">, </w:t>
      </w:r>
      <w:r w:rsidR="00A26B2D" w:rsidRPr="00C826A2">
        <w:rPr>
          <w:rFonts w:ascii="Palatino Linotype" w:hAnsi="Palatino Linotype" w:cs="Tahoma"/>
          <w:sz w:val="22"/>
          <w:szCs w:val="22"/>
          <w:u w:val="single"/>
          <w:lang w:val="es-ES"/>
        </w:rPr>
        <w:t>designar a las o los auditores externos y proponer al Ayuntamiento,</w:t>
      </w:r>
      <w:r w:rsidR="00A26B2D" w:rsidRPr="00C826A2">
        <w:rPr>
          <w:u w:val="single"/>
        </w:rPr>
        <w:t xml:space="preserve"> </w:t>
      </w:r>
      <w:r w:rsidR="00A26B2D" w:rsidRPr="00C826A2">
        <w:rPr>
          <w:rFonts w:ascii="Palatino Linotype" w:hAnsi="Palatino Linotype" w:cs="Tahoma"/>
          <w:sz w:val="22"/>
          <w:szCs w:val="22"/>
          <w:u w:val="single"/>
          <w:lang w:val="es-ES"/>
        </w:rPr>
        <w:t>realizar auditorías y evaluaciones e informar del resultado de las mismas al Ayuntamiento, verificar que se remitan los informes correspondientes al Órgano Superior de Fiscalización del Estado de México</w:t>
      </w:r>
      <w:r w:rsidR="00A26B2D">
        <w:rPr>
          <w:rFonts w:ascii="Palatino Linotype" w:hAnsi="Palatino Linotype" w:cs="Tahoma"/>
          <w:sz w:val="22"/>
          <w:szCs w:val="22"/>
          <w:lang w:val="es-ES"/>
        </w:rPr>
        <w:t>.</w:t>
      </w:r>
    </w:p>
    <w:p w14:paraId="6E05D8BA" w14:textId="77777777" w:rsidR="006549B5" w:rsidRDefault="006549B5" w:rsidP="00721B10">
      <w:pPr>
        <w:spacing w:line="360" w:lineRule="auto"/>
        <w:jc w:val="both"/>
        <w:rPr>
          <w:rFonts w:ascii="Palatino Linotype" w:eastAsia="Calibri" w:hAnsi="Palatino Linotype" w:cs="Tahoma"/>
          <w:b/>
          <w:bCs/>
          <w:sz w:val="22"/>
          <w:szCs w:val="22"/>
          <w:lang w:eastAsia="en-US"/>
        </w:rPr>
      </w:pPr>
    </w:p>
    <w:p w14:paraId="2D8F6883" w14:textId="2F3BC10F" w:rsidR="00D0450F" w:rsidRDefault="00D0450F" w:rsidP="00D0450F">
      <w:pPr>
        <w:spacing w:line="360" w:lineRule="auto"/>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En este mismo contexto, el Manual </w:t>
      </w:r>
      <w:r w:rsidRPr="00246467">
        <w:rPr>
          <w:rFonts w:ascii="Palatino Linotype" w:eastAsia="Calibri" w:hAnsi="Palatino Linotype" w:cs="Tahoma"/>
          <w:sz w:val="22"/>
          <w:szCs w:val="22"/>
          <w:lang w:eastAsia="en-US"/>
        </w:rPr>
        <w:t xml:space="preserve">de Organización de la Contraloría Municipal de Toluca 2022-2024, señala en su numeral 203010000 que una de sus funciones es  designar al personal para atender y coordinar los trabajos de auditorías externas al Ayuntamiento, practicadas por </w:t>
      </w:r>
      <w:r w:rsidRPr="00246467">
        <w:rPr>
          <w:rFonts w:ascii="Palatino Linotype" w:eastAsia="Calibri" w:hAnsi="Palatino Linotype" w:cs="Tahoma"/>
          <w:sz w:val="22"/>
          <w:szCs w:val="22"/>
          <w:lang w:eastAsia="en-US"/>
        </w:rPr>
        <w:lastRenderedPageBreak/>
        <w:t>instituciones federales o estatales para evaluar su funcionamiento y su adecuada operatividad, planear, coordinar, dirigir, controlar y evaluar las auditorías que se lleven a cabo a las diferentes unidades administrativas e informar de sus resultados a las instituciones correspondientes.</w:t>
      </w:r>
    </w:p>
    <w:p w14:paraId="71A924DC" w14:textId="77777777" w:rsidR="00D0450F" w:rsidRDefault="00D0450F" w:rsidP="00D0450F">
      <w:pPr>
        <w:spacing w:line="360" w:lineRule="auto"/>
        <w:jc w:val="both"/>
        <w:rPr>
          <w:rFonts w:ascii="Palatino Linotype" w:eastAsia="Calibri" w:hAnsi="Palatino Linotype" w:cs="Tahoma"/>
          <w:sz w:val="22"/>
          <w:szCs w:val="22"/>
          <w:lang w:eastAsia="en-US"/>
        </w:rPr>
      </w:pPr>
    </w:p>
    <w:p w14:paraId="034C9F7E" w14:textId="493D7937" w:rsidR="00D0450F" w:rsidRPr="00246467" w:rsidRDefault="00D0450F" w:rsidP="00D0450F">
      <w:pPr>
        <w:spacing w:line="360" w:lineRule="auto"/>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Por </w:t>
      </w:r>
      <w:r w:rsidR="00450E59">
        <w:rPr>
          <w:rFonts w:ascii="Palatino Linotype" w:eastAsia="Calibri" w:hAnsi="Palatino Linotype" w:cs="Tahoma"/>
          <w:sz w:val="22"/>
          <w:szCs w:val="22"/>
          <w:lang w:eastAsia="en-US"/>
        </w:rPr>
        <w:t xml:space="preserve">otra </w:t>
      </w:r>
      <w:r>
        <w:rPr>
          <w:rFonts w:ascii="Palatino Linotype" w:eastAsia="Calibri" w:hAnsi="Palatino Linotype" w:cs="Tahoma"/>
          <w:sz w:val="22"/>
          <w:szCs w:val="22"/>
          <w:lang w:eastAsia="en-US"/>
        </w:rPr>
        <w:t xml:space="preserve">parte, el numeral </w:t>
      </w:r>
      <w:r w:rsidRPr="006E66C8">
        <w:rPr>
          <w:rFonts w:ascii="Palatino Linotype" w:eastAsia="Calibri" w:hAnsi="Palatino Linotype" w:cs="Tahoma"/>
          <w:sz w:val="22"/>
          <w:szCs w:val="22"/>
          <w:lang w:eastAsia="en-US"/>
        </w:rPr>
        <w:t>203012001</w:t>
      </w:r>
      <w:r w:rsidR="00450E59">
        <w:rPr>
          <w:rFonts w:ascii="Palatino Linotype" w:eastAsia="Calibri" w:hAnsi="Palatino Linotype" w:cs="Tahoma"/>
          <w:sz w:val="22"/>
          <w:szCs w:val="22"/>
          <w:lang w:eastAsia="en-US"/>
        </w:rPr>
        <w:t xml:space="preserve">, del </w:t>
      </w:r>
      <w:r w:rsidR="00023830">
        <w:rPr>
          <w:rFonts w:ascii="Palatino Linotype" w:eastAsia="Calibri" w:hAnsi="Palatino Linotype" w:cs="Tahoma"/>
          <w:sz w:val="22"/>
          <w:szCs w:val="22"/>
          <w:lang w:eastAsia="en-US"/>
        </w:rPr>
        <w:t>M</w:t>
      </w:r>
      <w:r w:rsidR="00450E59">
        <w:rPr>
          <w:rFonts w:ascii="Palatino Linotype" w:eastAsia="Calibri" w:hAnsi="Palatino Linotype" w:cs="Tahoma"/>
          <w:sz w:val="22"/>
          <w:szCs w:val="22"/>
          <w:lang w:eastAsia="en-US"/>
        </w:rPr>
        <w:t>anual antes citado,</w:t>
      </w:r>
      <w:r>
        <w:rPr>
          <w:rFonts w:ascii="Palatino Linotype" w:eastAsia="Calibri" w:hAnsi="Palatino Linotype" w:cs="Tahoma"/>
          <w:sz w:val="22"/>
          <w:szCs w:val="22"/>
          <w:lang w:eastAsia="en-US"/>
        </w:rPr>
        <w:t xml:space="preserve"> señala </w:t>
      </w:r>
      <w:r w:rsidR="00450E59">
        <w:rPr>
          <w:rFonts w:ascii="Palatino Linotype" w:eastAsia="Calibri" w:hAnsi="Palatino Linotype" w:cs="Tahoma"/>
          <w:sz w:val="22"/>
          <w:szCs w:val="22"/>
          <w:lang w:eastAsia="en-US"/>
        </w:rPr>
        <w:t xml:space="preserve">que la Contraloría cuenta con un </w:t>
      </w:r>
      <w:r w:rsidRPr="006E66C8">
        <w:rPr>
          <w:rFonts w:ascii="Palatino Linotype" w:eastAsia="Calibri" w:hAnsi="Palatino Linotype" w:cs="Tahoma"/>
          <w:sz w:val="22"/>
          <w:szCs w:val="22"/>
          <w:lang w:eastAsia="en-US"/>
        </w:rPr>
        <w:t>Departamento de Auditoría Financiera</w:t>
      </w:r>
      <w:r>
        <w:rPr>
          <w:rFonts w:ascii="Palatino Linotype" w:eastAsia="Calibri" w:hAnsi="Palatino Linotype" w:cs="Tahoma"/>
          <w:sz w:val="22"/>
          <w:szCs w:val="22"/>
          <w:lang w:eastAsia="en-US"/>
        </w:rPr>
        <w:t xml:space="preserve">, </w:t>
      </w:r>
      <w:r w:rsidR="00450E59">
        <w:rPr>
          <w:rFonts w:ascii="Palatino Linotype" w:eastAsia="Calibri" w:hAnsi="Palatino Linotype" w:cs="Tahoma"/>
          <w:sz w:val="22"/>
          <w:szCs w:val="22"/>
          <w:lang w:eastAsia="en-US"/>
        </w:rPr>
        <w:t>cuyo objetivo es</w:t>
      </w:r>
      <w:r>
        <w:rPr>
          <w:rFonts w:ascii="Palatino Linotype" w:eastAsia="Calibri" w:hAnsi="Palatino Linotype" w:cs="Tahoma"/>
          <w:sz w:val="22"/>
          <w:szCs w:val="22"/>
          <w:lang w:eastAsia="en-US"/>
        </w:rPr>
        <w:t xml:space="preserve"> </w:t>
      </w:r>
      <w:r w:rsidRPr="00450E59">
        <w:rPr>
          <w:rFonts w:ascii="Palatino Linotype" w:eastAsia="Calibri" w:hAnsi="Palatino Linotype" w:cs="Tahoma"/>
          <w:sz w:val="22"/>
          <w:szCs w:val="22"/>
          <w:u w:val="single"/>
          <w:lang w:eastAsia="en-US"/>
        </w:rPr>
        <w:t>planear, organizar y ejecutar auditorías financieras</w:t>
      </w:r>
      <w:r w:rsidRPr="006E66C8">
        <w:rPr>
          <w:rFonts w:ascii="Palatino Linotype" w:eastAsia="Calibri" w:hAnsi="Palatino Linotype" w:cs="Tahoma"/>
          <w:sz w:val="22"/>
          <w:szCs w:val="22"/>
          <w:lang w:eastAsia="en-US"/>
        </w:rPr>
        <w:t xml:space="preserve"> y rea</w:t>
      </w:r>
      <w:r>
        <w:rPr>
          <w:rFonts w:ascii="Palatino Linotype" w:eastAsia="Calibri" w:hAnsi="Palatino Linotype" w:cs="Tahoma"/>
          <w:sz w:val="22"/>
          <w:szCs w:val="22"/>
          <w:lang w:eastAsia="en-US"/>
        </w:rPr>
        <w:t>lizar otras acciones de control</w:t>
      </w:r>
      <w:r w:rsidR="00450E59">
        <w:rPr>
          <w:rFonts w:ascii="Palatino Linotype" w:eastAsia="Calibri" w:hAnsi="Palatino Linotype" w:cs="Tahoma"/>
          <w:sz w:val="22"/>
          <w:szCs w:val="22"/>
          <w:lang w:eastAsia="en-US"/>
        </w:rPr>
        <w:t xml:space="preserve">, </w:t>
      </w:r>
      <w:r>
        <w:rPr>
          <w:rFonts w:ascii="Palatino Linotype" w:eastAsia="Calibri" w:hAnsi="Palatino Linotype" w:cs="Tahoma"/>
          <w:sz w:val="22"/>
          <w:szCs w:val="22"/>
          <w:lang w:eastAsia="en-US"/>
        </w:rPr>
        <w:t>entre sus principales funciones se encuentra</w:t>
      </w:r>
      <w:r w:rsidR="00450E59">
        <w:rPr>
          <w:rFonts w:ascii="Palatino Linotype" w:eastAsia="Calibri" w:hAnsi="Palatino Linotype" w:cs="Tahoma"/>
          <w:sz w:val="22"/>
          <w:szCs w:val="22"/>
          <w:lang w:eastAsia="en-US"/>
        </w:rPr>
        <w:t>, f</w:t>
      </w:r>
      <w:r w:rsidRPr="006E66C8">
        <w:rPr>
          <w:rFonts w:ascii="Palatino Linotype" w:eastAsia="Calibri" w:hAnsi="Palatino Linotype" w:cs="Tahoma"/>
          <w:sz w:val="22"/>
          <w:szCs w:val="22"/>
          <w:lang w:eastAsia="en-US"/>
        </w:rPr>
        <w:t>iscalizar que los ingresos del municipio cumplan con las disposiciones establecidas en la Ley de Ingresos Municipal y demás normatividad aplicable</w:t>
      </w:r>
      <w:r>
        <w:rPr>
          <w:rFonts w:ascii="Palatino Linotype" w:eastAsia="Calibri" w:hAnsi="Palatino Linotype" w:cs="Tahoma"/>
          <w:sz w:val="22"/>
          <w:szCs w:val="22"/>
          <w:lang w:eastAsia="en-US"/>
        </w:rPr>
        <w:t>, r</w:t>
      </w:r>
      <w:r w:rsidRPr="006E66C8">
        <w:rPr>
          <w:rFonts w:ascii="Palatino Linotype" w:eastAsia="Calibri" w:hAnsi="Palatino Linotype" w:cs="Tahoma"/>
          <w:sz w:val="22"/>
          <w:szCs w:val="22"/>
          <w:lang w:eastAsia="en-US"/>
        </w:rPr>
        <w:t xml:space="preserve">ealizar el seguimiento a la </w:t>
      </w:r>
      <w:proofErr w:type="spellStart"/>
      <w:r w:rsidRPr="006E66C8">
        <w:rPr>
          <w:rFonts w:ascii="Palatino Linotype" w:eastAsia="Calibri" w:hAnsi="Palatino Linotype" w:cs="Tahoma"/>
          <w:sz w:val="22"/>
          <w:szCs w:val="22"/>
          <w:lang w:eastAsia="en-US"/>
        </w:rPr>
        <w:t>solventación</w:t>
      </w:r>
      <w:proofErr w:type="spellEnd"/>
      <w:r w:rsidRPr="006E66C8">
        <w:rPr>
          <w:rFonts w:ascii="Palatino Linotype" w:eastAsia="Calibri" w:hAnsi="Palatino Linotype" w:cs="Tahoma"/>
          <w:sz w:val="22"/>
          <w:szCs w:val="22"/>
          <w:lang w:eastAsia="en-US"/>
        </w:rPr>
        <w:t xml:space="preserve"> y cumplimiento de las observaciones emitidas por otras instancias de fiscalización</w:t>
      </w:r>
      <w:r>
        <w:rPr>
          <w:rFonts w:ascii="Palatino Linotype" w:eastAsia="Calibri" w:hAnsi="Palatino Linotype" w:cs="Tahoma"/>
          <w:sz w:val="22"/>
          <w:szCs w:val="22"/>
          <w:lang w:eastAsia="en-US"/>
        </w:rPr>
        <w:t xml:space="preserve"> e i</w:t>
      </w:r>
      <w:r w:rsidRPr="006E66C8">
        <w:rPr>
          <w:rFonts w:ascii="Palatino Linotype" w:eastAsia="Calibri" w:hAnsi="Palatino Linotype" w:cs="Tahoma"/>
          <w:sz w:val="22"/>
          <w:szCs w:val="22"/>
          <w:lang w:eastAsia="en-US"/>
        </w:rPr>
        <w:t xml:space="preserve">ntegrar los expedientes relacionados con las auditorías y otras acciones de control, así </w:t>
      </w:r>
      <w:r w:rsidRPr="00246467">
        <w:rPr>
          <w:rFonts w:ascii="Palatino Linotype" w:eastAsia="Calibri" w:hAnsi="Palatino Linotype" w:cs="Tahoma"/>
          <w:sz w:val="22"/>
          <w:szCs w:val="22"/>
          <w:lang w:eastAsia="en-US"/>
        </w:rPr>
        <w:t>como someter a consideración de la o el titular de la Dirección de Auditoría cuando existan hallazgos u observaciones no atendidas y/o solventadas a efecto de que en su caso se remitan a la Dirección de Investigación de Responsabilidades Administrativas.</w:t>
      </w:r>
    </w:p>
    <w:p w14:paraId="42CE6939" w14:textId="77777777" w:rsidR="00D0450F" w:rsidRPr="00246467" w:rsidRDefault="00D0450F" w:rsidP="00D0450F">
      <w:pPr>
        <w:spacing w:line="360" w:lineRule="auto"/>
        <w:jc w:val="both"/>
        <w:rPr>
          <w:rFonts w:ascii="Palatino Linotype" w:eastAsia="Calibri" w:hAnsi="Palatino Linotype" w:cs="Tahoma"/>
          <w:b/>
          <w:bCs/>
          <w:sz w:val="22"/>
          <w:szCs w:val="22"/>
          <w:lang w:eastAsia="en-US"/>
        </w:rPr>
      </w:pPr>
    </w:p>
    <w:p w14:paraId="57F189B4" w14:textId="7E8FEA3F" w:rsidR="00FC30E0" w:rsidRDefault="00FC30E0" w:rsidP="00FC30E0">
      <w:pPr>
        <w:spacing w:line="360" w:lineRule="auto"/>
        <w:jc w:val="both"/>
        <w:rPr>
          <w:rFonts w:ascii="Palatino Linotype" w:eastAsia="Calibri" w:hAnsi="Palatino Linotype" w:cs="Tahoma"/>
          <w:sz w:val="22"/>
          <w:szCs w:val="22"/>
          <w:lang w:eastAsia="en-US"/>
        </w:rPr>
      </w:pPr>
      <w:r w:rsidRPr="00246467">
        <w:rPr>
          <w:rFonts w:ascii="Palatino Linotype" w:eastAsia="Calibri" w:hAnsi="Palatino Linotype" w:cs="Tahoma"/>
          <w:sz w:val="22"/>
          <w:szCs w:val="22"/>
          <w:lang w:eastAsia="en-US"/>
        </w:rPr>
        <w:t xml:space="preserve">Es importante precisar, que de acuerdo a la página institucional del OSFEM, consultada en la liga </w:t>
      </w:r>
      <w:hyperlink r:id="rId8" w:history="1">
        <w:r w:rsidRPr="00246467">
          <w:rPr>
            <w:rStyle w:val="Hipervnculo"/>
            <w:rFonts w:ascii="Palatino Linotype" w:eastAsia="Calibri" w:hAnsi="Palatino Linotype" w:cs="Tahoma"/>
            <w:sz w:val="22"/>
            <w:szCs w:val="22"/>
            <w:lang w:eastAsia="en-US"/>
          </w:rPr>
          <w:t>https://www.osfem.gob.mx/informes/resultados/2023.html</w:t>
        </w:r>
      </w:hyperlink>
      <w:r w:rsidRPr="00246467">
        <w:rPr>
          <w:rFonts w:ascii="Palatino Linotype" w:eastAsia="Calibri" w:hAnsi="Palatino Linotype" w:cs="Tahoma"/>
          <w:sz w:val="22"/>
          <w:szCs w:val="22"/>
          <w:lang w:eastAsia="en-US"/>
        </w:rPr>
        <w:t xml:space="preserve">, señala que en términos del artículo 2, fracción XII, de la Ley de Fiscalización Superior del Estado de México, el </w:t>
      </w:r>
      <w:r w:rsidRPr="00246467">
        <w:rPr>
          <w:rFonts w:ascii="Palatino Linotype" w:eastAsia="Calibri" w:hAnsi="Palatino Linotype" w:cs="Tahoma"/>
          <w:b/>
          <w:sz w:val="22"/>
          <w:szCs w:val="22"/>
          <w:lang w:eastAsia="en-US"/>
        </w:rPr>
        <w:t>Informe de Resultados</w:t>
      </w:r>
      <w:r w:rsidRPr="00246467">
        <w:rPr>
          <w:rFonts w:ascii="Palatino Linotype" w:eastAsia="Calibri" w:hAnsi="Palatino Linotype" w:cs="Tahoma"/>
          <w:sz w:val="22"/>
          <w:szCs w:val="22"/>
          <w:lang w:eastAsia="en-US"/>
        </w:rPr>
        <w:t xml:space="preserve"> es el documento que contiene la revisión de las cuentas públicas de las Entidades Fiscalizables y los resultados de los informes de auditoría proyectados en el Programa Anual de Auditorías; así como las observaciones</w:t>
      </w:r>
      <w:r w:rsidR="005C61E7" w:rsidRPr="00246467">
        <w:rPr>
          <w:rFonts w:ascii="Palatino Linotype" w:eastAsia="Calibri" w:hAnsi="Palatino Linotype" w:cs="Tahoma"/>
          <w:sz w:val="22"/>
          <w:szCs w:val="22"/>
          <w:lang w:eastAsia="en-US"/>
        </w:rPr>
        <w:t xml:space="preserve"> y recomendaciones</w:t>
      </w:r>
      <w:r w:rsidRPr="00246467">
        <w:rPr>
          <w:rFonts w:ascii="Palatino Linotype" w:eastAsia="Calibri" w:hAnsi="Palatino Linotype" w:cs="Tahoma"/>
          <w:sz w:val="22"/>
          <w:szCs w:val="22"/>
          <w:lang w:eastAsia="en-US"/>
        </w:rPr>
        <w:t xml:space="preserve"> de </w:t>
      </w:r>
      <w:r w:rsidR="005C61E7" w:rsidRPr="00246467">
        <w:rPr>
          <w:rFonts w:ascii="Palatino Linotype" w:eastAsia="Calibri" w:hAnsi="Palatino Linotype" w:cs="Tahoma"/>
          <w:sz w:val="22"/>
          <w:szCs w:val="22"/>
          <w:lang w:eastAsia="en-US"/>
        </w:rPr>
        <w:t xml:space="preserve">las </w:t>
      </w:r>
      <w:r w:rsidRPr="00246467">
        <w:rPr>
          <w:rFonts w:ascii="Palatino Linotype" w:eastAsia="Calibri" w:hAnsi="Palatino Linotype" w:cs="Tahoma"/>
          <w:sz w:val="22"/>
          <w:szCs w:val="22"/>
          <w:lang w:eastAsia="en-US"/>
        </w:rPr>
        <w:t>probables irregularidades, daños y/o perjuicios a la hacienda pública estatal o municipal en términos de los artículos 53 y 54 de la Ley de Fiscalización Superior del Estado de México</w:t>
      </w:r>
      <w:r>
        <w:rPr>
          <w:rFonts w:ascii="Palatino Linotype" w:eastAsia="Calibri" w:hAnsi="Palatino Linotype" w:cs="Tahoma"/>
          <w:sz w:val="22"/>
          <w:szCs w:val="22"/>
          <w:lang w:eastAsia="en-US"/>
        </w:rPr>
        <w:t xml:space="preserve"> </w:t>
      </w:r>
    </w:p>
    <w:p w14:paraId="683C9142" w14:textId="77777777" w:rsidR="00FC30E0" w:rsidRDefault="00FC30E0" w:rsidP="00FC30E0">
      <w:pPr>
        <w:spacing w:line="360" w:lineRule="auto"/>
        <w:jc w:val="both"/>
        <w:rPr>
          <w:rFonts w:ascii="Palatino Linotype" w:eastAsia="Calibri" w:hAnsi="Palatino Linotype" w:cs="Tahoma"/>
          <w:sz w:val="22"/>
          <w:szCs w:val="22"/>
          <w:lang w:eastAsia="en-US"/>
        </w:rPr>
      </w:pPr>
    </w:p>
    <w:p w14:paraId="71583F91" w14:textId="1F15F827" w:rsidR="006549B5" w:rsidRDefault="006549B5" w:rsidP="00FC30E0">
      <w:pPr>
        <w:spacing w:line="360" w:lineRule="auto"/>
        <w:jc w:val="both"/>
        <w:rPr>
          <w:rFonts w:ascii="Palatino Linotype" w:eastAsia="Calibri" w:hAnsi="Palatino Linotype" w:cs="Tahoma"/>
          <w:sz w:val="22"/>
          <w:szCs w:val="22"/>
          <w:lang w:eastAsia="en-US"/>
        </w:rPr>
      </w:pPr>
      <w:r w:rsidRPr="006549B5">
        <w:rPr>
          <w:rFonts w:ascii="Palatino Linotype" w:eastAsia="Calibri" w:hAnsi="Palatino Linotype" w:cs="Tahoma"/>
          <w:bCs/>
          <w:sz w:val="22"/>
          <w:szCs w:val="22"/>
          <w:lang w:eastAsia="en-US"/>
        </w:rPr>
        <w:lastRenderedPageBreak/>
        <w:t xml:space="preserve">Así de lo expuesto con anterioridad, este Instituto advierte la competencia del Sujeto Obligado, para poseer y administrar, a través de la Tesorería Municipal y el Órgano Interno de Control (Contraloría Municipal), la información peticionada, como lo son las </w:t>
      </w:r>
      <w:r w:rsidR="00A26B2D">
        <w:rPr>
          <w:rFonts w:ascii="Palatino Linotype" w:eastAsia="Calibri" w:hAnsi="Palatino Linotype" w:cs="Tahoma"/>
          <w:bCs/>
          <w:sz w:val="22"/>
          <w:szCs w:val="22"/>
          <w:lang w:eastAsia="en-US"/>
        </w:rPr>
        <w:t xml:space="preserve">Auditorías </w:t>
      </w:r>
      <w:r w:rsidR="00DB22D5">
        <w:rPr>
          <w:rFonts w:ascii="Palatino Linotype" w:eastAsia="Calibri" w:hAnsi="Palatino Linotype" w:cs="Tahoma"/>
          <w:bCs/>
          <w:sz w:val="22"/>
          <w:szCs w:val="22"/>
          <w:lang w:eastAsia="en-US"/>
        </w:rPr>
        <w:t>p</w:t>
      </w:r>
      <w:r w:rsidR="00A26B2D">
        <w:rPr>
          <w:rFonts w:ascii="Palatino Linotype" w:eastAsia="Calibri" w:hAnsi="Palatino Linotype" w:cs="Tahoma"/>
          <w:bCs/>
          <w:sz w:val="22"/>
          <w:szCs w:val="22"/>
          <w:lang w:eastAsia="en-US"/>
        </w:rPr>
        <w:t>racticadas</w:t>
      </w:r>
      <w:r w:rsidR="00EC09EA">
        <w:rPr>
          <w:rFonts w:ascii="Palatino Linotype" w:eastAsia="Calibri" w:hAnsi="Palatino Linotype" w:cs="Tahoma"/>
          <w:bCs/>
          <w:sz w:val="22"/>
          <w:szCs w:val="22"/>
          <w:lang w:eastAsia="en-US"/>
        </w:rPr>
        <w:t>,</w:t>
      </w:r>
      <w:r w:rsidR="00A26B2D">
        <w:rPr>
          <w:rFonts w:ascii="Palatino Linotype" w:eastAsia="Calibri" w:hAnsi="Palatino Linotype" w:cs="Tahoma"/>
          <w:bCs/>
          <w:sz w:val="22"/>
          <w:szCs w:val="22"/>
          <w:lang w:eastAsia="en-US"/>
        </w:rPr>
        <w:t xml:space="preserve"> tanto por el OSFEM como por la propia Contraloría Municipal, así como</w:t>
      </w:r>
      <w:r w:rsidR="00DB22D5">
        <w:rPr>
          <w:rFonts w:ascii="Palatino Linotype" w:eastAsia="Calibri" w:hAnsi="Palatino Linotype" w:cs="Tahoma"/>
          <w:bCs/>
          <w:sz w:val="22"/>
          <w:szCs w:val="22"/>
          <w:lang w:eastAsia="en-US"/>
        </w:rPr>
        <w:t>,</w:t>
      </w:r>
      <w:r w:rsidR="00A26B2D">
        <w:rPr>
          <w:rFonts w:ascii="Palatino Linotype" w:eastAsia="Calibri" w:hAnsi="Palatino Linotype" w:cs="Tahoma"/>
          <w:bCs/>
          <w:sz w:val="22"/>
          <w:szCs w:val="22"/>
          <w:lang w:eastAsia="en-US"/>
        </w:rPr>
        <w:t xml:space="preserve"> los hallazgos y observaciones encontrados</w:t>
      </w:r>
      <w:r w:rsidRPr="006549B5">
        <w:rPr>
          <w:rFonts w:ascii="Palatino Linotype" w:eastAsia="Calibri" w:hAnsi="Palatino Linotype" w:cs="Tahoma"/>
          <w:sz w:val="22"/>
          <w:szCs w:val="22"/>
          <w:lang w:eastAsia="en-US"/>
        </w:rPr>
        <w:t>, derivadas de</w:t>
      </w:r>
      <w:r w:rsidR="00BE4E4A">
        <w:rPr>
          <w:rFonts w:ascii="Palatino Linotype" w:eastAsia="Calibri" w:hAnsi="Palatino Linotype" w:cs="Tahoma"/>
          <w:sz w:val="22"/>
          <w:szCs w:val="22"/>
          <w:lang w:eastAsia="en-US"/>
        </w:rPr>
        <w:t xml:space="preserve"> las auditorías practicadas</w:t>
      </w:r>
      <w:r w:rsidRPr="006549B5">
        <w:rPr>
          <w:rFonts w:ascii="Palatino Linotype" w:eastAsia="Calibri" w:hAnsi="Palatino Linotype" w:cs="Tahoma"/>
          <w:sz w:val="22"/>
          <w:szCs w:val="22"/>
          <w:lang w:eastAsia="en-US"/>
        </w:rPr>
        <w:t xml:space="preserve"> </w:t>
      </w:r>
      <w:r w:rsidR="00BE4E4A">
        <w:rPr>
          <w:rFonts w:ascii="Palatino Linotype" w:eastAsia="Calibri" w:hAnsi="Palatino Linotype" w:cs="Tahoma"/>
          <w:sz w:val="22"/>
          <w:szCs w:val="22"/>
          <w:lang w:eastAsia="en-US"/>
        </w:rPr>
        <w:t>a</w:t>
      </w:r>
      <w:r w:rsidRPr="006549B5">
        <w:rPr>
          <w:rFonts w:ascii="Palatino Linotype" w:eastAsia="Calibri" w:hAnsi="Palatino Linotype" w:cs="Tahoma"/>
          <w:sz w:val="22"/>
          <w:szCs w:val="22"/>
          <w:lang w:eastAsia="en-US"/>
        </w:rPr>
        <w:t>l Ayuntamiento</w:t>
      </w:r>
      <w:r w:rsidR="00BE4E4A">
        <w:rPr>
          <w:rFonts w:ascii="Palatino Linotype" w:eastAsia="Calibri" w:hAnsi="Palatino Linotype" w:cs="Tahoma"/>
          <w:sz w:val="22"/>
          <w:szCs w:val="22"/>
          <w:lang w:eastAsia="en-US"/>
        </w:rPr>
        <w:t xml:space="preserve"> de Toluca,</w:t>
      </w:r>
      <w:r w:rsidRPr="006549B5">
        <w:rPr>
          <w:rFonts w:ascii="Palatino Linotype" w:eastAsia="Calibri" w:hAnsi="Palatino Linotype" w:cs="Tahoma"/>
          <w:sz w:val="22"/>
          <w:szCs w:val="22"/>
          <w:lang w:eastAsia="en-US"/>
        </w:rPr>
        <w:t xml:space="preserve"> en materia </w:t>
      </w:r>
      <w:r w:rsidR="00BE4E4A">
        <w:rPr>
          <w:rFonts w:ascii="Palatino Linotype" w:eastAsia="Calibri" w:hAnsi="Palatino Linotype" w:cs="Tahoma"/>
          <w:sz w:val="22"/>
          <w:szCs w:val="22"/>
          <w:lang w:eastAsia="en-US"/>
        </w:rPr>
        <w:t>Financiera</w:t>
      </w:r>
      <w:r w:rsidRPr="006549B5">
        <w:rPr>
          <w:rFonts w:ascii="Palatino Linotype" w:eastAsia="Calibri" w:hAnsi="Palatino Linotype" w:cs="Tahoma"/>
          <w:sz w:val="22"/>
          <w:szCs w:val="22"/>
          <w:lang w:eastAsia="en-US"/>
        </w:rPr>
        <w:t>, respecto a los ejercicios 2022, 2023 y 2024.</w:t>
      </w:r>
    </w:p>
    <w:p w14:paraId="6878EDBA" w14:textId="77777777" w:rsidR="00DB22D5" w:rsidRDefault="00DB22D5" w:rsidP="00721B10">
      <w:pPr>
        <w:spacing w:line="360" w:lineRule="auto"/>
        <w:jc w:val="both"/>
        <w:rPr>
          <w:rFonts w:ascii="Palatino Linotype" w:eastAsia="Calibri" w:hAnsi="Palatino Linotype" w:cs="Tahoma"/>
          <w:sz w:val="22"/>
          <w:szCs w:val="22"/>
          <w:lang w:eastAsia="en-US"/>
        </w:rPr>
      </w:pPr>
    </w:p>
    <w:p w14:paraId="0244DD21" w14:textId="7197E27E" w:rsidR="00DB22D5" w:rsidRPr="00DB22D5" w:rsidRDefault="00D07499" w:rsidP="00721B10">
      <w:pPr>
        <w:pStyle w:val="Prrafodelista"/>
        <w:numPr>
          <w:ilvl w:val="0"/>
          <w:numId w:val="18"/>
        </w:numPr>
        <w:spacing w:line="360" w:lineRule="auto"/>
        <w:jc w:val="both"/>
        <w:rPr>
          <w:rFonts w:ascii="Palatino Linotype" w:eastAsia="Calibri" w:hAnsi="Palatino Linotype" w:cs="Tahoma"/>
          <w:b/>
          <w:szCs w:val="22"/>
          <w:lang w:eastAsia="en-US"/>
        </w:rPr>
      </w:pPr>
      <w:r>
        <w:rPr>
          <w:rFonts w:ascii="Palatino Linotype" w:eastAsia="Calibri" w:hAnsi="Palatino Linotype" w:cs="Tahoma"/>
          <w:b/>
          <w:szCs w:val="22"/>
          <w:lang w:eastAsia="en-US"/>
        </w:rPr>
        <w:t>S</w:t>
      </w:r>
      <w:r w:rsidR="00DB22D5" w:rsidRPr="00DB22D5">
        <w:rPr>
          <w:rFonts w:ascii="Palatino Linotype" w:eastAsia="Calibri" w:hAnsi="Palatino Linotype" w:cs="Tahoma"/>
          <w:b/>
          <w:szCs w:val="22"/>
          <w:lang w:eastAsia="en-US"/>
        </w:rPr>
        <w:t>anciones a servidores públicos por el mal manejo de recursos</w:t>
      </w:r>
    </w:p>
    <w:p w14:paraId="0D018D3A" w14:textId="77777777" w:rsidR="00432A9A" w:rsidRDefault="00432A9A" w:rsidP="00721B10">
      <w:pPr>
        <w:spacing w:line="360" w:lineRule="auto"/>
        <w:jc w:val="both"/>
        <w:rPr>
          <w:rFonts w:ascii="Palatino Linotype" w:eastAsia="Calibri" w:hAnsi="Palatino Linotype" w:cs="Tahoma"/>
          <w:sz w:val="22"/>
          <w:szCs w:val="22"/>
          <w:lang w:eastAsia="en-US"/>
        </w:rPr>
      </w:pPr>
    </w:p>
    <w:p w14:paraId="3237BEC0" w14:textId="0317EA09" w:rsidR="00EA0289" w:rsidRDefault="00EA0289" w:rsidP="00721B10">
      <w:pPr>
        <w:spacing w:line="360" w:lineRule="auto"/>
        <w:jc w:val="both"/>
        <w:rPr>
          <w:rFonts w:ascii="Palatino Linotype" w:hAnsi="Palatino Linotype" w:cs="Tahoma"/>
          <w:bCs/>
          <w:sz w:val="22"/>
          <w:szCs w:val="22"/>
          <w:lang w:val="es-ES"/>
        </w:rPr>
      </w:pPr>
      <w:bookmarkStart w:id="19" w:name="_Hlk68806277"/>
      <w:r w:rsidRPr="009B5B0D">
        <w:rPr>
          <w:rFonts w:ascii="Palatino Linotype" w:hAnsi="Palatino Linotype" w:cs="Tahoma"/>
          <w:bCs/>
          <w:sz w:val="22"/>
          <w:szCs w:val="22"/>
          <w:lang w:val="es-ES"/>
        </w:rPr>
        <w:t>Al respecto,</w:t>
      </w:r>
      <w:r w:rsidRPr="00DB22D5">
        <w:rPr>
          <w:rFonts w:ascii="Palatino Linotype" w:hAnsi="Palatino Linotype" w:cs="Tahoma"/>
          <w:bCs/>
          <w:sz w:val="22"/>
          <w:szCs w:val="22"/>
          <w:lang w:val="es-ES"/>
        </w:rPr>
        <w:t xml:space="preserve"> </w:t>
      </w:r>
      <w:r w:rsidR="00F27178">
        <w:rPr>
          <w:rFonts w:ascii="Palatino Linotype" w:hAnsi="Palatino Linotype" w:cs="Tahoma"/>
          <w:bCs/>
          <w:sz w:val="22"/>
          <w:szCs w:val="22"/>
          <w:lang w:val="es-ES"/>
        </w:rPr>
        <w:t xml:space="preserve">debemos precisar </w:t>
      </w:r>
      <w:r w:rsidRPr="00DB22D5">
        <w:rPr>
          <w:rFonts w:ascii="Palatino Linotype" w:hAnsi="Palatino Linotype" w:cs="Tahoma"/>
          <w:bCs/>
          <w:sz w:val="22"/>
          <w:szCs w:val="22"/>
          <w:lang w:val="es-ES"/>
        </w:rPr>
        <w:t xml:space="preserve">que el interés del particular en ningún momento es acceder a </w:t>
      </w:r>
      <w:r w:rsidR="008B0CF4">
        <w:rPr>
          <w:rFonts w:ascii="Palatino Linotype" w:hAnsi="Palatino Linotype" w:cs="Tahoma"/>
          <w:bCs/>
          <w:sz w:val="22"/>
          <w:szCs w:val="22"/>
          <w:lang w:val="es-ES"/>
        </w:rPr>
        <w:t>procedimientos</w:t>
      </w:r>
      <w:r w:rsidRPr="00DB22D5">
        <w:rPr>
          <w:rFonts w:ascii="Palatino Linotype" w:hAnsi="Palatino Linotype" w:cs="Tahoma"/>
          <w:bCs/>
          <w:sz w:val="22"/>
          <w:szCs w:val="22"/>
          <w:lang w:val="es-ES"/>
        </w:rPr>
        <w:t xml:space="preserve"> en trámite, incluso la solicitud debe interpretarse que es respecto de aquellos procedimientos de responsabilidades que hayan quedado firmes, pues requiere </w:t>
      </w:r>
      <w:r>
        <w:rPr>
          <w:rFonts w:ascii="Palatino Linotype" w:hAnsi="Palatino Linotype" w:cs="Tahoma"/>
          <w:bCs/>
          <w:sz w:val="22"/>
          <w:szCs w:val="22"/>
        </w:rPr>
        <w:t>conocer si existen</w:t>
      </w:r>
      <w:r w:rsidRPr="00EA0289">
        <w:rPr>
          <w:rFonts w:ascii="Palatino Linotype" w:hAnsi="Palatino Linotype" w:cs="Tahoma"/>
          <w:bCs/>
          <w:sz w:val="22"/>
          <w:szCs w:val="22"/>
        </w:rPr>
        <w:t xml:space="preserve"> sanciones a servidores públicos por el mal manejo de recursos</w:t>
      </w:r>
      <w:r w:rsidR="00F27178">
        <w:rPr>
          <w:rFonts w:ascii="Palatino Linotype" w:hAnsi="Palatino Linotype" w:cs="Tahoma"/>
          <w:bCs/>
          <w:sz w:val="22"/>
          <w:szCs w:val="22"/>
        </w:rPr>
        <w:t xml:space="preserve"> públicos</w:t>
      </w:r>
      <w:r w:rsidRPr="00DB22D5">
        <w:rPr>
          <w:rFonts w:ascii="Palatino Linotype" w:hAnsi="Palatino Linotype" w:cs="Tahoma"/>
          <w:bCs/>
          <w:sz w:val="22"/>
          <w:szCs w:val="22"/>
          <w:lang w:val="es-ES"/>
        </w:rPr>
        <w:t xml:space="preserve">, por lo que, en tanto los </w:t>
      </w:r>
      <w:r w:rsidR="008B0CF4">
        <w:rPr>
          <w:rFonts w:ascii="Palatino Linotype" w:hAnsi="Palatino Linotype" w:cs="Tahoma"/>
          <w:bCs/>
          <w:sz w:val="22"/>
          <w:szCs w:val="22"/>
          <w:lang w:val="es-ES"/>
        </w:rPr>
        <w:t>procedimientos que</w:t>
      </w:r>
      <w:r w:rsidRPr="00DB22D5">
        <w:rPr>
          <w:rFonts w:ascii="Palatino Linotype" w:hAnsi="Palatino Linotype" w:cs="Tahoma"/>
          <w:bCs/>
          <w:sz w:val="22"/>
          <w:szCs w:val="22"/>
          <w:lang w:val="es-ES"/>
        </w:rPr>
        <w:t xml:space="preserve"> estén en trámite se entiende que no existe sanción y por ende no existe la información solicitada y por lo que hace a que los expedientes concluidos</w:t>
      </w:r>
      <w:r w:rsidR="00285604">
        <w:rPr>
          <w:rFonts w:ascii="Palatino Linotype" w:hAnsi="Palatino Linotype" w:cs="Tahoma"/>
          <w:bCs/>
          <w:sz w:val="22"/>
          <w:szCs w:val="22"/>
          <w:lang w:val="es-ES"/>
        </w:rPr>
        <w:t xml:space="preserve"> que</w:t>
      </w:r>
      <w:r w:rsidRPr="00DB22D5">
        <w:rPr>
          <w:rFonts w:ascii="Palatino Linotype" w:hAnsi="Palatino Linotype" w:cs="Tahoma"/>
          <w:bCs/>
          <w:sz w:val="22"/>
          <w:szCs w:val="22"/>
          <w:lang w:val="es-ES"/>
        </w:rPr>
        <w:t xml:space="preserve"> queden firmes, es hasta ese momento en donde se tienen por reconocida la sanción al servidor </w:t>
      </w:r>
      <w:r w:rsidR="00285604">
        <w:rPr>
          <w:rFonts w:ascii="Palatino Linotype" w:hAnsi="Palatino Linotype" w:cs="Tahoma"/>
          <w:bCs/>
          <w:sz w:val="22"/>
          <w:szCs w:val="22"/>
          <w:lang w:val="es-ES"/>
        </w:rPr>
        <w:t xml:space="preserve">público </w:t>
      </w:r>
      <w:r w:rsidRPr="00DB22D5">
        <w:rPr>
          <w:rFonts w:ascii="Palatino Linotype" w:hAnsi="Palatino Linotype" w:cs="Tahoma"/>
          <w:bCs/>
          <w:sz w:val="22"/>
          <w:szCs w:val="22"/>
          <w:lang w:val="es-ES"/>
        </w:rPr>
        <w:t xml:space="preserve">y esta puede ser ejecutada, por lo tanto, el particular solicitó </w:t>
      </w:r>
      <w:r w:rsidRPr="00EA0289">
        <w:rPr>
          <w:rFonts w:ascii="Palatino Linotype" w:hAnsi="Palatino Linotype" w:cs="Tahoma"/>
          <w:bCs/>
          <w:sz w:val="22"/>
          <w:szCs w:val="22"/>
          <w:lang w:val="es-ES"/>
        </w:rPr>
        <w:t>conocer si existen sanciones a servidores públicos por el mal manejo de recursos</w:t>
      </w:r>
      <w:r w:rsidR="00285604">
        <w:rPr>
          <w:rFonts w:ascii="Palatino Linotype" w:hAnsi="Palatino Linotype" w:cs="Tahoma"/>
          <w:bCs/>
          <w:sz w:val="22"/>
          <w:szCs w:val="22"/>
          <w:lang w:val="es-ES"/>
        </w:rPr>
        <w:t>,</w:t>
      </w:r>
      <w:r>
        <w:rPr>
          <w:rFonts w:ascii="Palatino Linotype" w:hAnsi="Palatino Linotype" w:cs="Tahoma"/>
          <w:bCs/>
          <w:sz w:val="22"/>
          <w:szCs w:val="22"/>
          <w:lang w:val="es-ES"/>
        </w:rPr>
        <w:t xml:space="preserve"> durante la administración 2022-2024</w:t>
      </w:r>
      <w:r w:rsidRPr="00DB22D5">
        <w:rPr>
          <w:rFonts w:ascii="Palatino Linotype" w:hAnsi="Palatino Linotype" w:cs="Tahoma"/>
          <w:bCs/>
          <w:sz w:val="22"/>
          <w:szCs w:val="22"/>
          <w:lang w:val="es-ES"/>
        </w:rPr>
        <w:t>.</w:t>
      </w:r>
    </w:p>
    <w:p w14:paraId="1F9D8E83" w14:textId="77777777" w:rsidR="00EA0289" w:rsidRPr="00DB22D5" w:rsidRDefault="00EA0289" w:rsidP="00721B10">
      <w:pPr>
        <w:spacing w:line="360" w:lineRule="auto"/>
        <w:jc w:val="both"/>
        <w:rPr>
          <w:rFonts w:ascii="Palatino Linotype" w:hAnsi="Palatino Linotype" w:cs="Tahoma"/>
          <w:bCs/>
          <w:sz w:val="22"/>
          <w:szCs w:val="22"/>
          <w:lang w:val="es-ES"/>
        </w:rPr>
      </w:pPr>
    </w:p>
    <w:p w14:paraId="409A2F8A" w14:textId="67D77B8F" w:rsidR="00BF533C" w:rsidRDefault="008B0CF4" w:rsidP="00721B10">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Precisado lo anterior</w:t>
      </w:r>
      <w:r w:rsidR="00DB22D5" w:rsidRPr="005842E2">
        <w:rPr>
          <w:rFonts w:ascii="Palatino Linotype" w:hAnsi="Palatino Linotype" w:cs="Tahoma"/>
          <w:sz w:val="22"/>
          <w:szCs w:val="22"/>
        </w:rPr>
        <w:t xml:space="preserve">, el artículo 110, 111 y 112 de la Ley Orgánica Municipal señalan que la Contraloría Municipal es el </w:t>
      </w:r>
      <w:r w:rsidR="00D07499" w:rsidRPr="005842E2">
        <w:rPr>
          <w:rFonts w:ascii="Palatino Linotype" w:hAnsi="Palatino Linotype" w:cs="Tahoma"/>
          <w:sz w:val="22"/>
          <w:szCs w:val="22"/>
        </w:rPr>
        <w:t xml:space="preserve">Órgano Interno </w:t>
      </w:r>
      <w:r w:rsidR="00DB22D5" w:rsidRPr="005842E2">
        <w:rPr>
          <w:rFonts w:ascii="Palatino Linotype" w:hAnsi="Palatino Linotype" w:cs="Tahoma"/>
          <w:sz w:val="22"/>
          <w:szCs w:val="22"/>
        </w:rPr>
        <w:t xml:space="preserve">de </w:t>
      </w:r>
      <w:r w:rsidR="00D07499" w:rsidRPr="005842E2">
        <w:rPr>
          <w:rFonts w:ascii="Palatino Linotype" w:hAnsi="Palatino Linotype" w:cs="Tahoma"/>
          <w:sz w:val="22"/>
          <w:szCs w:val="22"/>
        </w:rPr>
        <w:t xml:space="preserve">Control </w:t>
      </w:r>
      <w:r w:rsidR="00DB22D5" w:rsidRPr="005842E2">
        <w:rPr>
          <w:rFonts w:ascii="Palatino Linotype" w:hAnsi="Palatino Linotype" w:cs="Tahoma"/>
          <w:sz w:val="22"/>
          <w:szCs w:val="22"/>
        </w:rPr>
        <w:t xml:space="preserve">encargado de promover, evaluar y fortalecer el buen funcionamiento del control interno, competente para aplicar las leyes en materia de responsabilidades de los servidores públicos, estará a cargo de un Titular denominado Contralor o Contralora que tendrá diversas funciones entre ellas, la de hacer del conocimiento del Órgano Superior de Fiscalización del Estado de México, de las responsabilidades administrativas resarcitorias </w:t>
      </w:r>
      <w:r w:rsidR="004E4779">
        <w:rPr>
          <w:rFonts w:ascii="Palatino Linotype" w:hAnsi="Palatino Linotype" w:cs="Tahoma"/>
          <w:sz w:val="22"/>
          <w:szCs w:val="22"/>
        </w:rPr>
        <w:t xml:space="preserve">(faltas administrativas graves) </w:t>
      </w:r>
      <w:r w:rsidR="00DB22D5" w:rsidRPr="005842E2">
        <w:rPr>
          <w:rFonts w:ascii="Palatino Linotype" w:hAnsi="Palatino Linotype" w:cs="Tahoma"/>
          <w:sz w:val="22"/>
          <w:szCs w:val="22"/>
        </w:rPr>
        <w:t xml:space="preserve">de los </w:t>
      </w:r>
      <w:r w:rsidR="00DB22D5" w:rsidRPr="005842E2">
        <w:rPr>
          <w:rFonts w:ascii="Palatino Linotype" w:hAnsi="Palatino Linotype" w:cs="Tahoma"/>
          <w:sz w:val="22"/>
          <w:szCs w:val="22"/>
        </w:rPr>
        <w:lastRenderedPageBreak/>
        <w:t>servidores públicos municipales y remitir los procedimientos resarcitorios, cuando así sea solicitado por el Órgano Superior, en los plazos y términos que le sean indicados por este.</w:t>
      </w:r>
    </w:p>
    <w:p w14:paraId="0704E213" w14:textId="77777777" w:rsidR="00DB22D5" w:rsidRPr="00DB22D5" w:rsidRDefault="00DB22D5" w:rsidP="00721B10">
      <w:pPr>
        <w:spacing w:line="360" w:lineRule="auto"/>
        <w:jc w:val="both"/>
        <w:rPr>
          <w:rFonts w:ascii="Palatino Linotype" w:hAnsi="Palatino Linotype" w:cs="Tahoma"/>
          <w:bCs/>
          <w:sz w:val="22"/>
          <w:szCs w:val="22"/>
          <w:lang w:val="es-ES"/>
        </w:rPr>
      </w:pPr>
    </w:p>
    <w:p w14:paraId="6161A03B" w14:textId="77777777" w:rsidR="00DB22D5" w:rsidRPr="00DB22D5" w:rsidRDefault="00DB22D5" w:rsidP="00721B10">
      <w:pPr>
        <w:tabs>
          <w:tab w:val="left" w:pos="2100"/>
        </w:tabs>
        <w:spacing w:line="360" w:lineRule="auto"/>
        <w:jc w:val="both"/>
        <w:rPr>
          <w:rFonts w:ascii="Palatino Linotype" w:hAnsi="Palatino Linotype" w:cs="Tahoma"/>
          <w:sz w:val="22"/>
          <w:szCs w:val="22"/>
          <w:lang w:val="es-ES"/>
        </w:rPr>
      </w:pPr>
      <w:r w:rsidRPr="00DB22D5">
        <w:rPr>
          <w:rFonts w:ascii="Palatino Linotype" w:hAnsi="Palatino Linotype" w:cs="Tahoma"/>
          <w:sz w:val="22"/>
          <w:szCs w:val="22"/>
          <w:lang w:val="es-ES"/>
        </w:rPr>
        <w:t>Ahora bien, respecto a la información peticionada, el artículo 3°, fracciones XIII y XIV, de la Ley de Responsabilidades Administrativas del Estado de México y Municipios, señala lo siguiente:</w:t>
      </w:r>
    </w:p>
    <w:p w14:paraId="794CF383" w14:textId="77777777" w:rsidR="00DB22D5" w:rsidRPr="00DB22D5" w:rsidRDefault="00DB22D5" w:rsidP="00721B10">
      <w:pPr>
        <w:tabs>
          <w:tab w:val="left" w:pos="2100"/>
        </w:tabs>
        <w:spacing w:line="360" w:lineRule="auto"/>
        <w:jc w:val="both"/>
        <w:rPr>
          <w:rFonts w:ascii="Palatino Linotype" w:hAnsi="Palatino Linotype" w:cs="Tahoma"/>
          <w:sz w:val="22"/>
          <w:szCs w:val="22"/>
          <w:lang w:val="es-ES"/>
        </w:rPr>
      </w:pPr>
    </w:p>
    <w:p w14:paraId="1826E101" w14:textId="77777777" w:rsidR="00DB22D5" w:rsidRPr="00DB22D5" w:rsidRDefault="00DB22D5" w:rsidP="00721B10">
      <w:pPr>
        <w:numPr>
          <w:ilvl w:val="0"/>
          <w:numId w:val="19"/>
        </w:numPr>
        <w:tabs>
          <w:tab w:val="left" w:pos="2100"/>
        </w:tabs>
        <w:spacing w:line="360" w:lineRule="auto"/>
        <w:contextualSpacing/>
        <w:jc w:val="both"/>
        <w:rPr>
          <w:rFonts w:ascii="Palatino Linotype" w:hAnsi="Palatino Linotype" w:cs="Tahoma"/>
          <w:sz w:val="22"/>
          <w:szCs w:val="22"/>
          <w:lang w:val="es-ES"/>
        </w:rPr>
      </w:pPr>
      <w:r w:rsidRPr="00DB22D5">
        <w:rPr>
          <w:rFonts w:ascii="Palatino Linotype" w:hAnsi="Palatino Linotype" w:cs="Tahoma"/>
          <w:b/>
          <w:sz w:val="22"/>
          <w:szCs w:val="22"/>
        </w:rPr>
        <w:t xml:space="preserve">Falta administrativa no grave: </w:t>
      </w:r>
      <w:r w:rsidRPr="00DB22D5">
        <w:rPr>
          <w:rFonts w:ascii="Palatino Linotype" w:hAnsi="Palatino Linotype" w:cs="Tahoma"/>
          <w:sz w:val="22"/>
          <w:szCs w:val="22"/>
        </w:rPr>
        <w:t>A las faltas administrativas de los servidores públicos en los términos de la presente Ley, cuya imposición de la sanción corresponde a los Órganos Internos de Control.</w:t>
      </w:r>
    </w:p>
    <w:p w14:paraId="269292F2" w14:textId="77777777" w:rsidR="00DB22D5" w:rsidRPr="00DB22D5" w:rsidRDefault="00DB22D5" w:rsidP="00721B10">
      <w:pPr>
        <w:tabs>
          <w:tab w:val="left" w:pos="2100"/>
        </w:tabs>
        <w:spacing w:line="360" w:lineRule="auto"/>
        <w:ind w:left="720"/>
        <w:contextualSpacing/>
        <w:jc w:val="both"/>
        <w:rPr>
          <w:rFonts w:ascii="Palatino Linotype" w:hAnsi="Palatino Linotype" w:cs="Tahoma"/>
          <w:sz w:val="22"/>
          <w:szCs w:val="22"/>
          <w:lang w:val="es-ES"/>
        </w:rPr>
      </w:pPr>
    </w:p>
    <w:p w14:paraId="601C0E80" w14:textId="77777777" w:rsidR="00DB22D5" w:rsidRPr="00DB22D5" w:rsidRDefault="00DB22D5" w:rsidP="00721B10">
      <w:pPr>
        <w:numPr>
          <w:ilvl w:val="0"/>
          <w:numId w:val="19"/>
        </w:numPr>
        <w:tabs>
          <w:tab w:val="left" w:pos="2100"/>
        </w:tabs>
        <w:spacing w:line="360" w:lineRule="auto"/>
        <w:contextualSpacing/>
        <w:jc w:val="both"/>
        <w:rPr>
          <w:rFonts w:ascii="Palatino Linotype" w:hAnsi="Palatino Linotype" w:cs="Tahoma"/>
          <w:sz w:val="22"/>
          <w:szCs w:val="22"/>
          <w:lang w:val="es-ES"/>
        </w:rPr>
      </w:pPr>
      <w:r w:rsidRPr="00DB22D5">
        <w:rPr>
          <w:rFonts w:ascii="Palatino Linotype" w:hAnsi="Palatino Linotype" w:cs="Tahoma"/>
          <w:b/>
          <w:sz w:val="22"/>
          <w:szCs w:val="22"/>
        </w:rPr>
        <w:t>Falta administrativa grave:</w:t>
      </w:r>
      <w:r w:rsidRPr="00DB22D5">
        <w:rPr>
          <w:rFonts w:ascii="Palatino Linotype" w:hAnsi="Palatino Linotype" w:cs="Tahoma"/>
          <w:sz w:val="22"/>
          <w:szCs w:val="22"/>
        </w:rPr>
        <w:t xml:space="preserve"> A las faltas administrativas de los servidores públicos catalogadas como graves en los términos de la presente Ley, cuya sanción corresponde al Tribunal de Justicia Administrativa del Estado de México.</w:t>
      </w:r>
    </w:p>
    <w:p w14:paraId="2F65345F" w14:textId="77777777" w:rsidR="00DB22D5" w:rsidRPr="00DB22D5" w:rsidRDefault="00DB22D5" w:rsidP="00721B10">
      <w:pPr>
        <w:tabs>
          <w:tab w:val="left" w:pos="2100"/>
        </w:tabs>
        <w:spacing w:line="360" w:lineRule="auto"/>
        <w:jc w:val="both"/>
        <w:rPr>
          <w:rFonts w:ascii="Palatino Linotype" w:hAnsi="Palatino Linotype" w:cs="Tahoma"/>
          <w:sz w:val="22"/>
          <w:szCs w:val="22"/>
          <w:lang w:val="es-ES"/>
        </w:rPr>
      </w:pPr>
    </w:p>
    <w:p w14:paraId="5896DB41" w14:textId="5790959B" w:rsidR="00DB22D5" w:rsidRDefault="00DB22D5" w:rsidP="00721B10">
      <w:pPr>
        <w:tabs>
          <w:tab w:val="left" w:pos="2100"/>
        </w:tabs>
        <w:spacing w:line="360" w:lineRule="auto"/>
        <w:jc w:val="both"/>
        <w:rPr>
          <w:rFonts w:ascii="Palatino Linotype" w:hAnsi="Palatino Linotype" w:cs="Tahoma"/>
          <w:sz w:val="22"/>
          <w:szCs w:val="22"/>
          <w:lang w:val="es-ES"/>
        </w:rPr>
      </w:pPr>
      <w:r w:rsidRPr="00DB22D5">
        <w:rPr>
          <w:rFonts w:ascii="Palatino Linotype" w:hAnsi="Palatino Linotype" w:cs="Tahoma"/>
          <w:sz w:val="22"/>
          <w:szCs w:val="22"/>
          <w:lang w:val="es-ES"/>
        </w:rPr>
        <w:t xml:space="preserve">Además, </w:t>
      </w:r>
      <w:r w:rsidR="001936EC">
        <w:rPr>
          <w:rFonts w:ascii="Palatino Linotype" w:hAnsi="Palatino Linotype" w:cs="Tahoma"/>
          <w:sz w:val="22"/>
          <w:szCs w:val="22"/>
          <w:lang w:val="es-ES"/>
        </w:rPr>
        <w:t>el mismo</w:t>
      </w:r>
      <w:r w:rsidRPr="00DB22D5">
        <w:rPr>
          <w:rFonts w:ascii="Palatino Linotype" w:hAnsi="Palatino Linotype" w:cs="Tahoma"/>
          <w:sz w:val="22"/>
          <w:szCs w:val="22"/>
          <w:lang w:val="es-ES"/>
        </w:rPr>
        <w:t xml:space="preserve"> artículo 3</w:t>
      </w:r>
      <w:r w:rsidR="00D07499">
        <w:rPr>
          <w:rFonts w:ascii="Palatino Linotype" w:hAnsi="Palatino Linotype" w:cs="Tahoma"/>
          <w:sz w:val="22"/>
          <w:szCs w:val="22"/>
          <w:lang w:val="es-ES"/>
        </w:rPr>
        <w:t>°</w:t>
      </w:r>
      <w:r w:rsidRPr="00DB22D5">
        <w:rPr>
          <w:rFonts w:ascii="Palatino Linotype" w:hAnsi="Palatino Linotype" w:cs="Tahoma"/>
          <w:sz w:val="22"/>
          <w:szCs w:val="22"/>
          <w:lang w:val="es-ES"/>
        </w:rPr>
        <w:t>, fracciones I, II y III, y 10 de la Ley de Responsabilidades Administrativas del Estado de México y Municipios, establece que los Órganos Internos de Control tendrán a su cargo, la investigación, substanciación y calificación de las faltas administrativas (graves y no graves) y en su caso, emisión de la resolución donde determinen el grado de la falta, mediante el desarrollo del procedimiento de responsabilidades administrativas.</w:t>
      </w:r>
    </w:p>
    <w:p w14:paraId="163FE99B" w14:textId="77777777" w:rsidR="00992D7E" w:rsidRDefault="00992D7E" w:rsidP="00721B10">
      <w:pPr>
        <w:tabs>
          <w:tab w:val="left" w:pos="2100"/>
        </w:tabs>
        <w:spacing w:line="360" w:lineRule="auto"/>
        <w:jc w:val="both"/>
        <w:rPr>
          <w:rFonts w:ascii="Palatino Linotype" w:hAnsi="Palatino Linotype" w:cs="Tahoma"/>
          <w:sz w:val="22"/>
          <w:szCs w:val="22"/>
          <w:lang w:val="es-ES"/>
        </w:rPr>
      </w:pPr>
    </w:p>
    <w:p w14:paraId="2CF1AE5C" w14:textId="4327481C" w:rsidR="00992D7E" w:rsidRPr="00246467" w:rsidRDefault="00992D7E" w:rsidP="00721B10">
      <w:pPr>
        <w:tabs>
          <w:tab w:val="left" w:pos="2100"/>
        </w:tabs>
        <w:spacing w:line="360" w:lineRule="auto"/>
        <w:jc w:val="both"/>
        <w:rPr>
          <w:rFonts w:ascii="Palatino Linotype" w:hAnsi="Palatino Linotype" w:cs="Tahoma"/>
          <w:sz w:val="22"/>
          <w:szCs w:val="22"/>
          <w:lang w:val="es-ES"/>
        </w:rPr>
      </w:pPr>
      <w:r w:rsidRPr="00246467">
        <w:rPr>
          <w:rFonts w:ascii="Palatino Linotype" w:hAnsi="Palatino Linotype" w:cs="Tahoma"/>
          <w:sz w:val="22"/>
          <w:szCs w:val="22"/>
          <w:lang w:val="es-ES"/>
        </w:rPr>
        <w:t xml:space="preserve">Es importante precisar, la Ley de Responsabilidades Administrativas del Estado de México, establece la competencia de las autoridades para determinar las responsabilidades administrativas de los servidores públicos, sus obligaciones, las sanciones aplicables por los </w:t>
      </w:r>
      <w:r w:rsidRPr="00246467">
        <w:rPr>
          <w:rFonts w:ascii="Palatino Linotype" w:hAnsi="Palatino Linotype" w:cs="Tahoma"/>
          <w:sz w:val="22"/>
          <w:szCs w:val="22"/>
          <w:lang w:val="es-ES"/>
        </w:rPr>
        <w:lastRenderedPageBreak/>
        <w:t>actos u omisiones en que éstos incurran</w:t>
      </w:r>
      <w:r w:rsidR="00552535" w:rsidRPr="00246467">
        <w:rPr>
          <w:rFonts w:ascii="Palatino Linotype" w:hAnsi="Palatino Linotype" w:cs="Tahoma"/>
          <w:sz w:val="22"/>
          <w:szCs w:val="22"/>
          <w:lang w:val="es-ES"/>
        </w:rPr>
        <w:t>, ya sean</w:t>
      </w:r>
      <w:r w:rsidRPr="00246467">
        <w:rPr>
          <w:rFonts w:ascii="Palatino Linotype" w:hAnsi="Palatino Linotype" w:cs="Tahoma"/>
          <w:sz w:val="22"/>
          <w:szCs w:val="22"/>
          <w:lang w:val="es-ES"/>
        </w:rPr>
        <w:t xml:space="preserve"> faltas administrativas graves </w:t>
      </w:r>
      <w:r w:rsidR="00552535" w:rsidRPr="00246467">
        <w:rPr>
          <w:rFonts w:ascii="Palatino Linotype" w:hAnsi="Palatino Linotype" w:cs="Tahoma"/>
          <w:sz w:val="22"/>
          <w:szCs w:val="22"/>
          <w:lang w:val="es-ES"/>
        </w:rPr>
        <w:t>o</w:t>
      </w:r>
      <w:r w:rsidRPr="00246467">
        <w:rPr>
          <w:rFonts w:ascii="Palatino Linotype" w:hAnsi="Palatino Linotype" w:cs="Tahoma"/>
          <w:sz w:val="22"/>
          <w:szCs w:val="22"/>
          <w:lang w:val="es-ES"/>
        </w:rPr>
        <w:t xml:space="preserve"> no graves, </w:t>
      </w:r>
      <w:r w:rsidR="00552535" w:rsidRPr="00246467">
        <w:rPr>
          <w:rFonts w:ascii="Palatino Linotype" w:hAnsi="Palatino Linotype" w:cs="Tahoma"/>
          <w:sz w:val="22"/>
          <w:szCs w:val="22"/>
          <w:lang w:val="es-ES"/>
        </w:rPr>
        <w:t>entre las que se</w:t>
      </w:r>
      <w:r w:rsidRPr="00246467">
        <w:rPr>
          <w:rFonts w:ascii="Palatino Linotype" w:hAnsi="Palatino Linotype" w:cs="Tahoma"/>
          <w:sz w:val="22"/>
          <w:szCs w:val="22"/>
          <w:lang w:val="es-ES"/>
        </w:rPr>
        <w:t xml:space="preserve"> encuentran las siguientes:</w:t>
      </w:r>
    </w:p>
    <w:p w14:paraId="0FD80334" w14:textId="77777777" w:rsidR="00992D7E" w:rsidRPr="00246467" w:rsidRDefault="00992D7E" w:rsidP="00721B10">
      <w:pPr>
        <w:tabs>
          <w:tab w:val="left" w:pos="2100"/>
        </w:tabs>
        <w:spacing w:line="360" w:lineRule="auto"/>
        <w:jc w:val="both"/>
        <w:rPr>
          <w:rFonts w:ascii="Palatino Linotype" w:hAnsi="Palatino Linotype" w:cs="Tahoma"/>
          <w:sz w:val="22"/>
          <w:szCs w:val="22"/>
          <w:lang w:val="es-ES"/>
        </w:rPr>
      </w:pPr>
    </w:p>
    <w:p w14:paraId="410EE130"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Artículo 50. Incurre en falta administrativa no grave, el servidor público que con sus actos u omisiones, incumpla o transgreda las obligaciones siguientes: </w:t>
      </w:r>
    </w:p>
    <w:p w14:paraId="596E6D3E"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p>
    <w:p w14:paraId="7C61C0F5"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4976F627"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II. Denunciar los actos u omisiones que en ejercicio de sus funciones llegare a advertir, que puedan constituir faltas administrativas en términos del artículo 95 de la presente Ley. </w:t>
      </w:r>
    </w:p>
    <w:p w14:paraId="18DAF770"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III. Atender las instrucciones de sus superiores, siempre que éstas sean acordes con las disposiciones relacionadas con el servicio público. </w:t>
      </w:r>
    </w:p>
    <w:p w14:paraId="4DFEAF52"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p>
    <w:p w14:paraId="422C5B34" w14:textId="23534EB1"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En caso de recibir instrucción o encomienda contraria a dichas disposiciones, deberá denunciar esta circunstancia en términos del artículo 95 de la presente Ley. </w:t>
      </w:r>
    </w:p>
    <w:p w14:paraId="3E98C085"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p>
    <w:p w14:paraId="051E7F18"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IV. Presentar en tiempo y forma la declaración de situación patrimonial y la de intereses que, en su caso, considere se actualice, en los términos establecidos por esta Ley. </w:t>
      </w:r>
    </w:p>
    <w:p w14:paraId="23E2EF83"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 Rendir cuentas sobre el ejercicio de las funciones, en términos de las normas aplicables. </w:t>
      </w:r>
    </w:p>
    <w:p w14:paraId="4E03C3B4"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VI. Colaborar en los procedimientos judiciales y administrativos en los que sea parte. </w:t>
      </w:r>
    </w:p>
    <w:p w14:paraId="6A680176"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w:t>
      </w:r>
    </w:p>
    <w:p w14:paraId="4D428E9C" w14:textId="66B179D3" w:rsidR="00992D7E" w:rsidRPr="00246467" w:rsidRDefault="00662BC5"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w:t>
      </w:r>
      <w:r w:rsidR="00992D7E" w:rsidRPr="00246467">
        <w:rPr>
          <w:rFonts w:ascii="Palatino Linotype" w:hAnsi="Palatino Linotype" w:cs="Tahoma"/>
          <w:i/>
          <w:szCs w:val="22"/>
          <w:lang w:val="es-ES"/>
        </w:rPr>
        <w:t xml:space="preserve"> </w:t>
      </w:r>
    </w:p>
    <w:p w14:paraId="7137C5C4"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lastRenderedPageBreak/>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4FC73840"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461C7066"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 Observar buena conducta en su empleo, cargo o comisión tratando con respeto, diligencia, imparcialidad y rectitud a las personas y servidores públicos con los que tenga relación con motivo de éste. </w:t>
      </w:r>
    </w:p>
    <w:p w14:paraId="3D1B457E"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 Observar un trato respetuoso con sus subalternos. </w:t>
      </w:r>
    </w:p>
    <w:p w14:paraId="42011DA1"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XII. Supervisar que los servidores públicos sujetos a su dirección, cumplan con las disposiciones de esta Ley. </w:t>
      </w:r>
    </w:p>
    <w:p w14:paraId="3F3A44AD"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XIII. Cumplir con la entrega de índole administrativo del despacho y de toda aquella documentación inherente a su cargo, en los términos que establezcan las disposiciones legales o administrativas que al efecto se señalen. </w:t>
      </w:r>
    </w:p>
    <w:p w14:paraId="1E63A5CF"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0414CD98"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3EF43867"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XVI. Cumplir con las disposiciones en materia de Gobierno Digital que impongan la Ley de la materia, su reglamento y demás disposiciones aplicables. </w:t>
      </w:r>
    </w:p>
    <w:p w14:paraId="2BB5625B"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XVII. Utilizar las medidas de seguridad informática y protección de datos e información personal recomendada por las instancias competentes. </w:t>
      </w:r>
    </w:p>
    <w:p w14:paraId="37D56B70"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23B04D38" w14:textId="11878414"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lastRenderedPageBreak/>
        <w:t>XIX. Las demás que le impongan las leyes, reglamentos o disposiciones administrativas aplicables.</w:t>
      </w:r>
    </w:p>
    <w:p w14:paraId="16E2A552"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p>
    <w:p w14:paraId="0FECFB28" w14:textId="3CFBAE8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Artículo 51. También se considerará falta administrativa no grave, los daños y perjuicios que, de</w:t>
      </w:r>
      <w:r w:rsidRPr="00246467">
        <w:t xml:space="preserve"> </w:t>
      </w:r>
      <w:r w:rsidRPr="00246467">
        <w:rPr>
          <w:rFonts w:ascii="Palatino Linotype" w:hAnsi="Palatino Linotype" w:cs="Tahoma"/>
          <w:i/>
          <w:szCs w:val="22"/>
          <w:lang w:val="es-ES"/>
        </w:rPr>
        <w:t>manera culposa o negligente y sin incurrir en alguna de las faltas administrativas graves señaladas en el Capítulo siguiente, cause un servidor público a la Hacienda Pública o al patrimonio de un ente público.</w:t>
      </w:r>
    </w:p>
    <w:p w14:paraId="1E634F4E" w14:textId="6173ABB6"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w:t>
      </w:r>
    </w:p>
    <w:p w14:paraId="53FA81DF"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Artículo 52. Para efectos de la presente Ley, se consideran </w:t>
      </w:r>
      <w:r w:rsidRPr="00246467">
        <w:rPr>
          <w:rFonts w:ascii="Palatino Linotype" w:hAnsi="Palatino Linotype" w:cs="Tahoma"/>
          <w:b/>
          <w:i/>
          <w:szCs w:val="22"/>
          <w:lang w:val="es-ES"/>
        </w:rPr>
        <w:t>faltas administrativas graves</w:t>
      </w:r>
      <w:r w:rsidRPr="00246467">
        <w:rPr>
          <w:rFonts w:ascii="Palatino Linotype" w:hAnsi="Palatino Linotype" w:cs="Tahoma"/>
          <w:i/>
          <w:szCs w:val="22"/>
          <w:lang w:val="es-ES"/>
        </w:rPr>
        <w:t xml:space="preserve"> de los servidores públicos, mediante cualquier acto u omisión, las siguientes: </w:t>
      </w:r>
    </w:p>
    <w:p w14:paraId="7C2DF544"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 El cohecho. </w:t>
      </w:r>
    </w:p>
    <w:p w14:paraId="20578EF9"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II. El peculado. </w:t>
      </w:r>
    </w:p>
    <w:p w14:paraId="643CADAA"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III. El desvío de recursos públicos. </w:t>
      </w:r>
    </w:p>
    <w:p w14:paraId="3F7BC4AE"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IV. La utilización indebida de información. </w:t>
      </w:r>
    </w:p>
    <w:p w14:paraId="3147D828"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 El abuso de funciones. </w:t>
      </w:r>
    </w:p>
    <w:p w14:paraId="2048E52B"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VI. Cometer o tolerar conductas de hostigamiento y acoso sexual. </w:t>
      </w:r>
    </w:p>
    <w:p w14:paraId="52591A81"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VII. El actuar bajo conflicto de interés. </w:t>
      </w:r>
    </w:p>
    <w:p w14:paraId="7DFE892E"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VIII. La contratación indebida. </w:t>
      </w:r>
    </w:p>
    <w:p w14:paraId="7237FF3C"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 El enriquecimiento oculto u ocultamiento de conflicto de interés. </w:t>
      </w:r>
    </w:p>
    <w:p w14:paraId="7ACA7C66"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 El tráfico de influencias. </w:t>
      </w:r>
    </w:p>
    <w:p w14:paraId="0F9B4F3E"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 El encubrimiento. </w:t>
      </w:r>
    </w:p>
    <w:p w14:paraId="14C5135A" w14:textId="77777777"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 xml:space="preserve">XII. El desacato. </w:t>
      </w:r>
    </w:p>
    <w:p w14:paraId="2D8F416E" w14:textId="6784173E" w:rsidR="00992D7E" w:rsidRPr="00246467" w:rsidRDefault="00992D7E" w:rsidP="00992D7E">
      <w:pPr>
        <w:tabs>
          <w:tab w:val="left" w:pos="2100"/>
        </w:tabs>
        <w:spacing w:line="360" w:lineRule="auto"/>
        <w:ind w:left="567" w:right="567"/>
        <w:jc w:val="both"/>
        <w:rPr>
          <w:rFonts w:ascii="Palatino Linotype" w:hAnsi="Palatino Linotype" w:cs="Tahoma"/>
          <w:i/>
          <w:szCs w:val="22"/>
          <w:lang w:val="es-ES"/>
        </w:rPr>
      </w:pPr>
      <w:r w:rsidRPr="00246467">
        <w:rPr>
          <w:rFonts w:ascii="Palatino Linotype" w:hAnsi="Palatino Linotype" w:cs="Tahoma"/>
          <w:i/>
          <w:szCs w:val="22"/>
          <w:lang w:val="es-ES"/>
        </w:rPr>
        <w:t>XIII. La obstrucción de la Justicia.</w:t>
      </w:r>
    </w:p>
    <w:p w14:paraId="2E66360A" w14:textId="77777777" w:rsidR="00DB22D5" w:rsidRPr="00246467" w:rsidRDefault="00DB22D5" w:rsidP="00721B10">
      <w:pPr>
        <w:tabs>
          <w:tab w:val="left" w:pos="2100"/>
        </w:tabs>
        <w:spacing w:line="360" w:lineRule="auto"/>
        <w:jc w:val="both"/>
        <w:rPr>
          <w:rFonts w:ascii="Palatino Linotype" w:hAnsi="Palatino Linotype" w:cs="Tahoma"/>
          <w:sz w:val="22"/>
          <w:szCs w:val="22"/>
          <w:lang w:val="es-ES"/>
        </w:rPr>
      </w:pPr>
    </w:p>
    <w:p w14:paraId="165769D7" w14:textId="77777777" w:rsidR="00950396" w:rsidRPr="00246467" w:rsidRDefault="00DB22D5" w:rsidP="00721B10">
      <w:pPr>
        <w:autoSpaceDE w:val="0"/>
        <w:autoSpaceDN w:val="0"/>
        <w:adjustRightInd w:val="0"/>
        <w:spacing w:line="360" w:lineRule="auto"/>
        <w:contextualSpacing/>
        <w:jc w:val="both"/>
        <w:rPr>
          <w:rFonts w:ascii="Palatino Linotype" w:hAnsi="Palatino Linotype" w:cs="Tahoma"/>
          <w:sz w:val="22"/>
          <w:szCs w:val="22"/>
          <w:lang w:val="es-ES"/>
        </w:rPr>
      </w:pPr>
      <w:r w:rsidRPr="00246467">
        <w:rPr>
          <w:rFonts w:ascii="Palatino Linotype" w:hAnsi="Palatino Linotype" w:cs="Tahoma"/>
          <w:sz w:val="22"/>
          <w:szCs w:val="22"/>
          <w:lang w:val="es-ES"/>
        </w:rPr>
        <w:t xml:space="preserve">Conforme a lo anterior, se logra observar que la pretensión del ahora Recurrente, es obtener, </w:t>
      </w:r>
      <w:r w:rsidR="004B7A6E" w:rsidRPr="00246467">
        <w:rPr>
          <w:rFonts w:ascii="Palatino Linotype" w:hAnsi="Palatino Linotype" w:cs="Tahoma"/>
          <w:sz w:val="22"/>
          <w:szCs w:val="22"/>
          <w:lang w:val="es-ES"/>
        </w:rPr>
        <w:t xml:space="preserve">las sanciones impuestas a servidores públicos por el </w:t>
      </w:r>
      <w:r w:rsidR="00950396" w:rsidRPr="00246467">
        <w:rPr>
          <w:rFonts w:ascii="Palatino Linotype" w:hAnsi="Palatino Linotype" w:cs="Tahoma"/>
          <w:sz w:val="22"/>
          <w:szCs w:val="22"/>
          <w:lang w:val="es-ES"/>
        </w:rPr>
        <w:t>mal manejo de recursos públicos. En este sentido</w:t>
      </w:r>
      <w:r w:rsidR="007C35C0" w:rsidRPr="00246467">
        <w:rPr>
          <w:rFonts w:ascii="Palatino Linotype" w:hAnsi="Palatino Linotype" w:cs="Tahoma"/>
          <w:sz w:val="22"/>
          <w:szCs w:val="22"/>
          <w:lang w:val="es-ES"/>
        </w:rPr>
        <w:t>,  las faltas administrativas no graves tienen que ver con el mal actuar de</w:t>
      </w:r>
      <w:r w:rsidR="00950396" w:rsidRPr="00246467">
        <w:rPr>
          <w:rFonts w:ascii="Palatino Linotype" w:hAnsi="Palatino Linotype" w:cs="Tahoma"/>
          <w:sz w:val="22"/>
          <w:szCs w:val="22"/>
          <w:lang w:val="es-ES"/>
        </w:rPr>
        <w:t xml:space="preserve"> un</w:t>
      </w:r>
      <w:r w:rsidR="007C35C0" w:rsidRPr="00246467">
        <w:rPr>
          <w:rFonts w:ascii="Palatino Linotype" w:hAnsi="Palatino Linotype" w:cs="Tahoma"/>
          <w:sz w:val="22"/>
          <w:szCs w:val="22"/>
          <w:lang w:val="es-ES"/>
        </w:rPr>
        <w:t xml:space="preserve"> Servidor Público dentro de sus funciones, atribuciones o comisiones encomendadas</w:t>
      </w:r>
      <w:r w:rsidR="00950396" w:rsidRPr="00246467">
        <w:rPr>
          <w:rFonts w:ascii="Palatino Linotype" w:hAnsi="Palatino Linotype" w:cs="Tahoma"/>
          <w:sz w:val="22"/>
          <w:szCs w:val="22"/>
          <w:lang w:val="es-ES"/>
        </w:rPr>
        <w:t>; s</w:t>
      </w:r>
      <w:r w:rsidR="007C35C0" w:rsidRPr="00246467">
        <w:rPr>
          <w:rFonts w:ascii="Palatino Linotype" w:hAnsi="Palatino Linotype" w:cs="Tahoma"/>
          <w:sz w:val="22"/>
          <w:szCs w:val="22"/>
          <w:lang w:val="es-ES"/>
        </w:rPr>
        <w:t xml:space="preserve">in embargo, estas pierden tal carácter, cuando dentro de su actuar, involucran, entre otras cosas, recursos </w:t>
      </w:r>
      <w:r w:rsidR="007C35C0" w:rsidRPr="00246467">
        <w:rPr>
          <w:rFonts w:ascii="Palatino Linotype" w:hAnsi="Palatino Linotype" w:cs="Tahoma"/>
          <w:sz w:val="22"/>
          <w:szCs w:val="22"/>
          <w:lang w:val="es-ES"/>
        </w:rPr>
        <w:lastRenderedPageBreak/>
        <w:t xml:space="preserve">públicos, pues estaríamos ante un supuesto de una falta administrativa grave, tal como se precisa en el artículo 51 de la Ley de Responsabilidades anteriormente descrita. </w:t>
      </w:r>
    </w:p>
    <w:p w14:paraId="1373A827" w14:textId="77777777" w:rsidR="00950396" w:rsidRPr="00246467" w:rsidRDefault="00950396" w:rsidP="00721B10">
      <w:pPr>
        <w:autoSpaceDE w:val="0"/>
        <w:autoSpaceDN w:val="0"/>
        <w:adjustRightInd w:val="0"/>
        <w:spacing w:line="360" w:lineRule="auto"/>
        <w:contextualSpacing/>
        <w:jc w:val="both"/>
        <w:rPr>
          <w:rFonts w:ascii="Palatino Linotype" w:hAnsi="Palatino Linotype" w:cs="Tahoma"/>
          <w:sz w:val="22"/>
          <w:szCs w:val="22"/>
          <w:lang w:val="es-ES"/>
        </w:rPr>
      </w:pPr>
    </w:p>
    <w:p w14:paraId="050E5288" w14:textId="57069644" w:rsidR="00DB22D5" w:rsidRDefault="007C35C0" w:rsidP="00721B10">
      <w:pPr>
        <w:autoSpaceDE w:val="0"/>
        <w:autoSpaceDN w:val="0"/>
        <w:adjustRightInd w:val="0"/>
        <w:spacing w:line="360" w:lineRule="auto"/>
        <w:contextualSpacing/>
        <w:jc w:val="both"/>
        <w:rPr>
          <w:rFonts w:ascii="Palatino Linotype" w:hAnsi="Palatino Linotype" w:cs="Tahoma"/>
          <w:bCs/>
          <w:sz w:val="22"/>
          <w:szCs w:val="22"/>
        </w:rPr>
      </w:pPr>
      <w:r w:rsidRPr="00246467">
        <w:rPr>
          <w:rFonts w:ascii="Palatino Linotype" w:hAnsi="Palatino Linotype" w:cs="Tahoma"/>
          <w:sz w:val="22"/>
          <w:szCs w:val="22"/>
          <w:lang w:val="es-ES"/>
        </w:rPr>
        <w:t>Razón por la cual, este Instituto advierte que la pretensión del hoy Recurrente, es obtener las sanciones impuestas a los servidores públicos, en el ejercicio de sus atribuciones por el mal manejo de recursos públicos, es decir, por una falta administrativa grave</w:t>
      </w:r>
      <w:r w:rsidR="00950396" w:rsidRPr="00246467">
        <w:rPr>
          <w:rFonts w:ascii="Palatino Linotype" w:hAnsi="Palatino Linotype" w:cs="Tahoma"/>
          <w:sz w:val="22"/>
          <w:szCs w:val="22"/>
          <w:lang w:val="es-ES"/>
        </w:rPr>
        <w:t>,</w:t>
      </w:r>
      <w:r w:rsidRPr="00246467">
        <w:rPr>
          <w:rFonts w:ascii="Palatino Linotype" w:hAnsi="Palatino Linotype" w:cs="Tahoma"/>
          <w:sz w:val="22"/>
          <w:szCs w:val="22"/>
          <w:lang w:val="es-ES"/>
        </w:rPr>
        <w:t xml:space="preserve"> </w:t>
      </w:r>
      <w:r w:rsidR="00DB22D5" w:rsidRPr="00246467">
        <w:rPr>
          <w:rFonts w:ascii="Palatino Linotype" w:hAnsi="Palatino Linotype" w:cs="Tahoma"/>
          <w:sz w:val="22"/>
          <w:szCs w:val="22"/>
          <w:lang w:val="es-ES"/>
        </w:rPr>
        <w:t>del primero de enero de dos mil v</w:t>
      </w:r>
      <w:r w:rsidR="004B7A6E" w:rsidRPr="00246467">
        <w:rPr>
          <w:rFonts w:ascii="Palatino Linotype" w:hAnsi="Palatino Linotype" w:cs="Tahoma"/>
          <w:sz w:val="22"/>
          <w:szCs w:val="22"/>
          <w:lang w:val="es-ES"/>
        </w:rPr>
        <w:t>eintidós al treinta y uno</w:t>
      </w:r>
      <w:r w:rsidR="00DB22D5" w:rsidRPr="00246467">
        <w:rPr>
          <w:rFonts w:ascii="Palatino Linotype" w:hAnsi="Palatino Linotype" w:cs="Tahoma"/>
          <w:sz w:val="22"/>
          <w:szCs w:val="22"/>
          <w:lang w:val="es-ES"/>
        </w:rPr>
        <w:t xml:space="preserve"> de</w:t>
      </w:r>
      <w:r w:rsidR="004B7A6E" w:rsidRPr="00246467">
        <w:rPr>
          <w:rFonts w:ascii="Palatino Linotype" w:hAnsi="Palatino Linotype" w:cs="Tahoma"/>
          <w:sz w:val="22"/>
          <w:szCs w:val="22"/>
          <w:lang w:val="es-ES"/>
        </w:rPr>
        <w:t xml:space="preserve"> diciembre de dos mil veinticuatro</w:t>
      </w:r>
      <w:r w:rsidR="00DB22D5" w:rsidRPr="00246467">
        <w:rPr>
          <w:rFonts w:ascii="Palatino Linotype" w:hAnsi="Palatino Linotype" w:cs="Tahoma"/>
          <w:bCs/>
          <w:sz w:val="22"/>
          <w:szCs w:val="22"/>
        </w:rPr>
        <w:t>.</w:t>
      </w:r>
    </w:p>
    <w:p w14:paraId="125864E2" w14:textId="77777777" w:rsidR="00EC09EA" w:rsidRDefault="00EC09EA" w:rsidP="00721B10">
      <w:pPr>
        <w:autoSpaceDE w:val="0"/>
        <w:autoSpaceDN w:val="0"/>
        <w:adjustRightInd w:val="0"/>
        <w:spacing w:line="360" w:lineRule="auto"/>
        <w:contextualSpacing/>
        <w:jc w:val="both"/>
        <w:rPr>
          <w:rFonts w:ascii="Palatino Linotype" w:hAnsi="Palatino Linotype" w:cs="Tahoma"/>
          <w:bCs/>
          <w:sz w:val="22"/>
          <w:szCs w:val="22"/>
        </w:rPr>
      </w:pPr>
    </w:p>
    <w:p w14:paraId="24659779" w14:textId="7F5B5902" w:rsidR="00EC09EA" w:rsidRDefault="00EC09EA" w:rsidP="00EC09EA">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color w:val="000000"/>
          <w:sz w:val="22"/>
          <w:szCs w:val="22"/>
          <w:lang w:eastAsia="en-US"/>
        </w:rPr>
        <w:t>Precisad</w:t>
      </w:r>
      <w:r w:rsidR="00950396">
        <w:rPr>
          <w:rFonts w:ascii="Palatino Linotype" w:eastAsia="Calibri" w:hAnsi="Palatino Linotype" w:cs="Tahoma"/>
          <w:color w:val="000000"/>
          <w:sz w:val="22"/>
          <w:szCs w:val="22"/>
          <w:lang w:eastAsia="en-US"/>
        </w:rPr>
        <w:t>o lo anterior y</w:t>
      </w:r>
      <w:r>
        <w:rPr>
          <w:rFonts w:ascii="Palatino Linotype" w:eastAsia="Calibri" w:hAnsi="Palatino Linotype" w:cs="Tahoma"/>
          <w:color w:val="000000"/>
          <w:sz w:val="22"/>
          <w:szCs w:val="22"/>
          <w:lang w:eastAsia="en-US"/>
        </w:rPr>
        <w:t xml:space="preserve"> la competencia del Sujeto Obligado para poseer, administrar y generar la información solicitada, este Instituto accedió a las ligas electrónicas proporcionadas mediante informe justificado, en las que se advirtió que la primera y cuarta liga electrónica dirigen a una página que señala </w:t>
      </w:r>
      <w:r w:rsidRPr="008A6D33">
        <w:rPr>
          <w:rFonts w:ascii="Palatino Linotype" w:eastAsia="Calibri" w:hAnsi="Palatino Linotype" w:cs="Tahoma"/>
          <w:i/>
          <w:color w:val="000000"/>
          <w:sz w:val="22"/>
          <w:szCs w:val="22"/>
          <w:lang w:eastAsia="en-US"/>
        </w:rPr>
        <w:t>“Estado HTTP 404 – No encontrado</w:t>
      </w:r>
      <w:r>
        <w:rPr>
          <w:rFonts w:ascii="Palatino Linotype" w:eastAsia="Calibri" w:hAnsi="Palatino Linotype" w:cs="Tahoma"/>
          <w:i/>
          <w:color w:val="000000"/>
          <w:sz w:val="22"/>
          <w:szCs w:val="22"/>
          <w:lang w:eastAsia="en-US"/>
        </w:rPr>
        <w:t>”</w:t>
      </w:r>
      <w:r>
        <w:rPr>
          <w:rFonts w:ascii="Palatino Linotype" w:eastAsia="Calibri" w:hAnsi="Palatino Linotype" w:cs="Tahoma"/>
          <w:color w:val="000000"/>
          <w:sz w:val="22"/>
          <w:szCs w:val="22"/>
          <w:lang w:eastAsia="en-US"/>
        </w:rPr>
        <w:t xml:space="preserve">; por su parte, la segunda liga </w:t>
      </w:r>
      <w:hyperlink r:id="rId9" w:anchor="/info-fraccion/40/197/1" w:history="1">
        <w:r w:rsidRPr="005536E2">
          <w:rPr>
            <w:rStyle w:val="Hipervnculo"/>
            <w:rFonts w:ascii="Palatino Linotype" w:eastAsia="Calibri" w:hAnsi="Palatino Linotype" w:cs="Tahoma"/>
            <w:sz w:val="22"/>
            <w:szCs w:val="22"/>
            <w:lang w:eastAsia="en-US"/>
          </w:rPr>
          <w:t>https://infoem2.ipomex.org.mx/ipomex/#/info-fraccion/40/197/1</w:t>
        </w:r>
      </w:hyperlink>
      <w:r>
        <w:rPr>
          <w:rFonts w:ascii="Palatino Linotype" w:eastAsia="Calibri" w:hAnsi="Palatino Linotype" w:cs="Tahoma"/>
          <w:color w:val="000000"/>
          <w:sz w:val="22"/>
          <w:szCs w:val="22"/>
          <w:lang w:eastAsia="en-US"/>
        </w:rPr>
        <w:t>, dirige a los “Resultados de Auditorías Realizadas” en el cuarto trimestre de dos mil veinticuatro, desprendiéndose 13 registros, de los cuales 5, son referentes a Auditorías Financieras, tal como se aprecia del extracto siguiente:</w:t>
      </w:r>
    </w:p>
    <w:p w14:paraId="489A4810" w14:textId="24FE4BAD" w:rsidR="00EC09EA" w:rsidRDefault="00F27178" w:rsidP="00EC09EA">
      <w:pPr>
        <w:spacing w:line="360" w:lineRule="auto"/>
        <w:jc w:val="center"/>
        <w:rPr>
          <w:rFonts w:ascii="Palatino Linotype" w:eastAsia="Calibri" w:hAnsi="Palatino Linotype" w:cs="Tahoma"/>
          <w:color w:val="000000"/>
          <w:sz w:val="22"/>
          <w:szCs w:val="22"/>
          <w:lang w:eastAsia="en-US"/>
        </w:rPr>
      </w:pPr>
      <w:r>
        <w:rPr>
          <w:rFonts w:ascii="Palatino Linotype" w:eastAsia="Calibri" w:hAnsi="Palatino Linotype" w:cs="Tahoma"/>
          <w:noProof/>
          <w:color w:val="000000"/>
          <w:sz w:val="22"/>
          <w:szCs w:val="22"/>
          <w:lang w:eastAsia="es-MX"/>
        </w:rPr>
        <mc:AlternateContent>
          <mc:Choice Requires="wps">
            <w:drawing>
              <wp:anchor distT="0" distB="0" distL="114300" distR="114300" simplePos="0" relativeHeight="251661312" behindDoc="0" locked="0" layoutInCell="1" allowOverlap="1" wp14:anchorId="4428F85A" wp14:editId="2431ADAB">
                <wp:simplePos x="0" y="0"/>
                <wp:positionH relativeFrom="margin">
                  <wp:posOffset>2308978</wp:posOffset>
                </wp:positionH>
                <wp:positionV relativeFrom="paragraph">
                  <wp:posOffset>69748</wp:posOffset>
                </wp:positionV>
                <wp:extent cx="1668824" cy="531258"/>
                <wp:effectExtent l="19050" t="19050" r="26670" b="21590"/>
                <wp:wrapNone/>
                <wp:docPr id="5" name="Rectángulo redondeado 5"/>
                <wp:cNvGraphicFramePr/>
                <a:graphic xmlns:a="http://schemas.openxmlformats.org/drawingml/2006/main">
                  <a:graphicData uri="http://schemas.microsoft.com/office/word/2010/wordprocessingShape">
                    <wps:wsp>
                      <wps:cNvSpPr/>
                      <wps:spPr>
                        <a:xfrm>
                          <a:off x="0" y="0"/>
                          <a:ext cx="1668824" cy="531258"/>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285FE040" id="Rectángulo redondeado 5" o:spid="_x0000_s1026" style="position:absolute;margin-left:181.8pt;margin-top:5.5pt;width:131.4pt;height:4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" filled="f" strokecolor="#c00000" strokeweight="3pt">
                <v:stroke joinstyle="miter"/>
                <w10:wrap anchorx="margin"/>
              </v:roundrect>
            </w:pict>
          </mc:Fallback>
        </mc:AlternateContent>
      </w:r>
      <w:r>
        <w:rPr>
          <w:rFonts w:ascii="Palatino Linotype" w:eastAsia="Calibri" w:hAnsi="Palatino Linotype" w:cs="Tahoma"/>
          <w:noProof/>
          <w:color w:val="000000"/>
          <w:sz w:val="22"/>
          <w:szCs w:val="22"/>
          <w:lang w:eastAsia="es-MX"/>
        </w:rPr>
        <mc:AlternateContent>
          <mc:Choice Requires="wps">
            <w:drawing>
              <wp:anchor distT="0" distB="0" distL="114300" distR="114300" simplePos="0" relativeHeight="251659264" behindDoc="0" locked="0" layoutInCell="1" allowOverlap="1" wp14:anchorId="5C00CD26" wp14:editId="4AA9ED09">
                <wp:simplePos x="0" y="0"/>
                <wp:positionH relativeFrom="column">
                  <wp:posOffset>852318</wp:posOffset>
                </wp:positionH>
                <wp:positionV relativeFrom="paragraph">
                  <wp:posOffset>1366919</wp:posOffset>
                </wp:positionV>
                <wp:extent cx="4125432" cy="488802"/>
                <wp:effectExtent l="19050" t="19050" r="27940" b="26035"/>
                <wp:wrapNone/>
                <wp:docPr id="4" name="Rectángulo redondeado 4"/>
                <wp:cNvGraphicFramePr/>
                <a:graphic xmlns:a="http://schemas.openxmlformats.org/drawingml/2006/main">
                  <a:graphicData uri="http://schemas.microsoft.com/office/word/2010/wordprocessingShape">
                    <wps:wsp>
                      <wps:cNvSpPr/>
                      <wps:spPr>
                        <a:xfrm>
                          <a:off x="0" y="0"/>
                          <a:ext cx="4125432" cy="488802"/>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1AF2C661" id="Rectángulo redondeado 4" o:spid="_x0000_s1026" style="position:absolute;margin-left:67.1pt;margin-top:107.65pt;width:324.8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" filled="f" strokecolor="#c00000" strokeweight="3pt">
                <v:stroke joinstyle="miter"/>
              </v:roundrect>
            </w:pict>
          </mc:Fallback>
        </mc:AlternateContent>
      </w:r>
      <w:r w:rsidR="00EC09EA" w:rsidRPr="00476997">
        <w:rPr>
          <w:rFonts w:ascii="Palatino Linotype" w:eastAsia="Calibri" w:hAnsi="Palatino Linotype" w:cs="Tahoma"/>
          <w:noProof/>
          <w:color w:val="000000"/>
          <w:sz w:val="22"/>
          <w:szCs w:val="22"/>
          <w:lang w:eastAsia="es-MX"/>
        </w:rPr>
        <w:drawing>
          <wp:inline distT="0" distB="0" distL="0" distR="0" wp14:anchorId="1975BE77" wp14:editId="551895D3">
            <wp:extent cx="4263656" cy="1845703"/>
            <wp:effectExtent l="0" t="0" r="381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3336"/>
                    <a:stretch/>
                  </pic:blipFill>
                  <pic:spPr bwMode="auto">
                    <a:xfrm>
                      <a:off x="0" y="0"/>
                      <a:ext cx="4300867" cy="1861811"/>
                    </a:xfrm>
                    <a:prstGeom prst="rect">
                      <a:avLst/>
                    </a:prstGeom>
                    <a:ln>
                      <a:noFill/>
                    </a:ln>
                    <a:extLst>
                      <a:ext uri="{53640926-AAD7-44D8-BBD7-CCE9431645EC}">
                        <a14:shadowObscured xmlns:a14="http://schemas.microsoft.com/office/drawing/2010/main"/>
                      </a:ext>
                    </a:extLst>
                  </pic:spPr>
                </pic:pic>
              </a:graphicData>
            </a:graphic>
          </wp:inline>
        </w:drawing>
      </w:r>
    </w:p>
    <w:p w14:paraId="61CB5F68" w14:textId="77777777" w:rsidR="00EC09EA" w:rsidRDefault="00EC09EA" w:rsidP="00EC09EA">
      <w:pPr>
        <w:spacing w:line="360" w:lineRule="auto"/>
        <w:jc w:val="both"/>
        <w:rPr>
          <w:rFonts w:ascii="Palatino Linotype" w:eastAsia="Calibri" w:hAnsi="Palatino Linotype" w:cs="Tahoma"/>
          <w:color w:val="000000"/>
          <w:sz w:val="22"/>
          <w:szCs w:val="22"/>
          <w:lang w:eastAsia="en-US"/>
        </w:rPr>
      </w:pPr>
    </w:p>
    <w:p w14:paraId="266060C5" w14:textId="77777777" w:rsidR="007E5013" w:rsidRDefault="00EC09EA" w:rsidP="00EC09EA">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color w:val="000000"/>
          <w:sz w:val="22"/>
          <w:szCs w:val="22"/>
          <w:lang w:eastAsia="en-US"/>
        </w:rPr>
        <w:t>De lo anterior, si bien la liga proporcionada contiene parte de la información que es de interés del hoy Recurrente (número de auditorías financieras)</w:t>
      </w:r>
      <w:r w:rsidR="007E5013">
        <w:rPr>
          <w:rFonts w:ascii="Palatino Linotype" w:eastAsia="Calibri" w:hAnsi="Palatino Linotype" w:cs="Tahoma"/>
          <w:color w:val="000000"/>
          <w:sz w:val="22"/>
          <w:szCs w:val="22"/>
          <w:lang w:eastAsia="en-US"/>
        </w:rPr>
        <w:t>,</w:t>
      </w:r>
      <w:r>
        <w:rPr>
          <w:rFonts w:ascii="Palatino Linotype" w:eastAsia="Calibri" w:hAnsi="Palatino Linotype" w:cs="Tahoma"/>
          <w:color w:val="000000"/>
          <w:sz w:val="22"/>
          <w:szCs w:val="22"/>
          <w:lang w:eastAsia="en-US"/>
        </w:rPr>
        <w:t xml:space="preserve"> esta no se puede tener por atendida en </w:t>
      </w:r>
      <w:r>
        <w:rPr>
          <w:rFonts w:ascii="Palatino Linotype" w:eastAsia="Calibri" w:hAnsi="Palatino Linotype" w:cs="Tahoma"/>
          <w:color w:val="000000"/>
          <w:sz w:val="22"/>
          <w:szCs w:val="22"/>
          <w:lang w:eastAsia="en-US"/>
        </w:rPr>
        <w:lastRenderedPageBreak/>
        <w:t xml:space="preserve">su totalidad, toda vez que la información requerida, es de la administración 2022-2024 (primero de enero de dos mil veintidós al treinta y uno de diciembre de dos mil veinticuatro), y la remitida solo da cuenta de las auditorías financieras realizadas de octubre a diciembre de dos mil veinticuatro. </w:t>
      </w:r>
    </w:p>
    <w:p w14:paraId="29352C57" w14:textId="77777777" w:rsidR="007E5013" w:rsidRDefault="007E5013" w:rsidP="00EC09EA">
      <w:pPr>
        <w:spacing w:line="360" w:lineRule="auto"/>
        <w:jc w:val="both"/>
        <w:rPr>
          <w:rFonts w:ascii="Palatino Linotype" w:eastAsia="Calibri" w:hAnsi="Palatino Linotype" w:cs="Tahoma"/>
          <w:color w:val="000000"/>
          <w:sz w:val="22"/>
          <w:szCs w:val="22"/>
          <w:lang w:eastAsia="en-US"/>
        </w:rPr>
      </w:pPr>
    </w:p>
    <w:p w14:paraId="52181191" w14:textId="1A33B127" w:rsidR="00EC09EA" w:rsidRDefault="00EC09EA" w:rsidP="00EC09EA">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color w:val="000000"/>
          <w:sz w:val="22"/>
          <w:szCs w:val="22"/>
          <w:lang w:eastAsia="en-US"/>
        </w:rPr>
        <w:t xml:space="preserve">En </w:t>
      </w:r>
      <w:r w:rsidR="007E5013">
        <w:rPr>
          <w:rFonts w:ascii="Palatino Linotype" w:eastAsia="Calibri" w:hAnsi="Palatino Linotype" w:cs="Tahoma"/>
          <w:color w:val="000000"/>
          <w:sz w:val="22"/>
          <w:szCs w:val="22"/>
          <w:lang w:eastAsia="en-US"/>
        </w:rPr>
        <w:t xml:space="preserve">razón de lo anterior, </w:t>
      </w:r>
      <w:r>
        <w:rPr>
          <w:rFonts w:ascii="Palatino Linotype" w:eastAsia="Calibri" w:hAnsi="Palatino Linotype" w:cs="Tahoma"/>
          <w:color w:val="000000"/>
          <w:sz w:val="22"/>
          <w:szCs w:val="22"/>
          <w:lang w:eastAsia="en-US"/>
        </w:rPr>
        <w:t>se advierte que lo proporcionado únicamente da cuenta del último trimestre de dos mil veinticuatro (octubre a diciembre de dos mil veinticuatro) y no así de t</w:t>
      </w:r>
      <w:r w:rsidR="00B0184B">
        <w:rPr>
          <w:rFonts w:ascii="Palatino Linotype" w:eastAsia="Calibri" w:hAnsi="Palatino Linotype" w:cs="Tahoma"/>
          <w:color w:val="000000"/>
          <w:sz w:val="22"/>
          <w:szCs w:val="22"/>
          <w:lang w:eastAsia="en-US"/>
        </w:rPr>
        <w:t>oda la administración 2022-2024;</w:t>
      </w:r>
      <w:r>
        <w:rPr>
          <w:rFonts w:ascii="Palatino Linotype" w:eastAsia="Calibri" w:hAnsi="Palatino Linotype" w:cs="Tahoma"/>
          <w:color w:val="000000"/>
          <w:sz w:val="22"/>
          <w:szCs w:val="22"/>
          <w:lang w:eastAsia="en-US"/>
        </w:rPr>
        <w:t xml:space="preserve"> por lo que</w:t>
      </w:r>
      <w:r w:rsidR="00B0184B">
        <w:rPr>
          <w:rFonts w:ascii="Palatino Linotype" w:eastAsia="Calibri" w:hAnsi="Palatino Linotype" w:cs="Tahoma"/>
          <w:color w:val="000000"/>
          <w:sz w:val="22"/>
          <w:szCs w:val="22"/>
          <w:lang w:eastAsia="en-US"/>
        </w:rPr>
        <w:t xml:space="preserve"> el Ayuntamiento de Toluca</w:t>
      </w:r>
      <w:r>
        <w:rPr>
          <w:rFonts w:ascii="Palatino Linotype" w:eastAsia="Calibri" w:hAnsi="Palatino Linotype" w:cs="Tahoma"/>
          <w:color w:val="000000"/>
          <w:sz w:val="22"/>
          <w:szCs w:val="22"/>
          <w:lang w:eastAsia="en-US"/>
        </w:rPr>
        <w:t xml:space="preserve"> deberá hacer entrega del resto de la información que es de interés de la persona Recurrente, a saber, cantidad de Auditorías Financieras realizadas </w:t>
      </w:r>
      <w:r w:rsidR="00B0184B">
        <w:rPr>
          <w:rFonts w:ascii="Palatino Linotype" w:eastAsia="Calibri" w:hAnsi="Palatino Linotype" w:cs="Tahoma"/>
          <w:color w:val="000000"/>
          <w:sz w:val="22"/>
          <w:szCs w:val="22"/>
          <w:lang w:eastAsia="en-US"/>
        </w:rPr>
        <w:t>d</w:t>
      </w:r>
      <w:r>
        <w:rPr>
          <w:rFonts w:ascii="Palatino Linotype" w:eastAsia="Calibri" w:hAnsi="Palatino Linotype" w:cs="Tahoma"/>
          <w:color w:val="000000"/>
          <w:sz w:val="22"/>
          <w:szCs w:val="22"/>
          <w:lang w:eastAsia="en-US"/>
        </w:rPr>
        <w:t>el primero de enero de dos mil veintidós al treinta de septiembre de dos mil veinticuatro.</w:t>
      </w:r>
    </w:p>
    <w:p w14:paraId="0066BA07" w14:textId="77777777" w:rsidR="00EC09EA" w:rsidRDefault="00EC09EA" w:rsidP="00EC09EA">
      <w:pPr>
        <w:spacing w:line="360" w:lineRule="auto"/>
        <w:jc w:val="both"/>
        <w:rPr>
          <w:rFonts w:ascii="Palatino Linotype" w:eastAsia="Calibri" w:hAnsi="Palatino Linotype" w:cs="Tahoma"/>
          <w:color w:val="000000"/>
          <w:sz w:val="22"/>
          <w:szCs w:val="22"/>
          <w:lang w:eastAsia="en-US"/>
        </w:rPr>
      </w:pPr>
    </w:p>
    <w:p w14:paraId="7FFB438E" w14:textId="38CB6E20" w:rsidR="00EC09EA" w:rsidRDefault="00EC09EA" w:rsidP="00EC09EA">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color w:val="000000"/>
          <w:sz w:val="22"/>
          <w:szCs w:val="22"/>
          <w:lang w:eastAsia="en-US"/>
        </w:rPr>
        <w:t>Ahora bien, respecto a la tercera liga electrónica proporcionada,</w:t>
      </w:r>
      <w:r w:rsidRPr="0049341D">
        <w:rPr>
          <w:rFonts w:ascii="Palatino Linotype" w:eastAsia="Calibri" w:hAnsi="Palatino Linotype" w:cs="Tahoma"/>
          <w:color w:val="000000"/>
          <w:sz w:val="22"/>
          <w:szCs w:val="22"/>
          <w:lang w:eastAsia="en-US"/>
        </w:rPr>
        <w:t xml:space="preserve"> </w:t>
      </w:r>
      <w:hyperlink r:id="rId11" w:anchor="/info-fraccion/28/197/12" w:history="1">
        <w:r w:rsidRPr="005536E2">
          <w:rPr>
            <w:rStyle w:val="Hipervnculo"/>
            <w:rFonts w:ascii="Palatino Linotype" w:eastAsia="Calibri" w:hAnsi="Palatino Linotype" w:cs="Tahoma"/>
            <w:sz w:val="22"/>
            <w:szCs w:val="22"/>
            <w:lang w:eastAsia="en-US"/>
          </w:rPr>
          <w:t>https://infoem2.ipomex.org.mx/ipomex/#/info-fraccion/28/197/12</w:t>
        </w:r>
      </w:hyperlink>
      <w:r>
        <w:rPr>
          <w:rFonts w:ascii="Palatino Linotype" w:eastAsia="Calibri" w:hAnsi="Palatino Linotype" w:cs="Tahoma"/>
          <w:color w:val="000000"/>
          <w:sz w:val="22"/>
          <w:szCs w:val="22"/>
          <w:lang w:eastAsia="en-US"/>
        </w:rPr>
        <w:t xml:space="preserve">, esta remite al IPOMEX, específicamente al artículo 92 fracción XXI </w:t>
      </w:r>
      <w:r w:rsidRPr="0049341D">
        <w:rPr>
          <w:rFonts w:ascii="Palatino Linotype" w:eastAsia="Calibri" w:hAnsi="Palatino Linotype" w:cs="Tahoma"/>
          <w:i/>
          <w:color w:val="000000"/>
          <w:sz w:val="22"/>
          <w:szCs w:val="22"/>
          <w:lang w:eastAsia="en-US"/>
        </w:rPr>
        <w:t>“Información curricular y sanciones administrativas”</w:t>
      </w:r>
      <w:r w:rsidR="009E4E4B">
        <w:rPr>
          <w:rFonts w:ascii="Palatino Linotype" w:eastAsia="Calibri" w:hAnsi="Palatino Linotype" w:cs="Tahoma"/>
          <w:color w:val="000000"/>
          <w:sz w:val="22"/>
          <w:szCs w:val="22"/>
          <w:lang w:eastAsia="en-US"/>
        </w:rPr>
        <w:t>, de la cual se advierte que</w:t>
      </w:r>
      <w:r>
        <w:rPr>
          <w:rFonts w:ascii="Palatino Linotype" w:eastAsia="Calibri" w:hAnsi="Palatino Linotype" w:cs="Tahoma"/>
          <w:color w:val="000000"/>
          <w:sz w:val="22"/>
          <w:szCs w:val="22"/>
          <w:lang w:eastAsia="en-US"/>
        </w:rPr>
        <w:t xml:space="preserve"> </w:t>
      </w:r>
      <w:r w:rsidR="00FB7EB3">
        <w:rPr>
          <w:rFonts w:ascii="Palatino Linotype" w:eastAsia="Calibri" w:hAnsi="Palatino Linotype" w:cs="Tahoma"/>
          <w:color w:val="000000"/>
          <w:sz w:val="22"/>
          <w:szCs w:val="22"/>
          <w:lang w:eastAsia="en-US"/>
        </w:rPr>
        <w:t xml:space="preserve">el periodo del cual se informa </w:t>
      </w:r>
      <w:r>
        <w:rPr>
          <w:rFonts w:ascii="Palatino Linotype" w:eastAsia="Calibri" w:hAnsi="Palatino Linotype" w:cs="Tahoma"/>
          <w:color w:val="000000"/>
          <w:sz w:val="22"/>
          <w:szCs w:val="22"/>
          <w:lang w:eastAsia="en-US"/>
        </w:rPr>
        <w:t>e</w:t>
      </w:r>
      <w:r w:rsidR="00FB7EB3">
        <w:rPr>
          <w:rFonts w:ascii="Palatino Linotype" w:eastAsia="Calibri" w:hAnsi="Palatino Linotype" w:cs="Tahoma"/>
          <w:color w:val="000000"/>
          <w:sz w:val="22"/>
          <w:szCs w:val="22"/>
          <w:lang w:eastAsia="en-US"/>
        </w:rPr>
        <w:t>s</w:t>
      </w:r>
      <w:r>
        <w:rPr>
          <w:rFonts w:ascii="Palatino Linotype" w:eastAsia="Calibri" w:hAnsi="Palatino Linotype" w:cs="Tahoma"/>
          <w:color w:val="000000"/>
          <w:sz w:val="22"/>
          <w:szCs w:val="22"/>
          <w:lang w:eastAsia="en-US"/>
        </w:rPr>
        <w:t xml:space="preserve"> respecto al último trimestre</w:t>
      </w:r>
      <w:r w:rsidR="009C233E">
        <w:rPr>
          <w:rFonts w:ascii="Palatino Linotype" w:eastAsia="Calibri" w:hAnsi="Palatino Linotype" w:cs="Tahoma"/>
          <w:color w:val="000000"/>
          <w:sz w:val="22"/>
          <w:szCs w:val="22"/>
          <w:lang w:eastAsia="en-US"/>
        </w:rPr>
        <w:t xml:space="preserve"> (octubre a diciembre)</w:t>
      </w:r>
      <w:r>
        <w:rPr>
          <w:rFonts w:ascii="Palatino Linotype" w:eastAsia="Calibri" w:hAnsi="Palatino Linotype" w:cs="Tahoma"/>
          <w:color w:val="000000"/>
          <w:sz w:val="22"/>
          <w:szCs w:val="22"/>
          <w:lang w:eastAsia="en-US"/>
        </w:rPr>
        <w:t xml:space="preserve"> del año dos mi veinticuatro</w:t>
      </w:r>
      <w:r w:rsidR="00FB7EB3">
        <w:rPr>
          <w:rFonts w:ascii="Palatino Linotype" w:eastAsia="Calibri" w:hAnsi="Palatino Linotype" w:cs="Tahoma"/>
          <w:color w:val="000000"/>
          <w:sz w:val="22"/>
          <w:szCs w:val="22"/>
          <w:lang w:eastAsia="en-US"/>
        </w:rPr>
        <w:t xml:space="preserve">, sin que de la revisión efectuada </w:t>
      </w:r>
      <w:r w:rsidR="009C233E">
        <w:rPr>
          <w:rFonts w:ascii="Palatino Linotype" w:eastAsia="Calibri" w:hAnsi="Palatino Linotype" w:cs="Tahoma"/>
          <w:color w:val="000000"/>
          <w:sz w:val="22"/>
          <w:szCs w:val="22"/>
          <w:lang w:eastAsia="en-US"/>
        </w:rPr>
        <w:t>se desprend</w:t>
      </w:r>
      <w:r w:rsidR="00FB7EB3">
        <w:rPr>
          <w:rFonts w:ascii="Palatino Linotype" w:eastAsia="Calibri" w:hAnsi="Palatino Linotype" w:cs="Tahoma"/>
          <w:color w:val="000000"/>
          <w:sz w:val="22"/>
          <w:szCs w:val="22"/>
          <w:lang w:eastAsia="en-US"/>
        </w:rPr>
        <w:t>a</w:t>
      </w:r>
      <w:r w:rsidR="009C233E">
        <w:rPr>
          <w:rFonts w:ascii="Palatino Linotype" w:eastAsia="Calibri" w:hAnsi="Palatino Linotype" w:cs="Tahoma"/>
          <w:color w:val="000000"/>
          <w:sz w:val="22"/>
          <w:szCs w:val="22"/>
          <w:lang w:eastAsia="en-US"/>
        </w:rPr>
        <w:t xml:space="preserve"> </w:t>
      </w:r>
      <w:r>
        <w:rPr>
          <w:rFonts w:ascii="Palatino Linotype" w:eastAsia="Calibri" w:hAnsi="Palatino Linotype" w:cs="Tahoma"/>
          <w:color w:val="000000"/>
          <w:sz w:val="22"/>
          <w:szCs w:val="22"/>
          <w:lang w:eastAsia="en-US"/>
        </w:rPr>
        <w:t>registro</w:t>
      </w:r>
      <w:r w:rsidR="009C233E">
        <w:rPr>
          <w:rFonts w:ascii="Palatino Linotype" w:eastAsia="Calibri" w:hAnsi="Palatino Linotype" w:cs="Tahoma"/>
          <w:color w:val="000000"/>
          <w:sz w:val="22"/>
          <w:szCs w:val="22"/>
          <w:lang w:eastAsia="en-US"/>
        </w:rPr>
        <w:t xml:space="preserve"> de alguna sanción administrativa a servidores públicos, durante dicho periodo, </w:t>
      </w:r>
      <w:r>
        <w:rPr>
          <w:rFonts w:ascii="Palatino Linotype" w:eastAsia="Calibri" w:hAnsi="Palatino Linotype" w:cs="Tahoma"/>
          <w:color w:val="000000"/>
          <w:sz w:val="22"/>
          <w:szCs w:val="22"/>
          <w:lang w:eastAsia="en-US"/>
        </w:rPr>
        <w:t xml:space="preserve">tal como </w:t>
      </w:r>
      <w:r w:rsidR="00314DB4">
        <w:rPr>
          <w:rFonts w:ascii="Palatino Linotype" w:eastAsia="Calibri" w:hAnsi="Palatino Linotype" w:cs="Tahoma"/>
          <w:color w:val="000000"/>
          <w:sz w:val="22"/>
          <w:szCs w:val="22"/>
          <w:lang w:eastAsia="en-US"/>
        </w:rPr>
        <w:t>se observa</w:t>
      </w:r>
      <w:r>
        <w:rPr>
          <w:rFonts w:ascii="Palatino Linotype" w:eastAsia="Calibri" w:hAnsi="Palatino Linotype" w:cs="Tahoma"/>
          <w:color w:val="000000"/>
          <w:sz w:val="22"/>
          <w:szCs w:val="22"/>
          <w:lang w:eastAsia="en-US"/>
        </w:rPr>
        <w:t xml:space="preserve"> </w:t>
      </w:r>
      <w:r w:rsidR="00314DB4">
        <w:rPr>
          <w:rFonts w:ascii="Palatino Linotype" w:eastAsia="Calibri" w:hAnsi="Palatino Linotype" w:cs="Tahoma"/>
          <w:color w:val="000000"/>
          <w:sz w:val="22"/>
          <w:szCs w:val="22"/>
          <w:lang w:eastAsia="en-US"/>
        </w:rPr>
        <w:t>d</w:t>
      </w:r>
      <w:r>
        <w:rPr>
          <w:rFonts w:ascii="Palatino Linotype" w:eastAsia="Calibri" w:hAnsi="Palatino Linotype" w:cs="Tahoma"/>
          <w:color w:val="000000"/>
          <w:sz w:val="22"/>
          <w:szCs w:val="22"/>
          <w:lang w:eastAsia="en-US"/>
        </w:rPr>
        <w:t>el extracto siguiente:</w:t>
      </w:r>
    </w:p>
    <w:p w14:paraId="655B9473" w14:textId="32E0CB44" w:rsidR="00EC09EA" w:rsidRDefault="00246467" w:rsidP="00EC09EA">
      <w:pPr>
        <w:spacing w:line="360" w:lineRule="auto"/>
        <w:jc w:val="both"/>
        <w:rPr>
          <w:rFonts w:ascii="Palatino Linotype" w:eastAsia="Calibri" w:hAnsi="Palatino Linotype" w:cs="Tahoma"/>
          <w:color w:val="000000"/>
          <w:sz w:val="22"/>
          <w:szCs w:val="22"/>
          <w:lang w:eastAsia="en-US"/>
        </w:rPr>
      </w:pPr>
      <w:r>
        <w:rPr>
          <w:rFonts w:ascii="Palatino Linotype" w:eastAsia="Calibri" w:hAnsi="Palatino Linotype" w:cs="Tahoma"/>
          <w:noProof/>
          <w:color w:val="000000"/>
          <w:sz w:val="22"/>
          <w:szCs w:val="22"/>
          <w:lang w:eastAsia="es-MX"/>
        </w:rPr>
        <mc:AlternateContent>
          <mc:Choice Requires="wps">
            <w:drawing>
              <wp:anchor distT="0" distB="0" distL="114300" distR="114300" simplePos="0" relativeHeight="251668480" behindDoc="0" locked="0" layoutInCell="1" allowOverlap="1" wp14:anchorId="74E2D048" wp14:editId="1FFD7D64">
                <wp:simplePos x="0" y="0"/>
                <wp:positionH relativeFrom="column">
                  <wp:posOffset>172150</wp:posOffset>
                </wp:positionH>
                <wp:positionV relativeFrom="paragraph">
                  <wp:posOffset>373029</wp:posOffset>
                </wp:positionV>
                <wp:extent cx="5554639" cy="1330657"/>
                <wp:effectExtent l="0" t="0" r="27305" b="22225"/>
                <wp:wrapNone/>
                <wp:docPr id="1853816515" name="Conector recto 1"/>
                <wp:cNvGraphicFramePr/>
                <a:graphic xmlns:a="http://schemas.openxmlformats.org/drawingml/2006/main">
                  <a:graphicData uri="http://schemas.microsoft.com/office/word/2010/wordprocessingShape">
                    <wps:wsp>
                      <wps:cNvCnPr/>
                      <wps:spPr>
                        <a:xfrm flipV="1">
                          <a:off x="0" y="0"/>
                          <a:ext cx="5554639" cy="13306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78D944C" id="Conector recto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55pt,29.35pt" to="450.9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" strokecolor="#4472c4 [3204]" strokeweight=".5pt">
                <v:stroke joinstyle="miter"/>
              </v:line>
            </w:pict>
          </mc:Fallback>
        </mc:AlternateContent>
      </w:r>
    </w:p>
    <w:p w14:paraId="055ADD5E" w14:textId="40A07723" w:rsidR="00EC09EA" w:rsidRPr="0049341D" w:rsidRDefault="00FB7EB3" w:rsidP="00EC09EA">
      <w:pPr>
        <w:spacing w:line="360" w:lineRule="auto"/>
        <w:jc w:val="center"/>
        <w:rPr>
          <w:rFonts w:ascii="Palatino Linotype" w:eastAsia="Calibri" w:hAnsi="Palatino Linotype" w:cs="Tahoma"/>
          <w:color w:val="000000"/>
          <w:sz w:val="22"/>
          <w:szCs w:val="22"/>
          <w:lang w:eastAsia="en-US"/>
        </w:rPr>
      </w:pPr>
      <w:r>
        <w:rPr>
          <w:rFonts w:ascii="Palatino Linotype" w:eastAsia="Calibri" w:hAnsi="Palatino Linotype" w:cs="Tahoma"/>
          <w:noProof/>
          <w:color w:val="000000"/>
          <w:sz w:val="22"/>
          <w:szCs w:val="22"/>
          <w:lang w:eastAsia="es-MX"/>
        </w:rPr>
        <w:lastRenderedPageBreak/>
        <mc:AlternateContent>
          <mc:Choice Requires="wps">
            <w:drawing>
              <wp:anchor distT="0" distB="0" distL="114300" distR="114300" simplePos="0" relativeHeight="251667456" behindDoc="0" locked="0" layoutInCell="1" allowOverlap="1" wp14:anchorId="7C683F13" wp14:editId="4E1709C1">
                <wp:simplePos x="0" y="0"/>
                <wp:positionH relativeFrom="margin">
                  <wp:posOffset>809787</wp:posOffset>
                </wp:positionH>
                <wp:positionV relativeFrom="paragraph">
                  <wp:posOffset>1026662</wp:posOffset>
                </wp:positionV>
                <wp:extent cx="1084521" cy="1562395"/>
                <wp:effectExtent l="19050" t="19050" r="20955" b="19050"/>
                <wp:wrapNone/>
                <wp:docPr id="8" name="Rectángulo redondeado 8"/>
                <wp:cNvGraphicFramePr/>
                <a:graphic xmlns:a="http://schemas.openxmlformats.org/drawingml/2006/main">
                  <a:graphicData uri="http://schemas.microsoft.com/office/word/2010/wordprocessingShape">
                    <wps:wsp>
                      <wps:cNvSpPr/>
                      <wps:spPr>
                        <a:xfrm>
                          <a:off x="0" y="0"/>
                          <a:ext cx="1084521" cy="156239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432F3B35" id="Rectángulo redondeado 8" o:spid="_x0000_s1026" style="position:absolute;margin-left:63.75pt;margin-top:80.85pt;width:85.4pt;height:12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" filled="f" strokecolor="#c00000" strokeweight="3pt">
                <v:stroke joinstyle="miter"/>
                <w10:wrap anchorx="margin"/>
              </v:roundrect>
            </w:pict>
          </mc:Fallback>
        </mc:AlternateContent>
      </w:r>
      <w:r>
        <w:rPr>
          <w:rFonts w:ascii="Palatino Linotype" w:eastAsia="Calibri" w:hAnsi="Palatino Linotype" w:cs="Tahoma"/>
          <w:noProof/>
          <w:color w:val="000000"/>
          <w:sz w:val="22"/>
          <w:szCs w:val="22"/>
          <w:lang w:eastAsia="es-MX"/>
        </w:rPr>
        <mc:AlternateContent>
          <mc:Choice Requires="wps">
            <w:drawing>
              <wp:anchor distT="0" distB="0" distL="114300" distR="114300" simplePos="0" relativeHeight="251665408" behindDoc="0" locked="0" layoutInCell="1" allowOverlap="1" wp14:anchorId="15E13AFF" wp14:editId="08A5FA3B">
                <wp:simplePos x="0" y="0"/>
                <wp:positionH relativeFrom="margin">
                  <wp:posOffset>2255815</wp:posOffset>
                </wp:positionH>
                <wp:positionV relativeFrom="paragraph">
                  <wp:posOffset>69732</wp:posOffset>
                </wp:positionV>
                <wp:extent cx="1722475" cy="659218"/>
                <wp:effectExtent l="19050" t="19050" r="11430" b="26670"/>
                <wp:wrapNone/>
                <wp:docPr id="7" name="Rectángulo redondeado 7"/>
                <wp:cNvGraphicFramePr/>
                <a:graphic xmlns:a="http://schemas.openxmlformats.org/drawingml/2006/main">
                  <a:graphicData uri="http://schemas.microsoft.com/office/word/2010/wordprocessingShape">
                    <wps:wsp>
                      <wps:cNvSpPr/>
                      <wps:spPr>
                        <a:xfrm>
                          <a:off x="0" y="0"/>
                          <a:ext cx="1722475" cy="659218"/>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6B915E6A" id="Rectángulo redondeado 7" o:spid="_x0000_s1026" style="position:absolute;margin-left:177.6pt;margin-top:5.5pt;width:135.65pt;height:5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" filled="f" strokecolor="#c00000" strokeweight="3pt">
                <v:stroke joinstyle="miter"/>
                <w10:wrap anchorx="margin"/>
              </v:roundrect>
            </w:pict>
          </mc:Fallback>
        </mc:AlternateContent>
      </w:r>
      <w:r>
        <w:rPr>
          <w:rFonts w:ascii="Palatino Linotype" w:eastAsia="Calibri" w:hAnsi="Palatino Linotype" w:cs="Tahoma"/>
          <w:noProof/>
          <w:color w:val="000000"/>
          <w:sz w:val="22"/>
          <w:szCs w:val="22"/>
          <w:lang w:eastAsia="es-MX"/>
        </w:rPr>
        <mc:AlternateContent>
          <mc:Choice Requires="wps">
            <w:drawing>
              <wp:anchor distT="0" distB="0" distL="114300" distR="114300" simplePos="0" relativeHeight="251663360" behindDoc="0" locked="0" layoutInCell="1" allowOverlap="1" wp14:anchorId="221F94C2" wp14:editId="0D61F5A2">
                <wp:simplePos x="0" y="0"/>
                <wp:positionH relativeFrom="column">
                  <wp:posOffset>4414225</wp:posOffset>
                </wp:positionH>
                <wp:positionV relativeFrom="paragraph">
                  <wp:posOffset>1026662</wp:posOffset>
                </wp:positionV>
                <wp:extent cx="606055" cy="1531088"/>
                <wp:effectExtent l="19050" t="19050" r="22860" b="12065"/>
                <wp:wrapNone/>
                <wp:docPr id="6" name="Rectángulo redondeado 6"/>
                <wp:cNvGraphicFramePr/>
                <a:graphic xmlns:a="http://schemas.openxmlformats.org/drawingml/2006/main">
                  <a:graphicData uri="http://schemas.microsoft.com/office/word/2010/wordprocessingShape">
                    <wps:wsp>
                      <wps:cNvSpPr/>
                      <wps:spPr>
                        <a:xfrm>
                          <a:off x="0" y="0"/>
                          <a:ext cx="606055" cy="1531088"/>
                        </a:xfrm>
                        <a:prstGeom prst="roundRect">
                          <a:avLst/>
                        </a:prstGeom>
                        <a:noFill/>
                        <a:ln w="381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oundrect w14:anchorId="7943A795" id="Rectángulo redondeado 6" o:spid="_x0000_s1026" style="position:absolute;margin-left:347.6pt;margin-top:80.85pt;width:47.7pt;height:1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" filled="f" strokecolor="#c00000" strokeweight="3pt">
                <v:stroke joinstyle="miter"/>
              </v:roundrect>
            </w:pict>
          </mc:Fallback>
        </mc:AlternateContent>
      </w:r>
      <w:r w:rsidR="00EC09EA" w:rsidRPr="0049341D">
        <w:rPr>
          <w:rFonts w:ascii="Palatino Linotype" w:eastAsia="Calibri" w:hAnsi="Palatino Linotype" w:cs="Tahoma"/>
          <w:noProof/>
          <w:color w:val="000000"/>
          <w:sz w:val="22"/>
          <w:szCs w:val="22"/>
          <w:lang w:eastAsia="es-MX"/>
        </w:rPr>
        <w:drawing>
          <wp:inline distT="0" distB="0" distL="0" distR="0" wp14:anchorId="2B389B24" wp14:editId="67074A30">
            <wp:extent cx="4284921" cy="2549916"/>
            <wp:effectExtent l="0" t="0" r="190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3998" cy="2561269"/>
                    </a:xfrm>
                    <a:prstGeom prst="rect">
                      <a:avLst/>
                    </a:prstGeom>
                  </pic:spPr>
                </pic:pic>
              </a:graphicData>
            </a:graphic>
          </wp:inline>
        </w:drawing>
      </w:r>
    </w:p>
    <w:p w14:paraId="09EB0D9C" w14:textId="77777777" w:rsidR="00EC09EA" w:rsidRPr="008A6D33" w:rsidRDefault="00EC09EA" w:rsidP="00EC09EA">
      <w:pPr>
        <w:spacing w:line="360" w:lineRule="auto"/>
        <w:jc w:val="center"/>
        <w:rPr>
          <w:rFonts w:ascii="Palatino Linotype" w:eastAsia="Calibri" w:hAnsi="Palatino Linotype" w:cs="Tahoma"/>
          <w:color w:val="000000"/>
          <w:sz w:val="22"/>
          <w:szCs w:val="22"/>
          <w:lang w:eastAsia="en-US"/>
        </w:rPr>
      </w:pPr>
    </w:p>
    <w:p w14:paraId="6C376689" w14:textId="64ADB428" w:rsidR="00EC09EA" w:rsidRDefault="00845969" w:rsidP="00721B10">
      <w:pPr>
        <w:autoSpaceDE w:val="0"/>
        <w:autoSpaceDN w:val="0"/>
        <w:adjustRightInd w:val="0"/>
        <w:spacing w:line="360" w:lineRule="auto"/>
        <w:contextualSpacing/>
        <w:jc w:val="both"/>
        <w:rPr>
          <w:rFonts w:ascii="Palatino Linotype" w:hAnsi="Palatino Linotype" w:cs="Tahoma"/>
          <w:bCs/>
          <w:sz w:val="22"/>
          <w:szCs w:val="22"/>
        </w:rPr>
      </w:pPr>
      <w:r>
        <w:rPr>
          <w:rFonts w:ascii="Palatino Linotype" w:hAnsi="Palatino Linotype" w:cs="Tahoma"/>
          <w:bCs/>
          <w:sz w:val="22"/>
          <w:szCs w:val="22"/>
        </w:rPr>
        <w:t xml:space="preserve">En razón de lo anterior, el Sujeto Obligado deberá proporcionar la información que es de interés de la persona Recurrente, </w:t>
      </w:r>
      <w:r w:rsidR="00B67706">
        <w:rPr>
          <w:rFonts w:ascii="Palatino Linotype" w:hAnsi="Palatino Linotype" w:cs="Tahoma"/>
          <w:bCs/>
          <w:sz w:val="22"/>
          <w:szCs w:val="22"/>
        </w:rPr>
        <w:t>a saber</w:t>
      </w:r>
      <w:r>
        <w:rPr>
          <w:rFonts w:ascii="Palatino Linotype" w:hAnsi="Palatino Linotype" w:cs="Tahoma"/>
          <w:bCs/>
          <w:sz w:val="22"/>
          <w:szCs w:val="22"/>
        </w:rPr>
        <w:t xml:space="preserve">, conocer la </w:t>
      </w:r>
      <w:r w:rsidRPr="00CD541F">
        <w:rPr>
          <w:rFonts w:ascii="Palatino Linotype" w:hAnsi="Palatino Linotype" w:cs="Tahoma"/>
          <w:bCs/>
          <w:sz w:val="22"/>
          <w:szCs w:val="22"/>
        </w:rPr>
        <w:t>existencia de sanciones</w:t>
      </w:r>
      <w:r w:rsidR="00950396">
        <w:rPr>
          <w:rFonts w:ascii="Palatino Linotype" w:hAnsi="Palatino Linotype" w:cs="Tahoma"/>
          <w:bCs/>
          <w:sz w:val="22"/>
          <w:szCs w:val="22"/>
        </w:rPr>
        <w:t xml:space="preserve"> por faltas administrativas graves</w:t>
      </w:r>
      <w:r w:rsidRPr="00CD541F">
        <w:rPr>
          <w:rFonts w:ascii="Palatino Linotype" w:hAnsi="Palatino Linotype" w:cs="Tahoma"/>
          <w:bCs/>
          <w:sz w:val="22"/>
          <w:szCs w:val="22"/>
        </w:rPr>
        <w:t xml:space="preserve"> a servidores públicos por el mal manejo de recursos públicos</w:t>
      </w:r>
      <w:r w:rsidR="00664BAF" w:rsidRPr="00CD541F">
        <w:rPr>
          <w:rFonts w:ascii="Palatino Linotype" w:hAnsi="Palatino Linotype" w:cs="Tahoma"/>
          <w:bCs/>
          <w:sz w:val="22"/>
          <w:szCs w:val="22"/>
        </w:rPr>
        <w:t>, del primero de enero de dos mil veintidós al treinta de septiembre de dos mil veinticuatro.</w:t>
      </w:r>
    </w:p>
    <w:p w14:paraId="4C1C279E" w14:textId="77777777" w:rsidR="00CD541F" w:rsidRDefault="00CD541F" w:rsidP="00721B10">
      <w:pPr>
        <w:autoSpaceDE w:val="0"/>
        <w:autoSpaceDN w:val="0"/>
        <w:adjustRightInd w:val="0"/>
        <w:spacing w:line="360" w:lineRule="auto"/>
        <w:contextualSpacing/>
        <w:jc w:val="both"/>
        <w:rPr>
          <w:rFonts w:ascii="Palatino Linotype" w:hAnsi="Palatino Linotype" w:cs="Tahoma"/>
          <w:bCs/>
          <w:sz w:val="22"/>
          <w:szCs w:val="22"/>
        </w:rPr>
      </w:pPr>
    </w:p>
    <w:p w14:paraId="6F28A9D8" w14:textId="19FB2627" w:rsidR="00CD541F" w:rsidRPr="000C2D6C" w:rsidRDefault="00B67706" w:rsidP="000C2D6C">
      <w:pPr>
        <w:spacing w:line="360" w:lineRule="auto"/>
        <w:ind w:right="-93"/>
        <w:jc w:val="both"/>
        <w:rPr>
          <w:rFonts w:ascii="Palatino Linotype" w:eastAsia="Calibri" w:hAnsi="Palatino Linotype" w:cs="Tahoma"/>
          <w:b/>
          <w:bCs/>
          <w:i/>
          <w:iCs/>
        </w:rPr>
      </w:pPr>
      <w:r>
        <w:rPr>
          <w:rFonts w:ascii="Palatino Linotype" w:eastAsia="Calibri" w:hAnsi="Palatino Linotype" w:cs="Tahoma"/>
          <w:sz w:val="22"/>
          <w:szCs w:val="22"/>
        </w:rPr>
        <w:t>No se omite mencionar, que la información que es de interés de la persona Recurrente</w:t>
      </w:r>
      <w:r w:rsidR="000C2D6C">
        <w:rPr>
          <w:rFonts w:ascii="Palatino Linotype" w:eastAsia="Calibri" w:hAnsi="Palatino Linotype" w:cs="Tahoma"/>
          <w:sz w:val="22"/>
          <w:szCs w:val="22"/>
        </w:rPr>
        <w:t xml:space="preserve">, </w:t>
      </w:r>
      <w:r w:rsidR="000C2D6C" w:rsidRPr="00ED4FA2">
        <w:rPr>
          <w:rFonts w:ascii="Palatino Linotype" w:eastAsia="Calibri" w:hAnsi="Palatino Linotype" w:cs="Tahoma"/>
          <w:sz w:val="22"/>
          <w:szCs w:val="22"/>
        </w:rPr>
        <w:t xml:space="preserve">se encuentra listada dentro de las obligaciones de transparencia comunes, previstas en el artículo 92, de la Ley de Transparencia y Acceso a la Información Pública del Estado de México y Municipios, </w:t>
      </w:r>
      <w:r w:rsidR="000C2D6C">
        <w:rPr>
          <w:rFonts w:ascii="Palatino Linotype" w:eastAsia="Calibri" w:hAnsi="Palatino Linotype" w:cs="Tahoma"/>
          <w:sz w:val="22"/>
          <w:szCs w:val="22"/>
        </w:rPr>
        <w:t>fracciones XXII y</w:t>
      </w:r>
      <w:r w:rsidR="000C2D6C" w:rsidRPr="00ED4FA2">
        <w:rPr>
          <w:rFonts w:ascii="Palatino Linotype" w:eastAsia="Calibri" w:hAnsi="Palatino Linotype" w:cs="Tahoma"/>
          <w:sz w:val="22"/>
          <w:szCs w:val="22"/>
        </w:rPr>
        <w:t xml:space="preserve"> XXVIII, </w:t>
      </w:r>
      <w:r w:rsidR="000C2D6C">
        <w:rPr>
          <w:rFonts w:ascii="Palatino Linotype" w:eastAsia="Calibri" w:hAnsi="Palatino Linotype" w:cs="Tahoma"/>
          <w:sz w:val="22"/>
          <w:szCs w:val="22"/>
        </w:rPr>
        <w:t xml:space="preserve">el cual señala, que los sujetos obligados, entre los que se encuentra el Ayuntamiento de Toluca, </w:t>
      </w:r>
      <w:r w:rsidR="000C2D6C" w:rsidRPr="000C2D6C">
        <w:rPr>
          <w:rFonts w:ascii="Palatino Linotype" w:eastAsia="Calibri" w:hAnsi="Palatino Linotype" w:cs="Tahoma"/>
          <w:sz w:val="22"/>
          <w:szCs w:val="22"/>
        </w:rPr>
        <w:t xml:space="preserve">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w:t>
      </w:r>
      <w:r w:rsidR="000C2D6C">
        <w:rPr>
          <w:rFonts w:ascii="Palatino Linotype" w:eastAsia="Calibri" w:hAnsi="Palatino Linotype" w:cs="Tahoma"/>
          <w:sz w:val="22"/>
          <w:szCs w:val="22"/>
        </w:rPr>
        <w:t xml:space="preserve">como lo son </w:t>
      </w:r>
      <w:r w:rsidR="000C2D6C" w:rsidRPr="00B67706">
        <w:rPr>
          <w:rFonts w:ascii="Palatino Linotype" w:eastAsia="Calibri" w:hAnsi="Palatino Linotype" w:cs="Tahoma"/>
          <w:b/>
          <w:bCs/>
          <w:iCs/>
          <w:sz w:val="22"/>
        </w:rPr>
        <w:t xml:space="preserve">el listado de Servidores Públicos con sanciones administrativas definitivas, especificando la causa de sanción y la disposición y los informes de resultados de las auditorías al ejercicio </w:t>
      </w:r>
      <w:r w:rsidR="000C2D6C" w:rsidRPr="00B67706">
        <w:rPr>
          <w:rFonts w:ascii="Palatino Linotype" w:eastAsia="Calibri" w:hAnsi="Palatino Linotype" w:cs="Tahoma"/>
          <w:b/>
          <w:bCs/>
          <w:iCs/>
          <w:sz w:val="22"/>
        </w:rPr>
        <w:lastRenderedPageBreak/>
        <w:t>presupuestal de cada sujeto obligado que se realicen y, en su caso, las aclaraciones que correspondan.</w:t>
      </w:r>
    </w:p>
    <w:p w14:paraId="6422E011" w14:textId="77777777" w:rsidR="00EC09EA" w:rsidRDefault="00EC09EA" w:rsidP="00721B10">
      <w:pPr>
        <w:autoSpaceDE w:val="0"/>
        <w:autoSpaceDN w:val="0"/>
        <w:adjustRightInd w:val="0"/>
        <w:spacing w:line="360" w:lineRule="auto"/>
        <w:contextualSpacing/>
        <w:jc w:val="both"/>
        <w:rPr>
          <w:rFonts w:ascii="Palatino Linotype" w:eastAsiaTheme="minorHAnsi" w:hAnsi="Palatino Linotype" w:cs="Arial"/>
          <w:color w:val="000000" w:themeColor="text1"/>
          <w:sz w:val="22"/>
          <w:szCs w:val="22"/>
          <w:lang w:eastAsia="en-US"/>
        </w:rPr>
      </w:pPr>
    </w:p>
    <w:p w14:paraId="44443871" w14:textId="77777777" w:rsidR="00595263" w:rsidRPr="00595263" w:rsidRDefault="00595263" w:rsidP="00595263">
      <w:pPr>
        <w:tabs>
          <w:tab w:val="left" w:pos="709"/>
        </w:tabs>
        <w:spacing w:line="360" w:lineRule="auto"/>
        <w:ind w:right="51"/>
        <w:jc w:val="both"/>
        <w:rPr>
          <w:rFonts w:ascii="Palatino Linotype" w:eastAsia="Calibri" w:hAnsi="Palatino Linotype" w:cs="Tahoma"/>
          <w:bCs/>
          <w:color w:val="000000" w:themeColor="text1"/>
          <w:sz w:val="22"/>
          <w:szCs w:val="22"/>
          <w:lang w:val="es-ES" w:eastAsia="en-US"/>
        </w:rPr>
      </w:pPr>
      <w:r w:rsidRPr="00595263">
        <w:rPr>
          <w:rFonts w:ascii="Palatino Linotype" w:eastAsia="Calibri" w:hAnsi="Palatino Linotype" w:cs="Tahoma"/>
          <w:bCs/>
          <w:color w:val="000000" w:themeColor="text1"/>
          <w:sz w:val="22"/>
          <w:szCs w:val="22"/>
          <w:lang w:eastAsia="en-US"/>
        </w:rPr>
        <w:t>Conforme a lo anterior, se advierte, que el Sujeto Obligado debe tener en sus archivos los documentos que solicita el Particular; en virtud de que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r w:rsidRPr="00595263">
        <w:rPr>
          <w:rFonts w:ascii="Palatino Linotype" w:eastAsia="Calibri" w:hAnsi="Palatino Linotype" w:cs="Tahoma"/>
          <w:bCs/>
          <w:color w:val="000000" w:themeColor="text1"/>
          <w:sz w:val="22"/>
          <w:szCs w:val="22"/>
          <w:lang w:val="es-ES" w:eastAsia="en-US"/>
        </w:rPr>
        <w:t>. Por lo que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083612E2" w14:textId="77777777" w:rsidR="00595263" w:rsidRPr="00595263" w:rsidRDefault="00595263" w:rsidP="00595263">
      <w:pPr>
        <w:tabs>
          <w:tab w:val="left" w:pos="709"/>
        </w:tabs>
        <w:spacing w:line="360" w:lineRule="auto"/>
        <w:ind w:right="51"/>
        <w:jc w:val="both"/>
        <w:rPr>
          <w:rFonts w:ascii="Palatino Linotype" w:eastAsia="Calibri" w:hAnsi="Palatino Linotype" w:cs="Tahoma"/>
          <w:bCs/>
          <w:color w:val="000000" w:themeColor="text1"/>
          <w:sz w:val="22"/>
          <w:szCs w:val="22"/>
          <w:lang w:val="es-ES" w:eastAsia="en-US"/>
        </w:rPr>
      </w:pPr>
    </w:p>
    <w:p w14:paraId="7225A711" w14:textId="77777777" w:rsidR="00330A8E" w:rsidRPr="00330A8E" w:rsidRDefault="00330A8E" w:rsidP="00330A8E">
      <w:pPr>
        <w:spacing w:line="360" w:lineRule="auto"/>
        <w:jc w:val="both"/>
        <w:rPr>
          <w:rFonts w:ascii="Palatino Linotype" w:hAnsi="Palatino Linotype" w:cs="Tahoma"/>
          <w:bCs/>
          <w:iCs/>
          <w:sz w:val="22"/>
          <w:szCs w:val="22"/>
          <w:lang w:val="es-ES"/>
        </w:rPr>
      </w:pPr>
      <w:bookmarkStart w:id="20" w:name="_Hlk76480431"/>
      <w:r w:rsidRPr="00330A8E">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330A8E">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9873189" w14:textId="77777777" w:rsidR="00330A8E" w:rsidRPr="00330A8E" w:rsidRDefault="00330A8E" w:rsidP="00330A8E">
      <w:pPr>
        <w:spacing w:line="360" w:lineRule="auto"/>
        <w:jc w:val="both"/>
        <w:rPr>
          <w:rFonts w:ascii="Palatino Linotype" w:hAnsi="Palatino Linotype" w:cs="Tahoma"/>
          <w:bCs/>
          <w:iCs/>
          <w:sz w:val="22"/>
          <w:szCs w:val="22"/>
          <w:lang w:val="es-ES"/>
        </w:rPr>
      </w:pPr>
    </w:p>
    <w:p w14:paraId="42842013" w14:textId="77777777" w:rsidR="00330A8E" w:rsidRPr="00330A8E" w:rsidRDefault="00330A8E" w:rsidP="00330A8E">
      <w:pPr>
        <w:spacing w:line="360" w:lineRule="auto"/>
        <w:jc w:val="both"/>
        <w:rPr>
          <w:rFonts w:ascii="Palatino Linotype" w:hAnsi="Palatino Linotype" w:cs="Tahoma"/>
          <w:bCs/>
          <w:iCs/>
          <w:sz w:val="22"/>
          <w:szCs w:val="22"/>
          <w:lang w:val="es-ES"/>
        </w:rPr>
      </w:pPr>
      <w:r w:rsidRPr="00330A8E">
        <w:rPr>
          <w:rFonts w:ascii="Palatino Linotype" w:hAnsi="Palatino Linotype" w:cs="Tahoma"/>
          <w:bCs/>
          <w:iCs/>
          <w:sz w:val="22"/>
          <w:szCs w:val="22"/>
          <w:lang w:val="es-ES"/>
        </w:rPr>
        <w:t xml:space="preserve">Para tal situación, el Sujeto Obligado deberá seguir el procedimiento establecido en el artículo 168 de dicho ordenamiento jurídico; esto es, que el área competente deberá elaborar la versión </w:t>
      </w:r>
      <w:r w:rsidRPr="00330A8E">
        <w:rPr>
          <w:rFonts w:ascii="Palatino Linotype" w:hAnsi="Palatino Linotype" w:cs="Tahoma"/>
          <w:bCs/>
          <w:iCs/>
          <w:sz w:val="22"/>
          <w:szCs w:val="22"/>
          <w:lang w:val="es-ES"/>
        </w:rPr>
        <w:lastRenderedPageBreak/>
        <w:t>pública, así como emitir el Acuerdo, por parte del Comité de Transparencia, donde confirme la clasificación de los datos o documentos, fundando y motivando la clasificación.</w:t>
      </w:r>
      <w:bookmarkEnd w:id="20"/>
    </w:p>
    <w:p w14:paraId="761E8EFB" w14:textId="77777777" w:rsidR="00BF533C" w:rsidRPr="00BF533C" w:rsidRDefault="00BF533C" w:rsidP="00721B10">
      <w:pPr>
        <w:spacing w:line="360" w:lineRule="auto"/>
        <w:jc w:val="both"/>
        <w:rPr>
          <w:rFonts w:ascii="Palatino Linotype" w:eastAsia="Calibri" w:hAnsi="Palatino Linotype" w:cs="Tahoma"/>
          <w:bCs/>
          <w:color w:val="000000" w:themeColor="text1"/>
          <w:sz w:val="22"/>
          <w:szCs w:val="22"/>
          <w:lang w:eastAsia="en-US"/>
        </w:rPr>
      </w:pPr>
    </w:p>
    <w:p w14:paraId="01697BD6" w14:textId="77777777" w:rsidR="00317D25" w:rsidRPr="00317D25" w:rsidRDefault="00317D25" w:rsidP="00721B10">
      <w:pPr>
        <w:pStyle w:val="Ttulo2"/>
        <w:spacing w:before="0"/>
      </w:pPr>
      <w:bookmarkStart w:id="21" w:name="_Toc191548746"/>
      <w:r w:rsidRPr="00B531C0">
        <w:rPr>
          <w:rFonts w:eastAsia="Calibri"/>
          <w:color w:val="000000"/>
          <w:lang w:eastAsia="en-US"/>
        </w:rPr>
        <w:t xml:space="preserve">SEXTO. </w:t>
      </w:r>
      <w:r w:rsidRPr="00B531C0">
        <w:t>Vista a la Secretaría</w:t>
      </w:r>
      <w:r w:rsidRPr="00B531C0">
        <w:rPr>
          <w:lang w:val="x-none"/>
        </w:rPr>
        <w:t xml:space="preserve"> Técnica del </w:t>
      </w:r>
      <w:r w:rsidRPr="00B531C0">
        <w:t>Pleno</w:t>
      </w:r>
      <w:bookmarkEnd w:id="21"/>
    </w:p>
    <w:p w14:paraId="46C07198" w14:textId="77777777" w:rsidR="00317D25" w:rsidRPr="00317D25" w:rsidRDefault="00317D25" w:rsidP="00721B10">
      <w:pPr>
        <w:spacing w:line="360" w:lineRule="auto"/>
        <w:jc w:val="both"/>
        <w:rPr>
          <w:rFonts w:ascii="Palatino Linotype" w:hAnsi="Palatino Linotype" w:cs="Tahoma"/>
          <w:bCs/>
          <w:sz w:val="22"/>
          <w:szCs w:val="22"/>
        </w:rPr>
      </w:pPr>
    </w:p>
    <w:p w14:paraId="5FD2BE8B" w14:textId="294C3E01" w:rsidR="00317D25" w:rsidRDefault="00317D25" w:rsidP="00721B10">
      <w:pPr>
        <w:spacing w:line="360" w:lineRule="auto"/>
        <w:ind w:right="-93"/>
        <w:jc w:val="both"/>
        <w:rPr>
          <w:rFonts w:ascii="Palatino Linotype" w:eastAsia="Calibri" w:hAnsi="Palatino Linotype" w:cs="Tahoma"/>
          <w:bCs/>
          <w:color w:val="000000"/>
          <w:sz w:val="22"/>
          <w:szCs w:val="22"/>
          <w:lang w:eastAsia="en-US"/>
        </w:rPr>
      </w:pPr>
      <w:r w:rsidRPr="00317D25">
        <w:rPr>
          <w:rFonts w:ascii="Palatino Linotype" w:hAnsi="Palatino Linotype" w:cs="Tahoma"/>
          <w:color w:val="000000"/>
          <w:sz w:val="22"/>
          <w:szCs w:val="22"/>
        </w:rPr>
        <w:t xml:space="preserve">En el caso en estudio, como ha quedado señalado el </w:t>
      </w:r>
      <w:r w:rsidRPr="00836FBA">
        <w:rPr>
          <w:rFonts w:ascii="Palatino Linotype" w:hAnsi="Palatino Linotype" w:cs="Tahoma"/>
          <w:color w:val="000000"/>
          <w:sz w:val="22"/>
          <w:szCs w:val="22"/>
        </w:rPr>
        <w:t>Ayuntamiento de Toluca,</w:t>
      </w:r>
      <w:r w:rsidRPr="00317D25">
        <w:rPr>
          <w:rFonts w:ascii="Palatino Linotype" w:hAnsi="Palatino Linotype" w:cs="Tahoma"/>
          <w:b/>
          <w:bCs/>
          <w:color w:val="000000"/>
          <w:sz w:val="22"/>
          <w:szCs w:val="22"/>
        </w:rPr>
        <w:t xml:space="preserve"> </w:t>
      </w:r>
      <w:r w:rsidRPr="00317D25">
        <w:rPr>
          <w:rFonts w:ascii="Palatino Linotype" w:hAnsi="Palatino Linotype" w:cs="Tahoma"/>
          <w:color w:val="000000"/>
          <w:sz w:val="22"/>
          <w:szCs w:val="22"/>
        </w:rPr>
        <w:t xml:space="preserve">omitió dar respuesta en el plazo señalado en el artículo 163 de la Ley de Transparencia y Acceso a la Información Pública del Estado de México y Municipios. </w:t>
      </w:r>
    </w:p>
    <w:p w14:paraId="2A5F151C" w14:textId="77777777" w:rsidR="00941738" w:rsidRDefault="00941738" w:rsidP="00721B10">
      <w:pPr>
        <w:spacing w:line="360" w:lineRule="auto"/>
        <w:ind w:right="-93"/>
        <w:jc w:val="both"/>
        <w:rPr>
          <w:rFonts w:ascii="Palatino Linotype" w:eastAsia="Calibri" w:hAnsi="Palatino Linotype" w:cs="Tahoma"/>
          <w:bCs/>
          <w:color w:val="000000"/>
          <w:sz w:val="22"/>
          <w:szCs w:val="22"/>
          <w:lang w:eastAsia="en-US"/>
        </w:rPr>
      </w:pPr>
    </w:p>
    <w:p w14:paraId="1CB990D7" w14:textId="58BF65E3" w:rsidR="00941738" w:rsidRPr="004712E9" w:rsidRDefault="00941738" w:rsidP="00721B10">
      <w:pPr>
        <w:spacing w:line="360" w:lineRule="auto"/>
        <w:ind w:right="-93"/>
        <w:jc w:val="both"/>
        <w:rPr>
          <w:rFonts w:ascii="Palatino Linotype" w:eastAsia="Calibri" w:hAnsi="Palatino Linotype" w:cs="Tahoma"/>
          <w:bCs/>
          <w:color w:val="000000"/>
          <w:sz w:val="22"/>
          <w:szCs w:val="22"/>
          <w:lang w:eastAsia="en-US"/>
        </w:rPr>
      </w:pPr>
      <w:r w:rsidRPr="004712E9">
        <w:rPr>
          <w:rFonts w:ascii="Palatino Linotype" w:eastAsia="Calibri" w:hAnsi="Palatino Linotype" w:cs="Tahoma"/>
          <w:bCs/>
          <w:color w:val="000000"/>
          <w:sz w:val="22"/>
          <w:szCs w:val="22"/>
          <w:lang w:eastAsia="en-US"/>
        </w:rPr>
        <w:t xml:space="preserve">Es importante precisar, que el Ayuntamiento de Toluca, a través de la presentación del Informe Justificado señaló que no envió la respuesta debido a las fallas registradas en el SAIMEX, las cuales fueron reportadas a la Dirección de Informática a través de correo electrónico. En este sentido, </w:t>
      </w:r>
      <w:r w:rsidR="00246467" w:rsidRPr="004712E9">
        <w:rPr>
          <w:rFonts w:ascii="Palatino Linotype" w:eastAsia="Calibri" w:hAnsi="Palatino Linotype" w:cs="Tahoma"/>
          <w:bCs/>
          <w:color w:val="000000"/>
          <w:sz w:val="22"/>
          <w:szCs w:val="22"/>
          <w:lang w:eastAsia="en-US"/>
        </w:rPr>
        <w:t>se</w:t>
      </w:r>
      <w:r w:rsidRPr="004712E9">
        <w:rPr>
          <w:rFonts w:ascii="Palatino Linotype" w:eastAsia="Calibri" w:hAnsi="Palatino Linotype" w:cs="Tahoma"/>
          <w:bCs/>
          <w:color w:val="000000"/>
          <w:sz w:val="22"/>
          <w:szCs w:val="22"/>
          <w:lang w:eastAsia="en-US"/>
        </w:rPr>
        <w:t xml:space="preserve"> realizó a través de correo electrónico institucional, solicitud a la Dirección General de Informática con la finalidad de tener certeza, si existió algún inconveniente técnico dentro del SAIMEX que hiciera imposible al Sujeto Obligado, la carga de documentos para dar cumplimiento a las solicitudes de acceso a la información dentro de los plazos establecidos en la Ley de Transparencia local; lo anterior, para estar en condiciones de identificar si se trató de una cuestión no imputable a los servidores públicos del Ayuntamiento.</w:t>
      </w:r>
    </w:p>
    <w:p w14:paraId="2CF26B7E" w14:textId="77777777" w:rsidR="00941738" w:rsidRPr="004712E9" w:rsidRDefault="00941738" w:rsidP="00721B10">
      <w:pPr>
        <w:spacing w:line="360" w:lineRule="auto"/>
        <w:ind w:right="-93"/>
        <w:jc w:val="both"/>
        <w:rPr>
          <w:rFonts w:ascii="Palatino Linotype" w:eastAsia="Calibri" w:hAnsi="Palatino Linotype" w:cs="Tahoma"/>
          <w:bCs/>
          <w:color w:val="000000"/>
          <w:sz w:val="22"/>
          <w:szCs w:val="22"/>
          <w:lang w:eastAsia="en-US"/>
        </w:rPr>
      </w:pPr>
    </w:p>
    <w:p w14:paraId="6B1281E2" w14:textId="0B37A0BF" w:rsidR="00941738" w:rsidRPr="004712E9" w:rsidRDefault="00941738" w:rsidP="00721B10">
      <w:pPr>
        <w:spacing w:line="360" w:lineRule="auto"/>
        <w:ind w:right="-93"/>
        <w:jc w:val="both"/>
        <w:rPr>
          <w:rFonts w:ascii="Palatino Linotype" w:eastAsia="Calibri" w:hAnsi="Palatino Linotype" w:cs="Tahoma"/>
          <w:bCs/>
          <w:color w:val="000000"/>
          <w:sz w:val="22"/>
          <w:szCs w:val="22"/>
          <w:lang w:eastAsia="en-US"/>
        </w:rPr>
      </w:pPr>
      <w:r w:rsidRPr="004712E9">
        <w:rPr>
          <w:rFonts w:ascii="Palatino Linotype" w:eastAsia="Calibri" w:hAnsi="Palatino Linotype" w:cs="Tahoma"/>
          <w:bCs/>
          <w:color w:val="000000"/>
          <w:sz w:val="22"/>
          <w:szCs w:val="22"/>
          <w:lang w:eastAsia="en-US"/>
        </w:rPr>
        <w:t>Derivado de lo anterior, la Dirección General de Informática, en fecha veintisiete de febrero de dos mil veinticinco, a través de correo electrónico señaló lo siguiente:</w:t>
      </w:r>
    </w:p>
    <w:p w14:paraId="701E7196" w14:textId="77777777" w:rsidR="00941738" w:rsidRPr="004712E9" w:rsidRDefault="00941738" w:rsidP="00721B10">
      <w:pPr>
        <w:spacing w:line="360" w:lineRule="auto"/>
        <w:ind w:right="-93"/>
        <w:jc w:val="both"/>
        <w:rPr>
          <w:rFonts w:ascii="Palatino Linotype" w:eastAsia="Calibri" w:hAnsi="Palatino Linotype" w:cs="Tahoma"/>
          <w:bCs/>
          <w:color w:val="000000"/>
          <w:sz w:val="22"/>
          <w:szCs w:val="22"/>
          <w:lang w:eastAsia="en-US"/>
        </w:rPr>
      </w:pPr>
    </w:p>
    <w:p w14:paraId="56121CBC" w14:textId="19B0DEBE" w:rsidR="00941738" w:rsidRPr="004712E9" w:rsidRDefault="00941738" w:rsidP="00941738">
      <w:pPr>
        <w:spacing w:line="360" w:lineRule="auto"/>
        <w:ind w:left="567" w:right="567"/>
        <w:jc w:val="both"/>
        <w:rPr>
          <w:rFonts w:ascii="Palatino Linotype" w:eastAsia="Calibri" w:hAnsi="Palatino Linotype" w:cs="Tahoma"/>
          <w:bCs/>
          <w:i/>
          <w:color w:val="000000"/>
          <w:szCs w:val="22"/>
          <w:lang w:eastAsia="en-US"/>
        </w:rPr>
      </w:pPr>
      <w:r w:rsidRPr="004712E9">
        <w:rPr>
          <w:rFonts w:ascii="Palatino Linotype" w:eastAsia="Calibri" w:hAnsi="Palatino Linotype" w:cs="Tahoma"/>
          <w:bCs/>
          <w:i/>
          <w:color w:val="000000"/>
          <w:szCs w:val="22"/>
          <w:lang w:eastAsia="en-US"/>
        </w:rPr>
        <w:t>“Anteponiendo un cordial saludo me permito compartir el histórico de la incidencia presentada por el sujeto obligado Ayuntamiento de Toluca, misma que refiere no tener acceso al sistema, toda vez que la URL a la cual estaba ingresando el sujeto obligado en comento, no es la correcta, por lo que se le asesora y se le comparte la URL correcta para que pueda dar seguimiento a sus solicitudes y recursos correspondientes.</w:t>
      </w:r>
    </w:p>
    <w:p w14:paraId="0FE53AAE" w14:textId="2E7904D1" w:rsidR="00941738" w:rsidRPr="004712E9" w:rsidRDefault="00941738" w:rsidP="00941738">
      <w:pPr>
        <w:spacing w:line="360" w:lineRule="auto"/>
        <w:ind w:left="567" w:right="567"/>
        <w:jc w:val="both"/>
        <w:rPr>
          <w:rFonts w:ascii="Palatino Linotype" w:eastAsia="Calibri" w:hAnsi="Palatino Linotype" w:cs="Tahoma"/>
          <w:bCs/>
          <w:i/>
          <w:color w:val="000000"/>
          <w:szCs w:val="22"/>
          <w:lang w:eastAsia="en-US"/>
        </w:rPr>
      </w:pPr>
      <w:r w:rsidRPr="004712E9">
        <w:rPr>
          <w:rFonts w:ascii="Palatino Linotype" w:eastAsia="Calibri" w:hAnsi="Palatino Linotype" w:cs="Tahoma"/>
          <w:bCs/>
          <w:i/>
          <w:color w:val="000000"/>
          <w:szCs w:val="22"/>
          <w:lang w:eastAsia="en-US"/>
        </w:rPr>
        <w:lastRenderedPageBreak/>
        <w:t>…”</w:t>
      </w:r>
    </w:p>
    <w:p w14:paraId="5AF87C27" w14:textId="77777777" w:rsidR="00941738" w:rsidRPr="004712E9" w:rsidRDefault="00941738" w:rsidP="00721B10">
      <w:pPr>
        <w:spacing w:line="360" w:lineRule="auto"/>
        <w:ind w:right="-93"/>
        <w:jc w:val="both"/>
        <w:rPr>
          <w:rFonts w:ascii="Palatino Linotype" w:eastAsia="Calibri" w:hAnsi="Palatino Linotype" w:cs="Tahoma"/>
          <w:bCs/>
          <w:color w:val="000000"/>
          <w:sz w:val="22"/>
          <w:szCs w:val="22"/>
          <w:lang w:eastAsia="en-US"/>
        </w:rPr>
      </w:pPr>
    </w:p>
    <w:p w14:paraId="04380FCA" w14:textId="254E2A91" w:rsidR="00613282" w:rsidRDefault="00941738" w:rsidP="00613282">
      <w:pPr>
        <w:spacing w:line="360" w:lineRule="auto"/>
        <w:ind w:right="-93"/>
        <w:jc w:val="both"/>
        <w:rPr>
          <w:rFonts w:ascii="Palatino Linotype" w:eastAsia="Calibri" w:hAnsi="Palatino Linotype" w:cs="Tahoma"/>
          <w:bCs/>
          <w:color w:val="000000"/>
          <w:sz w:val="22"/>
          <w:szCs w:val="22"/>
          <w:lang w:eastAsia="en-US"/>
        </w:rPr>
      </w:pPr>
      <w:r w:rsidRPr="004712E9">
        <w:rPr>
          <w:rFonts w:ascii="Palatino Linotype" w:hAnsi="Palatino Linotype" w:cs="Tahoma"/>
          <w:color w:val="000000"/>
          <w:sz w:val="22"/>
          <w:szCs w:val="22"/>
        </w:rPr>
        <w:t xml:space="preserve">De lo anterior, resulta evidente para este Instituto, que </w:t>
      </w:r>
      <w:r w:rsidR="00613282" w:rsidRPr="004712E9">
        <w:rPr>
          <w:rFonts w:ascii="Palatino Linotype" w:hAnsi="Palatino Linotype" w:cs="Tahoma"/>
          <w:color w:val="000000"/>
          <w:sz w:val="22"/>
          <w:szCs w:val="22"/>
        </w:rPr>
        <w:t xml:space="preserve">no existió falla en el SAIMEX, por lo </w:t>
      </w:r>
      <w:r w:rsidR="00246467" w:rsidRPr="004712E9">
        <w:rPr>
          <w:rFonts w:ascii="Palatino Linotype" w:hAnsi="Palatino Linotype" w:cs="Tahoma"/>
          <w:color w:val="000000"/>
          <w:sz w:val="22"/>
          <w:szCs w:val="22"/>
        </w:rPr>
        <w:t>que procede dar vista al área competente</w:t>
      </w:r>
      <w:r w:rsidR="00613282" w:rsidRPr="004712E9">
        <w:rPr>
          <w:rFonts w:ascii="Palatino Linotype" w:hAnsi="Palatino Linotype" w:cs="Tahoma"/>
          <w:color w:val="000000"/>
          <w:sz w:val="22"/>
          <w:szCs w:val="22"/>
        </w:rPr>
        <w:t>.</w:t>
      </w:r>
      <w:r w:rsidR="00613282">
        <w:rPr>
          <w:rFonts w:ascii="Palatino Linotype" w:hAnsi="Palatino Linotype" w:cs="Tahoma"/>
          <w:color w:val="000000"/>
          <w:sz w:val="22"/>
          <w:szCs w:val="22"/>
        </w:rPr>
        <w:t xml:space="preserve"> </w:t>
      </w:r>
      <w:r w:rsidR="00613282" w:rsidRPr="00317D25">
        <w:rPr>
          <w:rFonts w:ascii="Palatino Linotype" w:hAnsi="Palatino Linotype" w:cs="Tahoma"/>
          <w:color w:val="000000"/>
          <w:sz w:val="22"/>
          <w:szCs w:val="22"/>
        </w:rPr>
        <w:t>Al respecto, el artículo 36, fracción X, de</w:t>
      </w:r>
      <w:r w:rsidR="00613282">
        <w:rPr>
          <w:rFonts w:ascii="Palatino Linotype" w:hAnsi="Palatino Linotype" w:cs="Tahoma"/>
          <w:color w:val="000000"/>
          <w:sz w:val="22"/>
          <w:szCs w:val="22"/>
        </w:rPr>
        <w:t xml:space="preserve"> </w:t>
      </w:r>
      <w:r w:rsidR="00613282" w:rsidRPr="00317D25">
        <w:rPr>
          <w:rFonts w:ascii="Palatino Linotype" w:hAnsi="Palatino Linotype" w:cs="Tahoma"/>
          <w:color w:val="000000"/>
          <w:sz w:val="22"/>
          <w:szCs w:val="22"/>
        </w:rPr>
        <w:t>l</w:t>
      </w:r>
      <w:r w:rsidR="00613282">
        <w:rPr>
          <w:rFonts w:ascii="Palatino Linotype" w:hAnsi="Palatino Linotype" w:cs="Tahoma"/>
          <w:color w:val="000000"/>
          <w:sz w:val="22"/>
          <w:szCs w:val="22"/>
        </w:rPr>
        <w:t>a Ley de Transparencia Local</w:t>
      </w:r>
      <w:r w:rsidR="00613282" w:rsidRPr="00317D25">
        <w:rPr>
          <w:rFonts w:ascii="Palatino Linotype" w:hAnsi="Palatino Linotype" w:cs="Tahoma"/>
          <w:color w:val="000000"/>
          <w:sz w:val="22"/>
          <w:szCs w:val="22"/>
        </w:rPr>
        <w:t>, establece que es atribución de este Instituto hacer del conocimiento del Órgano Interno de Control o equivalente de cada Sujeto Obligado las infracciones a esta Ley.</w:t>
      </w:r>
      <w:r w:rsidR="00613282" w:rsidRPr="00317D25">
        <w:rPr>
          <w:rFonts w:ascii="Palatino Linotype" w:eastAsia="Calibri" w:hAnsi="Palatino Linotype" w:cs="Tahoma"/>
          <w:bCs/>
          <w:color w:val="000000"/>
          <w:sz w:val="22"/>
          <w:szCs w:val="22"/>
          <w:lang w:eastAsia="en-US"/>
        </w:rPr>
        <w:t xml:space="preserve"> </w:t>
      </w:r>
    </w:p>
    <w:p w14:paraId="189BA121" w14:textId="77777777" w:rsidR="00941738" w:rsidRPr="00317D25" w:rsidRDefault="00941738" w:rsidP="00721B10">
      <w:pPr>
        <w:spacing w:line="360" w:lineRule="auto"/>
        <w:ind w:right="-93"/>
        <w:jc w:val="both"/>
        <w:rPr>
          <w:rFonts w:ascii="Palatino Linotype" w:hAnsi="Palatino Linotype" w:cs="Tahoma"/>
          <w:color w:val="000000"/>
          <w:sz w:val="22"/>
          <w:szCs w:val="22"/>
        </w:rPr>
      </w:pPr>
    </w:p>
    <w:p w14:paraId="0B2C15D0" w14:textId="77777777" w:rsidR="00317D25" w:rsidRPr="00317D25" w:rsidRDefault="00317D25" w:rsidP="00721B10">
      <w:pPr>
        <w:spacing w:line="360" w:lineRule="auto"/>
        <w:ind w:right="-93"/>
        <w:jc w:val="both"/>
        <w:rPr>
          <w:rFonts w:ascii="Palatino Linotype" w:eastAsia="Calibri" w:hAnsi="Palatino Linotype" w:cs="Tahoma"/>
          <w:bCs/>
          <w:color w:val="000000"/>
          <w:sz w:val="22"/>
          <w:szCs w:val="22"/>
          <w:lang w:eastAsia="en-US"/>
        </w:rPr>
      </w:pPr>
      <w:r w:rsidRPr="00317D25">
        <w:rPr>
          <w:rFonts w:ascii="Palatino Linotype" w:eastAsia="Calibri" w:hAnsi="Palatino Linotype" w:cs="Tahoma"/>
          <w:bCs/>
          <w:color w:val="000000"/>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354D8FC6" w14:textId="77777777" w:rsidR="00317D25" w:rsidRPr="00317D25" w:rsidRDefault="00317D25" w:rsidP="00721B10">
      <w:pPr>
        <w:spacing w:line="360" w:lineRule="auto"/>
        <w:ind w:right="-93"/>
        <w:jc w:val="both"/>
        <w:rPr>
          <w:rFonts w:ascii="Palatino Linotype" w:eastAsia="Calibri" w:hAnsi="Palatino Linotype" w:cs="Tahoma"/>
          <w:bCs/>
          <w:color w:val="000000"/>
          <w:sz w:val="22"/>
          <w:szCs w:val="22"/>
          <w:lang w:eastAsia="en-US"/>
        </w:rPr>
      </w:pPr>
    </w:p>
    <w:p w14:paraId="7B917625" w14:textId="77777777" w:rsidR="00317D25" w:rsidRPr="00317D25" w:rsidRDefault="00317D25" w:rsidP="00721B10">
      <w:pPr>
        <w:spacing w:line="360" w:lineRule="auto"/>
        <w:ind w:right="-93"/>
        <w:jc w:val="both"/>
        <w:rPr>
          <w:rFonts w:ascii="Palatino Linotype" w:eastAsia="Calibri" w:hAnsi="Palatino Linotype" w:cs="Tahoma"/>
          <w:bCs/>
          <w:color w:val="000000"/>
          <w:sz w:val="22"/>
          <w:szCs w:val="22"/>
          <w:lang w:eastAsia="en-US"/>
        </w:rPr>
      </w:pPr>
      <w:r w:rsidRPr="00317D25">
        <w:rPr>
          <w:rFonts w:ascii="Palatino Linotype" w:eastAsia="Calibri" w:hAnsi="Palatino Linotype" w:cs="Tahoma"/>
          <w:bCs/>
          <w:color w:val="000000"/>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166E53C4" w14:textId="77777777" w:rsidR="00317D25" w:rsidRPr="00317D25" w:rsidRDefault="00317D25" w:rsidP="00721B10">
      <w:pPr>
        <w:spacing w:line="360" w:lineRule="auto"/>
        <w:ind w:right="-93"/>
        <w:jc w:val="both"/>
        <w:rPr>
          <w:rFonts w:ascii="Palatino Linotype" w:eastAsia="Calibri" w:hAnsi="Palatino Linotype" w:cs="Tahoma"/>
          <w:bCs/>
          <w:color w:val="000000"/>
          <w:sz w:val="22"/>
          <w:szCs w:val="22"/>
          <w:lang w:eastAsia="en-US"/>
        </w:rPr>
      </w:pPr>
    </w:p>
    <w:p w14:paraId="21905674" w14:textId="77777777" w:rsidR="00317D25" w:rsidRPr="00317D25" w:rsidRDefault="00317D25" w:rsidP="00721B10">
      <w:pPr>
        <w:spacing w:line="360" w:lineRule="auto"/>
        <w:ind w:right="-93"/>
        <w:jc w:val="both"/>
        <w:rPr>
          <w:rFonts w:ascii="Palatino Linotype" w:eastAsia="Calibri" w:hAnsi="Palatino Linotype" w:cs="Tahoma"/>
          <w:bCs/>
          <w:color w:val="000000"/>
          <w:sz w:val="22"/>
          <w:szCs w:val="22"/>
          <w:lang w:eastAsia="en-US"/>
        </w:rPr>
      </w:pPr>
      <w:r w:rsidRPr="00317D25">
        <w:rPr>
          <w:rFonts w:ascii="Palatino Linotype" w:eastAsia="Calibri" w:hAnsi="Palatino Linotype" w:cs="Tahoma"/>
          <w:bCs/>
          <w:color w:val="000000"/>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Sobre el particular, si bien, la presente resolución no tiene por objetivo investigar y determinar posibles violaciones al derecho de acceso a la información, toda vez que este Organismo Autónomo, </w:t>
      </w:r>
      <w:r w:rsidRPr="00317D25">
        <w:rPr>
          <w:rFonts w:ascii="Palatino Linotype" w:eastAsia="Calibri" w:hAnsi="Palatino Linotype" w:cs="Tahoma"/>
          <w:bCs/>
          <w:color w:val="000000"/>
          <w:sz w:val="22"/>
          <w:szCs w:val="22"/>
          <w:lang w:eastAsia="en-US"/>
        </w:rPr>
        <w:lastRenderedPageBreak/>
        <w:t xml:space="preserve">advirtió la falta de respuesta del Sujeto Obligado, se considera procedente dar vista </w:t>
      </w:r>
      <w:r w:rsidRPr="00317D25">
        <w:rPr>
          <w:rFonts w:ascii="Palatino Linotype" w:eastAsia="Calibri" w:hAnsi="Palatino Linotype" w:cs="Tahoma"/>
          <w:bCs/>
          <w:color w:val="000000"/>
          <w:sz w:val="22"/>
          <w:szCs w:val="22"/>
          <w:lang w:val="es-ES_tradnl" w:eastAsia="en-US"/>
        </w:rPr>
        <w:t>a la Secretaría Técnica de este Instituto</w:t>
      </w:r>
      <w:r w:rsidRPr="00317D25">
        <w:rPr>
          <w:rFonts w:ascii="Palatino Linotype" w:eastAsia="Calibri" w:hAnsi="Palatino Linotype" w:cs="Tahoma"/>
          <w:bCs/>
          <w:color w:val="000000"/>
          <w:sz w:val="22"/>
          <w:szCs w:val="22"/>
          <w:lang w:eastAsia="en-US"/>
        </w:rPr>
        <w:t>, para que realice lo conducente.</w:t>
      </w:r>
    </w:p>
    <w:p w14:paraId="1AE0A33C" w14:textId="77777777" w:rsidR="00317D25" w:rsidRDefault="00317D25" w:rsidP="00721B10">
      <w:pPr>
        <w:spacing w:line="360" w:lineRule="auto"/>
        <w:jc w:val="both"/>
        <w:rPr>
          <w:rFonts w:ascii="Palatino Linotype" w:hAnsi="Palatino Linotype" w:cs="Tahoma"/>
          <w:b/>
          <w:sz w:val="22"/>
          <w:szCs w:val="22"/>
          <w:lang w:val="es-ES"/>
        </w:rPr>
      </w:pPr>
    </w:p>
    <w:p w14:paraId="4AA6857B" w14:textId="3900063C" w:rsidR="00D35469" w:rsidRPr="00B77CA1" w:rsidRDefault="00317D25" w:rsidP="00721B10">
      <w:pPr>
        <w:pStyle w:val="Ttulo2"/>
        <w:spacing w:before="0"/>
        <w:rPr>
          <w:lang w:val="es-ES"/>
        </w:rPr>
      </w:pPr>
      <w:bookmarkStart w:id="22" w:name="_Toc191548747"/>
      <w:r>
        <w:rPr>
          <w:lang w:val="es-ES"/>
        </w:rPr>
        <w:t xml:space="preserve">SÉPTIMO. </w:t>
      </w:r>
      <w:r w:rsidR="00D35469" w:rsidRPr="00B77CA1">
        <w:rPr>
          <w:lang w:val="es-ES"/>
        </w:rPr>
        <w:t>Decisión</w:t>
      </w:r>
      <w:bookmarkEnd w:id="22"/>
      <w:r w:rsidR="00D35469" w:rsidRPr="00B77CA1">
        <w:rPr>
          <w:lang w:val="es-ES"/>
        </w:rPr>
        <w:t xml:space="preserve"> </w:t>
      </w:r>
    </w:p>
    <w:p w14:paraId="715B9BEB" w14:textId="77777777" w:rsidR="00D35469" w:rsidRPr="00B77CA1" w:rsidRDefault="00D35469" w:rsidP="00721B10">
      <w:pPr>
        <w:spacing w:line="360" w:lineRule="auto"/>
        <w:jc w:val="both"/>
        <w:rPr>
          <w:rFonts w:ascii="Palatino Linotype" w:hAnsi="Palatino Linotype" w:cs="Tahoma"/>
          <w:b/>
          <w:sz w:val="22"/>
          <w:szCs w:val="22"/>
          <w:lang w:val="es-ES"/>
        </w:rPr>
      </w:pPr>
    </w:p>
    <w:p w14:paraId="41458B98" w14:textId="77777777" w:rsidR="00574882" w:rsidRPr="00574882" w:rsidRDefault="00574882" w:rsidP="00721B10">
      <w:pPr>
        <w:widowControl w:val="0"/>
        <w:autoSpaceDE w:val="0"/>
        <w:autoSpaceDN w:val="0"/>
        <w:adjustRightInd w:val="0"/>
        <w:spacing w:line="360" w:lineRule="auto"/>
        <w:contextualSpacing/>
        <w:jc w:val="both"/>
        <w:rPr>
          <w:rFonts w:ascii="Palatino Linotype" w:hAnsi="Palatino Linotype" w:cs="Tahoma"/>
          <w:sz w:val="22"/>
          <w:szCs w:val="22"/>
          <w:lang w:val="es-ES"/>
        </w:rPr>
      </w:pPr>
      <w:r w:rsidRPr="00574882">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574882">
        <w:rPr>
          <w:rFonts w:ascii="Palatino Linotype" w:hAnsi="Palatino Linotype" w:cs="Tahoma"/>
          <w:b/>
          <w:bCs/>
          <w:sz w:val="22"/>
          <w:szCs w:val="22"/>
        </w:rPr>
        <w:t>ORDENAR</w:t>
      </w:r>
      <w:r w:rsidRPr="00574882">
        <w:rPr>
          <w:rFonts w:ascii="Palatino Linotype" w:hAnsi="Palatino Linotype" w:cs="Tahoma"/>
          <w:sz w:val="22"/>
          <w:szCs w:val="22"/>
        </w:rPr>
        <w:t xml:space="preserve"> al Sujeto Obligado, a efecto de que,  previa búsqueda exhaustiva y razonable en todas las unidades administrativas competentes, entregue, a través del Sistema de Acceso a la Información Mexiquense (SAIMEX), en su caso, en versión pública, </w:t>
      </w:r>
      <w:r w:rsidRPr="00574882">
        <w:rPr>
          <w:rFonts w:ascii="Palatino Linotype" w:hAnsi="Palatino Linotype" w:cs="Tahoma"/>
          <w:sz w:val="22"/>
          <w:szCs w:val="22"/>
          <w:lang w:val="es-ES"/>
        </w:rPr>
        <w:t>los documentos que den cuenta de lo solicitado.</w:t>
      </w:r>
    </w:p>
    <w:p w14:paraId="68DF41BC" w14:textId="77777777" w:rsidR="00D35469" w:rsidRPr="00B77CA1" w:rsidRDefault="00D35469" w:rsidP="00721B10">
      <w:pPr>
        <w:autoSpaceDE w:val="0"/>
        <w:autoSpaceDN w:val="0"/>
        <w:adjustRightInd w:val="0"/>
        <w:spacing w:line="360" w:lineRule="auto"/>
        <w:contextualSpacing/>
        <w:jc w:val="both"/>
        <w:rPr>
          <w:rFonts w:ascii="Palatino Linotype" w:hAnsi="Palatino Linotype" w:cs="Tahoma"/>
          <w:sz w:val="22"/>
          <w:szCs w:val="22"/>
          <w:lang w:val="es-ES"/>
        </w:rPr>
      </w:pPr>
    </w:p>
    <w:p w14:paraId="57E9B172" w14:textId="3CB9F0E8" w:rsidR="00D35469" w:rsidRPr="00B77CA1" w:rsidRDefault="00D35469" w:rsidP="00721B10">
      <w:pPr>
        <w:pStyle w:val="Ttulo3"/>
        <w:spacing w:before="0"/>
        <w:rPr>
          <w:lang w:val="es-ES" w:eastAsia="es-ES_tradnl"/>
        </w:rPr>
      </w:pPr>
      <w:bookmarkStart w:id="23" w:name="_Toc191548748"/>
      <w:r w:rsidRPr="00B77CA1">
        <w:rPr>
          <w:lang w:val="es-ES" w:eastAsia="es-ES_tradnl"/>
        </w:rPr>
        <w:t>Términos de la Resolución p</w:t>
      </w:r>
      <w:r w:rsidR="00721B10">
        <w:rPr>
          <w:lang w:val="es-ES" w:eastAsia="es-ES_tradnl"/>
        </w:rPr>
        <w:t>ara conocimiento del Particular</w:t>
      </w:r>
      <w:bookmarkEnd w:id="23"/>
    </w:p>
    <w:p w14:paraId="3B494EB0" w14:textId="77777777" w:rsidR="00D35469" w:rsidRPr="00B77CA1" w:rsidRDefault="00D35469" w:rsidP="00721B10">
      <w:pPr>
        <w:autoSpaceDE w:val="0"/>
        <w:autoSpaceDN w:val="0"/>
        <w:adjustRightInd w:val="0"/>
        <w:spacing w:line="360" w:lineRule="auto"/>
        <w:contextualSpacing/>
        <w:jc w:val="both"/>
        <w:rPr>
          <w:rFonts w:ascii="Palatino Linotype" w:hAnsi="Palatino Linotype" w:cs="Tahoma"/>
          <w:sz w:val="22"/>
          <w:szCs w:val="22"/>
        </w:rPr>
      </w:pPr>
    </w:p>
    <w:p w14:paraId="29958611" w14:textId="4B52EB89" w:rsidR="00574882" w:rsidRPr="00574882" w:rsidRDefault="00D35469" w:rsidP="00721B10">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r w:rsidRPr="00B77CA1">
        <w:rPr>
          <w:rFonts w:ascii="Palatino Linotype" w:eastAsia="Calibri" w:hAnsi="Palatino Linotype" w:cs="Tahoma"/>
          <w:bCs/>
          <w:iCs/>
          <w:sz w:val="22"/>
          <w:szCs w:val="22"/>
          <w:lang w:eastAsia="en-US"/>
        </w:rPr>
        <w:t xml:space="preserve">Se le hace del conocimiento al Particular, que, en el presente caso, se le da la razón </w:t>
      </w:r>
      <w:r>
        <w:rPr>
          <w:rFonts w:ascii="Palatino Linotype" w:eastAsia="Calibri" w:hAnsi="Palatino Linotype" w:cs="Tahoma"/>
          <w:bCs/>
          <w:iCs/>
          <w:sz w:val="22"/>
          <w:szCs w:val="22"/>
          <w:lang w:eastAsia="en-US"/>
        </w:rPr>
        <w:t xml:space="preserve">pues el Sujeto Obligado, </w:t>
      </w:r>
      <w:r w:rsidR="001C155F">
        <w:rPr>
          <w:rFonts w:ascii="Palatino Linotype" w:eastAsia="Calibri" w:hAnsi="Palatino Linotype" w:cs="Tahoma"/>
          <w:bCs/>
          <w:iCs/>
          <w:sz w:val="22"/>
          <w:szCs w:val="22"/>
          <w:lang w:eastAsia="en-US"/>
        </w:rPr>
        <w:t>no proporcionó respuesta en los términos establecidos en la Ley de Transparencia Local</w:t>
      </w:r>
      <w:r w:rsidR="00574882">
        <w:rPr>
          <w:rFonts w:ascii="Palatino Linotype" w:eastAsia="Calibri" w:hAnsi="Palatino Linotype" w:cs="Tahoma"/>
          <w:bCs/>
          <w:iCs/>
          <w:sz w:val="22"/>
          <w:szCs w:val="22"/>
          <w:lang w:eastAsia="en-US"/>
        </w:rPr>
        <w:t>;</w:t>
      </w:r>
      <w:r w:rsidR="00574882" w:rsidRPr="00574882">
        <w:rPr>
          <w:rFonts w:ascii="Palatino Linotype" w:eastAsia="Calibri" w:hAnsi="Palatino Linotype" w:cs="Tahoma"/>
          <w:bCs/>
          <w:iCs/>
          <w:sz w:val="22"/>
          <w:szCs w:val="22"/>
          <w:lang w:val="es-ES" w:eastAsia="en-US"/>
        </w:rPr>
        <w:t xml:space="preserve"> </w:t>
      </w:r>
      <w:r w:rsidR="00574882" w:rsidRPr="00574882">
        <w:rPr>
          <w:rFonts w:ascii="Palatino Linotype" w:eastAsia="Calibri" w:hAnsi="Palatino Linotype" w:cs="Tahoma"/>
          <w:bCs/>
          <w:iCs/>
          <w:sz w:val="22"/>
          <w:szCs w:val="22"/>
          <w:lang w:eastAsia="en-US"/>
        </w:rPr>
        <w:t xml:space="preserve">por otra parte, si bien durante la sustanciación del Medio de Impugnación, proporcionó información, lo cierto es que, esta no fue remitida </w:t>
      </w:r>
      <w:r w:rsidR="00574882">
        <w:rPr>
          <w:rFonts w:ascii="Palatino Linotype" w:eastAsia="Calibri" w:hAnsi="Palatino Linotype" w:cs="Tahoma"/>
          <w:bCs/>
          <w:iCs/>
          <w:sz w:val="22"/>
          <w:szCs w:val="22"/>
          <w:lang w:eastAsia="en-US"/>
        </w:rPr>
        <w:t>de manera completa</w:t>
      </w:r>
      <w:r w:rsidR="00574882" w:rsidRPr="00574882">
        <w:rPr>
          <w:rFonts w:ascii="Palatino Linotype" w:eastAsia="Calibri" w:hAnsi="Palatino Linotype" w:cs="Tahoma"/>
          <w:bCs/>
          <w:iCs/>
          <w:sz w:val="22"/>
          <w:szCs w:val="22"/>
          <w:lang w:eastAsia="en-US"/>
        </w:rPr>
        <w:t xml:space="preserve">, por lo que, deberá entregar de la información solicitada. </w:t>
      </w:r>
    </w:p>
    <w:p w14:paraId="24F99A04" w14:textId="4722BCF0" w:rsidR="00D35469" w:rsidRDefault="001C155F" w:rsidP="00721B10">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r>
        <w:rPr>
          <w:rFonts w:ascii="Palatino Linotype" w:eastAsia="Calibri" w:hAnsi="Palatino Linotype" w:cs="Tahoma"/>
          <w:bCs/>
          <w:iCs/>
          <w:sz w:val="22"/>
          <w:szCs w:val="22"/>
          <w:lang w:eastAsia="en-US"/>
        </w:rPr>
        <w:t xml:space="preserve"> </w:t>
      </w:r>
    </w:p>
    <w:p w14:paraId="110B3598" w14:textId="5640F2C7" w:rsidR="00721B10" w:rsidRDefault="00721B10" w:rsidP="00721B10">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r w:rsidRPr="00721B10">
        <w:rPr>
          <w:rFonts w:ascii="Palatino Linotype" w:eastAsia="Calibri" w:hAnsi="Palatino Linotype" w:cs="Tahoma"/>
          <w:bCs/>
          <w:iCs/>
          <w:sz w:val="22"/>
          <w:szCs w:val="22"/>
          <w:lang w:eastAsia="en-US"/>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w:t>
      </w:r>
    </w:p>
    <w:p w14:paraId="7613C0DD" w14:textId="77777777" w:rsidR="00721B10" w:rsidRPr="00B77CA1" w:rsidRDefault="00721B10" w:rsidP="00721B10">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p>
    <w:p w14:paraId="169642C1" w14:textId="77777777" w:rsidR="00D35469" w:rsidRPr="00B77CA1" w:rsidRDefault="00D35469" w:rsidP="00721B10">
      <w:pPr>
        <w:spacing w:line="360" w:lineRule="auto"/>
        <w:jc w:val="both"/>
        <w:rPr>
          <w:rFonts w:ascii="Palatino Linotype" w:eastAsia="Calibri" w:hAnsi="Palatino Linotype" w:cs="Tahoma"/>
          <w:bCs/>
          <w:iCs/>
          <w:sz w:val="22"/>
          <w:szCs w:val="22"/>
          <w:lang w:eastAsia="en-US"/>
        </w:rPr>
      </w:pPr>
      <w:r w:rsidRPr="00B77CA1">
        <w:rPr>
          <w:rFonts w:ascii="Palatino Linotype" w:eastAsia="Calibri" w:hAnsi="Palatino Linotype" w:cs="Tahoma"/>
          <w:bCs/>
          <w:iCs/>
          <w:sz w:val="22"/>
          <w:szCs w:val="22"/>
          <w:lang w:eastAsia="en-US"/>
        </w:rPr>
        <w:lastRenderedPageBreak/>
        <w:t xml:space="preserve">Finalmente, la labor </w:t>
      </w:r>
      <w:r>
        <w:rPr>
          <w:rFonts w:ascii="Palatino Linotype" w:eastAsia="Calibri" w:hAnsi="Palatino Linotype" w:cs="Tahoma"/>
          <w:bCs/>
          <w:iCs/>
          <w:sz w:val="22"/>
          <w:szCs w:val="22"/>
          <w:lang w:eastAsia="en-US"/>
        </w:rPr>
        <w:t>del Instituto de Transparencia, Acceso a la Información Pública y Protección de Datos Personales del Estado de México y Municipios</w:t>
      </w:r>
      <w:r w:rsidRPr="00B77CA1">
        <w:rPr>
          <w:rFonts w:ascii="Palatino Linotype" w:eastAsia="Calibri" w:hAnsi="Palatino Linotype" w:cs="Tahoma"/>
          <w:bCs/>
          <w:iCs/>
          <w:sz w:val="22"/>
          <w:szCs w:val="22"/>
          <w:lang w:eastAsia="en-US"/>
        </w:rPr>
        <w:t>, es apoyar a la población a acceder a la información pública y garantizar la protección de sus datos personales.</w:t>
      </w:r>
    </w:p>
    <w:p w14:paraId="1D8B9B8A" w14:textId="77777777" w:rsidR="00D35469" w:rsidRPr="00B77CA1" w:rsidRDefault="00D35469" w:rsidP="00721B10">
      <w:pPr>
        <w:autoSpaceDE w:val="0"/>
        <w:autoSpaceDN w:val="0"/>
        <w:adjustRightInd w:val="0"/>
        <w:spacing w:line="360" w:lineRule="auto"/>
        <w:jc w:val="both"/>
        <w:rPr>
          <w:rFonts w:ascii="Palatino Linotype" w:hAnsi="Palatino Linotype" w:cs="Tahoma"/>
          <w:sz w:val="22"/>
          <w:szCs w:val="22"/>
          <w:lang w:val="es-ES"/>
        </w:rPr>
      </w:pPr>
    </w:p>
    <w:p w14:paraId="0FDAC42B" w14:textId="77777777" w:rsidR="00D35469" w:rsidRPr="00B77CA1" w:rsidRDefault="00D35469" w:rsidP="00721B10">
      <w:pPr>
        <w:spacing w:line="360" w:lineRule="auto"/>
        <w:jc w:val="both"/>
        <w:rPr>
          <w:rFonts w:ascii="Palatino Linotype" w:eastAsia="Calibri" w:hAnsi="Palatino Linotype" w:cs="Tahoma"/>
          <w:bCs/>
          <w:sz w:val="22"/>
          <w:szCs w:val="22"/>
          <w:lang w:eastAsia="en-US"/>
        </w:rPr>
      </w:pPr>
      <w:r w:rsidRPr="00B77CA1">
        <w:rPr>
          <w:rFonts w:ascii="Palatino Linotype" w:eastAsia="Calibri" w:hAnsi="Palatino Linotype" w:cs="Tahoma"/>
          <w:bCs/>
          <w:sz w:val="22"/>
          <w:szCs w:val="22"/>
          <w:lang w:eastAsia="en-US"/>
        </w:rPr>
        <w:t>Por lo expuesto y fundado, este Pleno:</w:t>
      </w:r>
    </w:p>
    <w:p w14:paraId="56A46097" w14:textId="77777777" w:rsidR="00D35469" w:rsidRPr="00B77CA1" w:rsidRDefault="00D35469" w:rsidP="00721B10">
      <w:pPr>
        <w:tabs>
          <w:tab w:val="left" w:pos="9000"/>
        </w:tabs>
        <w:spacing w:line="360" w:lineRule="auto"/>
        <w:jc w:val="both"/>
        <w:rPr>
          <w:rFonts w:ascii="Palatino Linotype" w:hAnsi="Palatino Linotype"/>
          <w:b/>
          <w:bCs/>
          <w:color w:val="201F1E"/>
          <w:sz w:val="22"/>
          <w:szCs w:val="22"/>
          <w:bdr w:val="none" w:sz="0" w:space="0" w:color="auto" w:frame="1"/>
        </w:rPr>
      </w:pPr>
    </w:p>
    <w:p w14:paraId="7B1A58D1" w14:textId="77777777" w:rsidR="00D35469" w:rsidRPr="00B77CA1" w:rsidRDefault="00D35469" w:rsidP="00721B10">
      <w:pPr>
        <w:pStyle w:val="Ttulo1"/>
        <w:spacing w:before="0"/>
        <w:rPr>
          <w:lang w:val="es-ES_tradnl" w:eastAsia="en-US"/>
        </w:rPr>
      </w:pPr>
      <w:bookmarkStart w:id="24" w:name="_Toc191548749"/>
      <w:r w:rsidRPr="00B77CA1">
        <w:rPr>
          <w:lang w:val="es-ES_tradnl" w:eastAsia="en-US"/>
        </w:rPr>
        <w:t>R E S U E L V E</w:t>
      </w:r>
      <w:bookmarkEnd w:id="24"/>
    </w:p>
    <w:p w14:paraId="3CCE5392" w14:textId="77777777" w:rsidR="00D35469" w:rsidRPr="00B77CA1" w:rsidRDefault="00D35469" w:rsidP="00721B10">
      <w:pPr>
        <w:spacing w:line="360" w:lineRule="auto"/>
        <w:contextualSpacing/>
        <w:jc w:val="both"/>
        <w:rPr>
          <w:rFonts w:ascii="Palatino Linotype" w:eastAsia="Calibri" w:hAnsi="Palatino Linotype" w:cs="Tahoma"/>
          <w:bCs/>
          <w:iCs/>
          <w:sz w:val="22"/>
          <w:szCs w:val="22"/>
          <w:lang w:eastAsia="en-US"/>
        </w:rPr>
      </w:pPr>
    </w:p>
    <w:p w14:paraId="5268D570" w14:textId="4160E5FB" w:rsidR="00D35469" w:rsidRPr="00B77CA1" w:rsidRDefault="00D35469" w:rsidP="00721B10">
      <w:pPr>
        <w:spacing w:line="360" w:lineRule="auto"/>
        <w:contextualSpacing/>
        <w:jc w:val="both"/>
        <w:rPr>
          <w:rFonts w:ascii="Palatino Linotype" w:eastAsia="Calibri" w:hAnsi="Palatino Linotype" w:cs="Tahoma"/>
          <w:bCs/>
          <w:iCs/>
          <w:sz w:val="22"/>
          <w:szCs w:val="22"/>
          <w:lang w:eastAsia="en-US"/>
        </w:rPr>
      </w:pPr>
      <w:bookmarkStart w:id="25" w:name="_Toc191548750"/>
      <w:r w:rsidRPr="00721B10">
        <w:rPr>
          <w:rStyle w:val="Ttulo2Car"/>
          <w:sz w:val="22"/>
        </w:rPr>
        <w:t>PRIMERO.</w:t>
      </w:r>
      <w:bookmarkEnd w:id="25"/>
      <w:r w:rsidRPr="00B77CA1">
        <w:rPr>
          <w:rFonts w:ascii="Palatino Linotype" w:eastAsia="Calibri" w:hAnsi="Palatino Linotype" w:cs="Tahoma"/>
          <w:b/>
          <w:bCs/>
          <w:iCs/>
          <w:sz w:val="22"/>
          <w:szCs w:val="22"/>
          <w:lang w:eastAsia="en-US"/>
        </w:rPr>
        <w:t xml:space="preserve"> </w:t>
      </w:r>
      <w:r w:rsidR="001C155F" w:rsidRPr="001C155F">
        <w:rPr>
          <w:rFonts w:ascii="Palatino Linotype" w:eastAsia="Calibri" w:hAnsi="Palatino Linotype" w:cs="Tahoma"/>
          <w:bCs/>
          <w:iCs/>
          <w:sz w:val="22"/>
          <w:szCs w:val="22"/>
          <w:lang w:eastAsia="en-US"/>
        </w:rPr>
        <w:t>Resultan</w:t>
      </w:r>
      <w:r w:rsidR="001C155F" w:rsidRPr="001C155F">
        <w:rPr>
          <w:rFonts w:ascii="Palatino Linotype" w:eastAsia="Calibri" w:hAnsi="Palatino Linotype" w:cs="Tahoma"/>
          <w:b/>
          <w:bCs/>
          <w:iCs/>
          <w:sz w:val="22"/>
          <w:szCs w:val="22"/>
          <w:lang w:eastAsia="en-US"/>
        </w:rPr>
        <w:t xml:space="preserve"> FUNDADAS </w:t>
      </w:r>
      <w:r w:rsidR="001C155F" w:rsidRPr="001C155F">
        <w:rPr>
          <w:rFonts w:ascii="Palatino Linotype" w:eastAsia="Calibri" w:hAnsi="Palatino Linotype" w:cs="Tahoma"/>
          <w:bCs/>
          <w:iCs/>
          <w:sz w:val="22"/>
          <w:szCs w:val="22"/>
          <w:lang w:eastAsia="en-US"/>
        </w:rPr>
        <w:t xml:space="preserve">las razones o motivos de inconformidad hechos valer por el Particular en </w:t>
      </w:r>
      <w:r w:rsidR="001C155F">
        <w:rPr>
          <w:rFonts w:ascii="Palatino Linotype" w:eastAsia="Calibri" w:hAnsi="Palatino Linotype" w:cs="Tahoma"/>
          <w:bCs/>
          <w:iCs/>
          <w:sz w:val="22"/>
          <w:szCs w:val="22"/>
          <w:lang w:eastAsia="en-US"/>
        </w:rPr>
        <w:t>e</w:t>
      </w:r>
      <w:r w:rsidR="001C155F" w:rsidRPr="001C155F">
        <w:rPr>
          <w:rFonts w:ascii="Palatino Linotype" w:eastAsia="Calibri" w:hAnsi="Palatino Linotype" w:cs="Tahoma"/>
          <w:bCs/>
          <w:iCs/>
          <w:sz w:val="22"/>
          <w:szCs w:val="22"/>
          <w:lang w:eastAsia="en-US"/>
        </w:rPr>
        <w:t xml:space="preserve">l Recurso de Revisión </w:t>
      </w:r>
      <w:r w:rsidR="001C155F" w:rsidRPr="001C155F">
        <w:rPr>
          <w:rFonts w:ascii="Palatino Linotype" w:eastAsia="Calibri" w:hAnsi="Palatino Linotype" w:cs="Tahoma"/>
          <w:b/>
          <w:bCs/>
          <w:iCs/>
          <w:sz w:val="22"/>
          <w:szCs w:val="22"/>
          <w:lang w:eastAsia="en-US"/>
        </w:rPr>
        <w:t>0</w:t>
      </w:r>
      <w:r w:rsidR="001C155F">
        <w:rPr>
          <w:rFonts w:ascii="Palatino Linotype" w:eastAsia="Calibri" w:hAnsi="Palatino Linotype" w:cs="Tahoma"/>
          <w:b/>
          <w:bCs/>
          <w:iCs/>
          <w:sz w:val="22"/>
          <w:szCs w:val="22"/>
          <w:lang w:eastAsia="en-US"/>
        </w:rPr>
        <w:t>0606</w:t>
      </w:r>
      <w:r w:rsidR="001C155F" w:rsidRPr="001C155F">
        <w:rPr>
          <w:rFonts w:ascii="Palatino Linotype" w:eastAsia="Calibri" w:hAnsi="Palatino Linotype" w:cs="Tahoma"/>
          <w:b/>
          <w:bCs/>
          <w:iCs/>
          <w:sz w:val="22"/>
          <w:szCs w:val="22"/>
          <w:lang w:eastAsia="en-US"/>
        </w:rPr>
        <w:t>/INFOEM/IP/RR/202</w:t>
      </w:r>
      <w:r w:rsidR="001C155F">
        <w:rPr>
          <w:rFonts w:ascii="Palatino Linotype" w:eastAsia="Calibri" w:hAnsi="Palatino Linotype" w:cs="Tahoma"/>
          <w:b/>
          <w:bCs/>
          <w:iCs/>
          <w:sz w:val="22"/>
          <w:szCs w:val="22"/>
          <w:lang w:eastAsia="en-US"/>
        </w:rPr>
        <w:t>5</w:t>
      </w:r>
      <w:r w:rsidR="001C155F" w:rsidRPr="001C155F">
        <w:rPr>
          <w:rFonts w:ascii="Palatino Linotype" w:eastAsia="Calibri" w:hAnsi="Palatino Linotype" w:cs="Tahoma"/>
          <w:b/>
          <w:bCs/>
          <w:iCs/>
          <w:sz w:val="22"/>
          <w:szCs w:val="22"/>
          <w:lang w:eastAsia="en-US"/>
        </w:rPr>
        <w:t xml:space="preserve">, </w:t>
      </w:r>
      <w:r w:rsidR="001C155F" w:rsidRPr="001C155F">
        <w:rPr>
          <w:rFonts w:ascii="Palatino Linotype" w:eastAsia="Calibri" w:hAnsi="Palatino Linotype" w:cs="Tahoma"/>
          <w:bCs/>
          <w:iCs/>
          <w:sz w:val="22"/>
          <w:szCs w:val="22"/>
          <w:lang w:eastAsia="en-US"/>
        </w:rPr>
        <w:t>en términos de los considerandos QUINTO y SÉPTIMO de la presente Resolución.</w:t>
      </w:r>
      <w:r w:rsidRPr="00B77CA1">
        <w:rPr>
          <w:rFonts w:ascii="Palatino Linotype" w:eastAsia="Calibri" w:hAnsi="Palatino Linotype" w:cs="Tahoma"/>
          <w:bCs/>
          <w:iCs/>
          <w:sz w:val="22"/>
          <w:szCs w:val="22"/>
          <w:lang w:eastAsia="en-US"/>
        </w:rPr>
        <w:t xml:space="preserve"> </w:t>
      </w:r>
      <w:r>
        <w:rPr>
          <w:rFonts w:ascii="Palatino Linotype" w:eastAsia="Calibri" w:hAnsi="Palatino Linotype" w:cs="Tahoma"/>
          <w:bCs/>
          <w:iCs/>
          <w:sz w:val="22"/>
          <w:szCs w:val="22"/>
          <w:lang w:eastAsia="en-US"/>
        </w:rPr>
        <w:t xml:space="preserve"> </w:t>
      </w:r>
    </w:p>
    <w:p w14:paraId="1AD11BE1" w14:textId="77777777" w:rsidR="00D35469" w:rsidRPr="00B77CA1" w:rsidRDefault="00D35469" w:rsidP="00721B10">
      <w:pPr>
        <w:spacing w:line="360" w:lineRule="auto"/>
        <w:contextualSpacing/>
        <w:jc w:val="both"/>
        <w:rPr>
          <w:rFonts w:ascii="Palatino Linotype" w:eastAsia="Calibri" w:hAnsi="Palatino Linotype" w:cs="Tahoma"/>
          <w:bCs/>
          <w:iCs/>
          <w:sz w:val="22"/>
          <w:szCs w:val="22"/>
          <w:lang w:eastAsia="en-US"/>
        </w:rPr>
      </w:pPr>
      <w:r w:rsidRPr="00B77CA1">
        <w:rPr>
          <w:rFonts w:ascii="Palatino Linotype" w:eastAsia="Calibri" w:hAnsi="Palatino Linotype" w:cs="Tahoma"/>
          <w:bCs/>
          <w:iCs/>
          <w:sz w:val="22"/>
          <w:szCs w:val="22"/>
          <w:lang w:eastAsia="en-US"/>
        </w:rPr>
        <w:t xml:space="preserve">    </w:t>
      </w:r>
    </w:p>
    <w:p w14:paraId="632759AF" w14:textId="6BADB2C8" w:rsidR="00D35469" w:rsidRPr="00326492" w:rsidRDefault="00D35469" w:rsidP="00721B10">
      <w:pPr>
        <w:widowControl w:val="0"/>
        <w:autoSpaceDE w:val="0"/>
        <w:autoSpaceDN w:val="0"/>
        <w:adjustRightInd w:val="0"/>
        <w:spacing w:line="360" w:lineRule="auto"/>
        <w:contextualSpacing/>
        <w:jc w:val="both"/>
        <w:rPr>
          <w:rFonts w:ascii="Palatino Linotype" w:hAnsi="Palatino Linotype" w:cs="Tahoma"/>
          <w:sz w:val="22"/>
          <w:szCs w:val="22"/>
          <w:lang w:val="es-ES"/>
        </w:rPr>
      </w:pPr>
      <w:bookmarkStart w:id="26" w:name="_Toc191548751"/>
      <w:r w:rsidRPr="00721B10">
        <w:rPr>
          <w:rStyle w:val="Ttulo2Car"/>
          <w:sz w:val="22"/>
        </w:rPr>
        <w:t>SEGUNDO.</w:t>
      </w:r>
      <w:bookmarkEnd w:id="26"/>
      <w:r w:rsidRPr="00B77CA1">
        <w:rPr>
          <w:rFonts w:ascii="Palatino Linotype" w:hAnsi="Palatino Linotype" w:cs="Tahoma"/>
          <w:b/>
          <w:bCs/>
          <w:sz w:val="22"/>
          <w:szCs w:val="22"/>
        </w:rPr>
        <w:t xml:space="preserve"> </w:t>
      </w:r>
      <w:r w:rsidRPr="00B77CA1">
        <w:rPr>
          <w:rFonts w:ascii="Palatino Linotype" w:hAnsi="Palatino Linotype" w:cs="Tahoma"/>
          <w:bCs/>
          <w:sz w:val="22"/>
          <w:szCs w:val="22"/>
        </w:rPr>
        <w:t xml:space="preserve">Se </w:t>
      </w:r>
      <w:r w:rsidRPr="00B77CA1">
        <w:rPr>
          <w:rFonts w:ascii="Palatino Linotype" w:hAnsi="Palatino Linotype" w:cs="Tahoma"/>
          <w:b/>
          <w:bCs/>
          <w:sz w:val="22"/>
          <w:szCs w:val="22"/>
        </w:rPr>
        <w:t>ORDENA</w:t>
      </w:r>
      <w:r w:rsidRPr="00B77CA1">
        <w:rPr>
          <w:rFonts w:ascii="Palatino Linotype" w:hAnsi="Palatino Linotype" w:cs="Tahoma"/>
          <w:bCs/>
          <w:sz w:val="22"/>
          <w:szCs w:val="22"/>
        </w:rPr>
        <w:t xml:space="preserve"> </w:t>
      </w:r>
      <w:r w:rsidRPr="00B77CA1">
        <w:rPr>
          <w:rFonts w:ascii="Palatino Linotype" w:hAnsi="Palatino Linotype" w:cs="Tahoma"/>
          <w:bCs/>
          <w:sz w:val="22"/>
          <w:szCs w:val="22"/>
          <w:lang w:val="es-ES_tradnl"/>
        </w:rPr>
        <w:t xml:space="preserve">al Sujeto Obligado </w:t>
      </w:r>
      <w:r w:rsidRPr="00B77CA1">
        <w:rPr>
          <w:rFonts w:ascii="Palatino Linotype" w:hAnsi="Palatino Linotype" w:cs="Tahoma"/>
          <w:bCs/>
          <w:sz w:val="22"/>
          <w:szCs w:val="22"/>
        </w:rPr>
        <w:t xml:space="preserve">a efecto de que, previa búsqueda exhaustiva y razonable en las áreas competentes, a través del SAIMEX, </w:t>
      </w:r>
      <w:r w:rsidRPr="00326492">
        <w:rPr>
          <w:rFonts w:ascii="Palatino Linotype" w:hAnsi="Palatino Linotype" w:cs="Tahoma"/>
          <w:sz w:val="22"/>
          <w:szCs w:val="22"/>
        </w:rPr>
        <w:t xml:space="preserve">entregue, </w:t>
      </w:r>
      <w:r w:rsidRPr="00326492">
        <w:rPr>
          <w:rFonts w:ascii="Palatino Linotype" w:hAnsi="Palatino Linotype" w:cs="Tahoma"/>
          <w:sz w:val="22"/>
          <w:szCs w:val="22"/>
          <w:lang w:val="es-ES"/>
        </w:rPr>
        <w:t>en su caso, en versión pública,</w:t>
      </w:r>
      <w:r w:rsidR="001C155F">
        <w:rPr>
          <w:rFonts w:ascii="Palatino Linotype" w:hAnsi="Palatino Linotype" w:cs="Tahoma"/>
          <w:sz w:val="22"/>
          <w:szCs w:val="22"/>
          <w:lang w:val="es-ES"/>
        </w:rPr>
        <w:t xml:space="preserve"> de la administración 2022-2024,</w:t>
      </w:r>
      <w:r w:rsidRPr="00326492">
        <w:rPr>
          <w:rFonts w:ascii="Palatino Linotype" w:hAnsi="Palatino Linotype" w:cs="Tahoma"/>
          <w:sz w:val="22"/>
          <w:szCs w:val="22"/>
          <w:lang w:val="es-ES"/>
        </w:rPr>
        <w:t xml:space="preserve"> lo siguiente:</w:t>
      </w:r>
    </w:p>
    <w:p w14:paraId="77A86B55" w14:textId="77777777" w:rsidR="00D35469" w:rsidRPr="00326492" w:rsidRDefault="00D35469" w:rsidP="00721B10">
      <w:pPr>
        <w:widowControl w:val="0"/>
        <w:autoSpaceDE w:val="0"/>
        <w:autoSpaceDN w:val="0"/>
        <w:adjustRightInd w:val="0"/>
        <w:spacing w:line="360" w:lineRule="auto"/>
        <w:contextualSpacing/>
        <w:jc w:val="both"/>
        <w:rPr>
          <w:rFonts w:ascii="Palatino Linotype" w:hAnsi="Palatino Linotype" w:cs="Tahoma"/>
          <w:sz w:val="22"/>
          <w:szCs w:val="22"/>
          <w:lang w:val="es-ES"/>
        </w:rPr>
      </w:pPr>
    </w:p>
    <w:p w14:paraId="132A9724" w14:textId="436437EC" w:rsidR="00D35469" w:rsidRDefault="00246467" w:rsidP="00721B10">
      <w:pPr>
        <w:pStyle w:val="Prrafodelista"/>
        <w:numPr>
          <w:ilvl w:val="0"/>
          <w:numId w:val="20"/>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Documento que dé cuenta del n</w:t>
      </w:r>
      <w:r w:rsidR="00D35469" w:rsidRPr="009C31F6">
        <w:rPr>
          <w:rFonts w:ascii="Palatino Linotype" w:eastAsia="Calibri" w:hAnsi="Palatino Linotype" w:cs="Tahoma"/>
          <w:iCs/>
          <w:szCs w:val="22"/>
          <w:lang w:val="es-ES" w:eastAsia="es-ES_tradnl"/>
        </w:rPr>
        <w:t xml:space="preserve">úmero </w:t>
      </w:r>
      <w:r w:rsidR="00D35469">
        <w:rPr>
          <w:rFonts w:ascii="Palatino Linotype" w:eastAsia="Calibri" w:hAnsi="Palatino Linotype" w:cs="Tahoma"/>
          <w:iCs/>
          <w:szCs w:val="22"/>
          <w:lang w:val="es-ES" w:eastAsia="es-ES_tradnl"/>
        </w:rPr>
        <w:t xml:space="preserve">total </w:t>
      </w:r>
      <w:r w:rsidR="00D35469" w:rsidRPr="009C31F6">
        <w:rPr>
          <w:rFonts w:ascii="Palatino Linotype" w:eastAsia="Calibri" w:hAnsi="Palatino Linotype" w:cs="Tahoma"/>
          <w:iCs/>
          <w:szCs w:val="22"/>
          <w:lang w:val="es-ES" w:eastAsia="es-ES_tradnl"/>
        </w:rPr>
        <w:t xml:space="preserve">de </w:t>
      </w:r>
      <w:r w:rsidR="001C155F">
        <w:rPr>
          <w:rFonts w:ascii="Palatino Linotype" w:eastAsia="Calibri" w:hAnsi="Palatino Linotype" w:cs="Tahoma"/>
          <w:iCs/>
          <w:szCs w:val="22"/>
          <w:lang w:val="es-ES" w:eastAsia="es-ES_tradnl"/>
        </w:rPr>
        <w:t>Auditorías Financieras realizadas del primero de enero de dos mil veintidós al treinta de septiembre de dos mil veinticuatro</w:t>
      </w:r>
      <w:r w:rsidR="00D35469" w:rsidRPr="00D96FDC">
        <w:rPr>
          <w:rFonts w:ascii="Palatino Linotype" w:eastAsia="Calibri" w:hAnsi="Palatino Linotype" w:cs="Tahoma"/>
          <w:iCs/>
          <w:szCs w:val="22"/>
          <w:lang w:val="es-ES" w:eastAsia="es-ES_tradnl"/>
        </w:rPr>
        <w:t>;</w:t>
      </w:r>
    </w:p>
    <w:p w14:paraId="63F4EBE9" w14:textId="3A6E07E4" w:rsidR="00D35469" w:rsidRPr="0054508C" w:rsidRDefault="00AE317A" w:rsidP="00721B10">
      <w:pPr>
        <w:pStyle w:val="Prrafodelista"/>
        <w:numPr>
          <w:ilvl w:val="0"/>
          <w:numId w:val="20"/>
        </w:numPr>
        <w:tabs>
          <w:tab w:val="left" w:pos="4962"/>
        </w:tabs>
        <w:spacing w:line="360" w:lineRule="auto"/>
        <w:jc w:val="both"/>
        <w:rPr>
          <w:rFonts w:ascii="Palatino Linotype" w:hAnsi="Palatino Linotype" w:cs="Tahoma"/>
          <w:bCs/>
          <w:iCs/>
          <w:szCs w:val="22"/>
          <w:lang w:val="es-ES"/>
        </w:rPr>
      </w:pPr>
      <w:r>
        <w:rPr>
          <w:rFonts w:ascii="Palatino Linotype" w:hAnsi="Palatino Linotype" w:cs="Tahoma"/>
          <w:bCs/>
          <w:iCs/>
          <w:szCs w:val="22"/>
        </w:rPr>
        <w:t>Documentos donde consten los h</w:t>
      </w:r>
      <w:r w:rsidRPr="001C155F">
        <w:rPr>
          <w:rFonts w:ascii="Palatino Linotype" w:hAnsi="Palatino Linotype" w:cs="Tahoma"/>
          <w:bCs/>
          <w:iCs/>
          <w:szCs w:val="22"/>
        </w:rPr>
        <w:t xml:space="preserve">allazgos </w:t>
      </w:r>
      <w:r w:rsidR="001C155F" w:rsidRPr="001C155F">
        <w:rPr>
          <w:rFonts w:ascii="Palatino Linotype" w:hAnsi="Palatino Linotype" w:cs="Tahoma"/>
          <w:bCs/>
          <w:iCs/>
          <w:szCs w:val="22"/>
        </w:rPr>
        <w:t>y resultados</w:t>
      </w:r>
      <w:r>
        <w:rPr>
          <w:rFonts w:ascii="Palatino Linotype" w:hAnsi="Palatino Linotype" w:cs="Tahoma"/>
          <w:bCs/>
          <w:iCs/>
          <w:szCs w:val="22"/>
        </w:rPr>
        <w:t xml:space="preserve"> de auditorías concluidas realizadas</w:t>
      </w:r>
      <w:r w:rsidR="001C155F" w:rsidRPr="001C155F">
        <w:rPr>
          <w:rFonts w:ascii="Palatino Linotype" w:hAnsi="Palatino Linotype" w:cs="Tahoma"/>
          <w:bCs/>
          <w:iCs/>
          <w:szCs w:val="22"/>
        </w:rPr>
        <w:t xml:space="preserve"> por entes externos y </w:t>
      </w:r>
      <w:r>
        <w:rPr>
          <w:rFonts w:ascii="Palatino Linotype" w:hAnsi="Palatino Linotype" w:cs="Tahoma"/>
          <w:bCs/>
          <w:iCs/>
          <w:szCs w:val="22"/>
        </w:rPr>
        <w:t xml:space="preserve">la </w:t>
      </w:r>
      <w:r w:rsidR="001C155F" w:rsidRPr="00992D7E">
        <w:rPr>
          <w:rFonts w:ascii="Palatino Linotype" w:hAnsi="Palatino Linotype" w:cs="Tahoma"/>
          <w:bCs/>
          <w:iCs/>
          <w:szCs w:val="22"/>
        </w:rPr>
        <w:t>Contraloría Interna</w:t>
      </w:r>
      <w:r w:rsidRPr="00992D7E">
        <w:rPr>
          <w:rFonts w:ascii="Palatino Linotype" w:hAnsi="Palatino Linotype" w:cs="Tahoma"/>
          <w:bCs/>
          <w:iCs/>
          <w:szCs w:val="22"/>
        </w:rPr>
        <w:t xml:space="preserve"> Municipal</w:t>
      </w:r>
      <w:r w:rsidR="000F629E">
        <w:rPr>
          <w:rFonts w:ascii="Palatino Linotype" w:hAnsi="Palatino Linotype" w:cs="Tahoma"/>
          <w:bCs/>
          <w:iCs/>
          <w:szCs w:val="22"/>
        </w:rPr>
        <w:t>;</w:t>
      </w:r>
    </w:p>
    <w:p w14:paraId="09C30F03" w14:textId="51A45D37" w:rsidR="00D35469" w:rsidRPr="007C1FE8" w:rsidRDefault="00D35469" w:rsidP="00721B10">
      <w:pPr>
        <w:pStyle w:val="Prrafodelista"/>
        <w:widowControl w:val="0"/>
        <w:numPr>
          <w:ilvl w:val="0"/>
          <w:numId w:val="20"/>
        </w:numPr>
        <w:tabs>
          <w:tab w:val="left" w:pos="4962"/>
        </w:tabs>
        <w:autoSpaceDE w:val="0"/>
        <w:autoSpaceDN w:val="0"/>
        <w:adjustRightInd w:val="0"/>
        <w:spacing w:line="360" w:lineRule="auto"/>
        <w:jc w:val="both"/>
        <w:rPr>
          <w:rFonts w:ascii="Palatino Linotype" w:hAnsi="Palatino Linotype" w:cs="Tahoma"/>
          <w:bCs/>
          <w:iCs/>
          <w:szCs w:val="22"/>
          <w:lang w:val="es-ES"/>
        </w:rPr>
      </w:pPr>
      <w:r w:rsidRPr="007C1FE8">
        <w:rPr>
          <w:rFonts w:ascii="Palatino Linotype" w:eastAsia="Calibri" w:hAnsi="Palatino Linotype" w:cs="Tahoma"/>
          <w:iCs/>
          <w:szCs w:val="22"/>
          <w:lang w:val="es-ES" w:eastAsia="es-ES_tradnl"/>
        </w:rPr>
        <w:t>Sanciones</w:t>
      </w:r>
      <w:r w:rsidR="00246467">
        <w:rPr>
          <w:rFonts w:ascii="Palatino Linotype" w:eastAsia="Calibri" w:hAnsi="Palatino Linotype" w:cs="Tahoma"/>
          <w:iCs/>
          <w:szCs w:val="22"/>
          <w:lang w:val="es-ES" w:eastAsia="es-ES_tradnl"/>
        </w:rPr>
        <w:t xml:space="preserve"> firmes</w:t>
      </w:r>
      <w:r w:rsidRPr="007C1FE8">
        <w:rPr>
          <w:rFonts w:ascii="Palatino Linotype" w:eastAsia="Calibri" w:hAnsi="Palatino Linotype" w:cs="Tahoma"/>
          <w:iCs/>
          <w:szCs w:val="22"/>
          <w:lang w:val="es-ES" w:eastAsia="es-ES_tradnl"/>
        </w:rPr>
        <w:t xml:space="preserve"> impuestas a servidores públicos municipales,</w:t>
      </w:r>
      <w:r>
        <w:rPr>
          <w:rFonts w:ascii="Palatino Linotype" w:eastAsia="Calibri" w:hAnsi="Palatino Linotype" w:cs="Tahoma"/>
          <w:iCs/>
          <w:szCs w:val="22"/>
          <w:lang w:val="es-ES" w:eastAsia="es-ES_tradnl"/>
        </w:rPr>
        <w:t xml:space="preserve"> </w:t>
      </w:r>
      <w:r w:rsidRPr="001C155F">
        <w:rPr>
          <w:rFonts w:ascii="Palatino Linotype" w:eastAsia="Calibri" w:hAnsi="Palatino Linotype" w:cs="Tahoma"/>
          <w:iCs/>
          <w:szCs w:val="22"/>
          <w:lang w:val="es-ES" w:eastAsia="es-ES_tradnl"/>
        </w:rPr>
        <w:t>tratándose de faltas administrativas graves</w:t>
      </w:r>
      <w:r w:rsidR="001C155F" w:rsidRPr="001C155F">
        <w:rPr>
          <w:rFonts w:ascii="Palatino Linotype" w:eastAsia="Calibri" w:hAnsi="Palatino Linotype" w:cs="Tahoma"/>
          <w:iCs/>
          <w:szCs w:val="22"/>
          <w:lang w:val="es-ES" w:eastAsia="es-ES_tradnl"/>
        </w:rPr>
        <w:t xml:space="preserve"> por el mal manejo de Recursos Públicos</w:t>
      </w:r>
      <w:r w:rsidR="000F629E">
        <w:rPr>
          <w:rFonts w:ascii="Palatino Linotype" w:eastAsia="Calibri" w:hAnsi="Palatino Linotype" w:cs="Tahoma"/>
          <w:iCs/>
          <w:szCs w:val="22"/>
          <w:lang w:val="es-ES" w:eastAsia="es-ES_tradnl"/>
        </w:rPr>
        <w:t>,</w:t>
      </w:r>
      <w:r w:rsidR="000F629E" w:rsidRPr="000F629E">
        <w:rPr>
          <w:rFonts w:ascii="Palatino Linotype" w:eastAsia="Calibri" w:hAnsi="Palatino Linotype" w:cs="Tahoma"/>
          <w:iCs/>
          <w:szCs w:val="22"/>
          <w:lang w:val="es-ES" w:eastAsia="es-ES_tradnl"/>
        </w:rPr>
        <w:t xml:space="preserve"> </w:t>
      </w:r>
      <w:r w:rsidR="000F629E">
        <w:rPr>
          <w:rFonts w:ascii="Palatino Linotype" w:eastAsia="Calibri" w:hAnsi="Palatino Linotype" w:cs="Tahoma"/>
          <w:iCs/>
          <w:szCs w:val="22"/>
          <w:lang w:val="es-ES" w:eastAsia="es-ES_tradnl"/>
        </w:rPr>
        <w:t>del primero de enero de dos mil veintidós al treinta de septiembre de dos mil veinticuatro</w:t>
      </w:r>
      <w:r w:rsidR="001C155F" w:rsidRPr="001C155F">
        <w:rPr>
          <w:rFonts w:ascii="Palatino Linotype" w:eastAsia="Calibri" w:hAnsi="Palatino Linotype" w:cs="Tahoma"/>
          <w:iCs/>
          <w:szCs w:val="22"/>
          <w:lang w:val="es-ES" w:eastAsia="es-ES_tradnl"/>
        </w:rPr>
        <w:t>.</w:t>
      </w:r>
    </w:p>
    <w:p w14:paraId="40F213E6" w14:textId="77777777" w:rsidR="00D35469" w:rsidRPr="00326492" w:rsidRDefault="00D35469" w:rsidP="00721B10">
      <w:pPr>
        <w:widowControl w:val="0"/>
        <w:autoSpaceDE w:val="0"/>
        <w:autoSpaceDN w:val="0"/>
        <w:adjustRightInd w:val="0"/>
        <w:spacing w:line="360" w:lineRule="auto"/>
        <w:contextualSpacing/>
        <w:jc w:val="both"/>
        <w:rPr>
          <w:rFonts w:ascii="Palatino Linotype" w:hAnsi="Palatino Linotype" w:cs="Tahoma"/>
          <w:sz w:val="22"/>
          <w:szCs w:val="22"/>
        </w:rPr>
      </w:pPr>
    </w:p>
    <w:p w14:paraId="21F2315A" w14:textId="34445DEA" w:rsidR="00D35469" w:rsidRDefault="00721B10" w:rsidP="00721B10">
      <w:pPr>
        <w:widowControl w:val="0"/>
        <w:autoSpaceDE w:val="0"/>
        <w:autoSpaceDN w:val="0"/>
        <w:adjustRightInd w:val="0"/>
        <w:spacing w:line="360" w:lineRule="auto"/>
        <w:contextualSpacing/>
        <w:jc w:val="both"/>
        <w:rPr>
          <w:rFonts w:ascii="Palatino Linotype" w:hAnsi="Palatino Linotype" w:cs="Tahoma"/>
          <w:bCs/>
          <w:sz w:val="22"/>
          <w:szCs w:val="22"/>
        </w:rPr>
      </w:pPr>
      <w:r w:rsidRPr="00721B10">
        <w:rPr>
          <w:rFonts w:ascii="Palatino Linotype" w:hAnsi="Palatino Linotype" w:cs="Tahoma"/>
          <w:bCs/>
          <w:sz w:val="22"/>
          <w:szCs w:val="22"/>
        </w:rPr>
        <w:t xml:space="preserve">Junto con las versiones públicas que se entreguen, se deberá proporcionar el Acuerdo de Clasificación donde el Comité de Transparencia, confirme la eliminación de los datos y/o </w:t>
      </w:r>
      <w:r w:rsidRPr="00C8591E">
        <w:rPr>
          <w:rFonts w:ascii="Palatino Linotype" w:hAnsi="Palatino Linotype" w:cs="Tahoma"/>
          <w:bCs/>
          <w:sz w:val="22"/>
          <w:szCs w:val="22"/>
        </w:rPr>
        <w:t>documentos confidenciales,</w:t>
      </w:r>
      <w:r w:rsidRPr="00721B10">
        <w:rPr>
          <w:rFonts w:ascii="Palatino Linotype" w:hAnsi="Palatino Linotype" w:cs="Tahoma"/>
          <w:bCs/>
          <w:sz w:val="22"/>
          <w:szCs w:val="22"/>
        </w:rPr>
        <w:t xml:space="preserve"> de conformidad con los artículos 49, fracciones II y VIII y 132, </w:t>
      </w:r>
      <w:r w:rsidRPr="00721B10">
        <w:rPr>
          <w:rFonts w:ascii="Palatino Linotype" w:hAnsi="Palatino Linotype" w:cs="Tahoma"/>
          <w:bCs/>
          <w:sz w:val="22"/>
          <w:szCs w:val="22"/>
        </w:rPr>
        <w:lastRenderedPageBreak/>
        <w:t>fracción II de la Ley de Transparencia y Acceso a la Información Pública del Estado de México y Municipios.</w:t>
      </w:r>
    </w:p>
    <w:p w14:paraId="0979984B" w14:textId="77777777" w:rsidR="00C8591E" w:rsidRDefault="00C8591E" w:rsidP="00721B10">
      <w:pPr>
        <w:widowControl w:val="0"/>
        <w:autoSpaceDE w:val="0"/>
        <w:autoSpaceDN w:val="0"/>
        <w:adjustRightInd w:val="0"/>
        <w:spacing w:line="360" w:lineRule="auto"/>
        <w:contextualSpacing/>
        <w:jc w:val="both"/>
        <w:rPr>
          <w:rFonts w:ascii="Palatino Linotype" w:hAnsi="Palatino Linotype" w:cs="Tahoma"/>
          <w:bCs/>
          <w:sz w:val="22"/>
          <w:szCs w:val="22"/>
        </w:rPr>
      </w:pPr>
    </w:p>
    <w:p w14:paraId="18D41FF5" w14:textId="5D25F5C2" w:rsidR="00C8591E" w:rsidRPr="00246467" w:rsidRDefault="00C8591E" w:rsidP="00721B10">
      <w:pPr>
        <w:widowControl w:val="0"/>
        <w:autoSpaceDE w:val="0"/>
        <w:autoSpaceDN w:val="0"/>
        <w:adjustRightInd w:val="0"/>
        <w:spacing w:line="360" w:lineRule="auto"/>
        <w:contextualSpacing/>
        <w:jc w:val="both"/>
        <w:rPr>
          <w:rFonts w:ascii="Palatino Linotype" w:hAnsi="Palatino Linotype" w:cs="Tahoma"/>
          <w:bCs/>
          <w:sz w:val="22"/>
          <w:szCs w:val="22"/>
        </w:rPr>
      </w:pPr>
      <w:r w:rsidRPr="00246467">
        <w:rPr>
          <w:rFonts w:ascii="Palatino Linotype" w:hAnsi="Palatino Linotype" w:cs="Tahoma"/>
          <w:bCs/>
          <w:sz w:val="22"/>
          <w:szCs w:val="22"/>
        </w:rPr>
        <w:t>En caso, de lo que se ordena entregar en el numeral 3, respecto a sanciones impuestas a servidores públicos por faltas administrativas graves por el mal manejo de recursos públicos, no se haya generado en la temporalidad solicitada, bastará que lo haga del conocimiento de manera clara y precisa al particular.</w:t>
      </w:r>
    </w:p>
    <w:p w14:paraId="635C1885" w14:textId="77777777" w:rsidR="00D35469" w:rsidRPr="00246467" w:rsidRDefault="00D35469" w:rsidP="00721B10">
      <w:pPr>
        <w:widowControl w:val="0"/>
        <w:autoSpaceDE w:val="0"/>
        <w:autoSpaceDN w:val="0"/>
        <w:adjustRightInd w:val="0"/>
        <w:spacing w:line="360" w:lineRule="auto"/>
        <w:contextualSpacing/>
        <w:jc w:val="both"/>
        <w:rPr>
          <w:rFonts w:ascii="Palatino Linotype" w:hAnsi="Palatino Linotype" w:cs="Tahoma"/>
          <w:sz w:val="22"/>
          <w:szCs w:val="22"/>
        </w:rPr>
      </w:pPr>
    </w:p>
    <w:p w14:paraId="5287A448" w14:textId="3A7F4F01" w:rsidR="003F3649" w:rsidRPr="003F3649" w:rsidRDefault="003F3649" w:rsidP="00721B10">
      <w:pPr>
        <w:spacing w:line="360" w:lineRule="auto"/>
        <w:jc w:val="both"/>
        <w:rPr>
          <w:rFonts w:ascii="Palatino Linotype" w:eastAsia="Calibri" w:hAnsi="Palatino Linotype" w:cs="Tahoma"/>
          <w:bCs/>
          <w:iCs/>
          <w:sz w:val="22"/>
          <w:szCs w:val="22"/>
          <w:lang w:val="es-ES_tradnl"/>
        </w:rPr>
      </w:pPr>
      <w:bookmarkStart w:id="27" w:name="_Toc191548752"/>
      <w:r w:rsidRPr="00246467">
        <w:rPr>
          <w:rStyle w:val="Ttulo2Car"/>
          <w:sz w:val="22"/>
        </w:rPr>
        <w:t>TERCERO.</w:t>
      </w:r>
      <w:bookmarkEnd w:id="27"/>
      <w:r w:rsidRPr="00246467">
        <w:rPr>
          <w:rFonts w:ascii="Palatino Linotype" w:eastAsia="Calibri" w:hAnsi="Palatino Linotype" w:cs="Tahoma"/>
          <w:bCs/>
          <w:iCs/>
          <w:sz w:val="22"/>
          <w:szCs w:val="22"/>
          <w:lang w:val="es-ES_tradnl"/>
        </w:rPr>
        <w:t xml:space="preserve"> Con fundamento en el artículo 179, párrafo segundo, de la Ley de Transparencia</w:t>
      </w:r>
      <w:r w:rsidRPr="003F3649">
        <w:rPr>
          <w:rFonts w:ascii="Palatino Linotype" w:eastAsia="Calibri" w:hAnsi="Palatino Linotype" w:cs="Tahoma"/>
          <w:bCs/>
          <w:iCs/>
          <w:sz w:val="22"/>
          <w:szCs w:val="22"/>
          <w:lang w:val="es-ES_tradnl"/>
        </w:rPr>
        <w:t xml:space="preserve"> y Acceso a la Información Pública del Estado de México y Municipios, se hace del conocimiento del Recurrente que tiene derecho a interponer nuevamente Recurso de Revisión ante este Instituto, por la respuesta que dé el Sujeto Obligado, en cumplimiento a esta Resolución.</w:t>
      </w:r>
    </w:p>
    <w:p w14:paraId="38B64CFA" w14:textId="77777777" w:rsidR="003F3649" w:rsidRPr="003F3649" w:rsidRDefault="003F3649" w:rsidP="00721B10">
      <w:pPr>
        <w:spacing w:line="360" w:lineRule="auto"/>
        <w:jc w:val="both"/>
        <w:rPr>
          <w:rFonts w:ascii="Palatino Linotype" w:eastAsia="Calibri" w:hAnsi="Palatino Linotype" w:cs="Tahoma"/>
          <w:color w:val="000000"/>
          <w:sz w:val="22"/>
          <w:szCs w:val="22"/>
          <w:lang w:eastAsia="en-US"/>
        </w:rPr>
      </w:pPr>
    </w:p>
    <w:p w14:paraId="44B3DF19" w14:textId="1BDE3879" w:rsidR="003F3649" w:rsidRPr="003F3649" w:rsidRDefault="003F3649" w:rsidP="00721B10">
      <w:pPr>
        <w:spacing w:line="360" w:lineRule="auto"/>
        <w:jc w:val="both"/>
        <w:rPr>
          <w:rFonts w:ascii="Palatino Linotype" w:hAnsi="Palatino Linotype" w:cs="Tahoma"/>
          <w:sz w:val="22"/>
          <w:szCs w:val="22"/>
        </w:rPr>
      </w:pPr>
      <w:bookmarkStart w:id="28" w:name="_Toc191548753"/>
      <w:r w:rsidRPr="00721B10">
        <w:rPr>
          <w:rStyle w:val="Ttulo2Car"/>
          <w:sz w:val="22"/>
        </w:rPr>
        <w:t>CUARTO.</w:t>
      </w:r>
      <w:bookmarkEnd w:id="28"/>
      <w:r w:rsidRPr="003F3649">
        <w:rPr>
          <w:rFonts w:ascii="Palatino Linotype" w:eastAsia="Calibri" w:hAnsi="Palatino Linotype" w:cs="Tahoma"/>
          <w:b/>
          <w:color w:val="000000"/>
          <w:sz w:val="22"/>
          <w:szCs w:val="22"/>
          <w:lang w:eastAsia="en-US"/>
        </w:rPr>
        <w:t xml:space="preserve"> NOTIFÍQUESE POR SAIMEX </w:t>
      </w:r>
      <w:r w:rsidRPr="003F3649">
        <w:rPr>
          <w:rFonts w:ascii="Palatino Linotype" w:eastAsia="Calibri" w:hAnsi="Palatino Linotype" w:cs="Tahoma"/>
          <w:color w:val="000000"/>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w:t>
      </w:r>
      <w:r w:rsidRPr="003F3649">
        <w:rPr>
          <w:rFonts w:ascii="Palatino Linotype" w:hAnsi="Palatino Linotype" w:cs="Tahoma"/>
          <w:sz w:val="22"/>
          <w:szCs w:val="22"/>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829879" w14:textId="77777777" w:rsidR="003F3649" w:rsidRPr="003F3649" w:rsidRDefault="003F3649" w:rsidP="00721B10">
      <w:pPr>
        <w:spacing w:line="360" w:lineRule="auto"/>
        <w:jc w:val="both"/>
        <w:rPr>
          <w:rFonts w:ascii="Palatino Linotype" w:hAnsi="Palatino Linotype" w:cs="Tahoma"/>
          <w:sz w:val="22"/>
          <w:szCs w:val="22"/>
        </w:rPr>
      </w:pPr>
    </w:p>
    <w:p w14:paraId="0420445C" w14:textId="77777777" w:rsidR="003F3649" w:rsidRPr="003F3649" w:rsidRDefault="003F3649" w:rsidP="00721B10">
      <w:pPr>
        <w:spacing w:line="360" w:lineRule="auto"/>
        <w:jc w:val="both"/>
        <w:rPr>
          <w:rFonts w:ascii="Palatino Linotype" w:hAnsi="Palatino Linotype" w:cs="Tahoma"/>
          <w:sz w:val="22"/>
          <w:szCs w:val="22"/>
        </w:rPr>
      </w:pPr>
      <w:r w:rsidRPr="003F3649">
        <w:rPr>
          <w:rFonts w:ascii="Palatino Linotype" w:hAnsi="Palatino Linotype" w:cs="Tahoma"/>
          <w:sz w:val="22"/>
          <w:szCs w:val="22"/>
        </w:rPr>
        <w:t xml:space="preserve">De conformidad con el artículo 198 de la Ley de Transparencia y Acceso a la Información Pública del Estado de México y Municipios, de considerarlo procedente, el Sujeto Obligado de </w:t>
      </w:r>
      <w:r w:rsidRPr="003F3649">
        <w:rPr>
          <w:rFonts w:ascii="Palatino Linotype" w:hAnsi="Palatino Linotype" w:cs="Tahoma"/>
          <w:sz w:val="22"/>
          <w:szCs w:val="22"/>
        </w:rPr>
        <w:lastRenderedPageBreak/>
        <w:t>manera fundada y motivada, podrá solicitar una ampliación de plazo para el cumplimiento de la presente resolución.</w:t>
      </w:r>
    </w:p>
    <w:p w14:paraId="64EB2E33" w14:textId="77777777" w:rsidR="003F3649" w:rsidRPr="003F3649" w:rsidRDefault="003F3649" w:rsidP="00721B10">
      <w:pPr>
        <w:spacing w:line="360" w:lineRule="auto"/>
        <w:jc w:val="both"/>
        <w:rPr>
          <w:rFonts w:ascii="Palatino Linotype" w:eastAsia="Calibri" w:hAnsi="Palatino Linotype" w:cs="Tahoma"/>
          <w:color w:val="000000"/>
          <w:sz w:val="22"/>
          <w:szCs w:val="22"/>
          <w:lang w:eastAsia="en-US"/>
        </w:rPr>
      </w:pPr>
    </w:p>
    <w:p w14:paraId="2D583DE2" w14:textId="43367C2F" w:rsidR="003F3649" w:rsidRPr="003F3649" w:rsidRDefault="003F3649" w:rsidP="00721B10">
      <w:pPr>
        <w:spacing w:line="360" w:lineRule="auto"/>
        <w:jc w:val="both"/>
        <w:rPr>
          <w:rFonts w:ascii="Palatino Linotype" w:eastAsia="Calibri" w:hAnsi="Palatino Linotype" w:cs="Tahoma"/>
          <w:color w:val="000000"/>
          <w:sz w:val="22"/>
          <w:szCs w:val="22"/>
          <w:lang w:eastAsia="en-US"/>
        </w:rPr>
      </w:pPr>
      <w:bookmarkStart w:id="29" w:name="_Toc191548754"/>
      <w:r w:rsidRPr="00721B10">
        <w:rPr>
          <w:rStyle w:val="Ttulo2Car"/>
          <w:sz w:val="22"/>
        </w:rPr>
        <w:t>QUINTO.</w:t>
      </w:r>
      <w:bookmarkEnd w:id="29"/>
      <w:r w:rsidRPr="003F3649">
        <w:rPr>
          <w:rFonts w:ascii="Palatino Linotype" w:eastAsia="Calibri" w:hAnsi="Palatino Linotype" w:cs="Tahoma"/>
          <w:b/>
          <w:color w:val="000000"/>
          <w:sz w:val="22"/>
          <w:szCs w:val="22"/>
          <w:lang w:eastAsia="en-US"/>
        </w:rPr>
        <w:t xml:space="preserve">  NOTIFÍQUESE POR SAIMEX</w:t>
      </w:r>
      <w:r w:rsidRPr="003F3649">
        <w:rPr>
          <w:rFonts w:ascii="Palatino Linotype" w:eastAsia="Calibri" w:hAnsi="Palatino Linotype" w:cs="Tahoma"/>
          <w:color w:val="000000"/>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D4ADB66" w14:textId="77777777" w:rsidR="003F3649" w:rsidRPr="003F3649" w:rsidRDefault="003F3649" w:rsidP="00721B10">
      <w:pPr>
        <w:spacing w:line="360" w:lineRule="auto"/>
        <w:jc w:val="both"/>
        <w:rPr>
          <w:rFonts w:ascii="Palatino Linotype" w:hAnsi="Palatino Linotype" w:cs="Tahoma"/>
          <w:sz w:val="22"/>
          <w:szCs w:val="22"/>
        </w:rPr>
      </w:pPr>
    </w:p>
    <w:p w14:paraId="61270B97" w14:textId="12F73C2B" w:rsidR="00D35469" w:rsidRPr="005C1FCC" w:rsidRDefault="003F3649" w:rsidP="00721B10">
      <w:pPr>
        <w:spacing w:line="360" w:lineRule="auto"/>
        <w:jc w:val="both"/>
        <w:rPr>
          <w:rFonts w:ascii="Palatino Linotype" w:hAnsi="Palatino Linotype" w:cs="Tahoma"/>
          <w:sz w:val="22"/>
          <w:szCs w:val="22"/>
        </w:rPr>
      </w:pPr>
      <w:bookmarkStart w:id="30" w:name="_Toc191548755"/>
      <w:r w:rsidRPr="00392C8B">
        <w:rPr>
          <w:rStyle w:val="Ttulo2Car"/>
          <w:sz w:val="22"/>
        </w:rPr>
        <w:t>SEXTO.</w:t>
      </w:r>
      <w:bookmarkEnd w:id="30"/>
      <w:r w:rsidRPr="00392C8B">
        <w:rPr>
          <w:rFonts w:ascii="Palatino Linotype" w:eastAsia="Calibri" w:hAnsi="Palatino Linotype"/>
          <w:color w:val="000000"/>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31463113" w14:textId="77777777" w:rsidR="00401071" w:rsidRPr="006D1B93" w:rsidRDefault="00401071" w:rsidP="00721B10">
      <w:pPr>
        <w:widowControl w:val="0"/>
        <w:spacing w:line="360" w:lineRule="auto"/>
        <w:jc w:val="both"/>
        <w:rPr>
          <w:rFonts w:ascii="Palatino Linotype" w:eastAsia="Calibri" w:hAnsi="Palatino Linotype" w:cs="Tahoma"/>
          <w:bCs/>
          <w:iCs/>
          <w:sz w:val="22"/>
          <w:szCs w:val="22"/>
          <w:lang w:val="es-ES_tradnl" w:eastAsia="en-US"/>
        </w:rPr>
      </w:pPr>
    </w:p>
    <w:bookmarkEnd w:id="19"/>
    <w:p w14:paraId="3A90DE22" w14:textId="43F29CF1" w:rsidR="00E77BF2" w:rsidRPr="006D1B93" w:rsidRDefault="000B2951" w:rsidP="00721B10">
      <w:pPr>
        <w:widowControl w:val="0"/>
        <w:spacing w:line="360" w:lineRule="auto"/>
        <w:jc w:val="both"/>
        <w:rPr>
          <w:rFonts w:ascii="Palatino Linotype" w:eastAsia="Calibri" w:hAnsi="Palatino Linotype" w:cs="Tahoma"/>
          <w:bCs/>
          <w:iCs/>
          <w:sz w:val="22"/>
          <w:szCs w:val="22"/>
          <w:lang w:val="es-ES_tradnl" w:eastAsia="en-US"/>
        </w:rPr>
      </w:pPr>
      <w:r w:rsidRPr="006D1B93">
        <w:rPr>
          <w:rFonts w:ascii="Palatino Linotype" w:eastAsia="Calibri" w:hAnsi="Palatino Linotype" w:cs="Tahoma"/>
          <w:bCs/>
          <w:iCs/>
          <w:sz w:val="22"/>
          <w:szCs w:val="22"/>
          <w:lang w:val="es-ES_tradnl" w:eastAsia="en-US"/>
        </w:rPr>
        <w:t xml:space="preserve">ASÍ, POR </w:t>
      </w:r>
      <w:r w:rsidRPr="006D1B93">
        <w:rPr>
          <w:rFonts w:ascii="Palatino Linotype" w:eastAsia="Calibri" w:hAnsi="Palatino Linotype" w:cs="Tahoma"/>
          <w:b/>
          <w:bCs/>
          <w:iCs/>
          <w:sz w:val="22"/>
          <w:szCs w:val="22"/>
          <w:lang w:val="es-ES_tradnl" w:eastAsia="en-US"/>
        </w:rPr>
        <w:t>UNANIMIDAD</w:t>
      </w:r>
      <w:r w:rsidRPr="006D1B93">
        <w:rPr>
          <w:rFonts w:ascii="Palatino Linotype" w:eastAsia="Calibri" w:hAnsi="Palatino Linotype" w:cs="Tahoma"/>
          <w:bCs/>
          <w:iCs/>
          <w:sz w:val="22"/>
          <w:szCs w:val="22"/>
          <w:lang w:val="es-ES_tradnl" w:eastAsia="en-US"/>
        </w:rPr>
        <w:t xml:space="preserve"> DE VOTOS, LO RESOLVIERON Y FIRMAN LOS COMISIONADOS DEL INSTITUTO DE TRANSPARENCIA, ACCESO A LA INFORMACIÓN PÚBLICA Y PROTECCIÓN DE DATOS PERSONALES DEL ESTADO DE MÉXICO Y MUNICIPIOS, JOSÉ MARTÍNEZ VILCHIS, MARÍA DEL ROSARIO MEJÍA AYALA, SHARON CRISTINA MORALES MARTÍNEZ,</w:t>
      </w:r>
      <w:r w:rsidR="005A204D">
        <w:rPr>
          <w:rFonts w:ascii="Palatino Linotype" w:eastAsia="Calibri" w:hAnsi="Palatino Linotype" w:cs="Tahoma"/>
          <w:bCs/>
          <w:iCs/>
          <w:sz w:val="22"/>
          <w:szCs w:val="22"/>
          <w:lang w:val="es-ES_tradnl" w:eastAsia="en-US"/>
        </w:rPr>
        <w:t xml:space="preserve"> </w:t>
      </w:r>
      <w:r w:rsidR="005A204D" w:rsidRPr="006D1B93">
        <w:rPr>
          <w:rFonts w:ascii="Palatino Linotype" w:eastAsia="Calibri" w:hAnsi="Palatino Linotype" w:cs="Tahoma"/>
          <w:bCs/>
          <w:iCs/>
          <w:sz w:val="22"/>
          <w:szCs w:val="22"/>
          <w:lang w:val="es-ES_tradnl" w:eastAsia="en-US"/>
        </w:rPr>
        <w:t>LUIS GUSTAVO PARRA NORIEGA</w:t>
      </w:r>
      <w:r w:rsidR="005A204D">
        <w:rPr>
          <w:rFonts w:ascii="Palatino Linotype" w:eastAsia="Calibri" w:hAnsi="Palatino Linotype" w:cs="Tahoma"/>
          <w:bCs/>
          <w:iCs/>
          <w:sz w:val="22"/>
          <w:szCs w:val="22"/>
          <w:lang w:val="es-ES_tradnl" w:eastAsia="en-US"/>
        </w:rPr>
        <w:t xml:space="preserve">  Y GUADALUPE RAMÍREZ PEÑA</w:t>
      </w:r>
      <w:r w:rsidRPr="006D1B93">
        <w:rPr>
          <w:rFonts w:ascii="Palatino Linotype" w:eastAsia="Calibri" w:hAnsi="Palatino Linotype" w:cs="Tahoma"/>
          <w:bCs/>
          <w:iCs/>
          <w:sz w:val="22"/>
          <w:szCs w:val="22"/>
          <w:lang w:val="es-ES_tradnl" w:eastAsia="en-US"/>
        </w:rPr>
        <w:t xml:space="preserve">, EN LA </w:t>
      </w:r>
      <w:r w:rsidR="00CF1D8A">
        <w:rPr>
          <w:rFonts w:ascii="Palatino Linotype" w:eastAsia="Calibri" w:hAnsi="Palatino Linotype" w:cs="Tahoma"/>
          <w:bCs/>
          <w:iCs/>
          <w:sz w:val="22"/>
          <w:szCs w:val="22"/>
          <w:lang w:val="es-ES_tradnl" w:eastAsia="en-US"/>
        </w:rPr>
        <w:t>OCTAV</w:t>
      </w:r>
      <w:r w:rsidR="002A4C4B">
        <w:rPr>
          <w:rFonts w:ascii="Palatino Linotype" w:eastAsia="Calibri" w:hAnsi="Palatino Linotype" w:cs="Tahoma"/>
          <w:bCs/>
          <w:iCs/>
          <w:sz w:val="22"/>
          <w:szCs w:val="22"/>
          <w:lang w:val="es-ES_tradnl" w:eastAsia="en-US"/>
        </w:rPr>
        <w:t>A</w:t>
      </w:r>
      <w:r w:rsidRPr="006D1B93">
        <w:rPr>
          <w:rFonts w:ascii="Palatino Linotype" w:eastAsia="Calibri" w:hAnsi="Palatino Linotype" w:cs="Tahoma"/>
          <w:bCs/>
          <w:iCs/>
          <w:sz w:val="22"/>
          <w:szCs w:val="22"/>
          <w:lang w:val="es-ES_tradnl" w:eastAsia="en-US"/>
        </w:rPr>
        <w:t xml:space="preserve"> SESIÓN ORDINARIA, CELEBRADA EL </w:t>
      </w:r>
      <w:r w:rsidR="002A4C4B">
        <w:rPr>
          <w:rFonts w:ascii="Palatino Linotype" w:eastAsia="Calibri" w:hAnsi="Palatino Linotype" w:cs="Tahoma"/>
          <w:bCs/>
          <w:iCs/>
          <w:sz w:val="22"/>
          <w:szCs w:val="22"/>
          <w:lang w:val="es-ES_tradnl" w:eastAsia="en-US"/>
        </w:rPr>
        <w:t>S</w:t>
      </w:r>
      <w:r w:rsidR="00CF1D8A">
        <w:rPr>
          <w:rFonts w:ascii="Palatino Linotype" w:eastAsia="Calibri" w:hAnsi="Palatino Linotype" w:cs="Tahoma"/>
          <w:bCs/>
          <w:iCs/>
          <w:sz w:val="22"/>
          <w:szCs w:val="22"/>
          <w:lang w:val="es-ES_tradnl" w:eastAsia="en-US"/>
        </w:rPr>
        <w:t>E</w:t>
      </w:r>
      <w:r w:rsidR="002A4C4B">
        <w:rPr>
          <w:rFonts w:ascii="Palatino Linotype" w:eastAsia="Calibri" w:hAnsi="Palatino Linotype" w:cs="Tahoma"/>
          <w:bCs/>
          <w:iCs/>
          <w:sz w:val="22"/>
          <w:szCs w:val="22"/>
          <w:lang w:val="es-ES_tradnl" w:eastAsia="en-US"/>
        </w:rPr>
        <w:t>IS</w:t>
      </w:r>
      <w:r w:rsidR="00EF5C00">
        <w:rPr>
          <w:rFonts w:ascii="Palatino Linotype" w:eastAsia="Calibri" w:hAnsi="Palatino Linotype" w:cs="Tahoma"/>
          <w:bCs/>
          <w:iCs/>
          <w:sz w:val="22"/>
          <w:szCs w:val="22"/>
          <w:lang w:val="es-ES_tradnl" w:eastAsia="en-US"/>
        </w:rPr>
        <w:t xml:space="preserve"> DE </w:t>
      </w:r>
      <w:r w:rsidR="00CF1D8A">
        <w:rPr>
          <w:rFonts w:ascii="Palatino Linotype" w:eastAsia="Calibri" w:hAnsi="Palatino Linotype" w:cs="Tahoma"/>
          <w:bCs/>
          <w:iCs/>
          <w:sz w:val="22"/>
          <w:szCs w:val="22"/>
          <w:lang w:val="es-ES_tradnl" w:eastAsia="en-US"/>
        </w:rPr>
        <w:t>MARZ</w:t>
      </w:r>
      <w:r w:rsidR="005D770B">
        <w:rPr>
          <w:rFonts w:ascii="Palatino Linotype" w:eastAsia="Calibri" w:hAnsi="Palatino Linotype" w:cs="Tahoma"/>
          <w:bCs/>
          <w:iCs/>
          <w:sz w:val="22"/>
          <w:szCs w:val="22"/>
          <w:lang w:val="es-ES_tradnl" w:eastAsia="en-US"/>
        </w:rPr>
        <w:t>O DE DOS MIL VEINTICINCO</w:t>
      </w:r>
      <w:r w:rsidRPr="006D1B93">
        <w:rPr>
          <w:rFonts w:ascii="Palatino Linotype" w:eastAsia="Calibri" w:hAnsi="Palatino Linotype" w:cs="Tahoma"/>
          <w:bCs/>
          <w:iCs/>
          <w:sz w:val="22"/>
          <w:szCs w:val="22"/>
          <w:lang w:val="es-ES_tradnl" w:eastAsia="en-US"/>
        </w:rPr>
        <w:t>, ANTE EL SECRETARIO TÉCNICO DEL PLENO, ALEXIS TAPIA RAMÍREZ.</w:t>
      </w:r>
    </w:p>
    <w:p w14:paraId="4EB8437A" w14:textId="0E017C29" w:rsidR="0087367C" w:rsidRPr="006D1B93" w:rsidRDefault="0087367C" w:rsidP="00721B10">
      <w:pPr>
        <w:widowControl w:val="0"/>
        <w:spacing w:line="360" w:lineRule="auto"/>
        <w:jc w:val="both"/>
        <w:rPr>
          <w:rFonts w:ascii="Palatino Linotype" w:eastAsia="Calibri" w:hAnsi="Palatino Linotype" w:cs="Tahoma"/>
          <w:bCs/>
          <w:iCs/>
          <w:sz w:val="22"/>
          <w:szCs w:val="22"/>
          <w:lang w:val="es-ES_tradnl" w:eastAsia="en-US"/>
        </w:rPr>
      </w:pPr>
    </w:p>
    <w:p w14:paraId="6A04E664" w14:textId="77777777" w:rsidR="0087367C" w:rsidRDefault="0087367C" w:rsidP="00721B10">
      <w:pPr>
        <w:spacing w:line="360" w:lineRule="auto"/>
        <w:ind w:right="-93"/>
        <w:jc w:val="both"/>
        <w:rPr>
          <w:rFonts w:ascii="Palatino Linotype" w:hAnsi="Palatino Linotype" w:cs="Tahoma"/>
          <w:sz w:val="22"/>
          <w:szCs w:val="22"/>
          <w:lang w:eastAsia="es-MX"/>
        </w:rPr>
      </w:pPr>
    </w:p>
    <w:p w14:paraId="4D7BA689" w14:textId="77777777" w:rsidR="005A204D" w:rsidRDefault="005A204D" w:rsidP="00721B10">
      <w:pPr>
        <w:spacing w:line="360" w:lineRule="auto"/>
        <w:ind w:right="-93"/>
        <w:jc w:val="both"/>
        <w:rPr>
          <w:rFonts w:ascii="Palatino Linotype" w:hAnsi="Palatino Linotype" w:cs="Tahoma"/>
          <w:sz w:val="22"/>
          <w:szCs w:val="22"/>
          <w:lang w:eastAsia="es-MX"/>
        </w:rPr>
      </w:pPr>
    </w:p>
    <w:p w14:paraId="1BB0BF92" w14:textId="77777777" w:rsidR="005A204D" w:rsidRDefault="005A204D" w:rsidP="00721B10">
      <w:pPr>
        <w:spacing w:line="360" w:lineRule="auto"/>
        <w:ind w:right="-93"/>
        <w:jc w:val="both"/>
        <w:rPr>
          <w:rFonts w:ascii="Palatino Linotype" w:hAnsi="Palatino Linotype" w:cs="Tahoma"/>
          <w:sz w:val="22"/>
          <w:szCs w:val="22"/>
          <w:lang w:eastAsia="es-MX"/>
        </w:rPr>
      </w:pPr>
    </w:p>
    <w:p w14:paraId="66B209CC" w14:textId="77777777" w:rsidR="005A204D" w:rsidRDefault="005A204D" w:rsidP="00721B10">
      <w:pPr>
        <w:spacing w:line="360" w:lineRule="auto"/>
        <w:ind w:right="-93"/>
        <w:jc w:val="both"/>
        <w:rPr>
          <w:rFonts w:ascii="Palatino Linotype" w:hAnsi="Palatino Linotype" w:cs="Tahoma"/>
          <w:sz w:val="22"/>
          <w:szCs w:val="22"/>
          <w:lang w:eastAsia="es-MX"/>
        </w:rPr>
      </w:pPr>
    </w:p>
    <w:p w14:paraId="572EB512" w14:textId="77777777" w:rsidR="005A204D" w:rsidRDefault="005A204D" w:rsidP="00721B10">
      <w:pPr>
        <w:spacing w:line="360" w:lineRule="auto"/>
        <w:ind w:right="-93"/>
        <w:jc w:val="both"/>
        <w:rPr>
          <w:rFonts w:ascii="Palatino Linotype" w:hAnsi="Palatino Linotype" w:cs="Tahoma"/>
          <w:sz w:val="22"/>
          <w:szCs w:val="22"/>
          <w:lang w:eastAsia="es-MX"/>
        </w:rPr>
      </w:pPr>
      <w:bookmarkStart w:id="31" w:name="_GoBack"/>
      <w:bookmarkEnd w:id="31"/>
    </w:p>
    <w:p w14:paraId="1847708E" w14:textId="77777777" w:rsidR="00B65BDF" w:rsidRDefault="00B65BDF" w:rsidP="00721B10">
      <w:pPr>
        <w:spacing w:line="360" w:lineRule="auto"/>
        <w:ind w:right="-93"/>
        <w:jc w:val="both"/>
        <w:rPr>
          <w:rFonts w:ascii="Palatino Linotype" w:hAnsi="Palatino Linotype" w:cs="Tahoma"/>
          <w:sz w:val="22"/>
          <w:szCs w:val="22"/>
          <w:lang w:eastAsia="es-MX"/>
        </w:rPr>
      </w:pPr>
    </w:p>
    <w:p w14:paraId="153EF498" w14:textId="77777777" w:rsidR="00B65BDF" w:rsidRPr="00033B8E" w:rsidRDefault="00B65BDF" w:rsidP="00721B10">
      <w:pPr>
        <w:spacing w:line="360" w:lineRule="auto"/>
        <w:ind w:right="-93"/>
        <w:jc w:val="both"/>
        <w:rPr>
          <w:rFonts w:ascii="Palatino Linotype" w:hAnsi="Palatino Linotype" w:cs="Tahoma"/>
          <w:sz w:val="22"/>
          <w:szCs w:val="22"/>
          <w:lang w:eastAsia="es-MX"/>
        </w:rPr>
      </w:pPr>
    </w:p>
    <w:sectPr w:rsidR="00B65BDF" w:rsidRPr="00033B8E" w:rsidSect="00F1285A">
      <w:headerReference w:type="even" r:id="rId13"/>
      <w:headerReference w:type="default" r:id="rId14"/>
      <w:footerReference w:type="default" r:id="rId15"/>
      <w:headerReference w:type="first" r:id="rId16"/>
      <w:footerReference w:type="first" r:id="rId17"/>
      <w:type w:val="continuous"/>
      <w:pgSz w:w="12240" w:h="15840"/>
      <w:pgMar w:top="80" w:right="1608" w:bottom="1418" w:left="1588" w:header="709" w:footer="9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6A0F" w14:textId="77777777" w:rsidR="001826BC" w:rsidRDefault="001826BC" w:rsidP="00B31222">
      <w:r>
        <w:separator/>
      </w:r>
    </w:p>
  </w:endnote>
  <w:endnote w:type="continuationSeparator" w:id="0">
    <w:p w14:paraId="7F3A516B" w14:textId="77777777" w:rsidR="001826BC" w:rsidRDefault="001826BC"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62524"/>
      <w:docPartObj>
        <w:docPartGallery w:val="Page Numbers (Bottom of Page)"/>
        <w:docPartUnique/>
      </w:docPartObj>
    </w:sdtPr>
    <w:sdtEndPr/>
    <w:sdtContent>
      <w:sdt>
        <w:sdtPr>
          <w:id w:val="1338039079"/>
          <w:docPartObj>
            <w:docPartGallery w:val="Page Numbers (Top of Page)"/>
            <w:docPartUnique/>
          </w:docPartObj>
        </w:sdtPr>
        <w:sdtEndPr/>
        <w:sdtContent>
          <w:p w14:paraId="11FF7C34" w14:textId="415F1E92" w:rsidR="000D7893" w:rsidRDefault="000D789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6085D">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085D">
              <w:rPr>
                <w:b/>
                <w:bCs/>
                <w:noProof/>
              </w:rPr>
              <w:t>30</w:t>
            </w:r>
            <w:r>
              <w:rPr>
                <w:b/>
                <w:bCs/>
                <w:sz w:val="24"/>
                <w:szCs w:val="24"/>
              </w:rPr>
              <w:fldChar w:fldCharType="end"/>
            </w:r>
          </w:p>
        </w:sdtContent>
      </w:sdt>
    </w:sdtContent>
  </w:sdt>
  <w:p w14:paraId="2637F45B" w14:textId="77777777" w:rsidR="000D7893" w:rsidRDefault="000D78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07486"/>
      <w:docPartObj>
        <w:docPartGallery w:val="Page Numbers (Bottom of Page)"/>
        <w:docPartUnique/>
      </w:docPartObj>
    </w:sdtPr>
    <w:sdtEndPr/>
    <w:sdtContent>
      <w:sdt>
        <w:sdtPr>
          <w:id w:val="1561515768"/>
          <w:docPartObj>
            <w:docPartGallery w:val="Page Numbers (Top of Page)"/>
            <w:docPartUnique/>
          </w:docPartObj>
        </w:sdtPr>
        <w:sdtEndPr/>
        <w:sdtContent>
          <w:p w14:paraId="627CAB63" w14:textId="61874F73" w:rsidR="000D7893" w:rsidRDefault="000D7893">
            <w:pPr>
              <w:pStyle w:val="Piedepgina"/>
              <w:jc w:val="right"/>
            </w:pPr>
          </w:p>
          <w:p w14:paraId="63C7D70B" w14:textId="77777777" w:rsidR="000D7893" w:rsidRDefault="000D7893">
            <w:pPr>
              <w:pStyle w:val="Piedepgina"/>
              <w:jc w:val="right"/>
            </w:pPr>
          </w:p>
          <w:p w14:paraId="0491B849" w14:textId="77777777" w:rsidR="000D7893" w:rsidRDefault="000D7893">
            <w:pPr>
              <w:pStyle w:val="Piedepgina"/>
              <w:jc w:val="right"/>
            </w:pPr>
          </w:p>
          <w:p w14:paraId="65578296" w14:textId="2756B46D" w:rsidR="000D7893" w:rsidRDefault="000D789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6085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6085D">
              <w:rPr>
                <w:b/>
                <w:bCs/>
                <w:noProof/>
              </w:rPr>
              <w:t>30</w:t>
            </w:r>
            <w:r>
              <w:rPr>
                <w:b/>
                <w:bCs/>
                <w:sz w:val="24"/>
                <w:szCs w:val="24"/>
              </w:rPr>
              <w:fldChar w:fldCharType="end"/>
            </w:r>
          </w:p>
        </w:sdtContent>
      </w:sdt>
    </w:sdtContent>
  </w:sdt>
  <w:p w14:paraId="75B99463" w14:textId="77777777" w:rsidR="000D7893" w:rsidRDefault="000D78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1D30" w14:textId="77777777" w:rsidR="001826BC" w:rsidRDefault="001826BC" w:rsidP="00B31222">
      <w:r>
        <w:separator/>
      </w:r>
    </w:p>
  </w:footnote>
  <w:footnote w:type="continuationSeparator" w:id="0">
    <w:p w14:paraId="6FD58308" w14:textId="77777777" w:rsidR="001826BC" w:rsidRDefault="001826BC"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279" w14:textId="74DCBF8F" w:rsidR="000D7893" w:rsidRDefault="001826BC">
    <w:pPr>
      <w:pStyle w:val="Encabezado"/>
    </w:pPr>
    <w:r>
      <w:rPr>
        <w:noProof/>
        <w:lang w:eastAsia="es-MX"/>
      </w:rPr>
      <w:pict w14:anchorId="69E9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1C930381" w14:textId="77777777" w:rsidR="000D7893" w:rsidRDefault="000D78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118"/>
    </w:tblGrid>
    <w:tr w:rsidR="000D7893" w14:paraId="5293DE37" w14:textId="77777777" w:rsidTr="00CC71F9">
      <w:trPr>
        <w:trHeight w:val="144"/>
      </w:trPr>
      <w:tc>
        <w:tcPr>
          <w:tcW w:w="2552" w:type="dxa"/>
          <w:vAlign w:val="bottom"/>
        </w:tcPr>
        <w:p w14:paraId="7AF80103" w14:textId="59EF163A" w:rsidR="000D7893" w:rsidRPr="00026EBB" w:rsidRDefault="000D789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118" w:type="dxa"/>
        </w:tcPr>
        <w:p w14:paraId="56189302" w14:textId="77777777" w:rsidR="000D7893" w:rsidRPr="002E5910" w:rsidRDefault="000D7893" w:rsidP="00F77239">
          <w:pPr>
            <w:tabs>
              <w:tab w:val="right" w:pos="8838"/>
            </w:tabs>
            <w:jc w:val="both"/>
            <w:rPr>
              <w:rFonts w:ascii="Palatino Linotype" w:eastAsia="Calibri" w:hAnsi="Palatino Linotype" w:cs="Tahoma"/>
              <w:lang w:val="es-MX" w:eastAsia="en-US"/>
            </w:rPr>
          </w:pPr>
        </w:p>
        <w:p w14:paraId="443D8D46" w14:textId="77777777" w:rsidR="000D7893" w:rsidRDefault="000D7893" w:rsidP="00F77239">
          <w:pPr>
            <w:tabs>
              <w:tab w:val="right" w:pos="8838"/>
            </w:tabs>
            <w:jc w:val="both"/>
            <w:rPr>
              <w:rFonts w:ascii="Palatino Linotype" w:eastAsia="Calibri" w:hAnsi="Palatino Linotype" w:cs="Tahoma"/>
              <w:sz w:val="22"/>
              <w:szCs w:val="22"/>
              <w:lang w:val="es-MX" w:eastAsia="en-US"/>
            </w:rPr>
          </w:pPr>
        </w:p>
        <w:p w14:paraId="174BD0BF" w14:textId="2B7D924D" w:rsidR="000D7893" w:rsidRPr="00D3618F" w:rsidRDefault="000D7893" w:rsidP="00E155B9">
          <w:pPr>
            <w:tabs>
              <w:tab w:val="right" w:pos="8838"/>
            </w:tabs>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0606/INFOEM/IP/RR/2025</w:t>
          </w:r>
          <w:r w:rsidRPr="00D3618F">
            <w:rPr>
              <w:rFonts w:ascii="Palatino Linotype" w:eastAsia="Calibri" w:hAnsi="Palatino Linotype" w:cs="Tahoma"/>
              <w:sz w:val="22"/>
              <w:szCs w:val="22"/>
              <w:lang w:val="es-MX" w:eastAsia="en-US"/>
            </w:rPr>
            <w:t xml:space="preserve"> </w:t>
          </w:r>
        </w:p>
      </w:tc>
    </w:tr>
    <w:tr w:rsidR="000D7893" w14:paraId="07F8E559" w14:textId="77777777" w:rsidTr="00CC71F9">
      <w:trPr>
        <w:trHeight w:val="144"/>
      </w:trPr>
      <w:tc>
        <w:tcPr>
          <w:tcW w:w="2552" w:type="dxa"/>
        </w:tcPr>
        <w:p w14:paraId="0DC0D1FB" w14:textId="77777777" w:rsidR="000D7893" w:rsidRPr="00026EBB" w:rsidRDefault="000D789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118" w:type="dxa"/>
        </w:tcPr>
        <w:p w14:paraId="3944302C" w14:textId="31EC3DBA" w:rsidR="000D7893" w:rsidRPr="00026EBB" w:rsidRDefault="000D7893" w:rsidP="00E155B9">
          <w:pPr>
            <w:tabs>
              <w:tab w:val="right" w:pos="8838"/>
            </w:tabs>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eastAsia="en-US"/>
            </w:rPr>
            <w:t>Ayuntamiento de Toluca</w:t>
          </w:r>
        </w:p>
      </w:tc>
    </w:tr>
    <w:tr w:rsidR="000D7893" w14:paraId="0E623641" w14:textId="77777777" w:rsidTr="00CC71F9">
      <w:trPr>
        <w:trHeight w:val="138"/>
      </w:trPr>
      <w:tc>
        <w:tcPr>
          <w:tcW w:w="2552" w:type="dxa"/>
        </w:tcPr>
        <w:p w14:paraId="7283473E" w14:textId="77777777" w:rsidR="000D7893" w:rsidRPr="00026EBB" w:rsidRDefault="000D7893"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118" w:type="dxa"/>
        </w:tcPr>
        <w:p w14:paraId="4B7A920B" w14:textId="77777777" w:rsidR="000D7893" w:rsidRDefault="000D7893" w:rsidP="003F6415">
          <w:pPr>
            <w:tabs>
              <w:tab w:val="right" w:pos="8838"/>
            </w:tabs>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31511367" w14:textId="26F977ED" w:rsidR="000D7893" w:rsidRPr="00026EBB" w:rsidRDefault="000D7893" w:rsidP="003F6415">
          <w:pPr>
            <w:tabs>
              <w:tab w:val="right" w:pos="8838"/>
            </w:tabs>
            <w:jc w:val="both"/>
            <w:rPr>
              <w:rFonts w:ascii="Palatino Linotype" w:eastAsia="Calibri" w:hAnsi="Palatino Linotype" w:cs="Tahoma"/>
              <w:b/>
              <w:sz w:val="22"/>
              <w:szCs w:val="22"/>
              <w:lang w:val="es-MX" w:eastAsia="en-US"/>
            </w:rPr>
          </w:pPr>
        </w:p>
      </w:tc>
    </w:tr>
  </w:tbl>
  <w:p w14:paraId="5173184F" w14:textId="38418CC2" w:rsidR="000D7893" w:rsidRPr="004B7285" w:rsidRDefault="001826BC" w:rsidP="004B7285">
    <w:pPr>
      <w:pStyle w:val="Encabezado"/>
      <w:rPr>
        <w:sz w:val="14"/>
      </w:rPr>
    </w:pPr>
    <w:r>
      <w:rPr>
        <w:noProof/>
        <w:sz w:val="14"/>
        <w:lang w:eastAsia="es-MX"/>
      </w:rPr>
      <w:pict w14:anchorId="43F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1" type="#_x0000_t75" style="position:absolute;margin-left:-43.4pt;margin-top:-137.2pt;width:663.5pt;height:12in;z-index:-25165875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76"/>
    </w:tblGrid>
    <w:tr w:rsidR="000D7893" w:rsidRPr="00264223" w14:paraId="4FD3E646" w14:textId="77777777" w:rsidTr="00CC71F9">
      <w:trPr>
        <w:trHeight w:val="284"/>
      </w:trPr>
      <w:tc>
        <w:tcPr>
          <w:tcW w:w="2410" w:type="dxa"/>
          <w:vAlign w:val="bottom"/>
        </w:tcPr>
        <w:p w14:paraId="6C3F733B" w14:textId="082196B1" w:rsidR="000D7893" w:rsidRPr="00D3618F" w:rsidRDefault="000D789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2976" w:type="dxa"/>
        </w:tcPr>
        <w:p w14:paraId="461510A7" w14:textId="77777777" w:rsidR="000D7893" w:rsidRPr="003842FD" w:rsidRDefault="000D7893" w:rsidP="009F789C">
          <w:pPr>
            <w:tabs>
              <w:tab w:val="right" w:pos="8838"/>
            </w:tabs>
            <w:ind w:left="-28"/>
            <w:jc w:val="both"/>
            <w:rPr>
              <w:rFonts w:ascii="Palatino Linotype" w:eastAsia="Calibri" w:hAnsi="Palatino Linotype" w:cs="Tahoma"/>
              <w:sz w:val="4"/>
              <w:szCs w:val="4"/>
              <w:lang w:eastAsia="en-US"/>
            </w:rPr>
          </w:pPr>
        </w:p>
        <w:p w14:paraId="123981B6" w14:textId="77777777" w:rsidR="000D7893" w:rsidRPr="00C11FAF" w:rsidRDefault="000D7893" w:rsidP="00F77239">
          <w:pPr>
            <w:tabs>
              <w:tab w:val="right" w:pos="8838"/>
            </w:tabs>
            <w:ind w:left="-28"/>
            <w:jc w:val="both"/>
            <w:rPr>
              <w:rFonts w:ascii="Palatino Linotype" w:eastAsia="Calibri" w:hAnsi="Palatino Linotype" w:cs="Tahoma"/>
              <w:sz w:val="6"/>
              <w:szCs w:val="6"/>
              <w:lang w:eastAsia="en-US"/>
            </w:rPr>
          </w:pPr>
        </w:p>
        <w:p w14:paraId="59348B61" w14:textId="58C15E33" w:rsidR="000D7893" w:rsidRPr="00D3618F" w:rsidRDefault="000D7893" w:rsidP="00E155B9">
          <w:pPr>
            <w:tabs>
              <w:tab w:val="right" w:pos="8838"/>
            </w:tabs>
            <w:ind w:left="-28"/>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0606/INFOEM/IP/RR/2025</w:t>
          </w:r>
        </w:p>
      </w:tc>
    </w:tr>
    <w:tr w:rsidR="000D7893" w:rsidRPr="00264223" w14:paraId="6D1DD158" w14:textId="77777777" w:rsidTr="00CC71F9">
      <w:trPr>
        <w:trHeight w:val="104"/>
      </w:trPr>
      <w:tc>
        <w:tcPr>
          <w:tcW w:w="2410" w:type="dxa"/>
        </w:tcPr>
        <w:p w14:paraId="0F35E3B3" w14:textId="77777777" w:rsidR="000D7893" w:rsidRPr="00D3618F" w:rsidRDefault="000D789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2976" w:type="dxa"/>
        </w:tcPr>
        <w:p w14:paraId="216CFC75" w14:textId="61A35A3F" w:rsidR="000D7893" w:rsidRPr="00960890" w:rsidRDefault="000D7893" w:rsidP="00D3618F">
          <w:pPr>
            <w:tabs>
              <w:tab w:val="right" w:pos="8838"/>
            </w:tabs>
            <w:jc w:val="both"/>
            <w:rPr>
              <w:rFonts w:ascii="Palatino Linotype" w:eastAsia="Calibri" w:hAnsi="Palatino Linotype" w:cs="Tahoma"/>
              <w:sz w:val="22"/>
              <w:szCs w:val="22"/>
              <w:lang w:val="es-MX" w:eastAsia="en-US"/>
            </w:rPr>
          </w:pPr>
        </w:p>
      </w:tc>
    </w:tr>
    <w:tr w:rsidR="000D7893" w:rsidRPr="00264223" w14:paraId="702544B7" w14:textId="77777777" w:rsidTr="00CC71F9">
      <w:trPr>
        <w:trHeight w:val="234"/>
      </w:trPr>
      <w:tc>
        <w:tcPr>
          <w:tcW w:w="2410" w:type="dxa"/>
        </w:tcPr>
        <w:p w14:paraId="2BF509B1" w14:textId="77777777" w:rsidR="000D7893" w:rsidRPr="00D3618F" w:rsidRDefault="000D789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2976" w:type="dxa"/>
        </w:tcPr>
        <w:p w14:paraId="7281945A" w14:textId="0EBD94F0" w:rsidR="000D7893" w:rsidRPr="00D3618F" w:rsidRDefault="000D7893" w:rsidP="00E155B9">
          <w:pPr>
            <w:tabs>
              <w:tab w:val="right" w:pos="8838"/>
            </w:tabs>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Toluca</w:t>
          </w:r>
        </w:p>
      </w:tc>
    </w:tr>
    <w:tr w:rsidR="000D7893" w:rsidRPr="00264223" w14:paraId="6BF0DE15" w14:textId="77777777" w:rsidTr="00CC71F9">
      <w:trPr>
        <w:trHeight w:val="234"/>
      </w:trPr>
      <w:tc>
        <w:tcPr>
          <w:tcW w:w="2410" w:type="dxa"/>
        </w:tcPr>
        <w:p w14:paraId="60CA22C7" w14:textId="77777777" w:rsidR="000D7893" w:rsidRPr="00D3618F" w:rsidRDefault="000D7893"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2976" w:type="dxa"/>
        </w:tcPr>
        <w:p w14:paraId="45A527B3" w14:textId="77777777" w:rsidR="000D7893" w:rsidRPr="00D3618F" w:rsidRDefault="000D7893" w:rsidP="00D361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ED64CF1" w14:textId="78810767" w:rsidR="000D7893" w:rsidRDefault="001826BC">
    <w:r>
      <w:rPr>
        <w:noProof/>
        <w:lang w:eastAsia="es-MX"/>
      </w:rPr>
      <w:pict w14:anchorId="5D9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style="position:absolute;margin-left:-94.8pt;margin-top:-132.2pt;width:663.5pt;height:12in;z-index:-251657728;mso-position-horizontal-relative:margin;mso-position-vertical-relative:margin" o:allowincell="f">
          <v:imagedata r:id="rId1" o:title="marcaaguaINFOEM"/>
          <w10:wrap anchorx="margin" anchory="margin"/>
        </v:shape>
      </w:pict>
    </w:r>
  </w:p>
  <w:p w14:paraId="4B0F3367" w14:textId="77777777" w:rsidR="000D7893" w:rsidRDefault="000D78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8B240E3"/>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031772"/>
    <w:multiLevelType w:val="hybridMultilevel"/>
    <w:tmpl w:val="4A5063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281F4B"/>
    <w:multiLevelType w:val="hybridMultilevel"/>
    <w:tmpl w:val="6D78340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E30FE1"/>
    <w:multiLevelType w:val="hybridMultilevel"/>
    <w:tmpl w:val="AC24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D310F4"/>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E68"/>
    <w:multiLevelType w:val="hybridMultilevel"/>
    <w:tmpl w:val="9F9817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F35C50"/>
    <w:multiLevelType w:val="hybridMultilevel"/>
    <w:tmpl w:val="4CB66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0D223F"/>
    <w:multiLevelType w:val="hybridMultilevel"/>
    <w:tmpl w:val="0AC69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57344"/>
    <w:multiLevelType w:val="hybridMultilevel"/>
    <w:tmpl w:val="F1DAD6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9D4800"/>
    <w:multiLevelType w:val="hybridMultilevel"/>
    <w:tmpl w:val="D5968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0073CB"/>
    <w:multiLevelType w:val="hybridMultilevel"/>
    <w:tmpl w:val="558EB850"/>
    <w:lvl w:ilvl="0" w:tplc="4838E8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00A84"/>
    <w:multiLevelType w:val="hybridMultilevel"/>
    <w:tmpl w:val="8500B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66F33"/>
    <w:multiLevelType w:val="hybridMultilevel"/>
    <w:tmpl w:val="6B8E8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3D7FA1"/>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952C72"/>
    <w:multiLevelType w:val="hybridMultilevel"/>
    <w:tmpl w:val="A4E42E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2"/>
  </w:num>
  <w:num w:numId="6">
    <w:abstractNumId w:val="7"/>
  </w:num>
  <w:num w:numId="7">
    <w:abstractNumId w:val="10"/>
  </w:num>
  <w:num w:numId="8">
    <w:abstractNumId w:val="12"/>
  </w:num>
  <w:num w:numId="9">
    <w:abstractNumId w:val="20"/>
  </w:num>
  <w:num w:numId="10">
    <w:abstractNumId w:val="18"/>
  </w:num>
  <w:num w:numId="11">
    <w:abstractNumId w:val="17"/>
  </w:num>
  <w:num w:numId="12">
    <w:abstractNumId w:val="1"/>
  </w:num>
  <w:num w:numId="13">
    <w:abstractNumId w:val="9"/>
  </w:num>
  <w:num w:numId="14">
    <w:abstractNumId w:val="14"/>
  </w:num>
  <w:num w:numId="15">
    <w:abstractNumId w:val="16"/>
  </w:num>
  <w:num w:numId="16">
    <w:abstractNumId w:val="19"/>
  </w:num>
  <w:num w:numId="17">
    <w:abstractNumId w:val="13"/>
  </w:num>
  <w:num w:numId="18">
    <w:abstractNumId w:val="4"/>
  </w:num>
  <w:num w:numId="19">
    <w:abstractNumId w:val="21"/>
  </w:num>
  <w:num w:numId="20">
    <w:abstractNumId w:val="15"/>
  </w:num>
  <w:num w:numId="21">
    <w:abstractNumId w:val="3"/>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1BE"/>
    <w:rsid w:val="000027EB"/>
    <w:rsid w:val="0000328D"/>
    <w:rsid w:val="0000485A"/>
    <w:rsid w:val="00004DF1"/>
    <w:rsid w:val="0000512B"/>
    <w:rsid w:val="00006543"/>
    <w:rsid w:val="0000686D"/>
    <w:rsid w:val="00007753"/>
    <w:rsid w:val="00007FE4"/>
    <w:rsid w:val="000104C4"/>
    <w:rsid w:val="00010E18"/>
    <w:rsid w:val="00013A19"/>
    <w:rsid w:val="00014465"/>
    <w:rsid w:val="00014DCD"/>
    <w:rsid w:val="0001559E"/>
    <w:rsid w:val="00017019"/>
    <w:rsid w:val="00020FAA"/>
    <w:rsid w:val="000212E5"/>
    <w:rsid w:val="00021C64"/>
    <w:rsid w:val="00023830"/>
    <w:rsid w:val="00023837"/>
    <w:rsid w:val="0002405C"/>
    <w:rsid w:val="000241C5"/>
    <w:rsid w:val="00026EBB"/>
    <w:rsid w:val="00027CA1"/>
    <w:rsid w:val="00030081"/>
    <w:rsid w:val="000313A7"/>
    <w:rsid w:val="000313C2"/>
    <w:rsid w:val="000316CB"/>
    <w:rsid w:val="00032F5B"/>
    <w:rsid w:val="00033347"/>
    <w:rsid w:val="00033B8E"/>
    <w:rsid w:val="00034E9D"/>
    <w:rsid w:val="00035A90"/>
    <w:rsid w:val="00035B14"/>
    <w:rsid w:val="0003645D"/>
    <w:rsid w:val="000373BC"/>
    <w:rsid w:val="00037B34"/>
    <w:rsid w:val="00037F4B"/>
    <w:rsid w:val="000406E3"/>
    <w:rsid w:val="0004168D"/>
    <w:rsid w:val="00041F0F"/>
    <w:rsid w:val="00043C4B"/>
    <w:rsid w:val="0004646B"/>
    <w:rsid w:val="00046977"/>
    <w:rsid w:val="000475E4"/>
    <w:rsid w:val="00047889"/>
    <w:rsid w:val="00047D67"/>
    <w:rsid w:val="00050DF6"/>
    <w:rsid w:val="00051A65"/>
    <w:rsid w:val="00051C89"/>
    <w:rsid w:val="00052121"/>
    <w:rsid w:val="000528E6"/>
    <w:rsid w:val="00053EBE"/>
    <w:rsid w:val="000551C1"/>
    <w:rsid w:val="00056B1A"/>
    <w:rsid w:val="00057236"/>
    <w:rsid w:val="0006017B"/>
    <w:rsid w:val="0006085D"/>
    <w:rsid w:val="00063366"/>
    <w:rsid w:val="00063CA0"/>
    <w:rsid w:val="000717D3"/>
    <w:rsid w:val="000718E2"/>
    <w:rsid w:val="00072C02"/>
    <w:rsid w:val="00073274"/>
    <w:rsid w:val="000813B0"/>
    <w:rsid w:val="0008148B"/>
    <w:rsid w:val="0008165E"/>
    <w:rsid w:val="00081C8C"/>
    <w:rsid w:val="00082F59"/>
    <w:rsid w:val="00086B27"/>
    <w:rsid w:val="00087B93"/>
    <w:rsid w:val="000930AE"/>
    <w:rsid w:val="00093D95"/>
    <w:rsid w:val="00094124"/>
    <w:rsid w:val="000959D5"/>
    <w:rsid w:val="00097211"/>
    <w:rsid w:val="0009793B"/>
    <w:rsid w:val="000A20A4"/>
    <w:rsid w:val="000A2275"/>
    <w:rsid w:val="000A2389"/>
    <w:rsid w:val="000A238F"/>
    <w:rsid w:val="000A2407"/>
    <w:rsid w:val="000A2C7C"/>
    <w:rsid w:val="000A7211"/>
    <w:rsid w:val="000B0B4E"/>
    <w:rsid w:val="000B1D37"/>
    <w:rsid w:val="000B2951"/>
    <w:rsid w:val="000B2C93"/>
    <w:rsid w:val="000B36DD"/>
    <w:rsid w:val="000B523A"/>
    <w:rsid w:val="000B5711"/>
    <w:rsid w:val="000B6020"/>
    <w:rsid w:val="000B6349"/>
    <w:rsid w:val="000B6812"/>
    <w:rsid w:val="000B691A"/>
    <w:rsid w:val="000C2283"/>
    <w:rsid w:val="000C27CA"/>
    <w:rsid w:val="000C2D6C"/>
    <w:rsid w:val="000C46DF"/>
    <w:rsid w:val="000C5210"/>
    <w:rsid w:val="000C5940"/>
    <w:rsid w:val="000C59CB"/>
    <w:rsid w:val="000C6D13"/>
    <w:rsid w:val="000C728F"/>
    <w:rsid w:val="000C7ADE"/>
    <w:rsid w:val="000D0B08"/>
    <w:rsid w:val="000D0CE1"/>
    <w:rsid w:val="000D199C"/>
    <w:rsid w:val="000D2122"/>
    <w:rsid w:val="000D514C"/>
    <w:rsid w:val="000D71F7"/>
    <w:rsid w:val="000D7893"/>
    <w:rsid w:val="000E0185"/>
    <w:rsid w:val="000E087D"/>
    <w:rsid w:val="000E0BEA"/>
    <w:rsid w:val="000E1817"/>
    <w:rsid w:val="000E33AA"/>
    <w:rsid w:val="000E67E4"/>
    <w:rsid w:val="000F24C8"/>
    <w:rsid w:val="000F3DA0"/>
    <w:rsid w:val="000F4876"/>
    <w:rsid w:val="000F555D"/>
    <w:rsid w:val="000F57B1"/>
    <w:rsid w:val="000F623D"/>
    <w:rsid w:val="000F629E"/>
    <w:rsid w:val="000F7A45"/>
    <w:rsid w:val="000F7FD8"/>
    <w:rsid w:val="00100BAC"/>
    <w:rsid w:val="00101324"/>
    <w:rsid w:val="001017B7"/>
    <w:rsid w:val="001034C6"/>
    <w:rsid w:val="00103D64"/>
    <w:rsid w:val="001049B0"/>
    <w:rsid w:val="00104ADB"/>
    <w:rsid w:val="001057BC"/>
    <w:rsid w:val="00106127"/>
    <w:rsid w:val="00107A87"/>
    <w:rsid w:val="00107D2F"/>
    <w:rsid w:val="0011241E"/>
    <w:rsid w:val="001133D5"/>
    <w:rsid w:val="00114068"/>
    <w:rsid w:val="001149AB"/>
    <w:rsid w:val="001150E9"/>
    <w:rsid w:val="00120939"/>
    <w:rsid w:val="0012152C"/>
    <w:rsid w:val="001224BA"/>
    <w:rsid w:val="00127757"/>
    <w:rsid w:val="00127E51"/>
    <w:rsid w:val="00130F33"/>
    <w:rsid w:val="00132A80"/>
    <w:rsid w:val="00132F95"/>
    <w:rsid w:val="00134AF6"/>
    <w:rsid w:val="00134F09"/>
    <w:rsid w:val="00135F5A"/>
    <w:rsid w:val="001373A9"/>
    <w:rsid w:val="001426E4"/>
    <w:rsid w:val="0014307A"/>
    <w:rsid w:val="00144D0B"/>
    <w:rsid w:val="00144E6E"/>
    <w:rsid w:val="00146080"/>
    <w:rsid w:val="00147566"/>
    <w:rsid w:val="001478DA"/>
    <w:rsid w:val="001507FD"/>
    <w:rsid w:val="00151053"/>
    <w:rsid w:val="00151442"/>
    <w:rsid w:val="00151FBB"/>
    <w:rsid w:val="0015211F"/>
    <w:rsid w:val="00153259"/>
    <w:rsid w:val="0015590E"/>
    <w:rsid w:val="00155F96"/>
    <w:rsid w:val="00156408"/>
    <w:rsid w:val="00156A6B"/>
    <w:rsid w:val="00156E5D"/>
    <w:rsid w:val="0015757C"/>
    <w:rsid w:val="00157B8F"/>
    <w:rsid w:val="00157FAC"/>
    <w:rsid w:val="00161DF9"/>
    <w:rsid w:val="00161ED0"/>
    <w:rsid w:val="00162CCE"/>
    <w:rsid w:val="00165891"/>
    <w:rsid w:val="00167281"/>
    <w:rsid w:val="00170545"/>
    <w:rsid w:val="00171ADD"/>
    <w:rsid w:val="001720DD"/>
    <w:rsid w:val="00173688"/>
    <w:rsid w:val="0017459B"/>
    <w:rsid w:val="00175B2F"/>
    <w:rsid w:val="0017695F"/>
    <w:rsid w:val="00180365"/>
    <w:rsid w:val="00181F1F"/>
    <w:rsid w:val="001826BC"/>
    <w:rsid w:val="00182F0F"/>
    <w:rsid w:val="00183AF2"/>
    <w:rsid w:val="00183C9D"/>
    <w:rsid w:val="00183D24"/>
    <w:rsid w:val="001843F8"/>
    <w:rsid w:val="001851A6"/>
    <w:rsid w:val="001875A7"/>
    <w:rsid w:val="001875B7"/>
    <w:rsid w:val="001879E1"/>
    <w:rsid w:val="00190871"/>
    <w:rsid w:val="001921F6"/>
    <w:rsid w:val="001936EC"/>
    <w:rsid w:val="0019389B"/>
    <w:rsid w:val="00194314"/>
    <w:rsid w:val="00194582"/>
    <w:rsid w:val="0019576A"/>
    <w:rsid w:val="001967D7"/>
    <w:rsid w:val="001968F8"/>
    <w:rsid w:val="0019780B"/>
    <w:rsid w:val="001A1B88"/>
    <w:rsid w:val="001A1B94"/>
    <w:rsid w:val="001A2086"/>
    <w:rsid w:val="001A21EC"/>
    <w:rsid w:val="001A22F5"/>
    <w:rsid w:val="001A7FD2"/>
    <w:rsid w:val="001B107D"/>
    <w:rsid w:val="001B2CD9"/>
    <w:rsid w:val="001B33DF"/>
    <w:rsid w:val="001B3581"/>
    <w:rsid w:val="001B3680"/>
    <w:rsid w:val="001B6049"/>
    <w:rsid w:val="001B62A0"/>
    <w:rsid w:val="001B790F"/>
    <w:rsid w:val="001B7D42"/>
    <w:rsid w:val="001C1264"/>
    <w:rsid w:val="001C155F"/>
    <w:rsid w:val="001C188A"/>
    <w:rsid w:val="001C282F"/>
    <w:rsid w:val="001C4E35"/>
    <w:rsid w:val="001C5D12"/>
    <w:rsid w:val="001C7DAE"/>
    <w:rsid w:val="001D0084"/>
    <w:rsid w:val="001D0086"/>
    <w:rsid w:val="001D0094"/>
    <w:rsid w:val="001D0B67"/>
    <w:rsid w:val="001D33B5"/>
    <w:rsid w:val="001D425D"/>
    <w:rsid w:val="001D55EE"/>
    <w:rsid w:val="001D6F51"/>
    <w:rsid w:val="001D7012"/>
    <w:rsid w:val="001D7BD2"/>
    <w:rsid w:val="001E1355"/>
    <w:rsid w:val="001E2177"/>
    <w:rsid w:val="001E2A4D"/>
    <w:rsid w:val="001E4F16"/>
    <w:rsid w:val="001E53C2"/>
    <w:rsid w:val="001E551B"/>
    <w:rsid w:val="001E5BCF"/>
    <w:rsid w:val="001F0646"/>
    <w:rsid w:val="001F0E9C"/>
    <w:rsid w:val="001F1540"/>
    <w:rsid w:val="001F2188"/>
    <w:rsid w:val="001F229D"/>
    <w:rsid w:val="001F352F"/>
    <w:rsid w:val="001F652C"/>
    <w:rsid w:val="001F739F"/>
    <w:rsid w:val="001F78D9"/>
    <w:rsid w:val="002020FC"/>
    <w:rsid w:val="00202DB8"/>
    <w:rsid w:val="0020427E"/>
    <w:rsid w:val="00205B1E"/>
    <w:rsid w:val="00207736"/>
    <w:rsid w:val="00212460"/>
    <w:rsid w:val="00213A98"/>
    <w:rsid w:val="00215D0D"/>
    <w:rsid w:val="00217AEF"/>
    <w:rsid w:val="0022119B"/>
    <w:rsid w:val="00221576"/>
    <w:rsid w:val="00221EC9"/>
    <w:rsid w:val="00223ECD"/>
    <w:rsid w:val="002240FC"/>
    <w:rsid w:val="002241A6"/>
    <w:rsid w:val="002241E8"/>
    <w:rsid w:val="00224774"/>
    <w:rsid w:val="002247B0"/>
    <w:rsid w:val="00224F7A"/>
    <w:rsid w:val="00225152"/>
    <w:rsid w:val="00225E9C"/>
    <w:rsid w:val="00226633"/>
    <w:rsid w:val="00227BAB"/>
    <w:rsid w:val="00230E81"/>
    <w:rsid w:val="0023161F"/>
    <w:rsid w:val="00232673"/>
    <w:rsid w:val="00232890"/>
    <w:rsid w:val="00236863"/>
    <w:rsid w:val="00237B3E"/>
    <w:rsid w:val="00237C1F"/>
    <w:rsid w:val="00237D0D"/>
    <w:rsid w:val="0024089F"/>
    <w:rsid w:val="002433A4"/>
    <w:rsid w:val="002435DC"/>
    <w:rsid w:val="002451ED"/>
    <w:rsid w:val="00246467"/>
    <w:rsid w:val="00247B17"/>
    <w:rsid w:val="00250389"/>
    <w:rsid w:val="0025041F"/>
    <w:rsid w:val="00251F2E"/>
    <w:rsid w:val="00252669"/>
    <w:rsid w:val="002534FB"/>
    <w:rsid w:val="00253F4E"/>
    <w:rsid w:val="00254209"/>
    <w:rsid w:val="00254288"/>
    <w:rsid w:val="002545AA"/>
    <w:rsid w:val="0025469C"/>
    <w:rsid w:val="00255DE6"/>
    <w:rsid w:val="002579CE"/>
    <w:rsid w:val="00257F01"/>
    <w:rsid w:val="0026006C"/>
    <w:rsid w:val="00260D0F"/>
    <w:rsid w:val="00260FEC"/>
    <w:rsid w:val="00261DD6"/>
    <w:rsid w:val="00264223"/>
    <w:rsid w:val="00264534"/>
    <w:rsid w:val="002657E2"/>
    <w:rsid w:val="00265C01"/>
    <w:rsid w:val="0026609C"/>
    <w:rsid w:val="002705D2"/>
    <w:rsid w:val="002727CC"/>
    <w:rsid w:val="00273679"/>
    <w:rsid w:val="0028009F"/>
    <w:rsid w:val="0028090C"/>
    <w:rsid w:val="00281A35"/>
    <w:rsid w:val="00281D63"/>
    <w:rsid w:val="0028241A"/>
    <w:rsid w:val="00283E90"/>
    <w:rsid w:val="00284486"/>
    <w:rsid w:val="00284BF6"/>
    <w:rsid w:val="00285604"/>
    <w:rsid w:val="00285644"/>
    <w:rsid w:val="0028581E"/>
    <w:rsid w:val="002921EB"/>
    <w:rsid w:val="0029246E"/>
    <w:rsid w:val="00292AD8"/>
    <w:rsid w:val="00292DE5"/>
    <w:rsid w:val="0029330C"/>
    <w:rsid w:val="00293491"/>
    <w:rsid w:val="00293A8C"/>
    <w:rsid w:val="002A0FB8"/>
    <w:rsid w:val="002A3B3C"/>
    <w:rsid w:val="002A4C4B"/>
    <w:rsid w:val="002A5A94"/>
    <w:rsid w:val="002A6193"/>
    <w:rsid w:val="002A6E29"/>
    <w:rsid w:val="002A7BD4"/>
    <w:rsid w:val="002A7F32"/>
    <w:rsid w:val="002B0C81"/>
    <w:rsid w:val="002B20A1"/>
    <w:rsid w:val="002B2147"/>
    <w:rsid w:val="002B226E"/>
    <w:rsid w:val="002B46D4"/>
    <w:rsid w:val="002B4CA6"/>
    <w:rsid w:val="002B54CF"/>
    <w:rsid w:val="002C1274"/>
    <w:rsid w:val="002C1A9C"/>
    <w:rsid w:val="002C1B25"/>
    <w:rsid w:val="002C31E3"/>
    <w:rsid w:val="002C51F7"/>
    <w:rsid w:val="002C5F39"/>
    <w:rsid w:val="002D1BE4"/>
    <w:rsid w:val="002D3FB8"/>
    <w:rsid w:val="002D5DDD"/>
    <w:rsid w:val="002D724D"/>
    <w:rsid w:val="002D7B5B"/>
    <w:rsid w:val="002E07C6"/>
    <w:rsid w:val="002E09CE"/>
    <w:rsid w:val="002E134F"/>
    <w:rsid w:val="002E3701"/>
    <w:rsid w:val="002E5015"/>
    <w:rsid w:val="002E5910"/>
    <w:rsid w:val="002E5AF8"/>
    <w:rsid w:val="002E7ACF"/>
    <w:rsid w:val="002F0CE9"/>
    <w:rsid w:val="002F1820"/>
    <w:rsid w:val="002F18C3"/>
    <w:rsid w:val="002F199F"/>
    <w:rsid w:val="002F3691"/>
    <w:rsid w:val="002F3BD0"/>
    <w:rsid w:val="002F5B19"/>
    <w:rsid w:val="002F7079"/>
    <w:rsid w:val="002F7E3C"/>
    <w:rsid w:val="00300A0B"/>
    <w:rsid w:val="00300D70"/>
    <w:rsid w:val="00300D90"/>
    <w:rsid w:val="00301F46"/>
    <w:rsid w:val="0030387B"/>
    <w:rsid w:val="00303CAD"/>
    <w:rsid w:val="00304689"/>
    <w:rsid w:val="003046FD"/>
    <w:rsid w:val="003053CA"/>
    <w:rsid w:val="00305CA6"/>
    <w:rsid w:val="00306418"/>
    <w:rsid w:val="0030726B"/>
    <w:rsid w:val="003100F3"/>
    <w:rsid w:val="00310C11"/>
    <w:rsid w:val="00312072"/>
    <w:rsid w:val="00314DB4"/>
    <w:rsid w:val="00315492"/>
    <w:rsid w:val="00316600"/>
    <w:rsid w:val="00316AB7"/>
    <w:rsid w:val="003172EC"/>
    <w:rsid w:val="00317D25"/>
    <w:rsid w:val="003201BA"/>
    <w:rsid w:val="00320BAA"/>
    <w:rsid w:val="003214FD"/>
    <w:rsid w:val="0032170B"/>
    <w:rsid w:val="00321C94"/>
    <w:rsid w:val="00323325"/>
    <w:rsid w:val="003243B0"/>
    <w:rsid w:val="00325EC0"/>
    <w:rsid w:val="00327E19"/>
    <w:rsid w:val="00330A8E"/>
    <w:rsid w:val="003337B6"/>
    <w:rsid w:val="003340EC"/>
    <w:rsid w:val="003350FF"/>
    <w:rsid w:val="00335DE5"/>
    <w:rsid w:val="00337B12"/>
    <w:rsid w:val="0034057C"/>
    <w:rsid w:val="00343E36"/>
    <w:rsid w:val="0034711B"/>
    <w:rsid w:val="00350142"/>
    <w:rsid w:val="00350787"/>
    <w:rsid w:val="00351628"/>
    <w:rsid w:val="00351AA8"/>
    <w:rsid w:val="00351F58"/>
    <w:rsid w:val="003526FB"/>
    <w:rsid w:val="003533B8"/>
    <w:rsid w:val="00353B6D"/>
    <w:rsid w:val="00354373"/>
    <w:rsid w:val="00354920"/>
    <w:rsid w:val="003551A5"/>
    <w:rsid w:val="00355AA1"/>
    <w:rsid w:val="00355DC6"/>
    <w:rsid w:val="0036028D"/>
    <w:rsid w:val="003604D7"/>
    <w:rsid w:val="003609CA"/>
    <w:rsid w:val="0036351E"/>
    <w:rsid w:val="00363907"/>
    <w:rsid w:val="00364521"/>
    <w:rsid w:val="00365026"/>
    <w:rsid w:val="0036648B"/>
    <w:rsid w:val="00367F82"/>
    <w:rsid w:val="00370D29"/>
    <w:rsid w:val="003756AF"/>
    <w:rsid w:val="00375815"/>
    <w:rsid w:val="0037602F"/>
    <w:rsid w:val="00376E35"/>
    <w:rsid w:val="00376EC8"/>
    <w:rsid w:val="00380441"/>
    <w:rsid w:val="00380A6B"/>
    <w:rsid w:val="003816A3"/>
    <w:rsid w:val="00382696"/>
    <w:rsid w:val="003833D1"/>
    <w:rsid w:val="00383A38"/>
    <w:rsid w:val="0038405F"/>
    <w:rsid w:val="003842FD"/>
    <w:rsid w:val="0038438A"/>
    <w:rsid w:val="003864D2"/>
    <w:rsid w:val="00386FF3"/>
    <w:rsid w:val="00390249"/>
    <w:rsid w:val="00390BF8"/>
    <w:rsid w:val="00391B57"/>
    <w:rsid w:val="00392082"/>
    <w:rsid w:val="00392877"/>
    <w:rsid w:val="00392C8B"/>
    <w:rsid w:val="00392E12"/>
    <w:rsid w:val="003944AC"/>
    <w:rsid w:val="00394645"/>
    <w:rsid w:val="00394D7E"/>
    <w:rsid w:val="00394F5B"/>
    <w:rsid w:val="003952EF"/>
    <w:rsid w:val="00395650"/>
    <w:rsid w:val="003956E9"/>
    <w:rsid w:val="003965EC"/>
    <w:rsid w:val="00396BA0"/>
    <w:rsid w:val="003A0E17"/>
    <w:rsid w:val="003A111E"/>
    <w:rsid w:val="003A16D4"/>
    <w:rsid w:val="003A357E"/>
    <w:rsid w:val="003A6757"/>
    <w:rsid w:val="003A6E62"/>
    <w:rsid w:val="003A744C"/>
    <w:rsid w:val="003A78B5"/>
    <w:rsid w:val="003A7BE8"/>
    <w:rsid w:val="003A7C85"/>
    <w:rsid w:val="003A7FBE"/>
    <w:rsid w:val="003B0D09"/>
    <w:rsid w:val="003B165A"/>
    <w:rsid w:val="003B2140"/>
    <w:rsid w:val="003B3EF3"/>
    <w:rsid w:val="003B6C11"/>
    <w:rsid w:val="003C12F4"/>
    <w:rsid w:val="003C1510"/>
    <w:rsid w:val="003C2478"/>
    <w:rsid w:val="003C28B8"/>
    <w:rsid w:val="003C2948"/>
    <w:rsid w:val="003C3768"/>
    <w:rsid w:val="003C41AA"/>
    <w:rsid w:val="003C4782"/>
    <w:rsid w:val="003C6934"/>
    <w:rsid w:val="003C6C3F"/>
    <w:rsid w:val="003C74F9"/>
    <w:rsid w:val="003C7827"/>
    <w:rsid w:val="003C7FD0"/>
    <w:rsid w:val="003D0268"/>
    <w:rsid w:val="003D0323"/>
    <w:rsid w:val="003D1A43"/>
    <w:rsid w:val="003D1A64"/>
    <w:rsid w:val="003D3757"/>
    <w:rsid w:val="003D37E4"/>
    <w:rsid w:val="003D3A9C"/>
    <w:rsid w:val="003D63CC"/>
    <w:rsid w:val="003D6DBA"/>
    <w:rsid w:val="003E13A6"/>
    <w:rsid w:val="003E31E5"/>
    <w:rsid w:val="003E32ED"/>
    <w:rsid w:val="003E3A39"/>
    <w:rsid w:val="003E4693"/>
    <w:rsid w:val="003E56BD"/>
    <w:rsid w:val="003E58C9"/>
    <w:rsid w:val="003E68B3"/>
    <w:rsid w:val="003E79C7"/>
    <w:rsid w:val="003F12E0"/>
    <w:rsid w:val="003F204B"/>
    <w:rsid w:val="003F3649"/>
    <w:rsid w:val="003F36D7"/>
    <w:rsid w:val="003F578D"/>
    <w:rsid w:val="003F6415"/>
    <w:rsid w:val="003F650B"/>
    <w:rsid w:val="003F67B8"/>
    <w:rsid w:val="003F7020"/>
    <w:rsid w:val="003F7A60"/>
    <w:rsid w:val="003F7EDC"/>
    <w:rsid w:val="004004E9"/>
    <w:rsid w:val="00400FDE"/>
    <w:rsid w:val="00401071"/>
    <w:rsid w:val="00402109"/>
    <w:rsid w:val="00402595"/>
    <w:rsid w:val="004033A7"/>
    <w:rsid w:val="004052C5"/>
    <w:rsid w:val="004100AA"/>
    <w:rsid w:val="00411DA9"/>
    <w:rsid w:val="00412203"/>
    <w:rsid w:val="004130C7"/>
    <w:rsid w:val="00414815"/>
    <w:rsid w:val="00414B0D"/>
    <w:rsid w:val="0041563A"/>
    <w:rsid w:val="00415787"/>
    <w:rsid w:val="00417DE3"/>
    <w:rsid w:val="004203EE"/>
    <w:rsid w:val="00420B07"/>
    <w:rsid w:val="00422869"/>
    <w:rsid w:val="00426448"/>
    <w:rsid w:val="0043197C"/>
    <w:rsid w:val="0043257A"/>
    <w:rsid w:val="00432A9A"/>
    <w:rsid w:val="00436E0C"/>
    <w:rsid w:val="00436FD3"/>
    <w:rsid w:val="004406CF"/>
    <w:rsid w:val="00441804"/>
    <w:rsid w:val="0044293C"/>
    <w:rsid w:val="004435B4"/>
    <w:rsid w:val="00444335"/>
    <w:rsid w:val="0044446C"/>
    <w:rsid w:val="00444AFA"/>
    <w:rsid w:val="004471B4"/>
    <w:rsid w:val="00450248"/>
    <w:rsid w:val="00450E59"/>
    <w:rsid w:val="004517E5"/>
    <w:rsid w:val="004520DF"/>
    <w:rsid w:val="00452698"/>
    <w:rsid w:val="0046048A"/>
    <w:rsid w:val="00461690"/>
    <w:rsid w:val="00462ED7"/>
    <w:rsid w:val="004631D5"/>
    <w:rsid w:val="00464C62"/>
    <w:rsid w:val="00466346"/>
    <w:rsid w:val="004712E9"/>
    <w:rsid w:val="004717ED"/>
    <w:rsid w:val="00471CCA"/>
    <w:rsid w:val="00472E5E"/>
    <w:rsid w:val="00473F17"/>
    <w:rsid w:val="004751D6"/>
    <w:rsid w:val="00475972"/>
    <w:rsid w:val="00476345"/>
    <w:rsid w:val="00476997"/>
    <w:rsid w:val="00477DBA"/>
    <w:rsid w:val="00477E20"/>
    <w:rsid w:val="00480BB8"/>
    <w:rsid w:val="004810FE"/>
    <w:rsid w:val="00481674"/>
    <w:rsid w:val="00481D51"/>
    <w:rsid w:val="0048519E"/>
    <w:rsid w:val="00485EC7"/>
    <w:rsid w:val="00485F1D"/>
    <w:rsid w:val="004860BD"/>
    <w:rsid w:val="00487430"/>
    <w:rsid w:val="00492519"/>
    <w:rsid w:val="00492DCA"/>
    <w:rsid w:val="00493283"/>
    <w:rsid w:val="0049341D"/>
    <w:rsid w:val="00494EBC"/>
    <w:rsid w:val="0049667A"/>
    <w:rsid w:val="0049766D"/>
    <w:rsid w:val="004979A2"/>
    <w:rsid w:val="004A0262"/>
    <w:rsid w:val="004A0A7B"/>
    <w:rsid w:val="004A0BB0"/>
    <w:rsid w:val="004A1167"/>
    <w:rsid w:val="004A1FE5"/>
    <w:rsid w:val="004A26CD"/>
    <w:rsid w:val="004A2A21"/>
    <w:rsid w:val="004A3584"/>
    <w:rsid w:val="004A5121"/>
    <w:rsid w:val="004A577A"/>
    <w:rsid w:val="004A7990"/>
    <w:rsid w:val="004A7F16"/>
    <w:rsid w:val="004B134D"/>
    <w:rsid w:val="004B16B7"/>
    <w:rsid w:val="004B1796"/>
    <w:rsid w:val="004B2C95"/>
    <w:rsid w:val="004B2DBA"/>
    <w:rsid w:val="004B368B"/>
    <w:rsid w:val="004B591D"/>
    <w:rsid w:val="004B6965"/>
    <w:rsid w:val="004B7285"/>
    <w:rsid w:val="004B7542"/>
    <w:rsid w:val="004B7A6E"/>
    <w:rsid w:val="004B7FA5"/>
    <w:rsid w:val="004C0059"/>
    <w:rsid w:val="004C37AA"/>
    <w:rsid w:val="004C4ACC"/>
    <w:rsid w:val="004C6AC1"/>
    <w:rsid w:val="004C7E83"/>
    <w:rsid w:val="004D0556"/>
    <w:rsid w:val="004D1B42"/>
    <w:rsid w:val="004D2A6A"/>
    <w:rsid w:val="004D5893"/>
    <w:rsid w:val="004D5DB3"/>
    <w:rsid w:val="004E0096"/>
    <w:rsid w:val="004E2EC6"/>
    <w:rsid w:val="004E345F"/>
    <w:rsid w:val="004E3545"/>
    <w:rsid w:val="004E41C7"/>
    <w:rsid w:val="004E4779"/>
    <w:rsid w:val="004E58C3"/>
    <w:rsid w:val="004E5A21"/>
    <w:rsid w:val="004E7FE7"/>
    <w:rsid w:val="004F0F4E"/>
    <w:rsid w:val="004F2D88"/>
    <w:rsid w:val="004F41A2"/>
    <w:rsid w:val="004F432B"/>
    <w:rsid w:val="005001F3"/>
    <w:rsid w:val="005008D7"/>
    <w:rsid w:val="005022E9"/>
    <w:rsid w:val="0050434B"/>
    <w:rsid w:val="0050485B"/>
    <w:rsid w:val="005070C3"/>
    <w:rsid w:val="005113AD"/>
    <w:rsid w:val="005113FE"/>
    <w:rsid w:val="005124DC"/>
    <w:rsid w:val="00512F7F"/>
    <w:rsid w:val="00513CA7"/>
    <w:rsid w:val="00515991"/>
    <w:rsid w:val="00516141"/>
    <w:rsid w:val="0051671A"/>
    <w:rsid w:val="0051710B"/>
    <w:rsid w:val="00517E8A"/>
    <w:rsid w:val="00521C93"/>
    <w:rsid w:val="005220BE"/>
    <w:rsid w:val="00526621"/>
    <w:rsid w:val="00526667"/>
    <w:rsid w:val="005312F7"/>
    <w:rsid w:val="00540DFD"/>
    <w:rsid w:val="00541D46"/>
    <w:rsid w:val="0054289F"/>
    <w:rsid w:val="00542D5F"/>
    <w:rsid w:val="005435DE"/>
    <w:rsid w:val="0054474A"/>
    <w:rsid w:val="005448BD"/>
    <w:rsid w:val="00544C28"/>
    <w:rsid w:val="00545159"/>
    <w:rsid w:val="00546BAE"/>
    <w:rsid w:val="0055229C"/>
    <w:rsid w:val="00552535"/>
    <w:rsid w:val="00552EBD"/>
    <w:rsid w:val="00553827"/>
    <w:rsid w:val="00555F71"/>
    <w:rsid w:val="005565FF"/>
    <w:rsid w:val="00557DB4"/>
    <w:rsid w:val="00560C32"/>
    <w:rsid w:val="005612CF"/>
    <w:rsid w:val="00562299"/>
    <w:rsid w:val="00564276"/>
    <w:rsid w:val="005643DB"/>
    <w:rsid w:val="0056521E"/>
    <w:rsid w:val="00573166"/>
    <w:rsid w:val="0057338D"/>
    <w:rsid w:val="005740F6"/>
    <w:rsid w:val="005743D2"/>
    <w:rsid w:val="00574882"/>
    <w:rsid w:val="00575177"/>
    <w:rsid w:val="00575D92"/>
    <w:rsid w:val="00575DE3"/>
    <w:rsid w:val="005761B3"/>
    <w:rsid w:val="00576F74"/>
    <w:rsid w:val="00577048"/>
    <w:rsid w:val="0057709B"/>
    <w:rsid w:val="005802BD"/>
    <w:rsid w:val="005810EF"/>
    <w:rsid w:val="00586FA8"/>
    <w:rsid w:val="00587430"/>
    <w:rsid w:val="005875B0"/>
    <w:rsid w:val="00587F23"/>
    <w:rsid w:val="00591E3A"/>
    <w:rsid w:val="00593CB4"/>
    <w:rsid w:val="00595263"/>
    <w:rsid w:val="00595E0A"/>
    <w:rsid w:val="00597A04"/>
    <w:rsid w:val="005A1156"/>
    <w:rsid w:val="005A1803"/>
    <w:rsid w:val="005A1EDF"/>
    <w:rsid w:val="005A204D"/>
    <w:rsid w:val="005A2440"/>
    <w:rsid w:val="005A3131"/>
    <w:rsid w:val="005A4096"/>
    <w:rsid w:val="005B0D7C"/>
    <w:rsid w:val="005B0E86"/>
    <w:rsid w:val="005B10B5"/>
    <w:rsid w:val="005B27D6"/>
    <w:rsid w:val="005B2CD4"/>
    <w:rsid w:val="005B3A3B"/>
    <w:rsid w:val="005B5DEE"/>
    <w:rsid w:val="005B6854"/>
    <w:rsid w:val="005C027A"/>
    <w:rsid w:val="005C0DBE"/>
    <w:rsid w:val="005C3721"/>
    <w:rsid w:val="005C4034"/>
    <w:rsid w:val="005C465F"/>
    <w:rsid w:val="005C61E7"/>
    <w:rsid w:val="005C651C"/>
    <w:rsid w:val="005C6D3A"/>
    <w:rsid w:val="005D0742"/>
    <w:rsid w:val="005D0D06"/>
    <w:rsid w:val="005D1427"/>
    <w:rsid w:val="005D2B62"/>
    <w:rsid w:val="005D3B24"/>
    <w:rsid w:val="005D49C8"/>
    <w:rsid w:val="005D4C33"/>
    <w:rsid w:val="005D5173"/>
    <w:rsid w:val="005D5607"/>
    <w:rsid w:val="005D573F"/>
    <w:rsid w:val="005D770B"/>
    <w:rsid w:val="005E15BB"/>
    <w:rsid w:val="005E37E9"/>
    <w:rsid w:val="005E61D4"/>
    <w:rsid w:val="005E7FB2"/>
    <w:rsid w:val="005F03DB"/>
    <w:rsid w:val="005F11C2"/>
    <w:rsid w:val="005F1701"/>
    <w:rsid w:val="005F3C27"/>
    <w:rsid w:val="005F6858"/>
    <w:rsid w:val="005F77BB"/>
    <w:rsid w:val="005F7B7F"/>
    <w:rsid w:val="006004CC"/>
    <w:rsid w:val="00601494"/>
    <w:rsid w:val="00602E30"/>
    <w:rsid w:val="00603A46"/>
    <w:rsid w:val="00611A49"/>
    <w:rsid w:val="00613017"/>
    <w:rsid w:val="00613282"/>
    <w:rsid w:val="00613A54"/>
    <w:rsid w:val="0061435D"/>
    <w:rsid w:val="00616189"/>
    <w:rsid w:val="006166F0"/>
    <w:rsid w:val="00616715"/>
    <w:rsid w:val="006172CA"/>
    <w:rsid w:val="00620C56"/>
    <w:rsid w:val="00620EE6"/>
    <w:rsid w:val="00621760"/>
    <w:rsid w:val="006217BB"/>
    <w:rsid w:val="00622159"/>
    <w:rsid w:val="00622A27"/>
    <w:rsid w:val="00624BB7"/>
    <w:rsid w:val="00625BD5"/>
    <w:rsid w:val="00625DFB"/>
    <w:rsid w:val="00626B71"/>
    <w:rsid w:val="0062725F"/>
    <w:rsid w:val="00627D5D"/>
    <w:rsid w:val="006312B6"/>
    <w:rsid w:val="00632A30"/>
    <w:rsid w:val="00632ADC"/>
    <w:rsid w:val="00634CEB"/>
    <w:rsid w:val="00635D14"/>
    <w:rsid w:val="0063605B"/>
    <w:rsid w:val="00637179"/>
    <w:rsid w:val="0063734D"/>
    <w:rsid w:val="00640A28"/>
    <w:rsid w:val="006412FA"/>
    <w:rsid w:val="00641A4E"/>
    <w:rsid w:val="006429F6"/>
    <w:rsid w:val="00646100"/>
    <w:rsid w:val="006471BB"/>
    <w:rsid w:val="006476CA"/>
    <w:rsid w:val="006507A4"/>
    <w:rsid w:val="0065100D"/>
    <w:rsid w:val="006510BE"/>
    <w:rsid w:val="006510E5"/>
    <w:rsid w:val="00652D65"/>
    <w:rsid w:val="00653AD3"/>
    <w:rsid w:val="00653D74"/>
    <w:rsid w:val="00653F19"/>
    <w:rsid w:val="006549B0"/>
    <w:rsid w:val="006549B5"/>
    <w:rsid w:val="006552AE"/>
    <w:rsid w:val="00655773"/>
    <w:rsid w:val="006563CA"/>
    <w:rsid w:val="006578FC"/>
    <w:rsid w:val="00657AC8"/>
    <w:rsid w:val="006608AB"/>
    <w:rsid w:val="0066206C"/>
    <w:rsid w:val="00662BC5"/>
    <w:rsid w:val="00662E00"/>
    <w:rsid w:val="00663B2D"/>
    <w:rsid w:val="00664587"/>
    <w:rsid w:val="00664BAF"/>
    <w:rsid w:val="00665164"/>
    <w:rsid w:val="00666F25"/>
    <w:rsid w:val="00667C1C"/>
    <w:rsid w:val="006714B4"/>
    <w:rsid w:val="00671885"/>
    <w:rsid w:val="00673DD4"/>
    <w:rsid w:val="00674AEB"/>
    <w:rsid w:val="006753B0"/>
    <w:rsid w:val="0067635F"/>
    <w:rsid w:val="00676F42"/>
    <w:rsid w:val="00681656"/>
    <w:rsid w:val="00681AE0"/>
    <w:rsid w:val="00681F51"/>
    <w:rsid w:val="00683CB5"/>
    <w:rsid w:val="0068455C"/>
    <w:rsid w:val="00685328"/>
    <w:rsid w:val="00690562"/>
    <w:rsid w:val="00692EC3"/>
    <w:rsid w:val="0069333E"/>
    <w:rsid w:val="00693C8E"/>
    <w:rsid w:val="00695AC4"/>
    <w:rsid w:val="00695F12"/>
    <w:rsid w:val="006969BA"/>
    <w:rsid w:val="006A026A"/>
    <w:rsid w:val="006A0425"/>
    <w:rsid w:val="006A1CDB"/>
    <w:rsid w:val="006A1D62"/>
    <w:rsid w:val="006A27A0"/>
    <w:rsid w:val="006A3759"/>
    <w:rsid w:val="006A3A2E"/>
    <w:rsid w:val="006A6D7F"/>
    <w:rsid w:val="006A73F2"/>
    <w:rsid w:val="006B0298"/>
    <w:rsid w:val="006B0E83"/>
    <w:rsid w:val="006B199C"/>
    <w:rsid w:val="006B3F47"/>
    <w:rsid w:val="006B49AE"/>
    <w:rsid w:val="006B50AC"/>
    <w:rsid w:val="006B5493"/>
    <w:rsid w:val="006B6FCB"/>
    <w:rsid w:val="006C0ADF"/>
    <w:rsid w:val="006C10C0"/>
    <w:rsid w:val="006C1217"/>
    <w:rsid w:val="006C1B1D"/>
    <w:rsid w:val="006C2DF5"/>
    <w:rsid w:val="006C32BB"/>
    <w:rsid w:val="006C3747"/>
    <w:rsid w:val="006C4132"/>
    <w:rsid w:val="006C6F31"/>
    <w:rsid w:val="006C7760"/>
    <w:rsid w:val="006C7EEA"/>
    <w:rsid w:val="006D11DE"/>
    <w:rsid w:val="006D1B93"/>
    <w:rsid w:val="006D32A6"/>
    <w:rsid w:val="006D522C"/>
    <w:rsid w:val="006D5563"/>
    <w:rsid w:val="006D56AA"/>
    <w:rsid w:val="006D7795"/>
    <w:rsid w:val="006D7ACB"/>
    <w:rsid w:val="006E00EF"/>
    <w:rsid w:val="006E1340"/>
    <w:rsid w:val="006E1A7A"/>
    <w:rsid w:val="006E1E89"/>
    <w:rsid w:val="006E38AF"/>
    <w:rsid w:val="006E4819"/>
    <w:rsid w:val="006E4846"/>
    <w:rsid w:val="006E66C8"/>
    <w:rsid w:val="006E6D07"/>
    <w:rsid w:val="006E7ED1"/>
    <w:rsid w:val="006F01E7"/>
    <w:rsid w:val="006F16E1"/>
    <w:rsid w:val="006F1F3A"/>
    <w:rsid w:val="006F3C5E"/>
    <w:rsid w:val="006F59CF"/>
    <w:rsid w:val="006F7196"/>
    <w:rsid w:val="006F7630"/>
    <w:rsid w:val="006F76DD"/>
    <w:rsid w:val="006F7A9A"/>
    <w:rsid w:val="006F7EB8"/>
    <w:rsid w:val="00702DD7"/>
    <w:rsid w:val="00703208"/>
    <w:rsid w:val="0070365D"/>
    <w:rsid w:val="007047D3"/>
    <w:rsid w:val="007052DC"/>
    <w:rsid w:val="00705406"/>
    <w:rsid w:val="00705C40"/>
    <w:rsid w:val="00706723"/>
    <w:rsid w:val="007073E2"/>
    <w:rsid w:val="00710152"/>
    <w:rsid w:val="0071087E"/>
    <w:rsid w:val="00710C5F"/>
    <w:rsid w:val="007112CD"/>
    <w:rsid w:val="0071540F"/>
    <w:rsid w:val="00717731"/>
    <w:rsid w:val="00720266"/>
    <w:rsid w:val="00721B10"/>
    <w:rsid w:val="00722603"/>
    <w:rsid w:val="007229A1"/>
    <w:rsid w:val="00722DFA"/>
    <w:rsid w:val="00723390"/>
    <w:rsid w:val="007235AA"/>
    <w:rsid w:val="0072794B"/>
    <w:rsid w:val="00727AC1"/>
    <w:rsid w:val="007302B2"/>
    <w:rsid w:val="00731AE5"/>
    <w:rsid w:val="00732289"/>
    <w:rsid w:val="0073268D"/>
    <w:rsid w:val="00733CB9"/>
    <w:rsid w:val="00734A47"/>
    <w:rsid w:val="00735915"/>
    <w:rsid w:val="00735C21"/>
    <w:rsid w:val="0073614A"/>
    <w:rsid w:val="00736FF2"/>
    <w:rsid w:val="0073768B"/>
    <w:rsid w:val="00740885"/>
    <w:rsid w:val="00740C8C"/>
    <w:rsid w:val="00741AC4"/>
    <w:rsid w:val="0074285B"/>
    <w:rsid w:val="007430C0"/>
    <w:rsid w:val="00745AEC"/>
    <w:rsid w:val="00745CF2"/>
    <w:rsid w:val="00746791"/>
    <w:rsid w:val="00746FCF"/>
    <w:rsid w:val="00750B13"/>
    <w:rsid w:val="007515BC"/>
    <w:rsid w:val="007538C3"/>
    <w:rsid w:val="007573B2"/>
    <w:rsid w:val="007574BB"/>
    <w:rsid w:val="007575E2"/>
    <w:rsid w:val="0075764C"/>
    <w:rsid w:val="00761779"/>
    <w:rsid w:val="00761D32"/>
    <w:rsid w:val="00762198"/>
    <w:rsid w:val="00762F88"/>
    <w:rsid w:val="00763800"/>
    <w:rsid w:val="00763CE8"/>
    <w:rsid w:val="00764E7C"/>
    <w:rsid w:val="0076758C"/>
    <w:rsid w:val="00770792"/>
    <w:rsid w:val="00773903"/>
    <w:rsid w:val="00774FFE"/>
    <w:rsid w:val="00775638"/>
    <w:rsid w:val="00775677"/>
    <w:rsid w:val="0077599A"/>
    <w:rsid w:val="00777353"/>
    <w:rsid w:val="007808B3"/>
    <w:rsid w:val="00780BEC"/>
    <w:rsid w:val="00780CD6"/>
    <w:rsid w:val="007810CC"/>
    <w:rsid w:val="00782EA4"/>
    <w:rsid w:val="00785461"/>
    <w:rsid w:val="00785CCD"/>
    <w:rsid w:val="00786FF3"/>
    <w:rsid w:val="007875AA"/>
    <w:rsid w:val="007876CF"/>
    <w:rsid w:val="00787778"/>
    <w:rsid w:val="007912F6"/>
    <w:rsid w:val="00791CF1"/>
    <w:rsid w:val="00793090"/>
    <w:rsid w:val="00796BBC"/>
    <w:rsid w:val="00796F2A"/>
    <w:rsid w:val="0079735A"/>
    <w:rsid w:val="007A0094"/>
    <w:rsid w:val="007A0176"/>
    <w:rsid w:val="007A06A5"/>
    <w:rsid w:val="007A2F67"/>
    <w:rsid w:val="007A38C9"/>
    <w:rsid w:val="007A3918"/>
    <w:rsid w:val="007A3C80"/>
    <w:rsid w:val="007A5707"/>
    <w:rsid w:val="007B0B08"/>
    <w:rsid w:val="007B0E89"/>
    <w:rsid w:val="007B2C38"/>
    <w:rsid w:val="007B2E54"/>
    <w:rsid w:val="007B41BA"/>
    <w:rsid w:val="007B5D5F"/>
    <w:rsid w:val="007B6719"/>
    <w:rsid w:val="007B69E4"/>
    <w:rsid w:val="007B6F5A"/>
    <w:rsid w:val="007B7498"/>
    <w:rsid w:val="007B7AEE"/>
    <w:rsid w:val="007C05C4"/>
    <w:rsid w:val="007C1752"/>
    <w:rsid w:val="007C18A8"/>
    <w:rsid w:val="007C19B2"/>
    <w:rsid w:val="007C35C0"/>
    <w:rsid w:val="007C45E9"/>
    <w:rsid w:val="007C4A9C"/>
    <w:rsid w:val="007C6E6C"/>
    <w:rsid w:val="007C7EB6"/>
    <w:rsid w:val="007C7FBA"/>
    <w:rsid w:val="007D037A"/>
    <w:rsid w:val="007D1103"/>
    <w:rsid w:val="007D240B"/>
    <w:rsid w:val="007D2F75"/>
    <w:rsid w:val="007D3383"/>
    <w:rsid w:val="007D3C0E"/>
    <w:rsid w:val="007D4BEF"/>
    <w:rsid w:val="007D7FE7"/>
    <w:rsid w:val="007E22E7"/>
    <w:rsid w:val="007E3B7E"/>
    <w:rsid w:val="007E41BC"/>
    <w:rsid w:val="007E4232"/>
    <w:rsid w:val="007E44BF"/>
    <w:rsid w:val="007E5013"/>
    <w:rsid w:val="007E5C8C"/>
    <w:rsid w:val="007E69BB"/>
    <w:rsid w:val="007E6AB8"/>
    <w:rsid w:val="007F0210"/>
    <w:rsid w:val="007F2109"/>
    <w:rsid w:val="007F21C5"/>
    <w:rsid w:val="007F253F"/>
    <w:rsid w:val="007F3801"/>
    <w:rsid w:val="007F3ACF"/>
    <w:rsid w:val="007F3EF1"/>
    <w:rsid w:val="007F564B"/>
    <w:rsid w:val="007F63B4"/>
    <w:rsid w:val="00800FD0"/>
    <w:rsid w:val="00801BCE"/>
    <w:rsid w:val="00802515"/>
    <w:rsid w:val="008047F6"/>
    <w:rsid w:val="00806694"/>
    <w:rsid w:val="008076A3"/>
    <w:rsid w:val="00810ED3"/>
    <w:rsid w:val="00812625"/>
    <w:rsid w:val="0081283F"/>
    <w:rsid w:val="008134D8"/>
    <w:rsid w:val="0081480A"/>
    <w:rsid w:val="008157BC"/>
    <w:rsid w:val="00817E2A"/>
    <w:rsid w:val="008202EB"/>
    <w:rsid w:val="0082180A"/>
    <w:rsid w:val="008240D3"/>
    <w:rsid w:val="0082621D"/>
    <w:rsid w:val="00827F88"/>
    <w:rsid w:val="00832A36"/>
    <w:rsid w:val="008336A5"/>
    <w:rsid w:val="0083420A"/>
    <w:rsid w:val="0083437E"/>
    <w:rsid w:val="00835474"/>
    <w:rsid w:val="00835E4C"/>
    <w:rsid w:val="008360D7"/>
    <w:rsid w:val="0083615F"/>
    <w:rsid w:val="00836FBA"/>
    <w:rsid w:val="008373C0"/>
    <w:rsid w:val="0084145F"/>
    <w:rsid w:val="008419FB"/>
    <w:rsid w:val="00841DA2"/>
    <w:rsid w:val="008434ED"/>
    <w:rsid w:val="008458F6"/>
    <w:rsid w:val="00845969"/>
    <w:rsid w:val="00845AED"/>
    <w:rsid w:val="00845CA0"/>
    <w:rsid w:val="0084708E"/>
    <w:rsid w:val="008506B4"/>
    <w:rsid w:val="00851AE4"/>
    <w:rsid w:val="00852121"/>
    <w:rsid w:val="00852462"/>
    <w:rsid w:val="0085256F"/>
    <w:rsid w:val="0085598D"/>
    <w:rsid w:val="00856700"/>
    <w:rsid w:val="008609FC"/>
    <w:rsid w:val="008610A5"/>
    <w:rsid w:val="00861107"/>
    <w:rsid w:val="00862771"/>
    <w:rsid w:val="00862EC5"/>
    <w:rsid w:val="00863B11"/>
    <w:rsid w:val="0086538F"/>
    <w:rsid w:val="0086682F"/>
    <w:rsid w:val="00870A55"/>
    <w:rsid w:val="00871940"/>
    <w:rsid w:val="0087367C"/>
    <w:rsid w:val="00874663"/>
    <w:rsid w:val="0087655E"/>
    <w:rsid w:val="00876F54"/>
    <w:rsid w:val="00877292"/>
    <w:rsid w:val="0087754A"/>
    <w:rsid w:val="0087766C"/>
    <w:rsid w:val="00880552"/>
    <w:rsid w:val="008839DA"/>
    <w:rsid w:val="00884BEC"/>
    <w:rsid w:val="00884EE8"/>
    <w:rsid w:val="00885168"/>
    <w:rsid w:val="008876CE"/>
    <w:rsid w:val="008902D1"/>
    <w:rsid w:val="00891538"/>
    <w:rsid w:val="0089173B"/>
    <w:rsid w:val="00891760"/>
    <w:rsid w:val="00891E76"/>
    <w:rsid w:val="0089220F"/>
    <w:rsid w:val="008935AA"/>
    <w:rsid w:val="008935C3"/>
    <w:rsid w:val="008963F0"/>
    <w:rsid w:val="0089659E"/>
    <w:rsid w:val="00896C53"/>
    <w:rsid w:val="00897F18"/>
    <w:rsid w:val="008A03A5"/>
    <w:rsid w:val="008A0886"/>
    <w:rsid w:val="008A0DF3"/>
    <w:rsid w:val="008A137F"/>
    <w:rsid w:val="008A4138"/>
    <w:rsid w:val="008A4E02"/>
    <w:rsid w:val="008A5D96"/>
    <w:rsid w:val="008A6D33"/>
    <w:rsid w:val="008A791B"/>
    <w:rsid w:val="008B0CF4"/>
    <w:rsid w:val="008B1B3B"/>
    <w:rsid w:val="008B5C93"/>
    <w:rsid w:val="008B6848"/>
    <w:rsid w:val="008B7067"/>
    <w:rsid w:val="008B71B9"/>
    <w:rsid w:val="008C2FA1"/>
    <w:rsid w:val="008C7925"/>
    <w:rsid w:val="008C7D74"/>
    <w:rsid w:val="008C7F6B"/>
    <w:rsid w:val="008D2278"/>
    <w:rsid w:val="008D2C4C"/>
    <w:rsid w:val="008D4CF9"/>
    <w:rsid w:val="008D61E2"/>
    <w:rsid w:val="008D6263"/>
    <w:rsid w:val="008D6344"/>
    <w:rsid w:val="008D7E0D"/>
    <w:rsid w:val="008D7EDB"/>
    <w:rsid w:val="008E1829"/>
    <w:rsid w:val="008E2327"/>
    <w:rsid w:val="008E5077"/>
    <w:rsid w:val="008E64F0"/>
    <w:rsid w:val="008E6FF3"/>
    <w:rsid w:val="008E707C"/>
    <w:rsid w:val="008E7B05"/>
    <w:rsid w:val="008F05F9"/>
    <w:rsid w:val="008F18ED"/>
    <w:rsid w:val="008F3EA1"/>
    <w:rsid w:val="008F454C"/>
    <w:rsid w:val="008F46C2"/>
    <w:rsid w:val="008F4B45"/>
    <w:rsid w:val="008F75D4"/>
    <w:rsid w:val="009001FC"/>
    <w:rsid w:val="009020A8"/>
    <w:rsid w:val="009031E7"/>
    <w:rsid w:val="00903D37"/>
    <w:rsid w:val="00907CDA"/>
    <w:rsid w:val="0091033F"/>
    <w:rsid w:val="0091055D"/>
    <w:rsid w:val="00910E4D"/>
    <w:rsid w:val="009140A3"/>
    <w:rsid w:val="00914C61"/>
    <w:rsid w:val="00915DD0"/>
    <w:rsid w:val="0091633A"/>
    <w:rsid w:val="00917D6F"/>
    <w:rsid w:val="0092034B"/>
    <w:rsid w:val="009212BA"/>
    <w:rsid w:val="00921B1A"/>
    <w:rsid w:val="00921DDA"/>
    <w:rsid w:val="00923E81"/>
    <w:rsid w:val="0092600D"/>
    <w:rsid w:val="00927D6A"/>
    <w:rsid w:val="00927D70"/>
    <w:rsid w:val="00927ED6"/>
    <w:rsid w:val="0093039D"/>
    <w:rsid w:val="00930A0E"/>
    <w:rsid w:val="00931E4F"/>
    <w:rsid w:val="0093364D"/>
    <w:rsid w:val="00933A93"/>
    <w:rsid w:val="00936574"/>
    <w:rsid w:val="00937BBB"/>
    <w:rsid w:val="00940AD8"/>
    <w:rsid w:val="00941738"/>
    <w:rsid w:val="00943BCE"/>
    <w:rsid w:val="00945F8F"/>
    <w:rsid w:val="00950396"/>
    <w:rsid w:val="00954C41"/>
    <w:rsid w:val="0095551B"/>
    <w:rsid w:val="00957104"/>
    <w:rsid w:val="00957CA8"/>
    <w:rsid w:val="00960346"/>
    <w:rsid w:val="0096046C"/>
    <w:rsid w:val="00960890"/>
    <w:rsid w:val="009617D3"/>
    <w:rsid w:val="00963DC8"/>
    <w:rsid w:val="0096463B"/>
    <w:rsid w:val="00967869"/>
    <w:rsid w:val="00970475"/>
    <w:rsid w:val="00971F54"/>
    <w:rsid w:val="009725C5"/>
    <w:rsid w:val="00973F40"/>
    <w:rsid w:val="00973FDF"/>
    <w:rsid w:val="009741C3"/>
    <w:rsid w:val="00974249"/>
    <w:rsid w:val="00975112"/>
    <w:rsid w:val="009806E2"/>
    <w:rsid w:val="00983AA1"/>
    <w:rsid w:val="009849EF"/>
    <w:rsid w:val="00984BE6"/>
    <w:rsid w:val="009851F9"/>
    <w:rsid w:val="00986DB7"/>
    <w:rsid w:val="0099089E"/>
    <w:rsid w:val="009911C7"/>
    <w:rsid w:val="00992D7E"/>
    <w:rsid w:val="0099315B"/>
    <w:rsid w:val="009934CF"/>
    <w:rsid w:val="00993B80"/>
    <w:rsid w:val="00994D5D"/>
    <w:rsid w:val="00994E30"/>
    <w:rsid w:val="00995364"/>
    <w:rsid w:val="009954B0"/>
    <w:rsid w:val="00995AD7"/>
    <w:rsid w:val="009A04BD"/>
    <w:rsid w:val="009A095D"/>
    <w:rsid w:val="009A0D75"/>
    <w:rsid w:val="009A32D7"/>
    <w:rsid w:val="009A347A"/>
    <w:rsid w:val="009A3DD0"/>
    <w:rsid w:val="009A4914"/>
    <w:rsid w:val="009A620E"/>
    <w:rsid w:val="009A7C8A"/>
    <w:rsid w:val="009B4115"/>
    <w:rsid w:val="009B4A61"/>
    <w:rsid w:val="009B548D"/>
    <w:rsid w:val="009B5B0D"/>
    <w:rsid w:val="009B6578"/>
    <w:rsid w:val="009B68DB"/>
    <w:rsid w:val="009B6A6F"/>
    <w:rsid w:val="009C0007"/>
    <w:rsid w:val="009C04A3"/>
    <w:rsid w:val="009C0D49"/>
    <w:rsid w:val="009C155B"/>
    <w:rsid w:val="009C1AFE"/>
    <w:rsid w:val="009C233E"/>
    <w:rsid w:val="009C3FA3"/>
    <w:rsid w:val="009C4081"/>
    <w:rsid w:val="009C53B4"/>
    <w:rsid w:val="009C5531"/>
    <w:rsid w:val="009C5F24"/>
    <w:rsid w:val="009C75EE"/>
    <w:rsid w:val="009D0234"/>
    <w:rsid w:val="009D048B"/>
    <w:rsid w:val="009D18AF"/>
    <w:rsid w:val="009D1FC2"/>
    <w:rsid w:val="009D2179"/>
    <w:rsid w:val="009D2F2C"/>
    <w:rsid w:val="009D3DB3"/>
    <w:rsid w:val="009D5C3E"/>
    <w:rsid w:val="009D69C6"/>
    <w:rsid w:val="009D70DB"/>
    <w:rsid w:val="009D7EDD"/>
    <w:rsid w:val="009E01C8"/>
    <w:rsid w:val="009E4E4B"/>
    <w:rsid w:val="009E5419"/>
    <w:rsid w:val="009E5A6E"/>
    <w:rsid w:val="009E5FE8"/>
    <w:rsid w:val="009E60B7"/>
    <w:rsid w:val="009F46DC"/>
    <w:rsid w:val="009F46F2"/>
    <w:rsid w:val="009F789C"/>
    <w:rsid w:val="00A00BF3"/>
    <w:rsid w:val="00A0195F"/>
    <w:rsid w:val="00A01B25"/>
    <w:rsid w:val="00A01C00"/>
    <w:rsid w:val="00A042FF"/>
    <w:rsid w:val="00A04D75"/>
    <w:rsid w:val="00A05C27"/>
    <w:rsid w:val="00A060A7"/>
    <w:rsid w:val="00A06D9C"/>
    <w:rsid w:val="00A1055E"/>
    <w:rsid w:val="00A1086B"/>
    <w:rsid w:val="00A10AB8"/>
    <w:rsid w:val="00A112F7"/>
    <w:rsid w:val="00A11CAD"/>
    <w:rsid w:val="00A1214F"/>
    <w:rsid w:val="00A14169"/>
    <w:rsid w:val="00A14880"/>
    <w:rsid w:val="00A14949"/>
    <w:rsid w:val="00A1620A"/>
    <w:rsid w:val="00A1620D"/>
    <w:rsid w:val="00A16558"/>
    <w:rsid w:val="00A16AC0"/>
    <w:rsid w:val="00A20835"/>
    <w:rsid w:val="00A20877"/>
    <w:rsid w:val="00A23D31"/>
    <w:rsid w:val="00A24C9B"/>
    <w:rsid w:val="00A26B2D"/>
    <w:rsid w:val="00A26E26"/>
    <w:rsid w:val="00A27124"/>
    <w:rsid w:val="00A27D2B"/>
    <w:rsid w:val="00A301A7"/>
    <w:rsid w:val="00A305C4"/>
    <w:rsid w:val="00A30C34"/>
    <w:rsid w:val="00A30FD3"/>
    <w:rsid w:val="00A33629"/>
    <w:rsid w:val="00A33A31"/>
    <w:rsid w:val="00A35B36"/>
    <w:rsid w:val="00A35E2F"/>
    <w:rsid w:val="00A37533"/>
    <w:rsid w:val="00A37891"/>
    <w:rsid w:val="00A37A11"/>
    <w:rsid w:val="00A40A51"/>
    <w:rsid w:val="00A40FA4"/>
    <w:rsid w:val="00A42292"/>
    <w:rsid w:val="00A42F10"/>
    <w:rsid w:val="00A44B26"/>
    <w:rsid w:val="00A46A8D"/>
    <w:rsid w:val="00A47916"/>
    <w:rsid w:val="00A47B53"/>
    <w:rsid w:val="00A50746"/>
    <w:rsid w:val="00A509EC"/>
    <w:rsid w:val="00A536DA"/>
    <w:rsid w:val="00A539D4"/>
    <w:rsid w:val="00A571CD"/>
    <w:rsid w:val="00A57C3D"/>
    <w:rsid w:val="00A61E0F"/>
    <w:rsid w:val="00A61F25"/>
    <w:rsid w:val="00A633BB"/>
    <w:rsid w:val="00A63630"/>
    <w:rsid w:val="00A65427"/>
    <w:rsid w:val="00A65CD8"/>
    <w:rsid w:val="00A668B7"/>
    <w:rsid w:val="00A6697B"/>
    <w:rsid w:val="00A74C2D"/>
    <w:rsid w:val="00A76B34"/>
    <w:rsid w:val="00A77216"/>
    <w:rsid w:val="00A80644"/>
    <w:rsid w:val="00A83487"/>
    <w:rsid w:val="00A84169"/>
    <w:rsid w:val="00A842AC"/>
    <w:rsid w:val="00A854FF"/>
    <w:rsid w:val="00A867F8"/>
    <w:rsid w:val="00A87035"/>
    <w:rsid w:val="00A870D7"/>
    <w:rsid w:val="00A8745D"/>
    <w:rsid w:val="00A90F9B"/>
    <w:rsid w:val="00A92694"/>
    <w:rsid w:val="00A93072"/>
    <w:rsid w:val="00A95FB6"/>
    <w:rsid w:val="00A9629C"/>
    <w:rsid w:val="00AA35D5"/>
    <w:rsid w:val="00AA417B"/>
    <w:rsid w:val="00AA533F"/>
    <w:rsid w:val="00AA549A"/>
    <w:rsid w:val="00AA5897"/>
    <w:rsid w:val="00AA5A86"/>
    <w:rsid w:val="00AA70FB"/>
    <w:rsid w:val="00AB010D"/>
    <w:rsid w:val="00AB0749"/>
    <w:rsid w:val="00AB1209"/>
    <w:rsid w:val="00AB3B2F"/>
    <w:rsid w:val="00AB5709"/>
    <w:rsid w:val="00AB672D"/>
    <w:rsid w:val="00AB76D8"/>
    <w:rsid w:val="00AB7E6A"/>
    <w:rsid w:val="00AC1B61"/>
    <w:rsid w:val="00AC2C6E"/>
    <w:rsid w:val="00AC5EE6"/>
    <w:rsid w:val="00AC63CF"/>
    <w:rsid w:val="00AC641F"/>
    <w:rsid w:val="00AD0D24"/>
    <w:rsid w:val="00AD0FA2"/>
    <w:rsid w:val="00AD1923"/>
    <w:rsid w:val="00AD2611"/>
    <w:rsid w:val="00AD268D"/>
    <w:rsid w:val="00AD3AC5"/>
    <w:rsid w:val="00AD3D57"/>
    <w:rsid w:val="00AD477B"/>
    <w:rsid w:val="00AD4882"/>
    <w:rsid w:val="00AD6775"/>
    <w:rsid w:val="00AE0C5D"/>
    <w:rsid w:val="00AE1BA2"/>
    <w:rsid w:val="00AE317A"/>
    <w:rsid w:val="00AE4507"/>
    <w:rsid w:val="00AE47BF"/>
    <w:rsid w:val="00AE4BB7"/>
    <w:rsid w:val="00AE5024"/>
    <w:rsid w:val="00AF060E"/>
    <w:rsid w:val="00AF1985"/>
    <w:rsid w:val="00AF1CEC"/>
    <w:rsid w:val="00AF36A2"/>
    <w:rsid w:val="00AF47CE"/>
    <w:rsid w:val="00AF55CD"/>
    <w:rsid w:val="00AF6432"/>
    <w:rsid w:val="00AF6B9D"/>
    <w:rsid w:val="00AF7167"/>
    <w:rsid w:val="00AF71B0"/>
    <w:rsid w:val="00AF75BE"/>
    <w:rsid w:val="00AF7614"/>
    <w:rsid w:val="00AF79BD"/>
    <w:rsid w:val="00B014BD"/>
    <w:rsid w:val="00B0184B"/>
    <w:rsid w:val="00B05C6D"/>
    <w:rsid w:val="00B07F12"/>
    <w:rsid w:val="00B1415B"/>
    <w:rsid w:val="00B15278"/>
    <w:rsid w:val="00B17348"/>
    <w:rsid w:val="00B21671"/>
    <w:rsid w:val="00B217E2"/>
    <w:rsid w:val="00B22044"/>
    <w:rsid w:val="00B234EC"/>
    <w:rsid w:val="00B23DCB"/>
    <w:rsid w:val="00B26473"/>
    <w:rsid w:val="00B26FD2"/>
    <w:rsid w:val="00B2732B"/>
    <w:rsid w:val="00B274AE"/>
    <w:rsid w:val="00B274BF"/>
    <w:rsid w:val="00B30510"/>
    <w:rsid w:val="00B31222"/>
    <w:rsid w:val="00B32215"/>
    <w:rsid w:val="00B32C53"/>
    <w:rsid w:val="00B34964"/>
    <w:rsid w:val="00B36076"/>
    <w:rsid w:val="00B42E81"/>
    <w:rsid w:val="00B4329D"/>
    <w:rsid w:val="00B434FC"/>
    <w:rsid w:val="00B443F5"/>
    <w:rsid w:val="00B44D40"/>
    <w:rsid w:val="00B4561F"/>
    <w:rsid w:val="00B46640"/>
    <w:rsid w:val="00B5055C"/>
    <w:rsid w:val="00B51F5F"/>
    <w:rsid w:val="00B520F9"/>
    <w:rsid w:val="00B523E2"/>
    <w:rsid w:val="00B52812"/>
    <w:rsid w:val="00B531C0"/>
    <w:rsid w:val="00B5495A"/>
    <w:rsid w:val="00B54E2E"/>
    <w:rsid w:val="00B577A3"/>
    <w:rsid w:val="00B6087A"/>
    <w:rsid w:val="00B6258B"/>
    <w:rsid w:val="00B63C6B"/>
    <w:rsid w:val="00B64641"/>
    <w:rsid w:val="00B65BDF"/>
    <w:rsid w:val="00B667D0"/>
    <w:rsid w:val="00B67706"/>
    <w:rsid w:val="00B67D24"/>
    <w:rsid w:val="00B67D38"/>
    <w:rsid w:val="00B7059A"/>
    <w:rsid w:val="00B70AE2"/>
    <w:rsid w:val="00B7262F"/>
    <w:rsid w:val="00B727C5"/>
    <w:rsid w:val="00B72A7F"/>
    <w:rsid w:val="00B73FD4"/>
    <w:rsid w:val="00B7480A"/>
    <w:rsid w:val="00B74FC5"/>
    <w:rsid w:val="00B75A6C"/>
    <w:rsid w:val="00B81B8B"/>
    <w:rsid w:val="00B82F2D"/>
    <w:rsid w:val="00B83E2A"/>
    <w:rsid w:val="00B83E38"/>
    <w:rsid w:val="00B855DE"/>
    <w:rsid w:val="00B85DF3"/>
    <w:rsid w:val="00B86869"/>
    <w:rsid w:val="00B86C19"/>
    <w:rsid w:val="00B86E6F"/>
    <w:rsid w:val="00B870C6"/>
    <w:rsid w:val="00B92EDF"/>
    <w:rsid w:val="00B93510"/>
    <w:rsid w:val="00B935EC"/>
    <w:rsid w:val="00B93E33"/>
    <w:rsid w:val="00B94324"/>
    <w:rsid w:val="00B94F72"/>
    <w:rsid w:val="00B954F3"/>
    <w:rsid w:val="00B95BCD"/>
    <w:rsid w:val="00B95CDC"/>
    <w:rsid w:val="00B95CE5"/>
    <w:rsid w:val="00B961A3"/>
    <w:rsid w:val="00BA0D0B"/>
    <w:rsid w:val="00BA0ED5"/>
    <w:rsid w:val="00BA37A8"/>
    <w:rsid w:val="00BA3B45"/>
    <w:rsid w:val="00BA3B4C"/>
    <w:rsid w:val="00BA3EA8"/>
    <w:rsid w:val="00BA423D"/>
    <w:rsid w:val="00BA7EBF"/>
    <w:rsid w:val="00BB1891"/>
    <w:rsid w:val="00BB375D"/>
    <w:rsid w:val="00BB49A0"/>
    <w:rsid w:val="00BB5067"/>
    <w:rsid w:val="00BB515F"/>
    <w:rsid w:val="00BB5DFF"/>
    <w:rsid w:val="00BC1FA5"/>
    <w:rsid w:val="00BC2C0C"/>
    <w:rsid w:val="00BC55E5"/>
    <w:rsid w:val="00BC64F5"/>
    <w:rsid w:val="00BC732A"/>
    <w:rsid w:val="00BC758B"/>
    <w:rsid w:val="00BD181B"/>
    <w:rsid w:val="00BD2EAC"/>
    <w:rsid w:val="00BD4BB3"/>
    <w:rsid w:val="00BD5CDF"/>
    <w:rsid w:val="00BE17C6"/>
    <w:rsid w:val="00BE19FD"/>
    <w:rsid w:val="00BE2BD3"/>
    <w:rsid w:val="00BE4865"/>
    <w:rsid w:val="00BE4E4A"/>
    <w:rsid w:val="00BE69BF"/>
    <w:rsid w:val="00BE6A3C"/>
    <w:rsid w:val="00BE725A"/>
    <w:rsid w:val="00BE7430"/>
    <w:rsid w:val="00BE7B48"/>
    <w:rsid w:val="00BF166F"/>
    <w:rsid w:val="00BF3381"/>
    <w:rsid w:val="00BF533C"/>
    <w:rsid w:val="00BF5FA5"/>
    <w:rsid w:val="00BF6089"/>
    <w:rsid w:val="00BF63E6"/>
    <w:rsid w:val="00BF6AA8"/>
    <w:rsid w:val="00C00DAE"/>
    <w:rsid w:val="00C05514"/>
    <w:rsid w:val="00C05543"/>
    <w:rsid w:val="00C07D0F"/>
    <w:rsid w:val="00C105B6"/>
    <w:rsid w:val="00C10FCF"/>
    <w:rsid w:val="00C11FAF"/>
    <w:rsid w:val="00C12969"/>
    <w:rsid w:val="00C12AA0"/>
    <w:rsid w:val="00C13895"/>
    <w:rsid w:val="00C143EE"/>
    <w:rsid w:val="00C15434"/>
    <w:rsid w:val="00C1575E"/>
    <w:rsid w:val="00C16B4B"/>
    <w:rsid w:val="00C17427"/>
    <w:rsid w:val="00C20C00"/>
    <w:rsid w:val="00C210FD"/>
    <w:rsid w:val="00C21EB2"/>
    <w:rsid w:val="00C22901"/>
    <w:rsid w:val="00C22F6B"/>
    <w:rsid w:val="00C23131"/>
    <w:rsid w:val="00C25238"/>
    <w:rsid w:val="00C305C8"/>
    <w:rsid w:val="00C305F2"/>
    <w:rsid w:val="00C307AF"/>
    <w:rsid w:val="00C3345C"/>
    <w:rsid w:val="00C3368B"/>
    <w:rsid w:val="00C33C9A"/>
    <w:rsid w:val="00C354FC"/>
    <w:rsid w:val="00C3688D"/>
    <w:rsid w:val="00C4043F"/>
    <w:rsid w:val="00C407E5"/>
    <w:rsid w:val="00C42DAC"/>
    <w:rsid w:val="00C4342B"/>
    <w:rsid w:val="00C436FC"/>
    <w:rsid w:val="00C459A9"/>
    <w:rsid w:val="00C45A59"/>
    <w:rsid w:val="00C45D95"/>
    <w:rsid w:val="00C502A5"/>
    <w:rsid w:val="00C50711"/>
    <w:rsid w:val="00C509C7"/>
    <w:rsid w:val="00C521F7"/>
    <w:rsid w:val="00C53008"/>
    <w:rsid w:val="00C55151"/>
    <w:rsid w:val="00C558FF"/>
    <w:rsid w:val="00C560FA"/>
    <w:rsid w:val="00C5682B"/>
    <w:rsid w:val="00C570C5"/>
    <w:rsid w:val="00C57FF9"/>
    <w:rsid w:val="00C61E36"/>
    <w:rsid w:val="00C64434"/>
    <w:rsid w:val="00C659E5"/>
    <w:rsid w:val="00C6622F"/>
    <w:rsid w:val="00C7063C"/>
    <w:rsid w:val="00C721C2"/>
    <w:rsid w:val="00C724AF"/>
    <w:rsid w:val="00C73C57"/>
    <w:rsid w:val="00C74101"/>
    <w:rsid w:val="00C74625"/>
    <w:rsid w:val="00C74D43"/>
    <w:rsid w:val="00C75CA7"/>
    <w:rsid w:val="00C766D6"/>
    <w:rsid w:val="00C802AF"/>
    <w:rsid w:val="00C8079B"/>
    <w:rsid w:val="00C81C46"/>
    <w:rsid w:val="00C826A2"/>
    <w:rsid w:val="00C82E93"/>
    <w:rsid w:val="00C85675"/>
    <w:rsid w:val="00C8591E"/>
    <w:rsid w:val="00C87EBD"/>
    <w:rsid w:val="00C901BB"/>
    <w:rsid w:val="00C90CD3"/>
    <w:rsid w:val="00C923D7"/>
    <w:rsid w:val="00C92552"/>
    <w:rsid w:val="00C93D6E"/>
    <w:rsid w:val="00C93F1B"/>
    <w:rsid w:val="00C976D1"/>
    <w:rsid w:val="00CA0E6B"/>
    <w:rsid w:val="00CA19C7"/>
    <w:rsid w:val="00CA1FCA"/>
    <w:rsid w:val="00CA1FD7"/>
    <w:rsid w:val="00CA35E0"/>
    <w:rsid w:val="00CA71D4"/>
    <w:rsid w:val="00CA7770"/>
    <w:rsid w:val="00CB1F3C"/>
    <w:rsid w:val="00CB2278"/>
    <w:rsid w:val="00CB4FC8"/>
    <w:rsid w:val="00CB5D29"/>
    <w:rsid w:val="00CB675A"/>
    <w:rsid w:val="00CB6D8D"/>
    <w:rsid w:val="00CB782B"/>
    <w:rsid w:val="00CC0525"/>
    <w:rsid w:val="00CC0E77"/>
    <w:rsid w:val="00CC1745"/>
    <w:rsid w:val="00CC2092"/>
    <w:rsid w:val="00CC248A"/>
    <w:rsid w:val="00CC302A"/>
    <w:rsid w:val="00CC36EE"/>
    <w:rsid w:val="00CC5D85"/>
    <w:rsid w:val="00CC5E76"/>
    <w:rsid w:val="00CC71F9"/>
    <w:rsid w:val="00CC765A"/>
    <w:rsid w:val="00CC7B01"/>
    <w:rsid w:val="00CD1807"/>
    <w:rsid w:val="00CD3A5D"/>
    <w:rsid w:val="00CD541F"/>
    <w:rsid w:val="00CD5CBA"/>
    <w:rsid w:val="00CD5FD4"/>
    <w:rsid w:val="00CD68D6"/>
    <w:rsid w:val="00CD7789"/>
    <w:rsid w:val="00CE0DCE"/>
    <w:rsid w:val="00CE1A0F"/>
    <w:rsid w:val="00CE1BC9"/>
    <w:rsid w:val="00CE1DAA"/>
    <w:rsid w:val="00CE33C1"/>
    <w:rsid w:val="00CE3AFD"/>
    <w:rsid w:val="00CE4DD6"/>
    <w:rsid w:val="00CE5178"/>
    <w:rsid w:val="00CE692A"/>
    <w:rsid w:val="00CE6A95"/>
    <w:rsid w:val="00CE76FF"/>
    <w:rsid w:val="00CF1D8A"/>
    <w:rsid w:val="00CF4012"/>
    <w:rsid w:val="00CF5C25"/>
    <w:rsid w:val="00CF6082"/>
    <w:rsid w:val="00CF7AA3"/>
    <w:rsid w:val="00CF7F57"/>
    <w:rsid w:val="00D006DB"/>
    <w:rsid w:val="00D0153B"/>
    <w:rsid w:val="00D01BAA"/>
    <w:rsid w:val="00D02BC6"/>
    <w:rsid w:val="00D0310D"/>
    <w:rsid w:val="00D0450F"/>
    <w:rsid w:val="00D05803"/>
    <w:rsid w:val="00D05C7C"/>
    <w:rsid w:val="00D06906"/>
    <w:rsid w:val="00D07499"/>
    <w:rsid w:val="00D07742"/>
    <w:rsid w:val="00D100AE"/>
    <w:rsid w:val="00D110D4"/>
    <w:rsid w:val="00D1276A"/>
    <w:rsid w:val="00D13D25"/>
    <w:rsid w:val="00D14B4B"/>
    <w:rsid w:val="00D14DB7"/>
    <w:rsid w:val="00D14E1A"/>
    <w:rsid w:val="00D152FA"/>
    <w:rsid w:val="00D15ED5"/>
    <w:rsid w:val="00D1652E"/>
    <w:rsid w:val="00D20771"/>
    <w:rsid w:val="00D22B6A"/>
    <w:rsid w:val="00D23161"/>
    <w:rsid w:val="00D23C5E"/>
    <w:rsid w:val="00D255CF"/>
    <w:rsid w:val="00D25CC9"/>
    <w:rsid w:val="00D2649C"/>
    <w:rsid w:val="00D26B5D"/>
    <w:rsid w:val="00D319F1"/>
    <w:rsid w:val="00D340B1"/>
    <w:rsid w:val="00D348F7"/>
    <w:rsid w:val="00D351E9"/>
    <w:rsid w:val="00D35469"/>
    <w:rsid w:val="00D3618F"/>
    <w:rsid w:val="00D36FAC"/>
    <w:rsid w:val="00D3703D"/>
    <w:rsid w:val="00D37ADF"/>
    <w:rsid w:val="00D37F2B"/>
    <w:rsid w:val="00D4063A"/>
    <w:rsid w:val="00D40BC3"/>
    <w:rsid w:val="00D40FDE"/>
    <w:rsid w:val="00D422ED"/>
    <w:rsid w:val="00D4260E"/>
    <w:rsid w:val="00D434EC"/>
    <w:rsid w:val="00D44071"/>
    <w:rsid w:val="00D444D0"/>
    <w:rsid w:val="00D44E9D"/>
    <w:rsid w:val="00D46E5C"/>
    <w:rsid w:val="00D472A7"/>
    <w:rsid w:val="00D5653C"/>
    <w:rsid w:val="00D569DE"/>
    <w:rsid w:val="00D56F64"/>
    <w:rsid w:val="00D61A0E"/>
    <w:rsid w:val="00D64076"/>
    <w:rsid w:val="00D64985"/>
    <w:rsid w:val="00D65317"/>
    <w:rsid w:val="00D717D8"/>
    <w:rsid w:val="00D71CF9"/>
    <w:rsid w:val="00D735AE"/>
    <w:rsid w:val="00D75941"/>
    <w:rsid w:val="00D75B45"/>
    <w:rsid w:val="00D75FF9"/>
    <w:rsid w:val="00D77FCD"/>
    <w:rsid w:val="00D80ED6"/>
    <w:rsid w:val="00D80F9D"/>
    <w:rsid w:val="00D81BAE"/>
    <w:rsid w:val="00D81D28"/>
    <w:rsid w:val="00D8255C"/>
    <w:rsid w:val="00D849DD"/>
    <w:rsid w:val="00D84B17"/>
    <w:rsid w:val="00D8507D"/>
    <w:rsid w:val="00D86735"/>
    <w:rsid w:val="00D86C7D"/>
    <w:rsid w:val="00D8718E"/>
    <w:rsid w:val="00D871FB"/>
    <w:rsid w:val="00D87D20"/>
    <w:rsid w:val="00D90C57"/>
    <w:rsid w:val="00D90C9D"/>
    <w:rsid w:val="00D90E57"/>
    <w:rsid w:val="00D91910"/>
    <w:rsid w:val="00D91AA8"/>
    <w:rsid w:val="00D92E80"/>
    <w:rsid w:val="00D944A6"/>
    <w:rsid w:val="00D95B92"/>
    <w:rsid w:val="00D95C7A"/>
    <w:rsid w:val="00D96BF1"/>
    <w:rsid w:val="00D96FC3"/>
    <w:rsid w:val="00DA061F"/>
    <w:rsid w:val="00DA12C3"/>
    <w:rsid w:val="00DA1E68"/>
    <w:rsid w:val="00DA2571"/>
    <w:rsid w:val="00DA33C6"/>
    <w:rsid w:val="00DA3D83"/>
    <w:rsid w:val="00DA45F0"/>
    <w:rsid w:val="00DA495D"/>
    <w:rsid w:val="00DA49A7"/>
    <w:rsid w:val="00DA7BA0"/>
    <w:rsid w:val="00DB0995"/>
    <w:rsid w:val="00DB22D5"/>
    <w:rsid w:val="00DB3C6E"/>
    <w:rsid w:val="00DB469A"/>
    <w:rsid w:val="00DB52C3"/>
    <w:rsid w:val="00DB54C3"/>
    <w:rsid w:val="00DB58C7"/>
    <w:rsid w:val="00DB5DA3"/>
    <w:rsid w:val="00DB7434"/>
    <w:rsid w:val="00DB7E5F"/>
    <w:rsid w:val="00DC10B0"/>
    <w:rsid w:val="00DC1594"/>
    <w:rsid w:val="00DC24E5"/>
    <w:rsid w:val="00DC3DA9"/>
    <w:rsid w:val="00DC4BCD"/>
    <w:rsid w:val="00DC597C"/>
    <w:rsid w:val="00DC5CE3"/>
    <w:rsid w:val="00DC79C7"/>
    <w:rsid w:val="00DD0768"/>
    <w:rsid w:val="00DD1107"/>
    <w:rsid w:val="00DD178F"/>
    <w:rsid w:val="00DD1FE4"/>
    <w:rsid w:val="00DD3288"/>
    <w:rsid w:val="00DD4737"/>
    <w:rsid w:val="00DE01D8"/>
    <w:rsid w:val="00DE02D0"/>
    <w:rsid w:val="00DE0320"/>
    <w:rsid w:val="00DE0964"/>
    <w:rsid w:val="00DE2847"/>
    <w:rsid w:val="00DE2966"/>
    <w:rsid w:val="00DE2E2F"/>
    <w:rsid w:val="00DE4107"/>
    <w:rsid w:val="00DE436F"/>
    <w:rsid w:val="00DF0B5E"/>
    <w:rsid w:val="00DF0ED5"/>
    <w:rsid w:val="00DF72D9"/>
    <w:rsid w:val="00DF79E6"/>
    <w:rsid w:val="00DF7EC8"/>
    <w:rsid w:val="00E025A2"/>
    <w:rsid w:val="00E028ED"/>
    <w:rsid w:val="00E02A57"/>
    <w:rsid w:val="00E02AA7"/>
    <w:rsid w:val="00E04660"/>
    <w:rsid w:val="00E04BA2"/>
    <w:rsid w:val="00E068A5"/>
    <w:rsid w:val="00E104F6"/>
    <w:rsid w:val="00E10748"/>
    <w:rsid w:val="00E1094C"/>
    <w:rsid w:val="00E1100F"/>
    <w:rsid w:val="00E11030"/>
    <w:rsid w:val="00E11413"/>
    <w:rsid w:val="00E12975"/>
    <w:rsid w:val="00E12F57"/>
    <w:rsid w:val="00E14282"/>
    <w:rsid w:val="00E155B9"/>
    <w:rsid w:val="00E17ABD"/>
    <w:rsid w:val="00E200BA"/>
    <w:rsid w:val="00E215C5"/>
    <w:rsid w:val="00E2194D"/>
    <w:rsid w:val="00E2346B"/>
    <w:rsid w:val="00E2716B"/>
    <w:rsid w:val="00E27DDF"/>
    <w:rsid w:val="00E27E01"/>
    <w:rsid w:val="00E27F79"/>
    <w:rsid w:val="00E30A90"/>
    <w:rsid w:val="00E32DBA"/>
    <w:rsid w:val="00E350F4"/>
    <w:rsid w:val="00E37482"/>
    <w:rsid w:val="00E4249F"/>
    <w:rsid w:val="00E43469"/>
    <w:rsid w:val="00E43716"/>
    <w:rsid w:val="00E44303"/>
    <w:rsid w:val="00E4458D"/>
    <w:rsid w:val="00E445DA"/>
    <w:rsid w:val="00E45379"/>
    <w:rsid w:val="00E47D9F"/>
    <w:rsid w:val="00E50B22"/>
    <w:rsid w:val="00E50C4F"/>
    <w:rsid w:val="00E51E18"/>
    <w:rsid w:val="00E522D9"/>
    <w:rsid w:val="00E533BD"/>
    <w:rsid w:val="00E53706"/>
    <w:rsid w:val="00E567AD"/>
    <w:rsid w:val="00E573C6"/>
    <w:rsid w:val="00E57CE2"/>
    <w:rsid w:val="00E61343"/>
    <w:rsid w:val="00E613BA"/>
    <w:rsid w:val="00E617BD"/>
    <w:rsid w:val="00E618D9"/>
    <w:rsid w:val="00E63BDE"/>
    <w:rsid w:val="00E67B7B"/>
    <w:rsid w:val="00E70503"/>
    <w:rsid w:val="00E705B4"/>
    <w:rsid w:val="00E70BBB"/>
    <w:rsid w:val="00E713BD"/>
    <w:rsid w:val="00E715DE"/>
    <w:rsid w:val="00E72967"/>
    <w:rsid w:val="00E72A19"/>
    <w:rsid w:val="00E74768"/>
    <w:rsid w:val="00E759B2"/>
    <w:rsid w:val="00E76399"/>
    <w:rsid w:val="00E770B3"/>
    <w:rsid w:val="00E77BF2"/>
    <w:rsid w:val="00E801F1"/>
    <w:rsid w:val="00E811C3"/>
    <w:rsid w:val="00E8155D"/>
    <w:rsid w:val="00E829A2"/>
    <w:rsid w:val="00E86361"/>
    <w:rsid w:val="00E90C37"/>
    <w:rsid w:val="00E90EB9"/>
    <w:rsid w:val="00E94E54"/>
    <w:rsid w:val="00E9718F"/>
    <w:rsid w:val="00EA0289"/>
    <w:rsid w:val="00EA0E04"/>
    <w:rsid w:val="00EA0F11"/>
    <w:rsid w:val="00EA182A"/>
    <w:rsid w:val="00EA1E39"/>
    <w:rsid w:val="00EA220D"/>
    <w:rsid w:val="00EA23CF"/>
    <w:rsid w:val="00EA3156"/>
    <w:rsid w:val="00EA39C8"/>
    <w:rsid w:val="00EA40A2"/>
    <w:rsid w:val="00EA4CD5"/>
    <w:rsid w:val="00EA4FB4"/>
    <w:rsid w:val="00EA518C"/>
    <w:rsid w:val="00EA58FB"/>
    <w:rsid w:val="00EA5D2C"/>
    <w:rsid w:val="00EA5D8E"/>
    <w:rsid w:val="00EA68DA"/>
    <w:rsid w:val="00EB07CF"/>
    <w:rsid w:val="00EB092D"/>
    <w:rsid w:val="00EB1E67"/>
    <w:rsid w:val="00EB2028"/>
    <w:rsid w:val="00EB3B88"/>
    <w:rsid w:val="00EB3C58"/>
    <w:rsid w:val="00EC09EA"/>
    <w:rsid w:val="00EC3B8F"/>
    <w:rsid w:val="00EC5CA0"/>
    <w:rsid w:val="00EC5DB9"/>
    <w:rsid w:val="00EC7372"/>
    <w:rsid w:val="00EC763F"/>
    <w:rsid w:val="00ED0258"/>
    <w:rsid w:val="00ED0C88"/>
    <w:rsid w:val="00ED30E8"/>
    <w:rsid w:val="00ED3B69"/>
    <w:rsid w:val="00ED48BE"/>
    <w:rsid w:val="00ED554A"/>
    <w:rsid w:val="00ED57FE"/>
    <w:rsid w:val="00ED6CD1"/>
    <w:rsid w:val="00EE14AC"/>
    <w:rsid w:val="00EE3548"/>
    <w:rsid w:val="00EE5F2E"/>
    <w:rsid w:val="00EE693B"/>
    <w:rsid w:val="00EE6B2A"/>
    <w:rsid w:val="00EE783F"/>
    <w:rsid w:val="00EE7C15"/>
    <w:rsid w:val="00EF045F"/>
    <w:rsid w:val="00EF0E06"/>
    <w:rsid w:val="00EF17CF"/>
    <w:rsid w:val="00EF26B5"/>
    <w:rsid w:val="00EF35DA"/>
    <w:rsid w:val="00EF4A64"/>
    <w:rsid w:val="00EF4D79"/>
    <w:rsid w:val="00EF5C00"/>
    <w:rsid w:val="00EF7891"/>
    <w:rsid w:val="00EF7970"/>
    <w:rsid w:val="00F00407"/>
    <w:rsid w:val="00F02171"/>
    <w:rsid w:val="00F02559"/>
    <w:rsid w:val="00F033EF"/>
    <w:rsid w:val="00F061A6"/>
    <w:rsid w:val="00F107AF"/>
    <w:rsid w:val="00F11A06"/>
    <w:rsid w:val="00F11AB3"/>
    <w:rsid w:val="00F1285A"/>
    <w:rsid w:val="00F12DD0"/>
    <w:rsid w:val="00F15D77"/>
    <w:rsid w:val="00F20633"/>
    <w:rsid w:val="00F218DA"/>
    <w:rsid w:val="00F231F4"/>
    <w:rsid w:val="00F23595"/>
    <w:rsid w:val="00F23E81"/>
    <w:rsid w:val="00F25CFE"/>
    <w:rsid w:val="00F27178"/>
    <w:rsid w:val="00F3060F"/>
    <w:rsid w:val="00F30788"/>
    <w:rsid w:val="00F317C3"/>
    <w:rsid w:val="00F32886"/>
    <w:rsid w:val="00F35243"/>
    <w:rsid w:val="00F367F0"/>
    <w:rsid w:val="00F368AF"/>
    <w:rsid w:val="00F36CD4"/>
    <w:rsid w:val="00F4018F"/>
    <w:rsid w:val="00F43E6E"/>
    <w:rsid w:val="00F43F4A"/>
    <w:rsid w:val="00F44363"/>
    <w:rsid w:val="00F44423"/>
    <w:rsid w:val="00F454DD"/>
    <w:rsid w:val="00F45C9D"/>
    <w:rsid w:val="00F51236"/>
    <w:rsid w:val="00F51B47"/>
    <w:rsid w:val="00F5374C"/>
    <w:rsid w:val="00F541B8"/>
    <w:rsid w:val="00F5474D"/>
    <w:rsid w:val="00F54F4F"/>
    <w:rsid w:val="00F56CC2"/>
    <w:rsid w:val="00F574B7"/>
    <w:rsid w:val="00F60BC0"/>
    <w:rsid w:val="00F61B7F"/>
    <w:rsid w:val="00F61C75"/>
    <w:rsid w:val="00F62370"/>
    <w:rsid w:val="00F62437"/>
    <w:rsid w:val="00F628D3"/>
    <w:rsid w:val="00F62DC7"/>
    <w:rsid w:val="00F64142"/>
    <w:rsid w:val="00F6497E"/>
    <w:rsid w:val="00F677E2"/>
    <w:rsid w:val="00F67C16"/>
    <w:rsid w:val="00F71FD1"/>
    <w:rsid w:val="00F73751"/>
    <w:rsid w:val="00F75A95"/>
    <w:rsid w:val="00F75EAD"/>
    <w:rsid w:val="00F77154"/>
    <w:rsid w:val="00F77239"/>
    <w:rsid w:val="00F80F33"/>
    <w:rsid w:val="00F846D6"/>
    <w:rsid w:val="00F906D2"/>
    <w:rsid w:val="00F9173A"/>
    <w:rsid w:val="00F91800"/>
    <w:rsid w:val="00F94BA1"/>
    <w:rsid w:val="00F94D81"/>
    <w:rsid w:val="00F94E99"/>
    <w:rsid w:val="00F95447"/>
    <w:rsid w:val="00F955C3"/>
    <w:rsid w:val="00F9650A"/>
    <w:rsid w:val="00F965BB"/>
    <w:rsid w:val="00F967C7"/>
    <w:rsid w:val="00F96908"/>
    <w:rsid w:val="00FA0437"/>
    <w:rsid w:val="00FA16EC"/>
    <w:rsid w:val="00FA233F"/>
    <w:rsid w:val="00FA2E05"/>
    <w:rsid w:val="00FA2E5F"/>
    <w:rsid w:val="00FA32DB"/>
    <w:rsid w:val="00FA6902"/>
    <w:rsid w:val="00FA7D57"/>
    <w:rsid w:val="00FB0008"/>
    <w:rsid w:val="00FB071C"/>
    <w:rsid w:val="00FB3EA0"/>
    <w:rsid w:val="00FB4127"/>
    <w:rsid w:val="00FB55F4"/>
    <w:rsid w:val="00FB6B37"/>
    <w:rsid w:val="00FB7962"/>
    <w:rsid w:val="00FB7EB3"/>
    <w:rsid w:val="00FC0B63"/>
    <w:rsid w:val="00FC1A4F"/>
    <w:rsid w:val="00FC2209"/>
    <w:rsid w:val="00FC30E0"/>
    <w:rsid w:val="00FC3860"/>
    <w:rsid w:val="00FC44B0"/>
    <w:rsid w:val="00FC5C55"/>
    <w:rsid w:val="00FC5F6B"/>
    <w:rsid w:val="00FC61D1"/>
    <w:rsid w:val="00FC638E"/>
    <w:rsid w:val="00FC7531"/>
    <w:rsid w:val="00FC7EAA"/>
    <w:rsid w:val="00FD1156"/>
    <w:rsid w:val="00FD3F39"/>
    <w:rsid w:val="00FD4B62"/>
    <w:rsid w:val="00FD4FA5"/>
    <w:rsid w:val="00FD5166"/>
    <w:rsid w:val="00FD5AA4"/>
    <w:rsid w:val="00FE46AD"/>
    <w:rsid w:val="00FE52E4"/>
    <w:rsid w:val="00FE5410"/>
    <w:rsid w:val="00FE66C4"/>
    <w:rsid w:val="00FF1A96"/>
    <w:rsid w:val="00FF2202"/>
    <w:rsid w:val="00FF2D44"/>
    <w:rsid w:val="00FF456A"/>
    <w:rsid w:val="00FF6204"/>
    <w:rsid w:val="00FF625D"/>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E203EB"/>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C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717ED"/>
    <w:pPr>
      <w:keepNext/>
      <w:keepLines/>
      <w:spacing w:before="240"/>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4717E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4717ED"/>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5">
    <w:name w:val="heading 5"/>
    <w:basedOn w:val="Normal"/>
    <w:next w:val="Normal"/>
    <w:link w:val="Ttulo5Car"/>
    <w:uiPriority w:val="9"/>
    <w:semiHidden/>
    <w:unhideWhenUsed/>
    <w:qFormat/>
    <w:rsid w:val="00C568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F761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ED"/>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891760"/>
    <w:rPr>
      <w:color w:val="605E5C"/>
      <w:shd w:val="clear" w:color="auto" w:fill="E1DFDD"/>
    </w:rPr>
  </w:style>
  <w:style w:type="paragraph" w:styleId="NormalWeb">
    <w:name w:val="Normal (Web)"/>
    <w:basedOn w:val="Normal"/>
    <w:uiPriority w:val="99"/>
    <w:semiHidden/>
    <w:unhideWhenUsed/>
    <w:rsid w:val="00255DE6"/>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AF7614"/>
    <w:rPr>
      <w:rFonts w:asciiTheme="majorHAnsi" w:eastAsiaTheme="majorEastAsia" w:hAnsiTheme="majorHAnsi" w:cstheme="majorBidi"/>
      <w:color w:val="1F3763" w:themeColor="accent1" w:themeShade="7F"/>
      <w:sz w:val="20"/>
      <w:szCs w:val="20"/>
      <w:lang w:eastAsia="es-ES"/>
    </w:rPr>
  </w:style>
  <w:style w:type="character" w:customStyle="1" w:styleId="Mencinsinresolver2">
    <w:name w:val="Mención sin resolver2"/>
    <w:basedOn w:val="Fuentedeprrafopredeter"/>
    <w:uiPriority w:val="99"/>
    <w:semiHidden/>
    <w:unhideWhenUsed/>
    <w:rsid w:val="007C1752"/>
    <w:rPr>
      <w:color w:val="605E5C"/>
      <w:shd w:val="clear" w:color="auto" w:fill="E1DFDD"/>
    </w:rPr>
  </w:style>
  <w:style w:type="character" w:customStyle="1" w:styleId="Ttulo5Car">
    <w:name w:val="Título 5 Car"/>
    <w:basedOn w:val="Fuentedeprrafopredeter"/>
    <w:link w:val="Ttulo5"/>
    <w:uiPriority w:val="9"/>
    <w:semiHidden/>
    <w:rsid w:val="00C5682B"/>
    <w:rPr>
      <w:rFonts w:asciiTheme="majorHAnsi" w:eastAsiaTheme="majorEastAsia" w:hAnsiTheme="majorHAnsi" w:cstheme="majorBidi"/>
      <w:color w:val="2F5496" w:themeColor="accent1" w:themeShade="BF"/>
      <w:sz w:val="20"/>
      <w:szCs w:val="20"/>
      <w:lang w:eastAsia="es-ES"/>
    </w:rPr>
  </w:style>
  <w:style w:type="character" w:customStyle="1" w:styleId="Mencinsinresolver3">
    <w:name w:val="Mención sin resolver3"/>
    <w:basedOn w:val="Fuentedeprrafopredeter"/>
    <w:uiPriority w:val="99"/>
    <w:semiHidden/>
    <w:unhideWhenUsed/>
    <w:rsid w:val="002E5910"/>
    <w:rPr>
      <w:color w:val="605E5C"/>
      <w:shd w:val="clear" w:color="auto" w:fill="E1DFDD"/>
    </w:rPr>
  </w:style>
  <w:style w:type="paragraph" w:styleId="Listaconvietas3">
    <w:name w:val="List Bullet 3"/>
    <w:basedOn w:val="Normal"/>
    <w:uiPriority w:val="99"/>
    <w:unhideWhenUsed/>
    <w:rsid w:val="00072C02"/>
    <w:pPr>
      <w:numPr>
        <w:numId w:val="4"/>
      </w:numPr>
      <w:contextualSpacing/>
    </w:pPr>
    <w:rPr>
      <w:sz w:val="24"/>
      <w:szCs w:val="24"/>
      <w:lang w:eastAsia="es-MX"/>
    </w:rPr>
  </w:style>
  <w:style w:type="character" w:customStyle="1" w:styleId="Ttulo2Car">
    <w:name w:val="Título 2 Car"/>
    <w:basedOn w:val="Fuentedeprrafopredeter"/>
    <w:link w:val="Ttulo2"/>
    <w:uiPriority w:val="9"/>
    <w:rsid w:val="004717ED"/>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4717ED"/>
    <w:pPr>
      <w:spacing w:line="259" w:lineRule="auto"/>
      <w:jc w:val="left"/>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4717E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16558"/>
    <w:pPr>
      <w:tabs>
        <w:tab w:val="right" w:leader="dot" w:pos="9034"/>
      </w:tabs>
      <w:spacing w:before="240" w:after="100" w:line="360" w:lineRule="auto"/>
    </w:pPr>
  </w:style>
  <w:style w:type="paragraph" w:styleId="TDC2">
    <w:name w:val="toc 2"/>
    <w:basedOn w:val="Normal"/>
    <w:next w:val="Normal"/>
    <w:autoRedefine/>
    <w:uiPriority w:val="39"/>
    <w:unhideWhenUsed/>
    <w:rsid w:val="004717ED"/>
    <w:pPr>
      <w:spacing w:after="100"/>
      <w:ind w:left="200"/>
    </w:pPr>
  </w:style>
  <w:style w:type="paragraph" w:styleId="TDC3">
    <w:name w:val="toc 3"/>
    <w:basedOn w:val="Normal"/>
    <w:next w:val="Normal"/>
    <w:autoRedefine/>
    <w:uiPriority w:val="39"/>
    <w:unhideWhenUsed/>
    <w:rsid w:val="004717ED"/>
    <w:pPr>
      <w:spacing w:after="100"/>
      <w:ind w:left="400"/>
    </w:pPr>
  </w:style>
  <w:style w:type="paragraph" w:styleId="Revisin">
    <w:name w:val="Revision"/>
    <w:hidden/>
    <w:uiPriority w:val="99"/>
    <w:semiHidden/>
    <w:rsid w:val="00134F09"/>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20345385">
      <w:bodyDiv w:val="1"/>
      <w:marLeft w:val="0"/>
      <w:marRight w:val="0"/>
      <w:marTop w:val="0"/>
      <w:marBottom w:val="0"/>
      <w:divBdr>
        <w:top w:val="none" w:sz="0" w:space="0" w:color="auto"/>
        <w:left w:val="none" w:sz="0" w:space="0" w:color="auto"/>
        <w:bottom w:val="none" w:sz="0" w:space="0" w:color="auto"/>
        <w:right w:val="none" w:sz="0" w:space="0" w:color="auto"/>
      </w:divBdr>
    </w:div>
    <w:div w:id="138234821">
      <w:bodyDiv w:val="1"/>
      <w:marLeft w:val="0"/>
      <w:marRight w:val="0"/>
      <w:marTop w:val="0"/>
      <w:marBottom w:val="0"/>
      <w:divBdr>
        <w:top w:val="none" w:sz="0" w:space="0" w:color="auto"/>
        <w:left w:val="none" w:sz="0" w:space="0" w:color="auto"/>
        <w:bottom w:val="none" w:sz="0" w:space="0" w:color="auto"/>
        <w:right w:val="none" w:sz="0" w:space="0" w:color="auto"/>
      </w:divBdr>
    </w:div>
    <w:div w:id="142739494">
      <w:bodyDiv w:val="1"/>
      <w:marLeft w:val="0"/>
      <w:marRight w:val="0"/>
      <w:marTop w:val="0"/>
      <w:marBottom w:val="0"/>
      <w:divBdr>
        <w:top w:val="none" w:sz="0" w:space="0" w:color="auto"/>
        <w:left w:val="none" w:sz="0" w:space="0" w:color="auto"/>
        <w:bottom w:val="none" w:sz="0" w:space="0" w:color="auto"/>
        <w:right w:val="none" w:sz="0" w:space="0" w:color="auto"/>
      </w:divBdr>
    </w:div>
    <w:div w:id="156116579">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198053936">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1862910">
      <w:bodyDiv w:val="1"/>
      <w:marLeft w:val="0"/>
      <w:marRight w:val="0"/>
      <w:marTop w:val="0"/>
      <w:marBottom w:val="0"/>
      <w:divBdr>
        <w:top w:val="none" w:sz="0" w:space="0" w:color="auto"/>
        <w:left w:val="none" w:sz="0" w:space="0" w:color="auto"/>
        <w:bottom w:val="none" w:sz="0" w:space="0" w:color="auto"/>
        <w:right w:val="none" w:sz="0" w:space="0" w:color="auto"/>
      </w:divBdr>
    </w:div>
    <w:div w:id="272248118">
      <w:bodyDiv w:val="1"/>
      <w:marLeft w:val="0"/>
      <w:marRight w:val="0"/>
      <w:marTop w:val="0"/>
      <w:marBottom w:val="0"/>
      <w:divBdr>
        <w:top w:val="none" w:sz="0" w:space="0" w:color="auto"/>
        <w:left w:val="none" w:sz="0" w:space="0" w:color="auto"/>
        <w:bottom w:val="none" w:sz="0" w:space="0" w:color="auto"/>
        <w:right w:val="none" w:sz="0" w:space="0" w:color="auto"/>
      </w:divBdr>
    </w:div>
    <w:div w:id="334041240">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0008886">
      <w:bodyDiv w:val="1"/>
      <w:marLeft w:val="0"/>
      <w:marRight w:val="0"/>
      <w:marTop w:val="0"/>
      <w:marBottom w:val="0"/>
      <w:divBdr>
        <w:top w:val="none" w:sz="0" w:space="0" w:color="auto"/>
        <w:left w:val="none" w:sz="0" w:space="0" w:color="auto"/>
        <w:bottom w:val="none" w:sz="0" w:space="0" w:color="auto"/>
        <w:right w:val="none" w:sz="0" w:space="0" w:color="auto"/>
      </w:divBdr>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72737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39085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168658">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74752850">
      <w:bodyDiv w:val="1"/>
      <w:marLeft w:val="0"/>
      <w:marRight w:val="0"/>
      <w:marTop w:val="0"/>
      <w:marBottom w:val="0"/>
      <w:divBdr>
        <w:top w:val="none" w:sz="0" w:space="0" w:color="auto"/>
        <w:left w:val="none" w:sz="0" w:space="0" w:color="auto"/>
        <w:bottom w:val="none" w:sz="0" w:space="0" w:color="auto"/>
        <w:right w:val="none" w:sz="0" w:space="0" w:color="auto"/>
      </w:divBdr>
    </w:div>
    <w:div w:id="584264319">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1274106">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08844788">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7362013">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19541222">
      <w:bodyDiv w:val="1"/>
      <w:marLeft w:val="0"/>
      <w:marRight w:val="0"/>
      <w:marTop w:val="0"/>
      <w:marBottom w:val="0"/>
      <w:divBdr>
        <w:top w:val="none" w:sz="0" w:space="0" w:color="auto"/>
        <w:left w:val="none" w:sz="0" w:space="0" w:color="auto"/>
        <w:bottom w:val="none" w:sz="0" w:space="0" w:color="auto"/>
        <w:right w:val="none" w:sz="0" w:space="0" w:color="auto"/>
      </w:divBdr>
      <w:divsChild>
        <w:div w:id="1763600798">
          <w:marLeft w:val="0"/>
          <w:marRight w:val="0"/>
          <w:marTop w:val="0"/>
          <w:marBottom w:val="0"/>
          <w:divBdr>
            <w:top w:val="none" w:sz="0" w:space="0" w:color="auto"/>
            <w:left w:val="none" w:sz="0" w:space="0" w:color="auto"/>
            <w:bottom w:val="none" w:sz="0" w:space="0" w:color="auto"/>
            <w:right w:val="none" w:sz="0" w:space="0" w:color="auto"/>
          </w:divBdr>
        </w:div>
        <w:div w:id="2133791166">
          <w:marLeft w:val="0"/>
          <w:marRight w:val="0"/>
          <w:marTop w:val="0"/>
          <w:marBottom w:val="0"/>
          <w:divBdr>
            <w:top w:val="none" w:sz="0" w:space="0" w:color="auto"/>
            <w:left w:val="none" w:sz="0" w:space="0" w:color="auto"/>
            <w:bottom w:val="none" w:sz="0" w:space="0" w:color="auto"/>
            <w:right w:val="none" w:sz="0" w:space="0" w:color="auto"/>
          </w:divBdr>
        </w:div>
      </w:divsChild>
    </w:div>
    <w:div w:id="827550302">
      <w:bodyDiv w:val="1"/>
      <w:marLeft w:val="0"/>
      <w:marRight w:val="0"/>
      <w:marTop w:val="0"/>
      <w:marBottom w:val="0"/>
      <w:divBdr>
        <w:top w:val="none" w:sz="0" w:space="0" w:color="auto"/>
        <w:left w:val="none" w:sz="0" w:space="0" w:color="auto"/>
        <w:bottom w:val="none" w:sz="0" w:space="0" w:color="auto"/>
        <w:right w:val="none" w:sz="0" w:space="0" w:color="auto"/>
      </w:divBdr>
    </w:div>
    <w:div w:id="855115951">
      <w:bodyDiv w:val="1"/>
      <w:marLeft w:val="0"/>
      <w:marRight w:val="0"/>
      <w:marTop w:val="0"/>
      <w:marBottom w:val="0"/>
      <w:divBdr>
        <w:top w:val="none" w:sz="0" w:space="0" w:color="auto"/>
        <w:left w:val="none" w:sz="0" w:space="0" w:color="auto"/>
        <w:bottom w:val="none" w:sz="0" w:space="0" w:color="auto"/>
        <w:right w:val="none" w:sz="0" w:space="0" w:color="auto"/>
      </w:divBdr>
    </w:div>
    <w:div w:id="865292237">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5860439">
      <w:bodyDiv w:val="1"/>
      <w:marLeft w:val="0"/>
      <w:marRight w:val="0"/>
      <w:marTop w:val="0"/>
      <w:marBottom w:val="0"/>
      <w:divBdr>
        <w:top w:val="none" w:sz="0" w:space="0" w:color="auto"/>
        <w:left w:val="none" w:sz="0" w:space="0" w:color="auto"/>
        <w:bottom w:val="none" w:sz="0" w:space="0" w:color="auto"/>
        <w:right w:val="none" w:sz="0" w:space="0" w:color="auto"/>
      </w:divBdr>
    </w:div>
    <w:div w:id="10160059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48992560">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204274">
      <w:bodyDiv w:val="1"/>
      <w:marLeft w:val="0"/>
      <w:marRight w:val="0"/>
      <w:marTop w:val="0"/>
      <w:marBottom w:val="0"/>
      <w:divBdr>
        <w:top w:val="none" w:sz="0" w:space="0" w:color="auto"/>
        <w:left w:val="none" w:sz="0" w:space="0" w:color="auto"/>
        <w:bottom w:val="none" w:sz="0" w:space="0" w:color="auto"/>
        <w:right w:val="none" w:sz="0" w:space="0" w:color="auto"/>
      </w:divBdr>
    </w:div>
    <w:div w:id="1112435971">
      <w:bodyDiv w:val="1"/>
      <w:marLeft w:val="0"/>
      <w:marRight w:val="0"/>
      <w:marTop w:val="0"/>
      <w:marBottom w:val="0"/>
      <w:divBdr>
        <w:top w:val="none" w:sz="0" w:space="0" w:color="auto"/>
        <w:left w:val="none" w:sz="0" w:space="0" w:color="auto"/>
        <w:bottom w:val="none" w:sz="0" w:space="0" w:color="auto"/>
        <w:right w:val="none" w:sz="0" w:space="0" w:color="auto"/>
      </w:divBdr>
    </w:div>
    <w:div w:id="1133056200">
      <w:bodyDiv w:val="1"/>
      <w:marLeft w:val="0"/>
      <w:marRight w:val="0"/>
      <w:marTop w:val="0"/>
      <w:marBottom w:val="0"/>
      <w:divBdr>
        <w:top w:val="none" w:sz="0" w:space="0" w:color="auto"/>
        <w:left w:val="none" w:sz="0" w:space="0" w:color="auto"/>
        <w:bottom w:val="none" w:sz="0" w:space="0" w:color="auto"/>
        <w:right w:val="none" w:sz="0" w:space="0" w:color="auto"/>
      </w:divBdr>
    </w:div>
    <w:div w:id="114192507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21652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44686411">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09045357">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4967873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2919964">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4809409">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604503">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5142239">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0874330">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91625433">
      <w:bodyDiv w:val="1"/>
      <w:marLeft w:val="0"/>
      <w:marRight w:val="0"/>
      <w:marTop w:val="0"/>
      <w:marBottom w:val="0"/>
      <w:divBdr>
        <w:top w:val="none" w:sz="0" w:space="0" w:color="auto"/>
        <w:left w:val="none" w:sz="0" w:space="0" w:color="auto"/>
        <w:bottom w:val="none" w:sz="0" w:space="0" w:color="auto"/>
        <w:right w:val="none" w:sz="0" w:space="0" w:color="auto"/>
      </w:divBdr>
    </w:div>
    <w:div w:id="1597980479">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65434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687905518">
      <w:bodyDiv w:val="1"/>
      <w:marLeft w:val="0"/>
      <w:marRight w:val="0"/>
      <w:marTop w:val="0"/>
      <w:marBottom w:val="0"/>
      <w:divBdr>
        <w:top w:val="none" w:sz="0" w:space="0" w:color="auto"/>
        <w:left w:val="none" w:sz="0" w:space="0" w:color="auto"/>
        <w:bottom w:val="none" w:sz="0" w:space="0" w:color="auto"/>
        <w:right w:val="none" w:sz="0" w:space="0" w:color="auto"/>
      </w:divBdr>
    </w:div>
    <w:div w:id="17005470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6306026">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6785527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75521590">
      <w:bodyDiv w:val="1"/>
      <w:marLeft w:val="0"/>
      <w:marRight w:val="0"/>
      <w:marTop w:val="0"/>
      <w:marBottom w:val="0"/>
      <w:divBdr>
        <w:top w:val="none" w:sz="0" w:space="0" w:color="auto"/>
        <w:left w:val="none" w:sz="0" w:space="0" w:color="auto"/>
        <w:bottom w:val="none" w:sz="0" w:space="0" w:color="auto"/>
        <w:right w:val="none" w:sz="0" w:space="0" w:color="auto"/>
      </w:divBdr>
    </w:div>
    <w:div w:id="1994215666">
      <w:bodyDiv w:val="1"/>
      <w:marLeft w:val="0"/>
      <w:marRight w:val="0"/>
      <w:marTop w:val="0"/>
      <w:marBottom w:val="0"/>
      <w:divBdr>
        <w:top w:val="none" w:sz="0" w:space="0" w:color="auto"/>
        <w:left w:val="none" w:sz="0" w:space="0" w:color="auto"/>
        <w:bottom w:val="none" w:sz="0" w:space="0" w:color="auto"/>
        <w:right w:val="none" w:sz="0" w:space="0" w:color="auto"/>
      </w:divBdr>
    </w:div>
    <w:div w:id="2025209927">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55427520">
      <w:bodyDiv w:val="1"/>
      <w:marLeft w:val="0"/>
      <w:marRight w:val="0"/>
      <w:marTop w:val="0"/>
      <w:marBottom w:val="0"/>
      <w:divBdr>
        <w:top w:val="none" w:sz="0" w:space="0" w:color="auto"/>
        <w:left w:val="none" w:sz="0" w:space="0" w:color="auto"/>
        <w:bottom w:val="none" w:sz="0" w:space="0" w:color="auto"/>
        <w:right w:val="none" w:sz="0" w:space="0" w:color="auto"/>
      </w:divBdr>
    </w:div>
    <w:div w:id="20607851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104769">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889064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fem.gob.mx/informes/resultados/2023.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em2.ipomex.org.mx/ipom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B93E-AC42-4854-9344-57E531E7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7795</Words>
  <Characters>42878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Lima Estrada</dc:creator>
  <cp:lastModifiedBy>USUARIO</cp:lastModifiedBy>
  <cp:revision>3</cp:revision>
  <cp:lastPrinted>2025-03-07T20:19:00Z</cp:lastPrinted>
  <dcterms:created xsi:type="dcterms:W3CDTF">2025-03-07T20:19:00Z</dcterms:created>
  <dcterms:modified xsi:type="dcterms:W3CDTF">2025-03-07T20:19:00Z</dcterms:modified>
</cp:coreProperties>
</file>