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3B7D8680" w:rsidR="00566EB9" w:rsidRPr="00F32F7B"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F32F7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F32F7B">
        <w:rPr>
          <w:rFonts w:ascii="Palatino Linotype" w:eastAsia="Palatino Linotype" w:hAnsi="Palatino Linotype" w:cs="Palatino Linotype"/>
          <w:b/>
          <w:sz w:val="22"/>
          <w:szCs w:val="22"/>
        </w:rPr>
        <w:t xml:space="preserve">a </w:t>
      </w:r>
      <w:r w:rsidR="0053181F" w:rsidRPr="00F32F7B">
        <w:rPr>
          <w:rFonts w:ascii="Palatino Linotype" w:eastAsia="Palatino Linotype" w:hAnsi="Palatino Linotype" w:cs="Palatino Linotype"/>
          <w:b/>
          <w:sz w:val="22"/>
          <w:szCs w:val="22"/>
        </w:rPr>
        <w:t>trece</w:t>
      </w:r>
      <w:r w:rsidR="00F52EF6" w:rsidRPr="00F32F7B">
        <w:rPr>
          <w:rFonts w:ascii="Palatino Linotype" w:eastAsia="Palatino Linotype" w:hAnsi="Palatino Linotype" w:cs="Palatino Linotype"/>
          <w:b/>
          <w:sz w:val="22"/>
          <w:szCs w:val="22"/>
        </w:rPr>
        <w:t xml:space="preserve"> de agosto</w:t>
      </w:r>
      <w:r w:rsidRPr="00F32F7B">
        <w:rPr>
          <w:rFonts w:ascii="Palatino Linotype" w:eastAsia="Palatino Linotype" w:hAnsi="Palatino Linotype" w:cs="Palatino Linotype"/>
          <w:b/>
          <w:sz w:val="22"/>
          <w:szCs w:val="22"/>
        </w:rPr>
        <w:t xml:space="preserve"> de dos mil veinticinco</w:t>
      </w:r>
      <w:r w:rsidRPr="00F32F7B">
        <w:rPr>
          <w:rFonts w:ascii="Palatino Linotype" w:eastAsia="Palatino Linotype" w:hAnsi="Palatino Linotype" w:cs="Palatino Linotype"/>
          <w:sz w:val="22"/>
          <w:szCs w:val="22"/>
        </w:rPr>
        <w:t xml:space="preserve">. </w:t>
      </w:r>
    </w:p>
    <w:p w14:paraId="74DCE31D" w14:textId="2FA63062" w:rsidR="00566EB9" w:rsidRPr="00F32F7B"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F32F7B">
        <w:rPr>
          <w:rFonts w:ascii="Palatino Linotype" w:eastAsia="Palatino Linotype" w:hAnsi="Palatino Linotype" w:cs="Palatino Linotype"/>
          <w:b/>
          <w:sz w:val="22"/>
          <w:szCs w:val="22"/>
        </w:rPr>
        <w:t>Visto</w:t>
      </w:r>
      <w:r w:rsidRPr="00F32F7B">
        <w:rPr>
          <w:rFonts w:ascii="Palatino Linotype" w:eastAsia="Palatino Linotype" w:hAnsi="Palatino Linotype" w:cs="Palatino Linotype"/>
          <w:sz w:val="22"/>
          <w:szCs w:val="22"/>
        </w:rPr>
        <w:t xml:space="preserve"> el expediente formado con motivo del recurso de revisión </w:t>
      </w:r>
      <w:r w:rsidRPr="00F32F7B">
        <w:rPr>
          <w:rFonts w:ascii="Palatino Linotype" w:eastAsia="Palatino Linotype" w:hAnsi="Palatino Linotype" w:cs="Palatino Linotype"/>
          <w:b/>
          <w:sz w:val="22"/>
          <w:szCs w:val="22"/>
        </w:rPr>
        <w:t>0</w:t>
      </w:r>
      <w:r w:rsidR="009E4671" w:rsidRPr="00F32F7B">
        <w:rPr>
          <w:rFonts w:ascii="Palatino Linotype" w:eastAsia="Palatino Linotype" w:hAnsi="Palatino Linotype" w:cs="Palatino Linotype"/>
          <w:b/>
          <w:sz w:val="22"/>
          <w:szCs w:val="22"/>
        </w:rPr>
        <w:t>5</w:t>
      </w:r>
      <w:r w:rsidR="0053181F" w:rsidRPr="00F32F7B">
        <w:rPr>
          <w:rFonts w:ascii="Palatino Linotype" w:eastAsia="Palatino Linotype" w:hAnsi="Palatino Linotype" w:cs="Palatino Linotype"/>
          <w:b/>
          <w:sz w:val="22"/>
          <w:szCs w:val="22"/>
        </w:rPr>
        <w:t>32</w:t>
      </w:r>
      <w:r w:rsidR="00B55CAB" w:rsidRPr="00F32F7B">
        <w:rPr>
          <w:rFonts w:ascii="Palatino Linotype" w:eastAsia="Palatino Linotype" w:hAnsi="Palatino Linotype" w:cs="Palatino Linotype"/>
          <w:b/>
          <w:sz w:val="22"/>
          <w:szCs w:val="22"/>
        </w:rPr>
        <w:t>4</w:t>
      </w:r>
      <w:r w:rsidRPr="00F32F7B">
        <w:rPr>
          <w:rFonts w:ascii="Palatino Linotype" w:eastAsia="Palatino Linotype" w:hAnsi="Palatino Linotype" w:cs="Palatino Linotype"/>
          <w:b/>
          <w:sz w:val="22"/>
          <w:szCs w:val="22"/>
        </w:rPr>
        <w:t>/INFOEM/IP/RR/2025</w:t>
      </w:r>
      <w:r w:rsidRPr="00F32F7B">
        <w:rPr>
          <w:rFonts w:ascii="Palatino Linotype" w:eastAsia="Palatino Linotype" w:hAnsi="Palatino Linotype" w:cs="Palatino Linotype"/>
          <w:sz w:val="22"/>
          <w:szCs w:val="22"/>
        </w:rPr>
        <w:t>, interpuesto por</w:t>
      </w:r>
      <w:r w:rsidR="0053181F" w:rsidRPr="00F32F7B">
        <w:t xml:space="preserve"> </w:t>
      </w:r>
      <w:r w:rsidR="004F5D5A">
        <w:rPr>
          <w:rFonts w:ascii="Palatino Linotype" w:eastAsia="Palatino Linotype" w:hAnsi="Palatino Linotype" w:cs="Palatino Linotype"/>
          <w:b/>
          <w:sz w:val="22"/>
          <w:szCs w:val="22"/>
        </w:rPr>
        <w:t>XXXXXXXX XXXXXXXXX XXXXXXXX</w:t>
      </w:r>
      <w:r w:rsidRPr="00F32F7B">
        <w:rPr>
          <w:rFonts w:ascii="Palatino Linotype" w:eastAsia="Palatino Linotype" w:hAnsi="Palatino Linotype" w:cs="Palatino Linotype"/>
          <w:b/>
          <w:sz w:val="22"/>
          <w:szCs w:val="22"/>
        </w:rPr>
        <w:t>,</w:t>
      </w:r>
      <w:r w:rsidRPr="00F32F7B">
        <w:rPr>
          <w:rFonts w:ascii="Palatino Linotype" w:eastAsia="Palatino Linotype" w:hAnsi="Palatino Linotype" w:cs="Palatino Linotype"/>
          <w:sz w:val="22"/>
          <w:szCs w:val="22"/>
        </w:rPr>
        <w:t xml:space="preserve"> en lo sucesivo</w:t>
      </w:r>
      <w:r w:rsidRPr="00F32F7B">
        <w:rPr>
          <w:rFonts w:ascii="Palatino Linotype" w:eastAsia="Palatino Linotype" w:hAnsi="Palatino Linotype" w:cs="Palatino Linotype"/>
          <w:b/>
          <w:sz w:val="22"/>
          <w:szCs w:val="22"/>
        </w:rPr>
        <w:t xml:space="preserve"> la parte</w:t>
      </w: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b/>
          <w:sz w:val="22"/>
          <w:szCs w:val="22"/>
        </w:rPr>
        <w:t>Recurrente,</w:t>
      </w:r>
      <w:r w:rsidRPr="00F32F7B">
        <w:rPr>
          <w:rFonts w:ascii="Palatino Linotype" w:eastAsia="Palatino Linotype" w:hAnsi="Palatino Linotype" w:cs="Palatino Linotype"/>
          <w:sz w:val="22"/>
          <w:szCs w:val="22"/>
        </w:rPr>
        <w:t xml:space="preserve"> en contra de la respuesta a su solicitud por parte del</w:t>
      </w:r>
      <w:r w:rsidR="003F0A9C" w:rsidRPr="00F32F7B">
        <w:rPr>
          <w:rFonts w:ascii="Palatino Linotype" w:eastAsia="Palatino Linotype" w:hAnsi="Palatino Linotype" w:cs="Palatino Linotype"/>
          <w:sz w:val="22"/>
          <w:szCs w:val="22"/>
        </w:rPr>
        <w:t xml:space="preserve"> </w:t>
      </w:r>
      <w:r w:rsidR="00B55CAB" w:rsidRPr="00F32F7B">
        <w:rPr>
          <w:rFonts w:ascii="Palatino Linotype" w:eastAsia="Palatino Linotype" w:hAnsi="Palatino Linotype" w:cs="Palatino Linotype"/>
          <w:b/>
          <w:sz w:val="22"/>
          <w:szCs w:val="22"/>
        </w:rPr>
        <w:t xml:space="preserve">Ayuntamiento de </w:t>
      </w:r>
      <w:r w:rsidR="0053181F" w:rsidRPr="00F32F7B">
        <w:rPr>
          <w:rFonts w:ascii="Palatino Linotype" w:eastAsia="Palatino Linotype" w:hAnsi="Palatino Linotype" w:cs="Palatino Linotype"/>
          <w:b/>
          <w:sz w:val="22"/>
          <w:szCs w:val="22"/>
        </w:rPr>
        <w:t>J</w:t>
      </w:r>
      <w:r w:rsidR="00B55CAB" w:rsidRPr="00F32F7B">
        <w:rPr>
          <w:rFonts w:ascii="Palatino Linotype" w:eastAsia="Palatino Linotype" w:hAnsi="Palatino Linotype" w:cs="Palatino Linotype"/>
          <w:b/>
          <w:sz w:val="22"/>
          <w:szCs w:val="22"/>
        </w:rPr>
        <w:t>ocotitlán</w:t>
      </w:r>
      <w:r w:rsidR="00C30DDF" w:rsidRPr="00F32F7B">
        <w:rPr>
          <w:rFonts w:ascii="Palatino Linotype" w:eastAsia="Palatino Linotype" w:hAnsi="Palatino Linotype" w:cs="Palatino Linotype"/>
          <w:b/>
          <w:bCs/>
          <w:sz w:val="22"/>
          <w:szCs w:val="22"/>
        </w:rPr>
        <w:t>,</w:t>
      </w:r>
      <w:r w:rsidRPr="00F32F7B">
        <w:rPr>
          <w:rFonts w:ascii="Palatino Linotype" w:eastAsia="Palatino Linotype" w:hAnsi="Palatino Linotype" w:cs="Palatino Linotype"/>
          <w:b/>
          <w:sz w:val="22"/>
          <w:szCs w:val="22"/>
        </w:rPr>
        <w:t xml:space="preserve"> </w:t>
      </w:r>
      <w:r w:rsidRPr="00F32F7B">
        <w:rPr>
          <w:rFonts w:ascii="Palatino Linotype" w:eastAsia="Palatino Linotype" w:hAnsi="Palatino Linotype" w:cs="Palatino Linotype"/>
          <w:sz w:val="22"/>
          <w:szCs w:val="22"/>
        </w:rPr>
        <w:t xml:space="preserve">en lo sucesivo el </w:t>
      </w:r>
      <w:r w:rsidRPr="00F32F7B">
        <w:rPr>
          <w:rFonts w:ascii="Palatino Linotype" w:eastAsia="Palatino Linotype" w:hAnsi="Palatino Linotype" w:cs="Palatino Linotype"/>
          <w:b/>
          <w:sz w:val="22"/>
          <w:szCs w:val="22"/>
        </w:rPr>
        <w:t xml:space="preserve">Sujeto Obligado, </w:t>
      </w:r>
      <w:r w:rsidRPr="00F32F7B">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F32F7B" w:rsidRDefault="00D41CCE">
      <w:pPr>
        <w:spacing w:before="240" w:after="240" w:line="360" w:lineRule="auto"/>
        <w:jc w:val="center"/>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t>I. A N T E C E D E N T E S</w:t>
      </w:r>
    </w:p>
    <w:p w14:paraId="336C0FED" w14:textId="7EF1013A" w:rsidR="00566EB9" w:rsidRPr="00F32F7B" w:rsidRDefault="00D41CCE">
      <w:pPr>
        <w:spacing w:before="240" w:after="240"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1. Solicitud de acceso a la información.</w:t>
      </w:r>
      <w:r w:rsidRPr="00F32F7B">
        <w:rPr>
          <w:rFonts w:ascii="Palatino Linotype" w:eastAsia="Palatino Linotype" w:hAnsi="Palatino Linotype" w:cs="Palatino Linotype"/>
          <w:sz w:val="22"/>
          <w:szCs w:val="22"/>
        </w:rPr>
        <w:t xml:space="preserve"> El</w:t>
      </w:r>
      <w:r w:rsidR="00B253BE" w:rsidRPr="00F32F7B">
        <w:rPr>
          <w:rFonts w:ascii="Palatino Linotype" w:eastAsia="Palatino Linotype" w:hAnsi="Palatino Linotype" w:cs="Palatino Linotype"/>
          <w:sz w:val="22"/>
          <w:szCs w:val="22"/>
        </w:rPr>
        <w:t xml:space="preserve"> </w:t>
      </w:r>
      <w:r w:rsidR="0053181F" w:rsidRPr="00F32F7B">
        <w:rPr>
          <w:rFonts w:ascii="Palatino Linotype" w:eastAsia="Palatino Linotype" w:hAnsi="Palatino Linotype" w:cs="Palatino Linotype"/>
          <w:b/>
          <w:sz w:val="22"/>
          <w:szCs w:val="22"/>
        </w:rPr>
        <w:t>siete</w:t>
      </w:r>
      <w:r w:rsidR="00B55CAB" w:rsidRPr="00F32F7B">
        <w:rPr>
          <w:rFonts w:ascii="Palatino Linotype" w:eastAsia="Palatino Linotype" w:hAnsi="Palatino Linotype" w:cs="Palatino Linotype"/>
          <w:b/>
          <w:sz w:val="22"/>
          <w:szCs w:val="22"/>
        </w:rPr>
        <w:t xml:space="preserve"> de abril</w:t>
      </w:r>
      <w:r w:rsidR="00B253BE" w:rsidRPr="00F32F7B">
        <w:rPr>
          <w:rFonts w:ascii="Palatino Linotype" w:eastAsia="Palatino Linotype" w:hAnsi="Palatino Linotype" w:cs="Palatino Linotype"/>
          <w:b/>
          <w:sz w:val="22"/>
          <w:szCs w:val="22"/>
        </w:rPr>
        <w:t xml:space="preserve"> de dos mil veinticinco</w:t>
      </w:r>
      <w:r w:rsidRPr="00F32F7B">
        <w:rPr>
          <w:rFonts w:ascii="Palatino Linotype" w:eastAsia="Palatino Linotype" w:hAnsi="Palatino Linotype" w:cs="Palatino Linotype"/>
          <w:b/>
          <w:sz w:val="22"/>
          <w:szCs w:val="22"/>
        </w:rPr>
        <w:t>,</w:t>
      </w: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b/>
          <w:sz w:val="22"/>
          <w:szCs w:val="22"/>
        </w:rPr>
        <w:t>la parte</w:t>
      </w: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b/>
          <w:sz w:val="22"/>
          <w:szCs w:val="22"/>
        </w:rPr>
        <w:t xml:space="preserve">Recurrente </w:t>
      </w:r>
      <w:r w:rsidRPr="00F32F7B">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F32F7B">
        <w:rPr>
          <w:rFonts w:ascii="Palatino Linotype" w:eastAsia="Palatino Linotype" w:hAnsi="Palatino Linotype" w:cs="Palatino Linotype"/>
          <w:b/>
          <w:sz w:val="22"/>
          <w:szCs w:val="22"/>
        </w:rPr>
        <w:t>Sujeto Obligado</w:t>
      </w:r>
      <w:r w:rsidRPr="00F32F7B">
        <w:rPr>
          <w:rFonts w:ascii="Palatino Linotype" w:eastAsia="Palatino Linotype" w:hAnsi="Palatino Linotype" w:cs="Palatino Linotype"/>
          <w:sz w:val="22"/>
          <w:szCs w:val="22"/>
        </w:rPr>
        <w:t xml:space="preserve">, la solicitud de acceso a la información pública a la que se le asignó el </w:t>
      </w:r>
      <w:r w:rsidR="005D6FD9" w:rsidRPr="00F32F7B">
        <w:rPr>
          <w:rFonts w:ascii="Palatino Linotype" w:eastAsia="Palatino Linotype" w:hAnsi="Palatino Linotype" w:cs="Palatino Linotype"/>
          <w:sz w:val="22"/>
          <w:szCs w:val="22"/>
        </w:rPr>
        <w:t>número</w:t>
      </w:r>
      <w:r w:rsidR="0053181F" w:rsidRPr="00F32F7B">
        <w:t xml:space="preserve"> </w:t>
      </w:r>
      <w:r w:rsidR="0053181F" w:rsidRPr="00F32F7B">
        <w:rPr>
          <w:rFonts w:ascii="Palatino Linotype" w:eastAsia="Palatino Linotype" w:hAnsi="Palatino Linotype" w:cs="Palatino Linotype"/>
          <w:b/>
          <w:sz w:val="22"/>
          <w:szCs w:val="22"/>
        </w:rPr>
        <w:t>00111/JOCOTIT/IP/2025</w:t>
      </w:r>
      <w:r w:rsidR="00B253BE" w:rsidRPr="00F32F7B">
        <w:rPr>
          <w:rFonts w:ascii="Palatino Linotype" w:eastAsia="Palatino Linotype" w:hAnsi="Palatino Linotype" w:cs="Palatino Linotype"/>
          <w:b/>
          <w:sz w:val="22"/>
          <w:szCs w:val="22"/>
        </w:rPr>
        <w:t xml:space="preserve">; </w:t>
      </w:r>
      <w:r w:rsidRPr="00F32F7B">
        <w:rPr>
          <w:rFonts w:ascii="Palatino Linotype" w:eastAsia="Palatino Linotype" w:hAnsi="Palatino Linotype" w:cs="Palatino Linotype"/>
          <w:sz w:val="22"/>
          <w:szCs w:val="22"/>
        </w:rPr>
        <w:t xml:space="preserve">mediante la cual </w:t>
      </w:r>
      <w:r w:rsidR="00B55CAB" w:rsidRPr="00F32F7B">
        <w:rPr>
          <w:rFonts w:ascii="Palatino Linotype" w:eastAsia="Palatino Linotype" w:hAnsi="Palatino Linotype" w:cs="Palatino Linotype"/>
          <w:sz w:val="22"/>
          <w:szCs w:val="22"/>
        </w:rPr>
        <w:t xml:space="preserve">se </w:t>
      </w:r>
      <w:r w:rsidRPr="00F32F7B">
        <w:rPr>
          <w:rFonts w:ascii="Palatino Linotype" w:eastAsia="Palatino Linotype" w:hAnsi="Palatino Linotype" w:cs="Palatino Linotype"/>
          <w:sz w:val="22"/>
          <w:szCs w:val="22"/>
        </w:rPr>
        <w:t xml:space="preserve">requirió la información siguiente: </w:t>
      </w:r>
    </w:p>
    <w:p w14:paraId="53ABC3AC" w14:textId="0D7FE7EC" w:rsidR="00566EB9" w:rsidRPr="00F32F7B" w:rsidRDefault="00D41CCE" w:rsidP="0053181F">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Start w:id="3" w:name="_Hlk203581039"/>
      <w:bookmarkEnd w:id="2"/>
      <w:r w:rsidRPr="00F32F7B">
        <w:rPr>
          <w:rFonts w:ascii="Palatino Linotype" w:eastAsia="Palatino Linotype" w:hAnsi="Palatino Linotype" w:cs="Palatino Linotype"/>
          <w:i/>
          <w:sz w:val="22"/>
          <w:szCs w:val="22"/>
        </w:rPr>
        <w:t>“</w:t>
      </w:r>
      <w:r w:rsidR="0053181F" w:rsidRPr="00F32F7B">
        <w:rPr>
          <w:rFonts w:ascii="Palatino Linotype" w:eastAsia="Palatino Linotype" w:hAnsi="Palatino Linotype" w:cs="Palatino Linotype"/>
          <w:i/>
          <w:sz w:val="22"/>
          <w:szCs w:val="22"/>
        </w:rPr>
        <w:t xml:space="preserve">Solicito una relación detallada de los sueldos y percepciones brutas y netas de todos los servidores públicos que laboran en el Ayuntamiento de </w:t>
      </w:r>
      <w:proofErr w:type="spellStart"/>
      <w:r w:rsidR="0053181F" w:rsidRPr="00F32F7B">
        <w:rPr>
          <w:rFonts w:ascii="Palatino Linotype" w:eastAsia="Palatino Linotype" w:hAnsi="Palatino Linotype" w:cs="Palatino Linotype"/>
          <w:i/>
          <w:sz w:val="22"/>
          <w:szCs w:val="22"/>
        </w:rPr>
        <w:t>Jocotitlan</w:t>
      </w:r>
      <w:proofErr w:type="spellEnd"/>
      <w:r w:rsidR="0053181F" w:rsidRPr="00F32F7B">
        <w:rPr>
          <w:rFonts w:ascii="Palatino Linotype" w:eastAsia="Palatino Linotype" w:hAnsi="Palatino Linotype" w:cs="Palatino Linotype"/>
          <w:i/>
          <w:sz w:val="22"/>
          <w:szCs w:val="22"/>
        </w:rPr>
        <w:t xml:space="preserve">, en el Municipio de </w:t>
      </w:r>
      <w:proofErr w:type="spellStart"/>
      <w:r w:rsidR="0053181F" w:rsidRPr="00F32F7B">
        <w:rPr>
          <w:rFonts w:ascii="Palatino Linotype" w:eastAsia="Palatino Linotype" w:hAnsi="Palatino Linotype" w:cs="Palatino Linotype"/>
          <w:i/>
          <w:sz w:val="22"/>
          <w:szCs w:val="22"/>
        </w:rPr>
        <w:t>Jocotitlan</w:t>
      </w:r>
      <w:proofErr w:type="spellEnd"/>
      <w:r w:rsidR="0053181F" w:rsidRPr="00F32F7B">
        <w:rPr>
          <w:rFonts w:ascii="Palatino Linotype" w:eastAsia="Palatino Linotype" w:hAnsi="Palatino Linotype" w:cs="Palatino Linotype"/>
          <w:i/>
          <w:sz w:val="22"/>
          <w:szCs w:val="22"/>
        </w:rPr>
        <w:t xml:space="preserve">, Estado de México, en el periodo 2025-2027, incluyendo a la </w:t>
      </w:r>
      <w:proofErr w:type="gramStart"/>
      <w:r w:rsidR="0053181F" w:rsidRPr="00F32F7B">
        <w:rPr>
          <w:rFonts w:ascii="Palatino Linotype" w:eastAsia="Palatino Linotype" w:hAnsi="Palatino Linotype" w:cs="Palatino Linotype"/>
          <w:i/>
          <w:sz w:val="22"/>
          <w:szCs w:val="22"/>
        </w:rPr>
        <w:t>Presidenta</w:t>
      </w:r>
      <w:proofErr w:type="gramEnd"/>
      <w:r w:rsidR="0053181F" w:rsidRPr="00F32F7B">
        <w:rPr>
          <w:rFonts w:ascii="Palatino Linotype" w:eastAsia="Palatino Linotype" w:hAnsi="Palatino Linotype" w:cs="Palatino Linotype"/>
          <w:i/>
          <w:sz w:val="22"/>
          <w:szCs w:val="22"/>
        </w:rPr>
        <w:t xml:space="preserve"> Municipal, síndico, regidores, directores y demás personal de base, </w:t>
      </w:r>
      <w:proofErr w:type="spellStart"/>
      <w:r w:rsidR="0053181F" w:rsidRPr="00F32F7B">
        <w:rPr>
          <w:rFonts w:ascii="Palatino Linotype" w:eastAsia="Palatino Linotype" w:hAnsi="Palatino Linotype" w:cs="Palatino Linotype"/>
          <w:b/>
          <w:i/>
          <w:sz w:val="22"/>
          <w:szCs w:val="22"/>
        </w:rPr>
        <w:t>asi</w:t>
      </w:r>
      <w:proofErr w:type="spellEnd"/>
      <w:r w:rsidR="0053181F" w:rsidRPr="00F32F7B">
        <w:rPr>
          <w:rFonts w:ascii="Palatino Linotype" w:eastAsia="Palatino Linotype" w:hAnsi="Palatino Linotype" w:cs="Palatino Linotype"/>
          <w:b/>
          <w:i/>
          <w:sz w:val="22"/>
          <w:szCs w:val="22"/>
        </w:rPr>
        <w:t xml:space="preserve"> como los recibos de </w:t>
      </w:r>
      <w:proofErr w:type="spellStart"/>
      <w:r w:rsidR="0053181F" w:rsidRPr="00F32F7B">
        <w:rPr>
          <w:rFonts w:ascii="Palatino Linotype" w:eastAsia="Palatino Linotype" w:hAnsi="Palatino Linotype" w:cs="Palatino Linotype"/>
          <w:b/>
          <w:i/>
          <w:sz w:val="22"/>
          <w:szCs w:val="22"/>
        </w:rPr>
        <w:t>nomina</w:t>
      </w:r>
      <w:proofErr w:type="spellEnd"/>
      <w:r w:rsidR="0053181F" w:rsidRPr="00F32F7B">
        <w:rPr>
          <w:rFonts w:ascii="Palatino Linotype" w:eastAsia="Palatino Linotype" w:hAnsi="Palatino Linotype" w:cs="Palatino Linotype"/>
          <w:b/>
          <w:i/>
          <w:sz w:val="22"/>
          <w:szCs w:val="22"/>
        </w:rPr>
        <w:t xml:space="preserve"> de forma mensual correspondiente a dichos servidores públicos</w:t>
      </w:r>
      <w:r w:rsidR="0053181F" w:rsidRPr="00F32F7B">
        <w:rPr>
          <w:rFonts w:ascii="Palatino Linotype" w:eastAsia="Palatino Linotype" w:hAnsi="Palatino Linotype" w:cs="Palatino Linotype"/>
          <w:i/>
          <w:sz w:val="22"/>
          <w:szCs w:val="22"/>
        </w:rPr>
        <w:t xml:space="preserve">. Documentos oficiales que acrediten y regulen la </w:t>
      </w:r>
      <w:proofErr w:type="spellStart"/>
      <w:r w:rsidR="0053181F" w:rsidRPr="00F32F7B">
        <w:rPr>
          <w:rFonts w:ascii="Palatino Linotype" w:eastAsia="Palatino Linotype" w:hAnsi="Palatino Linotype" w:cs="Palatino Linotype"/>
          <w:i/>
          <w:sz w:val="22"/>
          <w:szCs w:val="22"/>
        </w:rPr>
        <w:t>asignacion</w:t>
      </w:r>
      <w:proofErr w:type="spellEnd"/>
      <w:r w:rsidR="0053181F" w:rsidRPr="00F32F7B">
        <w:rPr>
          <w:rFonts w:ascii="Palatino Linotype" w:eastAsia="Palatino Linotype" w:hAnsi="Palatino Linotype" w:cs="Palatino Linotype"/>
          <w:i/>
          <w:sz w:val="22"/>
          <w:szCs w:val="22"/>
        </w:rPr>
        <w:t xml:space="preserve"> de beneficios adicionales o privilegios a los servidores públicos tales como; asignación de vehículos oficiales (marca, modelo, placa y nombre del servidor </w:t>
      </w:r>
      <w:proofErr w:type="spellStart"/>
      <w:r w:rsidR="0053181F" w:rsidRPr="00F32F7B">
        <w:rPr>
          <w:rFonts w:ascii="Palatino Linotype" w:eastAsia="Palatino Linotype" w:hAnsi="Palatino Linotype" w:cs="Palatino Linotype"/>
          <w:i/>
          <w:sz w:val="22"/>
          <w:szCs w:val="22"/>
        </w:rPr>
        <w:t>publico</w:t>
      </w:r>
      <w:proofErr w:type="spellEnd"/>
      <w:r w:rsidR="0053181F" w:rsidRPr="00F32F7B">
        <w:rPr>
          <w:rFonts w:ascii="Palatino Linotype" w:eastAsia="Palatino Linotype" w:hAnsi="Palatino Linotype" w:cs="Palatino Linotype"/>
          <w:i/>
          <w:sz w:val="22"/>
          <w:szCs w:val="22"/>
        </w:rPr>
        <w:t xml:space="preserve"> que lo utiliza), </w:t>
      </w:r>
      <w:proofErr w:type="spellStart"/>
      <w:r w:rsidR="0053181F" w:rsidRPr="00F32F7B">
        <w:rPr>
          <w:rFonts w:ascii="Palatino Linotype" w:eastAsia="Palatino Linotype" w:hAnsi="Palatino Linotype" w:cs="Palatino Linotype"/>
          <w:i/>
          <w:sz w:val="22"/>
          <w:szCs w:val="22"/>
        </w:rPr>
        <w:t>asignacion</w:t>
      </w:r>
      <w:proofErr w:type="spellEnd"/>
      <w:r w:rsidR="0053181F" w:rsidRPr="00F32F7B">
        <w:rPr>
          <w:rFonts w:ascii="Palatino Linotype" w:eastAsia="Palatino Linotype" w:hAnsi="Palatino Linotype" w:cs="Palatino Linotype"/>
          <w:i/>
          <w:sz w:val="22"/>
          <w:szCs w:val="22"/>
        </w:rPr>
        <w:t xml:space="preserve"> de </w:t>
      </w:r>
      <w:proofErr w:type="spellStart"/>
      <w:r w:rsidR="0053181F" w:rsidRPr="00F32F7B">
        <w:rPr>
          <w:rFonts w:ascii="Palatino Linotype" w:eastAsia="Palatino Linotype" w:hAnsi="Palatino Linotype" w:cs="Palatino Linotype"/>
          <w:i/>
          <w:sz w:val="22"/>
          <w:szCs w:val="22"/>
        </w:rPr>
        <w:t>telefonos</w:t>
      </w:r>
      <w:proofErr w:type="spellEnd"/>
      <w:r w:rsidR="0053181F" w:rsidRPr="00F32F7B">
        <w:rPr>
          <w:rFonts w:ascii="Palatino Linotype" w:eastAsia="Palatino Linotype" w:hAnsi="Palatino Linotype" w:cs="Palatino Linotype"/>
          <w:i/>
          <w:sz w:val="22"/>
          <w:szCs w:val="22"/>
        </w:rPr>
        <w:t xml:space="preserve"> celulares, apoyos </w:t>
      </w:r>
      <w:proofErr w:type="spellStart"/>
      <w:r w:rsidR="0053181F" w:rsidRPr="00F32F7B">
        <w:rPr>
          <w:rFonts w:ascii="Palatino Linotype" w:eastAsia="Palatino Linotype" w:hAnsi="Palatino Linotype" w:cs="Palatino Linotype"/>
          <w:i/>
          <w:sz w:val="22"/>
          <w:szCs w:val="22"/>
        </w:rPr>
        <w:t>economicos</w:t>
      </w:r>
      <w:proofErr w:type="spellEnd"/>
      <w:r w:rsidR="0053181F" w:rsidRPr="00F32F7B">
        <w:rPr>
          <w:rFonts w:ascii="Palatino Linotype" w:eastAsia="Palatino Linotype" w:hAnsi="Palatino Linotype" w:cs="Palatino Linotype"/>
          <w:i/>
          <w:sz w:val="22"/>
          <w:szCs w:val="22"/>
        </w:rPr>
        <w:t xml:space="preserve">, vales de gasolina, seguros </w:t>
      </w:r>
      <w:proofErr w:type="spellStart"/>
      <w:r w:rsidR="0053181F" w:rsidRPr="00F32F7B">
        <w:rPr>
          <w:rFonts w:ascii="Palatino Linotype" w:eastAsia="Palatino Linotype" w:hAnsi="Palatino Linotype" w:cs="Palatino Linotype"/>
          <w:i/>
          <w:sz w:val="22"/>
          <w:szCs w:val="22"/>
        </w:rPr>
        <w:t>medicos</w:t>
      </w:r>
      <w:proofErr w:type="spellEnd"/>
      <w:r w:rsidR="0053181F" w:rsidRPr="00F32F7B">
        <w:rPr>
          <w:rFonts w:ascii="Palatino Linotype" w:eastAsia="Palatino Linotype" w:hAnsi="Palatino Linotype" w:cs="Palatino Linotype"/>
          <w:i/>
          <w:sz w:val="22"/>
          <w:szCs w:val="22"/>
        </w:rPr>
        <w:t xml:space="preserve">, gastos de </w:t>
      </w:r>
      <w:proofErr w:type="spellStart"/>
      <w:r w:rsidR="0053181F" w:rsidRPr="00F32F7B">
        <w:rPr>
          <w:rFonts w:ascii="Palatino Linotype" w:eastAsia="Palatino Linotype" w:hAnsi="Palatino Linotype" w:cs="Palatino Linotype"/>
          <w:i/>
          <w:sz w:val="22"/>
          <w:szCs w:val="22"/>
        </w:rPr>
        <w:t>representacion</w:t>
      </w:r>
      <w:proofErr w:type="spellEnd"/>
      <w:r w:rsidR="0053181F" w:rsidRPr="00F32F7B">
        <w:rPr>
          <w:rFonts w:ascii="Palatino Linotype" w:eastAsia="Palatino Linotype" w:hAnsi="Palatino Linotype" w:cs="Palatino Linotype"/>
          <w:i/>
          <w:sz w:val="22"/>
          <w:szCs w:val="22"/>
        </w:rPr>
        <w:t xml:space="preserve"> u otros beneficios</w:t>
      </w:r>
      <w:r w:rsidR="00C30DDF" w:rsidRPr="00F32F7B">
        <w:rPr>
          <w:rFonts w:ascii="Palatino Linotype" w:eastAsia="Palatino Linotype" w:hAnsi="Palatino Linotype" w:cs="Palatino Linotype"/>
          <w:i/>
          <w:sz w:val="22"/>
          <w:szCs w:val="22"/>
        </w:rPr>
        <w:t>”</w:t>
      </w:r>
      <w:r w:rsidRPr="00F32F7B">
        <w:rPr>
          <w:rFonts w:ascii="Palatino Linotype" w:eastAsia="Palatino Linotype" w:hAnsi="Palatino Linotype" w:cs="Palatino Linotype"/>
          <w:i/>
          <w:sz w:val="22"/>
          <w:szCs w:val="22"/>
        </w:rPr>
        <w:t xml:space="preserve"> (Sic) </w:t>
      </w:r>
    </w:p>
    <w:bookmarkEnd w:id="3"/>
    <w:p w14:paraId="7F7E8FBF" w14:textId="77777777" w:rsidR="00566EB9" w:rsidRPr="00F32F7B" w:rsidRDefault="00D41CCE">
      <w:pPr>
        <w:spacing w:before="240" w:after="240"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lastRenderedPageBreak/>
        <w:t>Modalidad de Entrega:</w:t>
      </w:r>
      <w:r w:rsidRPr="00F32F7B">
        <w:rPr>
          <w:rFonts w:ascii="Palatino Linotype" w:eastAsia="Palatino Linotype" w:hAnsi="Palatino Linotype" w:cs="Palatino Linotype"/>
          <w:sz w:val="22"/>
          <w:szCs w:val="22"/>
        </w:rPr>
        <w:t xml:space="preserve"> a través del Sistema de Acceso a la Información Mexiquense (SAIMEX).</w:t>
      </w:r>
    </w:p>
    <w:p w14:paraId="355D92AA" w14:textId="777B4F48" w:rsidR="00566EB9" w:rsidRPr="00F32F7B"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F32F7B">
        <w:rPr>
          <w:rFonts w:ascii="Palatino Linotype" w:eastAsia="Palatino Linotype" w:hAnsi="Palatino Linotype" w:cs="Palatino Linotype"/>
          <w:b/>
          <w:sz w:val="22"/>
          <w:szCs w:val="22"/>
        </w:rPr>
        <w:t>2.</w:t>
      </w:r>
      <w:r w:rsidRPr="00F32F7B">
        <w:t xml:space="preserve"> </w:t>
      </w:r>
      <w:r w:rsidR="0096349E" w:rsidRPr="00F32F7B">
        <w:rPr>
          <w:rFonts w:ascii="Palatino Linotype" w:eastAsia="Palatino Linotype" w:hAnsi="Palatino Linotype" w:cs="Palatino Linotype"/>
          <w:b/>
          <w:sz w:val="22"/>
          <w:szCs w:val="22"/>
        </w:rPr>
        <w:t>Respuesta</w:t>
      </w:r>
      <w:r w:rsidRPr="00F32F7B">
        <w:rPr>
          <w:rFonts w:ascii="Palatino Linotype" w:eastAsia="Palatino Linotype" w:hAnsi="Palatino Linotype" w:cs="Palatino Linotype"/>
          <w:b/>
          <w:sz w:val="22"/>
          <w:szCs w:val="22"/>
        </w:rPr>
        <w:t xml:space="preserve">. </w:t>
      </w:r>
      <w:r w:rsidRPr="00F32F7B">
        <w:rPr>
          <w:rFonts w:ascii="Palatino Linotype" w:eastAsia="Palatino Linotype" w:hAnsi="Palatino Linotype" w:cs="Palatino Linotype"/>
          <w:sz w:val="22"/>
          <w:szCs w:val="22"/>
        </w:rPr>
        <w:t xml:space="preserve">El </w:t>
      </w:r>
      <w:r w:rsidR="00B55CAB" w:rsidRPr="00F32F7B">
        <w:rPr>
          <w:rFonts w:ascii="Palatino Linotype" w:eastAsia="Palatino Linotype" w:hAnsi="Palatino Linotype" w:cs="Palatino Linotype"/>
          <w:b/>
          <w:sz w:val="22"/>
          <w:szCs w:val="22"/>
        </w:rPr>
        <w:t>siete</w:t>
      </w:r>
      <w:r w:rsidR="009E4671" w:rsidRPr="00F32F7B">
        <w:rPr>
          <w:rFonts w:ascii="Palatino Linotype" w:eastAsia="Palatino Linotype" w:hAnsi="Palatino Linotype" w:cs="Palatino Linotype"/>
          <w:b/>
          <w:sz w:val="22"/>
          <w:szCs w:val="22"/>
        </w:rPr>
        <w:t xml:space="preserve"> de </w:t>
      </w:r>
      <w:r w:rsidR="00B55CAB" w:rsidRPr="00F32F7B">
        <w:rPr>
          <w:rFonts w:ascii="Palatino Linotype" w:eastAsia="Palatino Linotype" w:hAnsi="Palatino Linotype" w:cs="Palatino Linotype"/>
          <w:b/>
          <w:sz w:val="22"/>
          <w:szCs w:val="22"/>
        </w:rPr>
        <w:t>mayo</w:t>
      </w:r>
      <w:r w:rsidR="005D6FD9" w:rsidRPr="00F32F7B">
        <w:rPr>
          <w:rFonts w:ascii="Palatino Linotype" w:eastAsia="Palatino Linotype" w:hAnsi="Palatino Linotype" w:cs="Palatino Linotype"/>
          <w:b/>
          <w:sz w:val="22"/>
          <w:szCs w:val="22"/>
        </w:rPr>
        <w:t xml:space="preserve"> </w:t>
      </w:r>
      <w:r w:rsidR="0096349E" w:rsidRPr="00F32F7B">
        <w:rPr>
          <w:rFonts w:ascii="Palatino Linotype" w:eastAsia="Palatino Linotype" w:hAnsi="Palatino Linotype" w:cs="Palatino Linotype"/>
          <w:b/>
          <w:sz w:val="22"/>
          <w:szCs w:val="22"/>
        </w:rPr>
        <w:t xml:space="preserve">de </w:t>
      </w:r>
      <w:r w:rsidRPr="00F32F7B">
        <w:rPr>
          <w:rFonts w:ascii="Palatino Linotype" w:eastAsia="Palatino Linotype" w:hAnsi="Palatino Linotype" w:cs="Palatino Linotype"/>
          <w:b/>
          <w:sz w:val="22"/>
          <w:szCs w:val="22"/>
        </w:rPr>
        <w:t>dos mil veinticinco</w:t>
      </w:r>
      <w:r w:rsidRPr="00F32F7B">
        <w:rPr>
          <w:rFonts w:ascii="Palatino Linotype" w:eastAsia="Palatino Linotype" w:hAnsi="Palatino Linotype" w:cs="Palatino Linotype"/>
          <w:sz w:val="22"/>
          <w:szCs w:val="22"/>
        </w:rPr>
        <w:t xml:space="preserve">, el </w:t>
      </w:r>
      <w:r w:rsidRPr="00F32F7B">
        <w:rPr>
          <w:rFonts w:ascii="Palatino Linotype" w:eastAsia="Palatino Linotype" w:hAnsi="Palatino Linotype" w:cs="Palatino Linotype"/>
          <w:b/>
          <w:sz w:val="22"/>
          <w:szCs w:val="22"/>
        </w:rPr>
        <w:t xml:space="preserve">Sujeto Obligado </w:t>
      </w:r>
      <w:r w:rsidRPr="00F32F7B">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471C078" w:rsidR="00566EB9" w:rsidRPr="00F32F7B" w:rsidRDefault="00D41CCE">
      <w:pPr>
        <w:spacing w:before="240" w:after="240"/>
        <w:ind w:left="567" w:right="902"/>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t>“</w:t>
      </w:r>
      <w:r w:rsidR="0053181F" w:rsidRPr="00F32F7B">
        <w:rPr>
          <w:rFonts w:ascii="Palatino Linotype" w:eastAsia="Palatino Linotype" w:hAnsi="Palatino Linotype" w:cs="Palatino Linotype"/>
          <w:i/>
          <w:sz w:val="22"/>
          <w:szCs w:val="22"/>
        </w:rPr>
        <w:t xml:space="preserve">PRESENTE: Por medio del presente y con fundamento en el Artículo 11, 12, 59, fracción II de la Ley de Transparencia y Acceso a la Información Pública del Estado de México y Municipios, me permito dar atención al requerimiento de información con número de folio 00111/JOCOTIT/IP/2025, recibido mediante oficio CT/261/2025, consistente en: "Solicito una relación detallada de los sueldos y percepciones brutas y netas de todos los servidores públicos que laboran en el Ayuntamiento de Jocotitlán, en el Municipio de </w:t>
      </w:r>
      <w:proofErr w:type="spellStart"/>
      <w:r w:rsidR="0053181F" w:rsidRPr="00F32F7B">
        <w:rPr>
          <w:rFonts w:ascii="Palatino Linotype" w:eastAsia="Palatino Linotype" w:hAnsi="Palatino Linotype" w:cs="Palatino Linotype"/>
          <w:i/>
          <w:sz w:val="22"/>
          <w:szCs w:val="22"/>
        </w:rPr>
        <w:t>Jocotitián</w:t>
      </w:r>
      <w:proofErr w:type="spellEnd"/>
      <w:r w:rsidR="0053181F" w:rsidRPr="00F32F7B">
        <w:rPr>
          <w:rFonts w:ascii="Palatino Linotype" w:eastAsia="Palatino Linotype" w:hAnsi="Palatino Linotype" w:cs="Palatino Linotype"/>
          <w:i/>
          <w:sz w:val="22"/>
          <w:szCs w:val="22"/>
        </w:rPr>
        <w:t xml:space="preserve">, Estado de México, en el periodo 2025-2027, incluyendo a la Presidenta Municipal, sindico, regidores, directores y demás personal de base, así como los recibos de </w:t>
      </w:r>
      <w:proofErr w:type="spellStart"/>
      <w:r w:rsidR="0053181F" w:rsidRPr="00F32F7B">
        <w:rPr>
          <w:rFonts w:ascii="Palatino Linotype" w:eastAsia="Palatino Linotype" w:hAnsi="Palatino Linotype" w:cs="Palatino Linotype"/>
          <w:i/>
          <w:sz w:val="22"/>
          <w:szCs w:val="22"/>
        </w:rPr>
        <w:t>nomina</w:t>
      </w:r>
      <w:proofErr w:type="spellEnd"/>
      <w:r w:rsidR="0053181F" w:rsidRPr="00F32F7B">
        <w:rPr>
          <w:rFonts w:ascii="Palatino Linotype" w:eastAsia="Palatino Linotype" w:hAnsi="Palatino Linotype" w:cs="Palatino Linotype"/>
          <w:i/>
          <w:sz w:val="22"/>
          <w:szCs w:val="22"/>
        </w:rPr>
        <w:t xml:space="preserve"> de forma mensual correspondiente a los servidores públicos." Lo anterior y a fin de proveer lo necesario para garantizar a toda persona el derecho de acceso a la información pública, me permito dar respuesta de acuerdo a los siguiente: 1. Respecto a la relación detallada de los sueldos, percepciones brutas y netas de todos los servidores públicos que laboran en el Ayuntamiento de Jocotitlán; hago de su conocimiento que se encuentran publicados en el Portal de IPOMEX, en el apartado del artículo 92 Fracción VIII A, se anexa liga para consulta: https://ipomex.org.mx/ipomex/#/info-froccion/12/138/1 2. Respecto a los recibos de nómina; hago de su conocimiento que no se realiza de forma mensual, situación que nos imposibilita para atender su solicitud en esta ocasión. Sin otro particular al respecto y reiterando el compromiso de este sujeto habilitado por transparentar el ejercicio de la función pública, quedo de </w:t>
      </w:r>
      <w:proofErr w:type="gramStart"/>
      <w:r w:rsidR="0053181F" w:rsidRPr="00F32F7B">
        <w:rPr>
          <w:rFonts w:ascii="Palatino Linotype" w:eastAsia="Palatino Linotype" w:hAnsi="Palatino Linotype" w:cs="Palatino Linotype"/>
          <w:i/>
          <w:sz w:val="22"/>
          <w:szCs w:val="22"/>
        </w:rPr>
        <w:t>usted.</w:t>
      </w:r>
      <w:r w:rsidR="00B55CAB" w:rsidRPr="00F32F7B">
        <w:rPr>
          <w:rFonts w:ascii="Palatino Linotype" w:eastAsia="Palatino Linotype" w:hAnsi="Palatino Linotype" w:cs="Palatino Linotype"/>
          <w:i/>
          <w:sz w:val="22"/>
          <w:szCs w:val="22"/>
        </w:rPr>
        <w:t>…</w:t>
      </w:r>
      <w:proofErr w:type="gramEnd"/>
      <w:r w:rsidR="00B55CAB" w:rsidRPr="00F32F7B">
        <w:rPr>
          <w:rFonts w:ascii="Palatino Linotype" w:eastAsia="Palatino Linotype" w:hAnsi="Palatino Linotype" w:cs="Palatino Linotype"/>
          <w:i/>
          <w:sz w:val="22"/>
          <w:szCs w:val="22"/>
        </w:rPr>
        <w:t>”</w:t>
      </w:r>
      <w:r w:rsidRPr="00F32F7B">
        <w:rPr>
          <w:rFonts w:ascii="Palatino Linotype" w:eastAsia="Palatino Linotype" w:hAnsi="Palatino Linotype" w:cs="Palatino Linotype"/>
          <w:i/>
          <w:sz w:val="22"/>
          <w:szCs w:val="22"/>
        </w:rPr>
        <w:t>” (Sic)</w:t>
      </w:r>
    </w:p>
    <w:p w14:paraId="0C73E56C" w14:textId="691BB9AA" w:rsidR="009E4671" w:rsidRPr="00F32F7B"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Adjunto a la respuesta, el </w:t>
      </w:r>
      <w:r w:rsidRPr="00F32F7B">
        <w:rPr>
          <w:rFonts w:ascii="Palatino Linotype" w:eastAsia="Palatino Linotype" w:hAnsi="Palatino Linotype" w:cs="Palatino Linotype"/>
          <w:b/>
          <w:sz w:val="22"/>
          <w:szCs w:val="22"/>
        </w:rPr>
        <w:t xml:space="preserve">Sujeto Obligado </w:t>
      </w:r>
      <w:r w:rsidRPr="00F32F7B">
        <w:rPr>
          <w:rFonts w:ascii="Palatino Linotype" w:eastAsia="Palatino Linotype" w:hAnsi="Palatino Linotype" w:cs="Palatino Linotype"/>
          <w:sz w:val="22"/>
          <w:szCs w:val="22"/>
        </w:rPr>
        <w:t xml:space="preserve">hizo entrega </w:t>
      </w:r>
      <w:r w:rsidR="006C0C4B" w:rsidRPr="00F32F7B">
        <w:rPr>
          <w:rFonts w:ascii="Palatino Linotype" w:eastAsia="Palatino Linotype" w:hAnsi="Palatino Linotype" w:cs="Palatino Linotype"/>
          <w:sz w:val="22"/>
          <w:szCs w:val="22"/>
        </w:rPr>
        <w:t xml:space="preserve">de </w:t>
      </w:r>
      <w:r w:rsidR="00AC683C" w:rsidRPr="00F32F7B">
        <w:rPr>
          <w:rFonts w:ascii="Palatino Linotype" w:eastAsia="Palatino Linotype" w:hAnsi="Palatino Linotype" w:cs="Palatino Linotype"/>
          <w:sz w:val="22"/>
          <w:szCs w:val="22"/>
        </w:rPr>
        <w:t xml:space="preserve">un archivo electrónico que contiene </w:t>
      </w:r>
      <w:r w:rsidR="00B55CAB" w:rsidRPr="00F32F7B">
        <w:rPr>
          <w:rFonts w:ascii="Palatino Linotype" w:eastAsia="Palatino Linotype" w:hAnsi="Palatino Linotype" w:cs="Palatino Linotype"/>
          <w:sz w:val="22"/>
          <w:szCs w:val="22"/>
        </w:rPr>
        <w:t>lo siguiente:</w:t>
      </w:r>
    </w:p>
    <w:p w14:paraId="717AABC4" w14:textId="77777777" w:rsidR="0053181F" w:rsidRPr="00F32F7B" w:rsidRDefault="0053181F"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A1C66BB" w14:textId="4ED8D759" w:rsidR="0053181F" w:rsidRPr="00F32F7B" w:rsidRDefault="0053181F" w:rsidP="00F05906">
      <w:pPr>
        <w:pStyle w:val="Prrafodelista"/>
        <w:numPr>
          <w:ilvl w:val="0"/>
          <w:numId w:val="3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Oficio del 06 de mayo de 2025, a través del cual el Tesorero Municipal, respecto a la relación detallada de los sueldos, percepciones brutas y netas de todos los servidores públicos, indicó que dicha información se encuentra en el </w:t>
      </w:r>
      <w:proofErr w:type="spellStart"/>
      <w:r w:rsidRPr="00F32F7B">
        <w:rPr>
          <w:rFonts w:ascii="Palatino Linotype" w:eastAsia="Palatino Linotype" w:hAnsi="Palatino Linotype" w:cs="Palatino Linotype"/>
          <w:sz w:val="22"/>
          <w:szCs w:val="22"/>
        </w:rPr>
        <w:t>Ipomex</w:t>
      </w:r>
      <w:proofErr w:type="spellEnd"/>
      <w:r w:rsidRPr="00F32F7B">
        <w:rPr>
          <w:rFonts w:ascii="Palatino Linotype" w:eastAsia="Palatino Linotype" w:hAnsi="Palatino Linotype" w:cs="Palatino Linotype"/>
          <w:sz w:val="22"/>
          <w:szCs w:val="22"/>
        </w:rPr>
        <w:t xml:space="preserve"> en el </w:t>
      </w:r>
      <w:r w:rsidRPr="00F32F7B">
        <w:rPr>
          <w:rFonts w:ascii="Palatino Linotype" w:eastAsia="Palatino Linotype" w:hAnsi="Palatino Linotype" w:cs="Palatino Linotype"/>
          <w:sz w:val="22"/>
          <w:szCs w:val="22"/>
        </w:rPr>
        <w:lastRenderedPageBreak/>
        <w:t xml:space="preserve">artículo 92 fracción VIII A, anexando para su consulta una liga electrónica en formato cerrado: </w:t>
      </w:r>
      <w:r w:rsidR="00F05906" w:rsidRPr="00F32F7B">
        <w:rPr>
          <w:rFonts w:ascii="Palatino Linotype" w:eastAsia="Palatino Linotype" w:hAnsi="Palatino Linotype" w:cs="Palatino Linotype"/>
          <w:noProof/>
          <w:sz w:val="22"/>
          <w:szCs w:val="22"/>
          <w:lang w:val="es-MX"/>
        </w:rPr>
        <w:drawing>
          <wp:inline distT="0" distB="0" distL="0" distR="0" wp14:anchorId="6FCA57D5" wp14:editId="409872CD">
            <wp:extent cx="3372321" cy="14289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72321" cy="142895"/>
                    </a:xfrm>
                    <a:prstGeom prst="rect">
                      <a:avLst/>
                    </a:prstGeom>
                  </pic:spPr>
                </pic:pic>
              </a:graphicData>
            </a:graphic>
          </wp:inline>
        </w:drawing>
      </w:r>
    </w:p>
    <w:p w14:paraId="3378F605" w14:textId="77777777" w:rsidR="00F05906" w:rsidRPr="00F32F7B" w:rsidRDefault="00F05906" w:rsidP="00F05906">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282E599" w14:textId="3BA74067" w:rsidR="00F05906" w:rsidRPr="00F32F7B" w:rsidRDefault="00F05906" w:rsidP="00F05906">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Asimismo, </w:t>
      </w:r>
      <w:proofErr w:type="gramStart"/>
      <w:r w:rsidRPr="00F32F7B">
        <w:rPr>
          <w:rFonts w:ascii="Palatino Linotype" w:eastAsia="Palatino Linotype" w:hAnsi="Palatino Linotype" w:cs="Palatino Linotype"/>
          <w:sz w:val="22"/>
          <w:szCs w:val="22"/>
        </w:rPr>
        <w:t>que</w:t>
      </w:r>
      <w:proofErr w:type="gramEnd"/>
      <w:r w:rsidRPr="00F32F7B">
        <w:rPr>
          <w:rFonts w:ascii="Palatino Linotype" w:eastAsia="Palatino Linotype" w:hAnsi="Palatino Linotype" w:cs="Palatino Linotype"/>
          <w:sz w:val="22"/>
          <w:szCs w:val="22"/>
        </w:rPr>
        <w:t xml:space="preserve"> con relación a los recibos de nómina, se indicó que los mismos no se realizan de forma mensual y ello imposibilita la entrega de la información.</w:t>
      </w:r>
    </w:p>
    <w:p w14:paraId="02674467" w14:textId="77777777" w:rsidR="00B55CAB" w:rsidRPr="00F32F7B" w:rsidRDefault="00B55CAB" w:rsidP="0053181F">
      <w:p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p>
    <w:p w14:paraId="496F4330" w14:textId="304198D1" w:rsidR="00566EB9" w:rsidRPr="00F32F7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t xml:space="preserve">3. Interposición del recurso de revisión. </w:t>
      </w:r>
      <w:r w:rsidRPr="00F32F7B">
        <w:rPr>
          <w:rFonts w:ascii="Palatino Linotype" w:eastAsia="Palatino Linotype" w:hAnsi="Palatino Linotype" w:cs="Palatino Linotype"/>
          <w:sz w:val="22"/>
          <w:szCs w:val="22"/>
        </w:rPr>
        <w:t xml:space="preserve">Inconforme con los términos de la respuesta emitida por parte del </w:t>
      </w:r>
      <w:r w:rsidRPr="00F32F7B">
        <w:rPr>
          <w:rFonts w:ascii="Palatino Linotype" w:eastAsia="Palatino Linotype" w:hAnsi="Palatino Linotype" w:cs="Palatino Linotype"/>
          <w:b/>
          <w:sz w:val="22"/>
          <w:szCs w:val="22"/>
        </w:rPr>
        <w:t>Sujeto Obligado</w:t>
      </w:r>
      <w:r w:rsidRPr="00F32F7B">
        <w:rPr>
          <w:rFonts w:ascii="Palatino Linotype" w:eastAsia="Palatino Linotype" w:hAnsi="Palatino Linotype" w:cs="Palatino Linotype"/>
          <w:sz w:val="22"/>
          <w:szCs w:val="22"/>
        </w:rPr>
        <w:t>, el</w:t>
      </w:r>
      <w:r w:rsidRPr="00F32F7B">
        <w:rPr>
          <w:rFonts w:ascii="Palatino Linotype" w:eastAsia="Palatino Linotype" w:hAnsi="Palatino Linotype" w:cs="Palatino Linotype"/>
          <w:b/>
          <w:sz w:val="22"/>
          <w:szCs w:val="22"/>
        </w:rPr>
        <w:t xml:space="preserve"> </w:t>
      </w:r>
      <w:r w:rsidR="00B36809" w:rsidRPr="00F32F7B">
        <w:rPr>
          <w:rFonts w:ascii="Palatino Linotype" w:eastAsia="Palatino Linotype" w:hAnsi="Palatino Linotype" w:cs="Palatino Linotype"/>
          <w:b/>
          <w:sz w:val="22"/>
          <w:szCs w:val="22"/>
        </w:rPr>
        <w:t xml:space="preserve">once de mayo </w:t>
      </w:r>
      <w:r w:rsidR="007C144D" w:rsidRPr="00F32F7B">
        <w:rPr>
          <w:rFonts w:ascii="Palatino Linotype" w:eastAsia="Palatino Linotype" w:hAnsi="Palatino Linotype" w:cs="Palatino Linotype"/>
          <w:b/>
          <w:sz w:val="22"/>
          <w:szCs w:val="22"/>
        </w:rPr>
        <w:t>d</w:t>
      </w:r>
      <w:r w:rsidRPr="00F32F7B">
        <w:rPr>
          <w:rFonts w:ascii="Palatino Linotype" w:eastAsia="Palatino Linotype" w:hAnsi="Palatino Linotype" w:cs="Palatino Linotype"/>
          <w:b/>
          <w:sz w:val="22"/>
          <w:szCs w:val="22"/>
        </w:rPr>
        <w:t>e dos mil veinticinco,</w:t>
      </w: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b/>
          <w:sz w:val="22"/>
          <w:szCs w:val="22"/>
        </w:rPr>
        <w:t>la parte</w:t>
      </w: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b/>
          <w:sz w:val="22"/>
          <w:szCs w:val="22"/>
        </w:rPr>
        <w:t>Recurrente</w:t>
      </w:r>
      <w:r w:rsidRPr="00F32F7B">
        <w:rPr>
          <w:rFonts w:ascii="Palatino Linotype" w:eastAsia="Palatino Linotype" w:hAnsi="Palatino Linotype" w:cs="Palatino Linotype"/>
          <w:sz w:val="22"/>
          <w:szCs w:val="22"/>
        </w:rPr>
        <w:t xml:space="preserve"> interpuso el recurso de revisión a través de </w:t>
      </w:r>
      <w:r w:rsidR="00315AC1" w:rsidRPr="00F32F7B">
        <w:rPr>
          <w:rFonts w:ascii="Palatino Linotype" w:eastAsia="Palatino Linotype" w:hAnsi="Palatino Linotype" w:cs="Palatino Linotype"/>
          <w:b/>
          <w:sz w:val="22"/>
          <w:szCs w:val="22"/>
        </w:rPr>
        <w:t>SAIMEX</w:t>
      </w:r>
      <w:r w:rsidR="00B36809" w:rsidRPr="00F32F7B">
        <w:rPr>
          <w:rFonts w:ascii="Palatino Linotype" w:eastAsia="Palatino Linotype" w:hAnsi="Palatino Linotype" w:cs="Palatino Linotype"/>
          <w:b/>
          <w:sz w:val="22"/>
          <w:szCs w:val="22"/>
        </w:rPr>
        <w:t xml:space="preserve">; </w:t>
      </w:r>
      <w:r w:rsidR="00B36809" w:rsidRPr="00F32F7B">
        <w:rPr>
          <w:rFonts w:ascii="Palatino Linotype" w:eastAsia="Palatino Linotype" w:hAnsi="Palatino Linotype" w:cs="Palatino Linotype"/>
          <w:sz w:val="22"/>
          <w:szCs w:val="22"/>
        </w:rPr>
        <w:t xml:space="preserve">no obstante, por corresponder a un día inhábil, el mismo se tuvo por presentado el </w:t>
      </w:r>
      <w:r w:rsidR="00B36809" w:rsidRPr="00F32F7B">
        <w:rPr>
          <w:rFonts w:ascii="Palatino Linotype" w:eastAsia="Palatino Linotype" w:hAnsi="Palatino Linotype" w:cs="Palatino Linotype"/>
          <w:b/>
          <w:sz w:val="22"/>
          <w:szCs w:val="22"/>
        </w:rPr>
        <w:t>doce de mayo de dos mil veinticinco,</w:t>
      </w:r>
      <w:r w:rsidRPr="00F32F7B">
        <w:rPr>
          <w:rFonts w:ascii="Palatino Linotype" w:eastAsia="Palatino Linotype" w:hAnsi="Palatino Linotype" w:cs="Palatino Linotype"/>
          <w:b/>
          <w:sz w:val="22"/>
          <w:szCs w:val="22"/>
        </w:rPr>
        <w:t xml:space="preserve"> </w:t>
      </w:r>
      <w:r w:rsidRPr="00F32F7B">
        <w:rPr>
          <w:rFonts w:ascii="Palatino Linotype" w:eastAsia="Palatino Linotype" w:hAnsi="Palatino Linotype" w:cs="Palatino Linotype"/>
          <w:sz w:val="22"/>
          <w:szCs w:val="22"/>
        </w:rPr>
        <w:t xml:space="preserve">en donde se manifestó </w:t>
      </w:r>
      <w:r w:rsidR="00B36809" w:rsidRPr="00F32F7B">
        <w:rPr>
          <w:rFonts w:ascii="Palatino Linotype" w:eastAsia="Palatino Linotype" w:hAnsi="Palatino Linotype" w:cs="Palatino Linotype"/>
          <w:sz w:val="22"/>
          <w:szCs w:val="22"/>
        </w:rPr>
        <w:t>lo siguiente</w:t>
      </w:r>
      <w:r w:rsidRPr="00F32F7B">
        <w:rPr>
          <w:rFonts w:ascii="Palatino Linotype" w:eastAsia="Palatino Linotype" w:hAnsi="Palatino Linotype" w:cs="Palatino Linotype"/>
          <w:sz w:val="22"/>
          <w:szCs w:val="22"/>
        </w:rPr>
        <w:t>:</w:t>
      </w:r>
    </w:p>
    <w:p w14:paraId="4C715CE2" w14:textId="35546816" w:rsidR="00566EB9" w:rsidRPr="00F32F7B"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t xml:space="preserve">a) Acto impugnado: </w:t>
      </w:r>
      <w:r w:rsidRPr="00F32F7B">
        <w:rPr>
          <w:rFonts w:ascii="Palatino Linotype" w:eastAsia="Palatino Linotype" w:hAnsi="Palatino Linotype" w:cs="Palatino Linotype"/>
          <w:i/>
          <w:sz w:val="22"/>
          <w:szCs w:val="22"/>
        </w:rPr>
        <w:t>“</w:t>
      </w:r>
      <w:r w:rsidR="00392829" w:rsidRPr="00F32F7B">
        <w:rPr>
          <w:rFonts w:ascii="Palatino Linotype" w:eastAsia="Palatino Linotype" w:hAnsi="Palatino Linotype" w:cs="Palatino Linotype"/>
          <w:i/>
          <w:sz w:val="22"/>
          <w:szCs w:val="22"/>
        </w:rPr>
        <w:t>La respuesta incompleta e insatisfactoria emitida mediante el oficio número MJT/MT/121/2025 por parte de la Tesorería Municipal del Ayuntamiento de Jocotitlán, Estado de México, relativa a la solicitud con folio 00111/JOCOTIT/IP/2025, en la que no se proporcionaron los recibos de nómina solicitados, ni se declaró formalmente su inexistencia ni su clasificación como información reservada o confidencial.</w:t>
      </w:r>
      <w:r w:rsidRPr="00F32F7B">
        <w:rPr>
          <w:rFonts w:ascii="Palatino Linotype" w:eastAsia="Palatino Linotype" w:hAnsi="Palatino Linotype" w:cs="Palatino Linotype"/>
          <w:i/>
          <w:sz w:val="22"/>
          <w:szCs w:val="22"/>
        </w:rPr>
        <w:t>” (Sic)</w:t>
      </w:r>
    </w:p>
    <w:p w14:paraId="340518C7" w14:textId="662E96A0" w:rsidR="00566EB9" w:rsidRPr="00F32F7B"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F32F7B">
        <w:rPr>
          <w:rFonts w:ascii="Palatino Linotype" w:eastAsia="Palatino Linotype" w:hAnsi="Palatino Linotype" w:cs="Palatino Linotype"/>
          <w:b/>
          <w:sz w:val="22"/>
          <w:szCs w:val="22"/>
        </w:rPr>
        <w:t>b) Razones o motivos de inconformidad</w:t>
      </w: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i/>
          <w:sz w:val="22"/>
          <w:szCs w:val="22"/>
        </w:rPr>
        <w:t>“</w:t>
      </w:r>
      <w:r w:rsidR="00392829" w:rsidRPr="00F32F7B">
        <w:rPr>
          <w:rFonts w:ascii="Palatino Linotype" w:eastAsia="Palatino Linotype" w:hAnsi="Palatino Linotype" w:cs="Palatino Linotype"/>
          <w:i/>
          <w:sz w:val="22"/>
          <w:szCs w:val="22"/>
        </w:rPr>
        <w:t xml:space="preserve">La autoridad responsable no entregó la información solicitada en su totalidad. En mi solicitud con folio 00111/JOCOTIT/IP/2025, requerí expresamente los recibos de nómina correspondientes a los servidores públicos del Ayuntamiento de Jocotitlán para el periodo 2025–2027. Sin embargo, en la respuesta contenida en el oficio MJT/MT/121/2025, únicamente se proporcionó un enlace al Portal de Transparencia (IPOMEX) donde se publican los tabuladores de sueldos, sin atender el requerimiento específico de los recibos de nómina. No se justificó legalmente la negativa a entregar los recibos. La autoridad no adjuntó acta de inexistencia de la información, ni realizó una clasificación de los documentos como reservados o confidenciales, tal como lo exige la Ley de Transparencia y Acceso a la Información Pública del Estado de México y Municipios (arts. 126, 127 y 128). Esto constituye una omisión que vulnera mi derecho de acceso a la información pública. La respuesta </w:t>
      </w:r>
      <w:r w:rsidR="00392829" w:rsidRPr="00F32F7B">
        <w:rPr>
          <w:rFonts w:ascii="Palatino Linotype" w:eastAsia="Palatino Linotype" w:hAnsi="Palatino Linotype" w:cs="Palatino Linotype"/>
          <w:i/>
          <w:sz w:val="22"/>
          <w:szCs w:val="22"/>
        </w:rPr>
        <w:lastRenderedPageBreak/>
        <w:t>fue ambigua e insuficiente. Se señaló que los recibos de nómina “no se generan de forma mensual”, pero no se indicó si se generan en otro periodo (quincenal, catorcenal, etc.) ni se ofrecieron los documentos existentes, lo que demuestra falta de diligencia en la atención de la solicitud.</w:t>
      </w:r>
      <w:r w:rsidRPr="00F32F7B">
        <w:rPr>
          <w:rFonts w:ascii="Palatino Linotype" w:eastAsia="Palatino Linotype" w:hAnsi="Palatino Linotype" w:cs="Palatino Linotype"/>
          <w:i/>
          <w:sz w:val="22"/>
          <w:szCs w:val="22"/>
        </w:rPr>
        <w:t>” (Sic)</w:t>
      </w:r>
    </w:p>
    <w:p w14:paraId="24556FDD" w14:textId="77777777" w:rsidR="00392829" w:rsidRPr="00F32F7B" w:rsidRDefault="00392829">
      <w:pPr>
        <w:spacing w:line="276" w:lineRule="auto"/>
        <w:ind w:left="567" w:right="900"/>
        <w:jc w:val="both"/>
        <w:rPr>
          <w:rFonts w:ascii="Palatino Linotype" w:eastAsia="Palatino Linotype" w:hAnsi="Palatino Linotype" w:cs="Palatino Linotype"/>
          <w:i/>
          <w:sz w:val="22"/>
          <w:szCs w:val="22"/>
        </w:rPr>
      </w:pPr>
    </w:p>
    <w:p w14:paraId="7CB12ECC" w14:textId="25B2E8A0" w:rsidR="00392829" w:rsidRPr="00F32F7B" w:rsidRDefault="00392829">
      <w:pPr>
        <w:spacing w:line="276" w:lineRule="auto"/>
        <w:ind w:left="567" w:right="90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Adjunto al formato de interposición de recurso la parte </w:t>
      </w:r>
      <w:r w:rsidRPr="00F32F7B">
        <w:rPr>
          <w:rFonts w:ascii="Palatino Linotype" w:eastAsia="Palatino Linotype" w:hAnsi="Palatino Linotype" w:cs="Palatino Linotype"/>
          <w:b/>
          <w:sz w:val="22"/>
          <w:szCs w:val="22"/>
        </w:rPr>
        <w:t xml:space="preserve">Recurrente </w:t>
      </w:r>
      <w:r w:rsidRPr="00F32F7B">
        <w:rPr>
          <w:rFonts w:ascii="Palatino Linotype" w:eastAsia="Palatino Linotype" w:hAnsi="Palatino Linotype" w:cs="Palatino Linotype"/>
          <w:sz w:val="22"/>
          <w:szCs w:val="22"/>
        </w:rPr>
        <w:t xml:space="preserve">proporcionó </w:t>
      </w:r>
    </w:p>
    <w:p w14:paraId="4294597E" w14:textId="77777777" w:rsidR="00566EB9" w:rsidRPr="00F32F7B"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F32F7B" w:rsidRDefault="00D41CCE">
      <w:pPr>
        <w:spacing w:line="360" w:lineRule="auto"/>
        <w:ind w:right="51"/>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 xml:space="preserve">4. Turno. </w:t>
      </w:r>
      <w:r w:rsidRPr="00F32F7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32F7B">
        <w:rPr>
          <w:rFonts w:ascii="Palatino Linotype" w:eastAsia="Palatino Linotype" w:hAnsi="Palatino Linotype" w:cs="Palatino Linotype"/>
          <w:b/>
          <w:sz w:val="22"/>
          <w:szCs w:val="22"/>
        </w:rPr>
        <w:t xml:space="preserve">Guadalupe Ramírez Peña, </w:t>
      </w:r>
      <w:r w:rsidRPr="00F32F7B">
        <w:rPr>
          <w:rFonts w:ascii="Palatino Linotype" w:eastAsia="Palatino Linotype" w:hAnsi="Palatino Linotype" w:cs="Palatino Linotype"/>
          <w:sz w:val="22"/>
          <w:szCs w:val="22"/>
        </w:rPr>
        <w:t xml:space="preserve">a efecto de que analizara sobre su admisión o su </w:t>
      </w:r>
      <w:proofErr w:type="spellStart"/>
      <w:r w:rsidRPr="00F32F7B">
        <w:rPr>
          <w:rFonts w:ascii="Palatino Linotype" w:eastAsia="Palatino Linotype" w:hAnsi="Palatino Linotype" w:cs="Palatino Linotype"/>
          <w:sz w:val="22"/>
          <w:szCs w:val="22"/>
        </w:rPr>
        <w:t>desechamiento</w:t>
      </w:r>
      <w:proofErr w:type="spellEnd"/>
      <w:r w:rsidRPr="00F32F7B">
        <w:rPr>
          <w:rFonts w:ascii="Palatino Linotype" w:eastAsia="Palatino Linotype" w:hAnsi="Palatino Linotype" w:cs="Palatino Linotype"/>
          <w:sz w:val="22"/>
          <w:szCs w:val="22"/>
        </w:rPr>
        <w:t>.</w:t>
      </w:r>
    </w:p>
    <w:p w14:paraId="5E938918" w14:textId="77777777" w:rsidR="00566EB9" w:rsidRPr="00F32F7B" w:rsidRDefault="00566EB9">
      <w:pPr>
        <w:spacing w:line="360" w:lineRule="auto"/>
        <w:ind w:right="51"/>
        <w:jc w:val="both"/>
        <w:rPr>
          <w:rFonts w:ascii="Palatino Linotype" w:eastAsia="Palatino Linotype" w:hAnsi="Palatino Linotype" w:cs="Palatino Linotype"/>
          <w:sz w:val="22"/>
          <w:szCs w:val="22"/>
        </w:rPr>
      </w:pPr>
    </w:p>
    <w:p w14:paraId="5CFF4378" w14:textId="3CBDA9C4" w:rsidR="00566EB9" w:rsidRPr="00F32F7B" w:rsidRDefault="00D41CCE">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5. Admisión del Recurso de revisión.</w:t>
      </w:r>
      <w:r w:rsidRPr="00F32F7B">
        <w:rPr>
          <w:rFonts w:ascii="Palatino Linotype" w:eastAsia="Palatino Linotype" w:hAnsi="Palatino Linotype" w:cs="Palatino Linotype"/>
          <w:sz w:val="22"/>
          <w:szCs w:val="22"/>
        </w:rPr>
        <w:t xml:space="preserve"> El </w:t>
      </w:r>
      <w:r w:rsidR="00392829" w:rsidRPr="00F32F7B">
        <w:rPr>
          <w:rFonts w:ascii="Palatino Linotype" w:eastAsia="Palatino Linotype" w:hAnsi="Palatino Linotype" w:cs="Palatino Linotype"/>
          <w:b/>
          <w:sz w:val="22"/>
          <w:szCs w:val="22"/>
        </w:rPr>
        <w:t>quince</w:t>
      </w:r>
      <w:r w:rsidR="004E1B00" w:rsidRPr="00F32F7B">
        <w:rPr>
          <w:rFonts w:ascii="Palatino Linotype" w:eastAsia="Palatino Linotype" w:hAnsi="Palatino Linotype" w:cs="Palatino Linotype"/>
          <w:b/>
          <w:sz w:val="22"/>
          <w:szCs w:val="22"/>
        </w:rPr>
        <w:t xml:space="preserve"> de mayo</w:t>
      </w:r>
      <w:r w:rsidRPr="00F32F7B">
        <w:rPr>
          <w:rFonts w:ascii="Palatino Linotype" w:eastAsia="Palatino Linotype" w:hAnsi="Palatino Linotype" w:cs="Palatino Linotype"/>
          <w:b/>
          <w:sz w:val="22"/>
          <w:szCs w:val="22"/>
        </w:rPr>
        <w:t xml:space="preserve"> de dos mil veinticinco, </w:t>
      </w:r>
      <w:r w:rsidRPr="00F32F7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32F7B">
        <w:rPr>
          <w:rFonts w:ascii="Palatino Linotype" w:eastAsia="Palatino Linotype" w:hAnsi="Palatino Linotype" w:cs="Palatino Linotype"/>
          <w:b/>
          <w:sz w:val="22"/>
          <w:szCs w:val="22"/>
        </w:rPr>
        <w:t xml:space="preserve">Sujeto Obligado </w:t>
      </w:r>
      <w:r w:rsidRPr="00F32F7B">
        <w:rPr>
          <w:rFonts w:ascii="Palatino Linotype" w:eastAsia="Palatino Linotype" w:hAnsi="Palatino Linotype" w:cs="Palatino Linotype"/>
          <w:sz w:val="22"/>
          <w:szCs w:val="22"/>
        </w:rPr>
        <w:t>presentara su informe justificado.</w:t>
      </w:r>
    </w:p>
    <w:p w14:paraId="47CC460F" w14:textId="77777777" w:rsidR="00566EB9" w:rsidRPr="00F32F7B" w:rsidRDefault="00566EB9">
      <w:pPr>
        <w:spacing w:line="360" w:lineRule="auto"/>
        <w:jc w:val="both"/>
        <w:rPr>
          <w:rFonts w:ascii="Palatino Linotype" w:eastAsia="Palatino Linotype" w:hAnsi="Palatino Linotype" w:cs="Palatino Linotype"/>
          <w:sz w:val="22"/>
          <w:szCs w:val="22"/>
        </w:rPr>
      </w:pPr>
    </w:p>
    <w:p w14:paraId="02A883C5" w14:textId="58F985AD" w:rsidR="00566EB9" w:rsidRPr="00F32F7B"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F32F7B">
        <w:rPr>
          <w:rFonts w:ascii="Palatino Linotype" w:eastAsia="Palatino Linotype" w:hAnsi="Palatino Linotype" w:cs="Palatino Linotype"/>
          <w:b/>
          <w:sz w:val="22"/>
          <w:szCs w:val="22"/>
        </w:rPr>
        <w:t>6. Manifestaciones</w:t>
      </w:r>
      <w:r w:rsidRPr="00F32F7B">
        <w:rPr>
          <w:rFonts w:ascii="Palatino Linotype" w:eastAsia="Palatino Linotype" w:hAnsi="Palatino Linotype" w:cs="Palatino Linotype"/>
          <w:sz w:val="22"/>
          <w:szCs w:val="22"/>
        </w:rPr>
        <w:t xml:space="preserve">. De las constancias que integran el expediente en que se actúa se advierte </w:t>
      </w:r>
      <w:proofErr w:type="gramStart"/>
      <w:r w:rsidRPr="00F32F7B">
        <w:rPr>
          <w:rFonts w:ascii="Palatino Linotype" w:eastAsia="Palatino Linotype" w:hAnsi="Palatino Linotype" w:cs="Palatino Linotype"/>
          <w:sz w:val="22"/>
          <w:szCs w:val="22"/>
        </w:rPr>
        <w:t>que</w:t>
      </w:r>
      <w:proofErr w:type="gramEnd"/>
      <w:r w:rsidRPr="00F32F7B">
        <w:rPr>
          <w:rFonts w:ascii="Palatino Linotype" w:eastAsia="Palatino Linotype" w:hAnsi="Palatino Linotype" w:cs="Palatino Linotype"/>
          <w:sz w:val="22"/>
          <w:szCs w:val="22"/>
        </w:rPr>
        <w:t xml:space="preserve"> durante el periodo de manifestaciones, el </w:t>
      </w:r>
      <w:r w:rsidRPr="00F32F7B">
        <w:rPr>
          <w:rFonts w:ascii="Palatino Linotype" w:eastAsia="Palatino Linotype" w:hAnsi="Palatino Linotype" w:cs="Palatino Linotype"/>
          <w:b/>
          <w:sz w:val="22"/>
          <w:szCs w:val="22"/>
        </w:rPr>
        <w:t xml:space="preserve">Sujeto Obligado </w:t>
      </w:r>
      <w:r w:rsidR="00392829" w:rsidRPr="00F32F7B">
        <w:rPr>
          <w:rFonts w:ascii="Palatino Linotype" w:eastAsia="Palatino Linotype" w:hAnsi="Palatino Linotype" w:cs="Palatino Linotype"/>
          <w:sz w:val="22"/>
          <w:szCs w:val="22"/>
        </w:rPr>
        <w:t>rindió su informe justificado</w:t>
      </w:r>
      <w:r w:rsidR="00592513" w:rsidRPr="00F32F7B">
        <w:rPr>
          <w:rFonts w:ascii="Palatino Linotype" w:eastAsia="Palatino Linotype" w:hAnsi="Palatino Linotype" w:cs="Palatino Linotype"/>
          <w:sz w:val="22"/>
          <w:szCs w:val="22"/>
        </w:rPr>
        <w:t xml:space="preserve"> el veintisiete</w:t>
      </w:r>
      <w:r w:rsidR="002E1A55" w:rsidRPr="00F32F7B">
        <w:rPr>
          <w:rFonts w:ascii="Palatino Linotype" w:eastAsia="Palatino Linotype" w:hAnsi="Palatino Linotype" w:cs="Palatino Linotype"/>
          <w:sz w:val="22"/>
          <w:szCs w:val="22"/>
        </w:rPr>
        <w:t xml:space="preserve"> de mayo de dos mil veinticinco, a través de los archivos electrónicos siguientes</w:t>
      </w:r>
      <w:r w:rsidR="00022B11" w:rsidRPr="00F32F7B">
        <w:rPr>
          <w:rFonts w:ascii="Palatino Linotype" w:eastAsia="Palatino Linotype" w:hAnsi="Palatino Linotype" w:cs="Palatino Linotype"/>
          <w:sz w:val="22"/>
          <w:szCs w:val="22"/>
        </w:rPr>
        <w:t>:</w:t>
      </w:r>
    </w:p>
    <w:p w14:paraId="778A17FC" w14:textId="77777777" w:rsidR="002E1A55" w:rsidRPr="00F32F7B" w:rsidRDefault="002E1A5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3AB4A58" w14:textId="77777777" w:rsidR="00892879" w:rsidRPr="00F32F7B" w:rsidRDefault="002E1A55" w:rsidP="00892879">
      <w:pPr>
        <w:pStyle w:val="Prrafodelista"/>
        <w:numPr>
          <w:ilvl w:val="0"/>
          <w:numId w:val="31"/>
        </w:numPr>
        <w:pBdr>
          <w:top w:val="nil"/>
          <w:left w:val="nil"/>
          <w:bottom w:val="nil"/>
          <w:right w:val="nil"/>
          <w:between w:val="nil"/>
        </w:pBdr>
        <w:tabs>
          <w:tab w:val="left" w:pos="426"/>
        </w:tabs>
        <w:spacing w:line="276" w:lineRule="auto"/>
        <w:ind w:left="426" w:right="49"/>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t>00111JOCOTITIP2025 TESORERÍA .</w:t>
      </w:r>
      <w:proofErr w:type="spellStart"/>
      <w:r w:rsidRPr="00F32F7B">
        <w:rPr>
          <w:rFonts w:ascii="Palatino Linotype" w:eastAsia="Palatino Linotype" w:hAnsi="Palatino Linotype" w:cs="Palatino Linotype"/>
          <w:b/>
          <w:sz w:val="22"/>
          <w:szCs w:val="22"/>
        </w:rPr>
        <w:t>pdf</w:t>
      </w:r>
      <w:proofErr w:type="spellEnd"/>
      <w:r w:rsidRPr="00F32F7B">
        <w:rPr>
          <w:rFonts w:ascii="Palatino Linotype" w:eastAsia="Palatino Linotype" w:hAnsi="Palatino Linotype" w:cs="Palatino Linotype"/>
          <w:b/>
          <w:sz w:val="22"/>
          <w:szCs w:val="22"/>
        </w:rPr>
        <w:t xml:space="preserve">: </w:t>
      </w:r>
      <w:r w:rsidRPr="00F32F7B">
        <w:rPr>
          <w:rFonts w:ascii="Palatino Linotype" w:eastAsia="Palatino Linotype" w:hAnsi="Palatino Linotype" w:cs="Palatino Linotype"/>
          <w:sz w:val="22"/>
          <w:szCs w:val="22"/>
        </w:rPr>
        <w:t>Oficio del 06 de mayo de 2025, signado por el Tesorero Municipal; mismo que fue remitido en respuesta.</w:t>
      </w:r>
    </w:p>
    <w:p w14:paraId="3C4A9371" w14:textId="77777777" w:rsidR="00926251" w:rsidRPr="00F32F7B" w:rsidRDefault="002E1A55" w:rsidP="0067172B">
      <w:pPr>
        <w:pStyle w:val="Prrafodelista"/>
        <w:numPr>
          <w:ilvl w:val="0"/>
          <w:numId w:val="31"/>
        </w:numPr>
        <w:pBdr>
          <w:top w:val="nil"/>
          <w:left w:val="nil"/>
          <w:bottom w:val="nil"/>
          <w:right w:val="nil"/>
          <w:between w:val="nil"/>
        </w:pBdr>
        <w:tabs>
          <w:tab w:val="left" w:pos="426"/>
        </w:tabs>
        <w:spacing w:line="276" w:lineRule="auto"/>
        <w:ind w:left="426" w:right="49"/>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lastRenderedPageBreak/>
        <w:t>00111JOCOTITIP2025 ADM.pdf</w:t>
      </w:r>
      <w:r w:rsidR="00E86223" w:rsidRPr="00F32F7B">
        <w:rPr>
          <w:rFonts w:ascii="Palatino Linotype" w:eastAsia="Palatino Linotype" w:hAnsi="Palatino Linotype" w:cs="Palatino Linotype"/>
          <w:b/>
          <w:sz w:val="22"/>
          <w:szCs w:val="22"/>
        </w:rPr>
        <w:t xml:space="preserve">: </w:t>
      </w:r>
      <w:r w:rsidR="00E86223" w:rsidRPr="00F32F7B">
        <w:rPr>
          <w:rFonts w:ascii="Palatino Linotype" w:eastAsia="Palatino Linotype" w:hAnsi="Palatino Linotype" w:cs="Palatino Linotype"/>
          <w:sz w:val="22"/>
          <w:szCs w:val="22"/>
        </w:rPr>
        <w:t xml:space="preserve">Oficio del 25 de abril de 2025, a través del cual la Dirección de Administración, se pronunció sobre </w:t>
      </w:r>
      <w:r w:rsidR="00892879" w:rsidRPr="00F32F7B">
        <w:rPr>
          <w:rFonts w:ascii="Palatino Linotype" w:eastAsia="Palatino Linotype" w:hAnsi="Palatino Linotype" w:cs="Palatino Linotype"/>
          <w:sz w:val="22"/>
          <w:szCs w:val="22"/>
        </w:rPr>
        <w:t>el requerimiento relativo a "</w:t>
      </w:r>
      <w:r w:rsidR="00892879" w:rsidRPr="00F32F7B">
        <w:rPr>
          <w:rFonts w:ascii="Palatino Linotype" w:eastAsia="Palatino Linotype" w:hAnsi="Palatino Linotype" w:cs="Palatino Linotype"/>
          <w:i/>
          <w:sz w:val="22"/>
          <w:szCs w:val="22"/>
        </w:rPr>
        <w:t>Documentos oficiales que acrediten y regulen la asignación de beneficios adicionales o privilegios a los servidores públicos tales como; asignación de vehículos oficiales (marca, modelo, placa y nombre del servidor público que lo utiliza), asignación de teléfonos celulares, apoyos económicos, y vales de gasolina, seguros médicos, gastos de representación u otros beneficios</w:t>
      </w:r>
      <w:r w:rsidR="00892879" w:rsidRPr="00F32F7B">
        <w:rPr>
          <w:rFonts w:ascii="Palatino Linotype" w:eastAsia="Palatino Linotype" w:hAnsi="Palatino Linotype" w:cs="Palatino Linotype"/>
          <w:sz w:val="22"/>
          <w:szCs w:val="22"/>
        </w:rPr>
        <w:t>”.</w:t>
      </w:r>
    </w:p>
    <w:p w14:paraId="73747313" w14:textId="77777777" w:rsidR="00926251" w:rsidRPr="00F32F7B" w:rsidRDefault="00926251" w:rsidP="00926251">
      <w:pPr>
        <w:pStyle w:val="Prrafodelista"/>
        <w:pBdr>
          <w:top w:val="nil"/>
          <w:left w:val="nil"/>
          <w:bottom w:val="nil"/>
          <w:right w:val="nil"/>
          <w:between w:val="nil"/>
        </w:pBdr>
        <w:tabs>
          <w:tab w:val="left" w:pos="426"/>
        </w:tabs>
        <w:spacing w:line="276" w:lineRule="auto"/>
        <w:ind w:left="426" w:right="49"/>
        <w:jc w:val="both"/>
        <w:rPr>
          <w:rFonts w:ascii="Palatino Linotype" w:eastAsia="Palatino Linotype" w:hAnsi="Palatino Linotype" w:cs="Palatino Linotype"/>
          <w:b/>
          <w:sz w:val="22"/>
          <w:szCs w:val="22"/>
        </w:rPr>
      </w:pPr>
    </w:p>
    <w:p w14:paraId="07C72319" w14:textId="1620A22E" w:rsidR="002E1A55" w:rsidRPr="00F32F7B" w:rsidRDefault="002E1A55" w:rsidP="0067172B">
      <w:pPr>
        <w:pStyle w:val="Prrafodelista"/>
        <w:numPr>
          <w:ilvl w:val="0"/>
          <w:numId w:val="31"/>
        </w:numPr>
        <w:pBdr>
          <w:top w:val="nil"/>
          <w:left w:val="nil"/>
          <w:bottom w:val="nil"/>
          <w:right w:val="nil"/>
          <w:between w:val="nil"/>
        </w:pBdr>
        <w:tabs>
          <w:tab w:val="left" w:pos="426"/>
        </w:tabs>
        <w:spacing w:line="276" w:lineRule="auto"/>
        <w:ind w:left="426" w:right="49"/>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t>05324INFOEMIPRR2025.pdf</w:t>
      </w:r>
      <w:r w:rsidR="00926251" w:rsidRPr="00F32F7B">
        <w:rPr>
          <w:rFonts w:ascii="Palatino Linotype" w:eastAsia="Palatino Linotype" w:hAnsi="Palatino Linotype" w:cs="Palatino Linotype"/>
          <w:b/>
          <w:sz w:val="22"/>
          <w:szCs w:val="22"/>
        </w:rPr>
        <w:t xml:space="preserve">: </w:t>
      </w:r>
      <w:r w:rsidR="00580386" w:rsidRPr="00F32F7B">
        <w:rPr>
          <w:rFonts w:ascii="Palatino Linotype" w:eastAsia="Palatino Linotype" w:hAnsi="Palatino Linotype" w:cs="Palatino Linotype"/>
          <w:sz w:val="22"/>
          <w:szCs w:val="22"/>
        </w:rPr>
        <w:t>Oficio del 26 de mayo de 2025, a través del cual la Coordinadora de Transparencia indicó que entregó la información requerida en tiempo y forma.</w:t>
      </w:r>
    </w:p>
    <w:p w14:paraId="11BBC25B" w14:textId="77777777" w:rsidR="00580386" w:rsidRPr="00F32F7B" w:rsidRDefault="00580386" w:rsidP="00580386">
      <w:pPr>
        <w:pStyle w:val="Prrafodelista"/>
        <w:rPr>
          <w:rFonts w:ascii="Palatino Linotype" w:eastAsia="Palatino Linotype" w:hAnsi="Palatino Linotype" w:cs="Palatino Linotype"/>
          <w:b/>
          <w:sz w:val="22"/>
          <w:szCs w:val="22"/>
        </w:rPr>
      </w:pPr>
    </w:p>
    <w:p w14:paraId="73760571" w14:textId="04BC59BE" w:rsidR="00580386" w:rsidRPr="00F32F7B" w:rsidRDefault="00580386" w:rsidP="0058038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Documentos los anteriores que se pusieron a la vista de la </w:t>
      </w:r>
      <w:r w:rsidRPr="00F32F7B">
        <w:rPr>
          <w:rFonts w:ascii="Palatino Linotype" w:eastAsia="Palatino Linotype" w:hAnsi="Palatino Linotype" w:cs="Palatino Linotype"/>
          <w:b/>
          <w:sz w:val="22"/>
          <w:szCs w:val="22"/>
        </w:rPr>
        <w:t>parte Recurrente</w:t>
      </w:r>
      <w:r w:rsidRPr="00F32F7B">
        <w:rPr>
          <w:rFonts w:ascii="Palatino Linotype" w:eastAsia="Palatino Linotype" w:hAnsi="Palatino Linotype" w:cs="Palatino Linotype"/>
          <w:sz w:val="22"/>
          <w:szCs w:val="22"/>
        </w:rPr>
        <w:t xml:space="preserve"> a fin de que hiciera valer manifestaciones o rindiera alegatos que conforme a derecho resultaran procedentes.</w:t>
      </w:r>
    </w:p>
    <w:p w14:paraId="48CB87CB" w14:textId="77777777" w:rsidR="00580386" w:rsidRPr="00F32F7B" w:rsidRDefault="00580386" w:rsidP="0058038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4325524F" w14:textId="40EE1C0D" w:rsidR="00580386" w:rsidRPr="00F32F7B" w:rsidRDefault="00580386" w:rsidP="00580386">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Asimismo, es de referir que durante el periodo de manifestaciones la </w:t>
      </w:r>
      <w:r w:rsidRPr="00F32F7B">
        <w:rPr>
          <w:rFonts w:ascii="Palatino Linotype" w:eastAsia="Palatino Linotype" w:hAnsi="Palatino Linotype" w:cs="Palatino Linotype"/>
          <w:b/>
          <w:sz w:val="22"/>
          <w:szCs w:val="22"/>
        </w:rPr>
        <w:t xml:space="preserve">parte Recurrente </w:t>
      </w:r>
      <w:r w:rsidRPr="00F32F7B">
        <w:rPr>
          <w:rFonts w:ascii="Palatino Linotype" w:eastAsia="Palatino Linotype" w:hAnsi="Palatino Linotype" w:cs="Palatino Linotype"/>
          <w:sz w:val="22"/>
          <w:szCs w:val="22"/>
        </w:rPr>
        <w:t>entregó un archivo electrónico que contiene alegatos, en los que medularmente vierte argumentos encaminados a controvertir que la respuesta fue entregada de manera incompleta, ya que no se proporcionaron los recibos de nómina peticionados.</w:t>
      </w:r>
    </w:p>
    <w:p w14:paraId="2D1F0924" w14:textId="77777777" w:rsidR="00022B11" w:rsidRPr="00F32F7B" w:rsidRDefault="00022B1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4847610" w14:textId="00508E50" w:rsidR="00962787" w:rsidRPr="00F32F7B"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7</w:t>
      </w:r>
      <w:r w:rsidR="00D41CCE" w:rsidRPr="00F32F7B">
        <w:rPr>
          <w:rFonts w:ascii="Palatino Linotype" w:eastAsia="Palatino Linotype" w:hAnsi="Palatino Linotype" w:cs="Palatino Linotype"/>
          <w:b/>
          <w:sz w:val="22"/>
          <w:szCs w:val="22"/>
        </w:rPr>
        <w:t xml:space="preserve">. </w:t>
      </w:r>
      <w:r w:rsidR="00962787" w:rsidRPr="00F32F7B">
        <w:rPr>
          <w:rFonts w:ascii="Palatino Linotype" w:eastAsia="Palatino Linotype" w:hAnsi="Palatino Linotype" w:cs="Palatino Linotype"/>
          <w:b/>
          <w:sz w:val="22"/>
          <w:szCs w:val="22"/>
        </w:rPr>
        <w:t>Ampliación del término para resolver</w:t>
      </w:r>
      <w:r w:rsidR="00962787" w:rsidRPr="00F32F7B">
        <w:rPr>
          <w:rFonts w:ascii="Palatino Linotype" w:eastAsia="Palatino Linotype" w:hAnsi="Palatino Linotype" w:cs="Palatino Linotype"/>
          <w:sz w:val="22"/>
          <w:szCs w:val="22"/>
        </w:rPr>
        <w:t xml:space="preserve">. Mediante acuerdo del </w:t>
      </w:r>
      <w:r w:rsidR="000712D3" w:rsidRPr="00F32F7B">
        <w:rPr>
          <w:rFonts w:ascii="Palatino Linotype" w:eastAsia="Palatino Linotype" w:hAnsi="Palatino Linotype" w:cs="Palatino Linotype"/>
          <w:b/>
          <w:sz w:val="22"/>
          <w:szCs w:val="22"/>
        </w:rPr>
        <w:t>cinco de agosto</w:t>
      </w:r>
      <w:r w:rsidR="00962787" w:rsidRPr="00F32F7B">
        <w:rPr>
          <w:rFonts w:ascii="Palatino Linotype" w:eastAsia="Palatino Linotype" w:hAnsi="Palatino Linotype" w:cs="Palatino Linotype"/>
          <w:b/>
          <w:sz w:val="22"/>
          <w:szCs w:val="22"/>
        </w:rPr>
        <w:t xml:space="preserve"> de dos mil veinticinco</w:t>
      </w:r>
      <w:r w:rsidR="00962787" w:rsidRPr="00F32F7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p>
    <w:p w14:paraId="795E2554"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CB0D44"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p>
    <w:p w14:paraId="27C8A606"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Por ello, es menester precisar </w:t>
      </w:r>
      <w:proofErr w:type="gramStart"/>
      <w:r w:rsidRPr="00F32F7B">
        <w:rPr>
          <w:rFonts w:ascii="Palatino Linotype" w:eastAsia="Palatino Linotype" w:hAnsi="Palatino Linotype" w:cs="Palatino Linotype"/>
          <w:sz w:val="22"/>
          <w:szCs w:val="22"/>
        </w:rPr>
        <w:t>que</w:t>
      </w:r>
      <w:proofErr w:type="gramEnd"/>
      <w:r w:rsidRPr="00F32F7B">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795F01F"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p>
    <w:p w14:paraId="2E29BB17"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FB356E"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p>
    <w:p w14:paraId="6D3D68CB"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EA178C"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p>
    <w:p w14:paraId="1A9653F7"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41FF91C" w14:textId="77777777" w:rsidR="00962787" w:rsidRPr="00F32F7B" w:rsidRDefault="00962787" w:rsidP="00962787">
      <w:pPr>
        <w:spacing w:line="360" w:lineRule="auto"/>
        <w:jc w:val="both"/>
        <w:rPr>
          <w:rFonts w:ascii="Palatino Linotype" w:eastAsia="Palatino Linotype" w:hAnsi="Palatino Linotype" w:cs="Palatino Linotype"/>
          <w:strike/>
          <w:sz w:val="22"/>
          <w:szCs w:val="22"/>
        </w:rPr>
      </w:pPr>
    </w:p>
    <w:p w14:paraId="29A45A80" w14:textId="77777777" w:rsidR="00962787" w:rsidRPr="00F32F7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Complejidad del Asunto:</w:t>
      </w:r>
      <w:r w:rsidRPr="00F32F7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30A43D" w14:textId="77777777" w:rsidR="00962787" w:rsidRPr="00F32F7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Actividad Procesal del interesado</w:t>
      </w:r>
      <w:r w:rsidRPr="00F32F7B">
        <w:rPr>
          <w:rFonts w:ascii="Palatino Linotype" w:eastAsia="Palatino Linotype" w:hAnsi="Palatino Linotype" w:cs="Palatino Linotype"/>
          <w:sz w:val="22"/>
          <w:szCs w:val="22"/>
        </w:rPr>
        <w:t>. Acciones u omisiones del interesado.</w:t>
      </w:r>
    </w:p>
    <w:p w14:paraId="6219736D" w14:textId="77777777" w:rsidR="00962787" w:rsidRPr="00F32F7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Conducta de la Autoridad:</w:t>
      </w:r>
      <w:r w:rsidRPr="00F32F7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56E1071" w14:textId="77777777" w:rsidR="00962787" w:rsidRPr="00F32F7B" w:rsidRDefault="00962787" w:rsidP="00962787">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lastRenderedPageBreak/>
        <w:t>La afectación generada en la situación jurídica de la persona involucrada en el proceso:</w:t>
      </w:r>
      <w:r w:rsidRPr="00F32F7B">
        <w:rPr>
          <w:rFonts w:ascii="Palatino Linotype" w:eastAsia="Palatino Linotype" w:hAnsi="Palatino Linotype" w:cs="Palatino Linotype"/>
          <w:sz w:val="22"/>
          <w:szCs w:val="22"/>
        </w:rPr>
        <w:t xml:space="preserve"> Violación a sus derechos humanos.</w:t>
      </w:r>
    </w:p>
    <w:p w14:paraId="6A796B7B" w14:textId="77777777" w:rsidR="00962787" w:rsidRPr="00F32F7B" w:rsidRDefault="00962787" w:rsidP="00962787">
      <w:pPr>
        <w:tabs>
          <w:tab w:val="left" w:pos="993"/>
        </w:tabs>
        <w:spacing w:line="360" w:lineRule="auto"/>
        <w:ind w:left="567" w:right="900"/>
        <w:jc w:val="both"/>
        <w:rPr>
          <w:rFonts w:ascii="Palatino Linotype" w:eastAsia="Palatino Linotype" w:hAnsi="Palatino Linotype" w:cs="Palatino Linotype"/>
          <w:sz w:val="22"/>
          <w:szCs w:val="22"/>
        </w:rPr>
      </w:pPr>
    </w:p>
    <w:p w14:paraId="4F1D42DF"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09B4226"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p>
    <w:p w14:paraId="4F457D2D"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F32F7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F32F7B">
        <w:rPr>
          <w:rFonts w:ascii="Palatino Linotype" w:eastAsia="Palatino Linotype" w:hAnsi="Palatino Linotype" w:cs="Palatino Linotype"/>
          <w:sz w:val="22"/>
          <w:szCs w:val="22"/>
        </w:rPr>
        <w:t>, visible en la Gaceta del Seminario Judicial de la Federación con el registro digital 205635.</w:t>
      </w:r>
    </w:p>
    <w:p w14:paraId="37E00B3A" w14:textId="77777777" w:rsidR="00962787" w:rsidRPr="00F32F7B" w:rsidRDefault="00962787" w:rsidP="00962787">
      <w:pPr>
        <w:spacing w:line="360" w:lineRule="auto"/>
        <w:jc w:val="both"/>
        <w:rPr>
          <w:rFonts w:ascii="Palatino Linotype" w:eastAsia="Palatino Linotype" w:hAnsi="Palatino Linotype" w:cs="Palatino Linotype"/>
          <w:b/>
          <w:sz w:val="22"/>
          <w:szCs w:val="22"/>
        </w:rPr>
      </w:pPr>
    </w:p>
    <w:p w14:paraId="291B8EC8"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4158EA"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p>
    <w:p w14:paraId="62FCBCB5"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lastRenderedPageBreak/>
        <w:t>Al respecto, también son de considerar los criterios sostenidos por el Cuarto Tribunal Colegiado en Materia Administrativa del Primer Circuito, cuyos rubros y datos de identificación son los siguientes:</w:t>
      </w:r>
    </w:p>
    <w:p w14:paraId="14E05255" w14:textId="77777777" w:rsidR="00962787" w:rsidRPr="00F32F7B" w:rsidRDefault="00962787" w:rsidP="00962787">
      <w:pPr>
        <w:spacing w:line="360" w:lineRule="auto"/>
        <w:jc w:val="both"/>
        <w:rPr>
          <w:rFonts w:ascii="Palatino Linotype" w:eastAsia="Palatino Linotype" w:hAnsi="Palatino Linotype" w:cs="Palatino Linotype"/>
          <w:sz w:val="22"/>
          <w:szCs w:val="22"/>
        </w:rPr>
      </w:pPr>
    </w:p>
    <w:p w14:paraId="7CC353E7" w14:textId="77777777" w:rsidR="00962787" w:rsidRPr="00F32F7B" w:rsidRDefault="00962787" w:rsidP="00962787">
      <w:pPr>
        <w:spacing w:line="360" w:lineRule="auto"/>
        <w:ind w:left="851" w:right="90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b/>
          <w:i/>
          <w:sz w:val="22"/>
          <w:szCs w:val="22"/>
        </w:rPr>
        <w:t>“PLAZO RAZONABLE PARA RESOLVER. DIMENSIÓN Y EFECTOS DE ESTE CONCEPTO CUANDO SE ADUCE EXCESIVA CARGA DE TRABAJO</w:t>
      </w:r>
      <w:r w:rsidRPr="00F32F7B">
        <w:rPr>
          <w:rFonts w:ascii="Palatino Linotype" w:eastAsia="Palatino Linotype" w:hAnsi="Palatino Linotype" w:cs="Palatino Linotype"/>
          <w:i/>
          <w:sz w:val="22"/>
          <w:szCs w:val="22"/>
        </w:rPr>
        <w:t>.”</w:t>
      </w:r>
      <w:r w:rsidRPr="00F32F7B">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76BAA1" w14:textId="77777777" w:rsidR="00962787" w:rsidRPr="00F32F7B" w:rsidRDefault="00962787" w:rsidP="00962787">
      <w:pPr>
        <w:spacing w:line="360" w:lineRule="auto"/>
        <w:ind w:left="851" w:right="90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32F7B">
        <w:rPr>
          <w:rFonts w:ascii="Palatino Linotype" w:eastAsia="Palatino Linotype" w:hAnsi="Palatino Linotype" w:cs="Palatino Linotype"/>
          <w:sz w:val="22"/>
          <w:szCs w:val="22"/>
        </w:rPr>
        <w:t>, visible en el Seminario Judicial de la Federación y su gaceta, con el registro digital 2002350.</w:t>
      </w:r>
    </w:p>
    <w:p w14:paraId="2838AD75" w14:textId="77777777" w:rsidR="00F67E81" w:rsidRPr="00F32F7B" w:rsidRDefault="00F67E81"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D3F2C78" w14:textId="4A36827C" w:rsidR="00962787" w:rsidRPr="00F32F7B" w:rsidRDefault="009627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F32F7B">
        <w:rPr>
          <w:rFonts w:ascii="Palatino Linotype" w:eastAsia="Palatino Linotype" w:hAnsi="Palatino Linotype" w:cs="Palatino Linotype"/>
          <w:sz w:val="22"/>
          <w:szCs w:val="22"/>
        </w:rPr>
        <w:t xml:space="preserve">de </w:t>
      </w:r>
      <w:r w:rsidR="005B6A93"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sz w:val="22"/>
          <w:szCs w:val="22"/>
        </w:rPr>
        <w:t>carácter</w:t>
      </w:r>
      <w:proofErr w:type="gramEnd"/>
      <w:r w:rsidRPr="00F32F7B">
        <w:rPr>
          <w:rFonts w:ascii="Palatino Linotype" w:eastAsia="Palatino Linotype" w:hAnsi="Palatino Linotype" w:cs="Palatino Linotype"/>
          <w:sz w:val="22"/>
          <w:szCs w:val="22"/>
        </w:rPr>
        <w:t xml:space="preserve"> excepcional.</w:t>
      </w:r>
    </w:p>
    <w:p w14:paraId="2D70462A" w14:textId="77777777" w:rsidR="000712D3" w:rsidRPr="00F32F7B" w:rsidRDefault="000712D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47408E74" w14:textId="2D268C10" w:rsidR="000712D3" w:rsidRPr="00F32F7B" w:rsidRDefault="000712D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 xml:space="preserve">8. Cierre de instrucción. </w:t>
      </w:r>
      <w:r w:rsidRPr="00F32F7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B36809" w:rsidRPr="00F32F7B">
        <w:rPr>
          <w:rFonts w:ascii="Palatino Linotype" w:eastAsia="Palatino Linotype" w:hAnsi="Palatino Linotype" w:cs="Palatino Linotype"/>
          <w:b/>
          <w:sz w:val="22"/>
          <w:szCs w:val="22"/>
        </w:rPr>
        <w:t>once</w:t>
      </w:r>
      <w:r w:rsidRPr="00F32F7B">
        <w:rPr>
          <w:rFonts w:ascii="Palatino Linotype" w:eastAsia="Palatino Linotype" w:hAnsi="Palatino Linotype" w:cs="Palatino Linotype"/>
          <w:b/>
          <w:sz w:val="22"/>
          <w:szCs w:val="22"/>
        </w:rPr>
        <w:t xml:space="preserve"> de agosto de dos mil veinticinco,</w:t>
      </w:r>
      <w:r w:rsidRPr="00F32F7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3E8DED6" w14:textId="77777777" w:rsidR="00F67E81" w:rsidRPr="00F32F7B" w:rsidRDefault="00F67E81"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05E7CEC" w14:textId="24F19B8B" w:rsidR="00566EB9" w:rsidRPr="00F32F7B"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F32F7B" w:rsidRDefault="00D41CCE">
      <w:pPr>
        <w:widowControl w:val="0"/>
        <w:spacing w:before="240" w:after="240" w:line="360" w:lineRule="auto"/>
        <w:jc w:val="center"/>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lastRenderedPageBreak/>
        <w:t>II. C O N S I D E R A N D O S</w:t>
      </w:r>
    </w:p>
    <w:p w14:paraId="172CA64E" w14:textId="77777777" w:rsidR="00566EB9" w:rsidRPr="00F32F7B" w:rsidRDefault="00D41CCE">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Primero. Competencia.</w:t>
      </w:r>
      <w:r w:rsidRPr="00F32F7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F32F7B">
        <w:rPr>
          <w:rFonts w:ascii="Palatino Linotype" w:eastAsia="Palatino Linotype" w:hAnsi="Palatino Linotype" w:cs="Palatino Linotype"/>
          <w:sz w:val="22"/>
          <w:szCs w:val="22"/>
        </w:rPr>
        <w:t>5 párrafos trigésimo noveno</w:t>
      </w:r>
      <w:r w:rsidR="001528AE" w:rsidRPr="00F32F7B">
        <w:rPr>
          <w:rFonts w:ascii="Palatino Linotype" w:eastAsia="Palatino Linotype" w:hAnsi="Palatino Linotype" w:cs="Palatino Linotype"/>
          <w:sz w:val="22"/>
          <w:szCs w:val="22"/>
        </w:rPr>
        <w:t>, cuadragésimo y cuadragésimo primero</w:t>
      </w:r>
      <w:r w:rsidR="00FD093A"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F32F7B"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F32F7B"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F32F7B">
        <w:rPr>
          <w:rFonts w:ascii="Palatino Linotype" w:eastAsia="Palatino Linotype" w:hAnsi="Palatino Linotype" w:cs="Palatino Linotype"/>
          <w:b/>
          <w:sz w:val="22"/>
          <w:szCs w:val="22"/>
        </w:rPr>
        <w:t>Segundo. Oportunidad y Procedibilidad del Recurso de Revisión</w:t>
      </w:r>
      <w:r w:rsidRPr="00F32F7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F32F7B" w:rsidRDefault="00566EB9">
      <w:pPr>
        <w:spacing w:line="360" w:lineRule="auto"/>
        <w:jc w:val="both"/>
        <w:rPr>
          <w:rFonts w:ascii="Palatino Linotype" w:eastAsia="Palatino Linotype" w:hAnsi="Palatino Linotype" w:cs="Palatino Linotype"/>
          <w:sz w:val="22"/>
          <w:szCs w:val="22"/>
        </w:rPr>
      </w:pPr>
    </w:p>
    <w:p w14:paraId="7DB9E2DF" w14:textId="452F39BF" w:rsidR="00566EB9" w:rsidRPr="00F32F7B" w:rsidRDefault="00D41CCE">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32F7B">
        <w:rPr>
          <w:rFonts w:ascii="Palatino Linotype" w:eastAsia="Palatino Linotype" w:hAnsi="Palatino Linotype" w:cs="Palatino Linotype"/>
          <w:b/>
          <w:sz w:val="22"/>
          <w:szCs w:val="22"/>
        </w:rPr>
        <w:t xml:space="preserve">Sujeto Obligado </w:t>
      </w:r>
      <w:r w:rsidRPr="00F32F7B">
        <w:rPr>
          <w:rFonts w:ascii="Palatino Linotype" w:eastAsia="Palatino Linotype" w:hAnsi="Palatino Linotype" w:cs="Palatino Linotype"/>
          <w:sz w:val="22"/>
          <w:szCs w:val="22"/>
        </w:rPr>
        <w:t>remitió la respuesta a la solicitud de información el</w:t>
      </w:r>
      <w:r w:rsidR="00251B80" w:rsidRPr="00F32F7B">
        <w:t xml:space="preserve"> </w:t>
      </w:r>
      <w:r w:rsidR="009230A3" w:rsidRPr="00F32F7B">
        <w:rPr>
          <w:rFonts w:ascii="Palatino Linotype" w:eastAsia="Palatino Linotype" w:hAnsi="Palatino Linotype" w:cs="Palatino Linotype"/>
          <w:b/>
          <w:sz w:val="22"/>
          <w:szCs w:val="22"/>
        </w:rPr>
        <w:t>siete de mayo de dos mil veinticinco</w:t>
      </w:r>
      <w:r w:rsidRPr="00F32F7B">
        <w:rPr>
          <w:rFonts w:ascii="Palatino Linotype" w:eastAsia="Palatino Linotype" w:hAnsi="Palatino Linotype" w:cs="Palatino Linotype"/>
          <w:b/>
          <w:sz w:val="22"/>
          <w:szCs w:val="22"/>
        </w:rPr>
        <w:t xml:space="preserve">, </w:t>
      </w:r>
      <w:r w:rsidRPr="00F32F7B">
        <w:rPr>
          <w:rFonts w:ascii="Palatino Linotype" w:eastAsia="Palatino Linotype" w:hAnsi="Palatino Linotype" w:cs="Palatino Linotype"/>
          <w:sz w:val="22"/>
          <w:szCs w:val="22"/>
        </w:rPr>
        <w:t xml:space="preserve">mientras que el recurso de revisión interpuesto por </w:t>
      </w:r>
      <w:r w:rsidRPr="00F32F7B">
        <w:rPr>
          <w:rFonts w:ascii="Palatino Linotype" w:eastAsia="Palatino Linotype" w:hAnsi="Palatino Linotype" w:cs="Palatino Linotype"/>
          <w:b/>
          <w:sz w:val="22"/>
          <w:szCs w:val="22"/>
        </w:rPr>
        <w:t>la parte</w:t>
      </w: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b/>
          <w:sz w:val="22"/>
          <w:szCs w:val="22"/>
        </w:rPr>
        <w:t>Recurrente</w:t>
      </w:r>
      <w:r w:rsidRPr="00F32F7B">
        <w:rPr>
          <w:rFonts w:ascii="Palatino Linotype" w:eastAsia="Palatino Linotype" w:hAnsi="Palatino Linotype" w:cs="Palatino Linotype"/>
          <w:sz w:val="22"/>
          <w:szCs w:val="22"/>
        </w:rPr>
        <w:t xml:space="preserve">, se tuvo por presentado el </w:t>
      </w:r>
      <w:r w:rsidR="0067172B" w:rsidRPr="00F32F7B">
        <w:rPr>
          <w:rFonts w:ascii="Palatino Linotype" w:eastAsia="Palatino Linotype" w:hAnsi="Palatino Linotype" w:cs="Palatino Linotype"/>
          <w:b/>
          <w:sz w:val="22"/>
          <w:szCs w:val="22"/>
        </w:rPr>
        <w:t>doce</w:t>
      </w:r>
      <w:r w:rsidR="009230A3" w:rsidRPr="00F32F7B">
        <w:rPr>
          <w:rFonts w:ascii="Palatino Linotype" w:eastAsia="Palatino Linotype" w:hAnsi="Palatino Linotype" w:cs="Palatino Linotype"/>
          <w:b/>
          <w:sz w:val="22"/>
          <w:szCs w:val="22"/>
        </w:rPr>
        <w:t xml:space="preserve"> de mayo de dos mil veinticinco</w:t>
      </w:r>
      <w:r w:rsidR="00251B80"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sz w:val="22"/>
          <w:szCs w:val="22"/>
        </w:rPr>
        <w:t xml:space="preserve">esto es, </w:t>
      </w:r>
      <w:r w:rsidR="006D4B8E" w:rsidRPr="00F32F7B">
        <w:rPr>
          <w:rFonts w:ascii="Palatino Linotype" w:eastAsia="Palatino Linotype" w:hAnsi="Palatino Linotype" w:cs="Palatino Linotype"/>
          <w:sz w:val="22"/>
          <w:szCs w:val="22"/>
        </w:rPr>
        <w:t>e</w:t>
      </w:r>
      <w:r w:rsidRPr="00F32F7B">
        <w:rPr>
          <w:rFonts w:ascii="Palatino Linotype" w:eastAsia="Palatino Linotype" w:hAnsi="Palatino Linotype" w:cs="Palatino Linotype"/>
          <w:sz w:val="22"/>
          <w:szCs w:val="22"/>
        </w:rPr>
        <w:t xml:space="preserve">l </w:t>
      </w:r>
      <w:r w:rsidR="0067172B" w:rsidRPr="00F32F7B">
        <w:rPr>
          <w:rFonts w:ascii="Palatino Linotype" w:eastAsia="Palatino Linotype" w:hAnsi="Palatino Linotype" w:cs="Palatino Linotype"/>
          <w:b/>
          <w:sz w:val="22"/>
          <w:szCs w:val="22"/>
          <w:u w:val="single"/>
        </w:rPr>
        <w:t>tercer</w:t>
      </w:r>
      <w:r w:rsidRPr="00F32F7B">
        <w:rPr>
          <w:rFonts w:ascii="Palatino Linotype" w:eastAsia="Palatino Linotype" w:hAnsi="Palatino Linotype" w:cs="Palatino Linotype"/>
          <w:sz w:val="22"/>
          <w:szCs w:val="22"/>
        </w:rPr>
        <w:t xml:space="preserve"> día hábil siguiente a aquel </w:t>
      </w:r>
      <w:r w:rsidRPr="00F32F7B">
        <w:rPr>
          <w:rFonts w:ascii="Palatino Linotype" w:eastAsia="Palatino Linotype" w:hAnsi="Palatino Linotype" w:cs="Palatino Linotype"/>
          <w:b/>
          <w:sz w:val="22"/>
          <w:szCs w:val="22"/>
        </w:rPr>
        <w:t>en que se tuvo conocimiento de la respuesta impugnada</w:t>
      </w:r>
      <w:r w:rsidRPr="00F32F7B">
        <w:rPr>
          <w:rFonts w:ascii="Palatino Linotype" w:eastAsia="Palatino Linotype" w:hAnsi="Palatino Linotype" w:cs="Palatino Linotype"/>
          <w:sz w:val="22"/>
          <w:szCs w:val="22"/>
        </w:rPr>
        <w:t xml:space="preserve">. </w:t>
      </w:r>
    </w:p>
    <w:p w14:paraId="5F418390" w14:textId="77777777" w:rsidR="00566EB9" w:rsidRPr="00F32F7B"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F32F7B" w:rsidRDefault="00D41CCE">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lastRenderedPageBreak/>
        <w:t>En este sentido, se concluye que el presente recurso de revisión se encuentra dentro de los márgenes temporales previstos en las disposiciones legales referidas.</w:t>
      </w:r>
    </w:p>
    <w:p w14:paraId="7C9E8655" w14:textId="77777777" w:rsidR="00566EB9" w:rsidRPr="00F32F7B"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F32F7B"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F32F7B">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881407C" w14:textId="77777777" w:rsidR="00944282" w:rsidRPr="00F32F7B"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16EF55B9" w:rsidR="00566EB9" w:rsidRPr="00F32F7B" w:rsidRDefault="00D41CCE">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F32F7B">
        <w:rPr>
          <w:rFonts w:ascii="Palatino Linotype" w:eastAsia="Palatino Linotype" w:hAnsi="Palatino Linotype" w:cs="Palatino Linotype"/>
          <w:b/>
          <w:sz w:val="22"/>
          <w:szCs w:val="22"/>
        </w:rPr>
        <w:t>la parte</w:t>
      </w: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b/>
          <w:sz w:val="22"/>
          <w:szCs w:val="22"/>
        </w:rPr>
        <w:t>Recurrente</w:t>
      </w:r>
      <w:r w:rsidRPr="00F32F7B">
        <w:rPr>
          <w:rFonts w:ascii="Palatino Linotype" w:eastAsia="Palatino Linotype" w:hAnsi="Palatino Linotype" w:cs="Palatino Linotype"/>
          <w:sz w:val="22"/>
          <w:szCs w:val="22"/>
        </w:rPr>
        <w:t xml:space="preserve"> en sus motivos de inconformidad, de acuerdo </w:t>
      </w:r>
      <w:r w:rsidR="007F1130" w:rsidRPr="00F32F7B">
        <w:rPr>
          <w:rFonts w:ascii="Palatino Linotype" w:eastAsia="Palatino Linotype" w:hAnsi="Palatino Linotype" w:cs="Palatino Linotype"/>
          <w:sz w:val="22"/>
          <w:szCs w:val="22"/>
        </w:rPr>
        <w:t xml:space="preserve">al artículo 179, </w:t>
      </w:r>
      <w:r w:rsidR="00B36420" w:rsidRPr="00F32F7B">
        <w:rPr>
          <w:rFonts w:ascii="Palatino Linotype" w:eastAsia="Palatino Linotype" w:hAnsi="Palatino Linotype" w:cs="Palatino Linotype"/>
          <w:sz w:val="22"/>
          <w:szCs w:val="22"/>
        </w:rPr>
        <w:t xml:space="preserve">fracción </w:t>
      </w:r>
      <w:r w:rsidR="009230A3" w:rsidRPr="00F32F7B">
        <w:rPr>
          <w:rFonts w:ascii="Palatino Linotype" w:eastAsia="Palatino Linotype" w:hAnsi="Palatino Linotype" w:cs="Palatino Linotype"/>
          <w:sz w:val="22"/>
          <w:szCs w:val="22"/>
        </w:rPr>
        <w:t>V</w:t>
      </w:r>
      <w:r w:rsidRPr="00F32F7B">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F32F7B"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F32F7B" w:rsidRDefault="00D41CCE">
      <w:pPr>
        <w:ind w:left="567" w:right="902"/>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t>“</w:t>
      </w:r>
      <w:r w:rsidRPr="00F32F7B">
        <w:rPr>
          <w:rFonts w:ascii="Palatino Linotype" w:eastAsia="Palatino Linotype" w:hAnsi="Palatino Linotype" w:cs="Palatino Linotype"/>
          <w:b/>
          <w:i/>
          <w:sz w:val="22"/>
          <w:szCs w:val="22"/>
        </w:rPr>
        <w:t>Artículo 179.</w:t>
      </w:r>
      <w:r w:rsidRPr="00F32F7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3F02CF2" w14:textId="16F7D3C1" w:rsidR="009230A3" w:rsidRPr="00F32F7B" w:rsidRDefault="009230A3" w:rsidP="001A54C0">
      <w:pPr>
        <w:ind w:left="567" w:right="902"/>
        <w:jc w:val="both"/>
        <w:rPr>
          <w:rFonts w:ascii="Palatino Linotype" w:eastAsia="Palatino Linotype" w:hAnsi="Palatino Linotype" w:cs="Palatino Linotype"/>
          <w:b/>
          <w:i/>
          <w:sz w:val="22"/>
          <w:szCs w:val="22"/>
        </w:rPr>
      </w:pPr>
      <w:r w:rsidRPr="00F32F7B">
        <w:rPr>
          <w:rFonts w:ascii="Palatino Linotype" w:eastAsia="Palatino Linotype" w:hAnsi="Palatino Linotype" w:cs="Palatino Linotype"/>
          <w:b/>
          <w:i/>
          <w:sz w:val="22"/>
          <w:szCs w:val="22"/>
        </w:rPr>
        <w:t>[…]</w:t>
      </w:r>
    </w:p>
    <w:p w14:paraId="33F808AB" w14:textId="1A0A9B2F" w:rsidR="00566EB9" w:rsidRPr="00F32F7B" w:rsidRDefault="009230A3" w:rsidP="001A54C0">
      <w:pPr>
        <w:ind w:left="567" w:right="902"/>
        <w:jc w:val="both"/>
        <w:rPr>
          <w:rFonts w:ascii="Palatino Linotype" w:eastAsia="Palatino Linotype" w:hAnsi="Palatino Linotype" w:cs="Palatino Linotype"/>
          <w:b/>
          <w:i/>
          <w:sz w:val="22"/>
          <w:szCs w:val="22"/>
        </w:rPr>
      </w:pPr>
      <w:r w:rsidRPr="00F32F7B">
        <w:rPr>
          <w:rFonts w:ascii="Palatino Linotype" w:eastAsia="Palatino Linotype" w:hAnsi="Palatino Linotype" w:cs="Palatino Linotype"/>
          <w:b/>
          <w:i/>
          <w:sz w:val="22"/>
          <w:szCs w:val="22"/>
        </w:rPr>
        <w:t>V</w:t>
      </w:r>
      <w:r w:rsidR="001A54C0" w:rsidRPr="00F32F7B">
        <w:rPr>
          <w:rFonts w:ascii="Palatino Linotype" w:eastAsia="Palatino Linotype" w:hAnsi="Palatino Linotype" w:cs="Palatino Linotype"/>
          <w:b/>
          <w:i/>
          <w:sz w:val="22"/>
          <w:szCs w:val="22"/>
        </w:rPr>
        <w:t xml:space="preserve">. La </w:t>
      </w:r>
      <w:r w:rsidRPr="00F32F7B">
        <w:rPr>
          <w:rFonts w:ascii="Palatino Linotype" w:eastAsia="Palatino Linotype" w:hAnsi="Palatino Linotype" w:cs="Palatino Linotype"/>
          <w:b/>
          <w:i/>
          <w:sz w:val="22"/>
          <w:szCs w:val="22"/>
        </w:rPr>
        <w:t>entrega de información incompleta</w:t>
      </w:r>
      <w:r w:rsidR="001C2F8A" w:rsidRPr="00F32F7B">
        <w:rPr>
          <w:rFonts w:ascii="Palatino Linotype" w:eastAsia="Palatino Linotype" w:hAnsi="Palatino Linotype" w:cs="Palatino Linotype"/>
          <w:b/>
          <w:i/>
          <w:sz w:val="22"/>
          <w:szCs w:val="22"/>
        </w:rPr>
        <w:t>;</w:t>
      </w:r>
      <w:r w:rsidR="001C2F8A" w:rsidRPr="00F32F7B">
        <w:rPr>
          <w:rFonts w:ascii="Palatino Linotype" w:eastAsia="Palatino Linotype" w:hAnsi="Palatino Linotype" w:cs="Palatino Linotype"/>
          <w:b/>
          <w:i/>
          <w:sz w:val="22"/>
          <w:szCs w:val="22"/>
        </w:rPr>
        <w:cr/>
      </w:r>
      <w:r w:rsidR="00D41CCE" w:rsidRPr="00F32F7B">
        <w:rPr>
          <w:rFonts w:ascii="Palatino Linotype" w:eastAsia="Palatino Linotype" w:hAnsi="Palatino Linotype" w:cs="Palatino Linotype"/>
          <w:i/>
          <w:sz w:val="22"/>
          <w:szCs w:val="22"/>
        </w:rPr>
        <w:t>[…]”</w:t>
      </w:r>
    </w:p>
    <w:p w14:paraId="4D715A18" w14:textId="77777777" w:rsidR="00566EB9" w:rsidRPr="00F32F7B" w:rsidRDefault="00566EB9">
      <w:pPr>
        <w:ind w:left="567"/>
        <w:rPr>
          <w:rFonts w:ascii="Palatino Linotype" w:eastAsia="Palatino Linotype" w:hAnsi="Palatino Linotype" w:cs="Palatino Linotype"/>
          <w:b/>
          <w:i/>
          <w:sz w:val="22"/>
          <w:szCs w:val="22"/>
        </w:rPr>
      </w:pPr>
    </w:p>
    <w:p w14:paraId="109A199F" w14:textId="77777777" w:rsidR="00566EB9" w:rsidRPr="00F32F7B" w:rsidRDefault="00D41CCE">
      <w:pPr>
        <w:ind w:left="567" w:right="900"/>
        <w:jc w:val="right"/>
        <w:rPr>
          <w:rFonts w:ascii="Palatino Linotype" w:eastAsia="Palatino Linotype" w:hAnsi="Palatino Linotype" w:cs="Palatino Linotype"/>
          <w:b/>
          <w:i/>
          <w:sz w:val="22"/>
          <w:szCs w:val="22"/>
        </w:rPr>
      </w:pPr>
      <w:r w:rsidRPr="00F32F7B">
        <w:rPr>
          <w:rFonts w:ascii="Palatino Linotype" w:eastAsia="Palatino Linotype" w:hAnsi="Palatino Linotype" w:cs="Palatino Linotype"/>
          <w:b/>
          <w:i/>
          <w:sz w:val="22"/>
          <w:szCs w:val="22"/>
        </w:rPr>
        <w:t xml:space="preserve"> </w:t>
      </w:r>
      <w:r w:rsidRPr="00F32F7B">
        <w:rPr>
          <w:rFonts w:ascii="Palatino Linotype" w:eastAsia="Palatino Linotype" w:hAnsi="Palatino Linotype" w:cs="Palatino Linotype"/>
          <w:i/>
          <w:sz w:val="22"/>
          <w:szCs w:val="22"/>
        </w:rPr>
        <w:t>(Énfasis añadido)</w:t>
      </w:r>
    </w:p>
    <w:p w14:paraId="5961701D" w14:textId="4A857707" w:rsidR="00C501F7" w:rsidRPr="00F32F7B" w:rsidRDefault="00C501F7" w:rsidP="00C501F7">
      <w:pPr>
        <w:spacing w:line="360" w:lineRule="auto"/>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t xml:space="preserve">Tercero. Materia de la revisión. </w:t>
      </w:r>
      <w:r w:rsidRPr="00F32F7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32F7B">
        <w:rPr>
          <w:rFonts w:ascii="Palatino Linotype" w:eastAsia="Palatino Linotype" w:hAnsi="Palatino Linotype" w:cs="Palatino Linotype"/>
          <w:b/>
          <w:sz w:val="22"/>
          <w:szCs w:val="22"/>
        </w:rPr>
        <w:t xml:space="preserve">verificar si la respuesta </w:t>
      </w:r>
      <w:r w:rsidR="0067172B" w:rsidRPr="00F32F7B">
        <w:rPr>
          <w:rFonts w:ascii="Palatino Linotype" w:eastAsia="Palatino Linotype" w:hAnsi="Palatino Linotype" w:cs="Palatino Linotype"/>
          <w:b/>
          <w:sz w:val="22"/>
          <w:szCs w:val="22"/>
        </w:rPr>
        <w:t>e informe justificado otorgados</w:t>
      </w:r>
      <w:r w:rsidRPr="00F32F7B">
        <w:rPr>
          <w:rFonts w:ascii="Palatino Linotype" w:eastAsia="Palatino Linotype" w:hAnsi="Palatino Linotype" w:cs="Palatino Linotype"/>
          <w:b/>
          <w:sz w:val="22"/>
          <w:szCs w:val="22"/>
        </w:rPr>
        <w:t xml:space="preserve"> por el Sujeto Obligado </w:t>
      </w:r>
      <w:r w:rsidR="0067172B" w:rsidRPr="00F32F7B">
        <w:rPr>
          <w:rFonts w:ascii="Palatino Linotype" w:eastAsia="Palatino Linotype" w:hAnsi="Palatino Linotype" w:cs="Palatino Linotype"/>
          <w:b/>
          <w:sz w:val="22"/>
          <w:szCs w:val="22"/>
        </w:rPr>
        <w:t>son adecuados</w:t>
      </w:r>
      <w:r w:rsidR="008D206E" w:rsidRPr="00F32F7B">
        <w:rPr>
          <w:rFonts w:ascii="Palatino Linotype" w:eastAsia="Palatino Linotype" w:hAnsi="Palatino Linotype" w:cs="Palatino Linotype"/>
          <w:b/>
          <w:sz w:val="22"/>
          <w:szCs w:val="22"/>
        </w:rPr>
        <w:t xml:space="preserve"> y suficiente</w:t>
      </w:r>
      <w:r w:rsidR="0067172B" w:rsidRPr="00F32F7B">
        <w:rPr>
          <w:rFonts w:ascii="Palatino Linotype" w:eastAsia="Palatino Linotype" w:hAnsi="Palatino Linotype" w:cs="Palatino Linotype"/>
          <w:b/>
          <w:sz w:val="22"/>
          <w:szCs w:val="22"/>
        </w:rPr>
        <w:t>s</w:t>
      </w:r>
      <w:r w:rsidRPr="00F32F7B">
        <w:rPr>
          <w:rFonts w:ascii="Palatino Linotype" w:eastAsia="Palatino Linotype" w:hAnsi="Palatino Linotype" w:cs="Palatino Linotype"/>
          <w:b/>
          <w:sz w:val="22"/>
          <w:szCs w:val="22"/>
        </w:rPr>
        <w:t xml:space="preserve"> para satisfacer el derecho de acceso a la información pública de la parte Recurrente,</w:t>
      </w:r>
      <w:r w:rsidRPr="00F32F7B">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lastRenderedPageBreak/>
        <w:t xml:space="preserve">Cuarto. Estudio del asunto. </w:t>
      </w:r>
      <w:r w:rsidRPr="00F32F7B">
        <w:rPr>
          <w:rFonts w:ascii="Palatino Linotype" w:eastAsia="Palatino Linotype" w:hAnsi="Palatino Linotype" w:cs="Palatino Linotype"/>
          <w:sz w:val="22"/>
          <w:szCs w:val="22"/>
        </w:rPr>
        <w:t xml:space="preserve">Antes de entrar al análisis de los pronunciamientos del </w:t>
      </w:r>
      <w:r w:rsidRPr="00F32F7B">
        <w:rPr>
          <w:rFonts w:ascii="Palatino Linotype" w:eastAsia="Palatino Linotype" w:hAnsi="Palatino Linotype" w:cs="Palatino Linotype"/>
          <w:b/>
          <w:sz w:val="22"/>
          <w:szCs w:val="22"/>
        </w:rPr>
        <w:t>Sujeto Obligado</w:t>
      </w:r>
      <w:r w:rsidRPr="00F32F7B">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F32F7B" w:rsidRDefault="00C501F7" w:rsidP="00C501F7">
      <w:pPr>
        <w:spacing w:line="276" w:lineRule="auto"/>
        <w:ind w:left="851" w:right="85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32F7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F32F7B" w:rsidRDefault="00C501F7" w:rsidP="00C501F7">
      <w:pPr>
        <w:spacing w:line="276" w:lineRule="auto"/>
        <w:ind w:left="851" w:right="85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F32F7B" w:rsidRDefault="00C501F7" w:rsidP="00C501F7">
      <w:pPr>
        <w:spacing w:line="276" w:lineRule="auto"/>
        <w:ind w:left="851" w:right="85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32F7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F32F7B" w:rsidRDefault="00C501F7" w:rsidP="00C501F7">
      <w:pPr>
        <w:spacing w:line="276" w:lineRule="auto"/>
        <w:ind w:left="851" w:right="85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i/>
          <w:sz w:val="22"/>
          <w:szCs w:val="22"/>
        </w:rPr>
        <w:t>[…]</w:t>
      </w:r>
    </w:p>
    <w:p w14:paraId="2911B304" w14:textId="77777777" w:rsidR="00C501F7" w:rsidRPr="00F32F7B" w:rsidRDefault="00C501F7" w:rsidP="00C501F7">
      <w:pPr>
        <w:spacing w:line="276" w:lineRule="auto"/>
        <w:ind w:left="851" w:right="901"/>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i/>
          <w:sz w:val="22"/>
          <w:szCs w:val="22"/>
        </w:rPr>
        <w:t>“Artículo 6o.</w:t>
      </w:r>
    </w:p>
    <w:p w14:paraId="270D5F17" w14:textId="77777777" w:rsidR="00C501F7" w:rsidRPr="00F32F7B" w:rsidRDefault="00C501F7" w:rsidP="00C501F7">
      <w:pPr>
        <w:spacing w:line="276" w:lineRule="auto"/>
        <w:ind w:left="851" w:right="901"/>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i/>
          <w:sz w:val="22"/>
          <w:szCs w:val="22"/>
        </w:rPr>
        <w:t>[...]</w:t>
      </w:r>
    </w:p>
    <w:p w14:paraId="4705C1DB" w14:textId="77777777" w:rsidR="00C501F7" w:rsidRPr="00F32F7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b/>
          <w:i/>
          <w:sz w:val="22"/>
          <w:szCs w:val="22"/>
        </w:rPr>
        <w:t xml:space="preserve">A. Para el ejercicio del derecho de acceso a la información, la Federación y </w:t>
      </w:r>
      <w:r w:rsidRPr="00F32F7B">
        <w:rPr>
          <w:rFonts w:ascii="Palatino Linotype" w:eastAsia="Palatino Linotype" w:hAnsi="Palatino Linotype" w:cs="Palatino Linotype"/>
          <w:b/>
          <w:i/>
          <w:sz w:val="22"/>
          <w:szCs w:val="22"/>
          <w:u w:val="single"/>
        </w:rPr>
        <w:t>las entidades federativas</w:t>
      </w:r>
      <w:r w:rsidRPr="00F32F7B">
        <w:rPr>
          <w:rFonts w:ascii="Palatino Linotype" w:eastAsia="Palatino Linotype" w:hAnsi="Palatino Linotype" w:cs="Palatino Linotype"/>
          <w:b/>
          <w:i/>
          <w:sz w:val="22"/>
          <w:szCs w:val="22"/>
        </w:rPr>
        <w:t>,</w:t>
      </w:r>
      <w:r w:rsidRPr="00F32F7B">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F32F7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lastRenderedPageBreak/>
        <w:t> </w:t>
      </w:r>
      <w:r w:rsidRPr="00F32F7B">
        <w:rPr>
          <w:rFonts w:ascii="Palatino Linotype" w:eastAsia="Palatino Linotype" w:hAnsi="Palatino Linotype" w:cs="Palatino Linotype"/>
          <w:b/>
          <w:i/>
          <w:sz w:val="22"/>
          <w:szCs w:val="22"/>
        </w:rPr>
        <w:t xml:space="preserve">I. </w:t>
      </w:r>
      <w:r w:rsidRPr="00F32F7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32F7B">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32F7B">
        <w:rPr>
          <w:rFonts w:ascii="Palatino Linotype" w:eastAsia="Palatino Linotype" w:hAnsi="Palatino Linotype" w:cs="Palatino Linotype"/>
          <w:b/>
          <w:i/>
          <w:sz w:val="22"/>
          <w:szCs w:val="22"/>
        </w:rPr>
        <w:t>es pública y sólo podrá ser reservada temporalmente por razones de interés público y seguridad nacional,</w:t>
      </w:r>
      <w:r w:rsidRPr="00F32F7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F32F7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F32F7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F32F7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t> </w:t>
      </w:r>
      <w:r w:rsidRPr="00F32F7B">
        <w:rPr>
          <w:rFonts w:ascii="Palatino Linotype" w:eastAsia="Palatino Linotype" w:hAnsi="Palatino Linotype" w:cs="Palatino Linotype"/>
          <w:b/>
          <w:i/>
          <w:sz w:val="22"/>
          <w:szCs w:val="22"/>
        </w:rPr>
        <w:t xml:space="preserve">III. </w:t>
      </w:r>
      <w:r w:rsidRPr="00F32F7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32F7B">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F32F7B" w:rsidRDefault="00C501F7" w:rsidP="00C501F7">
      <w:pPr>
        <w:pBdr>
          <w:top w:val="nil"/>
          <w:left w:val="nil"/>
          <w:bottom w:val="nil"/>
          <w:right w:val="nil"/>
          <w:between w:val="nil"/>
        </w:pBdr>
        <w:spacing w:before="240" w:after="240"/>
        <w:ind w:left="851" w:right="851"/>
        <w:jc w:val="both"/>
      </w:pPr>
      <w:r w:rsidRPr="00F32F7B">
        <w:rPr>
          <w:rFonts w:ascii="Palatino Linotype" w:eastAsia="Palatino Linotype" w:hAnsi="Palatino Linotype" w:cs="Palatino Linotype"/>
          <w:b/>
          <w:i/>
          <w:sz w:val="22"/>
          <w:szCs w:val="22"/>
        </w:rPr>
        <w:t>…</w:t>
      </w:r>
    </w:p>
    <w:p w14:paraId="10C6F8F3" w14:textId="77777777" w:rsidR="00C501F7" w:rsidRPr="00F32F7B"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b/>
          <w:i/>
          <w:sz w:val="22"/>
          <w:szCs w:val="22"/>
        </w:rPr>
        <w:t>IV.</w:t>
      </w:r>
      <w:r w:rsidRPr="00F32F7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F32F7B" w:rsidRDefault="00C501F7" w:rsidP="00C501F7">
      <w:pPr>
        <w:pBdr>
          <w:top w:val="nil"/>
          <w:left w:val="nil"/>
          <w:bottom w:val="nil"/>
          <w:right w:val="nil"/>
          <w:between w:val="nil"/>
        </w:pBdr>
        <w:spacing w:before="240" w:after="240"/>
        <w:ind w:left="851" w:right="851"/>
        <w:jc w:val="both"/>
      </w:pPr>
      <w:r w:rsidRPr="00F32F7B">
        <w:rPr>
          <w:rFonts w:ascii="Palatino Linotype" w:eastAsia="Palatino Linotype" w:hAnsi="Palatino Linotype" w:cs="Palatino Linotype"/>
          <w:b/>
          <w:i/>
          <w:sz w:val="22"/>
          <w:szCs w:val="22"/>
        </w:rPr>
        <w:t xml:space="preserve">V. </w:t>
      </w:r>
      <w:r w:rsidRPr="00F32F7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F32F7B" w:rsidRDefault="00C501F7" w:rsidP="00C501F7">
      <w:pPr>
        <w:pBdr>
          <w:top w:val="nil"/>
          <w:left w:val="nil"/>
          <w:bottom w:val="nil"/>
          <w:right w:val="nil"/>
          <w:between w:val="nil"/>
        </w:pBdr>
        <w:spacing w:before="240" w:after="240"/>
        <w:ind w:left="851" w:right="851"/>
        <w:jc w:val="both"/>
      </w:pPr>
      <w:r w:rsidRPr="00F32F7B">
        <w:rPr>
          <w:rFonts w:ascii="Palatino Linotype" w:eastAsia="Palatino Linotype" w:hAnsi="Palatino Linotype" w:cs="Palatino Linotype"/>
          <w:i/>
          <w:sz w:val="22"/>
          <w:szCs w:val="22"/>
        </w:rPr>
        <w:t> </w:t>
      </w:r>
      <w:r w:rsidRPr="00F32F7B">
        <w:rPr>
          <w:rFonts w:ascii="Palatino Linotype" w:eastAsia="Palatino Linotype" w:hAnsi="Palatino Linotype" w:cs="Palatino Linotype"/>
          <w:b/>
          <w:i/>
          <w:sz w:val="22"/>
          <w:szCs w:val="22"/>
        </w:rPr>
        <w:t xml:space="preserve">VI. </w:t>
      </w:r>
      <w:r w:rsidRPr="00F32F7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F32F7B" w:rsidRDefault="00C501F7" w:rsidP="00C501F7">
      <w:pPr>
        <w:pBdr>
          <w:top w:val="nil"/>
          <w:left w:val="nil"/>
          <w:bottom w:val="nil"/>
          <w:right w:val="nil"/>
          <w:between w:val="nil"/>
        </w:pBdr>
        <w:spacing w:before="240" w:after="240"/>
        <w:ind w:left="851" w:right="851"/>
        <w:jc w:val="both"/>
      </w:pPr>
      <w:r w:rsidRPr="00F32F7B">
        <w:rPr>
          <w:rFonts w:ascii="Palatino Linotype" w:eastAsia="Palatino Linotype" w:hAnsi="Palatino Linotype" w:cs="Palatino Linotype"/>
          <w:i/>
          <w:sz w:val="22"/>
          <w:szCs w:val="22"/>
        </w:rPr>
        <w:t> </w:t>
      </w:r>
      <w:r w:rsidRPr="00F32F7B">
        <w:rPr>
          <w:rFonts w:ascii="Palatino Linotype" w:eastAsia="Palatino Linotype" w:hAnsi="Palatino Linotype" w:cs="Palatino Linotype"/>
          <w:b/>
          <w:i/>
          <w:sz w:val="22"/>
          <w:szCs w:val="22"/>
        </w:rPr>
        <w:t xml:space="preserve">VII. </w:t>
      </w:r>
      <w:r w:rsidRPr="00F32F7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F32F7B"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t>“</w:t>
      </w:r>
      <w:r w:rsidRPr="00F32F7B">
        <w:rPr>
          <w:rFonts w:ascii="Palatino Linotype" w:eastAsia="Palatino Linotype" w:hAnsi="Palatino Linotype" w:cs="Palatino Linotype"/>
          <w:b/>
          <w:i/>
          <w:sz w:val="22"/>
          <w:szCs w:val="22"/>
        </w:rPr>
        <w:t>Artículo 4</w:t>
      </w:r>
      <w:r w:rsidRPr="00F32F7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32F7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32F7B">
        <w:rPr>
          <w:rFonts w:ascii="Palatino Linotype" w:eastAsia="Palatino Linotype" w:hAnsi="Palatino Linotype" w:cs="Palatino Linotype"/>
          <w:i/>
          <w:sz w:val="22"/>
          <w:szCs w:val="22"/>
        </w:rPr>
        <w:t>.”</w:t>
      </w:r>
    </w:p>
    <w:p w14:paraId="41FDE746"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w:t>
      </w:r>
      <w:r w:rsidRPr="00F32F7B">
        <w:rPr>
          <w:rFonts w:ascii="Palatino Linotype" w:eastAsia="Palatino Linotype" w:hAnsi="Palatino Linotype" w:cs="Palatino Linotype"/>
          <w:sz w:val="22"/>
          <w:szCs w:val="22"/>
        </w:rPr>
        <w:lastRenderedPageBreak/>
        <w:t>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b/>
          <w:i/>
          <w:sz w:val="22"/>
          <w:szCs w:val="22"/>
        </w:rPr>
        <w:t>“Artículo 12.-</w:t>
      </w:r>
      <w:r w:rsidRPr="00F32F7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F32F7B" w:rsidRDefault="00C501F7" w:rsidP="00C501F7">
      <w:pPr>
        <w:spacing w:line="276" w:lineRule="auto"/>
        <w:ind w:left="567" w:right="616"/>
        <w:jc w:val="both"/>
        <w:rPr>
          <w:rFonts w:ascii="Palatino Linotype" w:eastAsia="Palatino Linotype" w:hAnsi="Palatino Linotype" w:cs="Palatino Linotype"/>
          <w:b/>
          <w:i/>
          <w:sz w:val="22"/>
          <w:szCs w:val="22"/>
        </w:rPr>
      </w:pPr>
      <w:r w:rsidRPr="00F32F7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32F7B">
        <w:rPr>
          <w:rFonts w:ascii="Palatino Linotype" w:eastAsia="Palatino Linotype" w:hAnsi="Palatino Linotype" w:cs="Palatino Linotype"/>
          <w:i/>
          <w:sz w:val="22"/>
          <w:szCs w:val="22"/>
        </w:rPr>
        <w:t xml:space="preserve">. </w:t>
      </w:r>
      <w:r w:rsidRPr="00F32F7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F32F7B"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F32F7B" w:rsidRDefault="00C501F7" w:rsidP="00C501F7">
      <w:pPr>
        <w:spacing w:line="360" w:lineRule="auto"/>
        <w:ind w:right="-93"/>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F32F7B"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F32F7B" w:rsidRDefault="00C501F7" w:rsidP="00C501F7">
      <w:pPr>
        <w:spacing w:line="360" w:lineRule="auto"/>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F32F7B">
        <w:rPr>
          <w:rFonts w:ascii="Palatino Linotype" w:eastAsia="Palatino Linotype" w:hAnsi="Palatino Linotype" w:cs="Palatino Linotype"/>
          <w:b/>
          <w:sz w:val="22"/>
          <w:szCs w:val="22"/>
        </w:rPr>
        <w:t xml:space="preserve"> </w:t>
      </w:r>
    </w:p>
    <w:p w14:paraId="598D73B5"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t>“</w:t>
      </w:r>
      <w:r w:rsidRPr="00F32F7B">
        <w:rPr>
          <w:rFonts w:ascii="Palatino Linotype" w:eastAsia="Palatino Linotype" w:hAnsi="Palatino Linotype" w:cs="Palatino Linotype"/>
          <w:b/>
          <w:i/>
          <w:sz w:val="22"/>
          <w:szCs w:val="22"/>
        </w:rPr>
        <w:t>No existe obligación de elaborar documentos ad hoc para atender las solicitudes de acceso a la información.</w:t>
      </w:r>
      <w:r w:rsidRPr="00F32F7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w:t>
      </w:r>
      <w:r w:rsidRPr="00F32F7B">
        <w:rPr>
          <w:rFonts w:ascii="Palatino Linotype" w:eastAsia="Palatino Linotype" w:hAnsi="Palatino Linotype" w:cs="Palatino Linotype"/>
          <w:i/>
          <w:sz w:val="22"/>
          <w:szCs w:val="22"/>
        </w:rPr>
        <w:lastRenderedPageBreak/>
        <w:t xml:space="preserve">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F32F7B"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F32F7B" w:rsidRDefault="00C501F7" w:rsidP="00C501F7">
      <w:pP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F32F7B"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F32F7B">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0910C80A" w14:textId="77777777" w:rsidR="00C501F7" w:rsidRPr="00F32F7B"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t>“</w:t>
      </w:r>
      <w:r w:rsidRPr="00F32F7B">
        <w:rPr>
          <w:rFonts w:ascii="Palatino Linotype" w:eastAsia="Palatino Linotype" w:hAnsi="Palatino Linotype" w:cs="Palatino Linotype"/>
          <w:b/>
          <w:i/>
          <w:sz w:val="22"/>
          <w:szCs w:val="22"/>
        </w:rPr>
        <w:t xml:space="preserve">Artículo 3. </w:t>
      </w:r>
      <w:r w:rsidRPr="00F32F7B">
        <w:rPr>
          <w:rFonts w:ascii="Palatino Linotype" w:eastAsia="Palatino Linotype" w:hAnsi="Palatino Linotype" w:cs="Palatino Linotype"/>
          <w:i/>
          <w:sz w:val="22"/>
          <w:szCs w:val="22"/>
        </w:rPr>
        <w:t>Para los efectos de la presente Ley se entenderá por:</w:t>
      </w:r>
    </w:p>
    <w:p w14:paraId="474CB410"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t>…</w:t>
      </w:r>
    </w:p>
    <w:p w14:paraId="64A4B3D6"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b/>
          <w:i/>
          <w:sz w:val="22"/>
          <w:szCs w:val="22"/>
        </w:rPr>
        <w:t>XI. Documento:</w:t>
      </w:r>
      <w:r w:rsidRPr="00F32F7B">
        <w:rPr>
          <w:rFonts w:ascii="Palatino Linotype" w:eastAsia="Palatino Linotype" w:hAnsi="Palatino Linotype" w:cs="Palatino Linotype"/>
          <w:i/>
          <w:sz w:val="22"/>
          <w:szCs w:val="22"/>
        </w:rPr>
        <w:t xml:space="preserve"> Los expedientes, reportes, estudios, actas</w:t>
      </w:r>
      <w:r w:rsidRPr="00F32F7B">
        <w:rPr>
          <w:rFonts w:ascii="Palatino Linotype" w:eastAsia="Palatino Linotype" w:hAnsi="Palatino Linotype" w:cs="Palatino Linotype"/>
          <w:b/>
          <w:i/>
          <w:sz w:val="22"/>
          <w:szCs w:val="22"/>
        </w:rPr>
        <w:t>,</w:t>
      </w:r>
      <w:r w:rsidRPr="00F32F7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F32F7B"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F32F7B" w:rsidRDefault="00C501F7" w:rsidP="00C501F7">
      <w:pPr>
        <w:spacing w:line="276" w:lineRule="auto"/>
        <w:ind w:left="567" w:right="616"/>
        <w:jc w:val="both"/>
        <w:rPr>
          <w:rFonts w:ascii="Palatino Linotype" w:eastAsia="Palatino Linotype" w:hAnsi="Palatino Linotype" w:cs="Palatino Linotype"/>
          <w:b/>
          <w:i/>
          <w:sz w:val="22"/>
          <w:szCs w:val="22"/>
        </w:rPr>
      </w:pPr>
      <w:r w:rsidRPr="00F32F7B">
        <w:rPr>
          <w:rFonts w:ascii="Palatino Linotype" w:eastAsia="Palatino Linotype" w:hAnsi="Palatino Linotype" w:cs="Palatino Linotype"/>
          <w:b/>
          <w:sz w:val="22"/>
          <w:szCs w:val="22"/>
        </w:rPr>
        <w:t>“</w:t>
      </w:r>
      <w:r w:rsidRPr="00F32F7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32F7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t xml:space="preserve">En </w:t>
      </w:r>
      <w:proofErr w:type="gramStart"/>
      <w:r w:rsidRPr="00F32F7B">
        <w:rPr>
          <w:rFonts w:ascii="Palatino Linotype" w:eastAsia="Palatino Linotype" w:hAnsi="Palatino Linotype" w:cs="Palatino Linotype"/>
          <w:i/>
          <w:sz w:val="22"/>
          <w:szCs w:val="22"/>
        </w:rPr>
        <w:t>consecuencia</w:t>
      </w:r>
      <w:proofErr w:type="gramEnd"/>
      <w:r w:rsidRPr="00F32F7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F32F7B" w:rsidRDefault="00C501F7" w:rsidP="00C501F7">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t xml:space="preserve">1) Que se trate de información registrada en cualquier soporte documental, </w:t>
      </w:r>
      <w:proofErr w:type="gramStart"/>
      <w:r w:rsidRPr="00F32F7B">
        <w:rPr>
          <w:rFonts w:ascii="Palatino Linotype" w:eastAsia="Palatino Linotype" w:hAnsi="Palatino Linotype" w:cs="Palatino Linotype"/>
          <w:i/>
          <w:sz w:val="22"/>
          <w:szCs w:val="22"/>
        </w:rPr>
        <w:t>que</w:t>
      </w:r>
      <w:proofErr w:type="gramEnd"/>
      <w:r w:rsidRPr="00F32F7B">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F32F7B" w:rsidRDefault="00C501F7" w:rsidP="00C501F7">
      <w:pPr>
        <w:spacing w:line="276" w:lineRule="auto"/>
        <w:ind w:left="567" w:right="616"/>
        <w:jc w:val="both"/>
        <w:rPr>
          <w:rFonts w:ascii="Palatino Linotype" w:eastAsia="Palatino Linotype" w:hAnsi="Palatino Linotype" w:cs="Palatino Linotype"/>
          <w:b/>
          <w:i/>
          <w:sz w:val="22"/>
          <w:szCs w:val="22"/>
        </w:rPr>
      </w:pPr>
      <w:r w:rsidRPr="00F32F7B">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F32F7B">
        <w:rPr>
          <w:rFonts w:ascii="Palatino Linotype" w:eastAsia="Palatino Linotype" w:hAnsi="Palatino Linotype" w:cs="Palatino Linotype"/>
          <w:b/>
          <w:i/>
          <w:sz w:val="22"/>
          <w:szCs w:val="22"/>
        </w:rPr>
        <w:t>que</w:t>
      </w:r>
      <w:proofErr w:type="gramEnd"/>
      <w:r w:rsidRPr="00F32F7B">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F32F7B" w:rsidRDefault="00C501F7" w:rsidP="00C501F7">
      <w:pPr>
        <w:spacing w:line="276" w:lineRule="auto"/>
        <w:ind w:left="567" w:right="616"/>
        <w:jc w:val="both"/>
        <w:rPr>
          <w:rFonts w:ascii="Palatino Linotype" w:eastAsia="Palatino Linotype" w:hAnsi="Palatino Linotype" w:cs="Palatino Linotype"/>
          <w:b/>
          <w:i/>
          <w:sz w:val="22"/>
          <w:szCs w:val="22"/>
        </w:rPr>
      </w:pPr>
      <w:r w:rsidRPr="00F32F7B">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F32F7B">
        <w:rPr>
          <w:rFonts w:ascii="Palatino Linotype" w:eastAsia="Palatino Linotype" w:hAnsi="Palatino Linotype" w:cs="Palatino Linotype"/>
          <w:b/>
          <w:i/>
          <w:sz w:val="22"/>
          <w:szCs w:val="22"/>
        </w:rPr>
        <w:t>que</w:t>
      </w:r>
      <w:proofErr w:type="gramEnd"/>
      <w:r w:rsidRPr="00F32F7B">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F32F7B"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F32F7B" w:rsidRDefault="00C501F7" w:rsidP="00C501F7">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De ahí que el </w:t>
      </w:r>
      <w:r w:rsidRPr="00F32F7B">
        <w:rPr>
          <w:rFonts w:ascii="Palatino Linotype" w:eastAsia="Palatino Linotype" w:hAnsi="Palatino Linotype" w:cs="Palatino Linotype"/>
          <w:b/>
          <w:sz w:val="22"/>
          <w:szCs w:val="22"/>
        </w:rPr>
        <w:t>Sujeto Obligado</w:t>
      </w:r>
      <w:r w:rsidRPr="00F32F7B">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32F7B">
        <w:rPr>
          <w:rFonts w:ascii="Palatino Linotype" w:eastAsia="Palatino Linotype" w:hAnsi="Palatino Linotype" w:cs="Palatino Linotype"/>
          <w:sz w:val="22"/>
          <w:szCs w:val="22"/>
          <w:vertAlign w:val="superscript"/>
        </w:rPr>
        <w:footnoteReference w:id="1"/>
      </w:r>
      <w:r w:rsidRPr="00F32F7B">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32F7B">
        <w:rPr>
          <w:rFonts w:ascii="Palatino Linotype" w:eastAsia="Palatino Linotype" w:hAnsi="Palatino Linotype" w:cs="Palatino Linotype"/>
          <w:sz w:val="22"/>
          <w:szCs w:val="22"/>
          <w:vertAlign w:val="superscript"/>
        </w:rPr>
        <w:footnoteReference w:id="2"/>
      </w:r>
      <w:r w:rsidRPr="00F32F7B">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F32F7B"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0AE7C4F6" w:rsidR="00566EB9" w:rsidRPr="00F32F7B"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F32F7B">
        <w:rPr>
          <w:rFonts w:ascii="Palatino Linotype" w:eastAsia="Palatino Linotype" w:hAnsi="Palatino Linotype" w:cs="Palatino Linotype"/>
          <w:sz w:val="22"/>
          <w:szCs w:val="22"/>
        </w:rPr>
        <w:t>C</w:t>
      </w:r>
      <w:r w:rsidR="00D41CCE" w:rsidRPr="00F32F7B">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F32F7B">
        <w:rPr>
          <w:rFonts w:ascii="Palatino Linotype" w:eastAsia="Palatino Linotype" w:hAnsi="Palatino Linotype" w:cs="Palatino Linotype"/>
          <w:b/>
          <w:sz w:val="22"/>
          <w:szCs w:val="22"/>
        </w:rPr>
        <w:t>Sujeto Obligado</w:t>
      </w:r>
      <w:r w:rsidR="00D470D8" w:rsidRPr="00F32F7B">
        <w:rPr>
          <w:rFonts w:ascii="Palatino Linotype" w:eastAsia="Palatino Linotype" w:hAnsi="Palatino Linotype" w:cs="Palatino Linotype"/>
          <w:sz w:val="22"/>
          <w:szCs w:val="22"/>
        </w:rPr>
        <w:t xml:space="preserve">, </w:t>
      </w:r>
      <w:r w:rsidR="0067172B" w:rsidRPr="00F32F7B">
        <w:rPr>
          <w:rFonts w:ascii="Palatino Linotype" w:eastAsia="Palatino Linotype" w:hAnsi="Palatino Linotype" w:cs="Palatino Linotype"/>
          <w:b/>
          <w:sz w:val="22"/>
          <w:szCs w:val="22"/>
        </w:rPr>
        <w:t xml:space="preserve">de todos los servidores públicos adscritos al Ayuntamiento en el periodo 2025-2027, </w:t>
      </w:r>
      <w:r w:rsidR="007F1130" w:rsidRPr="00F32F7B">
        <w:rPr>
          <w:rFonts w:ascii="Palatino Linotype" w:eastAsia="Palatino Linotype" w:hAnsi="Palatino Linotype" w:cs="Palatino Linotype"/>
          <w:sz w:val="22"/>
          <w:szCs w:val="22"/>
        </w:rPr>
        <w:t>lo siguiente:</w:t>
      </w:r>
    </w:p>
    <w:p w14:paraId="5BB08A3A" w14:textId="77777777" w:rsidR="007F1130" w:rsidRPr="00F32F7B"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D1A343D" w14:textId="48E4FBD2" w:rsidR="009230A3" w:rsidRPr="00F32F7B" w:rsidRDefault="0067172B" w:rsidP="0067172B">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t xml:space="preserve">Una relación detallada de los sueldos y percepciones brutas y netas; </w:t>
      </w:r>
    </w:p>
    <w:p w14:paraId="7AC8B91E" w14:textId="77777777" w:rsidR="0067172B" w:rsidRPr="00F32F7B" w:rsidRDefault="0067172B" w:rsidP="0067172B">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t>Recibos de nómina de manera mensual;</w:t>
      </w:r>
    </w:p>
    <w:p w14:paraId="445D67D6" w14:textId="2C923EF9" w:rsidR="0067172B" w:rsidRPr="00F32F7B" w:rsidRDefault="0067172B" w:rsidP="0067172B">
      <w:pPr>
        <w:pStyle w:val="Prrafodelista"/>
        <w:numPr>
          <w:ilvl w:val="0"/>
          <w:numId w:val="2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rPr>
        <w:lastRenderedPageBreak/>
        <w:t>Documentos oficiales que acrediten y regulen la asignación de vehículos oficiales (marca, modelo, placa y nombre del servidor público que lo utiliza), asignación de teléfonos celulares, apoyos económicos, vales de gasolina, seguros médicos, gastos de representación u otros beneficios.</w:t>
      </w:r>
    </w:p>
    <w:p w14:paraId="01869BEB" w14:textId="77777777" w:rsidR="0067172B" w:rsidRPr="00F32F7B" w:rsidRDefault="0067172B" w:rsidP="0067172B">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155E9B28" w14:textId="71795B6C" w:rsidR="001A54C0" w:rsidRPr="00F32F7B" w:rsidRDefault="002D03D2"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E</w:t>
      </w:r>
      <w:r w:rsidR="005D2BC9" w:rsidRPr="00F32F7B">
        <w:rPr>
          <w:rFonts w:ascii="Palatino Linotype" w:eastAsia="Palatino Linotype" w:hAnsi="Palatino Linotype" w:cs="Palatino Linotype"/>
          <w:sz w:val="22"/>
          <w:szCs w:val="22"/>
        </w:rPr>
        <w:t xml:space="preserve">n respuesta </w:t>
      </w:r>
      <w:r w:rsidR="005D2BC9" w:rsidRPr="00F32F7B">
        <w:rPr>
          <w:rFonts w:ascii="Palatino Linotype" w:eastAsia="Palatino Linotype" w:hAnsi="Palatino Linotype" w:cs="Palatino Linotype"/>
          <w:b/>
          <w:sz w:val="22"/>
          <w:szCs w:val="22"/>
        </w:rPr>
        <w:t xml:space="preserve">el Sujeto Obligado </w:t>
      </w:r>
      <w:r w:rsidR="005D2BC9" w:rsidRPr="00F32F7B">
        <w:rPr>
          <w:rFonts w:ascii="Palatino Linotype" w:eastAsia="Palatino Linotype" w:hAnsi="Palatino Linotype" w:cs="Palatino Linotype"/>
          <w:sz w:val="22"/>
          <w:szCs w:val="22"/>
        </w:rPr>
        <w:t>por conducto d</w:t>
      </w:r>
      <w:r w:rsidR="001A54C0" w:rsidRPr="00F32F7B">
        <w:rPr>
          <w:rFonts w:ascii="Palatino Linotype" w:eastAsia="Palatino Linotype" w:hAnsi="Palatino Linotype" w:cs="Palatino Linotype"/>
          <w:sz w:val="22"/>
          <w:szCs w:val="22"/>
        </w:rPr>
        <w:t xml:space="preserve">el </w:t>
      </w:r>
      <w:r w:rsidR="00AC42B8" w:rsidRPr="00F32F7B">
        <w:rPr>
          <w:rFonts w:ascii="Palatino Linotype" w:eastAsia="Palatino Linotype" w:hAnsi="Palatino Linotype" w:cs="Palatino Linotype"/>
          <w:sz w:val="22"/>
          <w:szCs w:val="22"/>
        </w:rPr>
        <w:t xml:space="preserve">Tesorero Municipal </w:t>
      </w:r>
      <w:r w:rsidR="0067172B" w:rsidRPr="00F32F7B">
        <w:rPr>
          <w:rFonts w:ascii="Palatino Linotype" w:eastAsia="Palatino Linotype" w:hAnsi="Palatino Linotype" w:cs="Palatino Linotype"/>
          <w:sz w:val="22"/>
          <w:szCs w:val="22"/>
        </w:rPr>
        <w:t>proporcionó la siguiente información:</w:t>
      </w:r>
    </w:p>
    <w:p w14:paraId="57B52243" w14:textId="77777777" w:rsidR="0067172B" w:rsidRPr="00F32F7B" w:rsidRDefault="0067172B"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5AF0510F" w14:textId="7DF89B9C" w:rsidR="0067172B" w:rsidRPr="00F32F7B" w:rsidRDefault="0067172B" w:rsidP="0067172B">
      <w:pPr>
        <w:pStyle w:val="Prrafodelista"/>
        <w:numPr>
          <w:ilvl w:val="0"/>
          <w:numId w:val="32"/>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lang w:val="es-MX"/>
        </w:rPr>
        <w:t xml:space="preserve">Respecto a la relación detallada de los sueldos, percepciones brutas y netas de todos los servidores públicos, indicó que dicha información se encuentra en el </w:t>
      </w:r>
      <w:proofErr w:type="spellStart"/>
      <w:r w:rsidRPr="00F32F7B">
        <w:rPr>
          <w:rFonts w:ascii="Palatino Linotype" w:eastAsia="Palatino Linotype" w:hAnsi="Palatino Linotype" w:cs="Palatino Linotype"/>
          <w:sz w:val="22"/>
          <w:szCs w:val="22"/>
          <w:lang w:val="es-MX"/>
        </w:rPr>
        <w:t>Ipomex</w:t>
      </w:r>
      <w:proofErr w:type="spellEnd"/>
      <w:r w:rsidRPr="00F32F7B">
        <w:rPr>
          <w:rFonts w:ascii="Palatino Linotype" w:eastAsia="Palatino Linotype" w:hAnsi="Palatino Linotype" w:cs="Palatino Linotype"/>
          <w:sz w:val="22"/>
          <w:szCs w:val="22"/>
          <w:lang w:val="es-MX"/>
        </w:rPr>
        <w:t xml:space="preserve"> en el artículo 92 fracción VIII A, anexando para su consulta una liga electrónica.</w:t>
      </w:r>
    </w:p>
    <w:p w14:paraId="53E422FE" w14:textId="77777777" w:rsidR="0067172B" w:rsidRPr="00F32F7B" w:rsidRDefault="0067172B" w:rsidP="0067172B">
      <w:pPr>
        <w:pStyle w:val="Prrafodelista"/>
        <w:pBdr>
          <w:top w:val="nil"/>
          <w:left w:val="nil"/>
          <w:bottom w:val="nil"/>
          <w:right w:val="nil"/>
          <w:between w:val="nil"/>
        </w:pBdr>
        <w:spacing w:line="360" w:lineRule="auto"/>
        <w:ind w:left="426" w:right="-150"/>
        <w:jc w:val="both"/>
        <w:rPr>
          <w:rFonts w:ascii="Palatino Linotype" w:eastAsia="Palatino Linotype" w:hAnsi="Palatino Linotype" w:cs="Palatino Linotype"/>
          <w:sz w:val="22"/>
          <w:szCs w:val="22"/>
        </w:rPr>
      </w:pPr>
    </w:p>
    <w:p w14:paraId="4576ADA0" w14:textId="05E240FF" w:rsidR="0067172B" w:rsidRPr="00F32F7B" w:rsidRDefault="0067172B" w:rsidP="0067172B">
      <w:pPr>
        <w:pStyle w:val="Prrafodelista"/>
        <w:numPr>
          <w:ilvl w:val="0"/>
          <w:numId w:val="32"/>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Con relación a los recibos de nómina, se indicó que los mismos no se realizan de forma mensual y ello imposibilita la entrega de la información</w:t>
      </w:r>
    </w:p>
    <w:p w14:paraId="3FBB1FA3" w14:textId="77777777" w:rsidR="001A54C0" w:rsidRPr="00F32F7B" w:rsidRDefault="001A54C0" w:rsidP="001A54C0">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55510C5" w14:textId="23D4D462" w:rsidR="00566EB9" w:rsidRPr="00F32F7B" w:rsidRDefault="00D41CCE">
      <w:pP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Inconforme con la respuesta, la parte </w:t>
      </w:r>
      <w:r w:rsidRPr="00F32F7B">
        <w:rPr>
          <w:rFonts w:ascii="Palatino Linotype" w:eastAsia="Palatino Linotype" w:hAnsi="Palatino Linotype" w:cs="Palatino Linotype"/>
          <w:b/>
          <w:sz w:val="22"/>
          <w:szCs w:val="22"/>
        </w:rPr>
        <w:t xml:space="preserve">Recurrente </w:t>
      </w:r>
      <w:r w:rsidRPr="00F32F7B">
        <w:rPr>
          <w:rFonts w:ascii="Palatino Linotype" w:eastAsia="Palatino Linotype" w:hAnsi="Palatino Linotype" w:cs="Palatino Linotype"/>
          <w:sz w:val="22"/>
          <w:szCs w:val="22"/>
        </w:rPr>
        <w:t xml:space="preserve">promovió el presente recurso de revisión en el que a manera de motivos de inconformidad </w:t>
      </w:r>
      <w:r w:rsidRPr="00F32F7B">
        <w:rPr>
          <w:rFonts w:ascii="Palatino Linotype" w:eastAsia="Palatino Linotype" w:hAnsi="Palatino Linotype" w:cs="Palatino Linotype"/>
          <w:b/>
          <w:sz w:val="22"/>
          <w:szCs w:val="22"/>
        </w:rPr>
        <w:t xml:space="preserve">se adolece medularmente de </w:t>
      </w:r>
      <w:r w:rsidR="001A54C0" w:rsidRPr="00F32F7B">
        <w:rPr>
          <w:rFonts w:ascii="Palatino Linotype" w:eastAsia="Palatino Linotype" w:hAnsi="Palatino Linotype" w:cs="Palatino Linotype"/>
          <w:b/>
          <w:sz w:val="22"/>
          <w:szCs w:val="22"/>
        </w:rPr>
        <w:t xml:space="preserve">la </w:t>
      </w:r>
      <w:r w:rsidR="00AC42B8" w:rsidRPr="00F32F7B">
        <w:rPr>
          <w:rFonts w:ascii="Palatino Linotype" w:eastAsia="Palatino Linotype" w:hAnsi="Palatino Linotype" w:cs="Palatino Linotype"/>
          <w:b/>
          <w:sz w:val="22"/>
          <w:szCs w:val="22"/>
        </w:rPr>
        <w:t>entrega de información incompleta</w:t>
      </w:r>
      <w:r w:rsidR="00C31277" w:rsidRPr="00F32F7B">
        <w:rPr>
          <w:rFonts w:ascii="Palatino Linotype" w:eastAsia="Palatino Linotype" w:hAnsi="Palatino Linotype" w:cs="Palatino Linotype"/>
          <w:b/>
          <w:sz w:val="22"/>
          <w:szCs w:val="22"/>
        </w:rPr>
        <w:t xml:space="preserve">, ya que a su consideración no le fueron remitidos </w:t>
      </w:r>
      <w:r w:rsidR="0067172B" w:rsidRPr="00F32F7B">
        <w:rPr>
          <w:rFonts w:ascii="Palatino Linotype" w:eastAsia="Palatino Linotype" w:hAnsi="Palatino Linotype" w:cs="Palatino Linotype"/>
          <w:b/>
          <w:sz w:val="22"/>
          <w:szCs w:val="22"/>
        </w:rPr>
        <w:t>los recibos de nómina peticionados.</w:t>
      </w:r>
    </w:p>
    <w:p w14:paraId="1B713241" w14:textId="77777777" w:rsidR="00566EB9" w:rsidRPr="00F32F7B"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F32F7B" w:rsidRDefault="00D41CCE">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Admitido el presente recurso de revisión, en términos del artículo 185 fracción II</w:t>
      </w:r>
      <w:r w:rsidRPr="00F32F7B">
        <w:rPr>
          <w:rFonts w:ascii="Palatino Linotype" w:eastAsia="Palatino Linotype" w:hAnsi="Palatino Linotype" w:cs="Palatino Linotype"/>
          <w:sz w:val="22"/>
          <w:szCs w:val="22"/>
          <w:vertAlign w:val="superscript"/>
        </w:rPr>
        <w:footnoteReference w:id="3"/>
      </w:r>
      <w:r w:rsidRPr="00F32F7B">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F32F7B" w:rsidRDefault="00566EB9">
      <w:pPr>
        <w:spacing w:line="360" w:lineRule="auto"/>
        <w:jc w:val="both"/>
        <w:rPr>
          <w:rFonts w:ascii="Palatino Linotype" w:eastAsia="Palatino Linotype" w:hAnsi="Palatino Linotype" w:cs="Palatino Linotype"/>
          <w:sz w:val="22"/>
          <w:szCs w:val="22"/>
        </w:rPr>
      </w:pPr>
    </w:p>
    <w:p w14:paraId="76331AD4" w14:textId="333D24A2" w:rsidR="0067172B" w:rsidRPr="00F32F7B" w:rsidRDefault="00D41CCE" w:rsidP="00D923B2">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Cabe resaltar que, durante la etapa de manifestaciones</w:t>
      </w:r>
      <w:r w:rsidRPr="00F32F7B">
        <w:rPr>
          <w:rFonts w:ascii="Palatino Linotype" w:eastAsia="Palatino Linotype" w:hAnsi="Palatino Linotype" w:cs="Palatino Linotype"/>
          <w:b/>
          <w:sz w:val="22"/>
          <w:szCs w:val="22"/>
        </w:rPr>
        <w:t xml:space="preserve">, </w:t>
      </w:r>
      <w:r w:rsidRPr="00F32F7B">
        <w:rPr>
          <w:rFonts w:ascii="Palatino Linotype" w:eastAsia="Palatino Linotype" w:hAnsi="Palatino Linotype" w:cs="Palatino Linotype"/>
          <w:sz w:val="22"/>
          <w:szCs w:val="22"/>
        </w:rPr>
        <w:t xml:space="preserve">el </w:t>
      </w:r>
      <w:r w:rsidRPr="00F32F7B">
        <w:rPr>
          <w:rFonts w:ascii="Palatino Linotype" w:eastAsia="Palatino Linotype" w:hAnsi="Palatino Linotype" w:cs="Palatino Linotype"/>
          <w:b/>
          <w:sz w:val="22"/>
          <w:szCs w:val="22"/>
        </w:rPr>
        <w:t>Sujeto Obligado</w:t>
      </w:r>
      <w:r w:rsidR="0067172B" w:rsidRPr="00F32F7B">
        <w:rPr>
          <w:rFonts w:ascii="Palatino Linotype" w:eastAsia="Palatino Linotype" w:hAnsi="Palatino Linotype" w:cs="Palatino Linotype"/>
          <w:b/>
          <w:sz w:val="22"/>
          <w:szCs w:val="22"/>
        </w:rPr>
        <w:t xml:space="preserve"> rindió su informe justificado, </w:t>
      </w:r>
      <w:r w:rsidR="0067172B" w:rsidRPr="00F32F7B">
        <w:rPr>
          <w:rFonts w:ascii="Palatino Linotype" w:eastAsia="Palatino Linotype" w:hAnsi="Palatino Linotype" w:cs="Palatino Linotype"/>
          <w:sz w:val="22"/>
          <w:szCs w:val="22"/>
        </w:rPr>
        <w:t>a través del cual, se remitió de nueva cuenta el oficio de respuesta de la Tesorería Municipal, y, de manera adicional se entregó un pronunciamiento de la Dirección de Administración sobre el requerimiento tercero relativo a los “</w:t>
      </w:r>
      <w:r w:rsidR="0067172B" w:rsidRPr="00F32F7B">
        <w:rPr>
          <w:rFonts w:ascii="Palatino Linotype" w:eastAsia="Palatino Linotype" w:hAnsi="Palatino Linotype" w:cs="Palatino Linotype"/>
          <w:i/>
          <w:sz w:val="22"/>
          <w:szCs w:val="22"/>
        </w:rPr>
        <w:t xml:space="preserve">documentos oficiales que acrediten y regulen la asignación de vehículos oficiales (marca, modelo, placa y nombre del servidor público que lo utiliza), asignación de teléfonos celulares, apoyos económicos, vales de gasolina, seguros médicos, gastos de representación u otros beneficios”, </w:t>
      </w:r>
      <w:r w:rsidR="0067172B" w:rsidRPr="00F32F7B">
        <w:rPr>
          <w:rFonts w:ascii="Palatino Linotype" w:eastAsia="Palatino Linotype" w:hAnsi="Palatino Linotype" w:cs="Palatino Linotype"/>
          <w:sz w:val="22"/>
          <w:szCs w:val="22"/>
        </w:rPr>
        <w:t>proporcionando la cita del contenido de los artículos 147 de la Ley Orgánica Municipal del Estado de México</w:t>
      </w:r>
      <w:r w:rsidR="00685C81" w:rsidRPr="00F32F7B">
        <w:rPr>
          <w:rFonts w:ascii="Palatino Linotype" w:eastAsia="Palatino Linotype" w:hAnsi="Palatino Linotype" w:cs="Palatino Linotype"/>
          <w:sz w:val="22"/>
          <w:szCs w:val="22"/>
        </w:rPr>
        <w:t xml:space="preserve"> y 46 de la Ley Federal del Trabajo.</w:t>
      </w:r>
    </w:p>
    <w:p w14:paraId="0AF712FA" w14:textId="77777777" w:rsidR="0067172B" w:rsidRPr="00F32F7B" w:rsidRDefault="0067172B" w:rsidP="00D923B2">
      <w:pPr>
        <w:spacing w:line="360" w:lineRule="auto"/>
        <w:jc w:val="both"/>
        <w:rPr>
          <w:rFonts w:ascii="Palatino Linotype" w:eastAsia="Palatino Linotype" w:hAnsi="Palatino Linotype" w:cs="Palatino Linotype"/>
          <w:sz w:val="22"/>
          <w:szCs w:val="22"/>
        </w:rPr>
      </w:pPr>
    </w:p>
    <w:p w14:paraId="3C785056" w14:textId="4652D557" w:rsidR="009B2156" w:rsidRPr="00F32F7B" w:rsidRDefault="00195854" w:rsidP="00D923B2">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Por su lado, </w:t>
      </w:r>
      <w:r w:rsidR="003E6F40" w:rsidRPr="00F32F7B">
        <w:rPr>
          <w:rFonts w:ascii="Palatino Linotype" w:eastAsia="Palatino Linotype" w:hAnsi="Palatino Linotype" w:cs="Palatino Linotype"/>
          <w:sz w:val="22"/>
          <w:szCs w:val="22"/>
        </w:rPr>
        <w:t xml:space="preserve">la parte </w:t>
      </w:r>
      <w:r w:rsidR="003E6F40" w:rsidRPr="00F32F7B">
        <w:rPr>
          <w:rFonts w:ascii="Palatino Linotype" w:eastAsia="Palatino Linotype" w:hAnsi="Palatino Linotype" w:cs="Palatino Linotype"/>
          <w:b/>
          <w:sz w:val="22"/>
          <w:szCs w:val="22"/>
        </w:rPr>
        <w:t xml:space="preserve">Recurrente </w:t>
      </w:r>
      <w:r w:rsidRPr="00F32F7B">
        <w:rPr>
          <w:rFonts w:ascii="Palatino Linotype" w:eastAsia="Palatino Linotype" w:hAnsi="Palatino Linotype" w:cs="Palatino Linotype"/>
          <w:sz w:val="22"/>
          <w:szCs w:val="22"/>
        </w:rPr>
        <w:t>rindió</w:t>
      </w:r>
      <w:r w:rsidR="003E6F40"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sz w:val="22"/>
          <w:szCs w:val="22"/>
        </w:rPr>
        <w:t>alegatos, en los que medularmente reitera sus motivos de inconformidad en el sentido de que de manera infundada no le fueron proporcionados los recibos de nómina requeridos.</w:t>
      </w:r>
    </w:p>
    <w:p w14:paraId="32C39F9A" w14:textId="77777777" w:rsidR="003C77E9" w:rsidRPr="00F32F7B" w:rsidRDefault="003C77E9" w:rsidP="00B7233F">
      <w:pPr>
        <w:spacing w:line="360" w:lineRule="auto"/>
        <w:jc w:val="both"/>
        <w:rPr>
          <w:rFonts w:ascii="Palatino Linotype" w:eastAsia="Palatino Linotype" w:hAnsi="Palatino Linotype" w:cs="Palatino Linotype"/>
          <w:sz w:val="22"/>
          <w:szCs w:val="22"/>
        </w:rPr>
      </w:pPr>
    </w:p>
    <w:p w14:paraId="2B9A2EF7" w14:textId="0A85AA2E" w:rsidR="00B80984" w:rsidRPr="00F32F7B" w:rsidRDefault="00B80984" w:rsidP="00B80984">
      <w:pPr>
        <w:spacing w:line="360" w:lineRule="auto"/>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sz w:val="22"/>
          <w:szCs w:val="22"/>
        </w:rPr>
        <w:t xml:space="preserve">Una vez establecidas las posturas de las partes, es de indicar que, en el caso </w:t>
      </w:r>
      <w:r w:rsidRPr="00F32F7B">
        <w:rPr>
          <w:rFonts w:ascii="Palatino Linotype" w:eastAsia="Palatino Linotype" w:hAnsi="Palatino Linotype" w:cs="Palatino Linotype"/>
          <w:b/>
          <w:sz w:val="22"/>
          <w:szCs w:val="22"/>
        </w:rPr>
        <w:t xml:space="preserve">los motivos de inconformidad no versan sobre la totalidad de los puntos de la solicitud; </w:t>
      </w:r>
      <w:r w:rsidRPr="00F32F7B">
        <w:rPr>
          <w:rFonts w:ascii="Palatino Linotype" w:eastAsia="Palatino Linotype" w:hAnsi="Palatino Linotype" w:cs="Palatino Linotype"/>
          <w:sz w:val="22"/>
          <w:szCs w:val="22"/>
        </w:rPr>
        <w:t>sino de que no fue</w:t>
      </w:r>
      <w:r w:rsidR="00195854" w:rsidRPr="00F32F7B">
        <w:rPr>
          <w:rFonts w:ascii="Palatino Linotype" w:eastAsia="Palatino Linotype" w:hAnsi="Palatino Linotype" w:cs="Palatino Linotype"/>
          <w:sz w:val="22"/>
          <w:szCs w:val="22"/>
        </w:rPr>
        <w:t xml:space="preserve">ron proporcionados </w:t>
      </w:r>
      <w:r w:rsidR="00D923B2" w:rsidRPr="00F32F7B">
        <w:rPr>
          <w:rFonts w:ascii="Palatino Linotype" w:eastAsia="Palatino Linotype" w:hAnsi="Palatino Linotype" w:cs="Palatino Linotype"/>
          <w:sz w:val="22"/>
          <w:szCs w:val="22"/>
        </w:rPr>
        <w:t xml:space="preserve">los recibos de nómina </w:t>
      </w:r>
      <w:r w:rsidR="00195854" w:rsidRPr="00F32F7B">
        <w:rPr>
          <w:rFonts w:ascii="Palatino Linotype" w:eastAsia="Palatino Linotype" w:hAnsi="Palatino Linotype" w:cs="Palatino Linotype"/>
          <w:sz w:val="22"/>
          <w:szCs w:val="22"/>
        </w:rPr>
        <w:t>de todos los servidores públicos adscritos al Ayuntamiento en el periodo 2025-2027.</w:t>
      </w:r>
    </w:p>
    <w:p w14:paraId="5508858F" w14:textId="77777777" w:rsidR="00B80984" w:rsidRPr="00F32F7B" w:rsidRDefault="00B80984" w:rsidP="00B80984">
      <w:pPr>
        <w:spacing w:line="360" w:lineRule="auto"/>
        <w:jc w:val="both"/>
        <w:rPr>
          <w:rFonts w:ascii="Palatino Linotype" w:eastAsia="Palatino Linotype" w:hAnsi="Palatino Linotype" w:cs="Palatino Linotype"/>
          <w:sz w:val="22"/>
          <w:szCs w:val="22"/>
        </w:rPr>
      </w:pPr>
    </w:p>
    <w:p w14:paraId="42F891E5" w14:textId="2BCEED28" w:rsidR="00B80984" w:rsidRPr="00F32F7B" w:rsidRDefault="00B80984" w:rsidP="00195854">
      <w:pPr>
        <w:spacing w:line="360" w:lineRule="auto"/>
        <w:jc w:val="both"/>
        <w:rPr>
          <w:rFonts w:ascii="Palatino Linotype" w:eastAsia="Palatino Linotype" w:hAnsi="Palatino Linotype" w:cs="Palatino Linotype"/>
          <w:b/>
          <w:i/>
          <w:sz w:val="22"/>
          <w:szCs w:val="22"/>
        </w:rPr>
      </w:pPr>
      <w:r w:rsidRPr="00F32F7B">
        <w:rPr>
          <w:rFonts w:ascii="Palatino Linotype" w:eastAsia="Palatino Linotype" w:hAnsi="Palatino Linotype" w:cs="Palatino Linotype"/>
          <w:sz w:val="22"/>
          <w:szCs w:val="22"/>
        </w:rPr>
        <w:t xml:space="preserve">Por tanto, </w:t>
      </w:r>
      <w:r w:rsidRPr="00F32F7B">
        <w:rPr>
          <w:rFonts w:ascii="Palatino Linotype" w:eastAsia="Palatino Linotype" w:hAnsi="Palatino Linotype" w:cs="Palatino Linotype"/>
          <w:b/>
          <w:sz w:val="22"/>
          <w:szCs w:val="22"/>
        </w:rPr>
        <w:t xml:space="preserve">al no haberse impugnado </w:t>
      </w:r>
      <w:r w:rsidR="00195854" w:rsidRPr="00F32F7B">
        <w:rPr>
          <w:rFonts w:ascii="Palatino Linotype" w:eastAsia="Palatino Linotype" w:hAnsi="Palatino Linotype" w:cs="Palatino Linotype"/>
          <w:b/>
          <w:sz w:val="22"/>
          <w:szCs w:val="22"/>
        </w:rPr>
        <w:t>los requerimientos indicados en los numerales 1 y 3 relativos a</w:t>
      </w:r>
      <w:r w:rsidR="00195854" w:rsidRPr="00F32F7B">
        <w:t xml:space="preserve"> </w:t>
      </w:r>
      <w:r w:rsidR="00195854" w:rsidRPr="00F32F7B">
        <w:rPr>
          <w:rFonts w:ascii="Palatino Linotype" w:eastAsia="Palatino Linotype" w:hAnsi="Palatino Linotype" w:cs="Palatino Linotype"/>
          <w:b/>
          <w:sz w:val="22"/>
          <w:szCs w:val="22"/>
        </w:rPr>
        <w:t>“</w:t>
      </w:r>
      <w:r w:rsidR="00195854" w:rsidRPr="00F32F7B">
        <w:rPr>
          <w:rFonts w:ascii="Palatino Linotype" w:eastAsia="Palatino Linotype" w:hAnsi="Palatino Linotype" w:cs="Palatino Linotype"/>
          <w:b/>
          <w:i/>
          <w:sz w:val="22"/>
          <w:szCs w:val="22"/>
        </w:rPr>
        <w:t>relación detallada de los sueldos y percepciones brutas y netas</w:t>
      </w:r>
      <w:r w:rsidR="00195854" w:rsidRPr="00F32F7B">
        <w:rPr>
          <w:rFonts w:ascii="Palatino Linotype" w:eastAsia="Palatino Linotype" w:hAnsi="Palatino Linotype" w:cs="Palatino Linotype"/>
          <w:b/>
          <w:sz w:val="22"/>
          <w:szCs w:val="22"/>
        </w:rPr>
        <w:t>“ y “</w:t>
      </w:r>
      <w:r w:rsidR="00195854" w:rsidRPr="00F32F7B">
        <w:rPr>
          <w:rFonts w:ascii="Palatino Linotype" w:eastAsia="Palatino Linotype" w:hAnsi="Palatino Linotype" w:cs="Palatino Linotype"/>
          <w:b/>
          <w:i/>
          <w:sz w:val="22"/>
          <w:szCs w:val="22"/>
        </w:rPr>
        <w:t>documentos oficiales que acrediten y regulen la asignación de vehículos oficiales (marca, modelo, placa y nombre del servidor público que lo utiliza), asignación de teléfonos celulares, apoyos económicos, vales de gasolina, seguros médicos, gastos de representación u otros beneficios</w:t>
      </w:r>
      <w:r w:rsidR="00195854" w:rsidRPr="00F32F7B">
        <w:rPr>
          <w:rFonts w:ascii="Palatino Linotype" w:eastAsia="Palatino Linotype" w:hAnsi="Palatino Linotype" w:cs="Palatino Linotype"/>
          <w:b/>
          <w:sz w:val="22"/>
          <w:szCs w:val="22"/>
        </w:rPr>
        <w:t>”,</w:t>
      </w:r>
      <w:r w:rsidRPr="00F32F7B">
        <w:rPr>
          <w:rFonts w:ascii="Palatino Linotype" w:eastAsia="Palatino Linotype" w:hAnsi="Palatino Linotype" w:cs="Palatino Linotype"/>
          <w:sz w:val="22"/>
          <w:szCs w:val="22"/>
        </w:rPr>
        <w:t xml:space="preserve"> por ende, no pueden producirse efectos jurídicos tendentes a revocar, confirmar </w:t>
      </w:r>
      <w:r w:rsidRPr="00F32F7B">
        <w:rPr>
          <w:rFonts w:ascii="Palatino Linotype" w:eastAsia="Palatino Linotype" w:hAnsi="Palatino Linotype" w:cs="Palatino Linotype"/>
          <w:sz w:val="22"/>
          <w:szCs w:val="22"/>
        </w:rPr>
        <w:lastRenderedPageBreak/>
        <w:t xml:space="preserve">o modificar el acto reclamado, ya que, sobre dicha parte de la solicitud, la misma se encuentra satisfecha por la parte </w:t>
      </w:r>
      <w:r w:rsidRPr="00F32F7B">
        <w:rPr>
          <w:rFonts w:ascii="Palatino Linotype" w:eastAsia="Palatino Linotype" w:hAnsi="Palatino Linotype" w:cs="Palatino Linotype"/>
          <w:b/>
          <w:sz w:val="22"/>
          <w:szCs w:val="22"/>
        </w:rPr>
        <w:t>Recurrente.</w:t>
      </w:r>
    </w:p>
    <w:p w14:paraId="5501DAF4" w14:textId="77777777" w:rsidR="00B80984" w:rsidRPr="00F32F7B" w:rsidRDefault="00B80984" w:rsidP="00B80984">
      <w:pPr>
        <w:spacing w:line="360" w:lineRule="auto"/>
        <w:jc w:val="both"/>
        <w:rPr>
          <w:rFonts w:ascii="Palatino Linotype" w:eastAsia="Palatino Linotype" w:hAnsi="Palatino Linotype" w:cs="Palatino Linotype"/>
          <w:sz w:val="22"/>
          <w:szCs w:val="22"/>
        </w:rPr>
      </w:pPr>
    </w:p>
    <w:p w14:paraId="43399789" w14:textId="5809F130" w:rsidR="00B80984" w:rsidRPr="00F32F7B" w:rsidRDefault="00B80984" w:rsidP="00B80984">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Lo anterior es así, debido a que cuando la parte </w:t>
      </w:r>
      <w:r w:rsidRPr="00F32F7B">
        <w:rPr>
          <w:rFonts w:ascii="Palatino Linotype" w:eastAsia="Palatino Linotype" w:hAnsi="Palatino Linotype" w:cs="Palatino Linotype"/>
          <w:b/>
          <w:sz w:val="22"/>
          <w:szCs w:val="22"/>
        </w:rPr>
        <w:t xml:space="preserve">Recurrente </w:t>
      </w:r>
      <w:r w:rsidRPr="00F32F7B">
        <w:rPr>
          <w:rFonts w:ascii="Palatino Linotype" w:eastAsia="Palatino Linotype" w:hAnsi="Palatino Linotype" w:cs="Palatino Linotype"/>
          <w:sz w:val="22"/>
          <w:szCs w:val="22"/>
        </w:rPr>
        <w:t xml:space="preserve">impugna la respuesta del </w:t>
      </w:r>
      <w:r w:rsidRPr="00F32F7B">
        <w:rPr>
          <w:rFonts w:ascii="Palatino Linotype" w:eastAsia="Palatino Linotype" w:hAnsi="Palatino Linotype" w:cs="Palatino Linotype"/>
          <w:b/>
          <w:sz w:val="22"/>
          <w:szCs w:val="22"/>
        </w:rPr>
        <w:t>Sujeto Obligado</w:t>
      </w:r>
      <w:r w:rsidRPr="00F32F7B">
        <w:rPr>
          <w:rFonts w:ascii="Palatino Linotype" w:eastAsia="Palatino Linotype" w:hAnsi="Palatino Linotype" w:cs="Palatino Linotype"/>
          <w:sz w:val="22"/>
          <w:szCs w:val="22"/>
        </w:rPr>
        <w:t xml:space="preserve">, y este no expresa Razón o Motivo de Inconformidad en contra de </w:t>
      </w:r>
      <w:r w:rsidR="00D923B2" w:rsidRPr="00F32F7B">
        <w:rPr>
          <w:rFonts w:ascii="Palatino Linotype" w:eastAsia="Palatino Linotype" w:hAnsi="Palatino Linotype" w:cs="Palatino Linotype"/>
          <w:sz w:val="22"/>
          <w:szCs w:val="22"/>
        </w:rPr>
        <w:t>la totalidad de la información entregada, la misma debe declararse atendida</w:t>
      </w:r>
      <w:r w:rsidRPr="00F32F7B">
        <w:rPr>
          <w:rFonts w:ascii="Palatino Linotype" w:eastAsia="Palatino Linotype" w:hAnsi="Palatino Linotype" w:cs="Palatino Linotype"/>
          <w:sz w:val="22"/>
          <w:szCs w:val="22"/>
        </w:rPr>
        <w:t xml:space="preserve">, pues se entiende que la parte </w:t>
      </w:r>
      <w:r w:rsidRPr="00F32F7B">
        <w:rPr>
          <w:rFonts w:ascii="Palatino Linotype" w:eastAsia="Palatino Linotype" w:hAnsi="Palatino Linotype" w:cs="Palatino Linotype"/>
          <w:b/>
          <w:sz w:val="22"/>
          <w:szCs w:val="22"/>
        </w:rPr>
        <w:t>Recurrente</w:t>
      </w:r>
      <w:r w:rsidRPr="00F32F7B">
        <w:rPr>
          <w:rFonts w:ascii="Palatino Linotype" w:eastAsia="Palatino Linotype" w:hAnsi="Palatino Linotype" w:cs="Palatino Linotype"/>
          <w:sz w:val="22"/>
          <w:szCs w:val="22"/>
        </w:rPr>
        <w:t xml:space="preserve"> </w:t>
      </w:r>
      <w:r w:rsidR="00450B28" w:rsidRPr="00F32F7B">
        <w:rPr>
          <w:rFonts w:ascii="Palatino Linotype" w:eastAsia="Palatino Linotype" w:hAnsi="Palatino Linotype" w:cs="Palatino Linotype"/>
          <w:sz w:val="22"/>
          <w:szCs w:val="22"/>
        </w:rPr>
        <w:t>e</w:t>
      </w:r>
      <w:r w:rsidRPr="00F32F7B">
        <w:rPr>
          <w:rFonts w:ascii="Palatino Linotype" w:eastAsia="Palatino Linotype" w:hAnsi="Palatino Linotype" w:cs="Palatino Linotype"/>
          <w:sz w:val="22"/>
          <w:szCs w:val="22"/>
        </w:rPr>
        <w:t>st</w:t>
      </w:r>
      <w:r w:rsidR="00450B28" w:rsidRPr="00F32F7B">
        <w:rPr>
          <w:rFonts w:ascii="Palatino Linotype" w:eastAsia="Palatino Linotype" w:hAnsi="Palatino Linotype" w:cs="Palatino Linotype"/>
          <w:sz w:val="22"/>
          <w:szCs w:val="22"/>
        </w:rPr>
        <w:t>á</w:t>
      </w:r>
      <w:r w:rsidRPr="00F32F7B">
        <w:rPr>
          <w:rFonts w:ascii="Palatino Linotype" w:eastAsia="Palatino Linotype" w:hAnsi="Palatino Linotype" w:cs="Palatino Linotype"/>
          <w:sz w:val="22"/>
          <w:szCs w:val="22"/>
        </w:rPr>
        <w:t xml:space="preserve">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37734E5" w14:textId="77777777" w:rsidR="00B80984" w:rsidRPr="00F32F7B" w:rsidRDefault="00B80984" w:rsidP="00B80984">
      <w:pPr>
        <w:spacing w:line="360" w:lineRule="auto"/>
        <w:jc w:val="both"/>
        <w:rPr>
          <w:rFonts w:ascii="Palatino Linotype" w:eastAsia="Palatino Linotype" w:hAnsi="Palatino Linotype" w:cs="Palatino Linotype"/>
          <w:sz w:val="22"/>
          <w:szCs w:val="22"/>
        </w:rPr>
      </w:pPr>
    </w:p>
    <w:p w14:paraId="5F34EBAA" w14:textId="77777777" w:rsidR="00B80984" w:rsidRPr="00F32F7B" w:rsidRDefault="00B80984" w:rsidP="00B80984">
      <w:pPr>
        <w:spacing w:line="276" w:lineRule="auto"/>
        <w:ind w:left="567" w:right="616"/>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b/>
          <w:i/>
          <w:sz w:val="22"/>
          <w:szCs w:val="22"/>
        </w:rPr>
        <w:t xml:space="preserve">“REVISIÓN EN AMPARO. LOS RESOLUTIVOS NO COMBATIDOS DEBEN DECLARARSE FIRMES. </w:t>
      </w:r>
      <w:r w:rsidRPr="00F32F7B">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C41B4A0" w14:textId="77777777" w:rsidR="00B80984" w:rsidRPr="00F32F7B" w:rsidRDefault="00B80984" w:rsidP="00B80984">
      <w:pPr>
        <w:spacing w:line="276" w:lineRule="auto"/>
        <w:ind w:left="567" w:right="616"/>
        <w:jc w:val="both"/>
        <w:rPr>
          <w:rFonts w:ascii="Palatino Linotype" w:eastAsia="Palatino Linotype" w:hAnsi="Palatino Linotype" w:cs="Palatino Linotype"/>
          <w:i/>
          <w:sz w:val="22"/>
          <w:szCs w:val="22"/>
        </w:rPr>
      </w:pPr>
    </w:p>
    <w:p w14:paraId="4FBB05C3" w14:textId="77777777" w:rsidR="00B80984" w:rsidRPr="00F32F7B" w:rsidRDefault="00B80984" w:rsidP="00B80984">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54D8E70D" w14:textId="77777777" w:rsidR="00B80984" w:rsidRPr="00F32F7B" w:rsidRDefault="00B80984" w:rsidP="00B80984">
      <w:pPr>
        <w:spacing w:line="360" w:lineRule="auto"/>
        <w:jc w:val="both"/>
        <w:rPr>
          <w:rFonts w:ascii="Palatino Linotype" w:eastAsia="Palatino Linotype" w:hAnsi="Palatino Linotype" w:cs="Palatino Linotype"/>
          <w:sz w:val="22"/>
          <w:szCs w:val="22"/>
        </w:rPr>
      </w:pPr>
    </w:p>
    <w:p w14:paraId="2024B611" w14:textId="77777777" w:rsidR="00B80984" w:rsidRPr="00F32F7B" w:rsidRDefault="00B80984" w:rsidP="00B80984">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3B696392" w14:textId="77777777" w:rsidR="00B80984" w:rsidRPr="00F32F7B" w:rsidRDefault="00B80984" w:rsidP="00B80984">
      <w:pPr>
        <w:spacing w:line="360" w:lineRule="auto"/>
        <w:jc w:val="both"/>
        <w:rPr>
          <w:rFonts w:ascii="Palatino Linotype" w:eastAsia="Palatino Linotype" w:hAnsi="Palatino Linotype" w:cs="Palatino Linotype"/>
          <w:sz w:val="22"/>
          <w:szCs w:val="22"/>
        </w:rPr>
      </w:pPr>
    </w:p>
    <w:p w14:paraId="551DB71F" w14:textId="77777777" w:rsidR="00B80984" w:rsidRPr="00F32F7B" w:rsidRDefault="00B80984" w:rsidP="00B80984">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F32F7B">
        <w:rPr>
          <w:rFonts w:ascii="Palatino Linotype" w:eastAsia="Palatino Linotype" w:hAnsi="Palatino Linotype" w:cs="Palatino Linotype"/>
          <w:i/>
          <w:sz w:val="22"/>
          <w:szCs w:val="22"/>
        </w:rPr>
        <w:t>“</w:t>
      </w:r>
      <w:r w:rsidRPr="00F32F7B">
        <w:rPr>
          <w:rFonts w:ascii="Palatino Linotype" w:eastAsia="Palatino Linotype" w:hAnsi="Palatino Linotype" w:cs="Palatino Linotype"/>
          <w:b/>
          <w:i/>
          <w:sz w:val="22"/>
          <w:szCs w:val="22"/>
        </w:rPr>
        <w:t xml:space="preserve">Actos consentidos tácitamente. Improcedencia de su análisis. </w:t>
      </w:r>
      <w:r w:rsidRPr="00F32F7B">
        <w:rPr>
          <w:rFonts w:ascii="Palatino Linotype" w:eastAsia="Palatino Linotype" w:hAnsi="Palatino Linotype" w:cs="Palatino Linotype"/>
          <w:i/>
          <w:sz w:val="22"/>
          <w:szCs w:val="22"/>
        </w:rPr>
        <w:t xml:space="preserve">Si en su recurso de revisión, la persona recurrente no expresó inconformidad alguna con </w:t>
      </w:r>
      <w:r w:rsidRPr="00F32F7B">
        <w:rPr>
          <w:rFonts w:ascii="Palatino Linotype" w:eastAsia="Palatino Linotype" w:hAnsi="Palatino Linotype" w:cs="Palatino Linotype"/>
          <w:i/>
          <w:sz w:val="22"/>
          <w:szCs w:val="22"/>
        </w:rPr>
        <w:lastRenderedPageBreak/>
        <w:t>ciertas partes de la respuesta otorgada, se entienden tácitamente consentidas, por ende, no deben formar parte del estudio de fondo de la resolución que emite el Instituto.”</w:t>
      </w:r>
    </w:p>
    <w:p w14:paraId="70070D5B" w14:textId="77777777" w:rsidR="00B80984" w:rsidRPr="00F32F7B" w:rsidRDefault="00B80984" w:rsidP="00B80984">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599847E1" w14:textId="77777777" w:rsidR="00B80984" w:rsidRPr="00F32F7B" w:rsidRDefault="00B80984" w:rsidP="00B80984">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420A6B43" w14:textId="77777777" w:rsidR="00B80984" w:rsidRPr="00F32F7B" w:rsidRDefault="00B80984" w:rsidP="00B80984">
      <w:pPr>
        <w:spacing w:line="360" w:lineRule="auto"/>
        <w:ind w:left="851" w:right="900"/>
        <w:jc w:val="both"/>
        <w:rPr>
          <w:rFonts w:ascii="Palatino Linotype" w:eastAsia="Palatino Linotype" w:hAnsi="Palatino Linotype" w:cs="Palatino Linotype"/>
          <w:b/>
          <w:i/>
          <w:smallCaps/>
          <w:sz w:val="22"/>
          <w:szCs w:val="22"/>
        </w:rPr>
      </w:pPr>
    </w:p>
    <w:p w14:paraId="24C1D217" w14:textId="77777777" w:rsidR="00B80984" w:rsidRPr="00F32F7B" w:rsidRDefault="00B80984" w:rsidP="00B80984">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i/>
          <w:smallCaps/>
          <w:sz w:val="22"/>
          <w:szCs w:val="22"/>
        </w:rPr>
        <w:t xml:space="preserve">“ACTOS CONSENTIDOS. SON LOS QUE NO SE IMPUGNAN MEDIANTE EL RECURSO IDÓNEO. </w:t>
      </w:r>
      <w:r w:rsidRPr="00F32F7B">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F32F7B">
        <w:rPr>
          <w:rFonts w:ascii="Palatino Linotype" w:eastAsia="Palatino Linotype" w:hAnsi="Palatino Linotype" w:cs="Palatino Linotype"/>
          <w:i/>
          <w:sz w:val="22"/>
          <w:szCs w:val="22"/>
        </w:rPr>
        <w:t>ya que</w:t>
      </w:r>
      <w:proofErr w:type="gramEnd"/>
      <w:r w:rsidRPr="00F32F7B">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A593A6" w14:textId="77777777" w:rsidR="00B80984" w:rsidRPr="00F32F7B" w:rsidRDefault="00B80984" w:rsidP="00B809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D1E123B" w14:textId="07E1CE4A" w:rsidR="00B80984" w:rsidRPr="00F32F7B" w:rsidRDefault="00B80984" w:rsidP="00B8098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sz w:val="22"/>
          <w:szCs w:val="22"/>
        </w:rPr>
        <w:t xml:space="preserve">En ese sentido, atendiendo los motivos de inconformidad, </w:t>
      </w:r>
      <w:r w:rsidRPr="00F32F7B">
        <w:rPr>
          <w:rFonts w:ascii="Palatino Linotype" w:eastAsia="Palatino Linotype" w:hAnsi="Palatino Linotype" w:cs="Palatino Linotype"/>
          <w:b/>
          <w:sz w:val="22"/>
          <w:szCs w:val="22"/>
        </w:rPr>
        <w:t xml:space="preserve">en el presente asunto únicamente se procederá al estudio </w:t>
      </w:r>
      <w:r w:rsidR="00DB4BB9" w:rsidRPr="00F32F7B">
        <w:rPr>
          <w:rFonts w:ascii="Palatino Linotype" w:eastAsia="Palatino Linotype" w:hAnsi="Palatino Linotype" w:cs="Palatino Linotype"/>
          <w:b/>
          <w:sz w:val="22"/>
          <w:szCs w:val="22"/>
        </w:rPr>
        <w:t xml:space="preserve">de la falta de entrega de </w:t>
      </w:r>
      <w:r w:rsidR="00D923B2" w:rsidRPr="00F32F7B">
        <w:rPr>
          <w:rFonts w:ascii="Palatino Linotype" w:eastAsia="Palatino Linotype" w:hAnsi="Palatino Linotype" w:cs="Palatino Linotype"/>
          <w:b/>
          <w:sz w:val="22"/>
          <w:szCs w:val="22"/>
          <w:u w:val="single"/>
        </w:rPr>
        <w:t>los recibos de nómina</w:t>
      </w:r>
      <w:r w:rsidR="00DB4BB9" w:rsidRPr="00F32F7B">
        <w:rPr>
          <w:rFonts w:ascii="Palatino Linotype" w:eastAsia="Palatino Linotype" w:hAnsi="Palatino Linotype" w:cs="Palatino Linotype"/>
          <w:b/>
          <w:sz w:val="22"/>
          <w:szCs w:val="22"/>
          <w:u w:val="single"/>
        </w:rPr>
        <w:t>.</w:t>
      </w:r>
    </w:p>
    <w:p w14:paraId="05AE53DA" w14:textId="77777777" w:rsidR="00B80984" w:rsidRPr="00F32F7B" w:rsidRDefault="00B80984" w:rsidP="00B8098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26C9B4E" w14:textId="1F8689AD" w:rsidR="00E21FF2" w:rsidRPr="00F32F7B" w:rsidRDefault="00DB4BB9" w:rsidP="00B809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Ahora, respecto al requerimiento de mérito, es de indicar que el particular en su solicitud indicó que requería los recibos de nómina de todos los servidores públicos adscritos al Ayuntamiento en la actual administración 2025-2027</w:t>
      </w:r>
      <w:r w:rsidR="00567E7C" w:rsidRPr="00F32F7B">
        <w:rPr>
          <w:rFonts w:ascii="Palatino Linotype" w:eastAsia="Palatino Linotype" w:hAnsi="Palatino Linotype" w:cs="Palatino Linotype"/>
          <w:sz w:val="22"/>
          <w:szCs w:val="22"/>
        </w:rPr>
        <w:t xml:space="preserve">; </w:t>
      </w:r>
      <w:r w:rsidR="00E21FF2" w:rsidRPr="00F32F7B">
        <w:rPr>
          <w:rFonts w:ascii="Palatino Linotype" w:eastAsia="Palatino Linotype" w:hAnsi="Palatino Linotype" w:cs="Palatino Linotype"/>
          <w:sz w:val="22"/>
          <w:szCs w:val="22"/>
        </w:rPr>
        <w:t xml:space="preserve">no obstante, no precisó de manera específica </w:t>
      </w:r>
      <w:r w:rsidR="00FA64B8" w:rsidRPr="00F32F7B">
        <w:rPr>
          <w:rFonts w:ascii="Palatino Linotype" w:eastAsia="Palatino Linotype" w:hAnsi="Palatino Linotype" w:cs="Palatino Linotype"/>
          <w:sz w:val="22"/>
          <w:szCs w:val="22"/>
        </w:rPr>
        <w:t xml:space="preserve">la temporalidad </w:t>
      </w:r>
      <w:r w:rsidR="00E21FF2" w:rsidRPr="00F32F7B">
        <w:rPr>
          <w:rFonts w:ascii="Palatino Linotype" w:eastAsia="Palatino Linotype" w:hAnsi="Palatino Linotype" w:cs="Palatino Linotype"/>
          <w:sz w:val="22"/>
          <w:szCs w:val="22"/>
        </w:rPr>
        <w:t>respecto de</w:t>
      </w:r>
      <w:r w:rsidR="00FA64B8" w:rsidRPr="00F32F7B">
        <w:rPr>
          <w:rFonts w:ascii="Palatino Linotype" w:eastAsia="Palatino Linotype" w:hAnsi="Palatino Linotype" w:cs="Palatino Linotype"/>
          <w:sz w:val="22"/>
          <w:szCs w:val="22"/>
        </w:rPr>
        <w:t xml:space="preserve"> </w:t>
      </w:r>
      <w:r w:rsidR="00E21FF2" w:rsidRPr="00F32F7B">
        <w:rPr>
          <w:rFonts w:ascii="Palatino Linotype" w:eastAsia="Palatino Linotype" w:hAnsi="Palatino Linotype" w:cs="Palatino Linotype"/>
          <w:sz w:val="22"/>
          <w:szCs w:val="22"/>
        </w:rPr>
        <w:t>l</w:t>
      </w:r>
      <w:r w:rsidR="00FA64B8" w:rsidRPr="00F32F7B">
        <w:rPr>
          <w:rFonts w:ascii="Palatino Linotype" w:eastAsia="Palatino Linotype" w:hAnsi="Palatino Linotype" w:cs="Palatino Linotype"/>
          <w:sz w:val="22"/>
          <w:szCs w:val="22"/>
        </w:rPr>
        <w:t>a</w:t>
      </w:r>
      <w:r w:rsidR="00E21FF2" w:rsidRPr="00F32F7B">
        <w:rPr>
          <w:rFonts w:ascii="Palatino Linotype" w:eastAsia="Palatino Linotype" w:hAnsi="Palatino Linotype" w:cs="Palatino Linotype"/>
          <w:sz w:val="22"/>
          <w:szCs w:val="22"/>
        </w:rPr>
        <w:t xml:space="preserve"> cual solicitaba dichos recibos.</w:t>
      </w:r>
    </w:p>
    <w:p w14:paraId="534B8168" w14:textId="77777777" w:rsidR="00E21FF2" w:rsidRPr="00F32F7B" w:rsidRDefault="00E21FF2" w:rsidP="00B809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2B045BB" w14:textId="699AF44B" w:rsidR="00E21FF2" w:rsidRPr="00F32F7B" w:rsidRDefault="00E21FF2" w:rsidP="00B809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Por tanto, resulta aplicable el criterio </w:t>
      </w:r>
      <w:proofErr w:type="gramStart"/>
      <w:r w:rsidRPr="00F32F7B">
        <w:rPr>
          <w:rFonts w:ascii="Palatino Linotype" w:eastAsia="Palatino Linotype" w:hAnsi="Palatino Linotype" w:cs="Palatino Linotype"/>
          <w:sz w:val="22"/>
          <w:szCs w:val="22"/>
        </w:rPr>
        <w:t>reiterado  04</w:t>
      </w:r>
      <w:proofErr w:type="gramEnd"/>
      <w:r w:rsidRPr="00F32F7B">
        <w:rPr>
          <w:rFonts w:ascii="Palatino Linotype" w:eastAsia="Palatino Linotype" w:hAnsi="Palatino Linotype" w:cs="Palatino Linotype"/>
          <w:sz w:val="22"/>
          <w:szCs w:val="22"/>
        </w:rPr>
        <w:t xml:space="preserve">/2024, emitido por el Pleno de este Instituto, </w:t>
      </w:r>
      <w:r w:rsidR="00FA64B8" w:rsidRPr="00F32F7B">
        <w:rPr>
          <w:rFonts w:ascii="Palatino Linotype" w:eastAsia="Palatino Linotype" w:hAnsi="Palatino Linotype" w:cs="Palatino Linotype"/>
          <w:sz w:val="22"/>
          <w:szCs w:val="22"/>
        </w:rPr>
        <w:t>que refiere que ante la falta de precisión del periodo respecto del cual se requiere la información, al tratarse de nómina, se deberá ordenar la relativa a las últimas dos quincenas pagadas previo a la fecha de presentación de la solicitud, a saber:</w:t>
      </w:r>
    </w:p>
    <w:p w14:paraId="789AE3B1" w14:textId="77777777" w:rsidR="00FA64B8" w:rsidRPr="00F32F7B" w:rsidRDefault="00FA64B8" w:rsidP="00B809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E1B38C8" w14:textId="4C3C211F" w:rsidR="00FA64B8" w:rsidRPr="00F32F7B" w:rsidRDefault="00FA64B8" w:rsidP="00FA64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lang w:val="es-ES"/>
        </w:rPr>
      </w:pPr>
      <w:r w:rsidRPr="00F32F7B">
        <w:rPr>
          <w:rFonts w:ascii="Palatino Linotype" w:eastAsia="Palatino Linotype" w:hAnsi="Palatino Linotype" w:cs="Palatino Linotype"/>
          <w:b/>
          <w:i/>
          <w:sz w:val="22"/>
          <w:szCs w:val="22"/>
          <w:lang w:val="es-ES"/>
        </w:rPr>
        <w:lastRenderedPageBreak/>
        <w:t>“NÓMINA DE SERVIDORES PÚBLICOS. PERIODO DE BÚSQUEDA Y ENTREGA DE LA INFORMACIÓN, CUANDO NO SE PRECISA EN LA SOLICITUD DE INFORMACIÓN.</w:t>
      </w:r>
      <w:r w:rsidRPr="00F32F7B">
        <w:rPr>
          <w:rFonts w:ascii="Palatino Linotype" w:eastAsia="Palatino Linotype" w:hAnsi="Palatino Linotype" w:cs="Palatino Linotype"/>
          <w:i/>
          <w:sz w:val="22"/>
          <w:szCs w:val="22"/>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7A13CBCB" w14:textId="77777777" w:rsidR="00FA64B8" w:rsidRPr="00F32F7B" w:rsidRDefault="00FA64B8" w:rsidP="00B809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47E228E" w14:textId="5E54449D" w:rsidR="00FA64B8" w:rsidRPr="00F32F7B" w:rsidRDefault="00FA64B8" w:rsidP="00B809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Conforme lo anterior y atendiendo que la solicitud de información fue presentada el siete de abril de dos mil veinticinco, es que en el caso procede tener como temporalidad de entrega de los recibos de nómina requeridos, la correspondiente a </w:t>
      </w:r>
      <w:r w:rsidRPr="00F32F7B">
        <w:rPr>
          <w:rFonts w:ascii="Palatino Linotype" w:eastAsia="Palatino Linotype" w:hAnsi="Palatino Linotype" w:cs="Palatino Linotype"/>
          <w:b/>
          <w:sz w:val="22"/>
          <w:szCs w:val="22"/>
        </w:rPr>
        <w:t>la primera y segunda quincena del mes de marzo de dos mil veinticinco.</w:t>
      </w:r>
    </w:p>
    <w:p w14:paraId="21486F5E" w14:textId="77777777" w:rsidR="00E21FF2" w:rsidRPr="00F32F7B" w:rsidRDefault="00E21FF2" w:rsidP="00B809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8C5B23D" w14:textId="11F5C03D" w:rsidR="00B80984" w:rsidRPr="00F32F7B" w:rsidRDefault="00567E7C" w:rsidP="00AE6B2D">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Precisado</w:t>
      </w:r>
      <w:r w:rsidR="00B80984" w:rsidRPr="00F32F7B">
        <w:rPr>
          <w:rFonts w:ascii="Palatino Linotype" w:eastAsia="Palatino Linotype" w:hAnsi="Palatino Linotype" w:cs="Palatino Linotype"/>
          <w:sz w:val="22"/>
          <w:szCs w:val="22"/>
        </w:rPr>
        <w:t xml:space="preserve"> lo anterior, en el caso resulta necesario recordar que quien se pronunció fue </w:t>
      </w:r>
      <w:r w:rsidRPr="00F32F7B">
        <w:rPr>
          <w:rFonts w:ascii="Palatino Linotype" w:eastAsia="Palatino Linotype" w:hAnsi="Palatino Linotype" w:cs="Palatino Linotype"/>
          <w:sz w:val="22"/>
          <w:szCs w:val="22"/>
        </w:rPr>
        <w:t xml:space="preserve">la Tesorería Municipal, la cual es considerada como </w:t>
      </w:r>
      <w:r w:rsidR="00AE6B2D" w:rsidRPr="00F32F7B">
        <w:rPr>
          <w:rFonts w:ascii="Palatino Linotype" w:eastAsia="Palatino Linotype" w:hAnsi="Palatino Linotype" w:cs="Palatino Linotype"/>
          <w:sz w:val="22"/>
          <w:szCs w:val="22"/>
        </w:rPr>
        <w:t>el órgano encargado de la recaudación de los ingresos municipales y responsable de realizar las erogaciones que haga el Ayuntamiento, así como de llevar los registros contables, financieros y administrativos de los ingresos, egresos; y, por tanto tiene conocimiento para conocer de la información materia de la revisión, de conformidad con las fracciones I y IV del artículo 95 de la Ley Orgánica Municipal del Estado de México.</w:t>
      </w:r>
    </w:p>
    <w:p w14:paraId="3EC321CA" w14:textId="77777777" w:rsidR="00AE6B2D" w:rsidRPr="00F32F7B" w:rsidRDefault="00AE6B2D" w:rsidP="00AE6B2D">
      <w:pPr>
        <w:spacing w:line="360" w:lineRule="auto"/>
        <w:jc w:val="both"/>
        <w:rPr>
          <w:rFonts w:ascii="Palatino Linotype" w:eastAsia="Palatino Linotype" w:hAnsi="Palatino Linotype" w:cs="Palatino Linotype"/>
          <w:sz w:val="22"/>
          <w:szCs w:val="22"/>
        </w:rPr>
      </w:pPr>
    </w:p>
    <w:p w14:paraId="696130B1" w14:textId="77777777" w:rsidR="00B80984" w:rsidRPr="00F32F7B" w:rsidRDefault="00B80984" w:rsidP="00B80984">
      <w:pP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095D456" w14:textId="77777777" w:rsidR="00B80984" w:rsidRPr="00F32F7B" w:rsidRDefault="00B80984" w:rsidP="00B80984">
      <w:pPr>
        <w:rPr>
          <w:sz w:val="22"/>
          <w:szCs w:val="22"/>
        </w:rPr>
      </w:pPr>
    </w:p>
    <w:p w14:paraId="1EFFBF83" w14:textId="77777777" w:rsidR="00B80984" w:rsidRPr="00F32F7B" w:rsidRDefault="00B80984" w:rsidP="00B80984">
      <w:pPr>
        <w:pBdr>
          <w:top w:val="nil"/>
          <w:left w:val="nil"/>
          <w:bottom w:val="nil"/>
          <w:right w:val="nil"/>
          <w:between w:val="nil"/>
        </w:pBdr>
        <w:ind w:left="864" w:right="864"/>
        <w:jc w:val="both"/>
        <w:rPr>
          <w:sz w:val="22"/>
          <w:szCs w:val="22"/>
        </w:rPr>
      </w:pPr>
      <w:r w:rsidRPr="00F32F7B">
        <w:rPr>
          <w:rFonts w:ascii="Palatino Linotype" w:eastAsia="Palatino Linotype" w:hAnsi="Palatino Linotype" w:cs="Palatino Linotype"/>
          <w:i/>
          <w:sz w:val="22"/>
          <w:szCs w:val="22"/>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462B704" w14:textId="77777777" w:rsidR="00B80984" w:rsidRPr="00F32F7B" w:rsidRDefault="00B80984" w:rsidP="00B80984">
      <w:pPr>
        <w:rPr>
          <w:sz w:val="22"/>
          <w:szCs w:val="22"/>
        </w:rPr>
      </w:pPr>
    </w:p>
    <w:p w14:paraId="6A13F7A8" w14:textId="77777777" w:rsidR="00B80984" w:rsidRPr="00F32F7B" w:rsidRDefault="00B80984" w:rsidP="00B80984">
      <w:pPr>
        <w:pBdr>
          <w:top w:val="nil"/>
          <w:left w:val="nil"/>
          <w:bottom w:val="nil"/>
          <w:right w:val="nil"/>
          <w:between w:val="nil"/>
        </w:pBdr>
        <w:shd w:val="clear" w:color="auto" w:fill="FFFFFF"/>
        <w:spacing w:line="360" w:lineRule="auto"/>
        <w:jc w:val="both"/>
        <w:rPr>
          <w:sz w:val="22"/>
          <w:szCs w:val="22"/>
        </w:rPr>
      </w:pPr>
      <w:r w:rsidRPr="00F32F7B">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10D4C1" w14:textId="77777777" w:rsidR="00B80984" w:rsidRPr="00F32F7B" w:rsidRDefault="00B80984" w:rsidP="00B80984">
      <w:pPr>
        <w:rPr>
          <w:sz w:val="22"/>
          <w:szCs w:val="22"/>
        </w:rPr>
      </w:pPr>
    </w:p>
    <w:p w14:paraId="6FBEB917" w14:textId="77777777" w:rsidR="00B80984" w:rsidRPr="00F32F7B" w:rsidRDefault="00B80984" w:rsidP="00B80984">
      <w:pPr>
        <w:pBdr>
          <w:top w:val="nil"/>
          <w:left w:val="nil"/>
          <w:bottom w:val="nil"/>
          <w:right w:val="nil"/>
          <w:between w:val="nil"/>
        </w:pBdr>
        <w:ind w:left="864" w:right="864"/>
        <w:jc w:val="both"/>
        <w:rPr>
          <w:sz w:val="22"/>
          <w:szCs w:val="22"/>
        </w:rPr>
      </w:pPr>
      <w:r w:rsidRPr="00F32F7B">
        <w:rPr>
          <w:rFonts w:ascii="Palatino Linotype" w:eastAsia="Palatino Linotype" w:hAnsi="Palatino Linotype" w:cs="Palatino Linotype"/>
          <w:i/>
          <w:sz w:val="22"/>
          <w:szCs w:val="22"/>
        </w:rPr>
        <w:t xml:space="preserve">“Artículo 162. Las unidades de transparencia deberán garantizar que las solicitudes </w:t>
      </w:r>
      <w:r w:rsidRPr="00F32F7B">
        <w:rPr>
          <w:rFonts w:ascii="Palatino Linotype" w:eastAsia="Palatino Linotype" w:hAnsi="Palatino Linotype" w:cs="Palatino Linotype"/>
          <w:b/>
          <w:i/>
          <w:sz w:val="22"/>
          <w:szCs w:val="22"/>
        </w:rPr>
        <w:t xml:space="preserve">se turnen a todas las Áreas competentes </w:t>
      </w:r>
      <w:r w:rsidRPr="00F32F7B">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2CFA46A" w14:textId="77777777" w:rsidR="00B80984" w:rsidRPr="00F32F7B" w:rsidRDefault="00B80984" w:rsidP="00B80984">
      <w:pPr>
        <w:spacing w:line="360" w:lineRule="auto"/>
        <w:jc w:val="both"/>
        <w:rPr>
          <w:rFonts w:ascii="Palatino Linotype" w:eastAsia="Palatino Linotype" w:hAnsi="Palatino Linotype" w:cs="Palatino Linotype"/>
          <w:sz w:val="22"/>
          <w:szCs w:val="22"/>
        </w:rPr>
      </w:pPr>
    </w:p>
    <w:p w14:paraId="72E33020" w14:textId="1BDC9C6F" w:rsidR="00B80984" w:rsidRPr="00F32F7B" w:rsidRDefault="00B80984" w:rsidP="00B80984">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 xml:space="preserve">No </w:t>
      </w:r>
      <w:proofErr w:type="gramStart"/>
      <w:r w:rsidRPr="00F32F7B">
        <w:rPr>
          <w:rFonts w:ascii="Palatino Linotype" w:eastAsia="Palatino Linotype" w:hAnsi="Palatino Linotype" w:cs="Palatino Linotype"/>
          <w:sz w:val="22"/>
          <w:szCs w:val="22"/>
        </w:rPr>
        <w:t>obstante</w:t>
      </w:r>
      <w:proofErr w:type="gramEnd"/>
      <w:r w:rsidRPr="00F32F7B">
        <w:rPr>
          <w:rFonts w:ascii="Palatino Linotype" w:eastAsia="Palatino Linotype" w:hAnsi="Palatino Linotype" w:cs="Palatino Linotype"/>
          <w:sz w:val="22"/>
          <w:szCs w:val="22"/>
        </w:rPr>
        <w:t xml:space="preserve"> lo anterior, si bien en el caso se pronunció la unidad administrativa competente, </w:t>
      </w:r>
      <w:r w:rsidR="00AE6B2D" w:rsidRPr="00F32F7B">
        <w:rPr>
          <w:rFonts w:ascii="Palatino Linotype" w:eastAsia="Palatino Linotype" w:hAnsi="Palatino Linotype" w:cs="Palatino Linotype"/>
          <w:sz w:val="22"/>
          <w:szCs w:val="22"/>
        </w:rPr>
        <w:t xml:space="preserve">no se colmó </w:t>
      </w:r>
      <w:r w:rsidRPr="00F32F7B">
        <w:rPr>
          <w:rFonts w:ascii="Palatino Linotype" w:eastAsia="Palatino Linotype" w:hAnsi="Palatino Linotype" w:cs="Palatino Linotype"/>
          <w:sz w:val="22"/>
          <w:szCs w:val="22"/>
        </w:rPr>
        <w:t>el derecho de acceso a la información requerida por el particular, por las siguientes consideraciones.</w:t>
      </w:r>
    </w:p>
    <w:p w14:paraId="3E510536" w14:textId="77777777" w:rsidR="00B80984" w:rsidRPr="00F32F7B" w:rsidRDefault="00B80984" w:rsidP="00B7233F">
      <w:pPr>
        <w:spacing w:line="360" w:lineRule="auto"/>
        <w:jc w:val="both"/>
        <w:rPr>
          <w:rFonts w:ascii="Palatino Linotype" w:eastAsia="Palatino Linotype" w:hAnsi="Palatino Linotype" w:cs="Palatino Linotype"/>
          <w:sz w:val="22"/>
          <w:szCs w:val="22"/>
        </w:rPr>
      </w:pPr>
    </w:p>
    <w:p w14:paraId="40BF12AF" w14:textId="5AA3A113" w:rsidR="004F2C00" w:rsidRPr="00F32F7B" w:rsidRDefault="00AE6B2D" w:rsidP="004F2C00">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rPr>
        <w:t>En principio, conviene señalar que, en</w:t>
      </w:r>
      <w:r w:rsidR="004F2C00" w:rsidRPr="00F32F7B">
        <w:rPr>
          <w:rFonts w:ascii="Palatino Linotype" w:eastAsia="Palatino Linotype" w:hAnsi="Palatino Linotype" w:cs="Palatino Linotype"/>
          <w:sz w:val="22"/>
          <w:szCs w:val="22"/>
          <w:lang w:eastAsia="en-US"/>
        </w:rPr>
        <w:t xml:space="preserve"> lo relativo a los </w:t>
      </w:r>
      <w:r w:rsidR="004F2C00" w:rsidRPr="00F32F7B">
        <w:rPr>
          <w:rFonts w:ascii="Palatino Linotype" w:eastAsia="Palatino Linotype" w:hAnsi="Palatino Linotype" w:cs="Palatino Linotype"/>
          <w:b/>
          <w:sz w:val="22"/>
          <w:szCs w:val="22"/>
          <w:lang w:eastAsia="en-US"/>
        </w:rPr>
        <w:t>recibos de nómina</w:t>
      </w:r>
      <w:r w:rsidR="004F2C00" w:rsidRPr="00F32F7B">
        <w:rPr>
          <w:rFonts w:ascii="Palatino Linotype" w:eastAsia="Palatino Linotype" w:hAnsi="Palatino Linotype" w:cs="Palatino Linotype"/>
          <w:sz w:val="22"/>
          <w:szCs w:val="22"/>
          <w:lang w:eastAsia="en-US"/>
        </w:rPr>
        <w:t xml:space="preserve">, la Ley del Trabajo de los Servidores Públicos del Estado y Municipios hace referencia a los comprobantes que las instituciones públicas realizan </w:t>
      </w:r>
      <w:r w:rsidR="004F2C00" w:rsidRPr="00F32F7B">
        <w:rPr>
          <w:rFonts w:ascii="Palatino Linotype" w:eastAsia="Palatino Linotype" w:hAnsi="Palatino Linotype" w:cs="Palatino Linotype"/>
          <w:b/>
          <w:sz w:val="22"/>
          <w:szCs w:val="22"/>
          <w:u w:val="single"/>
          <w:lang w:eastAsia="en-US"/>
        </w:rPr>
        <w:t>para documentar el pago de salarios y demás prestaciones otorgadas a un servidor público</w:t>
      </w:r>
      <w:r w:rsidR="004F2C00" w:rsidRPr="00F32F7B">
        <w:rPr>
          <w:rFonts w:ascii="Palatino Linotype" w:eastAsia="Palatino Linotype" w:hAnsi="Palatino Linotype" w:cs="Palatino Linotype"/>
          <w:sz w:val="22"/>
          <w:szCs w:val="22"/>
          <w:lang w:eastAsia="en-US"/>
        </w:rPr>
        <w:t>, denominándose "</w:t>
      </w:r>
      <w:r w:rsidR="004F2C00" w:rsidRPr="00F32F7B">
        <w:rPr>
          <w:rFonts w:ascii="Palatino Linotype" w:eastAsia="Palatino Linotype" w:hAnsi="Palatino Linotype" w:cs="Palatino Linotype"/>
          <w:i/>
          <w:sz w:val="22"/>
          <w:szCs w:val="22"/>
          <w:lang w:eastAsia="en-US"/>
        </w:rPr>
        <w:t>recibos o comprobantes de pago</w:t>
      </w:r>
      <w:r w:rsidR="004F2C00" w:rsidRPr="00F32F7B">
        <w:rPr>
          <w:rFonts w:ascii="Palatino Linotype" w:eastAsia="Palatino Linotype" w:hAnsi="Palatino Linotype" w:cs="Palatino Linotype"/>
          <w:sz w:val="22"/>
          <w:szCs w:val="22"/>
          <w:lang w:eastAsia="en-US"/>
        </w:rPr>
        <w:t>", los cuales constituyen un instrumento mediante el cual el sujeto obligado acredita las remuneraciones al personal y, que de acuerdo al uso implantado en la colectividad se denominan "recibos de nómina".</w:t>
      </w:r>
    </w:p>
    <w:p w14:paraId="7D3CA73A" w14:textId="77777777" w:rsidR="004F2C00" w:rsidRPr="00F32F7B" w:rsidRDefault="004F2C00" w:rsidP="004F2C00">
      <w:pPr>
        <w:spacing w:line="360" w:lineRule="auto"/>
        <w:rPr>
          <w:rFonts w:ascii="Palatino Linotype" w:eastAsia="Palatino Linotype" w:hAnsi="Palatino Linotype" w:cs="Palatino Linotype"/>
          <w:sz w:val="22"/>
          <w:szCs w:val="22"/>
          <w:lang w:eastAsia="en-US"/>
        </w:rPr>
      </w:pPr>
    </w:p>
    <w:p w14:paraId="1AE84C3E" w14:textId="77777777"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A efecto de robustecer lo anterior, es preciso hacer alusión, en primera instancia, a lo establecido en las normas de carácter general del </w:t>
      </w:r>
      <w:r w:rsidRPr="00F32F7B">
        <w:rPr>
          <w:rFonts w:ascii="Palatino Linotype" w:eastAsia="Palatino Linotype" w:hAnsi="Palatino Linotype" w:cs="Palatino Linotype"/>
          <w:b/>
          <w:sz w:val="22"/>
          <w:szCs w:val="22"/>
          <w:lang w:eastAsia="en-US"/>
        </w:rPr>
        <w:t xml:space="preserve">Manual Único de Contabilidad </w:t>
      </w:r>
      <w:r w:rsidRPr="00F32F7B">
        <w:rPr>
          <w:rFonts w:ascii="Palatino Linotype" w:eastAsia="Palatino Linotype" w:hAnsi="Palatino Linotype" w:cs="Palatino Linotype"/>
          <w:b/>
          <w:sz w:val="22"/>
          <w:szCs w:val="22"/>
          <w:lang w:eastAsia="en-US"/>
        </w:rPr>
        <w:lastRenderedPageBreak/>
        <w:t>Gubernamental para las Dependencias y Entidades Públicas del Gobierno y Municipios del Estado de México</w:t>
      </w:r>
      <w:r w:rsidRPr="00F32F7B">
        <w:rPr>
          <w:rFonts w:ascii="Palatino Linotype" w:eastAsia="Palatino Linotype" w:hAnsi="Palatino Linotype" w:cs="Palatino Linotype"/>
          <w:i/>
          <w:sz w:val="22"/>
          <w:szCs w:val="22"/>
          <w:lang w:eastAsia="en-US"/>
        </w:rPr>
        <w:t xml:space="preserve">,  </w:t>
      </w:r>
      <w:r w:rsidRPr="00F32F7B">
        <w:rPr>
          <w:rFonts w:ascii="Palatino Linotype" w:eastAsia="Palatino Linotype" w:hAnsi="Palatino Linotype" w:cs="Palatino Linotype"/>
          <w:sz w:val="22"/>
          <w:szCs w:val="22"/>
          <w:lang w:eastAsia="en-US"/>
        </w:rPr>
        <w:t xml:space="preserve">en donde se señala que el Régimen Fiscal para las entidades públicas es el correspondiente a </w:t>
      </w:r>
      <w:r w:rsidRPr="00F32F7B">
        <w:rPr>
          <w:rFonts w:ascii="Palatino Linotype" w:eastAsia="Palatino Linotype" w:hAnsi="Palatino Linotype" w:cs="Palatino Linotype"/>
          <w:i/>
          <w:sz w:val="22"/>
          <w:szCs w:val="22"/>
          <w:lang w:eastAsia="en-US"/>
        </w:rPr>
        <w:t xml:space="preserve">personas morales con fines no lucrativos, </w:t>
      </w:r>
      <w:r w:rsidRPr="00F32F7B">
        <w:rPr>
          <w:rFonts w:ascii="Palatino Linotype" w:eastAsia="Palatino Linotype" w:hAnsi="Palatino Linotype" w:cs="Palatino Linotype"/>
          <w:sz w:val="22"/>
          <w:szCs w:val="22"/>
          <w:lang w:eastAsia="en-US"/>
        </w:rPr>
        <w:t xml:space="preserve">y en segundo lugar remitirnos al párrafo séptimo del artículo 86 del Título III del Régimen de las Personas Morales con fines no lucrativos, de la </w:t>
      </w:r>
      <w:r w:rsidRPr="00F32F7B">
        <w:rPr>
          <w:rFonts w:ascii="Palatino Linotype" w:eastAsia="Palatino Linotype" w:hAnsi="Palatino Linotype" w:cs="Palatino Linotype"/>
          <w:b/>
          <w:sz w:val="22"/>
          <w:szCs w:val="22"/>
          <w:lang w:eastAsia="en-US"/>
        </w:rPr>
        <w:t>Ley del Impuesto Sobre la Renta</w:t>
      </w:r>
      <w:r w:rsidRPr="00F32F7B">
        <w:rPr>
          <w:rFonts w:ascii="Palatino Linotype" w:eastAsia="Palatino Linotype" w:hAnsi="Palatino Linotype" w:cs="Palatino Linotype"/>
          <w:i/>
          <w:sz w:val="22"/>
          <w:szCs w:val="22"/>
          <w:lang w:eastAsia="en-US"/>
        </w:rPr>
        <w:t xml:space="preserve">, </w:t>
      </w:r>
      <w:r w:rsidRPr="00F32F7B">
        <w:rPr>
          <w:rFonts w:ascii="Palatino Linotype" w:eastAsia="Palatino Linotype" w:hAnsi="Palatino Linotype" w:cs="Palatino Linotype"/>
          <w:sz w:val="22"/>
          <w:szCs w:val="22"/>
          <w:lang w:eastAsia="en-US"/>
        </w:rPr>
        <w:t>que a la letra señala lo siguiente:</w:t>
      </w:r>
    </w:p>
    <w:p w14:paraId="5CC196DA" w14:textId="77777777" w:rsidR="004F2C00" w:rsidRPr="00F32F7B" w:rsidRDefault="004F2C00" w:rsidP="004F2C00">
      <w:pPr>
        <w:spacing w:line="276" w:lineRule="auto"/>
        <w:ind w:left="851" w:right="616"/>
        <w:jc w:val="both"/>
        <w:rPr>
          <w:rFonts w:ascii="Palatino Linotype" w:eastAsia="Palatino Linotype" w:hAnsi="Palatino Linotype" w:cs="Palatino Linotype"/>
          <w:b/>
          <w:i/>
          <w:sz w:val="22"/>
          <w:szCs w:val="22"/>
          <w:lang w:eastAsia="en-US"/>
        </w:rPr>
      </w:pPr>
    </w:p>
    <w:p w14:paraId="09C5091B"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i/>
          <w:sz w:val="22"/>
          <w:szCs w:val="22"/>
          <w:lang w:eastAsia="en-US"/>
        </w:rPr>
        <w:t>“</w:t>
      </w:r>
      <w:proofErr w:type="gramStart"/>
      <w:r w:rsidRPr="00F32F7B">
        <w:rPr>
          <w:rFonts w:ascii="Palatino Linotype" w:eastAsia="Palatino Linotype" w:hAnsi="Palatino Linotype" w:cs="Palatino Linotype"/>
          <w:b/>
          <w:i/>
          <w:sz w:val="22"/>
          <w:szCs w:val="22"/>
          <w:lang w:eastAsia="en-US"/>
        </w:rPr>
        <w:t>Artículo.-</w:t>
      </w:r>
      <w:proofErr w:type="gramEnd"/>
      <w:r w:rsidRPr="00F32F7B">
        <w:rPr>
          <w:rFonts w:ascii="Palatino Linotype" w:eastAsia="Palatino Linotype" w:hAnsi="Palatino Linotype" w:cs="Palatino Linotype"/>
          <w:b/>
          <w:i/>
          <w:sz w:val="22"/>
          <w:szCs w:val="22"/>
          <w:lang w:eastAsia="en-US"/>
        </w:rPr>
        <w:t xml:space="preserve"> 86 </w:t>
      </w:r>
    </w:p>
    <w:p w14:paraId="66FB1777"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i/>
          <w:sz w:val="22"/>
          <w:szCs w:val="22"/>
          <w:lang w:eastAsia="en-US"/>
        </w:rPr>
        <w:t>(</w:t>
      </w:r>
      <w:r w:rsidRPr="00F32F7B">
        <w:rPr>
          <w:rFonts w:ascii="Palatino Linotype" w:eastAsia="Palatino Linotype" w:hAnsi="Palatino Linotype" w:cs="Palatino Linotype"/>
          <w:i/>
          <w:sz w:val="22"/>
          <w:szCs w:val="22"/>
          <w:lang w:eastAsia="en-US"/>
        </w:rPr>
        <w:t>…)</w:t>
      </w:r>
    </w:p>
    <w:p w14:paraId="49C01515"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F32F7B">
        <w:rPr>
          <w:rFonts w:ascii="Palatino Linotype" w:eastAsia="Palatino Linotype" w:hAnsi="Palatino Linotype" w:cs="Palatino Linotype"/>
          <w:b/>
          <w:i/>
          <w:sz w:val="22"/>
          <w:szCs w:val="22"/>
          <w:lang w:eastAsia="en-US"/>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F32F7B">
        <w:rPr>
          <w:rFonts w:ascii="Palatino Linotype" w:eastAsia="Palatino Linotype" w:hAnsi="Palatino Linotype" w:cs="Palatino Linotype"/>
          <w:i/>
          <w:sz w:val="22"/>
          <w:szCs w:val="22"/>
          <w:lang w:eastAsia="en-US"/>
        </w:rPr>
        <w:t xml:space="preserve"> para efectos de la legislación laboral a que se refieren los artículos 132 fracciones VII y VIII, y 804 primer párrafo fracciones II y IV de la Ley Federal del Trabajo…</w:t>
      </w:r>
      <w:r w:rsidRPr="00F32F7B">
        <w:rPr>
          <w:rFonts w:ascii="Palatino Linotype" w:eastAsia="Palatino Linotype" w:hAnsi="Palatino Linotype" w:cs="Palatino Linotype"/>
          <w:sz w:val="22"/>
          <w:szCs w:val="22"/>
          <w:lang w:eastAsia="en-US"/>
        </w:rPr>
        <w:t>” </w:t>
      </w:r>
    </w:p>
    <w:p w14:paraId="68F5B333" w14:textId="77777777" w:rsidR="004F2C00" w:rsidRPr="00F32F7B" w:rsidRDefault="004F2C00" w:rsidP="004F2C00">
      <w:pPr>
        <w:spacing w:line="276" w:lineRule="auto"/>
        <w:rPr>
          <w:rFonts w:ascii="Palatino Linotype" w:eastAsia="Palatino Linotype" w:hAnsi="Palatino Linotype" w:cs="Palatino Linotype"/>
          <w:sz w:val="22"/>
          <w:szCs w:val="22"/>
          <w:lang w:eastAsia="en-US"/>
        </w:rPr>
      </w:pPr>
    </w:p>
    <w:p w14:paraId="34E88CEF" w14:textId="77777777"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Del precepto citado, se advierte que las entidades federativas al ser entes públicos se encuentran constreñidos a expedir y entregar los </w:t>
      </w:r>
      <w:r w:rsidRPr="00F32F7B">
        <w:rPr>
          <w:rFonts w:ascii="Palatino Linotype" w:eastAsia="Palatino Linotype" w:hAnsi="Palatino Linotype" w:cs="Palatino Linotype"/>
          <w:b/>
          <w:sz w:val="22"/>
          <w:szCs w:val="22"/>
          <w:lang w:eastAsia="en-US"/>
        </w:rPr>
        <w:t xml:space="preserve">comprobantes fiscales correspondientes a las personas que reciban pagos por conceptos de salarios y demás prestaciones establecidas en la Ley, </w:t>
      </w:r>
      <w:r w:rsidRPr="00F32F7B">
        <w:rPr>
          <w:rFonts w:ascii="Palatino Linotype" w:eastAsia="Palatino Linotype" w:hAnsi="Palatino Linotype" w:cs="Palatino Linotype"/>
          <w:sz w:val="22"/>
          <w:szCs w:val="22"/>
          <w:lang w:eastAsia="en-US"/>
        </w:rPr>
        <w:t xml:space="preserve">mismos que pueden ser utilizados como </w:t>
      </w:r>
      <w:r w:rsidRPr="00F32F7B">
        <w:rPr>
          <w:rFonts w:ascii="Palatino Linotype" w:eastAsia="Palatino Linotype" w:hAnsi="Palatino Linotype" w:cs="Palatino Linotype"/>
          <w:b/>
          <w:sz w:val="22"/>
          <w:szCs w:val="22"/>
          <w:lang w:eastAsia="en-US"/>
        </w:rPr>
        <w:t>constancia o</w:t>
      </w:r>
      <w:r w:rsidRPr="00F32F7B">
        <w:rPr>
          <w:rFonts w:ascii="Palatino Linotype" w:eastAsia="Palatino Linotype" w:hAnsi="Palatino Linotype" w:cs="Palatino Linotype"/>
          <w:sz w:val="22"/>
          <w:szCs w:val="22"/>
          <w:lang w:eastAsia="en-US"/>
        </w:rPr>
        <w:t xml:space="preserve"> </w:t>
      </w:r>
      <w:r w:rsidRPr="00F32F7B">
        <w:rPr>
          <w:rFonts w:ascii="Palatino Linotype" w:eastAsia="Palatino Linotype" w:hAnsi="Palatino Linotype" w:cs="Palatino Linotype"/>
          <w:b/>
          <w:sz w:val="22"/>
          <w:szCs w:val="22"/>
          <w:lang w:eastAsia="en-US"/>
        </w:rPr>
        <w:t>recibo de pago</w:t>
      </w:r>
      <w:r w:rsidRPr="00F32F7B">
        <w:rPr>
          <w:rFonts w:ascii="Palatino Linotype" w:eastAsia="Palatino Linotype" w:hAnsi="Palatino Linotype" w:cs="Palatino Linotype"/>
          <w:sz w:val="22"/>
          <w:szCs w:val="22"/>
          <w:lang w:eastAsia="en-US"/>
        </w:rPr>
        <w:t xml:space="preserve">, de conformidad con los artículos 132 fracciones VII y VIII de la </w:t>
      </w:r>
      <w:r w:rsidRPr="00F32F7B">
        <w:rPr>
          <w:rFonts w:ascii="Palatino Linotype" w:eastAsia="Palatino Linotype" w:hAnsi="Palatino Linotype" w:cs="Palatino Linotype"/>
          <w:b/>
          <w:sz w:val="22"/>
          <w:szCs w:val="22"/>
          <w:lang w:eastAsia="en-US"/>
        </w:rPr>
        <w:t>Ley Federal del Trabajo</w:t>
      </w:r>
      <w:r w:rsidRPr="00F32F7B">
        <w:rPr>
          <w:rFonts w:ascii="Palatino Linotype" w:eastAsia="Palatino Linotype" w:hAnsi="Palatino Linotype" w:cs="Palatino Linotype"/>
          <w:sz w:val="22"/>
          <w:szCs w:val="22"/>
          <w:lang w:eastAsia="en-US"/>
        </w:rPr>
        <w:t>, que a la letra señalan lo siguiente:</w:t>
      </w:r>
    </w:p>
    <w:p w14:paraId="58738BC2" w14:textId="77777777" w:rsidR="004F2C00" w:rsidRPr="00F32F7B" w:rsidRDefault="004F2C00" w:rsidP="004F2C00">
      <w:pPr>
        <w:spacing w:line="276" w:lineRule="auto"/>
        <w:ind w:left="851" w:right="616"/>
        <w:jc w:val="both"/>
        <w:rPr>
          <w:rFonts w:ascii="Palatino Linotype" w:eastAsia="Palatino Linotype" w:hAnsi="Palatino Linotype" w:cs="Palatino Linotype"/>
          <w:i/>
          <w:sz w:val="22"/>
          <w:szCs w:val="22"/>
          <w:lang w:eastAsia="en-US"/>
        </w:rPr>
      </w:pPr>
    </w:p>
    <w:p w14:paraId="63C570A2"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w:t>
      </w:r>
      <w:r w:rsidRPr="00F32F7B">
        <w:rPr>
          <w:rFonts w:ascii="Palatino Linotype" w:eastAsia="Palatino Linotype" w:hAnsi="Palatino Linotype" w:cs="Palatino Linotype"/>
          <w:b/>
          <w:i/>
          <w:sz w:val="22"/>
          <w:szCs w:val="22"/>
          <w:lang w:eastAsia="en-US"/>
        </w:rPr>
        <w:t>Artículo 132</w:t>
      </w:r>
      <w:r w:rsidRPr="00F32F7B">
        <w:rPr>
          <w:rFonts w:ascii="Palatino Linotype" w:eastAsia="Palatino Linotype" w:hAnsi="Palatino Linotype" w:cs="Palatino Linotype"/>
          <w:i/>
          <w:sz w:val="22"/>
          <w:szCs w:val="22"/>
          <w:lang w:eastAsia="en-US"/>
        </w:rPr>
        <w:t xml:space="preserve">.- Son </w:t>
      </w:r>
      <w:r w:rsidRPr="00F32F7B">
        <w:rPr>
          <w:rFonts w:ascii="Palatino Linotype" w:eastAsia="Palatino Linotype" w:hAnsi="Palatino Linotype" w:cs="Palatino Linotype"/>
          <w:b/>
          <w:i/>
          <w:sz w:val="22"/>
          <w:szCs w:val="22"/>
          <w:lang w:eastAsia="en-US"/>
        </w:rPr>
        <w:t>obligaciones de los patrones</w:t>
      </w:r>
      <w:r w:rsidRPr="00F32F7B">
        <w:rPr>
          <w:rFonts w:ascii="Palatino Linotype" w:eastAsia="Palatino Linotype" w:hAnsi="Palatino Linotype" w:cs="Palatino Linotype"/>
          <w:i/>
          <w:sz w:val="22"/>
          <w:szCs w:val="22"/>
          <w:lang w:eastAsia="en-US"/>
        </w:rPr>
        <w:t>:</w:t>
      </w:r>
    </w:p>
    <w:p w14:paraId="287EEAEB"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w:t>
      </w:r>
    </w:p>
    <w:p w14:paraId="2806FAB6"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 xml:space="preserve">VII.- </w:t>
      </w:r>
      <w:r w:rsidRPr="00F32F7B">
        <w:rPr>
          <w:rFonts w:ascii="Palatino Linotype" w:eastAsia="Palatino Linotype" w:hAnsi="Palatino Linotype" w:cs="Palatino Linotype"/>
          <w:b/>
          <w:i/>
          <w:sz w:val="22"/>
          <w:szCs w:val="22"/>
          <w:lang w:eastAsia="en-US"/>
        </w:rPr>
        <w:t>Expedir</w:t>
      </w:r>
      <w:r w:rsidRPr="00F32F7B">
        <w:rPr>
          <w:rFonts w:ascii="Palatino Linotype" w:eastAsia="Palatino Linotype" w:hAnsi="Palatino Linotype" w:cs="Palatino Linotype"/>
          <w:i/>
          <w:sz w:val="22"/>
          <w:szCs w:val="22"/>
          <w:lang w:eastAsia="en-US"/>
        </w:rPr>
        <w:t xml:space="preserve"> cada quince días, a solicitud de los trabajadores, una </w:t>
      </w:r>
      <w:r w:rsidRPr="00F32F7B">
        <w:rPr>
          <w:rFonts w:ascii="Palatino Linotype" w:eastAsia="Palatino Linotype" w:hAnsi="Palatino Linotype" w:cs="Palatino Linotype"/>
          <w:b/>
          <w:i/>
          <w:sz w:val="22"/>
          <w:szCs w:val="22"/>
          <w:lang w:eastAsia="en-US"/>
        </w:rPr>
        <w:t>constancia</w:t>
      </w:r>
      <w:r w:rsidRPr="00F32F7B">
        <w:rPr>
          <w:rFonts w:ascii="Palatino Linotype" w:eastAsia="Palatino Linotype" w:hAnsi="Palatino Linotype" w:cs="Palatino Linotype"/>
          <w:i/>
          <w:sz w:val="22"/>
          <w:szCs w:val="22"/>
          <w:lang w:eastAsia="en-US"/>
        </w:rPr>
        <w:t xml:space="preserve"> escrita del número de días trabajados y </w:t>
      </w:r>
      <w:r w:rsidRPr="00F32F7B">
        <w:rPr>
          <w:rFonts w:ascii="Palatino Linotype" w:eastAsia="Palatino Linotype" w:hAnsi="Palatino Linotype" w:cs="Palatino Linotype"/>
          <w:b/>
          <w:i/>
          <w:sz w:val="22"/>
          <w:szCs w:val="22"/>
          <w:lang w:eastAsia="en-US"/>
        </w:rPr>
        <w:t>del salario percibido</w:t>
      </w:r>
      <w:r w:rsidRPr="00F32F7B">
        <w:rPr>
          <w:rFonts w:ascii="Palatino Linotype" w:eastAsia="Palatino Linotype" w:hAnsi="Palatino Linotype" w:cs="Palatino Linotype"/>
          <w:i/>
          <w:sz w:val="22"/>
          <w:szCs w:val="22"/>
          <w:lang w:eastAsia="en-US"/>
        </w:rPr>
        <w:t>; </w:t>
      </w:r>
    </w:p>
    <w:p w14:paraId="2ECCDA94"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lastRenderedPageBreak/>
        <w:t>VIII.- Expedir al trabajador que lo solicite o se separe de la empresa, dentro del término de tres días, una constancia escrita relativa a sus servicios;</w:t>
      </w:r>
    </w:p>
    <w:p w14:paraId="03EA3E08"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w:t>
      </w:r>
    </w:p>
    <w:p w14:paraId="4C5A595A" w14:textId="77777777"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Por su parte la Ley del Trabajo de los Servidores Públicos del Estado y Municipios, en su artículo 220-K fracciones II y IV y último párrafo, establecen lo siguiente:</w:t>
      </w:r>
    </w:p>
    <w:p w14:paraId="41229E1F" w14:textId="77777777" w:rsidR="004F2C00" w:rsidRPr="00F32F7B" w:rsidRDefault="004F2C00" w:rsidP="004F2C00">
      <w:pPr>
        <w:spacing w:line="276" w:lineRule="auto"/>
        <w:ind w:left="851" w:right="616"/>
        <w:jc w:val="both"/>
        <w:rPr>
          <w:rFonts w:ascii="Palatino Linotype" w:eastAsia="Palatino Linotype" w:hAnsi="Palatino Linotype" w:cs="Palatino Linotype"/>
          <w:i/>
          <w:sz w:val="22"/>
          <w:szCs w:val="22"/>
          <w:lang w:eastAsia="en-US"/>
        </w:rPr>
      </w:pPr>
    </w:p>
    <w:p w14:paraId="6818EF97"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w:t>
      </w:r>
      <w:r w:rsidRPr="00F32F7B">
        <w:rPr>
          <w:rFonts w:ascii="Palatino Linotype" w:eastAsia="Palatino Linotype" w:hAnsi="Palatino Linotype" w:cs="Palatino Linotype"/>
          <w:b/>
          <w:i/>
          <w:sz w:val="22"/>
          <w:szCs w:val="22"/>
          <w:lang w:eastAsia="en-US"/>
        </w:rPr>
        <w:t>ARTÍCULO 220 K.-</w:t>
      </w:r>
      <w:r w:rsidRPr="00F32F7B">
        <w:rPr>
          <w:rFonts w:ascii="Palatino Linotype" w:eastAsia="Palatino Linotype" w:hAnsi="Palatino Linotype" w:cs="Palatino Linotype"/>
          <w:i/>
          <w:sz w:val="22"/>
          <w:szCs w:val="22"/>
          <w:lang w:eastAsia="en-US"/>
        </w:rPr>
        <w:t xml:space="preserve"> La institución o dependencia pública tiene la obligación de conservar y exhibir en el proceso los documentos que a continuación se precisan:</w:t>
      </w:r>
    </w:p>
    <w:p w14:paraId="1FAC5604"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w:t>
      </w:r>
    </w:p>
    <w:p w14:paraId="316C88FB"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 xml:space="preserve">II. </w:t>
      </w:r>
      <w:r w:rsidRPr="00F32F7B">
        <w:rPr>
          <w:rFonts w:ascii="Palatino Linotype" w:eastAsia="Palatino Linotype" w:hAnsi="Palatino Linotype" w:cs="Palatino Linotype"/>
          <w:b/>
          <w:i/>
          <w:sz w:val="22"/>
          <w:szCs w:val="22"/>
          <w:lang w:eastAsia="en-US"/>
        </w:rPr>
        <w:t>Recibos de pagos de salarios</w:t>
      </w:r>
      <w:r w:rsidRPr="00F32F7B">
        <w:rPr>
          <w:rFonts w:ascii="Palatino Linotype" w:eastAsia="Palatino Linotype" w:hAnsi="Palatino Linotype" w:cs="Palatino Linotype"/>
          <w:i/>
          <w:sz w:val="22"/>
          <w:szCs w:val="22"/>
          <w:lang w:eastAsia="en-US"/>
        </w:rPr>
        <w:t xml:space="preserve"> o las constancias documentales del pago de salario cuando sea por depósito o mediante información electrónica;</w:t>
      </w:r>
    </w:p>
    <w:p w14:paraId="2BCFE17F"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w:t>
      </w:r>
    </w:p>
    <w:p w14:paraId="610A9695" w14:textId="77777777" w:rsidR="004F2C00" w:rsidRPr="00F32F7B" w:rsidRDefault="004F2C00" w:rsidP="004F2C00">
      <w:pPr>
        <w:spacing w:line="276" w:lineRule="auto"/>
        <w:ind w:left="851" w:right="616"/>
        <w:rPr>
          <w:rFonts w:ascii="Palatino Linotype" w:eastAsia="Palatino Linotype" w:hAnsi="Palatino Linotype" w:cs="Palatino Linotype"/>
          <w:sz w:val="22"/>
          <w:szCs w:val="22"/>
          <w:lang w:eastAsia="en-US"/>
        </w:rPr>
      </w:pPr>
    </w:p>
    <w:p w14:paraId="6E3FBCF9" w14:textId="77777777" w:rsidR="004F2C00" w:rsidRPr="00F32F7B" w:rsidRDefault="004F2C00" w:rsidP="004F2C00">
      <w:pPr>
        <w:spacing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IV. Recibos</w:t>
      </w:r>
      <w:r w:rsidRPr="00F32F7B">
        <w:rPr>
          <w:rFonts w:ascii="Palatino Linotype" w:eastAsia="Palatino Linotype" w:hAnsi="Palatino Linotype" w:cs="Palatino Linotype"/>
          <w:i/>
          <w:sz w:val="22"/>
          <w:szCs w:val="22"/>
          <w:lang w:eastAsia="en-US"/>
        </w:rPr>
        <w:t xml:space="preserve"> o las constancias de depósito o del medio de información magnética o electrónica que sean utilizadas </w:t>
      </w:r>
      <w:r w:rsidRPr="00F32F7B">
        <w:rPr>
          <w:rFonts w:ascii="Palatino Linotype" w:eastAsia="Palatino Linotype" w:hAnsi="Palatino Linotype" w:cs="Palatino Linotype"/>
          <w:b/>
          <w:i/>
          <w:sz w:val="22"/>
          <w:szCs w:val="22"/>
          <w:lang w:eastAsia="en-US"/>
        </w:rPr>
        <w:t>para el pago de salarios, prima vacacional, aguinaldo y demás prestaciones establecidas en la presente ley</w:t>
      </w:r>
      <w:r w:rsidRPr="00F32F7B">
        <w:rPr>
          <w:rFonts w:ascii="Palatino Linotype" w:eastAsia="Palatino Linotype" w:hAnsi="Palatino Linotype" w:cs="Palatino Linotype"/>
          <w:i/>
          <w:sz w:val="22"/>
          <w:szCs w:val="22"/>
          <w:lang w:eastAsia="en-US"/>
        </w:rPr>
        <w:t>; y…</w:t>
      </w:r>
    </w:p>
    <w:p w14:paraId="1E419D69"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p>
    <w:p w14:paraId="56408FD9"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5DB5559"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A65DED2"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El incumplimiento por lo dispuesto por este artículo, establecerá la presunción de ser ciertos los hechos que el actor exprese en su demanda, en relación con tales documentos, salvo prueba en contrario.”</w:t>
      </w:r>
    </w:p>
    <w:p w14:paraId="4121ED90" w14:textId="77777777"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p>
    <w:p w14:paraId="4DA38DE5" w14:textId="77777777"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Sobre la base del precepto legal citado, se advierte que toda institución pública o dependencia pública del Estado de México </w:t>
      </w:r>
      <w:r w:rsidRPr="00F32F7B">
        <w:rPr>
          <w:rFonts w:ascii="Palatino Linotype" w:eastAsia="Palatino Linotype" w:hAnsi="Palatino Linotype" w:cs="Palatino Linotype"/>
          <w:b/>
          <w:sz w:val="22"/>
          <w:szCs w:val="22"/>
          <w:lang w:eastAsia="en-US"/>
        </w:rPr>
        <w:t xml:space="preserve">debe conservar las constancias de pago de salarios y demás prestaciones legales de acuerdo con la forma en que se haya realizado el </w:t>
      </w:r>
      <w:r w:rsidRPr="00F32F7B">
        <w:rPr>
          <w:rFonts w:ascii="Palatino Linotype" w:eastAsia="Palatino Linotype" w:hAnsi="Palatino Linotype" w:cs="Palatino Linotype"/>
          <w:b/>
          <w:sz w:val="22"/>
          <w:szCs w:val="22"/>
          <w:lang w:eastAsia="en-US"/>
        </w:rPr>
        <w:lastRenderedPageBreak/>
        <w:t>pago;</w:t>
      </w:r>
      <w:r w:rsidRPr="00F32F7B">
        <w:rPr>
          <w:rFonts w:ascii="Palatino Linotype" w:eastAsia="Palatino Linotype" w:hAnsi="Palatino Linotype" w:cs="Palatino Linotype"/>
          <w:sz w:val="22"/>
          <w:szCs w:val="22"/>
          <w:lang w:eastAsia="en-US"/>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6876934" w14:textId="77777777" w:rsidR="004F2C00" w:rsidRPr="00F32F7B" w:rsidRDefault="004F2C00" w:rsidP="004F2C00">
      <w:pPr>
        <w:spacing w:line="360" w:lineRule="auto"/>
        <w:rPr>
          <w:rFonts w:ascii="Palatino Linotype" w:eastAsia="Palatino Linotype" w:hAnsi="Palatino Linotype" w:cs="Palatino Linotype"/>
          <w:sz w:val="22"/>
          <w:szCs w:val="22"/>
          <w:lang w:eastAsia="en-US"/>
        </w:rPr>
      </w:pPr>
    </w:p>
    <w:p w14:paraId="63DBAFA7" w14:textId="77777777"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En estas condiciones, resulta claro que la información de mérito es generada en ejercicio de las atribuciones del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DEE899B" w14:textId="77777777" w:rsidR="004F2C00" w:rsidRPr="00F32F7B" w:rsidRDefault="004F2C00" w:rsidP="004F2C00">
      <w:pPr>
        <w:spacing w:line="360" w:lineRule="auto"/>
        <w:rPr>
          <w:rFonts w:ascii="Palatino Linotype" w:eastAsia="Palatino Linotype" w:hAnsi="Palatino Linotype" w:cs="Palatino Linotype"/>
          <w:sz w:val="22"/>
          <w:szCs w:val="22"/>
          <w:lang w:eastAsia="en-US"/>
        </w:rPr>
      </w:pPr>
    </w:p>
    <w:p w14:paraId="0C763DC5" w14:textId="75326BDB" w:rsidR="004F2C00" w:rsidRPr="00F32F7B" w:rsidRDefault="004F2C00" w:rsidP="004F2C00">
      <w:pPr>
        <w:spacing w:line="360" w:lineRule="auto"/>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Por lo tanto, se desprende que los recibos de nómina que amparen el pago de los sueldos, de los servidores públicos adscritos al</w:t>
      </w:r>
      <w:r w:rsidRPr="00F32F7B">
        <w:t xml:space="preserve"> </w:t>
      </w:r>
      <w:r w:rsidR="00AE6B2D" w:rsidRPr="00F32F7B">
        <w:rPr>
          <w:rFonts w:ascii="Palatino Linotype" w:eastAsia="Palatino Linotype" w:hAnsi="Palatino Linotype" w:cs="Palatino Linotype"/>
          <w:b/>
          <w:sz w:val="22"/>
          <w:szCs w:val="22"/>
          <w:lang w:eastAsia="en-US"/>
        </w:rPr>
        <w:t xml:space="preserve">Ayuntamiento de </w:t>
      </w:r>
      <w:r w:rsidR="00567E7C" w:rsidRPr="00F32F7B">
        <w:rPr>
          <w:rFonts w:ascii="Palatino Linotype" w:eastAsia="Palatino Linotype" w:hAnsi="Palatino Linotype" w:cs="Palatino Linotype"/>
          <w:b/>
          <w:sz w:val="22"/>
          <w:szCs w:val="22"/>
          <w:lang w:eastAsia="en-US"/>
        </w:rPr>
        <w:t>J</w:t>
      </w:r>
      <w:r w:rsidR="00AE6B2D" w:rsidRPr="00F32F7B">
        <w:rPr>
          <w:rFonts w:ascii="Palatino Linotype" w:eastAsia="Palatino Linotype" w:hAnsi="Palatino Linotype" w:cs="Palatino Linotype"/>
          <w:b/>
          <w:sz w:val="22"/>
          <w:szCs w:val="22"/>
          <w:lang w:eastAsia="en-US"/>
        </w:rPr>
        <w:t>ocotitlán</w:t>
      </w:r>
      <w:r w:rsidRPr="00F32F7B">
        <w:rPr>
          <w:rFonts w:ascii="Palatino Linotype" w:eastAsia="Palatino Linotype" w:hAnsi="Palatino Linotype" w:cs="Palatino Linotype"/>
          <w:sz w:val="22"/>
          <w:szCs w:val="22"/>
          <w:lang w:eastAsia="en-US"/>
        </w:rPr>
        <w:t>, se encuentra dentro de las atribuciones del ente público.</w:t>
      </w:r>
    </w:p>
    <w:p w14:paraId="2F2C58D4" w14:textId="77777777" w:rsidR="004F2C00" w:rsidRPr="00F32F7B" w:rsidRDefault="004F2C00" w:rsidP="004F2C00">
      <w:pPr>
        <w:spacing w:line="360" w:lineRule="auto"/>
        <w:rPr>
          <w:rFonts w:ascii="Palatino Linotype" w:eastAsia="Palatino Linotype" w:hAnsi="Palatino Linotype" w:cs="Palatino Linotype"/>
          <w:sz w:val="22"/>
          <w:szCs w:val="22"/>
          <w:lang w:eastAsia="en-US"/>
        </w:rPr>
      </w:pPr>
    </w:p>
    <w:p w14:paraId="53588193" w14:textId="77777777"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056FC5F6" w14:textId="77777777" w:rsidR="004F2C00" w:rsidRPr="00F32F7B" w:rsidRDefault="004F2C00" w:rsidP="004F2C00">
      <w:pPr>
        <w:spacing w:line="276" w:lineRule="auto"/>
        <w:rPr>
          <w:rFonts w:ascii="Palatino Linotype" w:eastAsia="Palatino Linotype" w:hAnsi="Palatino Linotype" w:cs="Palatino Linotype"/>
          <w:sz w:val="22"/>
          <w:szCs w:val="22"/>
          <w:lang w:eastAsia="en-US"/>
        </w:rPr>
      </w:pPr>
    </w:p>
    <w:p w14:paraId="2C0A34E0" w14:textId="77777777" w:rsidR="004F2C00" w:rsidRPr="00F32F7B" w:rsidRDefault="004F2C00" w:rsidP="004F2C00">
      <w:pPr>
        <w:spacing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u w:val="single"/>
          <w:lang w:eastAsia="en-US"/>
        </w:rPr>
        <w:t>“</w:t>
      </w:r>
      <w:r w:rsidRPr="00F32F7B">
        <w:rPr>
          <w:rFonts w:ascii="Palatino Linotype" w:eastAsia="Palatino Linotype" w:hAnsi="Palatino Linotype" w:cs="Palatino Linotype"/>
          <w:b/>
          <w:i/>
          <w:sz w:val="22"/>
          <w:szCs w:val="22"/>
          <w:u w:val="single"/>
          <w:lang w:eastAsia="en-US"/>
        </w:rPr>
        <w:t>Artículo 7. El Estado de México garantizará el efectivo acceso de toda persona a la información en posesión de cualquier entidad,</w:t>
      </w:r>
      <w:r w:rsidRPr="00F32F7B">
        <w:rPr>
          <w:rFonts w:ascii="Palatino Linotype" w:eastAsia="Palatino Linotype" w:hAnsi="Palatino Linotype" w:cs="Palatino Linotype"/>
          <w:i/>
          <w:sz w:val="22"/>
          <w:szCs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F32F7B">
        <w:rPr>
          <w:rFonts w:ascii="Palatino Linotype" w:eastAsia="Palatino Linotype" w:hAnsi="Palatino Linotype" w:cs="Palatino Linotype"/>
          <w:b/>
          <w:i/>
          <w:sz w:val="22"/>
          <w:szCs w:val="22"/>
          <w:u w:val="single"/>
          <w:lang w:eastAsia="en-US"/>
        </w:rPr>
        <w:t>que reciba y ejerza recursos públicos</w:t>
      </w:r>
      <w:r w:rsidRPr="00F32F7B">
        <w:rPr>
          <w:rFonts w:ascii="Palatino Linotype" w:eastAsia="Palatino Linotype" w:hAnsi="Palatino Linotype" w:cs="Palatino Linotype"/>
          <w:i/>
          <w:sz w:val="22"/>
          <w:szCs w:val="22"/>
          <w:lang w:eastAsia="en-US"/>
        </w:rPr>
        <w:t xml:space="preserve"> o realice actos de autoridad </w:t>
      </w:r>
      <w:r w:rsidRPr="00F32F7B">
        <w:rPr>
          <w:rFonts w:ascii="Palatino Linotype" w:eastAsia="Palatino Linotype" w:hAnsi="Palatino Linotype" w:cs="Palatino Linotype"/>
          <w:b/>
          <w:i/>
          <w:sz w:val="22"/>
          <w:szCs w:val="22"/>
          <w:u w:val="single"/>
          <w:lang w:eastAsia="en-US"/>
        </w:rPr>
        <w:t xml:space="preserve">en el ámbito de competencia del Estado de México </w:t>
      </w:r>
      <w:r w:rsidRPr="00F32F7B">
        <w:rPr>
          <w:rFonts w:ascii="Palatino Linotype" w:eastAsia="Palatino Linotype" w:hAnsi="Palatino Linotype" w:cs="Palatino Linotype"/>
          <w:i/>
          <w:sz w:val="22"/>
          <w:szCs w:val="22"/>
          <w:lang w:eastAsia="en-US"/>
        </w:rPr>
        <w:t>y sus municipios.</w:t>
      </w:r>
    </w:p>
    <w:p w14:paraId="1E9B4C4B"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i/>
          <w:sz w:val="22"/>
          <w:szCs w:val="22"/>
          <w:lang w:eastAsia="en-US"/>
        </w:rPr>
        <w:t>Artículo 23</w:t>
      </w:r>
      <w:r w:rsidRPr="00F32F7B">
        <w:rPr>
          <w:rFonts w:ascii="Palatino Linotype" w:eastAsia="Palatino Linotype" w:hAnsi="Palatino Linotype" w:cs="Palatino Linotype"/>
          <w:i/>
          <w:sz w:val="22"/>
          <w:szCs w:val="22"/>
          <w:lang w:eastAsia="en-US"/>
        </w:rPr>
        <w:t>. Son sujetos obligados a transparentar y permitir el acceso a su información y proteger los datos personales que obren en su poder:</w:t>
      </w:r>
    </w:p>
    <w:p w14:paraId="46CAA7B2"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i/>
          <w:sz w:val="22"/>
          <w:szCs w:val="22"/>
          <w:u w:val="single"/>
          <w:lang w:eastAsia="en-US"/>
        </w:rPr>
        <w:t xml:space="preserve">I. El Poder Ejecutivo del Estado de México, las dependencias, organismos auxiliares, órganos, entidades, fideicomisos y fondos públicos, así como la </w:t>
      </w:r>
      <w:proofErr w:type="gramStart"/>
      <w:r w:rsidRPr="00F32F7B">
        <w:rPr>
          <w:rFonts w:ascii="Palatino Linotype" w:eastAsia="Palatino Linotype" w:hAnsi="Palatino Linotype" w:cs="Palatino Linotype"/>
          <w:b/>
          <w:i/>
          <w:sz w:val="22"/>
          <w:szCs w:val="22"/>
          <w:u w:val="single"/>
          <w:lang w:eastAsia="en-US"/>
        </w:rPr>
        <w:t>Fiscalía General</w:t>
      </w:r>
      <w:proofErr w:type="gramEnd"/>
      <w:r w:rsidRPr="00F32F7B">
        <w:rPr>
          <w:rFonts w:ascii="Palatino Linotype" w:eastAsia="Palatino Linotype" w:hAnsi="Palatino Linotype" w:cs="Palatino Linotype"/>
          <w:b/>
          <w:i/>
          <w:sz w:val="22"/>
          <w:szCs w:val="22"/>
          <w:u w:val="single"/>
          <w:lang w:eastAsia="en-US"/>
        </w:rPr>
        <w:t xml:space="preserve"> de Justicia del Estado de México;</w:t>
      </w:r>
    </w:p>
    <w:p w14:paraId="67903852"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w:t>
      </w:r>
    </w:p>
    <w:p w14:paraId="22CD87C5"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i/>
          <w:sz w:val="22"/>
          <w:szCs w:val="22"/>
          <w:u w:val="single"/>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DE4C36"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 xml:space="preserve">Los servidores públicos deberán transparentar sus </w:t>
      </w:r>
      <w:proofErr w:type="gramStart"/>
      <w:r w:rsidRPr="00F32F7B">
        <w:rPr>
          <w:rFonts w:ascii="Palatino Linotype" w:eastAsia="Palatino Linotype" w:hAnsi="Palatino Linotype" w:cs="Palatino Linotype"/>
          <w:i/>
          <w:sz w:val="22"/>
          <w:szCs w:val="22"/>
          <w:lang w:eastAsia="en-US"/>
        </w:rPr>
        <w:t>acciones</w:t>
      </w:r>
      <w:proofErr w:type="gramEnd"/>
      <w:r w:rsidRPr="00F32F7B">
        <w:rPr>
          <w:rFonts w:ascii="Palatino Linotype" w:eastAsia="Palatino Linotype" w:hAnsi="Palatino Linotype" w:cs="Palatino Linotype"/>
          <w:i/>
          <w:sz w:val="22"/>
          <w:szCs w:val="22"/>
          <w:lang w:eastAsia="en-US"/>
        </w:rPr>
        <w:t xml:space="preserve"> así como garantizar y respetar el derecho de acceso a la información pública.”</w:t>
      </w:r>
      <w:r w:rsidRPr="00F32F7B">
        <w:rPr>
          <w:rFonts w:ascii="Palatino Linotype" w:eastAsia="Palatino Linotype" w:hAnsi="Palatino Linotype" w:cs="Palatino Linotype"/>
          <w:b/>
          <w:i/>
          <w:sz w:val="22"/>
          <w:szCs w:val="22"/>
          <w:lang w:eastAsia="en-US"/>
        </w:rPr>
        <w:t xml:space="preserve"> </w:t>
      </w:r>
    </w:p>
    <w:p w14:paraId="081E7D93" w14:textId="77777777" w:rsidR="004F2C00" w:rsidRPr="00F32F7B" w:rsidRDefault="004F2C00" w:rsidP="004F2C00">
      <w:pPr>
        <w:spacing w:line="276" w:lineRule="auto"/>
        <w:rPr>
          <w:rFonts w:ascii="Palatino Linotype" w:eastAsia="Palatino Linotype" w:hAnsi="Palatino Linotype" w:cs="Palatino Linotype"/>
          <w:sz w:val="22"/>
          <w:szCs w:val="22"/>
          <w:lang w:eastAsia="en-US"/>
        </w:rPr>
      </w:pPr>
    </w:p>
    <w:p w14:paraId="14C42E99" w14:textId="77777777"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Sirve de sustento por analogía, para justificar la publicidad sobre los datos relativos a los montos por concepto de pago de las remuneraciones, los criterios </w:t>
      </w:r>
      <w:r w:rsidRPr="00F32F7B">
        <w:rPr>
          <w:rFonts w:ascii="Palatino Linotype" w:eastAsia="Palatino Linotype" w:hAnsi="Palatino Linotype" w:cs="Palatino Linotype"/>
          <w:b/>
          <w:sz w:val="22"/>
          <w:szCs w:val="22"/>
          <w:lang w:eastAsia="en-US"/>
        </w:rPr>
        <w:t>01/2003</w:t>
      </w:r>
      <w:r w:rsidRPr="00F32F7B">
        <w:rPr>
          <w:rFonts w:ascii="Palatino Linotype" w:eastAsia="Palatino Linotype" w:hAnsi="Palatino Linotype" w:cs="Palatino Linotype"/>
          <w:sz w:val="22"/>
          <w:szCs w:val="22"/>
          <w:lang w:eastAsia="en-US"/>
        </w:rPr>
        <w:t xml:space="preserve"> y </w:t>
      </w:r>
      <w:r w:rsidRPr="00F32F7B">
        <w:rPr>
          <w:rFonts w:ascii="Palatino Linotype" w:eastAsia="Palatino Linotype" w:hAnsi="Palatino Linotype" w:cs="Palatino Linotype"/>
          <w:b/>
          <w:sz w:val="22"/>
          <w:szCs w:val="22"/>
          <w:lang w:eastAsia="en-US"/>
        </w:rPr>
        <w:t>02/2003</w:t>
      </w:r>
      <w:r w:rsidRPr="00F32F7B">
        <w:rPr>
          <w:rFonts w:ascii="Palatino Linotype" w:eastAsia="Palatino Linotype" w:hAnsi="Palatino Linotype" w:cs="Palatino Linotype"/>
          <w:sz w:val="22"/>
          <w:szCs w:val="22"/>
          <w:lang w:eastAsia="en-US"/>
        </w:rPr>
        <w:t xml:space="preserve"> emitidos por el Comité de Acceso a la Información Pública y Protección de Datos Personales de la Suprema Corte de Justicia de la Nación que a continuación se citan: </w:t>
      </w:r>
    </w:p>
    <w:p w14:paraId="453C4DEB" w14:textId="77777777"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p>
    <w:p w14:paraId="3585FBE6" w14:textId="77777777" w:rsidR="004F2C00" w:rsidRPr="00F32F7B" w:rsidRDefault="004F2C00" w:rsidP="004F2C00">
      <w:pPr>
        <w:tabs>
          <w:tab w:val="left" w:pos="7513"/>
        </w:tabs>
        <w:spacing w:line="276" w:lineRule="auto"/>
        <w:ind w:left="851" w:right="616"/>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w:t>
      </w:r>
      <w:r w:rsidRPr="00F32F7B">
        <w:rPr>
          <w:rFonts w:ascii="Palatino Linotype" w:eastAsia="Palatino Linotype" w:hAnsi="Palatino Linotype" w:cs="Palatino Linotype"/>
          <w:b/>
          <w:i/>
          <w:sz w:val="22"/>
          <w:szCs w:val="22"/>
          <w:lang w:eastAsia="en-US"/>
        </w:rPr>
        <w:t>Criterio 01/2003.</w:t>
      </w:r>
    </w:p>
    <w:p w14:paraId="701D83FD" w14:textId="77777777" w:rsidR="004F2C00" w:rsidRPr="00F32F7B"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i/>
          <w:sz w:val="22"/>
          <w:szCs w:val="22"/>
          <w:lang w:eastAsia="en-US"/>
        </w:rPr>
        <w:t>INGRESOS DE LOS SERVIDORES PÚBLICOS. CONSTITUYEN INFORMACIÓN PÚBLICA AÚN Y CUANDO SU DIFUSIÓN PUEDE AFECTAR LA VIDA O LA SEGURIDAD DE AQUELLOS.</w:t>
      </w:r>
      <w:r w:rsidRPr="00F32F7B">
        <w:rPr>
          <w:rFonts w:ascii="Palatino Linotype" w:eastAsia="Palatino Linotype" w:hAnsi="Palatino Linotype" w:cs="Palatino Linotype"/>
          <w:i/>
          <w:sz w:val="22"/>
          <w:szCs w:val="22"/>
          <w:lang w:eastAsia="en-US"/>
        </w:rPr>
        <w:t> </w:t>
      </w:r>
    </w:p>
    <w:p w14:paraId="375D6E28" w14:textId="77777777" w:rsidR="004F2C00" w:rsidRPr="00F32F7B"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 xml:space="preserve">Si bien el artículo 13, fracción IV, de la Ley Federal de Transparencia y  Acceso  a la información Pública Gubernamental establece que debe clasificarse como información confidencial la que conste en expedientes administrativos cuya </w:t>
      </w:r>
      <w:r w:rsidRPr="00F32F7B">
        <w:rPr>
          <w:rFonts w:ascii="Palatino Linotype" w:eastAsia="Palatino Linotype" w:hAnsi="Palatino Linotype" w:cs="Palatino Linotype"/>
          <w:i/>
          <w:sz w:val="22"/>
          <w:szCs w:val="22"/>
          <w:lang w:eastAsia="en-US"/>
        </w:rPr>
        <w:lastRenderedPageBreak/>
        <w:t xml:space="preserve">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32F7B">
        <w:rPr>
          <w:rFonts w:ascii="Palatino Linotype" w:eastAsia="Palatino Linotype" w:hAnsi="Palatino Linotype" w:cs="Palatino Linotype"/>
          <w:b/>
          <w:i/>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32F7B">
        <w:rPr>
          <w:rFonts w:ascii="Palatino Linotype" w:eastAsia="Palatino Linotype" w:hAnsi="Palatino Linotype" w:cs="Palatino Linotype"/>
          <w:i/>
          <w:sz w:val="22"/>
          <w:szCs w:val="22"/>
          <w:u w:val="single"/>
          <w:lang w:eastAsia="en-US"/>
        </w:rPr>
        <w:t>…”</w:t>
      </w:r>
    </w:p>
    <w:p w14:paraId="1657C814" w14:textId="77777777" w:rsidR="004F2C00" w:rsidRPr="00F32F7B" w:rsidRDefault="004F2C00" w:rsidP="004F2C00">
      <w:pPr>
        <w:tabs>
          <w:tab w:val="left" w:pos="7513"/>
        </w:tabs>
        <w:spacing w:line="276" w:lineRule="auto"/>
        <w:ind w:left="851" w:right="616"/>
        <w:rPr>
          <w:rFonts w:ascii="Palatino Linotype" w:eastAsia="Palatino Linotype" w:hAnsi="Palatino Linotype" w:cs="Palatino Linotype"/>
          <w:sz w:val="22"/>
          <w:szCs w:val="22"/>
          <w:lang w:eastAsia="en-US"/>
        </w:rPr>
      </w:pPr>
    </w:p>
    <w:p w14:paraId="40A36F0C" w14:textId="77777777" w:rsidR="004F2C00" w:rsidRPr="00F32F7B" w:rsidRDefault="004F2C00" w:rsidP="004F2C00">
      <w:pPr>
        <w:tabs>
          <w:tab w:val="left" w:pos="7513"/>
        </w:tabs>
        <w:spacing w:line="276" w:lineRule="auto"/>
        <w:ind w:left="851" w:right="616"/>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i/>
          <w:sz w:val="22"/>
          <w:szCs w:val="22"/>
          <w:lang w:eastAsia="en-US"/>
        </w:rPr>
        <w:t>“Criterio 02/2003.</w:t>
      </w:r>
    </w:p>
    <w:p w14:paraId="58E7F9A6" w14:textId="77777777" w:rsidR="004F2C00" w:rsidRPr="00F32F7B"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i/>
          <w:sz w:val="22"/>
          <w:szCs w:val="22"/>
          <w:lang w:eastAsia="en-US"/>
        </w:rPr>
        <w:t>INGRESOS DE LOS SERVIDORES PÚBLICOS, SON INFORMACIÓN PÚBLICA AÚN Y CUANDO CONSTITUYEN DATOS PERSONALES QUE SE REFIEREN AL PATRIMONIO DE AQUÉLLOS.</w:t>
      </w:r>
      <w:r w:rsidRPr="00F32F7B">
        <w:rPr>
          <w:rFonts w:ascii="Palatino Linotype" w:eastAsia="Palatino Linotype" w:hAnsi="Palatino Linotype" w:cs="Palatino Linotype"/>
          <w:i/>
          <w:sz w:val="22"/>
          <w:szCs w:val="22"/>
          <w:lang w:eastAsia="en-US"/>
        </w:rPr>
        <w:t> </w:t>
      </w:r>
    </w:p>
    <w:p w14:paraId="56612A6C" w14:textId="77777777" w:rsidR="004F2C00" w:rsidRPr="00F32F7B" w:rsidRDefault="004F2C00" w:rsidP="004F2C00">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32F7B">
        <w:rPr>
          <w:rFonts w:ascii="Palatino Linotype" w:eastAsia="Palatino Linotype" w:hAnsi="Palatino Linotype" w:cs="Palatino Linotype"/>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32F7B">
        <w:rPr>
          <w:rFonts w:ascii="Palatino Linotype" w:eastAsia="Palatino Linotype" w:hAnsi="Palatino Linotype" w:cs="Palatino Linotype"/>
          <w:i/>
          <w:sz w:val="22"/>
          <w:szCs w:val="22"/>
          <w:lang w:eastAsia="en-US"/>
        </w:rPr>
        <w:t xml:space="preserve"> el sistema de compensación…”</w:t>
      </w:r>
    </w:p>
    <w:p w14:paraId="68A55842" w14:textId="77777777"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p>
    <w:p w14:paraId="2A37D2D1" w14:textId="7A82E280" w:rsidR="004F2C00" w:rsidRPr="00F32F7B" w:rsidRDefault="004F2C00" w:rsidP="004F2C00">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Máxime que lo solicitado está relacionado con la obligación de transparencia común prevista en el artículo 92, fracción VIII de la Ley de Transparencia y Acceso a la Información Pública del Estado de México y Municipios, </w:t>
      </w:r>
      <w:r w:rsidRPr="00F32F7B">
        <w:rPr>
          <w:rFonts w:ascii="Palatino Linotype" w:eastAsia="Palatino Linotype" w:hAnsi="Palatino Linotype" w:cs="Palatino Linotype"/>
          <w:b/>
          <w:sz w:val="22"/>
          <w:szCs w:val="22"/>
          <w:lang w:eastAsia="en-US"/>
        </w:rPr>
        <w:t xml:space="preserve">relativa a las remuneraciones de los servidores públicos, que incluye, entre otros, sueldos y </w:t>
      </w:r>
      <w:r w:rsidR="00AE6B2D" w:rsidRPr="00F32F7B">
        <w:rPr>
          <w:rFonts w:ascii="Palatino Linotype" w:eastAsia="Palatino Linotype" w:hAnsi="Palatino Linotype" w:cs="Palatino Linotype"/>
          <w:b/>
          <w:sz w:val="22"/>
          <w:szCs w:val="22"/>
          <w:lang w:eastAsia="en-US"/>
        </w:rPr>
        <w:t>demás prestaciones</w:t>
      </w:r>
      <w:r w:rsidRPr="00F32F7B">
        <w:rPr>
          <w:rFonts w:ascii="Palatino Linotype" w:eastAsia="Palatino Linotype" w:hAnsi="Palatino Linotype" w:cs="Palatino Linotype"/>
          <w:sz w:val="22"/>
          <w:szCs w:val="22"/>
          <w:lang w:eastAsia="en-US"/>
        </w:rPr>
        <w:t>, como se sigue: </w:t>
      </w:r>
    </w:p>
    <w:p w14:paraId="3A9F528D" w14:textId="77777777" w:rsidR="004F2C00" w:rsidRPr="00F32F7B" w:rsidRDefault="004F2C00" w:rsidP="004F2C00">
      <w:pPr>
        <w:spacing w:line="276" w:lineRule="auto"/>
        <w:rPr>
          <w:rFonts w:ascii="Palatino Linotype" w:eastAsia="Palatino Linotype" w:hAnsi="Palatino Linotype" w:cs="Palatino Linotype"/>
          <w:sz w:val="22"/>
          <w:szCs w:val="22"/>
          <w:lang w:eastAsia="en-US"/>
        </w:rPr>
      </w:pPr>
    </w:p>
    <w:p w14:paraId="0D2EAEA9"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lastRenderedPageBreak/>
        <w:t>“</w:t>
      </w:r>
      <w:r w:rsidRPr="00F32F7B">
        <w:rPr>
          <w:rFonts w:ascii="Palatino Linotype" w:eastAsia="Palatino Linotype" w:hAnsi="Palatino Linotype" w:cs="Palatino Linotype"/>
          <w:b/>
          <w:i/>
          <w:sz w:val="22"/>
          <w:szCs w:val="22"/>
          <w:lang w:eastAsia="en-US"/>
        </w:rPr>
        <w:t>Artículo 92.</w:t>
      </w:r>
      <w:r w:rsidRPr="00F32F7B">
        <w:rPr>
          <w:rFonts w:ascii="Palatino Linotype" w:eastAsia="Palatino Linotype" w:hAnsi="Palatino Linotype" w:cs="Palatino Linotype"/>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2EF4F27"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i/>
          <w:sz w:val="22"/>
          <w:szCs w:val="22"/>
          <w:lang w:eastAsia="en-US"/>
        </w:rPr>
        <w:t>(…)</w:t>
      </w:r>
    </w:p>
    <w:p w14:paraId="41BC6921" w14:textId="77777777" w:rsidR="004F2C00" w:rsidRPr="00F32F7B" w:rsidRDefault="004F2C00" w:rsidP="004F2C00">
      <w:pPr>
        <w:spacing w:line="276" w:lineRule="auto"/>
        <w:ind w:left="851" w:right="616"/>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i/>
          <w:sz w:val="22"/>
          <w:szCs w:val="22"/>
          <w:lang w:eastAsia="en-US"/>
        </w:rPr>
        <w:t>VIII.</w:t>
      </w:r>
      <w:r w:rsidRPr="00F32F7B">
        <w:rPr>
          <w:rFonts w:ascii="Palatino Linotype" w:eastAsia="Palatino Linotype" w:hAnsi="Palatino Linotype" w:cs="Palatino Linotype"/>
          <w:i/>
          <w:sz w:val="22"/>
          <w:szCs w:val="22"/>
          <w:lang w:eastAsia="en-U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419E848" w14:textId="77777777" w:rsidR="004F2C00" w:rsidRPr="00F32F7B" w:rsidRDefault="004F2C00" w:rsidP="004F2C00">
      <w:pPr>
        <w:spacing w:line="360" w:lineRule="auto"/>
        <w:ind w:right="49"/>
        <w:jc w:val="both"/>
        <w:rPr>
          <w:rFonts w:ascii="Palatino Linotype" w:eastAsia="Palatino Linotype" w:hAnsi="Palatino Linotype" w:cs="Palatino Linotype"/>
          <w:sz w:val="22"/>
          <w:szCs w:val="22"/>
          <w:lang w:eastAsia="en-US"/>
        </w:rPr>
      </w:pPr>
    </w:p>
    <w:p w14:paraId="20F1156F" w14:textId="77777777" w:rsidR="004F2C00" w:rsidRPr="00F32F7B" w:rsidRDefault="004F2C00" w:rsidP="004F2C00">
      <w:pPr>
        <w:spacing w:line="360" w:lineRule="auto"/>
        <w:ind w:right="49"/>
        <w:jc w:val="both"/>
        <w:rPr>
          <w:rFonts w:ascii="Palatino Linotype" w:eastAsia="Palatino Linotype" w:hAnsi="Palatino Linotype" w:cs="Palatino Linotype"/>
          <w:b/>
          <w:sz w:val="22"/>
          <w:szCs w:val="22"/>
          <w:lang w:eastAsia="en-US"/>
        </w:rPr>
      </w:pPr>
      <w:r w:rsidRPr="00F32F7B">
        <w:rPr>
          <w:rFonts w:ascii="Palatino Linotype" w:eastAsia="Palatino Linotype" w:hAnsi="Palatino Linotype" w:cs="Palatino Linotype"/>
          <w:sz w:val="22"/>
          <w:szCs w:val="22"/>
          <w:lang w:eastAsia="en-US"/>
        </w:rPr>
        <w:t xml:space="preserve">De lo anterior, se colige que 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cuenta con las competencias, facultades y atribuciones para conocer, administrar y generar la información relacionada con los </w:t>
      </w:r>
      <w:r w:rsidRPr="00F32F7B">
        <w:rPr>
          <w:rFonts w:ascii="Palatino Linotype" w:eastAsia="Palatino Linotype" w:hAnsi="Palatino Linotype" w:cs="Palatino Linotype"/>
          <w:b/>
          <w:sz w:val="22"/>
          <w:szCs w:val="22"/>
          <w:lang w:eastAsia="en-US"/>
        </w:rPr>
        <w:t>recibos de nómina del personal solicitado.</w:t>
      </w:r>
    </w:p>
    <w:p w14:paraId="5BCFFFCA" w14:textId="77777777" w:rsidR="004F2C00" w:rsidRPr="00F32F7B" w:rsidRDefault="004F2C00" w:rsidP="004F2C00">
      <w:pPr>
        <w:spacing w:line="360" w:lineRule="auto"/>
        <w:ind w:right="49"/>
        <w:jc w:val="both"/>
        <w:rPr>
          <w:rFonts w:ascii="Palatino Linotype" w:eastAsia="Palatino Linotype" w:hAnsi="Palatino Linotype" w:cs="Palatino Linotype"/>
          <w:b/>
          <w:sz w:val="22"/>
          <w:szCs w:val="22"/>
          <w:lang w:eastAsia="en-US"/>
        </w:rPr>
      </w:pPr>
    </w:p>
    <w:p w14:paraId="7A01BDFE" w14:textId="2A6708DE" w:rsidR="004F2C00" w:rsidRPr="00F32F7B" w:rsidRDefault="00AE6B2D" w:rsidP="004F2C00">
      <w:pPr>
        <w:spacing w:line="360" w:lineRule="auto"/>
        <w:ind w:right="49"/>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E</w:t>
      </w:r>
      <w:r w:rsidR="004F2C00" w:rsidRPr="00F32F7B">
        <w:rPr>
          <w:rFonts w:ascii="Palatino Linotype" w:eastAsia="Palatino Linotype" w:hAnsi="Palatino Linotype" w:cs="Palatino Linotype"/>
          <w:sz w:val="22"/>
          <w:szCs w:val="22"/>
          <w:lang w:eastAsia="en-US"/>
        </w:rPr>
        <w:t>n tal virtud, se advierte que el ente obligado cuenta con atribuciones para conocer la información a la que se pretende acceder.</w:t>
      </w:r>
    </w:p>
    <w:p w14:paraId="2FE2AB17" w14:textId="77777777" w:rsidR="004F2C00" w:rsidRPr="00F32F7B" w:rsidRDefault="004F2C00" w:rsidP="004F2C00">
      <w:pPr>
        <w:spacing w:line="360" w:lineRule="auto"/>
        <w:ind w:right="49"/>
        <w:jc w:val="both"/>
        <w:rPr>
          <w:rFonts w:ascii="Palatino Linotype" w:eastAsia="Palatino Linotype" w:hAnsi="Palatino Linotype" w:cs="Palatino Linotype"/>
          <w:sz w:val="22"/>
          <w:szCs w:val="22"/>
          <w:lang w:eastAsia="en-US"/>
        </w:rPr>
      </w:pPr>
    </w:p>
    <w:p w14:paraId="3D0D2093" w14:textId="2CD35097" w:rsidR="00567E7C" w:rsidRPr="00F32F7B" w:rsidRDefault="00AE6B2D" w:rsidP="004F2C00">
      <w:pPr>
        <w:spacing w:line="360" w:lineRule="auto"/>
        <w:ind w:right="49"/>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No </w:t>
      </w:r>
      <w:proofErr w:type="gramStart"/>
      <w:r w:rsidRPr="00F32F7B">
        <w:rPr>
          <w:rFonts w:ascii="Palatino Linotype" w:eastAsia="Palatino Linotype" w:hAnsi="Palatino Linotype" w:cs="Palatino Linotype"/>
          <w:sz w:val="22"/>
          <w:szCs w:val="22"/>
          <w:lang w:eastAsia="en-US"/>
        </w:rPr>
        <w:t>obstante</w:t>
      </w:r>
      <w:proofErr w:type="gramEnd"/>
      <w:r w:rsidRPr="00F32F7B">
        <w:rPr>
          <w:rFonts w:ascii="Palatino Linotype" w:eastAsia="Palatino Linotype" w:hAnsi="Palatino Linotype" w:cs="Palatino Linotype"/>
          <w:sz w:val="22"/>
          <w:szCs w:val="22"/>
          <w:lang w:eastAsia="en-US"/>
        </w:rPr>
        <w:t xml:space="preserve"> lo anterior, atendiendo el motivo de inconformidad hecho valer por la parte </w:t>
      </w:r>
      <w:r w:rsidRPr="00F32F7B">
        <w:rPr>
          <w:rFonts w:ascii="Palatino Linotype" w:eastAsia="Palatino Linotype" w:hAnsi="Palatino Linotype" w:cs="Palatino Linotype"/>
          <w:b/>
          <w:sz w:val="22"/>
          <w:szCs w:val="22"/>
          <w:lang w:eastAsia="en-US"/>
        </w:rPr>
        <w:t>Recurrente</w:t>
      </w:r>
      <w:r w:rsidR="00877484" w:rsidRPr="00F32F7B">
        <w:rPr>
          <w:rFonts w:ascii="Palatino Linotype" w:eastAsia="Palatino Linotype" w:hAnsi="Palatino Linotype" w:cs="Palatino Linotype"/>
          <w:sz w:val="22"/>
          <w:szCs w:val="22"/>
          <w:lang w:eastAsia="en-US"/>
        </w:rPr>
        <w:t xml:space="preserve">, se considera que el mismo </w:t>
      </w:r>
      <w:r w:rsidRPr="00F32F7B">
        <w:rPr>
          <w:rFonts w:ascii="Palatino Linotype" w:eastAsia="Palatino Linotype" w:hAnsi="Palatino Linotype" w:cs="Palatino Linotype"/>
          <w:sz w:val="22"/>
          <w:szCs w:val="22"/>
          <w:lang w:eastAsia="en-US"/>
        </w:rPr>
        <w:t xml:space="preserve">deviene fundado, </w:t>
      </w:r>
      <w:r w:rsidR="00FA56F0" w:rsidRPr="00F32F7B">
        <w:rPr>
          <w:rFonts w:ascii="Palatino Linotype" w:eastAsia="Palatino Linotype" w:hAnsi="Palatino Linotype" w:cs="Palatino Linotype"/>
          <w:sz w:val="22"/>
          <w:szCs w:val="22"/>
          <w:lang w:eastAsia="en-US"/>
        </w:rPr>
        <w:t xml:space="preserve">en razón de que del análisis </w:t>
      </w:r>
      <w:r w:rsidR="00567E7C" w:rsidRPr="00F32F7B">
        <w:rPr>
          <w:rFonts w:ascii="Palatino Linotype" w:eastAsia="Palatino Linotype" w:hAnsi="Palatino Linotype" w:cs="Palatino Linotype"/>
          <w:sz w:val="22"/>
          <w:szCs w:val="22"/>
          <w:lang w:eastAsia="en-US"/>
        </w:rPr>
        <w:t>a la respuesta emitida por la Tesorería Municipal, se advierte que esta unidad administrativa realizó una interpretación restrictiva, ya que se limitó a referir que se encontraba imposibilitada en proporcionar la información, ya que los recibos de nómina no se generan de manera mensual.</w:t>
      </w:r>
    </w:p>
    <w:p w14:paraId="41C78646" w14:textId="77777777" w:rsidR="00567E7C" w:rsidRPr="00F32F7B" w:rsidRDefault="00567E7C" w:rsidP="004F2C00">
      <w:pPr>
        <w:spacing w:line="360" w:lineRule="auto"/>
        <w:ind w:right="49"/>
        <w:jc w:val="both"/>
        <w:rPr>
          <w:rFonts w:ascii="Palatino Linotype" w:eastAsia="Palatino Linotype" w:hAnsi="Palatino Linotype" w:cs="Palatino Linotype"/>
          <w:sz w:val="22"/>
          <w:szCs w:val="22"/>
          <w:lang w:eastAsia="en-US"/>
        </w:rPr>
      </w:pPr>
    </w:p>
    <w:p w14:paraId="1E7707F8" w14:textId="2C9C88C6" w:rsidR="00567E7C" w:rsidRPr="00F32F7B" w:rsidRDefault="00567E7C" w:rsidP="004F2C00">
      <w:pPr>
        <w:spacing w:line="360" w:lineRule="auto"/>
        <w:ind w:right="49"/>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Sin embargo, a consideración de este Órgano Garante, en la solicitud no se advierte que el particular haya requerido recibos de nómina que sean generad</w:t>
      </w:r>
      <w:r w:rsidR="00F90EC9" w:rsidRPr="00F32F7B">
        <w:rPr>
          <w:rFonts w:ascii="Palatino Linotype" w:eastAsia="Palatino Linotype" w:hAnsi="Palatino Linotype" w:cs="Palatino Linotype"/>
          <w:sz w:val="22"/>
          <w:szCs w:val="22"/>
          <w:lang w:eastAsia="en-US"/>
        </w:rPr>
        <w:t>os de manera mensual.</w:t>
      </w:r>
    </w:p>
    <w:p w14:paraId="2194F60A" w14:textId="77777777" w:rsidR="00567E7C" w:rsidRPr="00F32F7B" w:rsidRDefault="00567E7C" w:rsidP="004F2C00">
      <w:pPr>
        <w:spacing w:line="360" w:lineRule="auto"/>
        <w:ind w:right="49"/>
        <w:jc w:val="both"/>
        <w:rPr>
          <w:rFonts w:ascii="Palatino Linotype" w:eastAsia="Palatino Linotype" w:hAnsi="Palatino Linotype" w:cs="Palatino Linotype"/>
          <w:sz w:val="22"/>
          <w:szCs w:val="22"/>
          <w:lang w:eastAsia="en-US"/>
        </w:rPr>
      </w:pPr>
    </w:p>
    <w:p w14:paraId="7AA1C054" w14:textId="56BB28EE" w:rsidR="00877484" w:rsidRPr="00F32F7B" w:rsidRDefault="00877484" w:rsidP="004F2C00">
      <w:pPr>
        <w:spacing w:line="360" w:lineRule="auto"/>
        <w:ind w:right="49"/>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lastRenderedPageBreak/>
        <w:t xml:space="preserve">Por tanto, </w:t>
      </w:r>
      <w:r w:rsidR="004C37CB" w:rsidRPr="00F32F7B">
        <w:rPr>
          <w:rFonts w:ascii="Palatino Linotype" w:eastAsia="Palatino Linotype" w:hAnsi="Palatino Linotype" w:cs="Palatino Linotype"/>
          <w:sz w:val="22"/>
          <w:szCs w:val="22"/>
          <w:lang w:eastAsia="en-US"/>
        </w:rPr>
        <w:t xml:space="preserve">los motivos de inconformidad de la parte </w:t>
      </w:r>
      <w:r w:rsidR="004C37CB" w:rsidRPr="00F32F7B">
        <w:rPr>
          <w:rFonts w:ascii="Palatino Linotype" w:eastAsia="Palatino Linotype" w:hAnsi="Palatino Linotype" w:cs="Palatino Linotype"/>
          <w:b/>
          <w:sz w:val="22"/>
          <w:szCs w:val="22"/>
          <w:lang w:eastAsia="en-US"/>
        </w:rPr>
        <w:t xml:space="preserve">Recurrente </w:t>
      </w:r>
      <w:r w:rsidR="004C37CB" w:rsidRPr="00F32F7B">
        <w:rPr>
          <w:rFonts w:ascii="Palatino Linotype" w:eastAsia="Palatino Linotype" w:hAnsi="Palatino Linotype" w:cs="Palatino Linotype"/>
          <w:sz w:val="22"/>
          <w:szCs w:val="22"/>
          <w:lang w:eastAsia="en-US"/>
        </w:rPr>
        <w:t xml:space="preserve">resultan fundados; </w:t>
      </w:r>
      <w:r w:rsidRPr="00F32F7B">
        <w:rPr>
          <w:rFonts w:ascii="Palatino Linotype" w:eastAsia="Palatino Linotype" w:hAnsi="Palatino Linotype" w:cs="Palatino Linotype"/>
          <w:b/>
          <w:sz w:val="22"/>
          <w:szCs w:val="22"/>
          <w:u w:val="single"/>
          <w:lang w:eastAsia="en-US"/>
        </w:rPr>
        <w:t>resulta</w:t>
      </w:r>
      <w:r w:rsidR="004C37CB" w:rsidRPr="00F32F7B">
        <w:rPr>
          <w:rFonts w:ascii="Palatino Linotype" w:eastAsia="Palatino Linotype" w:hAnsi="Palatino Linotype" w:cs="Palatino Linotype"/>
          <w:b/>
          <w:sz w:val="22"/>
          <w:szCs w:val="22"/>
          <w:u w:val="single"/>
          <w:lang w:eastAsia="en-US"/>
        </w:rPr>
        <w:t>ndo</w:t>
      </w:r>
      <w:r w:rsidRPr="00F32F7B">
        <w:rPr>
          <w:rFonts w:ascii="Palatino Linotype" w:eastAsia="Palatino Linotype" w:hAnsi="Palatino Linotype" w:cs="Palatino Linotype"/>
          <w:b/>
          <w:sz w:val="22"/>
          <w:szCs w:val="22"/>
          <w:u w:val="single"/>
          <w:lang w:eastAsia="en-US"/>
        </w:rPr>
        <w:t xml:space="preserve"> procedente ordenar la entrega de los </w:t>
      </w:r>
      <w:r w:rsidR="004C37CB" w:rsidRPr="00F32F7B">
        <w:rPr>
          <w:rFonts w:ascii="Palatino Linotype" w:eastAsia="Palatino Linotype" w:hAnsi="Palatino Linotype" w:cs="Palatino Linotype"/>
          <w:b/>
          <w:sz w:val="22"/>
          <w:szCs w:val="22"/>
          <w:u w:val="single"/>
        </w:rPr>
        <w:t>recibos de nómina de los servidores públicos adscritos al Ayuntamiento,</w:t>
      </w:r>
      <w:r w:rsidR="00F90EC9" w:rsidRPr="00F32F7B">
        <w:rPr>
          <w:rFonts w:ascii="Palatino Linotype" w:eastAsia="Palatino Linotype" w:hAnsi="Palatino Linotype" w:cs="Palatino Linotype"/>
          <w:b/>
          <w:sz w:val="22"/>
          <w:szCs w:val="22"/>
          <w:u w:val="single"/>
        </w:rPr>
        <w:t xml:space="preserve"> de</w:t>
      </w:r>
      <w:r w:rsidR="004C37CB" w:rsidRPr="00F32F7B">
        <w:rPr>
          <w:rFonts w:ascii="Palatino Linotype" w:eastAsia="Palatino Linotype" w:hAnsi="Palatino Linotype" w:cs="Palatino Linotype"/>
          <w:b/>
          <w:sz w:val="22"/>
          <w:szCs w:val="22"/>
          <w:u w:val="single"/>
        </w:rPr>
        <w:t xml:space="preserve"> </w:t>
      </w:r>
      <w:r w:rsidR="00F90EC9" w:rsidRPr="00F32F7B">
        <w:rPr>
          <w:rFonts w:ascii="Palatino Linotype" w:eastAsia="Palatino Linotype" w:hAnsi="Palatino Linotype" w:cs="Palatino Linotype"/>
          <w:b/>
          <w:sz w:val="22"/>
          <w:szCs w:val="22"/>
          <w:u w:val="single"/>
        </w:rPr>
        <w:t>la primera y segunda quincena del mes de marzo de dos mil veinticinco</w:t>
      </w:r>
      <w:r w:rsidRPr="00F32F7B">
        <w:rPr>
          <w:rFonts w:ascii="Palatino Linotype" w:eastAsia="Palatino Linotype" w:hAnsi="Palatino Linotype" w:cs="Palatino Linotype"/>
          <w:sz w:val="22"/>
          <w:szCs w:val="22"/>
          <w:lang w:eastAsia="en-US"/>
        </w:rPr>
        <w:t>, en versión pública, en términos del considerando siguiente.</w:t>
      </w:r>
    </w:p>
    <w:p w14:paraId="3EC24902" w14:textId="6BB06AF2" w:rsidR="00544DE9" w:rsidRPr="00F32F7B" w:rsidRDefault="00770C85" w:rsidP="00544DE9">
      <w:pPr>
        <w:spacing w:before="240" w:after="240" w:line="360" w:lineRule="auto"/>
        <w:ind w:right="51"/>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sz w:val="22"/>
          <w:szCs w:val="22"/>
          <w:lang w:eastAsia="en-US"/>
        </w:rPr>
        <w:t>Q</w:t>
      </w:r>
      <w:r w:rsidR="00544DE9" w:rsidRPr="00F32F7B">
        <w:rPr>
          <w:rFonts w:ascii="Palatino Linotype" w:eastAsia="Palatino Linotype" w:hAnsi="Palatino Linotype" w:cs="Palatino Linotype"/>
          <w:b/>
          <w:sz w:val="22"/>
          <w:szCs w:val="22"/>
          <w:lang w:eastAsia="en-US"/>
        </w:rPr>
        <w:t xml:space="preserve">uinto. Versión Pública. </w:t>
      </w:r>
      <w:r w:rsidR="00544DE9" w:rsidRPr="00F32F7B">
        <w:rPr>
          <w:rFonts w:ascii="Palatino Linotype" w:eastAsia="Palatino Linotype" w:hAnsi="Palatino Linotype" w:cs="Palatino Linotype"/>
          <w:sz w:val="22"/>
          <w:szCs w:val="22"/>
          <w:lang w:eastAsia="en-US"/>
        </w:rPr>
        <w:t>Como fue debidamente apuntado, el </w:t>
      </w:r>
      <w:r w:rsidR="00544DE9" w:rsidRPr="00F32F7B">
        <w:rPr>
          <w:rFonts w:ascii="Palatino Linotype" w:eastAsia="Palatino Linotype" w:hAnsi="Palatino Linotype" w:cs="Palatino Linotype"/>
          <w:b/>
          <w:sz w:val="22"/>
          <w:szCs w:val="22"/>
          <w:lang w:eastAsia="en-US"/>
        </w:rPr>
        <w:t>Sujeto Obligado</w:t>
      </w:r>
      <w:r w:rsidR="00544DE9" w:rsidRPr="00F32F7B">
        <w:rPr>
          <w:rFonts w:ascii="Palatino Linotype" w:eastAsia="Palatino Linotype" w:hAnsi="Palatino Linotype" w:cs="Palatino Linotype"/>
          <w:sz w:val="22"/>
          <w:szCs w:val="22"/>
          <w:lang w:eastAsia="en-US"/>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E779670" w14:textId="77777777" w:rsidR="00544DE9" w:rsidRPr="00F32F7B"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CD30FD2" w14:textId="77777777" w:rsidR="00544DE9" w:rsidRPr="00F32F7B"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812A98F" w14:textId="77777777" w:rsidR="00544DE9" w:rsidRPr="00F32F7B"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1EFF8441"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sz w:val="22"/>
          <w:szCs w:val="22"/>
          <w:lang w:eastAsia="en-US"/>
        </w:rPr>
        <w:t> </w:t>
      </w:r>
      <w:r w:rsidRPr="00F32F7B">
        <w:rPr>
          <w:rFonts w:ascii="Palatino Linotype" w:eastAsia="Palatino Linotype" w:hAnsi="Palatino Linotype" w:cs="Palatino Linotype"/>
          <w:i/>
          <w:sz w:val="22"/>
          <w:szCs w:val="22"/>
          <w:lang w:eastAsia="en-US"/>
        </w:rPr>
        <w:t>“</w:t>
      </w:r>
      <w:r w:rsidRPr="00F32F7B">
        <w:rPr>
          <w:rFonts w:ascii="Palatino Linotype" w:eastAsia="Palatino Linotype" w:hAnsi="Palatino Linotype" w:cs="Palatino Linotype"/>
          <w:b/>
          <w:i/>
          <w:sz w:val="22"/>
          <w:szCs w:val="22"/>
          <w:lang w:eastAsia="en-US"/>
        </w:rPr>
        <w:t>Artículo 3.</w:t>
      </w:r>
      <w:r w:rsidRPr="00F32F7B">
        <w:rPr>
          <w:rFonts w:ascii="Palatino Linotype" w:eastAsia="Palatino Linotype" w:hAnsi="Palatino Linotype" w:cs="Palatino Linotype"/>
          <w:i/>
          <w:sz w:val="22"/>
          <w:szCs w:val="22"/>
          <w:lang w:eastAsia="en-US"/>
        </w:rPr>
        <w:t xml:space="preserve"> Para los efectos de la presente Ley se entenderá por:</w:t>
      </w:r>
    </w:p>
    <w:p w14:paraId="4B817905" w14:textId="77777777" w:rsidR="00544DE9" w:rsidRPr="00F32F7B"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p>
    <w:p w14:paraId="410C92A0" w14:textId="77777777" w:rsidR="00544DE9" w:rsidRPr="00F32F7B"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lastRenderedPageBreak/>
        <w:t>IX. Datos personales</w:t>
      </w:r>
      <w:r w:rsidRPr="00F32F7B">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1A61EDDA" w14:textId="77777777" w:rsidR="00544DE9" w:rsidRPr="00F32F7B"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p>
    <w:p w14:paraId="39EE82FC" w14:textId="77777777" w:rsidR="00544DE9" w:rsidRPr="00F32F7B"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XX. Información clasificada</w:t>
      </w:r>
      <w:r w:rsidRPr="00F32F7B">
        <w:rPr>
          <w:rFonts w:ascii="Palatino Linotype" w:eastAsia="Palatino Linotype" w:hAnsi="Palatino Linotype" w:cs="Palatino Linotype"/>
          <w:i/>
          <w:sz w:val="22"/>
          <w:szCs w:val="22"/>
          <w:lang w:eastAsia="en-US"/>
        </w:rPr>
        <w:t>: Aquella considerada por la presente Ley como reservada o confidencial;</w:t>
      </w:r>
    </w:p>
    <w:p w14:paraId="0E23DFA2" w14:textId="77777777" w:rsidR="00544DE9" w:rsidRPr="00F32F7B"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XXI. Información confidencial</w:t>
      </w:r>
      <w:r w:rsidRPr="00F32F7B">
        <w:rPr>
          <w:rFonts w:ascii="Palatino Linotype" w:eastAsia="Palatino Linotype" w:hAnsi="Palatino Linotype" w:cs="Palatino Linotype"/>
          <w:i/>
          <w:sz w:val="22"/>
          <w:szCs w:val="22"/>
          <w:lang w:eastAsia="en-U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146F46A" w14:textId="77777777" w:rsidR="00544DE9" w:rsidRPr="00F32F7B"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p>
    <w:p w14:paraId="6A1B4093" w14:textId="77777777" w:rsidR="00544DE9" w:rsidRPr="00F32F7B"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XXXII. Protección de Datos Personales</w:t>
      </w:r>
      <w:r w:rsidRPr="00F32F7B">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32893ED7" w14:textId="77777777" w:rsidR="00544DE9" w:rsidRPr="00F32F7B"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p>
    <w:p w14:paraId="563C861C" w14:textId="77777777" w:rsidR="00544DE9" w:rsidRPr="00F32F7B" w:rsidRDefault="00544DE9" w:rsidP="00544DE9">
      <w:pPr>
        <w:tabs>
          <w:tab w:val="left" w:pos="1276"/>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XLV. Versión pública</w:t>
      </w:r>
      <w:r w:rsidRPr="00F32F7B">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6AF1CF5D"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 Artículo 6</w:t>
      </w:r>
      <w:r w:rsidRPr="00F32F7B">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9AD11E7"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p>
    <w:p w14:paraId="5F94B324"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Artículo 91.</w:t>
      </w:r>
      <w:r w:rsidRPr="00F32F7B">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F32F7B">
        <w:rPr>
          <w:rFonts w:ascii="Palatino Linotype" w:eastAsia="Palatino Linotype" w:hAnsi="Palatino Linotype" w:cs="Palatino Linotype"/>
          <w:i/>
          <w:sz w:val="22"/>
          <w:szCs w:val="22"/>
          <w:lang w:eastAsia="en-US"/>
        </w:rPr>
        <w:br/>
        <w:t>…</w:t>
      </w:r>
    </w:p>
    <w:p w14:paraId="66A95F51"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lastRenderedPageBreak/>
        <w:t>Artículo 132.</w:t>
      </w:r>
      <w:r w:rsidRPr="00F32F7B">
        <w:rPr>
          <w:rFonts w:ascii="Palatino Linotype" w:eastAsia="Palatino Linotype" w:hAnsi="Palatino Linotype" w:cs="Palatino Linotype"/>
          <w:i/>
          <w:sz w:val="22"/>
          <w:szCs w:val="22"/>
          <w:lang w:eastAsia="en-US"/>
        </w:rPr>
        <w:t xml:space="preserve"> La clasificación de la información se llevará a cabo en el momento en que:</w:t>
      </w:r>
    </w:p>
    <w:p w14:paraId="0ABA8E34"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w:t>
      </w:r>
      <w:r w:rsidRPr="00F32F7B">
        <w:rPr>
          <w:rFonts w:ascii="Palatino Linotype" w:eastAsia="Palatino Linotype" w:hAnsi="Palatino Linotype" w:cs="Palatino Linotype"/>
          <w:i/>
          <w:sz w:val="22"/>
          <w:szCs w:val="22"/>
          <w:lang w:eastAsia="en-US"/>
        </w:rPr>
        <w:t>. Se reciba una solicitud de acceso a la información;</w:t>
      </w:r>
    </w:p>
    <w:p w14:paraId="31EE2A52"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w:t>
      </w:r>
      <w:r w:rsidRPr="00F32F7B">
        <w:rPr>
          <w:rFonts w:ascii="Palatino Linotype" w:eastAsia="Palatino Linotype" w:hAnsi="Palatino Linotype" w:cs="Palatino Linotype"/>
          <w:i/>
          <w:sz w:val="22"/>
          <w:szCs w:val="22"/>
          <w:lang w:eastAsia="en-US"/>
        </w:rPr>
        <w:t xml:space="preserve"> Se determine mediante resolución de autoridad competente; o</w:t>
      </w:r>
    </w:p>
    <w:p w14:paraId="18DA65EE"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III.</w:t>
      </w:r>
      <w:r w:rsidRPr="00F32F7B">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0D8522A5"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w:t>
      </w:r>
    </w:p>
    <w:p w14:paraId="478EDCD9"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Artículo 137.</w:t>
      </w:r>
      <w:r w:rsidRPr="00F32F7B">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BB408E"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 Artículo 143.</w:t>
      </w:r>
      <w:r w:rsidRPr="00F32F7B">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00A86B9F"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w:t>
      </w:r>
      <w:r w:rsidRPr="00F32F7B">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583552AE" w14:textId="77777777" w:rsidR="00544DE9" w:rsidRPr="00F32F7B"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0B1C597" w14:textId="77777777" w:rsidR="00544DE9" w:rsidRPr="00F32F7B"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EF5F1C6"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F32F7B">
        <w:rPr>
          <w:rFonts w:ascii="Palatino Linotype" w:eastAsia="Palatino Linotype" w:hAnsi="Palatino Linotype" w:cs="Palatino Linotype"/>
          <w:b/>
          <w:sz w:val="22"/>
          <w:szCs w:val="22"/>
          <w:lang w:eastAsia="en-US"/>
        </w:rPr>
        <w:t>Registro Federal de Contribuyentes</w:t>
      </w:r>
      <w:r w:rsidRPr="00F32F7B">
        <w:rPr>
          <w:rFonts w:ascii="Palatino Linotype" w:eastAsia="Palatino Linotype" w:hAnsi="Palatino Linotype" w:cs="Palatino Linotype"/>
          <w:sz w:val="22"/>
          <w:szCs w:val="22"/>
          <w:lang w:eastAsia="en-US"/>
        </w:rPr>
        <w:t xml:space="preserve"> (RFC), la </w:t>
      </w:r>
      <w:r w:rsidRPr="00F32F7B">
        <w:rPr>
          <w:rFonts w:ascii="Palatino Linotype" w:eastAsia="Palatino Linotype" w:hAnsi="Palatino Linotype" w:cs="Palatino Linotype"/>
          <w:b/>
          <w:sz w:val="22"/>
          <w:szCs w:val="22"/>
          <w:lang w:eastAsia="en-US"/>
        </w:rPr>
        <w:t>Clave Única de Registro de Población</w:t>
      </w:r>
      <w:r w:rsidRPr="00F32F7B">
        <w:rPr>
          <w:rFonts w:ascii="Palatino Linotype" w:eastAsia="Palatino Linotype" w:hAnsi="Palatino Linotype" w:cs="Palatino Linotype"/>
          <w:sz w:val="22"/>
          <w:szCs w:val="22"/>
          <w:lang w:eastAsia="en-US"/>
        </w:rPr>
        <w:t xml:space="preserve"> (CURP), la </w:t>
      </w:r>
      <w:r w:rsidRPr="00F32F7B">
        <w:rPr>
          <w:rFonts w:ascii="Palatino Linotype" w:eastAsia="Palatino Linotype" w:hAnsi="Palatino Linotype" w:cs="Palatino Linotype"/>
          <w:b/>
          <w:sz w:val="22"/>
          <w:szCs w:val="22"/>
          <w:lang w:eastAsia="en-US"/>
        </w:rPr>
        <w:t>Clave de cualquier tipo de seguridad social</w:t>
      </w:r>
      <w:r w:rsidRPr="00F32F7B">
        <w:rPr>
          <w:rFonts w:ascii="Palatino Linotype" w:eastAsia="Palatino Linotype" w:hAnsi="Palatino Linotype" w:cs="Palatino Linotype"/>
          <w:sz w:val="22"/>
          <w:szCs w:val="22"/>
          <w:lang w:eastAsia="en-US"/>
        </w:rPr>
        <w:t xml:space="preserve"> (ISSEMYM, u otros), los </w:t>
      </w:r>
      <w:r w:rsidRPr="00F32F7B">
        <w:rPr>
          <w:rFonts w:ascii="Palatino Linotype" w:eastAsia="Palatino Linotype" w:hAnsi="Palatino Linotype" w:cs="Palatino Linotype"/>
          <w:b/>
          <w:sz w:val="22"/>
          <w:szCs w:val="22"/>
          <w:lang w:eastAsia="en-US"/>
        </w:rPr>
        <w:t>números de cuentas bancarias</w:t>
      </w:r>
      <w:r w:rsidRPr="00F32F7B">
        <w:rPr>
          <w:rFonts w:ascii="Palatino Linotype" w:eastAsia="Palatino Linotype" w:hAnsi="Palatino Linotype" w:cs="Palatino Linotype"/>
          <w:sz w:val="22"/>
          <w:szCs w:val="22"/>
          <w:lang w:eastAsia="en-US"/>
        </w:rPr>
        <w:t xml:space="preserve">, claves estandarizadas – interbancarias - (CLABES) y de tarjetas, los </w:t>
      </w:r>
      <w:r w:rsidRPr="00F32F7B">
        <w:rPr>
          <w:rFonts w:ascii="Palatino Linotype" w:eastAsia="Palatino Linotype" w:hAnsi="Palatino Linotype" w:cs="Palatino Linotype"/>
          <w:b/>
          <w:sz w:val="22"/>
          <w:szCs w:val="22"/>
          <w:lang w:eastAsia="en-US"/>
        </w:rPr>
        <w:t>préstamos o descuentos</w:t>
      </w:r>
      <w:r w:rsidRPr="00F32F7B">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F32F7B">
        <w:rPr>
          <w:rFonts w:ascii="Palatino Linotype" w:eastAsia="Palatino Linotype" w:hAnsi="Palatino Linotype" w:cs="Palatino Linotype"/>
          <w:b/>
          <w:sz w:val="22"/>
          <w:szCs w:val="22"/>
          <w:lang w:eastAsia="en-US"/>
        </w:rPr>
        <w:t xml:space="preserve"> número de empleado, </w:t>
      </w:r>
      <w:r w:rsidRPr="00F32F7B">
        <w:rPr>
          <w:rFonts w:ascii="Palatino Linotype" w:eastAsia="Palatino Linotype" w:hAnsi="Palatino Linotype" w:cs="Palatino Linotype"/>
          <w:sz w:val="22"/>
          <w:szCs w:val="22"/>
          <w:lang w:eastAsia="en-US"/>
        </w:rPr>
        <w:t xml:space="preserve">y, de ser el caso, el </w:t>
      </w:r>
      <w:r w:rsidRPr="00F32F7B">
        <w:rPr>
          <w:rFonts w:ascii="Palatino Linotype" w:eastAsia="Palatino Linotype" w:hAnsi="Palatino Linotype" w:cs="Palatino Linotype"/>
          <w:b/>
          <w:sz w:val="22"/>
          <w:szCs w:val="22"/>
          <w:lang w:eastAsia="en-US"/>
        </w:rPr>
        <w:t>folio fiscal</w:t>
      </w:r>
      <w:r w:rsidRPr="00F32F7B">
        <w:rPr>
          <w:rFonts w:ascii="Palatino Linotype" w:eastAsia="Palatino Linotype" w:hAnsi="Palatino Linotype" w:cs="Palatino Linotype"/>
          <w:sz w:val="22"/>
          <w:szCs w:val="22"/>
          <w:lang w:eastAsia="en-US"/>
        </w:rPr>
        <w:t xml:space="preserve">, la </w:t>
      </w:r>
      <w:r w:rsidRPr="00F32F7B">
        <w:rPr>
          <w:rFonts w:ascii="Palatino Linotype" w:eastAsia="Palatino Linotype" w:hAnsi="Palatino Linotype" w:cs="Palatino Linotype"/>
          <w:b/>
          <w:sz w:val="22"/>
          <w:szCs w:val="22"/>
          <w:lang w:eastAsia="en-US"/>
        </w:rPr>
        <w:t xml:space="preserve">cadena original, </w:t>
      </w:r>
      <w:r w:rsidRPr="00F32F7B">
        <w:rPr>
          <w:rFonts w:ascii="Palatino Linotype" w:eastAsia="Palatino Linotype" w:hAnsi="Palatino Linotype" w:cs="Palatino Linotype"/>
          <w:sz w:val="22"/>
          <w:szCs w:val="22"/>
          <w:lang w:eastAsia="en-US"/>
        </w:rPr>
        <w:t>los</w:t>
      </w:r>
      <w:r w:rsidRPr="00F32F7B">
        <w:rPr>
          <w:rFonts w:ascii="Palatino Linotype" w:eastAsia="Palatino Linotype" w:hAnsi="Palatino Linotype" w:cs="Palatino Linotype"/>
          <w:b/>
          <w:sz w:val="22"/>
          <w:szCs w:val="22"/>
          <w:lang w:eastAsia="en-US"/>
        </w:rPr>
        <w:t xml:space="preserve"> códigos bidimensionales o códigos QR,</w:t>
      </w:r>
      <w:r w:rsidRPr="00F32F7B">
        <w:rPr>
          <w:rFonts w:ascii="Palatino Linotype" w:eastAsia="Palatino Linotype" w:hAnsi="Palatino Linotype" w:cs="Palatino Linotype"/>
          <w:sz w:val="22"/>
          <w:szCs w:val="22"/>
          <w:lang w:eastAsia="en-US"/>
        </w:rPr>
        <w:t xml:space="preserve"> y cualquier información de carácter fiscal.</w:t>
      </w:r>
    </w:p>
    <w:p w14:paraId="0C48EA16" w14:textId="77777777" w:rsidR="00544DE9" w:rsidRPr="00F32F7B"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4490776"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Por cuanto hace al </w:t>
      </w:r>
      <w:r w:rsidRPr="00F32F7B">
        <w:rPr>
          <w:rFonts w:ascii="Palatino Linotype" w:eastAsia="Palatino Linotype" w:hAnsi="Palatino Linotype" w:cs="Palatino Linotype"/>
          <w:b/>
          <w:sz w:val="22"/>
          <w:szCs w:val="22"/>
          <w:lang w:eastAsia="en-US"/>
        </w:rPr>
        <w:t>Registro Federal de Contribuyentes, RFC,</w:t>
      </w:r>
      <w:r w:rsidRPr="00F32F7B">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w:t>
      </w:r>
      <w:r w:rsidRPr="00F32F7B">
        <w:rPr>
          <w:rFonts w:ascii="Palatino Linotype" w:eastAsia="Palatino Linotype" w:hAnsi="Palatino Linotype" w:cs="Palatino Linotype"/>
          <w:sz w:val="22"/>
          <w:szCs w:val="22"/>
          <w:lang w:eastAsia="en-US"/>
        </w:rPr>
        <w:lastRenderedPageBreak/>
        <w:t xml:space="preserve">nombre y la fecha de nacimiento de cada persona, y finalmente la </w:t>
      </w:r>
      <w:proofErr w:type="spellStart"/>
      <w:r w:rsidRPr="00F32F7B">
        <w:rPr>
          <w:rFonts w:ascii="Palatino Linotype" w:eastAsia="Palatino Linotype" w:hAnsi="Palatino Linotype" w:cs="Palatino Linotype"/>
          <w:sz w:val="22"/>
          <w:szCs w:val="22"/>
          <w:lang w:eastAsia="en-US"/>
        </w:rPr>
        <w:t>homoclave</w:t>
      </w:r>
      <w:proofErr w:type="spellEnd"/>
      <w:r w:rsidRPr="00F32F7B">
        <w:rPr>
          <w:rFonts w:ascii="Palatino Linotype" w:eastAsia="Palatino Linotype" w:hAnsi="Palatino Linotype" w:cs="Palatino Linotype"/>
          <w:sz w:val="22"/>
          <w:szCs w:val="22"/>
          <w:lang w:eastAsia="en-US"/>
        </w:rPr>
        <w:t>, por lo que para su obtención es necesario acreditar ante la autoridad fiscal previamente la identidad de la persona, su fecha de nacimiento, entre otros aspectos.</w:t>
      </w:r>
    </w:p>
    <w:p w14:paraId="60B01FEB"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FC56358"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Lo anterior fue compartido por el entonces Instituto Nacional de Transparencia, Acceso a la Información y Protección de Datos Personales, INAI, a través del Criterio orientador con clave de control SO/019/2017, el cual es del tenor literal siguiente:</w:t>
      </w:r>
    </w:p>
    <w:p w14:paraId="3281132B"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r w:rsidRPr="00F32F7B">
        <w:rPr>
          <w:rFonts w:ascii="Palatino Linotype" w:eastAsia="Palatino Linotype" w:hAnsi="Palatino Linotype" w:cs="Palatino Linotype"/>
          <w:b/>
          <w:i/>
          <w:sz w:val="22"/>
          <w:szCs w:val="22"/>
          <w:lang w:eastAsia="en-US"/>
        </w:rPr>
        <w:t>Registro Federal de Contribuyentes (RFC) de personas físicas</w:t>
      </w:r>
      <w:r w:rsidRPr="00F32F7B">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1CC91730" w14:textId="77777777" w:rsidR="00544DE9" w:rsidRPr="00F32F7B"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Así, el Registro Federal de Contribuyentes, RFC, se vincula al nombre de su titular y permite identificar la edad de la persona, su fecha de nacimiento, así como su </w:t>
      </w:r>
      <w:proofErr w:type="spellStart"/>
      <w:r w:rsidRPr="00F32F7B">
        <w:rPr>
          <w:rFonts w:ascii="Palatino Linotype" w:eastAsia="Palatino Linotype" w:hAnsi="Palatino Linotype" w:cs="Palatino Linotype"/>
          <w:sz w:val="22"/>
          <w:szCs w:val="22"/>
          <w:lang w:eastAsia="en-US"/>
        </w:rPr>
        <w:t>homoclave</w:t>
      </w:r>
      <w:proofErr w:type="spellEnd"/>
      <w:r w:rsidRPr="00F32F7B">
        <w:rPr>
          <w:rFonts w:ascii="Palatino Linotype" w:eastAsia="Palatino Linotype" w:hAnsi="Palatino Linotype" w:cs="Palatino Linotype"/>
          <w:sz w:val="22"/>
          <w:szCs w:val="22"/>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98B599D" w14:textId="77777777" w:rsidR="00544DE9" w:rsidRPr="00F32F7B"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10" w:name="_heading=h.44sinio" w:colFirst="0" w:colLast="0"/>
      <w:bookmarkEnd w:id="10"/>
      <w:r w:rsidRPr="00F32F7B">
        <w:rPr>
          <w:rFonts w:ascii="Palatino Linotype" w:eastAsia="Palatino Linotype" w:hAnsi="Palatino Linotype" w:cs="Palatino Linotype"/>
          <w:sz w:val="22"/>
          <w:szCs w:val="22"/>
          <w:lang w:eastAsia="en-US"/>
        </w:rPr>
        <w:t xml:space="preserve">De igual manera la </w:t>
      </w:r>
      <w:r w:rsidRPr="00F32F7B">
        <w:rPr>
          <w:rFonts w:ascii="Palatino Linotype" w:eastAsia="Palatino Linotype" w:hAnsi="Palatino Linotype" w:cs="Palatino Linotype"/>
          <w:b/>
          <w:sz w:val="22"/>
          <w:szCs w:val="22"/>
          <w:lang w:eastAsia="en-US"/>
        </w:rPr>
        <w:t>Clave Única de Registro de Población</w:t>
      </w:r>
      <w:r w:rsidRPr="00F32F7B">
        <w:rPr>
          <w:rFonts w:ascii="Palatino Linotype" w:eastAsia="Palatino Linotype" w:hAnsi="Palatino Linotype" w:cs="Palatino Linotype"/>
          <w:sz w:val="22"/>
          <w:szCs w:val="22"/>
          <w:lang w:eastAsia="en-US"/>
        </w:rPr>
        <w:t xml:space="preserve">, </w:t>
      </w:r>
      <w:r w:rsidRPr="00F32F7B">
        <w:rPr>
          <w:rFonts w:ascii="Palatino Linotype" w:eastAsia="Palatino Linotype" w:hAnsi="Palatino Linotype" w:cs="Palatino Linotype"/>
          <w:b/>
          <w:sz w:val="22"/>
          <w:szCs w:val="22"/>
          <w:lang w:eastAsia="en-US"/>
        </w:rPr>
        <w:t>CURP,</w:t>
      </w:r>
      <w:r w:rsidRPr="00F32F7B">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w:t>
      </w:r>
      <w:r w:rsidRPr="00F32F7B">
        <w:rPr>
          <w:rFonts w:ascii="Palatino Linotype" w:eastAsia="Palatino Linotype" w:hAnsi="Palatino Linotype" w:cs="Palatino Linotype"/>
          <w:sz w:val="22"/>
          <w:szCs w:val="22"/>
          <w:lang w:eastAsia="en-US"/>
        </w:rPr>
        <w:lastRenderedPageBreak/>
        <w:t>nacimiento; información que permite distinguirlo del resto de los habitantes, por tal motivo, se considera que es de carácter confidencial.</w:t>
      </w:r>
    </w:p>
    <w:p w14:paraId="21F9B953" w14:textId="77777777" w:rsidR="00544DE9" w:rsidRPr="00F32F7B"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04475E1A"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 xml:space="preserve"> “Clave Única de Registro de Población (CURP). </w:t>
      </w:r>
      <w:r w:rsidRPr="00F32F7B">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0F1C0B8"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Por lo que respecta a la </w:t>
      </w:r>
      <w:r w:rsidRPr="00F32F7B">
        <w:rPr>
          <w:rFonts w:ascii="Palatino Linotype" w:eastAsia="Palatino Linotype" w:hAnsi="Palatino Linotype" w:cs="Palatino Linotype"/>
          <w:b/>
          <w:sz w:val="22"/>
          <w:szCs w:val="22"/>
          <w:lang w:eastAsia="en-US"/>
        </w:rPr>
        <w:t>clave de seguridad social</w:t>
      </w:r>
      <w:r w:rsidRPr="00F32F7B">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157B324E"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Respecto de los </w:t>
      </w:r>
      <w:r w:rsidRPr="00F32F7B">
        <w:rPr>
          <w:rFonts w:ascii="Palatino Linotype" w:eastAsia="Palatino Linotype" w:hAnsi="Palatino Linotype" w:cs="Palatino Linotype"/>
          <w:b/>
          <w:sz w:val="22"/>
          <w:szCs w:val="22"/>
          <w:lang w:eastAsia="en-US"/>
        </w:rPr>
        <w:t>números de cuentas bancari</w:t>
      </w:r>
      <w:r w:rsidRPr="00F32F7B">
        <w:rPr>
          <w:rFonts w:ascii="Palatino Linotype" w:eastAsia="Palatino Linotype" w:hAnsi="Palatino Linotype" w:cs="Palatino Linotype"/>
          <w:sz w:val="22"/>
          <w:szCs w:val="22"/>
          <w:lang w:eastAsia="en-US"/>
        </w:rPr>
        <w:t xml:space="preserve">as, </w:t>
      </w:r>
      <w:r w:rsidRPr="00F32F7B">
        <w:rPr>
          <w:rFonts w:ascii="Palatino Linotype" w:eastAsia="Palatino Linotype" w:hAnsi="Palatino Linotype" w:cs="Palatino Linotype"/>
          <w:b/>
          <w:sz w:val="22"/>
          <w:szCs w:val="22"/>
          <w:lang w:eastAsia="en-US"/>
        </w:rPr>
        <w:t>claves estandarizadas –interbancarias- (CLABES) y de tarjetas</w:t>
      </w:r>
      <w:r w:rsidRPr="00F32F7B">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32459D8C"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3B9DB14"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Por lo anterior, el número de cuenta bancaria debe ser clasificado como confidencial con fundamento en las fracciones I y II del artículo 143 de la Ley de la Materia vigente en la </w:t>
      </w:r>
      <w:r w:rsidRPr="00F32F7B">
        <w:rPr>
          <w:rFonts w:ascii="Palatino Linotype" w:eastAsia="Palatino Linotype" w:hAnsi="Palatino Linotype" w:cs="Palatino Linotype"/>
          <w:sz w:val="22"/>
          <w:szCs w:val="22"/>
          <w:lang w:eastAsia="en-US"/>
        </w:rPr>
        <w:lastRenderedPageBreak/>
        <w:t>Entidad; en razón de que con su difusión se estaría poniendo en riesgo la seguridad de su titular.</w:t>
      </w:r>
    </w:p>
    <w:p w14:paraId="7C165239" w14:textId="77777777" w:rsidR="00544DE9" w:rsidRPr="00F32F7B"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7F5D4B3D"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Lo anterior no es así tratándose de las cuentas bancarias o claves interbancarias de los Sujetos Obligados ya que su publicidad cede a la rendición de cuentas al transparentar la forma en que son administrados los recursos públicos.</w:t>
      </w:r>
    </w:p>
    <w:p w14:paraId="391C7126"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132DA0BD" w14:textId="77777777" w:rsidR="00544DE9" w:rsidRPr="00F32F7B" w:rsidRDefault="00544DE9" w:rsidP="00544DE9">
      <w:pPr>
        <w:spacing w:before="240" w:after="24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r w:rsidRPr="00F32F7B">
        <w:rPr>
          <w:rFonts w:ascii="Palatino Linotype" w:eastAsia="Palatino Linotype" w:hAnsi="Palatino Linotype" w:cs="Palatino Linotype"/>
          <w:b/>
          <w:i/>
          <w:sz w:val="22"/>
          <w:szCs w:val="22"/>
          <w:lang w:eastAsia="en-US"/>
        </w:rPr>
        <w:t>Cuentas bancarias y/o CLABE interbancaria de personas físicas y morales privadas.</w:t>
      </w:r>
      <w:r w:rsidRPr="00F32F7B">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87C35A5" w14:textId="77777777" w:rsidR="00544DE9" w:rsidRPr="00F32F7B" w:rsidRDefault="00544DE9" w:rsidP="00544DE9">
      <w:pPr>
        <w:spacing w:before="240" w:after="24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F32F7B">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022E39E"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bookmarkStart w:id="11" w:name="_heading=h.z337ya" w:colFirst="0" w:colLast="0"/>
      <w:bookmarkEnd w:id="11"/>
      <w:r w:rsidRPr="00F32F7B">
        <w:rPr>
          <w:rFonts w:ascii="Palatino Linotype" w:eastAsia="Palatino Linotype" w:hAnsi="Palatino Linotype" w:cs="Palatino Linotype"/>
          <w:sz w:val="22"/>
          <w:szCs w:val="22"/>
          <w:lang w:eastAsia="en-US"/>
        </w:rPr>
        <w:lastRenderedPageBreak/>
        <w:t xml:space="preserve">Por cuanto hace a los </w:t>
      </w:r>
      <w:r w:rsidRPr="00F32F7B">
        <w:rPr>
          <w:rFonts w:ascii="Palatino Linotype" w:eastAsia="Palatino Linotype" w:hAnsi="Palatino Linotype" w:cs="Palatino Linotype"/>
          <w:b/>
          <w:sz w:val="22"/>
          <w:szCs w:val="22"/>
          <w:lang w:eastAsia="en-US"/>
        </w:rPr>
        <w:t>préstamos o descuentos de carácter personal</w:t>
      </w:r>
      <w:r w:rsidRPr="00F32F7B">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w:t>
      </w:r>
    </w:p>
    <w:p w14:paraId="4582F4B9"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Para entender los límites y alcances de esta restricción, es oportuno recurrir al artículo 84 de la Ley del Trabajo de los Servidores Públicos del Estado y Municipios:</w:t>
      </w:r>
    </w:p>
    <w:p w14:paraId="4BF32C42"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b/>
          <w:i/>
          <w:sz w:val="22"/>
          <w:szCs w:val="22"/>
          <w:lang w:eastAsia="en-US"/>
        </w:rPr>
      </w:pPr>
      <w:r w:rsidRPr="00F32F7B">
        <w:rPr>
          <w:rFonts w:ascii="Palatino Linotype" w:eastAsia="Palatino Linotype" w:hAnsi="Palatino Linotype" w:cs="Palatino Linotype"/>
          <w:b/>
          <w:i/>
          <w:sz w:val="22"/>
          <w:szCs w:val="22"/>
          <w:lang w:eastAsia="en-US"/>
        </w:rPr>
        <w:t xml:space="preserve">“ARTÍCULO 84. </w:t>
      </w:r>
      <w:r w:rsidRPr="00F32F7B">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4AF5ABA7"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w:t>
      </w:r>
      <w:r w:rsidRPr="00F32F7B">
        <w:rPr>
          <w:rFonts w:ascii="Palatino Linotype" w:eastAsia="Palatino Linotype" w:hAnsi="Palatino Linotype" w:cs="Palatino Linotype"/>
          <w:i/>
          <w:sz w:val="22"/>
          <w:szCs w:val="22"/>
          <w:lang w:eastAsia="en-US"/>
        </w:rPr>
        <w:t xml:space="preserve"> Gravámenes fiscales relacionados con el sueldo;</w:t>
      </w:r>
    </w:p>
    <w:p w14:paraId="4DC7110A"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w:t>
      </w:r>
      <w:r w:rsidRPr="00F32F7B">
        <w:rPr>
          <w:rFonts w:ascii="Palatino Linotype" w:eastAsia="Palatino Linotype" w:hAnsi="Palatino Linotype" w:cs="Palatino Linotype"/>
          <w:i/>
          <w:sz w:val="22"/>
          <w:szCs w:val="22"/>
          <w:lang w:eastAsia="en-US"/>
        </w:rPr>
        <w:t xml:space="preserve"> Deudas contraídas con las instituciones públicas o dependencias por concepto de anticipos de sueldo, pagos hechos con exceso, errores o pérdidas debidamente comprobados;</w:t>
      </w:r>
    </w:p>
    <w:p w14:paraId="68E591A2"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III.</w:t>
      </w:r>
      <w:r w:rsidRPr="00F32F7B">
        <w:rPr>
          <w:rFonts w:ascii="Palatino Linotype" w:eastAsia="Palatino Linotype" w:hAnsi="Palatino Linotype" w:cs="Palatino Linotype"/>
          <w:i/>
          <w:sz w:val="22"/>
          <w:szCs w:val="22"/>
          <w:lang w:eastAsia="en-US"/>
        </w:rPr>
        <w:t xml:space="preserve"> </w:t>
      </w:r>
      <w:r w:rsidRPr="00F32F7B">
        <w:rPr>
          <w:rFonts w:ascii="Palatino Linotype" w:eastAsia="Palatino Linotype" w:hAnsi="Palatino Linotype" w:cs="Palatino Linotype"/>
          <w:b/>
          <w:i/>
          <w:sz w:val="22"/>
          <w:szCs w:val="22"/>
          <w:lang w:eastAsia="en-US"/>
        </w:rPr>
        <w:t>Cuotas sindicales</w:t>
      </w:r>
      <w:r w:rsidRPr="00F32F7B">
        <w:rPr>
          <w:rFonts w:ascii="Palatino Linotype" w:eastAsia="Palatino Linotype" w:hAnsi="Palatino Linotype" w:cs="Palatino Linotype"/>
          <w:i/>
          <w:sz w:val="22"/>
          <w:szCs w:val="22"/>
          <w:lang w:eastAsia="en-US"/>
        </w:rPr>
        <w:t>;</w:t>
      </w:r>
    </w:p>
    <w:p w14:paraId="4A10EE5C"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IV.</w:t>
      </w:r>
      <w:r w:rsidRPr="00F32F7B">
        <w:rPr>
          <w:rFonts w:ascii="Palatino Linotype" w:eastAsia="Palatino Linotype" w:hAnsi="Palatino Linotype" w:cs="Palatino Linotype"/>
          <w:i/>
          <w:sz w:val="22"/>
          <w:szCs w:val="22"/>
          <w:lang w:eastAsia="en-US"/>
        </w:rPr>
        <w:t xml:space="preserve"> Cuotas de aportación a fondos para la constitución de cooperativas y de cajas de ahorro, siempre que el servidor público hubiese manifestado previamente, de manera expresa, su conformidad;</w:t>
      </w:r>
    </w:p>
    <w:p w14:paraId="06951897"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V.</w:t>
      </w:r>
      <w:r w:rsidRPr="00F32F7B">
        <w:rPr>
          <w:rFonts w:ascii="Palatino Linotype" w:eastAsia="Palatino Linotype" w:hAnsi="Palatino Linotype" w:cs="Palatino Linotype"/>
          <w:i/>
          <w:sz w:val="22"/>
          <w:szCs w:val="22"/>
          <w:lang w:eastAsia="en-US"/>
        </w:rPr>
        <w:t xml:space="preserve"> Descuentos ordenados por el Instituto de Seguridad Social del Estado de México y Municipios, con motivo de cuotas y obligaciones contraídas con éste por los servidores públicos;</w:t>
      </w:r>
    </w:p>
    <w:p w14:paraId="20DD122E"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VI.</w:t>
      </w:r>
      <w:r w:rsidRPr="00F32F7B">
        <w:rPr>
          <w:rFonts w:ascii="Palatino Linotype" w:eastAsia="Palatino Linotype" w:hAnsi="Palatino Linotype" w:cs="Palatino Linotype"/>
          <w:i/>
          <w:sz w:val="22"/>
          <w:szCs w:val="22"/>
          <w:lang w:eastAsia="en-US"/>
        </w:rPr>
        <w:t xml:space="preserve"> Obligaciones a cargo del servidor público con las que haya consentido, derivadas de la adquisición o del uso de habitaciones consideradas como de interés social;</w:t>
      </w:r>
    </w:p>
    <w:p w14:paraId="5C0F2076"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VII.</w:t>
      </w:r>
      <w:r w:rsidRPr="00F32F7B">
        <w:rPr>
          <w:rFonts w:ascii="Palatino Linotype" w:eastAsia="Palatino Linotype" w:hAnsi="Palatino Linotype" w:cs="Palatino Linotype"/>
          <w:i/>
          <w:sz w:val="22"/>
          <w:szCs w:val="22"/>
          <w:lang w:eastAsia="en-US"/>
        </w:rPr>
        <w:t xml:space="preserve"> Faltas de puntualidad o de asistencia injustificadas;</w:t>
      </w:r>
    </w:p>
    <w:p w14:paraId="4B5D4015"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VIII. Pensiones alimenticias ordenadas por la autoridad judicial;</w:t>
      </w:r>
      <w:r w:rsidRPr="00F32F7B">
        <w:rPr>
          <w:rFonts w:ascii="Palatino Linotype" w:eastAsia="Palatino Linotype" w:hAnsi="Palatino Linotype" w:cs="Palatino Linotype"/>
          <w:i/>
          <w:sz w:val="22"/>
          <w:szCs w:val="22"/>
          <w:lang w:eastAsia="en-US"/>
        </w:rPr>
        <w:t xml:space="preserve"> o</w:t>
      </w:r>
    </w:p>
    <w:p w14:paraId="53705113"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b/>
          <w:i/>
          <w:sz w:val="22"/>
          <w:szCs w:val="22"/>
          <w:lang w:eastAsia="en-US"/>
        </w:rPr>
      </w:pPr>
      <w:r w:rsidRPr="00F32F7B">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16E331E0"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 xml:space="preserve">El monto total de las retenciones, descuentos o deducciones no podrá exceder del 30% de la remuneración total, excepto en los casos a que se refieren las fracciones IV, V y </w:t>
      </w:r>
      <w:r w:rsidRPr="00F32F7B">
        <w:rPr>
          <w:rFonts w:ascii="Palatino Linotype" w:eastAsia="Palatino Linotype" w:hAnsi="Palatino Linotype" w:cs="Palatino Linotype"/>
          <w:i/>
          <w:sz w:val="22"/>
          <w:szCs w:val="22"/>
          <w:lang w:eastAsia="en-US"/>
        </w:rPr>
        <w:lastRenderedPageBreak/>
        <w:t xml:space="preserve">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4FD2E67"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FE9D899"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De este modo, los </w:t>
      </w:r>
      <w:r w:rsidRPr="00F32F7B">
        <w:rPr>
          <w:rFonts w:ascii="Palatino Linotype" w:eastAsia="Palatino Linotype" w:hAnsi="Palatino Linotype" w:cs="Palatino Linotype"/>
          <w:b/>
          <w:sz w:val="22"/>
          <w:szCs w:val="22"/>
          <w:lang w:eastAsia="en-US"/>
        </w:rPr>
        <w:t>descuentos o deducciones por cuotas sindicales</w:t>
      </w:r>
      <w:r w:rsidRPr="00F32F7B">
        <w:rPr>
          <w:rFonts w:ascii="Palatino Linotype" w:eastAsia="Palatino Linotype" w:hAnsi="Palatino Linotype" w:cs="Palatino Linotype"/>
          <w:sz w:val="22"/>
          <w:szCs w:val="22"/>
          <w:lang w:eastAsia="en-US"/>
        </w:rPr>
        <w:t xml:space="preserve">, </w:t>
      </w:r>
      <w:r w:rsidRPr="00F32F7B">
        <w:rPr>
          <w:rFonts w:ascii="Palatino Linotype" w:eastAsia="Palatino Linotype" w:hAnsi="Palatino Linotype" w:cs="Palatino Linotype"/>
          <w:b/>
          <w:sz w:val="22"/>
          <w:szCs w:val="22"/>
          <w:lang w:eastAsia="en-US"/>
        </w:rPr>
        <w:t>pensiones alimenticias</w:t>
      </w:r>
      <w:r w:rsidRPr="00F32F7B">
        <w:rPr>
          <w:rFonts w:ascii="Palatino Linotype" w:eastAsia="Palatino Linotype" w:hAnsi="Palatino Linotype" w:cs="Palatino Linotype"/>
          <w:sz w:val="22"/>
          <w:szCs w:val="22"/>
          <w:lang w:eastAsia="en-US"/>
        </w:rPr>
        <w:t xml:space="preserve"> o </w:t>
      </w:r>
      <w:r w:rsidRPr="00F32F7B">
        <w:rPr>
          <w:rFonts w:ascii="Palatino Linotype" w:eastAsia="Palatino Linotype" w:hAnsi="Palatino Linotype" w:cs="Palatino Linotype"/>
          <w:b/>
          <w:sz w:val="22"/>
          <w:szCs w:val="22"/>
          <w:lang w:eastAsia="en-US"/>
        </w:rPr>
        <w:t>créditos adquiridos con instituciones privadas</w:t>
      </w:r>
      <w:r w:rsidRPr="00F32F7B">
        <w:rPr>
          <w:rFonts w:ascii="Palatino Linotype" w:eastAsia="Palatino Linotype" w:hAnsi="Palatino Linotype" w:cs="Palatino Linotype"/>
          <w:sz w:val="22"/>
          <w:szCs w:val="22"/>
          <w:lang w:eastAsia="en-US"/>
        </w:rPr>
        <w:t xml:space="preserve">, entre otros que no se relacionen con el gasto público, al revelar parte de las decisiones que adopta una persona respecto del uso y destino de su remuneración salarial, lo cual incide en la manera en que se integra su patrimonio, </w:t>
      </w:r>
      <w:r w:rsidRPr="00F32F7B">
        <w:rPr>
          <w:rFonts w:ascii="Palatino Linotype" w:eastAsia="Palatino Linotype" w:hAnsi="Palatino Linotype" w:cs="Palatino Linotype"/>
          <w:b/>
          <w:sz w:val="22"/>
          <w:szCs w:val="22"/>
          <w:lang w:eastAsia="en-US"/>
        </w:rPr>
        <w:t>es información que no es de carácter público, sino que constituye información confidencial</w:t>
      </w:r>
      <w:r w:rsidRPr="00F32F7B">
        <w:rPr>
          <w:rFonts w:ascii="Palatino Linotype" w:eastAsia="Palatino Linotype" w:hAnsi="Palatino Linotype" w:cs="Palatino Linotype"/>
          <w:sz w:val="22"/>
          <w:szCs w:val="22"/>
          <w:lang w:eastAsia="en-US"/>
        </w:rPr>
        <w:t xml:space="preserve"> en virtud de que corresponde con decisiones personales, y por tanto, se debe clasificar.</w:t>
      </w:r>
    </w:p>
    <w:p w14:paraId="69271B61" w14:textId="77777777" w:rsidR="00544DE9" w:rsidRPr="00F32F7B" w:rsidRDefault="00544DE9" w:rsidP="00544DE9">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Las claves y conceptos de los descuentos personales guardan también la misma naturaleza que los importes, </w:t>
      </w:r>
      <w:proofErr w:type="gramStart"/>
      <w:r w:rsidRPr="00F32F7B">
        <w:rPr>
          <w:rFonts w:ascii="Palatino Linotype" w:eastAsia="Palatino Linotype" w:hAnsi="Palatino Linotype" w:cs="Palatino Linotype"/>
          <w:sz w:val="22"/>
          <w:szCs w:val="22"/>
          <w:lang w:eastAsia="en-US"/>
        </w:rPr>
        <w:t>ya que</w:t>
      </w:r>
      <w:proofErr w:type="gramEnd"/>
      <w:r w:rsidRPr="00F32F7B">
        <w:rPr>
          <w:rFonts w:ascii="Palatino Linotype" w:eastAsia="Palatino Linotype" w:hAnsi="Palatino Linotype" w:cs="Palatino Linotype"/>
          <w:sz w:val="22"/>
          <w:szCs w:val="22"/>
          <w:lang w:eastAsia="en-US"/>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1C52421D" w14:textId="77777777" w:rsidR="00544DE9" w:rsidRPr="00F32F7B" w:rsidRDefault="00544DE9" w:rsidP="00544DE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En conclusión, la información relacionada con los préstamos o descuentos de carácter personal, en virtud de no tener relación con la prestación del servicio y al no involucrar instituciones públicas, se consideran datos confidenciales.</w:t>
      </w:r>
    </w:p>
    <w:p w14:paraId="1ABF1F44"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bookmarkStart w:id="12" w:name="_heading=h.3j2qqm3" w:colFirst="0" w:colLast="0"/>
      <w:bookmarkEnd w:id="12"/>
      <w:r w:rsidRPr="00F32F7B">
        <w:rPr>
          <w:rFonts w:ascii="Palatino Linotype" w:eastAsia="Palatino Linotype" w:hAnsi="Palatino Linotype" w:cs="Palatino Linotype"/>
          <w:sz w:val="22"/>
          <w:szCs w:val="22"/>
          <w:lang w:eastAsia="en-US"/>
        </w:rPr>
        <w:lastRenderedPageBreak/>
        <w:t xml:space="preserve">Con relación al </w:t>
      </w:r>
      <w:r w:rsidRPr="00F32F7B">
        <w:rPr>
          <w:rFonts w:ascii="Palatino Linotype" w:eastAsia="Palatino Linotype" w:hAnsi="Palatino Linotype" w:cs="Palatino Linotype"/>
          <w:b/>
          <w:sz w:val="22"/>
          <w:szCs w:val="22"/>
          <w:lang w:eastAsia="en-US"/>
        </w:rPr>
        <w:t>número de empleado</w:t>
      </w:r>
      <w:r w:rsidRPr="00F32F7B">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F32F7B">
        <w:rPr>
          <w:rFonts w:ascii="Palatino Linotype" w:eastAsia="Palatino Linotype" w:hAnsi="Palatino Linotype" w:cs="Palatino Linotype"/>
          <w:sz w:val="22"/>
          <w:szCs w:val="22"/>
          <w:vertAlign w:val="superscript"/>
          <w:lang w:eastAsia="en-US"/>
        </w:rPr>
        <w:footnoteReference w:id="4"/>
      </w:r>
      <w:r w:rsidRPr="00F32F7B">
        <w:rPr>
          <w:rFonts w:ascii="Palatino Linotype" w:eastAsia="Palatino Linotype" w:hAnsi="Palatino Linotype" w:cs="Palatino Linotype"/>
          <w:sz w:val="22"/>
          <w:szCs w:val="22"/>
          <w:lang w:eastAsia="en-US"/>
        </w:rPr>
        <w:t>.</w:t>
      </w:r>
    </w:p>
    <w:p w14:paraId="311F272E"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132EE163" w14:textId="77777777" w:rsidR="00544DE9" w:rsidRPr="00F32F7B" w:rsidRDefault="00544DE9" w:rsidP="00544DE9">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r w:rsidRPr="00F32F7B">
        <w:rPr>
          <w:rFonts w:ascii="Palatino Linotype" w:eastAsia="Palatino Linotype" w:hAnsi="Palatino Linotype" w:cs="Palatino Linotype"/>
          <w:b/>
          <w:i/>
          <w:sz w:val="22"/>
          <w:szCs w:val="22"/>
          <w:lang w:eastAsia="en-US"/>
        </w:rPr>
        <w:t xml:space="preserve">Número de empleado. </w:t>
      </w:r>
      <w:r w:rsidRPr="00F32F7B">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88945FF"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w:t>
      </w:r>
      <w:r w:rsidRPr="00F32F7B">
        <w:rPr>
          <w:rFonts w:ascii="Palatino Linotype" w:eastAsia="Palatino Linotype" w:hAnsi="Palatino Linotype" w:cs="Palatino Linotype"/>
          <w:sz w:val="22"/>
          <w:szCs w:val="22"/>
          <w:lang w:eastAsia="en-US"/>
        </w:rPr>
        <w:lastRenderedPageBreak/>
        <w:t>confidencial, a través del Acuerdo emitido por su Comité de Transparencia conforme a la Ley de la Materia.</w:t>
      </w:r>
    </w:p>
    <w:p w14:paraId="154EEF80"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b/>
          <w:sz w:val="22"/>
          <w:szCs w:val="22"/>
          <w:lang w:eastAsia="en-US"/>
        </w:rPr>
        <w:t>De la información fiscal</w:t>
      </w:r>
      <w:r w:rsidRPr="00F32F7B">
        <w:rPr>
          <w:rFonts w:ascii="Palatino Linotype" w:eastAsia="Palatino Linotype" w:hAnsi="Palatino Linotype" w:cs="Palatino Linotype"/>
          <w:sz w:val="22"/>
          <w:szCs w:val="22"/>
          <w:lang w:eastAsia="en-US"/>
        </w:rPr>
        <w:t xml:space="preserve">: </w:t>
      </w:r>
    </w:p>
    <w:p w14:paraId="1046CD41"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La </w:t>
      </w:r>
      <w:r w:rsidRPr="00F32F7B">
        <w:rPr>
          <w:rFonts w:ascii="Palatino Linotype" w:eastAsia="Palatino Linotype" w:hAnsi="Palatino Linotype" w:cs="Palatino Linotype"/>
          <w:b/>
          <w:sz w:val="22"/>
          <w:szCs w:val="22"/>
          <w:lang w:eastAsia="en-US"/>
        </w:rPr>
        <w:t>Cadena Original</w:t>
      </w:r>
      <w:r w:rsidRPr="00F32F7B">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073D0298"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Los </w:t>
      </w:r>
      <w:r w:rsidRPr="00F32F7B">
        <w:rPr>
          <w:rFonts w:ascii="Palatino Linotype" w:eastAsia="Palatino Linotype" w:hAnsi="Palatino Linotype" w:cs="Palatino Linotype"/>
          <w:b/>
          <w:sz w:val="22"/>
          <w:szCs w:val="22"/>
          <w:lang w:eastAsia="en-US"/>
        </w:rPr>
        <w:t>códigos bidimensionales</w:t>
      </w:r>
      <w:r w:rsidRPr="00F32F7B">
        <w:rPr>
          <w:rFonts w:ascii="Palatino Linotype" w:eastAsia="Palatino Linotype" w:hAnsi="Palatino Linotype" w:cs="Palatino Linotype"/>
          <w:sz w:val="22"/>
          <w:szCs w:val="22"/>
          <w:lang w:eastAsia="en-US"/>
        </w:rPr>
        <w:t xml:space="preserve"> o </w:t>
      </w:r>
      <w:r w:rsidRPr="00F32F7B">
        <w:rPr>
          <w:rFonts w:ascii="Palatino Linotype" w:eastAsia="Palatino Linotype" w:hAnsi="Palatino Linotype" w:cs="Palatino Linotype"/>
          <w:b/>
          <w:sz w:val="22"/>
          <w:szCs w:val="22"/>
          <w:lang w:eastAsia="en-US"/>
        </w:rPr>
        <w:t xml:space="preserve">códigos QR, </w:t>
      </w:r>
      <w:r w:rsidRPr="00F32F7B">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4A993BBD"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En tal sentido, si derivado del análisis efectuado por 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7395962D" w14:textId="77777777" w:rsidR="00544DE9" w:rsidRPr="00F32F7B" w:rsidRDefault="00544DE9" w:rsidP="00544DE9">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lastRenderedPageBreak/>
        <w:t xml:space="preserve">Por otro lado, derivado de la información que se ordena entregar existe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F32F7B">
        <w:rPr>
          <w:rFonts w:ascii="Palatino Linotype" w:eastAsia="Palatino Linotype" w:hAnsi="Palatino Linotype" w:cs="Palatino Linotype"/>
          <w:b/>
          <w:sz w:val="22"/>
          <w:szCs w:val="22"/>
          <w:u w:val="single"/>
          <w:lang w:eastAsia="en-US"/>
        </w:rPr>
        <w:t>sólo por cuanto hace al nombre</w:t>
      </w:r>
      <w:r w:rsidRPr="00F32F7B">
        <w:rPr>
          <w:rFonts w:ascii="Palatino Linotype" w:eastAsia="Palatino Linotype" w:hAnsi="Palatino Linotype" w:cs="Palatino Linotype"/>
          <w:sz w:val="22"/>
          <w:szCs w:val="22"/>
          <w:lang w:eastAsia="en-US"/>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F32F7B">
        <w:rPr>
          <w:rFonts w:ascii="Palatino Linotype" w:eastAsia="Palatino Linotype" w:hAnsi="Palatino Linotype" w:cs="Palatino Linotype"/>
          <w:b/>
          <w:sz w:val="22"/>
          <w:szCs w:val="22"/>
          <w:lang w:eastAsia="en-US"/>
        </w:rPr>
        <w:t>que desempeñen funciones operativas</w:t>
      </w:r>
      <w:r w:rsidRPr="00F32F7B">
        <w:rPr>
          <w:rFonts w:ascii="Palatino Linotype" w:eastAsia="Palatino Linotype" w:hAnsi="Palatino Linotype" w:cs="Palatino Linotype"/>
          <w:sz w:val="22"/>
          <w:szCs w:val="22"/>
          <w:lang w:eastAsia="en-US"/>
        </w:rPr>
        <w:t>.</w:t>
      </w:r>
    </w:p>
    <w:p w14:paraId="4CAF385B" w14:textId="77777777" w:rsidR="00544DE9" w:rsidRPr="00F32F7B" w:rsidRDefault="00544DE9" w:rsidP="00544DE9">
      <w:pPr>
        <w:spacing w:line="360" w:lineRule="auto"/>
        <w:jc w:val="both"/>
        <w:rPr>
          <w:rFonts w:ascii="Calibri" w:hAnsi="Calibri"/>
          <w:sz w:val="22"/>
          <w:szCs w:val="22"/>
          <w:lang w:eastAsia="en-US"/>
        </w:rPr>
      </w:pPr>
    </w:p>
    <w:p w14:paraId="7911C635" w14:textId="77777777" w:rsidR="00544DE9" w:rsidRPr="00F32F7B" w:rsidRDefault="00544DE9" w:rsidP="00544DE9">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Al respecto, la información </w:t>
      </w:r>
      <w:r w:rsidRPr="00F32F7B">
        <w:rPr>
          <w:rFonts w:ascii="Palatino Linotype" w:eastAsia="Palatino Linotype" w:hAnsi="Palatino Linotype" w:cs="Palatino Linotype"/>
          <w:b/>
          <w:sz w:val="22"/>
          <w:szCs w:val="22"/>
          <w:lang w:eastAsia="en-US"/>
        </w:rPr>
        <w:t>de los elementos que realizan funciones operativas, entre ellos su nombre, deben ser protegidos</w:t>
      </w:r>
      <w:r w:rsidRPr="00F32F7B">
        <w:rPr>
          <w:rFonts w:ascii="Palatino Linotype" w:eastAsia="Palatino Linotype" w:hAnsi="Palatino Linotype" w:cs="Palatino Linotype"/>
          <w:sz w:val="22"/>
          <w:szCs w:val="22"/>
          <w:lang w:eastAsia="en-US"/>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9EDE693" w14:textId="77777777" w:rsidR="00544DE9" w:rsidRPr="00F32F7B" w:rsidRDefault="00544DE9" w:rsidP="00544DE9">
      <w:pPr>
        <w:spacing w:line="360" w:lineRule="auto"/>
        <w:jc w:val="both"/>
        <w:rPr>
          <w:rFonts w:ascii="Calibri" w:hAnsi="Calibri"/>
          <w:sz w:val="22"/>
          <w:szCs w:val="22"/>
          <w:lang w:eastAsia="en-US"/>
        </w:rPr>
      </w:pPr>
    </w:p>
    <w:p w14:paraId="76B37109" w14:textId="77777777" w:rsidR="00544DE9" w:rsidRPr="00F32F7B" w:rsidRDefault="00544DE9" w:rsidP="00544DE9">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w:t>
      </w:r>
      <w:r w:rsidRPr="00F32F7B">
        <w:rPr>
          <w:rFonts w:ascii="Palatino Linotype" w:eastAsia="Palatino Linotype" w:hAnsi="Palatino Linotype" w:cs="Palatino Linotype"/>
          <w:sz w:val="22"/>
          <w:szCs w:val="22"/>
          <w:lang w:eastAsia="en-US"/>
        </w:rPr>
        <w:lastRenderedPageBreak/>
        <w:t>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5D046C17" w14:textId="77777777" w:rsidR="00544DE9" w:rsidRPr="00F32F7B" w:rsidRDefault="00544DE9" w:rsidP="00544DE9">
      <w:pPr>
        <w:spacing w:line="360" w:lineRule="auto"/>
        <w:jc w:val="both"/>
        <w:rPr>
          <w:rFonts w:ascii="Calibri" w:hAnsi="Calibri"/>
          <w:sz w:val="22"/>
          <w:szCs w:val="22"/>
          <w:lang w:eastAsia="en-US"/>
        </w:rPr>
      </w:pPr>
    </w:p>
    <w:p w14:paraId="0DB39815" w14:textId="77777777" w:rsidR="00544DE9" w:rsidRPr="00F32F7B" w:rsidRDefault="00544DE9" w:rsidP="00544DE9">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DDE1C6B" w14:textId="77777777" w:rsidR="00544DE9" w:rsidRPr="00F32F7B" w:rsidRDefault="00544DE9" w:rsidP="00544DE9">
      <w:pPr>
        <w:spacing w:line="360" w:lineRule="auto"/>
        <w:jc w:val="both"/>
        <w:rPr>
          <w:rFonts w:ascii="Calibri" w:hAnsi="Calibri"/>
          <w:sz w:val="22"/>
          <w:szCs w:val="22"/>
          <w:lang w:eastAsia="en-US"/>
        </w:rPr>
      </w:pPr>
    </w:p>
    <w:p w14:paraId="0CF516F5" w14:textId="77777777" w:rsidR="00544DE9" w:rsidRPr="00F32F7B" w:rsidRDefault="00544DE9" w:rsidP="00544DE9">
      <w:pPr>
        <w:spacing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En ese entendido, la leyenda de clasificación que se genere, deberá establecer ambos supuestos de clasificación: reserva y confidencialidad, en congruencia con los requisitos establecidos en los lineamientos citados.</w:t>
      </w:r>
    </w:p>
    <w:p w14:paraId="317E5F90" w14:textId="77777777" w:rsidR="00544DE9" w:rsidRPr="00F32F7B" w:rsidRDefault="00544DE9" w:rsidP="00544DE9">
      <w:pPr>
        <w:spacing w:line="360" w:lineRule="auto"/>
        <w:jc w:val="both"/>
        <w:rPr>
          <w:rFonts w:ascii="Calibri" w:hAnsi="Calibri"/>
          <w:sz w:val="22"/>
          <w:szCs w:val="22"/>
          <w:lang w:eastAsia="en-US"/>
        </w:rPr>
      </w:pPr>
    </w:p>
    <w:p w14:paraId="5824F7BE" w14:textId="77777777" w:rsidR="00544DE9" w:rsidRPr="00F32F7B" w:rsidRDefault="00544DE9" w:rsidP="00544DE9">
      <w:pPr>
        <w:spacing w:line="360" w:lineRule="auto"/>
        <w:jc w:val="both"/>
        <w:rPr>
          <w:rFonts w:ascii="Calibri" w:hAnsi="Calibri"/>
          <w:sz w:val="22"/>
          <w:szCs w:val="22"/>
          <w:lang w:eastAsia="en-US"/>
        </w:rPr>
      </w:pPr>
      <w:r w:rsidRPr="00F32F7B">
        <w:rPr>
          <w:rFonts w:ascii="Palatino Linotype" w:eastAsia="Palatino Linotype" w:hAnsi="Palatino Linotype" w:cs="Palatino Linotype"/>
          <w:sz w:val="22"/>
          <w:szCs w:val="22"/>
          <w:lang w:eastAsia="en-US"/>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1D412B76" w14:textId="77777777" w:rsidR="00544DE9" w:rsidRPr="00F32F7B" w:rsidRDefault="00544DE9" w:rsidP="00544DE9">
      <w:pPr>
        <w:spacing w:before="120" w:line="276" w:lineRule="auto"/>
        <w:ind w:left="851" w:right="902"/>
        <w:jc w:val="both"/>
        <w:rPr>
          <w:rFonts w:ascii="Calibri" w:hAnsi="Calibri"/>
          <w:sz w:val="22"/>
          <w:szCs w:val="22"/>
          <w:lang w:eastAsia="en-US"/>
        </w:rPr>
      </w:pPr>
      <w:r w:rsidRPr="00F32F7B">
        <w:rPr>
          <w:rFonts w:ascii="Palatino Linotype" w:eastAsia="Palatino Linotype" w:hAnsi="Palatino Linotype" w:cs="Palatino Linotype"/>
          <w:b/>
          <w:i/>
          <w:sz w:val="22"/>
          <w:szCs w:val="22"/>
          <w:lang w:eastAsia="en-US"/>
        </w:rPr>
        <w:lastRenderedPageBreak/>
        <w:t>“Nombres de servidores públicos dedicados a actividades en materia de seguridad, por excepción pueden considerarse información reservada.</w:t>
      </w:r>
      <w:r w:rsidRPr="00F32F7B">
        <w:rPr>
          <w:rFonts w:ascii="Palatino Linotype" w:eastAsia="Palatino Linotype" w:hAnsi="Palatino Linotype" w:cs="Palatino Linotype"/>
          <w:i/>
          <w:sz w:val="22"/>
          <w:szCs w:val="22"/>
          <w:lang w:eastAsia="en-US"/>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F32F7B">
        <w:rPr>
          <w:rFonts w:ascii="Palatino Linotype" w:eastAsia="Palatino Linotype" w:hAnsi="Palatino Linotype" w:cs="Palatino Linotype"/>
          <w:i/>
          <w:sz w:val="22"/>
          <w:szCs w:val="22"/>
          <w:lang w:eastAsia="en-US"/>
        </w:rPr>
        <w:t>obstante</w:t>
      </w:r>
      <w:proofErr w:type="gramEnd"/>
      <w:r w:rsidRPr="00F32F7B">
        <w:rPr>
          <w:rFonts w:ascii="Palatino Linotype" w:eastAsia="Palatino Linotype" w:hAnsi="Palatino Linotype" w:cs="Palatino Linotype"/>
          <w:i/>
          <w:sz w:val="22"/>
          <w:szCs w:val="22"/>
          <w:lang w:eastAsia="en-US"/>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82D15DF" w14:textId="77777777" w:rsidR="00544DE9" w:rsidRPr="00F32F7B" w:rsidRDefault="00544DE9" w:rsidP="00544DE9">
      <w:pPr>
        <w:spacing w:line="360" w:lineRule="auto"/>
        <w:jc w:val="both"/>
        <w:rPr>
          <w:rFonts w:ascii="Palatino Linotype" w:eastAsia="Palatino Linotype" w:hAnsi="Palatino Linotype" w:cs="Palatino Linotype"/>
          <w:sz w:val="22"/>
          <w:szCs w:val="22"/>
          <w:lang w:eastAsia="en-US"/>
        </w:rPr>
      </w:pPr>
    </w:p>
    <w:p w14:paraId="24ACFB35" w14:textId="77777777" w:rsidR="00544DE9" w:rsidRPr="00F32F7B" w:rsidRDefault="00544DE9" w:rsidP="00544DE9">
      <w:pPr>
        <w:spacing w:line="360" w:lineRule="auto"/>
        <w:jc w:val="both"/>
        <w:rPr>
          <w:rFonts w:ascii="Palatino Linotype" w:eastAsia="Palatino Linotype" w:hAnsi="Palatino Linotype" w:cs="Palatino Linotype"/>
          <w:b/>
          <w:sz w:val="22"/>
          <w:szCs w:val="22"/>
          <w:lang w:eastAsia="en-US"/>
        </w:rPr>
      </w:pPr>
      <w:r w:rsidRPr="00F32F7B">
        <w:rPr>
          <w:rFonts w:ascii="Palatino Linotype" w:eastAsia="Palatino Linotype" w:hAnsi="Palatino Linotype" w:cs="Palatino Linotype"/>
          <w:sz w:val="22"/>
          <w:szCs w:val="22"/>
          <w:lang w:eastAsia="en-US"/>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F32F7B">
        <w:rPr>
          <w:rFonts w:ascii="Palatino Linotype" w:eastAsia="Palatino Linotype" w:hAnsi="Palatino Linotype" w:cs="Palatino Linotype"/>
          <w:b/>
          <w:sz w:val="22"/>
          <w:szCs w:val="22"/>
          <w:lang w:eastAsia="en-US"/>
        </w:rPr>
        <w:t>funciones de carácter operativo.</w:t>
      </w:r>
    </w:p>
    <w:p w14:paraId="1B2DE903" w14:textId="77777777" w:rsidR="00544DE9" w:rsidRPr="00F32F7B" w:rsidRDefault="00544DE9" w:rsidP="00544DE9">
      <w:pPr>
        <w:spacing w:line="360" w:lineRule="auto"/>
        <w:jc w:val="both"/>
        <w:rPr>
          <w:rFonts w:ascii="Calibri" w:hAnsi="Calibri"/>
          <w:sz w:val="22"/>
          <w:szCs w:val="22"/>
          <w:lang w:eastAsia="en-US"/>
        </w:rPr>
      </w:pPr>
    </w:p>
    <w:p w14:paraId="4B50D9E0" w14:textId="77777777" w:rsidR="00544DE9" w:rsidRPr="00F32F7B" w:rsidRDefault="00544DE9" w:rsidP="00544DE9">
      <w:pPr>
        <w:spacing w:line="360" w:lineRule="auto"/>
        <w:jc w:val="both"/>
        <w:rPr>
          <w:rFonts w:ascii="Calibri" w:hAnsi="Calibri"/>
          <w:sz w:val="22"/>
          <w:szCs w:val="22"/>
          <w:lang w:eastAsia="en-US"/>
        </w:rPr>
      </w:pPr>
      <w:r w:rsidRPr="00F32F7B">
        <w:rPr>
          <w:rFonts w:ascii="Palatino Linotype" w:eastAsia="Palatino Linotype" w:hAnsi="Palatino Linotype" w:cs="Palatino Linotype"/>
          <w:sz w:val="22"/>
          <w:szCs w:val="22"/>
          <w:lang w:eastAsia="en-US"/>
        </w:rPr>
        <w:lastRenderedPageBreak/>
        <w:t>Sirven de sustento a lo anterior las tesis jurisprudenciales emitidas por la Suprema corte de Justicia de la Nación, que son del literal siguiente:</w:t>
      </w:r>
    </w:p>
    <w:p w14:paraId="77C352A5" w14:textId="77777777" w:rsidR="00544DE9" w:rsidRPr="00F32F7B" w:rsidRDefault="00544DE9" w:rsidP="00544DE9">
      <w:pPr>
        <w:spacing w:before="120" w:after="120" w:line="276" w:lineRule="auto"/>
        <w:ind w:left="851" w:right="760"/>
        <w:jc w:val="both"/>
        <w:rPr>
          <w:rFonts w:ascii="Calibri" w:hAnsi="Calibri"/>
          <w:sz w:val="22"/>
          <w:szCs w:val="22"/>
          <w:lang w:eastAsia="en-US"/>
        </w:rPr>
      </w:pPr>
      <w:r w:rsidRPr="00F32F7B">
        <w:rPr>
          <w:rFonts w:ascii="Palatino Linotype" w:eastAsia="Palatino Linotype" w:hAnsi="Palatino Linotype" w:cs="Palatino Linotype"/>
          <w:b/>
          <w:i/>
          <w:sz w:val="22"/>
          <w:szCs w:val="22"/>
          <w:lang w:eastAsia="en-US"/>
        </w:rPr>
        <w:t xml:space="preserve">“DERECHO A LA INFORMACIÓN. SU EJERCICIO SE ENCUENTRA LIMITADO TANTO POR LOS INTERESES NACIONALES Y DE LA SOCIEDAD, COMO POR LOS DERECHOS DE TERCEROS. </w:t>
      </w:r>
      <w:r w:rsidRPr="00F32F7B">
        <w:rPr>
          <w:rFonts w:ascii="Palatino Linotype" w:eastAsia="Palatino Linotype" w:hAnsi="Palatino Linotype" w:cs="Palatino Linotype"/>
          <w:i/>
          <w:sz w:val="22"/>
          <w:szCs w:val="22"/>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32F7B">
        <w:rPr>
          <w:rFonts w:ascii="Palatino Linotype" w:eastAsia="Palatino Linotype" w:hAnsi="Palatino Linotype" w:cs="Palatino Linotype"/>
          <w:b/>
          <w:i/>
          <w:sz w:val="22"/>
          <w:szCs w:val="22"/>
          <w:lang w:eastAsia="en-US"/>
        </w:rPr>
        <w:t>restringen el acceso a la información en esta materia, en razón de que su conocimiento público puede generar daños a los intereses nacionales y, por el otro, sancionan la inobservancia de esa reserva;</w:t>
      </w:r>
      <w:r w:rsidRPr="00F32F7B">
        <w:rPr>
          <w:rFonts w:ascii="Palatino Linotype" w:eastAsia="Palatino Linotype" w:hAnsi="Palatino Linotype" w:cs="Palatino Linotype"/>
          <w:i/>
          <w:sz w:val="22"/>
          <w:szCs w:val="22"/>
          <w:lang w:eastAsia="en-US"/>
        </w:rPr>
        <w:t xml:space="preserve"> por lo que hace al interés social, se cuenta con normas que tienden a proteger la averiguación de los delitos, la salud y la moral públicas, </w:t>
      </w:r>
      <w:r w:rsidRPr="00F32F7B">
        <w:rPr>
          <w:rFonts w:ascii="Palatino Linotype" w:eastAsia="Palatino Linotype" w:hAnsi="Palatino Linotype" w:cs="Palatino Linotype"/>
          <w:b/>
          <w:i/>
          <w:sz w:val="22"/>
          <w:szCs w:val="22"/>
          <w:lang w:eastAsia="en-US"/>
        </w:rPr>
        <w:t>mientras que por lo que respecta a la protección de la persona existen normas que protegen el derecho a la vida o a la privacidad de los gobernados.</w:t>
      </w:r>
      <w:r w:rsidRPr="00F32F7B">
        <w:rPr>
          <w:rFonts w:ascii="Palatino Linotype" w:eastAsia="Palatino Linotype" w:hAnsi="Palatino Linotype" w:cs="Palatino Linotype"/>
          <w:i/>
          <w:sz w:val="22"/>
          <w:szCs w:val="22"/>
          <w:lang w:eastAsia="en-US"/>
        </w:rPr>
        <w:t>”</w:t>
      </w:r>
    </w:p>
    <w:p w14:paraId="1B466FD7" w14:textId="77777777" w:rsidR="00544DE9" w:rsidRPr="00F32F7B" w:rsidRDefault="00544DE9" w:rsidP="00544DE9">
      <w:pPr>
        <w:spacing w:after="200" w:line="276" w:lineRule="auto"/>
        <w:rPr>
          <w:rFonts w:ascii="Calibri" w:hAnsi="Calibri"/>
          <w:sz w:val="22"/>
          <w:szCs w:val="22"/>
          <w:lang w:eastAsia="en-US"/>
        </w:rPr>
      </w:pPr>
    </w:p>
    <w:p w14:paraId="783D5428" w14:textId="77777777" w:rsidR="00544DE9" w:rsidRPr="00F32F7B" w:rsidRDefault="00544DE9" w:rsidP="00544DE9">
      <w:pPr>
        <w:spacing w:before="120" w:after="120" w:line="276" w:lineRule="auto"/>
        <w:ind w:left="851" w:right="760"/>
        <w:jc w:val="both"/>
        <w:rPr>
          <w:rFonts w:ascii="Calibri" w:hAnsi="Calibri"/>
          <w:sz w:val="22"/>
          <w:szCs w:val="22"/>
          <w:lang w:eastAsia="en-US"/>
        </w:rPr>
      </w:pPr>
      <w:r w:rsidRPr="00F32F7B">
        <w:rPr>
          <w:rFonts w:ascii="Palatino Linotype" w:eastAsia="Palatino Linotype" w:hAnsi="Palatino Linotype" w:cs="Palatino Linotype"/>
          <w:b/>
          <w:i/>
          <w:sz w:val="22"/>
          <w:szCs w:val="22"/>
          <w:lang w:eastAsia="en-US"/>
        </w:rPr>
        <w:t>“TRANSPARENCIA Y ACCESO A LA INFORMACIÓN PÚBLICA GUBERNAMENTAL. EL ARTÍCULO 14, FRACCIÓN I, DE LA LEY FEDERAL RELATIVA, NO VIOLA LA GARANTÍA DE ACCESO A LA INFORMACIÓN.</w:t>
      </w:r>
      <w:r w:rsidRPr="00F32F7B">
        <w:rPr>
          <w:rFonts w:ascii="Palatino Linotype" w:eastAsia="Palatino Linotype" w:hAnsi="Palatino Linotype" w:cs="Palatino Linotype"/>
          <w:i/>
          <w:sz w:val="22"/>
          <w:szCs w:val="22"/>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w:t>
      </w:r>
      <w:r w:rsidRPr="00F32F7B">
        <w:rPr>
          <w:rFonts w:ascii="Palatino Linotype" w:eastAsia="Palatino Linotype" w:hAnsi="Palatino Linotype" w:cs="Palatino Linotype"/>
          <w:i/>
          <w:sz w:val="22"/>
          <w:szCs w:val="22"/>
          <w:lang w:eastAsia="en-US"/>
        </w:rPr>
        <w:lastRenderedPageBreak/>
        <w:t xml:space="preserve">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32F7B">
        <w:rPr>
          <w:rFonts w:ascii="Palatino Linotype" w:eastAsia="Palatino Linotype" w:hAnsi="Palatino Linotype" w:cs="Palatino Linotype"/>
          <w:b/>
          <w:i/>
          <w:sz w:val="22"/>
          <w:szCs w:val="22"/>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32F7B">
        <w:rPr>
          <w:rFonts w:ascii="Palatino Linotype" w:eastAsia="Palatino Linotype" w:hAnsi="Palatino Linotype" w:cs="Palatino Linotype"/>
          <w:i/>
          <w:sz w:val="22"/>
          <w:szCs w:val="22"/>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63D2868E" w14:textId="77777777" w:rsidR="00544DE9" w:rsidRPr="00F32F7B" w:rsidRDefault="00544DE9" w:rsidP="00544DE9">
      <w:pPr>
        <w:spacing w:before="240" w:after="240" w:line="360" w:lineRule="auto"/>
        <w:ind w:right="50"/>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F32F7B">
        <w:rPr>
          <w:rFonts w:ascii="Palatino Linotype" w:eastAsia="Palatino Linotype" w:hAnsi="Palatino Linotype" w:cs="Palatino Linotype"/>
          <w:sz w:val="22"/>
          <w:szCs w:val="22"/>
          <w:lang w:eastAsia="en-US"/>
        </w:rPr>
        <w:t>Responsable</w:t>
      </w:r>
      <w:proofErr w:type="gramEnd"/>
      <w:r w:rsidRPr="00F32F7B">
        <w:rPr>
          <w:rFonts w:ascii="Palatino Linotype" w:eastAsia="Palatino Linotype" w:hAnsi="Palatino Linotype" w:cs="Palatino Linotype"/>
          <w:sz w:val="22"/>
          <w:szCs w:val="22"/>
          <w:lang w:eastAsia="en-US"/>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1E80D186"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“Artículo 49.</w:t>
      </w:r>
      <w:r w:rsidRPr="00F32F7B">
        <w:rPr>
          <w:rFonts w:ascii="Palatino Linotype" w:eastAsia="Palatino Linotype" w:hAnsi="Palatino Linotype" w:cs="Palatino Linotype"/>
          <w:i/>
          <w:sz w:val="22"/>
          <w:szCs w:val="22"/>
          <w:lang w:eastAsia="en-US"/>
        </w:rPr>
        <w:t xml:space="preserve"> </w:t>
      </w:r>
      <w:r w:rsidRPr="00F32F7B">
        <w:rPr>
          <w:rFonts w:ascii="Palatino Linotype" w:eastAsia="Palatino Linotype" w:hAnsi="Palatino Linotype" w:cs="Palatino Linotype"/>
          <w:b/>
          <w:i/>
          <w:sz w:val="22"/>
          <w:szCs w:val="22"/>
          <w:lang w:eastAsia="en-US"/>
        </w:rPr>
        <w:t>Los Comités de Transparencia</w:t>
      </w:r>
      <w:r w:rsidRPr="00F32F7B">
        <w:rPr>
          <w:rFonts w:ascii="Palatino Linotype" w:eastAsia="Palatino Linotype" w:hAnsi="Palatino Linotype" w:cs="Palatino Linotype"/>
          <w:i/>
          <w:sz w:val="22"/>
          <w:szCs w:val="22"/>
          <w:lang w:eastAsia="en-US"/>
        </w:rPr>
        <w:t xml:space="preserve"> tendrán las siguientes atribuciones:</w:t>
      </w:r>
    </w:p>
    <w:p w14:paraId="4EF2D6A6"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VIII. Aprobar, modificar o revocar la clasificación de la información</w:t>
      </w:r>
      <w:r w:rsidRPr="00F32F7B">
        <w:rPr>
          <w:rFonts w:ascii="Palatino Linotype" w:eastAsia="Palatino Linotype" w:hAnsi="Palatino Linotype" w:cs="Palatino Linotype"/>
          <w:i/>
          <w:sz w:val="22"/>
          <w:szCs w:val="22"/>
          <w:lang w:eastAsia="en-US"/>
        </w:rPr>
        <w:t>…”</w:t>
      </w:r>
    </w:p>
    <w:p w14:paraId="55217765"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r w:rsidRPr="00F32F7B">
        <w:rPr>
          <w:rFonts w:ascii="Palatino Linotype" w:eastAsia="Palatino Linotype" w:hAnsi="Palatino Linotype" w:cs="Palatino Linotype"/>
          <w:b/>
          <w:i/>
          <w:sz w:val="22"/>
          <w:szCs w:val="22"/>
          <w:lang w:eastAsia="en-US"/>
        </w:rPr>
        <w:t>Artículo 53.</w:t>
      </w:r>
      <w:r w:rsidRPr="00F32F7B">
        <w:rPr>
          <w:rFonts w:ascii="Palatino Linotype" w:eastAsia="Palatino Linotype" w:hAnsi="Palatino Linotype" w:cs="Palatino Linotype"/>
          <w:i/>
          <w:sz w:val="22"/>
          <w:szCs w:val="22"/>
          <w:lang w:eastAsia="en-US"/>
        </w:rPr>
        <w:t xml:space="preserve"> Las </w:t>
      </w:r>
      <w:r w:rsidRPr="00F32F7B">
        <w:rPr>
          <w:rFonts w:ascii="Palatino Linotype" w:eastAsia="Palatino Linotype" w:hAnsi="Palatino Linotype" w:cs="Palatino Linotype"/>
          <w:b/>
          <w:i/>
          <w:sz w:val="22"/>
          <w:szCs w:val="22"/>
          <w:lang w:eastAsia="en-US"/>
        </w:rPr>
        <w:t>Unidades de Transparencia</w:t>
      </w:r>
      <w:r w:rsidRPr="00F32F7B">
        <w:rPr>
          <w:rFonts w:ascii="Palatino Linotype" w:eastAsia="Palatino Linotype" w:hAnsi="Palatino Linotype" w:cs="Palatino Linotype"/>
          <w:i/>
          <w:sz w:val="22"/>
          <w:szCs w:val="22"/>
          <w:lang w:eastAsia="en-US"/>
        </w:rPr>
        <w:t xml:space="preserve"> tendrán las siguientes </w:t>
      </w:r>
      <w:r w:rsidRPr="00F32F7B">
        <w:rPr>
          <w:rFonts w:ascii="Palatino Linotype" w:eastAsia="Palatino Linotype" w:hAnsi="Palatino Linotype" w:cs="Palatino Linotype"/>
          <w:b/>
          <w:i/>
          <w:sz w:val="22"/>
          <w:szCs w:val="22"/>
          <w:lang w:eastAsia="en-US"/>
        </w:rPr>
        <w:t>funciones</w:t>
      </w:r>
      <w:r w:rsidRPr="00F32F7B">
        <w:rPr>
          <w:rFonts w:ascii="Palatino Linotype" w:eastAsia="Palatino Linotype" w:hAnsi="Palatino Linotype" w:cs="Palatino Linotype"/>
          <w:i/>
          <w:sz w:val="22"/>
          <w:szCs w:val="22"/>
          <w:lang w:eastAsia="en-US"/>
        </w:rPr>
        <w:t>:</w:t>
      </w:r>
    </w:p>
    <w:p w14:paraId="7FEE3667"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X. Presentar ante el Comité, el proyecto de clasificación de información</w:t>
      </w:r>
      <w:r w:rsidRPr="00F32F7B">
        <w:rPr>
          <w:rFonts w:ascii="Palatino Linotype" w:eastAsia="Palatino Linotype" w:hAnsi="Palatino Linotype" w:cs="Palatino Linotype"/>
          <w:i/>
          <w:sz w:val="22"/>
          <w:szCs w:val="22"/>
          <w:lang w:eastAsia="en-US"/>
        </w:rPr>
        <w:t xml:space="preserve">…” </w:t>
      </w:r>
    </w:p>
    <w:p w14:paraId="70AA1004"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lastRenderedPageBreak/>
        <w:t>“Artículo 59.</w:t>
      </w:r>
      <w:r w:rsidRPr="00F32F7B">
        <w:rPr>
          <w:rFonts w:ascii="Palatino Linotype" w:eastAsia="Palatino Linotype" w:hAnsi="Palatino Linotype" w:cs="Palatino Linotype"/>
          <w:i/>
          <w:sz w:val="22"/>
          <w:szCs w:val="22"/>
          <w:lang w:eastAsia="en-US"/>
        </w:rPr>
        <w:t xml:space="preserve"> Los </w:t>
      </w:r>
      <w:r w:rsidRPr="00F32F7B">
        <w:rPr>
          <w:rFonts w:ascii="Palatino Linotype" w:eastAsia="Palatino Linotype" w:hAnsi="Palatino Linotype" w:cs="Palatino Linotype"/>
          <w:b/>
          <w:i/>
          <w:sz w:val="22"/>
          <w:szCs w:val="22"/>
          <w:lang w:eastAsia="en-US"/>
        </w:rPr>
        <w:t>servidores públicos habilitados</w:t>
      </w:r>
      <w:r w:rsidRPr="00F32F7B">
        <w:rPr>
          <w:rFonts w:ascii="Palatino Linotype" w:eastAsia="Palatino Linotype" w:hAnsi="Palatino Linotype" w:cs="Palatino Linotype"/>
          <w:i/>
          <w:sz w:val="22"/>
          <w:szCs w:val="22"/>
          <w:lang w:eastAsia="en-US"/>
        </w:rPr>
        <w:t xml:space="preserve"> tendrán las </w:t>
      </w:r>
      <w:r w:rsidRPr="00F32F7B">
        <w:rPr>
          <w:rFonts w:ascii="Palatino Linotype" w:eastAsia="Palatino Linotype" w:hAnsi="Palatino Linotype" w:cs="Palatino Linotype"/>
          <w:b/>
          <w:i/>
          <w:sz w:val="22"/>
          <w:szCs w:val="22"/>
          <w:lang w:eastAsia="en-US"/>
        </w:rPr>
        <w:t>funciones</w:t>
      </w:r>
      <w:r w:rsidRPr="00F32F7B">
        <w:rPr>
          <w:rFonts w:ascii="Palatino Linotype" w:eastAsia="Palatino Linotype" w:hAnsi="Palatino Linotype" w:cs="Palatino Linotype"/>
          <w:i/>
          <w:sz w:val="22"/>
          <w:szCs w:val="22"/>
          <w:lang w:eastAsia="en-US"/>
        </w:rPr>
        <w:t xml:space="preserve"> siguientes:</w:t>
      </w:r>
    </w:p>
    <w:p w14:paraId="47355A5F"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F32F7B">
        <w:rPr>
          <w:rFonts w:ascii="Palatino Linotype" w:eastAsia="Palatino Linotype" w:hAnsi="Palatino Linotype" w:cs="Palatino Linotype"/>
          <w:i/>
          <w:sz w:val="22"/>
          <w:szCs w:val="22"/>
          <w:lang w:eastAsia="en-US"/>
        </w:rPr>
        <w:t>, la cual tendrá los fundamentos y argumentos en que se basa dicha propuesta…”</w:t>
      </w:r>
    </w:p>
    <w:p w14:paraId="64D8BE29"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A0407F4"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37B20C69"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r w:rsidRPr="00F32F7B">
        <w:rPr>
          <w:rFonts w:ascii="Palatino Linotype" w:eastAsia="Palatino Linotype" w:hAnsi="Palatino Linotype" w:cs="Palatino Linotype"/>
          <w:b/>
          <w:i/>
          <w:sz w:val="22"/>
          <w:szCs w:val="22"/>
          <w:lang w:eastAsia="en-US"/>
        </w:rPr>
        <w:t>Artículo 149.</w:t>
      </w:r>
      <w:r w:rsidRPr="00F32F7B">
        <w:rPr>
          <w:rFonts w:ascii="Palatino Linotype" w:eastAsia="Palatino Linotype" w:hAnsi="Palatino Linotype" w:cs="Palatino Linotype"/>
          <w:i/>
          <w:sz w:val="22"/>
          <w:szCs w:val="22"/>
          <w:lang w:eastAsia="en-US"/>
        </w:rPr>
        <w:t xml:space="preserve"> El </w:t>
      </w:r>
      <w:r w:rsidRPr="00F32F7B">
        <w:rPr>
          <w:rFonts w:ascii="Palatino Linotype" w:eastAsia="Palatino Linotype" w:hAnsi="Palatino Linotype" w:cs="Palatino Linotype"/>
          <w:b/>
          <w:i/>
          <w:sz w:val="22"/>
          <w:szCs w:val="22"/>
          <w:lang w:eastAsia="en-US"/>
        </w:rPr>
        <w:t>acuerdo que clasifique la información como confidencial</w:t>
      </w:r>
      <w:r w:rsidRPr="00F32F7B">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4492D9C8" w14:textId="77777777" w:rsidR="00544DE9" w:rsidRPr="00F32F7B" w:rsidRDefault="00544DE9" w:rsidP="00544DE9">
      <w:pPr>
        <w:spacing w:before="240" w:after="240" w:line="360" w:lineRule="auto"/>
        <w:ind w:right="51"/>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Es decir, 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0B9ABFE" w14:textId="77777777" w:rsidR="00544DE9" w:rsidRPr="00F32F7B" w:rsidRDefault="00544DE9" w:rsidP="00544DE9">
      <w:pPr>
        <w:spacing w:before="240" w:after="240" w:line="360" w:lineRule="auto"/>
        <w:ind w:right="49"/>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lastRenderedPageBreak/>
        <w:t xml:space="preserve">Atento a lo anterior, cabe señalar que el Comité de Transparencia del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7E07FD0C"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 xml:space="preserve"> “</w:t>
      </w:r>
      <w:proofErr w:type="gramStart"/>
      <w:r w:rsidRPr="00F32F7B">
        <w:rPr>
          <w:rFonts w:ascii="Palatino Linotype" w:eastAsia="Palatino Linotype" w:hAnsi="Palatino Linotype" w:cs="Palatino Linotype"/>
          <w:b/>
          <w:i/>
          <w:sz w:val="22"/>
          <w:szCs w:val="22"/>
          <w:lang w:eastAsia="en-US"/>
        </w:rPr>
        <w:t>Segundo.-</w:t>
      </w:r>
      <w:proofErr w:type="gramEnd"/>
      <w:r w:rsidRPr="00F32F7B">
        <w:rPr>
          <w:rFonts w:ascii="Palatino Linotype" w:eastAsia="Palatino Linotype" w:hAnsi="Palatino Linotype" w:cs="Palatino Linotype"/>
          <w:i/>
          <w:sz w:val="22"/>
          <w:szCs w:val="22"/>
          <w:lang w:eastAsia="en-US"/>
        </w:rPr>
        <w:t xml:space="preserve"> Para efectos de los presentes Lineamientos Generales, se entenderá por:</w:t>
      </w:r>
    </w:p>
    <w:p w14:paraId="1383A408"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XVIII.</w:t>
      </w:r>
      <w:r w:rsidRPr="00F32F7B">
        <w:rPr>
          <w:rFonts w:ascii="Palatino Linotype" w:eastAsia="Palatino Linotype" w:hAnsi="Palatino Linotype" w:cs="Palatino Linotype"/>
          <w:i/>
          <w:sz w:val="22"/>
          <w:szCs w:val="22"/>
          <w:lang w:eastAsia="en-US"/>
        </w:rPr>
        <w:t xml:space="preserve"> </w:t>
      </w:r>
      <w:r w:rsidRPr="00F32F7B">
        <w:rPr>
          <w:rFonts w:ascii="Palatino Linotype" w:eastAsia="Palatino Linotype" w:hAnsi="Palatino Linotype" w:cs="Palatino Linotype"/>
          <w:b/>
          <w:i/>
          <w:sz w:val="22"/>
          <w:szCs w:val="22"/>
          <w:lang w:eastAsia="en-US"/>
        </w:rPr>
        <w:t>Versión pública:</w:t>
      </w:r>
      <w:r w:rsidRPr="00F32F7B">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F32F7B">
        <w:rPr>
          <w:rFonts w:ascii="Palatino Linotype" w:eastAsia="Palatino Linotype" w:hAnsi="Palatino Linotype" w:cs="Palatino Linotype"/>
          <w:b/>
          <w:i/>
          <w:sz w:val="22"/>
          <w:szCs w:val="22"/>
          <w:lang w:eastAsia="en-US"/>
        </w:rPr>
        <w:t>fundando y motivando la</w:t>
      </w:r>
      <w:r w:rsidRPr="00F32F7B">
        <w:rPr>
          <w:rFonts w:ascii="Palatino Linotype" w:eastAsia="Palatino Linotype" w:hAnsi="Palatino Linotype" w:cs="Palatino Linotype"/>
          <w:i/>
          <w:sz w:val="22"/>
          <w:szCs w:val="22"/>
          <w:lang w:eastAsia="en-US"/>
        </w:rPr>
        <w:t xml:space="preserve"> </w:t>
      </w:r>
      <w:r w:rsidRPr="00F32F7B">
        <w:rPr>
          <w:rFonts w:ascii="Palatino Linotype" w:eastAsia="Palatino Linotype" w:hAnsi="Palatino Linotype" w:cs="Palatino Linotype"/>
          <w:b/>
          <w:i/>
          <w:sz w:val="22"/>
          <w:szCs w:val="22"/>
          <w:lang w:eastAsia="en-US"/>
        </w:rPr>
        <w:t>reserva o confidencialidad</w:t>
      </w:r>
      <w:r w:rsidRPr="00F32F7B">
        <w:rPr>
          <w:rFonts w:ascii="Palatino Linotype" w:eastAsia="Palatino Linotype" w:hAnsi="Palatino Linotype" w:cs="Palatino Linotype"/>
          <w:i/>
          <w:sz w:val="22"/>
          <w:szCs w:val="22"/>
          <w:lang w:eastAsia="en-US"/>
        </w:rPr>
        <w:t>, a través de la resolución que para tal efecto emita el Comité de Transparencia.</w:t>
      </w:r>
    </w:p>
    <w:p w14:paraId="3C388552"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F32F7B">
        <w:rPr>
          <w:rFonts w:ascii="Palatino Linotype" w:eastAsia="Palatino Linotype" w:hAnsi="Palatino Linotype" w:cs="Palatino Linotype"/>
          <w:b/>
          <w:i/>
          <w:sz w:val="22"/>
          <w:szCs w:val="22"/>
          <w:lang w:eastAsia="en-US"/>
        </w:rPr>
        <w:t>...</w:t>
      </w:r>
    </w:p>
    <w:p w14:paraId="5F5F8064"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Cuarto.</w:t>
      </w:r>
      <w:r w:rsidRPr="00F32F7B">
        <w:rPr>
          <w:rFonts w:ascii="Palatino Linotype" w:eastAsia="Palatino Linotype" w:hAnsi="Palatino Linotype" w:cs="Palatino Linotype"/>
          <w:i/>
          <w:sz w:val="22"/>
          <w:szCs w:val="22"/>
          <w:lang w:eastAsia="en-US"/>
        </w:rPr>
        <w:t xml:space="preserve"> </w:t>
      </w:r>
      <w:r w:rsidRPr="00F32F7B">
        <w:rPr>
          <w:rFonts w:ascii="Palatino Linotype" w:eastAsia="Palatino Linotype" w:hAnsi="Palatino Linotype" w:cs="Palatino Linotype"/>
          <w:b/>
          <w:i/>
          <w:sz w:val="22"/>
          <w:szCs w:val="22"/>
          <w:lang w:eastAsia="en-US"/>
        </w:rPr>
        <w:t>Para clasificar la información como</w:t>
      </w:r>
      <w:r w:rsidRPr="00F32F7B">
        <w:rPr>
          <w:rFonts w:ascii="Palatino Linotype" w:eastAsia="Palatino Linotype" w:hAnsi="Palatino Linotype" w:cs="Palatino Linotype"/>
          <w:i/>
          <w:sz w:val="22"/>
          <w:szCs w:val="22"/>
          <w:lang w:eastAsia="en-US"/>
        </w:rPr>
        <w:t xml:space="preserve"> </w:t>
      </w:r>
      <w:r w:rsidRPr="00F32F7B">
        <w:rPr>
          <w:rFonts w:ascii="Palatino Linotype" w:eastAsia="Palatino Linotype" w:hAnsi="Palatino Linotype" w:cs="Palatino Linotype"/>
          <w:b/>
          <w:i/>
          <w:sz w:val="22"/>
          <w:szCs w:val="22"/>
          <w:lang w:eastAsia="en-US"/>
        </w:rPr>
        <w:t>reservada o</w:t>
      </w:r>
      <w:r w:rsidRPr="00F32F7B">
        <w:rPr>
          <w:rFonts w:ascii="Palatino Linotype" w:eastAsia="Palatino Linotype" w:hAnsi="Palatino Linotype" w:cs="Palatino Linotype"/>
          <w:i/>
          <w:sz w:val="22"/>
          <w:szCs w:val="22"/>
          <w:lang w:eastAsia="en-US"/>
        </w:rPr>
        <w:t xml:space="preserve"> </w:t>
      </w:r>
      <w:r w:rsidRPr="00F32F7B">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F32F7B">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DCD61DA"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Los sujetos obligados deberán aplicar, de manera estricta, las excepciones al derecho de acceso a la información y sólo podrán invocarlas cuando acrediten su procedencia.</w:t>
      </w:r>
    </w:p>
    <w:p w14:paraId="7B2FED1D"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Quinto.</w:t>
      </w:r>
      <w:r w:rsidRPr="00F32F7B">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A87ABA"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Sexto.</w:t>
      </w:r>
      <w:r w:rsidRPr="00F32F7B">
        <w:rPr>
          <w:rFonts w:ascii="Palatino Linotype" w:eastAsia="Palatino Linotype" w:hAnsi="Palatino Linotype" w:cs="Palatino Linotype"/>
          <w:i/>
          <w:sz w:val="22"/>
          <w:szCs w:val="22"/>
          <w:lang w:eastAsia="en-US"/>
        </w:rPr>
        <w:t xml:space="preserve"> Se deroga.</w:t>
      </w:r>
    </w:p>
    <w:p w14:paraId="727921E3"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lastRenderedPageBreak/>
        <w:t>Séptimo.</w:t>
      </w:r>
      <w:r w:rsidRPr="00F32F7B">
        <w:rPr>
          <w:rFonts w:ascii="Palatino Linotype" w:eastAsia="Palatino Linotype" w:hAnsi="Palatino Linotype" w:cs="Palatino Linotype"/>
          <w:i/>
          <w:sz w:val="22"/>
          <w:szCs w:val="22"/>
          <w:lang w:eastAsia="en-US"/>
        </w:rPr>
        <w:t xml:space="preserve"> La clasificación de la información se llevará a cabo en el momento en que:</w:t>
      </w:r>
    </w:p>
    <w:p w14:paraId="2C15E618"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w:t>
      </w:r>
      <w:r w:rsidRPr="00F32F7B">
        <w:rPr>
          <w:rFonts w:ascii="Palatino Linotype" w:eastAsia="Palatino Linotype" w:hAnsi="Palatino Linotype" w:cs="Palatino Linotype"/>
          <w:i/>
          <w:sz w:val="22"/>
          <w:szCs w:val="22"/>
          <w:lang w:eastAsia="en-US"/>
        </w:rPr>
        <w:t xml:space="preserve"> Se reciba una solicitud de acceso a la información;</w:t>
      </w:r>
    </w:p>
    <w:p w14:paraId="5F28FE75"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w:t>
      </w:r>
      <w:r w:rsidRPr="00F32F7B">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42B6C33E"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III.</w:t>
      </w:r>
      <w:r w:rsidRPr="00F32F7B">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786CFB36"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F32F7B">
        <w:rPr>
          <w:rFonts w:ascii="Palatino Linotype" w:eastAsia="Palatino Linotype" w:hAnsi="Palatino Linotype" w:cs="Palatino Linotype"/>
          <w:sz w:val="22"/>
          <w:szCs w:val="22"/>
          <w:lang w:eastAsia="en-US"/>
        </w:rPr>
        <w:t xml:space="preserve">, </w:t>
      </w:r>
      <w:r w:rsidRPr="00F32F7B">
        <w:rPr>
          <w:rFonts w:ascii="Palatino Linotype" w:eastAsia="Palatino Linotype" w:hAnsi="Palatino Linotype" w:cs="Palatino Linotype"/>
          <w:i/>
          <w:sz w:val="22"/>
          <w:szCs w:val="22"/>
          <w:lang w:eastAsia="en-US"/>
        </w:rPr>
        <w:t>conforme a su naturaleza, si encuadra en una causal de reserva o de confidencialidad.</w:t>
      </w:r>
    </w:p>
    <w:p w14:paraId="07EE30B8"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Octavo.</w:t>
      </w:r>
      <w:r w:rsidRPr="00F32F7B">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CFBE1C"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57BD2C03"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F4E41E4"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Noveno.</w:t>
      </w:r>
      <w:r w:rsidRPr="00F32F7B">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42704A"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Décimo.</w:t>
      </w:r>
      <w:r w:rsidRPr="00F32F7B">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F32F7B">
        <w:rPr>
          <w:rFonts w:ascii="Palatino Linotype" w:eastAsia="Palatino Linotype" w:hAnsi="Palatino Linotype" w:cs="Palatino Linotype"/>
          <w:i/>
          <w:sz w:val="22"/>
          <w:szCs w:val="22"/>
          <w:lang w:eastAsia="en-US"/>
        </w:rPr>
        <w:lastRenderedPageBreak/>
        <w:t>conocimientos técnicos y legales que le permitan manejar adecuadamente la información clasificada, en los términos de la Ley General de Archivos, Lineamientos para la Organización y Conservación de Archivos y demás normatividad aplicable.</w:t>
      </w:r>
    </w:p>
    <w:p w14:paraId="37DAA405"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59D32530" w14:textId="77777777" w:rsidR="00544DE9" w:rsidRPr="00F32F7B" w:rsidRDefault="00544DE9" w:rsidP="00544DE9">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Décimo primero.</w:t>
      </w:r>
      <w:r w:rsidRPr="00F32F7B">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4468652" w14:textId="77777777" w:rsidR="00544DE9" w:rsidRPr="00F32F7B" w:rsidRDefault="00544DE9" w:rsidP="00544DE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709BB022" w14:textId="77777777" w:rsidR="00544DE9" w:rsidRPr="00F32F7B" w:rsidRDefault="00544DE9" w:rsidP="00544DE9">
      <w:pPr>
        <w:spacing w:after="200" w:line="276" w:lineRule="auto"/>
        <w:ind w:left="851"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 xml:space="preserve">“Quincuagésimo. </w:t>
      </w:r>
      <w:r w:rsidRPr="00F32F7B">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FC0F8F9" w14:textId="77777777" w:rsidR="00544DE9" w:rsidRPr="00F32F7B"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 xml:space="preserve">Quincuagésimo primero. </w:t>
      </w:r>
      <w:r w:rsidRPr="00F32F7B">
        <w:rPr>
          <w:rFonts w:ascii="Palatino Linotype" w:eastAsia="Palatino Linotype" w:hAnsi="Palatino Linotype" w:cs="Palatino Linotype"/>
          <w:i/>
          <w:sz w:val="22"/>
          <w:szCs w:val="22"/>
          <w:lang w:eastAsia="en-US"/>
        </w:rPr>
        <w:t xml:space="preserve">Toda acta del Comité de Transparencia deberá contener: </w:t>
      </w:r>
    </w:p>
    <w:p w14:paraId="491C1C3B" w14:textId="77777777" w:rsidR="00544DE9" w:rsidRPr="00F32F7B"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w:t>
      </w:r>
      <w:r w:rsidRPr="00F32F7B">
        <w:rPr>
          <w:rFonts w:ascii="Palatino Linotype" w:eastAsia="Palatino Linotype" w:hAnsi="Palatino Linotype" w:cs="Palatino Linotype"/>
          <w:i/>
          <w:sz w:val="22"/>
          <w:szCs w:val="22"/>
          <w:lang w:eastAsia="en-US"/>
        </w:rPr>
        <w:t xml:space="preserve"> El número de sesión y fecha; </w:t>
      </w:r>
    </w:p>
    <w:p w14:paraId="5673F0FA" w14:textId="77777777" w:rsidR="00544DE9" w:rsidRPr="00F32F7B"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w:t>
      </w:r>
      <w:r w:rsidRPr="00F32F7B">
        <w:rPr>
          <w:rFonts w:ascii="Palatino Linotype" w:eastAsia="Palatino Linotype" w:hAnsi="Palatino Linotype" w:cs="Palatino Linotype"/>
          <w:i/>
          <w:sz w:val="22"/>
          <w:szCs w:val="22"/>
          <w:lang w:eastAsia="en-US"/>
        </w:rPr>
        <w:t xml:space="preserve">. El nombre del área que solicitó la clasificación de información; </w:t>
      </w:r>
    </w:p>
    <w:p w14:paraId="38F09617" w14:textId="77777777" w:rsidR="00544DE9" w:rsidRPr="00F32F7B"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III</w:t>
      </w:r>
      <w:r w:rsidRPr="00F32F7B">
        <w:rPr>
          <w:rFonts w:ascii="Palatino Linotype" w:eastAsia="Palatino Linotype" w:hAnsi="Palatino Linotype" w:cs="Palatino Linotype"/>
          <w:i/>
          <w:sz w:val="22"/>
          <w:szCs w:val="22"/>
          <w:lang w:eastAsia="en-US"/>
        </w:rPr>
        <w:t xml:space="preserve">. La fundamentación legal y motivación correspondiente; </w:t>
      </w:r>
    </w:p>
    <w:p w14:paraId="00BAC015" w14:textId="77777777" w:rsidR="00544DE9" w:rsidRPr="00F32F7B"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IV</w:t>
      </w:r>
      <w:r w:rsidRPr="00F32F7B">
        <w:rPr>
          <w:rFonts w:ascii="Palatino Linotype" w:eastAsia="Palatino Linotype" w:hAnsi="Palatino Linotype" w:cs="Palatino Linotype"/>
          <w:i/>
          <w:sz w:val="22"/>
          <w:szCs w:val="22"/>
          <w:lang w:eastAsia="en-US"/>
        </w:rPr>
        <w:t xml:space="preserve">. La resolución o resoluciones aprobadas; y </w:t>
      </w:r>
    </w:p>
    <w:p w14:paraId="1767A34C" w14:textId="77777777" w:rsidR="00544DE9" w:rsidRPr="00F32F7B"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V</w:t>
      </w:r>
      <w:r w:rsidRPr="00F32F7B">
        <w:rPr>
          <w:rFonts w:ascii="Palatino Linotype" w:eastAsia="Palatino Linotype" w:hAnsi="Palatino Linotype" w:cs="Palatino Linotype"/>
          <w:i/>
          <w:sz w:val="22"/>
          <w:szCs w:val="22"/>
          <w:lang w:eastAsia="en-US"/>
        </w:rPr>
        <w:t xml:space="preserve">. La rúbrica o firma digital de cada integrante del Comité de Transparencia. </w:t>
      </w:r>
    </w:p>
    <w:p w14:paraId="7DF060E4" w14:textId="77777777" w:rsidR="00544DE9" w:rsidRPr="00F32F7B"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lastRenderedPageBreak/>
        <w:t xml:space="preserve">Las resoluciones del Comité en las que se haya determinado confirmar o modificar la clasificación de información pública como reservada, deberán incluir, cuando menos: </w:t>
      </w:r>
    </w:p>
    <w:p w14:paraId="09C1FEB5" w14:textId="77777777" w:rsidR="00544DE9" w:rsidRPr="00F32F7B"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w:t>
      </w:r>
      <w:r w:rsidRPr="00F32F7B">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725528F6" w14:textId="77777777" w:rsidR="00544DE9" w:rsidRPr="00F32F7B"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F32F7B">
        <w:rPr>
          <w:rFonts w:ascii="Palatino Linotype" w:eastAsia="Palatino Linotype" w:hAnsi="Palatino Linotype" w:cs="Palatino Linotype"/>
          <w:b/>
          <w:i/>
          <w:sz w:val="22"/>
          <w:szCs w:val="22"/>
          <w:lang w:eastAsia="en-US"/>
        </w:rPr>
        <w:t>II</w:t>
      </w:r>
      <w:r w:rsidRPr="00F32F7B">
        <w:rPr>
          <w:rFonts w:ascii="Palatino Linotype" w:eastAsia="Palatino Linotype" w:hAnsi="Palatino Linotype" w:cs="Palatino Linotype"/>
          <w:i/>
          <w:sz w:val="22"/>
          <w:szCs w:val="22"/>
          <w:lang w:eastAsia="en-US"/>
        </w:rPr>
        <w:t>. Descripción de las partes o secciones reservadas, en caso de clasificación parcial</w:t>
      </w:r>
      <w:r w:rsidRPr="00F32F7B">
        <w:rPr>
          <w:rFonts w:ascii="Palatino Linotype" w:eastAsia="Palatino Linotype" w:hAnsi="Palatino Linotype" w:cs="Palatino Linotype"/>
          <w:b/>
          <w:i/>
          <w:sz w:val="22"/>
          <w:szCs w:val="22"/>
          <w:lang w:eastAsia="en-US"/>
        </w:rPr>
        <w:t xml:space="preserve">; </w:t>
      </w:r>
    </w:p>
    <w:p w14:paraId="481162F2" w14:textId="77777777" w:rsidR="00544DE9" w:rsidRPr="00F32F7B"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III.</w:t>
      </w:r>
      <w:r w:rsidRPr="00F32F7B">
        <w:rPr>
          <w:rFonts w:ascii="Palatino Linotype" w:eastAsia="Palatino Linotype" w:hAnsi="Palatino Linotype" w:cs="Palatino Linotype"/>
          <w:i/>
          <w:sz w:val="22"/>
          <w:szCs w:val="22"/>
          <w:lang w:eastAsia="en-US"/>
        </w:rPr>
        <w:t xml:space="preserve"> El periodo por el que mantendrá su clasificación y fecha de expiración; y </w:t>
      </w:r>
    </w:p>
    <w:p w14:paraId="5E0DC83C" w14:textId="77777777" w:rsidR="00544DE9" w:rsidRPr="00F32F7B" w:rsidRDefault="00544DE9" w:rsidP="00544DE9">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IV.</w:t>
      </w:r>
      <w:r w:rsidRPr="00F32F7B">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51C79C55" w14:textId="77777777" w:rsidR="00544DE9" w:rsidRPr="00F32F7B"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71C5505A" w14:textId="77777777" w:rsidR="00544DE9" w:rsidRPr="00F32F7B" w:rsidRDefault="00544DE9" w:rsidP="00544DE9">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39A886FB" w14:textId="77777777" w:rsidR="00544DE9" w:rsidRPr="00F32F7B" w:rsidRDefault="00544DE9" w:rsidP="00544DE9">
      <w:pPr>
        <w:spacing w:before="240" w:after="240" w:line="360" w:lineRule="auto"/>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114F0F72"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r w:rsidRPr="00F32F7B">
        <w:rPr>
          <w:rFonts w:ascii="Palatino Linotype" w:eastAsia="Palatino Linotype" w:hAnsi="Palatino Linotype" w:cs="Palatino Linotype"/>
          <w:b/>
          <w:i/>
          <w:sz w:val="22"/>
          <w:szCs w:val="22"/>
          <w:lang w:eastAsia="en-US"/>
        </w:rPr>
        <w:t>Quincuagésimo segundo</w:t>
      </w:r>
      <w:r w:rsidRPr="00F32F7B">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1104E19"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0990EC14" w14:textId="77777777" w:rsidR="00544DE9" w:rsidRPr="00F32F7B"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lastRenderedPageBreak/>
        <w:t>I.</w:t>
      </w:r>
      <w:r w:rsidRPr="00F32F7B">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17BD6A53" w14:textId="77777777" w:rsidR="00544DE9" w:rsidRPr="00F32F7B"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w:t>
      </w:r>
      <w:r w:rsidRPr="00F32F7B">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58A4A853" w14:textId="77777777" w:rsidR="00544DE9" w:rsidRPr="00F32F7B"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III.</w:t>
      </w:r>
      <w:r w:rsidRPr="00F32F7B">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3FDA5E81"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37685959" w14:textId="77777777" w:rsidR="00544DE9" w:rsidRPr="00F32F7B" w:rsidRDefault="00544DE9" w:rsidP="00544DE9">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w:t>
      </w:r>
    </w:p>
    <w:p w14:paraId="3938870C" w14:textId="77777777" w:rsidR="00544DE9" w:rsidRPr="00F32F7B" w:rsidRDefault="00544DE9" w:rsidP="00544DE9">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F32F7B">
        <w:rPr>
          <w:rFonts w:ascii="Palatino Linotype" w:eastAsia="Palatino Linotype" w:hAnsi="Palatino Linotype" w:cs="Palatino Linotype"/>
          <w:b/>
          <w:i/>
          <w:sz w:val="22"/>
          <w:szCs w:val="22"/>
          <w:lang w:eastAsia="en-US"/>
        </w:rPr>
        <w:t xml:space="preserve">Quincuagésimo cuarto. </w:t>
      </w:r>
      <w:r w:rsidRPr="00F32F7B">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32F7B">
        <w:rPr>
          <w:rFonts w:ascii="Palatino Linotype" w:eastAsia="Palatino Linotype" w:hAnsi="Palatino Linotype" w:cs="Palatino Linotype"/>
          <w:b/>
          <w:i/>
          <w:sz w:val="22"/>
          <w:szCs w:val="22"/>
          <w:lang w:eastAsia="en-US"/>
        </w:rPr>
        <w:t xml:space="preserve"> </w:t>
      </w:r>
    </w:p>
    <w:p w14:paraId="48A1976C"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 xml:space="preserve">Quincuagésimo quinto. </w:t>
      </w:r>
      <w:r w:rsidRPr="00F32F7B">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F32F7B">
        <w:rPr>
          <w:rFonts w:ascii="Palatino Linotype" w:eastAsia="Palatino Linotype" w:hAnsi="Palatino Linotype" w:cs="Palatino Linotype"/>
          <w:i/>
          <w:sz w:val="22"/>
          <w:szCs w:val="22"/>
          <w:lang w:eastAsia="en-US"/>
        </w:rPr>
        <w:t>testado</w:t>
      </w:r>
      <w:proofErr w:type="spellEnd"/>
      <w:r w:rsidRPr="00F32F7B">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A3AEFAF"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b/>
          <w:i/>
          <w:sz w:val="22"/>
          <w:szCs w:val="22"/>
          <w:lang w:eastAsia="en-US"/>
        </w:rPr>
      </w:pPr>
      <w:r w:rsidRPr="00F32F7B">
        <w:rPr>
          <w:rFonts w:ascii="Palatino Linotype" w:eastAsia="Palatino Linotype" w:hAnsi="Palatino Linotype" w:cs="Palatino Linotype"/>
          <w:b/>
          <w:i/>
          <w:sz w:val="22"/>
          <w:szCs w:val="22"/>
          <w:lang w:eastAsia="en-US"/>
        </w:rPr>
        <w:t>...</w:t>
      </w:r>
    </w:p>
    <w:p w14:paraId="420A0A87"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Quincuagésimo séptimo</w:t>
      </w:r>
      <w:r w:rsidRPr="00F32F7B">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1642C3EC" w14:textId="77777777" w:rsidR="00544DE9" w:rsidRPr="00F32F7B"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w:t>
      </w:r>
      <w:r w:rsidRPr="00F32F7B">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1A62F746" w14:textId="77777777" w:rsidR="00544DE9" w:rsidRPr="00F32F7B"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lastRenderedPageBreak/>
        <w:t>II.</w:t>
      </w:r>
      <w:r w:rsidRPr="00F32F7B">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61B4F74B" w14:textId="77777777" w:rsidR="00544DE9" w:rsidRPr="00F32F7B" w:rsidRDefault="00544DE9" w:rsidP="00544DE9">
      <w:pPr>
        <w:spacing w:after="200" w:line="276" w:lineRule="auto"/>
        <w:ind w:left="1134"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III</w:t>
      </w:r>
      <w:r w:rsidRPr="00F32F7B">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67FE14B"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22F2ED6A" w14:textId="77777777" w:rsidR="00544DE9" w:rsidRPr="00F32F7B" w:rsidRDefault="00544DE9" w:rsidP="00544DE9">
      <w:pPr>
        <w:spacing w:after="200" w:line="276" w:lineRule="auto"/>
        <w:ind w:left="851" w:right="616"/>
        <w:jc w:val="both"/>
        <w:rPr>
          <w:rFonts w:ascii="Palatino Linotype" w:eastAsia="Palatino Linotype" w:hAnsi="Palatino Linotype" w:cs="Palatino Linotype"/>
          <w:i/>
          <w:sz w:val="22"/>
          <w:szCs w:val="22"/>
          <w:lang w:eastAsia="en-US"/>
        </w:rPr>
      </w:pPr>
      <w:r w:rsidRPr="00F32F7B">
        <w:rPr>
          <w:rFonts w:ascii="Palatino Linotype" w:eastAsia="Palatino Linotype" w:hAnsi="Palatino Linotype" w:cs="Palatino Linotype"/>
          <w:b/>
          <w:i/>
          <w:sz w:val="22"/>
          <w:szCs w:val="22"/>
          <w:lang w:eastAsia="en-US"/>
        </w:rPr>
        <w:t>Quincuagésimo octavo</w:t>
      </w:r>
      <w:r w:rsidRPr="00F32F7B">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5C8AB607" w14:textId="77777777" w:rsidR="00544DE9" w:rsidRPr="00F32F7B" w:rsidRDefault="00544DE9" w:rsidP="00544DE9">
      <w:pPr>
        <w:shd w:val="clear" w:color="auto" w:fill="FFFFFF"/>
        <w:spacing w:line="360" w:lineRule="auto"/>
        <w:ind w:right="51"/>
        <w:jc w:val="both"/>
        <w:rPr>
          <w:rFonts w:ascii="Palatino Linotype" w:eastAsia="Palatino Linotype" w:hAnsi="Palatino Linotype" w:cs="Palatino Linotype"/>
          <w:sz w:val="22"/>
          <w:szCs w:val="22"/>
          <w:lang w:eastAsia="en-US"/>
        </w:rPr>
      </w:pPr>
      <w:r w:rsidRPr="00F32F7B">
        <w:rPr>
          <w:rFonts w:ascii="Palatino Linotype" w:eastAsia="Palatino Linotype" w:hAnsi="Palatino Linotype" w:cs="Palatino Linotype"/>
          <w:sz w:val="22"/>
          <w:szCs w:val="22"/>
          <w:lang w:eastAsia="en-US"/>
        </w:rPr>
        <w:t xml:space="preserve">Por lo tanto, la entrega de documentos en su versión pública debe acompañarse necesariamente del Acuerdo del Comité de Transparencia que la sustente, en el que se expongan los fundamentos y razonamientos que llevaron al </w:t>
      </w:r>
      <w:r w:rsidRPr="00F32F7B">
        <w:rPr>
          <w:rFonts w:ascii="Palatino Linotype" w:eastAsia="Palatino Linotype" w:hAnsi="Palatino Linotype" w:cs="Palatino Linotype"/>
          <w:b/>
          <w:sz w:val="22"/>
          <w:szCs w:val="22"/>
          <w:lang w:eastAsia="en-US"/>
        </w:rPr>
        <w:t>Sujeto Obligado</w:t>
      </w:r>
      <w:r w:rsidRPr="00F32F7B">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F32F7B">
        <w:rPr>
          <w:rFonts w:ascii="Palatino Linotype" w:eastAsia="Palatino Linotype" w:hAnsi="Palatino Linotype" w:cs="Palatino Linotype"/>
          <w:b/>
          <w:sz w:val="22"/>
          <w:szCs w:val="22"/>
          <w:lang w:eastAsia="en-US"/>
        </w:rPr>
        <w:t>Recurrente</w:t>
      </w:r>
      <w:r w:rsidRPr="00F32F7B">
        <w:rPr>
          <w:rFonts w:ascii="Palatino Linotype" w:eastAsia="Palatino Linotype" w:hAnsi="Palatino Linotype" w:cs="Palatino Linotype"/>
          <w:sz w:val="22"/>
          <w:szCs w:val="22"/>
          <w:lang w:eastAsia="en-US"/>
        </w:rPr>
        <w:t>.</w:t>
      </w:r>
    </w:p>
    <w:p w14:paraId="6CDD6CAD" w14:textId="77777777" w:rsidR="004F2C00" w:rsidRPr="00F32F7B" w:rsidRDefault="004F2C00" w:rsidP="00B7233F">
      <w:pPr>
        <w:spacing w:line="360" w:lineRule="auto"/>
        <w:jc w:val="both"/>
        <w:rPr>
          <w:rFonts w:ascii="Palatino Linotype" w:eastAsia="Palatino Linotype" w:hAnsi="Palatino Linotype" w:cs="Palatino Linotype"/>
          <w:sz w:val="22"/>
          <w:szCs w:val="22"/>
        </w:rPr>
      </w:pPr>
    </w:p>
    <w:p w14:paraId="06030CF7" w14:textId="77777777" w:rsidR="00DD485C" w:rsidRPr="00F32F7B"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Así, con fundamento en lo prescrito en los artículos 5 párrafos trigésimo noveno</w:t>
      </w:r>
      <w:r w:rsidR="006910D6" w:rsidRPr="00F32F7B">
        <w:rPr>
          <w:rFonts w:ascii="Palatino Linotype" w:eastAsia="Palatino Linotype" w:hAnsi="Palatino Linotype" w:cs="Palatino Linotype"/>
          <w:sz w:val="22"/>
          <w:szCs w:val="22"/>
        </w:rPr>
        <w:t>, cuadragésimo y cuadragésimo primero</w:t>
      </w:r>
      <w:r w:rsidRPr="00F32F7B">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w:t>
      </w:r>
      <w:r w:rsidRPr="00F32F7B">
        <w:rPr>
          <w:rFonts w:ascii="Palatino Linotype" w:eastAsia="Palatino Linotype" w:hAnsi="Palatino Linotype" w:cs="Palatino Linotype"/>
          <w:sz w:val="22"/>
          <w:szCs w:val="22"/>
        </w:rPr>
        <w:lastRenderedPageBreak/>
        <w:t>fracción III, así como 188 de la Ley de Transparencia y Acceso a la Información Pública del Estado de México y Municipios, este Pleno:</w:t>
      </w:r>
    </w:p>
    <w:p w14:paraId="3E1514EE" w14:textId="77777777" w:rsidR="00DD485C" w:rsidRPr="00F32F7B"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9D0C6F3" w14:textId="77777777" w:rsidR="00365DC1" w:rsidRPr="00F32F7B"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3" w:name="_heading=h.ijv98pntcd5s" w:colFirst="0" w:colLast="0"/>
      <w:bookmarkEnd w:id="13"/>
      <w:r w:rsidRPr="00F32F7B">
        <w:rPr>
          <w:rFonts w:ascii="Palatino Linotype" w:eastAsia="Palatino Linotype" w:hAnsi="Palatino Linotype" w:cs="Palatino Linotype"/>
          <w:b/>
          <w:sz w:val="22"/>
          <w:szCs w:val="22"/>
        </w:rPr>
        <w:t>III. R E S U E L V E</w:t>
      </w:r>
    </w:p>
    <w:p w14:paraId="696D45F8" w14:textId="77777777" w:rsidR="00365DC1" w:rsidRPr="00F32F7B" w:rsidRDefault="00365DC1" w:rsidP="00365DC1">
      <w:pPr>
        <w:spacing w:line="360" w:lineRule="auto"/>
        <w:jc w:val="both"/>
        <w:rPr>
          <w:rFonts w:ascii="Palatino Linotype" w:eastAsia="Palatino Linotype" w:hAnsi="Palatino Linotype" w:cs="Palatino Linotype"/>
          <w:b/>
          <w:sz w:val="22"/>
          <w:szCs w:val="22"/>
        </w:rPr>
      </w:pPr>
      <w:bookmarkStart w:id="14" w:name="_heading=h.26in1rg" w:colFirst="0" w:colLast="0"/>
      <w:bookmarkEnd w:id="14"/>
    </w:p>
    <w:p w14:paraId="2022384D" w14:textId="69307116" w:rsidR="00365DC1" w:rsidRPr="00F32F7B" w:rsidRDefault="00365DC1" w:rsidP="00365DC1">
      <w:pPr>
        <w:spacing w:line="360" w:lineRule="auto"/>
        <w:jc w:val="both"/>
        <w:rPr>
          <w:rFonts w:ascii="Palatino Linotype" w:eastAsia="Palatino Linotype" w:hAnsi="Palatino Linotype" w:cs="Palatino Linotype"/>
          <w:b/>
          <w:sz w:val="22"/>
          <w:szCs w:val="22"/>
        </w:rPr>
      </w:pPr>
      <w:bookmarkStart w:id="15" w:name="_heading=h.h7nzb79wlra" w:colFirst="0" w:colLast="0"/>
      <w:bookmarkEnd w:id="15"/>
      <w:r w:rsidRPr="00F32F7B">
        <w:rPr>
          <w:rFonts w:ascii="Palatino Linotype" w:eastAsia="Palatino Linotype" w:hAnsi="Palatino Linotype" w:cs="Palatino Linotype"/>
          <w:b/>
          <w:sz w:val="22"/>
          <w:szCs w:val="22"/>
        </w:rPr>
        <w:t xml:space="preserve">Primero. </w:t>
      </w:r>
      <w:r w:rsidRPr="00F32F7B">
        <w:rPr>
          <w:rFonts w:ascii="Palatino Linotype" w:eastAsia="Palatino Linotype" w:hAnsi="Palatino Linotype" w:cs="Palatino Linotype"/>
          <w:sz w:val="22"/>
          <w:szCs w:val="22"/>
        </w:rPr>
        <w:t xml:space="preserve">Resultan </w:t>
      </w:r>
      <w:r w:rsidRPr="00F32F7B">
        <w:rPr>
          <w:rFonts w:ascii="Palatino Linotype" w:eastAsia="Palatino Linotype" w:hAnsi="Palatino Linotype" w:cs="Palatino Linotype"/>
          <w:b/>
          <w:sz w:val="22"/>
          <w:szCs w:val="22"/>
        </w:rPr>
        <w:t>fundadas</w:t>
      </w:r>
      <w:r w:rsidRPr="00F32F7B">
        <w:rPr>
          <w:rFonts w:ascii="Palatino Linotype" w:eastAsia="Palatino Linotype" w:hAnsi="Palatino Linotype" w:cs="Palatino Linotype"/>
          <w:sz w:val="22"/>
          <w:szCs w:val="22"/>
        </w:rPr>
        <w:t xml:space="preserve"> las razones o motivos de inconformidad hechos valer por la parte</w:t>
      </w:r>
      <w:r w:rsidRPr="00F32F7B">
        <w:rPr>
          <w:rFonts w:ascii="Palatino Linotype" w:eastAsia="Palatino Linotype" w:hAnsi="Palatino Linotype" w:cs="Palatino Linotype"/>
          <w:b/>
          <w:sz w:val="22"/>
          <w:szCs w:val="22"/>
        </w:rPr>
        <w:t xml:space="preserve"> Recurrente</w:t>
      </w:r>
      <w:r w:rsidRPr="00F32F7B">
        <w:rPr>
          <w:rFonts w:ascii="Palatino Linotype" w:eastAsia="Palatino Linotype" w:hAnsi="Palatino Linotype" w:cs="Palatino Linotype"/>
          <w:sz w:val="22"/>
          <w:szCs w:val="22"/>
        </w:rPr>
        <w:t xml:space="preserve"> en el recurso de revisión </w:t>
      </w:r>
      <w:r w:rsidRPr="00F32F7B">
        <w:rPr>
          <w:rFonts w:ascii="Palatino Linotype" w:eastAsia="Palatino Linotype" w:hAnsi="Palatino Linotype" w:cs="Palatino Linotype"/>
          <w:b/>
          <w:sz w:val="22"/>
          <w:szCs w:val="22"/>
        </w:rPr>
        <w:t>0</w:t>
      </w:r>
      <w:r w:rsidR="00543DDA" w:rsidRPr="00F32F7B">
        <w:rPr>
          <w:rFonts w:ascii="Palatino Linotype" w:eastAsia="Palatino Linotype" w:hAnsi="Palatino Linotype" w:cs="Palatino Linotype"/>
          <w:b/>
          <w:sz w:val="22"/>
          <w:szCs w:val="22"/>
        </w:rPr>
        <w:t>532</w:t>
      </w:r>
      <w:r w:rsidR="00770C85" w:rsidRPr="00F32F7B">
        <w:rPr>
          <w:rFonts w:ascii="Palatino Linotype" w:eastAsia="Palatino Linotype" w:hAnsi="Palatino Linotype" w:cs="Palatino Linotype"/>
          <w:b/>
          <w:sz w:val="22"/>
          <w:szCs w:val="22"/>
        </w:rPr>
        <w:t>4</w:t>
      </w:r>
      <w:r w:rsidRPr="00F32F7B">
        <w:rPr>
          <w:rFonts w:ascii="Palatino Linotype" w:eastAsia="Palatino Linotype" w:hAnsi="Palatino Linotype" w:cs="Palatino Linotype"/>
          <w:b/>
          <w:sz w:val="22"/>
          <w:szCs w:val="22"/>
        </w:rPr>
        <w:t>/INFOEM/IP/RR/2025</w:t>
      </w:r>
      <w:r w:rsidRPr="00F32F7B">
        <w:rPr>
          <w:rFonts w:ascii="Palatino Linotype" w:eastAsia="Palatino Linotype" w:hAnsi="Palatino Linotype" w:cs="Palatino Linotype"/>
          <w:sz w:val="22"/>
          <w:szCs w:val="22"/>
        </w:rPr>
        <w:t xml:space="preserve">; por lo que, en términos del </w:t>
      </w:r>
      <w:r w:rsidRPr="00F32F7B">
        <w:rPr>
          <w:rFonts w:ascii="Palatino Linotype" w:eastAsia="Palatino Linotype" w:hAnsi="Palatino Linotype" w:cs="Palatino Linotype"/>
          <w:b/>
          <w:sz w:val="22"/>
          <w:szCs w:val="22"/>
        </w:rPr>
        <w:t>Considerando</w:t>
      </w: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b/>
          <w:sz w:val="22"/>
          <w:szCs w:val="22"/>
        </w:rPr>
        <w:t xml:space="preserve">Cuarto </w:t>
      </w:r>
      <w:r w:rsidRPr="00F32F7B">
        <w:rPr>
          <w:rFonts w:ascii="Palatino Linotype" w:eastAsia="Palatino Linotype" w:hAnsi="Palatino Linotype" w:cs="Palatino Linotype"/>
          <w:sz w:val="22"/>
          <w:szCs w:val="22"/>
        </w:rPr>
        <w:t xml:space="preserve">de esta resolución, se </w:t>
      </w:r>
      <w:r w:rsidR="00770C85" w:rsidRPr="00F32F7B">
        <w:rPr>
          <w:rFonts w:ascii="Palatino Linotype" w:eastAsia="Palatino Linotype" w:hAnsi="Palatino Linotype" w:cs="Palatino Linotype"/>
          <w:b/>
          <w:sz w:val="22"/>
          <w:szCs w:val="22"/>
        </w:rPr>
        <w:t>Modifica</w:t>
      </w:r>
      <w:r w:rsidRPr="00F32F7B">
        <w:rPr>
          <w:rFonts w:ascii="Palatino Linotype" w:eastAsia="Palatino Linotype" w:hAnsi="Palatino Linotype" w:cs="Palatino Linotype"/>
          <w:b/>
          <w:sz w:val="22"/>
          <w:szCs w:val="22"/>
        </w:rPr>
        <w:t xml:space="preserve"> </w:t>
      </w:r>
      <w:r w:rsidRPr="00F32F7B">
        <w:rPr>
          <w:rFonts w:ascii="Palatino Linotype" w:eastAsia="Palatino Linotype" w:hAnsi="Palatino Linotype" w:cs="Palatino Linotype"/>
          <w:sz w:val="22"/>
          <w:szCs w:val="22"/>
        </w:rPr>
        <w:t xml:space="preserve">la respuesta emitida por el </w:t>
      </w:r>
      <w:r w:rsidRPr="00F32F7B">
        <w:rPr>
          <w:rFonts w:ascii="Palatino Linotype" w:eastAsia="Palatino Linotype" w:hAnsi="Palatino Linotype" w:cs="Palatino Linotype"/>
          <w:b/>
          <w:sz w:val="22"/>
          <w:szCs w:val="22"/>
        </w:rPr>
        <w:t>Sujeto Obligado.</w:t>
      </w:r>
    </w:p>
    <w:p w14:paraId="5BD6A974" w14:textId="77777777" w:rsidR="00365DC1" w:rsidRPr="00F32F7B" w:rsidRDefault="00365DC1" w:rsidP="00365DC1">
      <w:pPr>
        <w:spacing w:line="360" w:lineRule="auto"/>
        <w:jc w:val="both"/>
        <w:rPr>
          <w:rFonts w:ascii="Palatino Linotype" w:eastAsia="Palatino Linotype" w:hAnsi="Palatino Linotype" w:cs="Palatino Linotype"/>
          <w:b/>
          <w:sz w:val="22"/>
          <w:szCs w:val="22"/>
        </w:rPr>
      </w:pPr>
    </w:p>
    <w:p w14:paraId="552FABEB" w14:textId="2BE443D6" w:rsidR="00365DC1" w:rsidRPr="00F32F7B" w:rsidRDefault="00365DC1" w:rsidP="00365DC1">
      <w:pPr>
        <w:spacing w:line="360" w:lineRule="auto"/>
        <w:jc w:val="both"/>
        <w:rPr>
          <w:rFonts w:ascii="Palatino Linotype" w:eastAsia="Palatino Linotype" w:hAnsi="Palatino Linotype" w:cs="Palatino Linotype"/>
          <w:sz w:val="22"/>
          <w:szCs w:val="22"/>
        </w:rPr>
      </w:pPr>
      <w:bookmarkStart w:id="16" w:name="_heading=h.2et92p0" w:colFirst="0" w:colLast="0"/>
      <w:bookmarkEnd w:id="16"/>
      <w:r w:rsidRPr="00F32F7B">
        <w:rPr>
          <w:rFonts w:ascii="Palatino Linotype" w:eastAsia="Palatino Linotype" w:hAnsi="Palatino Linotype" w:cs="Palatino Linotype"/>
          <w:b/>
          <w:sz w:val="22"/>
          <w:szCs w:val="22"/>
        </w:rPr>
        <w:t xml:space="preserve">Segundo. </w:t>
      </w:r>
      <w:r w:rsidRPr="00F32F7B">
        <w:rPr>
          <w:rFonts w:ascii="Palatino Linotype" w:eastAsia="Palatino Linotype" w:hAnsi="Palatino Linotype" w:cs="Palatino Linotype"/>
          <w:sz w:val="22"/>
          <w:szCs w:val="22"/>
        </w:rPr>
        <w:t xml:space="preserve">Se </w:t>
      </w:r>
      <w:r w:rsidRPr="00F32F7B">
        <w:rPr>
          <w:rFonts w:ascii="Palatino Linotype" w:eastAsia="Palatino Linotype" w:hAnsi="Palatino Linotype" w:cs="Palatino Linotype"/>
          <w:b/>
          <w:sz w:val="22"/>
          <w:szCs w:val="22"/>
        </w:rPr>
        <w:t>Ordena</w:t>
      </w:r>
      <w:r w:rsidRPr="00F32F7B">
        <w:rPr>
          <w:rFonts w:ascii="Palatino Linotype" w:eastAsia="Palatino Linotype" w:hAnsi="Palatino Linotype" w:cs="Palatino Linotype"/>
          <w:sz w:val="22"/>
          <w:szCs w:val="22"/>
        </w:rPr>
        <w:t xml:space="preserve"> al </w:t>
      </w:r>
      <w:r w:rsidRPr="00F32F7B">
        <w:rPr>
          <w:rFonts w:ascii="Palatino Linotype" w:eastAsia="Palatino Linotype" w:hAnsi="Palatino Linotype" w:cs="Palatino Linotype"/>
          <w:b/>
          <w:sz w:val="22"/>
          <w:szCs w:val="22"/>
        </w:rPr>
        <w:t>Sujeto Obligado</w:t>
      </w:r>
      <w:r w:rsidRPr="00F32F7B">
        <w:rPr>
          <w:rFonts w:ascii="Palatino Linotype" w:eastAsia="Palatino Linotype" w:hAnsi="Palatino Linotype" w:cs="Palatino Linotype"/>
          <w:sz w:val="22"/>
          <w:szCs w:val="22"/>
        </w:rPr>
        <w:t xml:space="preserve">, en términos de los considerandos </w:t>
      </w:r>
      <w:r w:rsidRPr="00F32F7B">
        <w:rPr>
          <w:rFonts w:ascii="Palatino Linotype" w:eastAsia="Palatino Linotype" w:hAnsi="Palatino Linotype" w:cs="Palatino Linotype"/>
          <w:b/>
          <w:sz w:val="22"/>
          <w:szCs w:val="22"/>
        </w:rPr>
        <w:t xml:space="preserve">Cuarto y Quinto </w:t>
      </w:r>
      <w:r w:rsidRPr="00F32F7B">
        <w:rPr>
          <w:rFonts w:ascii="Palatino Linotype" w:eastAsia="Palatino Linotype" w:hAnsi="Palatino Linotype" w:cs="Palatino Linotype"/>
          <w:sz w:val="22"/>
          <w:szCs w:val="22"/>
        </w:rPr>
        <w:t xml:space="preserve">de esta resolución, </w:t>
      </w:r>
      <w:r w:rsidRPr="00F32F7B">
        <w:rPr>
          <w:rFonts w:ascii="Palatino Linotype" w:eastAsia="Palatino Linotype" w:hAnsi="Palatino Linotype" w:cs="Palatino Linotype"/>
          <w:b/>
          <w:sz w:val="22"/>
          <w:szCs w:val="22"/>
        </w:rPr>
        <w:t xml:space="preserve">haga entrega vía Sistema de Acceso a la Información Mexiquense (SAIMEX), </w:t>
      </w:r>
      <w:r w:rsidR="006910D6" w:rsidRPr="00F32F7B">
        <w:rPr>
          <w:rFonts w:ascii="Palatino Linotype" w:eastAsia="Palatino Linotype" w:hAnsi="Palatino Linotype" w:cs="Palatino Linotype"/>
          <w:sz w:val="22"/>
          <w:szCs w:val="22"/>
        </w:rPr>
        <w:t xml:space="preserve">en versión pública, </w:t>
      </w:r>
      <w:r w:rsidRPr="00F32F7B">
        <w:rPr>
          <w:rFonts w:ascii="Palatino Linotype" w:eastAsia="Palatino Linotype" w:hAnsi="Palatino Linotype" w:cs="Palatino Linotype"/>
          <w:sz w:val="22"/>
          <w:szCs w:val="22"/>
        </w:rPr>
        <w:t>lo siguiente:</w:t>
      </w:r>
    </w:p>
    <w:p w14:paraId="20E33BFA" w14:textId="77777777" w:rsidR="00945284" w:rsidRPr="00F32F7B" w:rsidRDefault="00945284" w:rsidP="00945284">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2272080" w14:textId="673A15BA" w:rsidR="009D48FB" w:rsidRPr="00F32F7B" w:rsidRDefault="00B21B84" w:rsidP="0069230B">
      <w:pPr>
        <w:pStyle w:val="Prrafodelista"/>
        <w:numPr>
          <w:ilvl w:val="0"/>
          <w:numId w:val="26"/>
        </w:numPr>
        <w:spacing w:line="276" w:lineRule="auto"/>
        <w:jc w:val="both"/>
        <w:rPr>
          <w:rFonts w:ascii="Palatino Linotype" w:eastAsia="Palatino Linotype" w:hAnsi="Palatino Linotype" w:cs="Palatino Linotype"/>
          <w:b/>
          <w:sz w:val="22"/>
          <w:szCs w:val="22"/>
        </w:rPr>
      </w:pPr>
      <w:r w:rsidRPr="00F32F7B">
        <w:rPr>
          <w:rFonts w:ascii="Palatino Linotype" w:eastAsia="Palatino Linotype" w:hAnsi="Palatino Linotype" w:cs="Palatino Linotype"/>
          <w:b/>
          <w:sz w:val="22"/>
          <w:szCs w:val="22"/>
          <w:lang w:val="es-MX"/>
        </w:rPr>
        <w:t>L</w:t>
      </w:r>
      <w:r w:rsidR="00F90EC9" w:rsidRPr="00F32F7B">
        <w:rPr>
          <w:rFonts w:ascii="Palatino Linotype" w:eastAsia="Palatino Linotype" w:hAnsi="Palatino Linotype" w:cs="Palatino Linotype"/>
          <w:b/>
          <w:sz w:val="22"/>
          <w:szCs w:val="22"/>
          <w:lang w:val="es-MX"/>
        </w:rPr>
        <w:t>os</w:t>
      </w:r>
      <w:r w:rsidR="00F90EC9" w:rsidRPr="00F32F7B">
        <w:rPr>
          <w:rFonts w:ascii="Palatino Linotype" w:eastAsia="Palatino Linotype" w:hAnsi="Palatino Linotype" w:cs="Palatino Linotype"/>
          <w:b/>
          <w:sz w:val="22"/>
          <w:szCs w:val="22"/>
          <w:lang w:eastAsia="en-US"/>
        </w:rPr>
        <w:t xml:space="preserve"> </w:t>
      </w:r>
      <w:r w:rsidR="00F90EC9" w:rsidRPr="00F32F7B">
        <w:rPr>
          <w:rFonts w:ascii="Palatino Linotype" w:eastAsia="Palatino Linotype" w:hAnsi="Palatino Linotype" w:cs="Palatino Linotype"/>
          <w:b/>
          <w:sz w:val="22"/>
          <w:szCs w:val="22"/>
        </w:rPr>
        <w:t>recibos de nómina de los servidores públicos adscritos al Ayuntamiento, de la primera y segunda quincena del mes de marzo de dos mil veinticinco.</w:t>
      </w:r>
    </w:p>
    <w:p w14:paraId="5B53B0FF" w14:textId="77777777" w:rsidR="0069230B" w:rsidRPr="00F32F7B" w:rsidRDefault="0069230B" w:rsidP="0069230B">
      <w:pPr>
        <w:pStyle w:val="Prrafodelista"/>
        <w:spacing w:line="276" w:lineRule="auto"/>
        <w:ind w:left="360"/>
        <w:jc w:val="both"/>
        <w:rPr>
          <w:rFonts w:ascii="Palatino Linotype" w:eastAsia="Palatino Linotype" w:hAnsi="Palatino Linotype" w:cs="Palatino Linotype"/>
          <w:b/>
          <w:sz w:val="22"/>
          <w:szCs w:val="22"/>
        </w:rPr>
      </w:pPr>
    </w:p>
    <w:p w14:paraId="42968C7D" w14:textId="066AC734" w:rsidR="00365DC1" w:rsidRPr="00F32F7B" w:rsidRDefault="00365DC1" w:rsidP="00365DC1">
      <w:pPr>
        <w:pStyle w:val="Prrafodelista"/>
        <w:spacing w:line="276" w:lineRule="auto"/>
        <w:ind w:left="360"/>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F32F7B">
        <w:rPr>
          <w:rFonts w:ascii="Palatino Linotype" w:eastAsia="Palatino Linotype" w:hAnsi="Palatino Linotype" w:cs="Palatino Linotype"/>
          <w:b/>
          <w:i/>
          <w:sz w:val="22"/>
        </w:rPr>
        <w:t>Recurrente</w:t>
      </w:r>
      <w:r w:rsidRPr="00F32F7B">
        <w:rPr>
          <w:rFonts w:ascii="Palatino Linotype" w:eastAsia="Palatino Linotype" w:hAnsi="Palatino Linotype" w:cs="Palatino Linotype"/>
          <w:i/>
          <w:sz w:val="22"/>
        </w:rPr>
        <w:t>, mismo que igualmente hará de su conocimiento.</w:t>
      </w:r>
      <w:r w:rsidR="000B0012" w:rsidRPr="00F32F7B">
        <w:rPr>
          <w:rFonts w:ascii="Palatino Linotype" w:eastAsia="Palatino Linotype" w:hAnsi="Palatino Linotype" w:cs="Palatino Linotype"/>
          <w:sz w:val="22"/>
          <w:szCs w:val="22"/>
        </w:rPr>
        <w:t xml:space="preserve"> </w:t>
      </w:r>
    </w:p>
    <w:p w14:paraId="1E5EABE5" w14:textId="77777777" w:rsidR="000B0012" w:rsidRPr="00F32F7B" w:rsidRDefault="000B0012" w:rsidP="00365DC1">
      <w:pPr>
        <w:pStyle w:val="Prrafodelista"/>
        <w:spacing w:line="276" w:lineRule="auto"/>
        <w:ind w:left="360"/>
        <w:jc w:val="both"/>
        <w:rPr>
          <w:rFonts w:ascii="Palatino Linotype" w:eastAsia="Palatino Linotype" w:hAnsi="Palatino Linotype" w:cs="Palatino Linotype"/>
          <w:i/>
          <w:sz w:val="22"/>
        </w:rPr>
      </w:pPr>
    </w:p>
    <w:p w14:paraId="08824750" w14:textId="77777777" w:rsidR="00365DC1" w:rsidRPr="00F32F7B" w:rsidRDefault="00365DC1" w:rsidP="00365DC1">
      <w:pPr>
        <w:spacing w:line="360" w:lineRule="auto"/>
        <w:jc w:val="both"/>
        <w:rPr>
          <w:rFonts w:ascii="Palatino Linotype" w:eastAsia="Palatino Linotype" w:hAnsi="Palatino Linotype" w:cs="Palatino Linotype"/>
          <w:sz w:val="22"/>
          <w:szCs w:val="22"/>
        </w:rPr>
      </w:pPr>
      <w:bookmarkStart w:id="17" w:name="_heading=h.59npxyxpomjd" w:colFirst="0" w:colLast="0"/>
      <w:bookmarkEnd w:id="17"/>
      <w:r w:rsidRPr="00F32F7B">
        <w:rPr>
          <w:rFonts w:ascii="Palatino Linotype" w:eastAsia="Palatino Linotype" w:hAnsi="Palatino Linotype" w:cs="Palatino Linotype"/>
          <w:b/>
          <w:sz w:val="22"/>
          <w:szCs w:val="22"/>
        </w:rPr>
        <w:t xml:space="preserve">Tercero. Notifíquese, </w:t>
      </w:r>
      <w:r w:rsidRPr="00F32F7B">
        <w:rPr>
          <w:rFonts w:ascii="Palatino Linotype" w:eastAsia="Palatino Linotype" w:hAnsi="Palatino Linotype" w:cs="Palatino Linotype"/>
          <w:sz w:val="22"/>
          <w:szCs w:val="22"/>
        </w:rPr>
        <w:t xml:space="preserve">vía </w:t>
      </w:r>
      <w:r w:rsidRPr="00F32F7B">
        <w:rPr>
          <w:rFonts w:ascii="Palatino Linotype" w:eastAsia="Palatino Linotype" w:hAnsi="Palatino Linotype" w:cs="Palatino Linotype"/>
          <w:b/>
          <w:sz w:val="22"/>
          <w:szCs w:val="22"/>
        </w:rPr>
        <w:t>SAIMEX</w:t>
      </w:r>
      <w:r w:rsidRPr="00F32F7B">
        <w:rPr>
          <w:rFonts w:ascii="Palatino Linotype" w:eastAsia="Palatino Linotype" w:hAnsi="Palatino Linotype" w:cs="Palatino Linotype"/>
          <w:sz w:val="22"/>
          <w:szCs w:val="22"/>
        </w:rPr>
        <w:t xml:space="preserve">, al Titular de la Unidad de Transparencia del </w:t>
      </w:r>
      <w:r w:rsidRPr="00F32F7B">
        <w:rPr>
          <w:rFonts w:ascii="Palatino Linotype" w:eastAsia="Palatino Linotype" w:hAnsi="Palatino Linotype" w:cs="Palatino Linotype"/>
          <w:b/>
          <w:sz w:val="22"/>
          <w:szCs w:val="22"/>
        </w:rPr>
        <w:t>Sujeto Obligado,</w:t>
      </w:r>
      <w:r w:rsidRPr="00F32F7B">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F32F7B">
        <w:rPr>
          <w:rFonts w:ascii="Palatino Linotype" w:eastAsia="Palatino Linotype" w:hAnsi="Palatino Linotype" w:cs="Palatino Linotype"/>
          <w:sz w:val="22"/>
          <w:szCs w:val="22"/>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675C6" w14:textId="77777777" w:rsidR="00365DC1" w:rsidRPr="00F32F7B"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F32F7B" w:rsidRDefault="00365DC1" w:rsidP="00365DC1">
      <w:pP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Cuarto.</w:t>
      </w:r>
      <w:r w:rsidRPr="00F32F7B">
        <w:rPr>
          <w:rFonts w:ascii="Palatino Linotype" w:eastAsia="Palatino Linotype" w:hAnsi="Palatino Linotype" w:cs="Palatino Linotype"/>
          <w:sz w:val="22"/>
          <w:szCs w:val="22"/>
        </w:rPr>
        <w:t xml:space="preserve"> </w:t>
      </w:r>
      <w:r w:rsidRPr="00F32F7B">
        <w:rPr>
          <w:rFonts w:ascii="Palatino Linotype" w:eastAsia="Palatino Linotype" w:hAnsi="Palatino Linotype" w:cs="Palatino Linotype"/>
          <w:b/>
          <w:sz w:val="22"/>
          <w:szCs w:val="22"/>
        </w:rPr>
        <w:t xml:space="preserve">Notifíquese, </w:t>
      </w:r>
      <w:r w:rsidRPr="00F32F7B">
        <w:rPr>
          <w:rFonts w:ascii="Palatino Linotype" w:eastAsia="Palatino Linotype" w:hAnsi="Palatino Linotype" w:cs="Palatino Linotype"/>
          <w:sz w:val="22"/>
          <w:szCs w:val="22"/>
        </w:rPr>
        <w:t xml:space="preserve">vía </w:t>
      </w:r>
      <w:r w:rsidRPr="00F32F7B">
        <w:rPr>
          <w:rFonts w:ascii="Palatino Linotype" w:eastAsia="Palatino Linotype" w:hAnsi="Palatino Linotype" w:cs="Palatino Linotype"/>
          <w:b/>
          <w:sz w:val="22"/>
          <w:szCs w:val="22"/>
        </w:rPr>
        <w:t>SAIMEX</w:t>
      </w:r>
      <w:r w:rsidRPr="00F32F7B">
        <w:rPr>
          <w:rFonts w:ascii="Palatino Linotype" w:eastAsia="Palatino Linotype" w:hAnsi="Palatino Linotype" w:cs="Palatino Linotype"/>
          <w:sz w:val="22"/>
          <w:szCs w:val="22"/>
        </w:rPr>
        <w:t xml:space="preserve">, al Titular de la Unidad de Transparencia del </w:t>
      </w:r>
      <w:r w:rsidRPr="00F32F7B">
        <w:rPr>
          <w:rFonts w:ascii="Palatino Linotype" w:eastAsia="Palatino Linotype" w:hAnsi="Palatino Linotype" w:cs="Palatino Linotype"/>
          <w:b/>
          <w:sz w:val="22"/>
          <w:szCs w:val="22"/>
        </w:rPr>
        <w:t>Sujeto Obligado,</w:t>
      </w:r>
      <w:r w:rsidRPr="00F32F7B">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B5894A6" w14:textId="77777777" w:rsidR="00365DC1" w:rsidRPr="00F32F7B" w:rsidRDefault="00365DC1" w:rsidP="00365DC1">
      <w:pPr>
        <w:spacing w:line="360" w:lineRule="auto"/>
        <w:ind w:right="49"/>
        <w:jc w:val="both"/>
        <w:rPr>
          <w:rFonts w:ascii="Palatino Linotype" w:eastAsia="Palatino Linotype" w:hAnsi="Palatino Linotype" w:cs="Palatino Linotype"/>
          <w:sz w:val="22"/>
          <w:szCs w:val="22"/>
        </w:rPr>
      </w:pPr>
    </w:p>
    <w:p w14:paraId="604B55AE" w14:textId="77777777" w:rsidR="00365DC1" w:rsidRPr="00F32F7B" w:rsidRDefault="00365DC1" w:rsidP="00365DC1">
      <w:pPr>
        <w:spacing w:line="360" w:lineRule="auto"/>
        <w:ind w:right="49"/>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b/>
          <w:sz w:val="22"/>
          <w:szCs w:val="22"/>
        </w:rPr>
        <w:t xml:space="preserve">Quinto. Notifíquese vía SAIMEX, </w:t>
      </w:r>
      <w:r w:rsidRPr="00F32F7B">
        <w:rPr>
          <w:rFonts w:ascii="Palatino Linotype" w:eastAsia="Palatino Linotype" w:hAnsi="Palatino Linotype" w:cs="Palatino Linotype"/>
          <w:sz w:val="22"/>
          <w:szCs w:val="22"/>
        </w:rPr>
        <w:t xml:space="preserve">la presente resolución a la parte </w:t>
      </w:r>
      <w:r w:rsidRPr="00F32F7B">
        <w:rPr>
          <w:rFonts w:ascii="Palatino Linotype" w:eastAsia="Palatino Linotype" w:hAnsi="Palatino Linotype" w:cs="Palatino Linotype"/>
          <w:b/>
          <w:sz w:val="22"/>
          <w:szCs w:val="22"/>
        </w:rPr>
        <w:t>Recurrente</w:t>
      </w:r>
      <w:r w:rsidRPr="00F32F7B">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4895C17" w14:textId="77777777" w:rsidR="00CC2A14" w:rsidRPr="00F32F7B" w:rsidRDefault="00CC2A14" w:rsidP="00365DC1">
      <w:pPr>
        <w:spacing w:line="360" w:lineRule="auto"/>
        <w:ind w:right="49"/>
        <w:jc w:val="both"/>
        <w:rPr>
          <w:rFonts w:ascii="Palatino Linotype" w:eastAsia="Palatino Linotype" w:hAnsi="Palatino Linotype" w:cs="Palatino Linotype"/>
          <w:sz w:val="22"/>
          <w:szCs w:val="22"/>
        </w:rPr>
      </w:pPr>
    </w:p>
    <w:p w14:paraId="674F8BF7" w14:textId="3CE4CCD2" w:rsidR="002840DC" w:rsidRPr="002D4D44" w:rsidRDefault="002840DC" w:rsidP="002840DC">
      <w:pPr>
        <w:spacing w:line="360" w:lineRule="auto"/>
        <w:jc w:val="both"/>
        <w:rPr>
          <w:rFonts w:ascii="Palatino Linotype" w:eastAsia="Palatino Linotype" w:hAnsi="Palatino Linotype" w:cs="Palatino Linotype"/>
          <w:sz w:val="22"/>
          <w:szCs w:val="22"/>
        </w:rPr>
      </w:pPr>
      <w:r w:rsidRPr="00F32F7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2D4D44" w:rsidRPr="00F32F7B">
        <w:rPr>
          <w:rFonts w:ascii="Palatino Linotype" w:eastAsia="Palatino Linotype" w:hAnsi="Palatino Linotype" w:cs="Palatino Linotype"/>
          <w:sz w:val="22"/>
          <w:szCs w:val="22"/>
        </w:rPr>
        <w:t>, EMITIENDO VOTO PARTICULAR</w:t>
      </w:r>
      <w:r w:rsidRPr="00F32F7B">
        <w:rPr>
          <w:rFonts w:ascii="Palatino Linotype" w:eastAsia="Palatino Linotype" w:hAnsi="Palatino Linotype" w:cs="Palatino Linotype"/>
          <w:sz w:val="22"/>
          <w:szCs w:val="22"/>
        </w:rPr>
        <w:t xml:space="preserve"> Y GUADALUPE RAMÍREZ PEÑA</w:t>
      </w:r>
      <w:r w:rsidR="002D4D44" w:rsidRPr="00F32F7B">
        <w:rPr>
          <w:rFonts w:ascii="Palatino Linotype" w:eastAsia="Palatino Linotype" w:hAnsi="Palatino Linotype" w:cs="Palatino Linotype"/>
          <w:sz w:val="22"/>
          <w:szCs w:val="22"/>
        </w:rPr>
        <w:t>, EMITIENDO VOTO PARTICULAR</w:t>
      </w:r>
      <w:r w:rsidRPr="00F32F7B">
        <w:rPr>
          <w:rFonts w:ascii="Palatino Linotype" w:eastAsia="Palatino Linotype" w:hAnsi="Palatino Linotype" w:cs="Palatino Linotype"/>
          <w:sz w:val="22"/>
          <w:szCs w:val="22"/>
        </w:rPr>
        <w:t xml:space="preserve">; EN LA VIGÉSIMA </w:t>
      </w:r>
      <w:r w:rsidR="00543DDA" w:rsidRPr="00F32F7B">
        <w:rPr>
          <w:rFonts w:ascii="Palatino Linotype" w:eastAsia="Palatino Linotype" w:hAnsi="Palatino Linotype" w:cs="Palatino Linotype"/>
          <w:sz w:val="22"/>
          <w:szCs w:val="22"/>
        </w:rPr>
        <w:t>OCTAVA</w:t>
      </w:r>
      <w:r w:rsidRPr="00F32F7B">
        <w:rPr>
          <w:rFonts w:ascii="Palatino Linotype" w:eastAsia="Palatino Linotype" w:hAnsi="Palatino Linotype" w:cs="Palatino Linotype"/>
          <w:sz w:val="22"/>
          <w:szCs w:val="22"/>
        </w:rPr>
        <w:t xml:space="preserve"> SESIÓN ORDINARIA, CELEBRADA EL </w:t>
      </w:r>
      <w:r w:rsidR="00543DDA" w:rsidRPr="00F32F7B">
        <w:rPr>
          <w:rFonts w:ascii="Palatino Linotype" w:eastAsia="Palatino Linotype" w:hAnsi="Palatino Linotype" w:cs="Palatino Linotype"/>
          <w:sz w:val="22"/>
          <w:szCs w:val="22"/>
        </w:rPr>
        <w:t xml:space="preserve">TRECE </w:t>
      </w:r>
      <w:r w:rsidR="00B21B84" w:rsidRPr="00F32F7B">
        <w:rPr>
          <w:rFonts w:ascii="Palatino Linotype" w:eastAsia="Palatino Linotype" w:hAnsi="Palatino Linotype" w:cs="Palatino Linotype"/>
          <w:sz w:val="22"/>
          <w:szCs w:val="22"/>
        </w:rPr>
        <w:t>DE AGOSTO</w:t>
      </w:r>
      <w:r w:rsidRPr="00F32F7B">
        <w:rPr>
          <w:rFonts w:ascii="Palatino Linotype" w:eastAsia="Palatino Linotype" w:hAnsi="Palatino Linotype" w:cs="Palatino Linotype"/>
          <w:sz w:val="22"/>
          <w:szCs w:val="22"/>
        </w:rPr>
        <w:t xml:space="preserve"> DE DOS MIL VEINTICINCO, ANTE EL SECRETARIO TÉCNICO DEL PLENO ALEXIS TAPIA RAMÍREZ.</w:t>
      </w:r>
      <w:r w:rsidRPr="002D4D44">
        <w:rPr>
          <w:rFonts w:ascii="Palatino Linotype" w:eastAsia="Palatino Linotype" w:hAnsi="Palatino Linotype" w:cs="Palatino Linotype"/>
          <w:sz w:val="22"/>
          <w:szCs w:val="22"/>
        </w:rPr>
        <w:t xml:space="preserve"> </w:t>
      </w:r>
    </w:p>
    <w:p w14:paraId="71B96CD4" w14:textId="77777777" w:rsidR="00566EB9" w:rsidRPr="002D4D44" w:rsidRDefault="00D41CCE">
      <w:pPr>
        <w:spacing w:line="360" w:lineRule="auto"/>
        <w:jc w:val="both"/>
        <w:rPr>
          <w:rFonts w:ascii="Palatino Linotype" w:eastAsia="Palatino Linotype" w:hAnsi="Palatino Linotype" w:cs="Palatino Linotype"/>
          <w:sz w:val="22"/>
          <w:szCs w:val="22"/>
        </w:rPr>
      </w:pPr>
      <w:r w:rsidRPr="002D4D44">
        <w:rPr>
          <w:rFonts w:ascii="Palatino Linotype" w:eastAsia="Palatino Linotype" w:hAnsi="Palatino Linotype" w:cs="Palatino Linotype"/>
          <w:sz w:val="22"/>
          <w:szCs w:val="22"/>
        </w:rPr>
        <w:t xml:space="preserve"> </w:t>
      </w:r>
    </w:p>
    <w:p w14:paraId="7190E2A5" w14:textId="77777777" w:rsidR="00566EB9" w:rsidRPr="002D4D44" w:rsidRDefault="00566EB9">
      <w:pPr>
        <w:rPr>
          <w:rFonts w:ascii="Palatino Linotype" w:eastAsia="Palatino Linotype" w:hAnsi="Palatino Linotype" w:cs="Palatino Linotype"/>
          <w:sz w:val="22"/>
          <w:szCs w:val="22"/>
        </w:rPr>
      </w:pPr>
      <w:bookmarkStart w:id="18" w:name="_heading=h.17dp8vu" w:colFirst="0" w:colLast="0"/>
      <w:bookmarkEnd w:id="18"/>
    </w:p>
    <w:p w14:paraId="5E53C7DB" w14:textId="77777777" w:rsidR="00566EB9" w:rsidRPr="002D4D44" w:rsidRDefault="00566EB9">
      <w:pPr>
        <w:rPr>
          <w:rFonts w:ascii="Palatino Linotype" w:eastAsia="Palatino Linotype" w:hAnsi="Palatino Linotype" w:cs="Palatino Linotype"/>
          <w:sz w:val="22"/>
          <w:szCs w:val="22"/>
        </w:rPr>
      </w:pPr>
    </w:p>
    <w:p w14:paraId="4F26F666" w14:textId="77777777" w:rsidR="00566EB9" w:rsidRPr="002D4D44" w:rsidRDefault="00566EB9">
      <w:pPr>
        <w:spacing w:line="360" w:lineRule="auto"/>
        <w:jc w:val="both"/>
        <w:rPr>
          <w:rFonts w:ascii="Palatino Linotype" w:eastAsia="Palatino Linotype" w:hAnsi="Palatino Linotype" w:cs="Palatino Linotype"/>
          <w:sz w:val="22"/>
          <w:szCs w:val="22"/>
        </w:rPr>
      </w:pPr>
      <w:bookmarkStart w:id="19" w:name="_heading=h.3rdcrjn" w:colFirst="0" w:colLast="0"/>
      <w:bookmarkEnd w:id="19"/>
    </w:p>
    <w:p w14:paraId="24C778BA"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2D4D44" w:rsidRDefault="00566EB9">
      <w:pPr>
        <w:spacing w:line="360" w:lineRule="auto"/>
        <w:jc w:val="both"/>
        <w:rPr>
          <w:rFonts w:ascii="Palatino Linotype" w:eastAsia="Palatino Linotype" w:hAnsi="Palatino Linotype" w:cs="Palatino Linotype"/>
          <w:sz w:val="22"/>
          <w:szCs w:val="22"/>
        </w:rPr>
      </w:pPr>
      <w:bookmarkStart w:id="20" w:name="_heading=h.1t3h5sf" w:colFirst="0" w:colLast="0"/>
      <w:bookmarkEnd w:id="20"/>
    </w:p>
    <w:p w14:paraId="7C0681F8"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2D4D44" w:rsidRDefault="00566EB9">
      <w:pPr>
        <w:spacing w:line="360" w:lineRule="auto"/>
        <w:jc w:val="both"/>
        <w:rPr>
          <w:rFonts w:ascii="Palatino Linotype" w:eastAsia="Palatino Linotype" w:hAnsi="Palatino Linotype" w:cs="Palatino Linotype"/>
          <w:sz w:val="22"/>
          <w:szCs w:val="22"/>
        </w:rPr>
      </w:pPr>
    </w:p>
    <w:p w14:paraId="3723ADF9" w14:textId="77777777" w:rsidR="009230A3" w:rsidRPr="002D4D44" w:rsidRDefault="009230A3">
      <w:pPr>
        <w:spacing w:line="360" w:lineRule="auto"/>
        <w:jc w:val="both"/>
        <w:rPr>
          <w:rFonts w:ascii="Palatino Linotype" w:eastAsia="Palatino Linotype" w:hAnsi="Palatino Linotype" w:cs="Palatino Linotype"/>
          <w:sz w:val="22"/>
          <w:szCs w:val="22"/>
        </w:rPr>
      </w:pPr>
    </w:p>
    <w:sectPr w:rsidR="009230A3" w:rsidRPr="002D4D4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0C9D" w14:textId="77777777" w:rsidR="00DE7CBA" w:rsidRDefault="00DE7CBA">
      <w:r>
        <w:separator/>
      </w:r>
    </w:p>
  </w:endnote>
  <w:endnote w:type="continuationSeparator" w:id="0">
    <w:p w14:paraId="0C373F16" w14:textId="77777777" w:rsidR="00DE7CBA" w:rsidRDefault="00DE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E21FF2" w:rsidRDefault="00E21F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2F7B">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2F7B">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75EA14AB" w14:textId="77777777" w:rsidR="00E21FF2" w:rsidRDefault="00E21FF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E21FF2" w:rsidRDefault="00E21F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2F7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2F7B">
      <w:rPr>
        <w:rFonts w:ascii="Palatino Linotype" w:eastAsia="Palatino Linotype" w:hAnsi="Palatino Linotype" w:cs="Palatino Linotype"/>
        <w:b/>
        <w:noProof/>
        <w:color w:val="000000"/>
        <w:sz w:val="20"/>
        <w:szCs w:val="20"/>
      </w:rPr>
      <w:t>55</w:t>
    </w:r>
    <w:r>
      <w:rPr>
        <w:rFonts w:ascii="Palatino Linotype" w:eastAsia="Palatino Linotype" w:hAnsi="Palatino Linotype" w:cs="Palatino Linotype"/>
        <w:b/>
        <w:color w:val="000000"/>
        <w:sz w:val="20"/>
        <w:szCs w:val="20"/>
      </w:rPr>
      <w:fldChar w:fldCharType="end"/>
    </w:r>
  </w:p>
  <w:p w14:paraId="78844A60" w14:textId="77777777" w:rsidR="00E21FF2" w:rsidRDefault="00E21FF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45A5" w14:textId="77777777" w:rsidR="00DE7CBA" w:rsidRDefault="00DE7CBA">
      <w:r>
        <w:separator/>
      </w:r>
    </w:p>
  </w:footnote>
  <w:footnote w:type="continuationSeparator" w:id="0">
    <w:p w14:paraId="570BA2B9" w14:textId="77777777" w:rsidR="00DE7CBA" w:rsidRDefault="00DE7CBA">
      <w:r>
        <w:continuationSeparator/>
      </w:r>
    </w:p>
  </w:footnote>
  <w:footnote w:id="1">
    <w:p w14:paraId="5427DE49" w14:textId="77777777" w:rsidR="00E21FF2" w:rsidRDefault="00E21FF2"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E21FF2" w:rsidRDefault="00E21FF2"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E21FF2" w:rsidRDefault="00E21FF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E21FF2" w:rsidRDefault="00E21FF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5075FF10" w14:textId="77777777" w:rsidR="00E21FF2" w:rsidRDefault="00E21FF2" w:rsidP="00544DE9">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E21FF2" w:rsidRDefault="00E21FF2">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E21FF2" w14:paraId="7556AAA7" w14:textId="77777777">
      <w:tc>
        <w:tcPr>
          <w:tcW w:w="2489" w:type="dxa"/>
          <w:shd w:val="clear" w:color="auto" w:fill="auto"/>
        </w:tcPr>
        <w:p w14:paraId="456E930D" w14:textId="77777777" w:rsidR="00E21FF2" w:rsidRDefault="00E21F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7F711964" w:rsidR="00E21FF2" w:rsidRDefault="00E21FF2" w:rsidP="005318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05324/INFOEM/IP/RR/2025</w:t>
          </w:r>
        </w:p>
      </w:tc>
    </w:tr>
    <w:tr w:rsidR="00E21FF2" w14:paraId="625B5BC5" w14:textId="77777777">
      <w:trPr>
        <w:trHeight w:val="228"/>
      </w:trPr>
      <w:tc>
        <w:tcPr>
          <w:tcW w:w="2489" w:type="dxa"/>
          <w:shd w:val="clear" w:color="auto" w:fill="auto"/>
          <w:vAlign w:val="center"/>
        </w:tcPr>
        <w:p w14:paraId="18DDCAF9" w14:textId="77777777" w:rsidR="00E21FF2" w:rsidRDefault="00E21F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322373BD" w:rsidR="00E21FF2" w:rsidRDefault="00E21FF2" w:rsidP="008279BF">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Jocotitlán</w:t>
          </w:r>
        </w:p>
      </w:tc>
    </w:tr>
    <w:tr w:rsidR="00E21FF2" w14:paraId="5A94D834" w14:textId="77777777">
      <w:tc>
        <w:tcPr>
          <w:tcW w:w="2489" w:type="dxa"/>
          <w:shd w:val="clear" w:color="auto" w:fill="auto"/>
          <w:vAlign w:val="center"/>
        </w:tcPr>
        <w:p w14:paraId="65DC8F86" w14:textId="77777777" w:rsidR="00E21FF2" w:rsidRDefault="00E21FF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E21FF2" w:rsidRDefault="00E21FF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E21FF2" w:rsidRDefault="00E21FF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E21FF2" w:rsidRDefault="00E21FF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E21FF2" w14:paraId="626C0E2F" w14:textId="77777777">
      <w:tc>
        <w:tcPr>
          <w:tcW w:w="2551" w:type="dxa"/>
          <w:shd w:val="clear" w:color="auto" w:fill="auto"/>
          <w:vAlign w:val="center"/>
        </w:tcPr>
        <w:p w14:paraId="588E5159" w14:textId="77777777" w:rsidR="00E21FF2" w:rsidRDefault="00E21F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2FE045C1" w:rsidR="00E21FF2" w:rsidRDefault="00E21FF2" w:rsidP="0053181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05324/INFOEM/IP/RR/2025</w:t>
          </w:r>
        </w:p>
      </w:tc>
    </w:tr>
    <w:tr w:rsidR="00E21FF2" w14:paraId="600191AD" w14:textId="77777777">
      <w:trPr>
        <w:trHeight w:val="130"/>
      </w:trPr>
      <w:tc>
        <w:tcPr>
          <w:tcW w:w="2551" w:type="dxa"/>
          <w:shd w:val="clear" w:color="auto" w:fill="auto"/>
          <w:vAlign w:val="center"/>
        </w:tcPr>
        <w:p w14:paraId="66691596" w14:textId="77777777" w:rsidR="00E21FF2" w:rsidRDefault="00E21F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DC9356A" w:rsidR="00E21FF2" w:rsidRDefault="004F5D5A">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XXXXXXXXX XXXXXXXX </w:t>
          </w:r>
        </w:p>
      </w:tc>
    </w:tr>
    <w:tr w:rsidR="00E21FF2" w14:paraId="68112254" w14:textId="77777777">
      <w:trPr>
        <w:trHeight w:val="228"/>
      </w:trPr>
      <w:tc>
        <w:tcPr>
          <w:tcW w:w="2551" w:type="dxa"/>
          <w:shd w:val="clear" w:color="auto" w:fill="auto"/>
          <w:vAlign w:val="center"/>
        </w:tcPr>
        <w:p w14:paraId="373E7A5B" w14:textId="77777777" w:rsidR="00E21FF2" w:rsidRDefault="00E21F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0D27525F" w:rsidR="00E21FF2" w:rsidRDefault="00E21FF2" w:rsidP="00B55CAB">
          <w:pPr>
            <w:ind w:left="-45" w:right="1586"/>
            <w:jc w:val="both"/>
            <w:rPr>
              <w:rFonts w:ascii="Palatino Linotype" w:eastAsia="Palatino Linotype" w:hAnsi="Palatino Linotype" w:cs="Palatino Linotype"/>
              <w:b/>
              <w:sz w:val="22"/>
              <w:szCs w:val="22"/>
            </w:rPr>
          </w:pPr>
          <w:r w:rsidRPr="00045AA6">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Jocotitlán</w:t>
          </w:r>
        </w:p>
      </w:tc>
    </w:tr>
    <w:tr w:rsidR="00E21FF2" w14:paraId="38DC658C" w14:textId="77777777">
      <w:tc>
        <w:tcPr>
          <w:tcW w:w="2551" w:type="dxa"/>
          <w:shd w:val="clear" w:color="auto" w:fill="auto"/>
          <w:vAlign w:val="center"/>
        </w:tcPr>
        <w:p w14:paraId="745EE03B" w14:textId="77777777" w:rsidR="00E21FF2" w:rsidRDefault="00E21F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E21FF2" w:rsidRDefault="00E21FF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E21FF2" w:rsidRDefault="00E21FF2">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E21FF2" w:rsidRDefault="00E21F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3A8F315C"/>
    <w:multiLevelType w:val="hybridMultilevel"/>
    <w:tmpl w:val="C0E6D432"/>
    <w:lvl w:ilvl="0" w:tplc="04AA339E">
      <w:start w:val="8"/>
      <w:numFmt w:val="bullet"/>
      <w:lvlText w:val="-"/>
      <w:lvlJc w:val="left"/>
      <w:pPr>
        <w:ind w:left="426" w:hanging="360"/>
      </w:pPr>
      <w:rPr>
        <w:rFonts w:ascii="Palatino Linotype" w:eastAsia="Palatino Linotype" w:hAnsi="Palatino Linotype" w:cs="Palatino Linotype" w:hint="default"/>
      </w:rPr>
    </w:lvl>
    <w:lvl w:ilvl="1" w:tplc="080A0003" w:tentative="1">
      <w:start w:val="1"/>
      <w:numFmt w:val="bullet"/>
      <w:lvlText w:val="o"/>
      <w:lvlJc w:val="left"/>
      <w:pPr>
        <w:ind w:left="1146" w:hanging="360"/>
      </w:pPr>
      <w:rPr>
        <w:rFonts w:ascii="Courier New" w:hAnsi="Courier New" w:cs="Courier New" w:hint="default"/>
      </w:rPr>
    </w:lvl>
    <w:lvl w:ilvl="2" w:tplc="080A0005" w:tentative="1">
      <w:start w:val="1"/>
      <w:numFmt w:val="bullet"/>
      <w:lvlText w:val=""/>
      <w:lvlJc w:val="left"/>
      <w:pPr>
        <w:ind w:left="1866" w:hanging="360"/>
      </w:pPr>
      <w:rPr>
        <w:rFonts w:ascii="Wingdings" w:hAnsi="Wingdings" w:hint="default"/>
      </w:rPr>
    </w:lvl>
    <w:lvl w:ilvl="3" w:tplc="080A0001" w:tentative="1">
      <w:start w:val="1"/>
      <w:numFmt w:val="bullet"/>
      <w:lvlText w:val=""/>
      <w:lvlJc w:val="left"/>
      <w:pPr>
        <w:ind w:left="2586" w:hanging="360"/>
      </w:pPr>
      <w:rPr>
        <w:rFonts w:ascii="Symbol" w:hAnsi="Symbol" w:hint="default"/>
      </w:rPr>
    </w:lvl>
    <w:lvl w:ilvl="4" w:tplc="080A0003" w:tentative="1">
      <w:start w:val="1"/>
      <w:numFmt w:val="bullet"/>
      <w:lvlText w:val="o"/>
      <w:lvlJc w:val="left"/>
      <w:pPr>
        <w:ind w:left="3306" w:hanging="360"/>
      </w:pPr>
      <w:rPr>
        <w:rFonts w:ascii="Courier New" w:hAnsi="Courier New" w:cs="Courier New" w:hint="default"/>
      </w:rPr>
    </w:lvl>
    <w:lvl w:ilvl="5" w:tplc="080A0005" w:tentative="1">
      <w:start w:val="1"/>
      <w:numFmt w:val="bullet"/>
      <w:lvlText w:val=""/>
      <w:lvlJc w:val="left"/>
      <w:pPr>
        <w:ind w:left="4026" w:hanging="360"/>
      </w:pPr>
      <w:rPr>
        <w:rFonts w:ascii="Wingdings" w:hAnsi="Wingdings" w:hint="default"/>
      </w:rPr>
    </w:lvl>
    <w:lvl w:ilvl="6" w:tplc="080A0001" w:tentative="1">
      <w:start w:val="1"/>
      <w:numFmt w:val="bullet"/>
      <w:lvlText w:val=""/>
      <w:lvlJc w:val="left"/>
      <w:pPr>
        <w:ind w:left="4746" w:hanging="360"/>
      </w:pPr>
      <w:rPr>
        <w:rFonts w:ascii="Symbol" w:hAnsi="Symbol" w:hint="default"/>
      </w:rPr>
    </w:lvl>
    <w:lvl w:ilvl="7" w:tplc="080A0003" w:tentative="1">
      <w:start w:val="1"/>
      <w:numFmt w:val="bullet"/>
      <w:lvlText w:val="o"/>
      <w:lvlJc w:val="left"/>
      <w:pPr>
        <w:ind w:left="5466" w:hanging="360"/>
      </w:pPr>
      <w:rPr>
        <w:rFonts w:ascii="Courier New" w:hAnsi="Courier New" w:cs="Courier New" w:hint="default"/>
      </w:rPr>
    </w:lvl>
    <w:lvl w:ilvl="8" w:tplc="080A0005" w:tentative="1">
      <w:start w:val="1"/>
      <w:numFmt w:val="bullet"/>
      <w:lvlText w:val=""/>
      <w:lvlJc w:val="left"/>
      <w:pPr>
        <w:ind w:left="6186" w:hanging="360"/>
      </w:pPr>
      <w:rPr>
        <w:rFonts w:ascii="Wingdings" w:hAnsi="Wingdings" w:hint="default"/>
      </w:rPr>
    </w:lvl>
  </w:abstractNum>
  <w:abstractNum w:abstractNumId="1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D6A000F"/>
    <w:multiLevelType w:val="hybridMultilevel"/>
    <w:tmpl w:val="89BC5E9C"/>
    <w:lvl w:ilvl="0" w:tplc="3B1296F4">
      <w:start w:val="2"/>
      <w:numFmt w:val="bullet"/>
      <w:lvlText w:val=""/>
      <w:lvlJc w:val="left"/>
      <w:pPr>
        <w:ind w:left="720" w:hanging="360"/>
      </w:pPr>
      <w:rPr>
        <w:rFonts w:ascii="Symbol" w:eastAsia="Palatino Linotype" w:hAnsi="Symbol" w:cs="Palatino Linotype"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95169F"/>
    <w:multiLevelType w:val="hybridMultilevel"/>
    <w:tmpl w:val="F438C9D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E3A7E33"/>
    <w:multiLevelType w:val="hybridMultilevel"/>
    <w:tmpl w:val="4D4029E8"/>
    <w:lvl w:ilvl="0" w:tplc="2C7E54AC">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31"/>
  </w:num>
  <w:num w:numId="4">
    <w:abstractNumId w:val="29"/>
  </w:num>
  <w:num w:numId="5">
    <w:abstractNumId w:val="15"/>
  </w:num>
  <w:num w:numId="6">
    <w:abstractNumId w:val="0"/>
  </w:num>
  <w:num w:numId="7">
    <w:abstractNumId w:val="17"/>
  </w:num>
  <w:num w:numId="8">
    <w:abstractNumId w:val="6"/>
  </w:num>
  <w:num w:numId="9">
    <w:abstractNumId w:val="16"/>
  </w:num>
  <w:num w:numId="10">
    <w:abstractNumId w:val="21"/>
  </w:num>
  <w:num w:numId="11">
    <w:abstractNumId w:val="8"/>
  </w:num>
  <w:num w:numId="12">
    <w:abstractNumId w:val="20"/>
  </w:num>
  <w:num w:numId="13">
    <w:abstractNumId w:val="11"/>
  </w:num>
  <w:num w:numId="14">
    <w:abstractNumId w:val="14"/>
  </w:num>
  <w:num w:numId="15">
    <w:abstractNumId w:val="25"/>
  </w:num>
  <w:num w:numId="16">
    <w:abstractNumId w:val="19"/>
  </w:num>
  <w:num w:numId="17">
    <w:abstractNumId w:val="1"/>
  </w:num>
  <w:num w:numId="18">
    <w:abstractNumId w:val="2"/>
  </w:num>
  <w:num w:numId="19">
    <w:abstractNumId w:val="3"/>
  </w:num>
  <w:num w:numId="20">
    <w:abstractNumId w:val="10"/>
  </w:num>
  <w:num w:numId="21">
    <w:abstractNumId w:val="7"/>
  </w:num>
  <w:num w:numId="22">
    <w:abstractNumId w:val="30"/>
  </w:num>
  <w:num w:numId="23">
    <w:abstractNumId w:val="12"/>
  </w:num>
  <w:num w:numId="24">
    <w:abstractNumId w:val="22"/>
  </w:num>
  <w:num w:numId="25">
    <w:abstractNumId w:val="18"/>
  </w:num>
  <w:num w:numId="26">
    <w:abstractNumId w:val="28"/>
  </w:num>
  <w:num w:numId="27">
    <w:abstractNumId w:val="24"/>
  </w:num>
  <w:num w:numId="28">
    <w:abstractNumId w:val="4"/>
  </w:num>
  <w:num w:numId="29">
    <w:abstractNumId w:val="23"/>
  </w:num>
  <w:num w:numId="30">
    <w:abstractNumId w:val="26"/>
  </w:num>
  <w:num w:numId="31">
    <w:abstractNumId w:val="2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2B11"/>
    <w:rsid w:val="0002687C"/>
    <w:rsid w:val="00030053"/>
    <w:rsid w:val="00036313"/>
    <w:rsid w:val="00045AA6"/>
    <w:rsid w:val="00046BE2"/>
    <w:rsid w:val="0005005A"/>
    <w:rsid w:val="000712D3"/>
    <w:rsid w:val="00080963"/>
    <w:rsid w:val="0008100A"/>
    <w:rsid w:val="000B0012"/>
    <w:rsid w:val="000C4823"/>
    <w:rsid w:val="000D7A87"/>
    <w:rsid w:val="000E5E7B"/>
    <w:rsid w:val="001015A6"/>
    <w:rsid w:val="00102B0F"/>
    <w:rsid w:val="0011437B"/>
    <w:rsid w:val="0012216B"/>
    <w:rsid w:val="00124DCE"/>
    <w:rsid w:val="00131C5B"/>
    <w:rsid w:val="001454E9"/>
    <w:rsid w:val="001528AE"/>
    <w:rsid w:val="0016332F"/>
    <w:rsid w:val="0016688D"/>
    <w:rsid w:val="00195854"/>
    <w:rsid w:val="001A54C0"/>
    <w:rsid w:val="001A745C"/>
    <w:rsid w:val="001B4F9C"/>
    <w:rsid w:val="001B55EA"/>
    <w:rsid w:val="001C2F8A"/>
    <w:rsid w:val="001C3928"/>
    <w:rsid w:val="001E0B78"/>
    <w:rsid w:val="001E141A"/>
    <w:rsid w:val="001E1B7C"/>
    <w:rsid w:val="001F43F6"/>
    <w:rsid w:val="001F5948"/>
    <w:rsid w:val="00205253"/>
    <w:rsid w:val="00207F9D"/>
    <w:rsid w:val="0021100A"/>
    <w:rsid w:val="002133D6"/>
    <w:rsid w:val="00232509"/>
    <w:rsid w:val="0023481C"/>
    <w:rsid w:val="00240DBA"/>
    <w:rsid w:val="002425BC"/>
    <w:rsid w:val="00243D88"/>
    <w:rsid w:val="00251B80"/>
    <w:rsid w:val="00254724"/>
    <w:rsid w:val="00271266"/>
    <w:rsid w:val="0028208A"/>
    <w:rsid w:val="002840DC"/>
    <w:rsid w:val="00284378"/>
    <w:rsid w:val="002B03D6"/>
    <w:rsid w:val="002B2287"/>
    <w:rsid w:val="002D03D2"/>
    <w:rsid w:val="002D4D44"/>
    <w:rsid w:val="002E1A55"/>
    <w:rsid w:val="002E6A40"/>
    <w:rsid w:val="00315A9F"/>
    <w:rsid w:val="00315AC1"/>
    <w:rsid w:val="0031792E"/>
    <w:rsid w:val="003234D3"/>
    <w:rsid w:val="00326383"/>
    <w:rsid w:val="00326509"/>
    <w:rsid w:val="00331E90"/>
    <w:rsid w:val="00337C02"/>
    <w:rsid w:val="003476DA"/>
    <w:rsid w:val="003525EB"/>
    <w:rsid w:val="00352E0E"/>
    <w:rsid w:val="00354BAE"/>
    <w:rsid w:val="003647F0"/>
    <w:rsid w:val="00365DC1"/>
    <w:rsid w:val="00371A65"/>
    <w:rsid w:val="00375373"/>
    <w:rsid w:val="00375A51"/>
    <w:rsid w:val="00380380"/>
    <w:rsid w:val="00390D4B"/>
    <w:rsid w:val="003911E0"/>
    <w:rsid w:val="00392829"/>
    <w:rsid w:val="00392E66"/>
    <w:rsid w:val="0039576D"/>
    <w:rsid w:val="00395B88"/>
    <w:rsid w:val="00395E7A"/>
    <w:rsid w:val="003B1A15"/>
    <w:rsid w:val="003C3BA5"/>
    <w:rsid w:val="003C3D32"/>
    <w:rsid w:val="003C6BE6"/>
    <w:rsid w:val="003C77E9"/>
    <w:rsid w:val="003D640F"/>
    <w:rsid w:val="003E6F40"/>
    <w:rsid w:val="003F0A9C"/>
    <w:rsid w:val="003F126A"/>
    <w:rsid w:val="00415225"/>
    <w:rsid w:val="00417D71"/>
    <w:rsid w:val="00432A40"/>
    <w:rsid w:val="0044354A"/>
    <w:rsid w:val="00450912"/>
    <w:rsid w:val="00450B28"/>
    <w:rsid w:val="0049022B"/>
    <w:rsid w:val="004A3E71"/>
    <w:rsid w:val="004B63F5"/>
    <w:rsid w:val="004B6E8D"/>
    <w:rsid w:val="004C37CB"/>
    <w:rsid w:val="004C4DBA"/>
    <w:rsid w:val="004C74A9"/>
    <w:rsid w:val="004D706F"/>
    <w:rsid w:val="004E1B00"/>
    <w:rsid w:val="004E6B75"/>
    <w:rsid w:val="004F2C00"/>
    <w:rsid w:val="004F5310"/>
    <w:rsid w:val="004F5D5A"/>
    <w:rsid w:val="0053181F"/>
    <w:rsid w:val="0053297C"/>
    <w:rsid w:val="00534223"/>
    <w:rsid w:val="00543DDA"/>
    <w:rsid w:val="00544DE9"/>
    <w:rsid w:val="00546763"/>
    <w:rsid w:val="00551C8B"/>
    <w:rsid w:val="00563CA3"/>
    <w:rsid w:val="00566025"/>
    <w:rsid w:val="00566EB9"/>
    <w:rsid w:val="005676DB"/>
    <w:rsid w:val="00567E7C"/>
    <w:rsid w:val="00573E0B"/>
    <w:rsid w:val="00580386"/>
    <w:rsid w:val="00590C08"/>
    <w:rsid w:val="00592513"/>
    <w:rsid w:val="005B6A93"/>
    <w:rsid w:val="005C6922"/>
    <w:rsid w:val="005D2BC9"/>
    <w:rsid w:val="005D6FD9"/>
    <w:rsid w:val="005D733D"/>
    <w:rsid w:val="005E5293"/>
    <w:rsid w:val="005E5CA3"/>
    <w:rsid w:val="00605F57"/>
    <w:rsid w:val="0060718E"/>
    <w:rsid w:val="00613B10"/>
    <w:rsid w:val="00634BFC"/>
    <w:rsid w:val="006507CF"/>
    <w:rsid w:val="006540B3"/>
    <w:rsid w:val="00656201"/>
    <w:rsid w:val="006575DA"/>
    <w:rsid w:val="00657A3C"/>
    <w:rsid w:val="00657E90"/>
    <w:rsid w:val="00665AE4"/>
    <w:rsid w:val="0067172B"/>
    <w:rsid w:val="00672A19"/>
    <w:rsid w:val="00683AAD"/>
    <w:rsid w:val="00685C81"/>
    <w:rsid w:val="006910D6"/>
    <w:rsid w:val="0069230B"/>
    <w:rsid w:val="006A6A26"/>
    <w:rsid w:val="006C0C4B"/>
    <w:rsid w:val="006D06C4"/>
    <w:rsid w:val="006D463F"/>
    <w:rsid w:val="006D4B8E"/>
    <w:rsid w:val="006E2B68"/>
    <w:rsid w:val="006F22AE"/>
    <w:rsid w:val="00707279"/>
    <w:rsid w:val="0071257F"/>
    <w:rsid w:val="00715193"/>
    <w:rsid w:val="007152F6"/>
    <w:rsid w:val="007274D4"/>
    <w:rsid w:val="00731FE8"/>
    <w:rsid w:val="00735FBC"/>
    <w:rsid w:val="00736FF6"/>
    <w:rsid w:val="007371FE"/>
    <w:rsid w:val="00750102"/>
    <w:rsid w:val="007552ED"/>
    <w:rsid w:val="00767090"/>
    <w:rsid w:val="00770C85"/>
    <w:rsid w:val="00774A41"/>
    <w:rsid w:val="00796322"/>
    <w:rsid w:val="007A2EB2"/>
    <w:rsid w:val="007B451C"/>
    <w:rsid w:val="007C144D"/>
    <w:rsid w:val="007C42F7"/>
    <w:rsid w:val="007E23D2"/>
    <w:rsid w:val="007F1130"/>
    <w:rsid w:val="007F2E93"/>
    <w:rsid w:val="007F60A0"/>
    <w:rsid w:val="00803341"/>
    <w:rsid w:val="00820873"/>
    <w:rsid w:val="00820E6B"/>
    <w:rsid w:val="008218D8"/>
    <w:rsid w:val="0082575D"/>
    <w:rsid w:val="008279BF"/>
    <w:rsid w:val="00835868"/>
    <w:rsid w:val="00851CF1"/>
    <w:rsid w:val="00855AB9"/>
    <w:rsid w:val="00863EFE"/>
    <w:rsid w:val="00865D38"/>
    <w:rsid w:val="008740C3"/>
    <w:rsid w:val="008757F2"/>
    <w:rsid w:val="00877484"/>
    <w:rsid w:val="00882BEE"/>
    <w:rsid w:val="0088762F"/>
    <w:rsid w:val="00887DD2"/>
    <w:rsid w:val="00892371"/>
    <w:rsid w:val="00892879"/>
    <w:rsid w:val="00897647"/>
    <w:rsid w:val="008B099C"/>
    <w:rsid w:val="008B3920"/>
    <w:rsid w:val="008C542E"/>
    <w:rsid w:val="008D206E"/>
    <w:rsid w:val="008D2A2F"/>
    <w:rsid w:val="008D54FB"/>
    <w:rsid w:val="008E40E3"/>
    <w:rsid w:val="008F3BE3"/>
    <w:rsid w:val="0090538C"/>
    <w:rsid w:val="00910600"/>
    <w:rsid w:val="009136E3"/>
    <w:rsid w:val="009143AF"/>
    <w:rsid w:val="00921882"/>
    <w:rsid w:val="009225DB"/>
    <w:rsid w:val="009230A3"/>
    <w:rsid w:val="00924809"/>
    <w:rsid w:val="00924E17"/>
    <w:rsid w:val="00926251"/>
    <w:rsid w:val="00930C61"/>
    <w:rsid w:val="00932A0B"/>
    <w:rsid w:val="009429C4"/>
    <w:rsid w:val="00944282"/>
    <w:rsid w:val="00945284"/>
    <w:rsid w:val="00945AD9"/>
    <w:rsid w:val="00946911"/>
    <w:rsid w:val="00947CDB"/>
    <w:rsid w:val="00960EB2"/>
    <w:rsid w:val="00962787"/>
    <w:rsid w:val="0096349E"/>
    <w:rsid w:val="009878C8"/>
    <w:rsid w:val="00993332"/>
    <w:rsid w:val="009A087F"/>
    <w:rsid w:val="009B2156"/>
    <w:rsid w:val="009C5EA5"/>
    <w:rsid w:val="009D48FB"/>
    <w:rsid w:val="009D4DB1"/>
    <w:rsid w:val="009D6C2F"/>
    <w:rsid w:val="009E4671"/>
    <w:rsid w:val="009E5819"/>
    <w:rsid w:val="009F0A60"/>
    <w:rsid w:val="009F0B5F"/>
    <w:rsid w:val="009F43E4"/>
    <w:rsid w:val="009F6A7A"/>
    <w:rsid w:val="00A02F20"/>
    <w:rsid w:val="00A0679C"/>
    <w:rsid w:val="00A107AD"/>
    <w:rsid w:val="00A2626A"/>
    <w:rsid w:val="00A41B9F"/>
    <w:rsid w:val="00A45362"/>
    <w:rsid w:val="00A5656A"/>
    <w:rsid w:val="00A57E85"/>
    <w:rsid w:val="00A64138"/>
    <w:rsid w:val="00A65C1E"/>
    <w:rsid w:val="00A80C4E"/>
    <w:rsid w:val="00A84BDD"/>
    <w:rsid w:val="00A97EE0"/>
    <w:rsid w:val="00AA72A1"/>
    <w:rsid w:val="00AB309C"/>
    <w:rsid w:val="00AC0390"/>
    <w:rsid w:val="00AC42B8"/>
    <w:rsid w:val="00AC683C"/>
    <w:rsid w:val="00AC7527"/>
    <w:rsid w:val="00AE3979"/>
    <w:rsid w:val="00AE6B2D"/>
    <w:rsid w:val="00AF5C65"/>
    <w:rsid w:val="00B018E9"/>
    <w:rsid w:val="00B051B0"/>
    <w:rsid w:val="00B20F68"/>
    <w:rsid w:val="00B21B84"/>
    <w:rsid w:val="00B23C5E"/>
    <w:rsid w:val="00B253BE"/>
    <w:rsid w:val="00B36420"/>
    <w:rsid w:val="00B36809"/>
    <w:rsid w:val="00B55CAB"/>
    <w:rsid w:val="00B60ED0"/>
    <w:rsid w:val="00B703F6"/>
    <w:rsid w:val="00B7138F"/>
    <w:rsid w:val="00B7233F"/>
    <w:rsid w:val="00B73893"/>
    <w:rsid w:val="00B80984"/>
    <w:rsid w:val="00B91B04"/>
    <w:rsid w:val="00BA6B91"/>
    <w:rsid w:val="00BE044C"/>
    <w:rsid w:val="00BF7ABA"/>
    <w:rsid w:val="00C16D27"/>
    <w:rsid w:val="00C17968"/>
    <w:rsid w:val="00C23064"/>
    <w:rsid w:val="00C30DDF"/>
    <w:rsid w:val="00C31277"/>
    <w:rsid w:val="00C37545"/>
    <w:rsid w:val="00C43B5F"/>
    <w:rsid w:val="00C501F7"/>
    <w:rsid w:val="00C51E1C"/>
    <w:rsid w:val="00C54363"/>
    <w:rsid w:val="00C62E60"/>
    <w:rsid w:val="00C70954"/>
    <w:rsid w:val="00C72EBA"/>
    <w:rsid w:val="00C776AC"/>
    <w:rsid w:val="00C82B0D"/>
    <w:rsid w:val="00C86837"/>
    <w:rsid w:val="00C97375"/>
    <w:rsid w:val="00CA72CB"/>
    <w:rsid w:val="00CA78E5"/>
    <w:rsid w:val="00CB2CB6"/>
    <w:rsid w:val="00CC2A14"/>
    <w:rsid w:val="00CC3F4A"/>
    <w:rsid w:val="00CD0D49"/>
    <w:rsid w:val="00CD118F"/>
    <w:rsid w:val="00CE150D"/>
    <w:rsid w:val="00CE24FC"/>
    <w:rsid w:val="00CF3D24"/>
    <w:rsid w:val="00CF6D16"/>
    <w:rsid w:val="00CF7F82"/>
    <w:rsid w:val="00D06D6B"/>
    <w:rsid w:val="00D2404A"/>
    <w:rsid w:val="00D41CCE"/>
    <w:rsid w:val="00D42F35"/>
    <w:rsid w:val="00D441A8"/>
    <w:rsid w:val="00D470D8"/>
    <w:rsid w:val="00D52C6F"/>
    <w:rsid w:val="00D571D8"/>
    <w:rsid w:val="00D62E1F"/>
    <w:rsid w:val="00D65BC2"/>
    <w:rsid w:val="00D6615E"/>
    <w:rsid w:val="00D72D54"/>
    <w:rsid w:val="00D75270"/>
    <w:rsid w:val="00D84445"/>
    <w:rsid w:val="00D84E0A"/>
    <w:rsid w:val="00D923B2"/>
    <w:rsid w:val="00D94197"/>
    <w:rsid w:val="00DA59BA"/>
    <w:rsid w:val="00DB2665"/>
    <w:rsid w:val="00DB4BB9"/>
    <w:rsid w:val="00DB61F5"/>
    <w:rsid w:val="00DB7E9A"/>
    <w:rsid w:val="00DD485C"/>
    <w:rsid w:val="00DE7719"/>
    <w:rsid w:val="00DE7CBA"/>
    <w:rsid w:val="00DF27C3"/>
    <w:rsid w:val="00DF610F"/>
    <w:rsid w:val="00DF6AE8"/>
    <w:rsid w:val="00E05AA4"/>
    <w:rsid w:val="00E14A71"/>
    <w:rsid w:val="00E21FF2"/>
    <w:rsid w:val="00E2779E"/>
    <w:rsid w:val="00E42C18"/>
    <w:rsid w:val="00E65C37"/>
    <w:rsid w:val="00E67A6B"/>
    <w:rsid w:val="00E712CE"/>
    <w:rsid w:val="00E712F5"/>
    <w:rsid w:val="00E763EF"/>
    <w:rsid w:val="00E86223"/>
    <w:rsid w:val="00EA20DB"/>
    <w:rsid w:val="00EC141E"/>
    <w:rsid w:val="00EC1A3E"/>
    <w:rsid w:val="00EE219C"/>
    <w:rsid w:val="00F05906"/>
    <w:rsid w:val="00F32F7B"/>
    <w:rsid w:val="00F34A92"/>
    <w:rsid w:val="00F41E34"/>
    <w:rsid w:val="00F52EF6"/>
    <w:rsid w:val="00F569BD"/>
    <w:rsid w:val="00F67B91"/>
    <w:rsid w:val="00F67E81"/>
    <w:rsid w:val="00F745FF"/>
    <w:rsid w:val="00F75C7A"/>
    <w:rsid w:val="00F823D1"/>
    <w:rsid w:val="00F832DD"/>
    <w:rsid w:val="00F90EC9"/>
    <w:rsid w:val="00F96D0C"/>
    <w:rsid w:val="00FA5277"/>
    <w:rsid w:val="00FA56F0"/>
    <w:rsid w:val="00FA64B8"/>
    <w:rsid w:val="00FB13C1"/>
    <w:rsid w:val="00FB1B38"/>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15846</Words>
  <Characters>87154</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2025-08-15T19:45:00Z</cp:lastPrinted>
  <dcterms:created xsi:type="dcterms:W3CDTF">2025-09-03T22:02:00Z</dcterms:created>
  <dcterms:modified xsi:type="dcterms:W3CDTF">2025-09-03T22:02:00Z</dcterms:modified>
</cp:coreProperties>
</file>