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79AAC562" w:rsidR="007D645B" w:rsidRDefault="00871098" w:rsidP="00B069E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35341C">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Pr>
          <w:rFonts w:ascii="Palatino Linotype" w:hAnsi="Palatino Linotype" w:cs="Arial"/>
          <w:color w:val="000000"/>
          <w:lang w:val="es-MX" w:eastAsia="es-MX"/>
        </w:rPr>
        <w:t xml:space="preserve"> </w:t>
      </w:r>
      <w:r w:rsidR="00FF414F">
        <w:rPr>
          <w:rFonts w:ascii="Palatino Linotype" w:hAnsi="Palatino Linotype" w:cs="Arial"/>
          <w:color w:val="000000"/>
          <w:lang w:val="es-MX" w:eastAsia="es-MX"/>
        </w:rPr>
        <w:t>dieciocho</w:t>
      </w:r>
      <w:r w:rsidR="00DE3CD2">
        <w:rPr>
          <w:rFonts w:ascii="Palatino Linotype" w:hAnsi="Palatino Linotype" w:cs="Arial"/>
          <w:color w:val="000000"/>
          <w:lang w:val="es-MX" w:eastAsia="es-MX"/>
        </w:rPr>
        <w:t xml:space="preserve"> </w:t>
      </w:r>
      <w:r w:rsidR="00465ECC">
        <w:rPr>
          <w:rFonts w:ascii="Palatino Linotype" w:hAnsi="Palatino Linotype" w:cs="Arial"/>
          <w:color w:val="000000"/>
          <w:lang w:val="es-MX" w:eastAsia="es-MX"/>
        </w:rPr>
        <w:t>de junio</w:t>
      </w:r>
      <w:bookmarkEnd w:id="0"/>
      <w:r w:rsidR="004D7C37">
        <w:rPr>
          <w:rFonts w:ascii="Palatino Linotype" w:hAnsi="Palatino Linotype" w:cs="Arial"/>
          <w:color w:val="000000"/>
          <w:lang w:val="es-MX" w:eastAsia="es-MX"/>
        </w:rPr>
        <w:t xml:space="preserve"> de</w:t>
      </w:r>
      <w:r w:rsidR="00465ECC">
        <w:rPr>
          <w:rFonts w:ascii="Palatino Linotype" w:hAnsi="Palatino Linotype" w:cs="Arial"/>
          <w:color w:val="000000"/>
          <w:lang w:val="es-MX" w:eastAsia="es-MX"/>
        </w:rPr>
        <w:t xml:space="preserve"> </w:t>
      </w:r>
      <w:r w:rsidR="007237B8" w:rsidRPr="0035341C">
        <w:rPr>
          <w:rFonts w:ascii="Palatino Linotype" w:hAnsi="Palatino Linotype" w:cs="Arial"/>
          <w:color w:val="000000"/>
          <w:lang w:val="es-MX" w:eastAsia="es-MX"/>
        </w:rPr>
        <w:t>dos mil veinti</w:t>
      </w:r>
      <w:r w:rsidR="0009050D" w:rsidRPr="0035341C">
        <w:rPr>
          <w:rFonts w:ascii="Palatino Linotype" w:hAnsi="Palatino Linotype" w:cs="Arial"/>
          <w:color w:val="000000"/>
          <w:lang w:val="es-MX" w:eastAsia="es-MX"/>
        </w:rPr>
        <w:t>cinco</w:t>
      </w:r>
      <w:r w:rsidR="0029071C" w:rsidRPr="0035341C">
        <w:rPr>
          <w:rFonts w:ascii="Palatino Linotype" w:hAnsi="Palatino Linotype" w:cs="Arial"/>
          <w:color w:val="000000"/>
          <w:lang w:val="es-MX" w:eastAsia="es-MX"/>
        </w:rPr>
        <w:t>.</w:t>
      </w:r>
    </w:p>
    <w:p w14:paraId="34F36462" w14:textId="77777777" w:rsidR="00B069EB" w:rsidRPr="00B069EB" w:rsidRDefault="00B069EB" w:rsidP="00B069EB">
      <w:pPr>
        <w:shd w:val="clear" w:color="auto" w:fill="FFFFFF"/>
        <w:spacing w:line="360" w:lineRule="auto"/>
        <w:jc w:val="both"/>
        <w:rPr>
          <w:rFonts w:ascii="Palatino Linotype" w:hAnsi="Palatino Linotype" w:cs="Arial"/>
          <w:color w:val="000000"/>
          <w:lang w:val="es-MX" w:eastAsia="es-MX"/>
        </w:rPr>
      </w:pPr>
    </w:p>
    <w:p w14:paraId="07D110C6" w14:textId="115D526E" w:rsidR="00B069EB" w:rsidRDefault="0029071C" w:rsidP="00B069EB">
      <w:pPr>
        <w:tabs>
          <w:tab w:val="left" w:pos="1701"/>
        </w:tabs>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b/>
          <w:lang w:val="es-MX" w:eastAsia="en-US"/>
        </w:rPr>
        <w:t>VISTO</w:t>
      </w:r>
      <w:r w:rsidRPr="0035341C">
        <w:rPr>
          <w:rFonts w:ascii="Palatino Linotype" w:eastAsiaTheme="minorHAnsi" w:hAnsi="Palatino Linotype" w:cs="Arial"/>
          <w:lang w:val="es-MX" w:eastAsia="en-US"/>
        </w:rPr>
        <w:t xml:space="preserve"> el expediente electrónico formado con motivo del recurso de revisión número </w:t>
      </w:r>
      <w:bookmarkStart w:id="1" w:name="_GoBack"/>
      <w:r w:rsidR="007D645B" w:rsidRPr="0035341C">
        <w:rPr>
          <w:rFonts w:ascii="Palatino Linotype" w:eastAsiaTheme="minorHAnsi" w:hAnsi="Palatino Linotype" w:cs="Arial"/>
          <w:b/>
          <w:lang w:val="es-MX" w:eastAsia="en-US"/>
        </w:rPr>
        <w:t>0</w:t>
      </w:r>
      <w:r w:rsidR="00465ECC">
        <w:rPr>
          <w:rFonts w:ascii="Palatino Linotype" w:eastAsiaTheme="minorHAnsi" w:hAnsi="Palatino Linotype" w:cs="Arial"/>
          <w:b/>
          <w:lang w:val="es-MX" w:eastAsia="en-US"/>
        </w:rPr>
        <w:t>3</w:t>
      </w:r>
      <w:r w:rsidR="00C26B6E">
        <w:rPr>
          <w:rFonts w:ascii="Palatino Linotype" w:eastAsiaTheme="minorHAnsi" w:hAnsi="Palatino Linotype" w:cs="Arial"/>
          <w:b/>
          <w:lang w:val="es-MX" w:eastAsia="en-US"/>
        </w:rPr>
        <w:t>790</w:t>
      </w:r>
      <w:r w:rsidR="00951242" w:rsidRPr="0035341C">
        <w:rPr>
          <w:rFonts w:ascii="Palatino Linotype" w:eastAsiaTheme="minorHAnsi" w:hAnsi="Palatino Linotype" w:cs="Arial"/>
          <w:b/>
          <w:lang w:val="es-MX" w:eastAsia="en-US"/>
        </w:rPr>
        <w:t>/</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bookmarkEnd w:id="1"/>
      <w:r w:rsidRPr="0035341C">
        <w:rPr>
          <w:rFonts w:ascii="Palatino Linotype" w:eastAsiaTheme="minorHAnsi" w:hAnsi="Palatino Linotype" w:cs="Arial"/>
          <w:lang w:val="es-MX" w:eastAsia="en-US"/>
        </w:rPr>
        <w:t xml:space="preserve">, </w:t>
      </w:r>
      <w:r w:rsidR="00266841" w:rsidRPr="0035341C">
        <w:rPr>
          <w:rFonts w:ascii="Palatino Linotype" w:hAnsi="Palatino Linotype" w:cs="Arial"/>
        </w:rPr>
        <w:t>interpuesto</w:t>
      </w:r>
      <w:r w:rsidR="005327BF" w:rsidRPr="0035341C">
        <w:rPr>
          <w:rFonts w:ascii="Palatino Linotype" w:hAnsi="Palatino Linotype" w:cs="Arial"/>
        </w:rPr>
        <w:t xml:space="preserve"> </w:t>
      </w:r>
      <w:r w:rsidR="00B14416" w:rsidRPr="0035341C">
        <w:rPr>
          <w:rFonts w:ascii="Palatino Linotype" w:hAnsi="Palatino Linotype" w:cs="Arial"/>
        </w:rPr>
        <w:t xml:space="preserve">por </w:t>
      </w:r>
      <w:r w:rsidR="004968DC" w:rsidRPr="004968DC">
        <w:rPr>
          <w:rFonts w:ascii="Palatino Linotype" w:hAnsi="Palatino Linotype" w:cs="Arial"/>
        </w:rPr>
        <w:t>un particular que al momento de ingresar la solicitud de información e interponer el recurso de revisión, no señaló nombre o seudónimo con el cual desee ser identificado</w:t>
      </w:r>
      <w:r w:rsidR="005F1F89" w:rsidRPr="0035341C">
        <w:rPr>
          <w:rFonts w:ascii="Palatino Linotype" w:hAnsi="Palatino Linotype" w:cs="Arial"/>
        </w:rPr>
        <w:t>,</w:t>
      </w:r>
      <w:r w:rsidR="005F1F89" w:rsidRPr="0035341C">
        <w:rPr>
          <w:rFonts w:ascii="Palatino Linotype" w:hAnsi="Palatino Linotype" w:cs="Arial"/>
          <w:b/>
        </w:rPr>
        <w:t xml:space="preserve"> </w:t>
      </w:r>
      <w:r w:rsidR="005F1F89" w:rsidRPr="0035341C">
        <w:rPr>
          <w:rFonts w:ascii="Palatino Linotype" w:hAnsi="Palatino Linotype" w:cs="Arial"/>
        </w:rPr>
        <w:t>en lo sucesivo</w:t>
      </w:r>
      <w:r w:rsidR="0027342B" w:rsidRPr="0035341C">
        <w:rPr>
          <w:rFonts w:ascii="Palatino Linotype" w:hAnsi="Palatino Linotype" w:cs="Arial"/>
        </w:rPr>
        <w:t xml:space="preserve"> la parte </w:t>
      </w:r>
      <w:r w:rsidR="005F1F89" w:rsidRPr="0035341C">
        <w:rPr>
          <w:rFonts w:ascii="Palatino Linotype" w:hAnsi="Palatino Linotype" w:cs="Arial"/>
          <w:b/>
        </w:rPr>
        <w:t>Recurrente</w:t>
      </w:r>
      <w:r w:rsidRPr="0035341C">
        <w:rPr>
          <w:rFonts w:ascii="Palatino Linotype" w:eastAsiaTheme="minorHAnsi" w:hAnsi="Palatino Linotype" w:cs="Arial"/>
          <w:lang w:val="es-MX" w:eastAsia="en-US"/>
        </w:rPr>
        <w:t>, en contra de la respuesta de</w:t>
      </w:r>
      <w:r w:rsidR="00B20C2B" w:rsidRPr="0035341C">
        <w:rPr>
          <w:rFonts w:ascii="Palatino Linotype" w:eastAsiaTheme="minorHAnsi" w:hAnsi="Palatino Linotype" w:cs="Arial"/>
          <w:lang w:val="es-MX" w:eastAsia="en-US"/>
        </w:rPr>
        <w:t>l</w:t>
      </w:r>
      <w:r w:rsidRPr="0035341C">
        <w:rPr>
          <w:rFonts w:ascii="Palatino Linotype" w:eastAsiaTheme="minorHAnsi" w:hAnsi="Palatino Linotype" w:cs="Arial"/>
          <w:lang w:val="es-MX" w:eastAsia="en-US"/>
        </w:rPr>
        <w:t xml:space="preserve"> </w:t>
      </w:r>
      <w:r w:rsidR="00C26B6E" w:rsidRPr="00C26B6E">
        <w:rPr>
          <w:rFonts w:ascii="Palatino Linotype" w:eastAsiaTheme="minorHAnsi" w:hAnsi="Palatino Linotype" w:cs="Arial"/>
          <w:b/>
          <w:lang w:val="es-MX" w:eastAsia="en-US"/>
        </w:rPr>
        <w:t>Partido Revolucionario Institucional</w:t>
      </w:r>
      <w:r w:rsidRPr="0035341C">
        <w:rPr>
          <w:rFonts w:ascii="Palatino Linotype" w:eastAsiaTheme="minorHAnsi" w:hAnsi="Palatino Linotype" w:cs="Arial"/>
          <w:lang w:val="es-MX" w:eastAsia="en-US"/>
        </w:rPr>
        <w:t>,</w:t>
      </w:r>
      <w:r w:rsidRPr="0035341C">
        <w:rPr>
          <w:rFonts w:ascii="Palatino Linotype" w:eastAsiaTheme="minorHAnsi" w:hAnsi="Palatino Linotype" w:cs="Arial"/>
          <w:b/>
          <w:lang w:val="es-MX" w:eastAsia="en-US"/>
        </w:rPr>
        <w:t xml:space="preserve"> </w:t>
      </w:r>
      <w:r w:rsidRPr="0035341C">
        <w:rPr>
          <w:rFonts w:ascii="Palatino Linotype" w:eastAsiaTheme="minorHAnsi" w:hAnsi="Palatino Linotype" w:cs="Arial"/>
          <w:lang w:val="es-MX" w:eastAsia="en-US"/>
        </w:rPr>
        <w:t>en lo subsecuente</w:t>
      </w:r>
      <w:r w:rsidRPr="0035341C">
        <w:rPr>
          <w:rFonts w:ascii="Palatino Linotype" w:eastAsiaTheme="minorHAnsi" w:hAnsi="Palatino Linotype" w:cs="Arial"/>
          <w:b/>
          <w:lang w:val="es-MX" w:eastAsia="en-US"/>
        </w:rPr>
        <w:t xml:space="preserve"> El Sujeto Obligado, </w:t>
      </w:r>
      <w:r w:rsidRPr="0035341C">
        <w:rPr>
          <w:rFonts w:ascii="Palatino Linotype" w:eastAsiaTheme="minorHAnsi" w:hAnsi="Palatino Linotype" w:cs="Arial"/>
          <w:lang w:val="es-MX" w:eastAsia="en-US"/>
        </w:rPr>
        <w:t>se procede a dictar la presente resolución.</w:t>
      </w:r>
    </w:p>
    <w:p w14:paraId="773D1961" w14:textId="77777777" w:rsidR="00DE3CD2" w:rsidRPr="00B069EB" w:rsidRDefault="00DE3CD2" w:rsidP="00B069EB">
      <w:pPr>
        <w:tabs>
          <w:tab w:val="left" w:pos="1701"/>
        </w:tabs>
        <w:spacing w:line="360" w:lineRule="auto"/>
        <w:jc w:val="both"/>
        <w:rPr>
          <w:rFonts w:ascii="Palatino Linotype" w:eastAsiaTheme="minorHAnsi" w:hAnsi="Palatino Linotype" w:cs="Arial"/>
          <w:lang w:val="es-MX" w:eastAsia="en-US"/>
        </w:rPr>
      </w:pPr>
    </w:p>
    <w:p w14:paraId="44F11F6B" w14:textId="17E4F49A" w:rsidR="007D645B" w:rsidRDefault="0029071C" w:rsidP="00DE3CD2">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A N T E C E D E N T E S</w:t>
      </w:r>
    </w:p>
    <w:p w14:paraId="2056BFD6" w14:textId="77777777" w:rsidR="00DE3CD2" w:rsidRPr="00DE3CD2" w:rsidRDefault="00DE3CD2" w:rsidP="00DE3CD2">
      <w:pPr>
        <w:spacing w:line="360" w:lineRule="auto"/>
        <w:jc w:val="center"/>
        <w:rPr>
          <w:rFonts w:ascii="Palatino Linotype" w:eastAsiaTheme="minorHAnsi" w:hAnsi="Palatino Linotype" w:cs="Arial"/>
          <w:b/>
          <w:sz w:val="28"/>
          <w:lang w:val="es-MX" w:eastAsia="en-US"/>
        </w:rPr>
      </w:pPr>
    </w:p>
    <w:p w14:paraId="1AD87C73" w14:textId="77777777" w:rsidR="0029071C" w:rsidRPr="0035341C" w:rsidRDefault="0029071C" w:rsidP="0029071C">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PRIMERO. De la solicitud de información.</w:t>
      </w:r>
    </w:p>
    <w:p w14:paraId="213BAC49" w14:textId="656E9D26" w:rsidR="00B069EB" w:rsidRDefault="0029071C" w:rsidP="00DE3CD2">
      <w:pPr>
        <w:spacing w:line="360" w:lineRule="auto"/>
        <w:jc w:val="both"/>
        <w:rPr>
          <w:rFonts w:ascii="Palatino Linotype" w:eastAsiaTheme="minorHAnsi" w:hAnsi="Palatino Linotype" w:cs="Arial"/>
          <w:szCs w:val="22"/>
          <w:lang w:val="es-MX" w:eastAsia="en-US"/>
        </w:rPr>
      </w:pPr>
      <w:r w:rsidRPr="0035341C">
        <w:rPr>
          <w:rFonts w:ascii="Palatino Linotype" w:eastAsiaTheme="minorHAnsi" w:hAnsi="Palatino Linotype" w:cs="Arial"/>
          <w:szCs w:val="22"/>
          <w:lang w:val="es-MX" w:eastAsia="en-US"/>
        </w:rPr>
        <w:t xml:space="preserve">En fecha </w:t>
      </w:r>
      <w:r w:rsidR="00C26B6E">
        <w:rPr>
          <w:rFonts w:ascii="Palatino Linotype" w:eastAsiaTheme="minorHAnsi" w:hAnsi="Palatino Linotype" w:cs="Arial"/>
          <w:szCs w:val="22"/>
          <w:lang w:val="es-MX" w:eastAsia="en-US"/>
        </w:rPr>
        <w:t xml:space="preserve">diecinueve </w:t>
      </w:r>
      <w:r w:rsidR="00B069EB">
        <w:rPr>
          <w:rFonts w:ascii="Palatino Linotype" w:eastAsiaTheme="minorHAnsi" w:hAnsi="Palatino Linotype" w:cs="Arial"/>
          <w:szCs w:val="22"/>
          <w:lang w:val="es-MX" w:eastAsia="en-US"/>
        </w:rPr>
        <w:t>de febrero</w:t>
      </w:r>
      <w:r w:rsidR="00B14416" w:rsidRPr="0035341C">
        <w:rPr>
          <w:rFonts w:ascii="Palatino Linotype" w:eastAsiaTheme="minorHAnsi" w:hAnsi="Palatino Linotype" w:cs="Arial"/>
          <w:szCs w:val="22"/>
          <w:lang w:val="es-MX" w:eastAsia="en-US"/>
        </w:rPr>
        <w:t xml:space="preserve"> de dos mil veinticinco</w:t>
      </w:r>
      <w:r w:rsidR="00300F4C">
        <w:rPr>
          <w:rFonts w:ascii="Palatino Linotype" w:eastAsiaTheme="minorHAnsi" w:hAnsi="Palatino Linotype" w:cs="Arial"/>
          <w:szCs w:val="22"/>
          <w:lang w:val="es-MX" w:eastAsia="en-US"/>
        </w:rPr>
        <w:t>,</w:t>
      </w:r>
      <w:r w:rsidR="00B640A9" w:rsidRPr="0035341C">
        <w:rPr>
          <w:rFonts w:ascii="Palatino Linotype" w:eastAsiaTheme="minorHAnsi" w:hAnsi="Palatino Linotype" w:cs="Arial"/>
          <w:szCs w:val="22"/>
          <w:lang w:val="es-MX" w:eastAsia="en-US"/>
        </w:rPr>
        <w:t xml:space="preserve"> </w:t>
      </w:r>
      <w:r w:rsidR="0027342B" w:rsidRPr="0035341C">
        <w:rPr>
          <w:rFonts w:ascii="Palatino Linotype" w:eastAsiaTheme="minorHAnsi" w:hAnsi="Palatino Linotype" w:cs="Arial"/>
          <w:szCs w:val="22"/>
          <w:lang w:val="es-MX" w:eastAsia="en-US"/>
        </w:rPr>
        <w:t xml:space="preserve">la parte </w:t>
      </w:r>
      <w:r w:rsidRPr="0035341C">
        <w:rPr>
          <w:rFonts w:ascii="Palatino Linotype" w:eastAsiaTheme="minorHAnsi" w:hAnsi="Palatino Linotype" w:cs="Arial"/>
          <w:b/>
          <w:szCs w:val="22"/>
          <w:lang w:val="es-MX" w:eastAsia="en-US"/>
        </w:rPr>
        <w:t>Recurrente</w:t>
      </w:r>
      <w:r w:rsidRPr="0035341C">
        <w:rPr>
          <w:rFonts w:ascii="Palatino Linotype" w:eastAsiaTheme="minorHAnsi" w:hAnsi="Palatino Linotype" w:cs="Arial"/>
          <w:szCs w:val="22"/>
          <w:lang w:val="es-MX" w:eastAsia="en-US"/>
        </w:rPr>
        <w:t xml:space="preserve">, presentó a través del Sistema de Acceso a la Información Mexiquense </w:t>
      </w:r>
      <w:r w:rsidRPr="0035341C">
        <w:rPr>
          <w:rFonts w:ascii="Palatino Linotype" w:eastAsiaTheme="minorHAnsi" w:hAnsi="Palatino Linotype" w:cs="Arial"/>
          <w:b/>
          <w:szCs w:val="22"/>
          <w:lang w:val="es-MX" w:eastAsia="en-US"/>
        </w:rPr>
        <w:t>(SAIMEX),</w:t>
      </w:r>
      <w:r w:rsidRPr="0035341C">
        <w:rPr>
          <w:rFonts w:ascii="Palatino Linotype" w:eastAsiaTheme="minorHAnsi" w:hAnsi="Palatino Linotype" w:cs="Arial"/>
          <w:szCs w:val="22"/>
          <w:lang w:val="es-MX" w:eastAsia="en-US"/>
        </w:rPr>
        <w:t xml:space="preserve"> ante el </w:t>
      </w:r>
      <w:r w:rsidRPr="0035341C">
        <w:rPr>
          <w:rFonts w:ascii="Palatino Linotype" w:eastAsiaTheme="minorHAnsi" w:hAnsi="Palatino Linotype" w:cs="Arial"/>
          <w:b/>
          <w:szCs w:val="22"/>
          <w:lang w:val="es-MX" w:eastAsia="en-US"/>
        </w:rPr>
        <w:t>Sujeto Obligado</w:t>
      </w:r>
      <w:r w:rsidRPr="0035341C">
        <w:rPr>
          <w:rFonts w:ascii="Palatino Linotype" w:eastAsiaTheme="minorHAnsi" w:hAnsi="Palatino Linotype" w:cs="Arial"/>
          <w:szCs w:val="22"/>
          <w:lang w:val="es-MX" w:eastAsia="en-US"/>
        </w:rPr>
        <w:t>, la solicitud de acceso a la información pública, a la que se le</w:t>
      </w:r>
      <w:r w:rsidR="00C753C2" w:rsidRPr="0035341C">
        <w:rPr>
          <w:rFonts w:ascii="Palatino Linotype" w:eastAsiaTheme="minorHAnsi" w:hAnsi="Palatino Linotype" w:cs="Arial"/>
          <w:szCs w:val="22"/>
          <w:lang w:val="es-MX" w:eastAsia="en-US"/>
        </w:rPr>
        <w:t xml:space="preserve"> asignó el número de expediente </w:t>
      </w:r>
      <w:r w:rsidR="00C26B6E" w:rsidRPr="00C26B6E">
        <w:rPr>
          <w:rFonts w:ascii="Palatino Linotype" w:eastAsiaTheme="minorHAnsi" w:hAnsi="Palatino Linotype" w:cs="Arial"/>
          <w:b/>
          <w:szCs w:val="22"/>
          <w:lang w:val="es-MX" w:eastAsia="en-US"/>
        </w:rPr>
        <w:t>00012/PRI/IP/2025</w:t>
      </w:r>
      <w:r w:rsidRPr="0035341C">
        <w:rPr>
          <w:rFonts w:ascii="Palatino Linotype" w:eastAsiaTheme="minorHAnsi" w:hAnsi="Palatino Linotype" w:cs="Arial"/>
          <w:szCs w:val="22"/>
          <w:lang w:val="es-MX" w:eastAsia="en-US"/>
        </w:rPr>
        <w:t>, mediante la cual solicitó lo siguiente:</w:t>
      </w:r>
    </w:p>
    <w:p w14:paraId="7DEA12EC" w14:textId="77777777" w:rsidR="00DE3CD2" w:rsidRPr="00DE3CD2" w:rsidRDefault="00DE3CD2" w:rsidP="00DE3CD2">
      <w:pPr>
        <w:spacing w:line="360" w:lineRule="auto"/>
        <w:jc w:val="both"/>
        <w:rPr>
          <w:rFonts w:ascii="Palatino Linotype" w:eastAsiaTheme="minorHAnsi" w:hAnsi="Palatino Linotype" w:cs="Arial"/>
          <w:szCs w:val="22"/>
          <w:lang w:val="es-MX" w:eastAsia="en-US"/>
        </w:rPr>
      </w:pPr>
    </w:p>
    <w:p w14:paraId="69F8B288" w14:textId="5BB0EFE8" w:rsidR="00B069EB" w:rsidRPr="00DE3CD2" w:rsidRDefault="0029071C" w:rsidP="00B069EB">
      <w:pPr>
        <w:ind w:left="284" w:right="332"/>
        <w:jc w:val="both"/>
        <w:rPr>
          <w:rFonts w:ascii="Palatino Linotype" w:hAnsi="Palatino Linotype"/>
          <w:i/>
          <w:szCs w:val="22"/>
          <w:lang w:val="es-ES_tradnl"/>
        </w:rPr>
      </w:pPr>
      <w:r w:rsidRPr="00DE3CD2">
        <w:rPr>
          <w:rFonts w:ascii="Palatino Linotype" w:hAnsi="Palatino Linotype"/>
          <w:i/>
          <w:szCs w:val="22"/>
          <w:lang w:val="es-MX"/>
        </w:rPr>
        <w:t>“</w:t>
      </w:r>
      <w:bookmarkStart w:id="2" w:name="_Hlk199866704"/>
      <w:r w:rsidR="00C26B6E" w:rsidRPr="00C26B6E">
        <w:rPr>
          <w:rFonts w:ascii="Palatino Linotype" w:hAnsi="Palatino Linotype"/>
          <w:i/>
          <w:szCs w:val="22"/>
          <w:lang w:val="es-MX" w:eastAsia="es-MX"/>
        </w:rPr>
        <w:t>ACTAS DE ENTREGA RECEPCION DE LA DIPUTADA ANA LILIA HERREA Y DE TODAS SUS AREAS A LA SALIDA DE ESTA</w:t>
      </w:r>
      <w:bookmarkEnd w:id="2"/>
      <w:r w:rsidRPr="00DE3CD2">
        <w:rPr>
          <w:rFonts w:ascii="Palatino Linotype" w:hAnsi="Palatino Linotype"/>
          <w:i/>
          <w:szCs w:val="22"/>
          <w:lang w:val="es-MX"/>
        </w:rPr>
        <w:t>”</w:t>
      </w:r>
      <w:r w:rsidRPr="00DE3CD2">
        <w:rPr>
          <w:rFonts w:ascii="Palatino Linotype" w:hAnsi="Palatino Linotype"/>
          <w:i/>
          <w:szCs w:val="22"/>
          <w:lang w:val="es-ES_tradnl"/>
        </w:rPr>
        <w:t xml:space="preserve"> (Sic).</w:t>
      </w:r>
    </w:p>
    <w:p w14:paraId="66AE5DED" w14:textId="77777777" w:rsidR="00B069EB" w:rsidRDefault="00B069EB" w:rsidP="00B069EB">
      <w:pPr>
        <w:ind w:left="284" w:right="332"/>
        <w:jc w:val="both"/>
        <w:rPr>
          <w:rFonts w:ascii="Palatino Linotype" w:hAnsi="Palatino Linotype"/>
          <w:i/>
          <w:sz w:val="22"/>
          <w:szCs w:val="20"/>
          <w:lang w:val="es-ES_tradnl"/>
        </w:rPr>
      </w:pPr>
    </w:p>
    <w:p w14:paraId="69930F27" w14:textId="77777777" w:rsidR="00B069EB" w:rsidRPr="00503616" w:rsidRDefault="00B069EB" w:rsidP="00B069EB">
      <w:pPr>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35341C">
        <w:rPr>
          <w:rFonts w:ascii="Palatino Linotype" w:hAnsi="Palatino Linotype"/>
          <w:b/>
          <w:lang w:val="es-ES_tradnl"/>
        </w:rPr>
        <w:t>MODALIDAD DE ENTREGA:</w:t>
      </w:r>
      <w:r w:rsidRPr="0035341C">
        <w:rPr>
          <w:rFonts w:ascii="Palatino Linotype" w:hAnsi="Palatino Linotype"/>
          <w:lang w:val="es-ES_tradnl"/>
        </w:rPr>
        <w:t xml:space="preserve"> </w:t>
      </w:r>
      <w:r w:rsidRPr="0035341C">
        <w:rPr>
          <w:rFonts w:ascii="Palatino Linotype" w:eastAsiaTheme="minorHAnsi" w:hAnsi="Palatino Linotype" w:cstheme="minorBidi"/>
          <w:color w:val="000000"/>
          <w:lang w:val="es-MX" w:eastAsia="en-US"/>
        </w:rPr>
        <w:t xml:space="preserve">A través del </w:t>
      </w:r>
      <w:r w:rsidRPr="0035341C">
        <w:rPr>
          <w:rFonts w:ascii="Palatino Linotype" w:eastAsiaTheme="minorHAnsi" w:hAnsi="Palatino Linotype" w:cstheme="minorBidi"/>
          <w:b/>
          <w:color w:val="000000"/>
          <w:lang w:val="es-MX" w:eastAsia="en-US"/>
        </w:rPr>
        <w:t>SAIMEX</w:t>
      </w:r>
      <w:r w:rsidRPr="0035341C">
        <w:rPr>
          <w:rFonts w:ascii="Palatino Linotype" w:eastAsiaTheme="minorHAnsi" w:hAnsi="Palatino Linotype" w:cstheme="minorBidi"/>
          <w:color w:val="000000"/>
          <w:lang w:val="es-MX" w:eastAsia="en-US"/>
        </w:rPr>
        <w:t>.</w:t>
      </w:r>
    </w:p>
    <w:p w14:paraId="5A125056" w14:textId="77777777" w:rsidR="00503616" w:rsidRDefault="00503616"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68A36C3F" w14:textId="77777777" w:rsidR="00DE3CD2" w:rsidRDefault="00DE3CD2"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640414ED" w14:textId="77777777" w:rsidR="00B069EB" w:rsidRPr="00466DEA" w:rsidRDefault="00B069EB"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717A4484" w14:textId="4F23FAB8"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lastRenderedPageBreak/>
        <w:t>SEGUND</w:t>
      </w:r>
      <w:r w:rsidR="007D645B" w:rsidRPr="0035341C">
        <w:rPr>
          <w:rFonts w:ascii="Palatino Linotype" w:eastAsiaTheme="minorHAnsi" w:hAnsi="Palatino Linotype" w:cs="Arial"/>
          <w:b/>
          <w:sz w:val="28"/>
          <w:lang w:val="es-MX" w:eastAsia="en-US"/>
        </w:rPr>
        <w:t xml:space="preserve">O. De la respuesta del Sujeto Obligado. </w:t>
      </w:r>
    </w:p>
    <w:p w14:paraId="7AA37136" w14:textId="25D658D5"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De las constancias que obran en el sistema </w:t>
      </w:r>
      <w:r w:rsidRPr="00503616">
        <w:rPr>
          <w:rFonts w:ascii="Palatino Linotype" w:eastAsiaTheme="minorHAnsi" w:hAnsi="Palatino Linotype" w:cs="Arial"/>
          <w:b/>
          <w:bCs/>
          <w:lang w:val="es-MX" w:eastAsia="en-US"/>
        </w:rPr>
        <w:t>SAIMEX</w:t>
      </w:r>
      <w:r w:rsidRPr="0035341C">
        <w:rPr>
          <w:rFonts w:ascii="Palatino Linotype" w:eastAsiaTheme="minorHAnsi" w:hAnsi="Palatino Linotype" w:cs="Arial"/>
          <w:lang w:val="es-MX" w:eastAsia="en-US"/>
        </w:rPr>
        <w:t xml:space="preserve">, se advierte que en fecha </w:t>
      </w:r>
      <w:r w:rsidR="00C26B6E">
        <w:rPr>
          <w:rFonts w:ascii="Palatino Linotype" w:eastAsiaTheme="minorHAnsi" w:hAnsi="Palatino Linotype" w:cs="Arial"/>
          <w:lang w:val="es-MX" w:eastAsia="en-US"/>
        </w:rPr>
        <w:t>trece</w:t>
      </w:r>
      <w:r w:rsidR="00B069EB">
        <w:rPr>
          <w:rFonts w:ascii="Palatino Linotype" w:eastAsiaTheme="minorHAnsi" w:hAnsi="Palatino Linotype" w:cs="Arial"/>
          <w:lang w:val="es-MX" w:eastAsia="en-US"/>
        </w:rPr>
        <w:t xml:space="preserve"> de marzo</w:t>
      </w:r>
      <w:r w:rsidR="00B14416" w:rsidRPr="0035341C">
        <w:rPr>
          <w:rFonts w:ascii="Palatino Linotype" w:eastAsiaTheme="minorHAnsi" w:hAnsi="Palatino Linotype" w:cs="Arial"/>
          <w:lang w:val="es-MX" w:eastAsia="en-US"/>
        </w:rPr>
        <w:t xml:space="preserve"> de dos mil veinticinco</w:t>
      </w:r>
      <w:r w:rsidRPr="0035341C">
        <w:rPr>
          <w:rFonts w:ascii="Palatino Linotype" w:eastAsiaTheme="minorHAnsi" w:hAnsi="Palatino Linotype" w:cs="Arial"/>
          <w:lang w:val="es-MX" w:eastAsia="en-US"/>
        </w:rPr>
        <w:t>,</w:t>
      </w:r>
      <w:r w:rsidR="00B14416" w:rsidRPr="0035341C">
        <w:rPr>
          <w:rFonts w:ascii="Palatino Linotype" w:eastAsiaTheme="minorHAnsi" w:hAnsi="Palatino Linotype" w:cs="Arial"/>
          <w:lang w:val="es-MX" w:eastAsia="en-US"/>
        </w:rPr>
        <w:t xml:space="preserve"> 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emitió la respuesta en los siguientes términos:</w:t>
      </w:r>
    </w:p>
    <w:p w14:paraId="6B3B2F28" w14:textId="77777777" w:rsidR="007D645B" w:rsidRPr="0035341C" w:rsidRDefault="007D645B" w:rsidP="007D645B">
      <w:pPr>
        <w:rPr>
          <w:lang w:val="es-MX"/>
        </w:rPr>
      </w:pPr>
    </w:p>
    <w:p w14:paraId="60D27E26" w14:textId="77777777" w:rsidR="00C26B6E" w:rsidRPr="00C26B6E" w:rsidRDefault="007D645B" w:rsidP="00C26B6E">
      <w:pPr>
        <w:spacing w:line="276" w:lineRule="auto"/>
        <w:ind w:left="567" w:right="567"/>
        <w:jc w:val="both"/>
        <w:rPr>
          <w:rFonts w:ascii="Palatino Linotype" w:hAnsi="Palatino Linotype"/>
          <w:i/>
          <w:sz w:val="22"/>
          <w:szCs w:val="22"/>
          <w:lang w:val="es-MX" w:eastAsia="es-MX"/>
        </w:rPr>
      </w:pPr>
      <w:r w:rsidRPr="0035341C">
        <w:rPr>
          <w:rFonts w:ascii="Palatino Linotype" w:hAnsi="Palatino Linotype"/>
          <w:i/>
          <w:sz w:val="22"/>
          <w:szCs w:val="22"/>
          <w:lang w:val="es-MX" w:eastAsia="es-MX"/>
        </w:rPr>
        <w:t>“</w:t>
      </w:r>
      <w:r w:rsidR="00C26B6E" w:rsidRPr="00C26B6E">
        <w:rPr>
          <w:rFonts w:ascii="Palatino Linotype" w:hAnsi="Palatino Linotype"/>
          <w:i/>
          <w:sz w:val="22"/>
          <w:szCs w:val="22"/>
          <w:lang w:val="es-MX" w:eastAsia="es-MX"/>
        </w:rPr>
        <w:t>Se adjunta respuesta a la solicitud.</w:t>
      </w:r>
    </w:p>
    <w:p w14:paraId="4DC815C2" w14:textId="77777777" w:rsidR="00C26B6E" w:rsidRDefault="00C26B6E" w:rsidP="00C26B6E">
      <w:pPr>
        <w:spacing w:line="276" w:lineRule="auto"/>
        <w:ind w:left="567" w:right="567"/>
        <w:jc w:val="both"/>
        <w:rPr>
          <w:rFonts w:ascii="Palatino Linotype" w:hAnsi="Palatino Linotype"/>
          <w:i/>
          <w:sz w:val="22"/>
          <w:szCs w:val="22"/>
          <w:lang w:val="es-MX" w:eastAsia="es-MX"/>
        </w:rPr>
      </w:pPr>
    </w:p>
    <w:p w14:paraId="063E5552" w14:textId="7D9EBD10" w:rsidR="00C26B6E" w:rsidRPr="00C26B6E" w:rsidRDefault="00C26B6E" w:rsidP="00C26B6E">
      <w:pPr>
        <w:spacing w:line="276" w:lineRule="auto"/>
        <w:ind w:left="567" w:right="567"/>
        <w:jc w:val="both"/>
        <w:rPr>
          <w:rFonts w:ascii="Palatino Linotype" w:hAnsi="Palatino Linotype"/>
          <w:i/>
          <w:sz w:val="22"/>
          <w:szCs w:val="22"/>
          <w:lang w:val="es-MX" w:eastAsia="es-MX"/>
        </w:rPr>
      </w:pPr>
      <w:r w:rsidRPr="00C26B6E">
        <w:rPr>
          <w:rFonts w:ascii="Palatino Linotype" w:hAnsi="Palatino Linotype"/>
          <w:i/>
          <w:sz w:val="22"/>
          <w:szCs w:val="22"/>
          <w:lang w:val="es-MX" w:eastAsia="es-MX"/>
        </w:rPr>
        <w:t>ATENTAMENTE</w:t>
      </w:r>
    </w:p>
    <w:p w14:paraId="53D4F058" w14:textId="205BD247" w:rsidR="007D645B" w:rsidRPr="0035341C" w:rsidRDefault="00C26B6E" w:rsidP="00C26B6E">
      <w:pPr>
        <w:spacing w:line="276" w:lineRule="auto"/>
        <w:ind w:left="567" w:right="567"/>
        <w:jc w:val="both"/>
        <w:rPr>
          <w:rFonts w:ascii="Palatino Linotype" w:hAnsi="Palatino Linotype"/>
          <w:i/>
          <w:sz w:val="22"/>
          <w:szCs w:val="22"/>
          <w:lang w:val="es-MX" w:eastAsia="es-MX"/>
        </w:rPr>
      </w:pPr>
      <w:r w:rsidRPr="00C26B6E">
        <w:rPr>
          <w:rFonts w:ascii="Palatino Linotype" w:hAnsi="Palatino Linotype"/>
          <w:i/>
          <w:sz w:val="22"/>
          <w:szCs w:val="22"/>
          <w:lang w:val="es-MX" w:eastAsia="es-MX"/>
        </w:rPr>
        <w:t xml:space="preserve">Jessica </w:t>
      </w:r>
      <w:proofErr w:type="spellStart"/>
      <w:r w:rsidRPr="00C26B6E">
        <w:rPr>
          <w:rFonts w:ascii="Palatino Linotype" w:hAnsi="Palatino Linotype"/>
          <w:i/>
          <w:sz w:val="22"/>
          <w:szCs w:val="22"/>
          <w:lang w:val="es-MX" w:eastAsia="es-MX"/>
        </w:rPr>
        <w:t>Sanchez</w:t>
      </w:r>
      <w:proofErr w:type="spellEnd"/>
      <w:r w:rsidRPr="00C26B6E">
        <w:rPr>
          <w:rFonts w:ascii="Palatino Linotype" w:hAnsi="Palatino Linotype"/>
          <w:i/>
          <w:sz w:val="22"/>
          <w:szCs w:val="22"/>
          <w:lang w:val="es-MX" w:eastAsia="es-MX"/>
        </w:rPr>
        <w:t xml:space="preserve"> Razo</w:t>
      </w:r>
      <w:r w:rsidR="007D645B" w:rsidRPr="0035341C">
        <w:rPr>
          <w:rFonts w:ascii="Palatino Linotype" w:hAnsi="Palatino Linotype"/>
          <w:i/>
          <w:sz w:val="22"/>
          <w:szCs w:val="22"/>
          <w:lang w:val="es-MX" w:eastAsia="es-MX"/>
        </w:rPr>
        <w:t>” (Sic).</w:t>
      </w:r>
    </w:p>
    <w:p w14:paraId="2B153B28" w14:textId="77777777" w:rsidR="007D645B" w:rsidRPr="0035341C" w:rsidRDefault="007D645B" w:rsidP="007D645B">
      <w:pPr>
        <w:ind w:right="567"/>
        <w:jc w:val="both"/>
        <w:rPr>
          <w:rFonts w:ascii="Palatino Linotype" w:hAnsi="Palatino Linotype"/>
          <w:i/>
          <w:sz w:val="14"/>
          <w:szCs w:val="22"/>
          <w:lang w:val="es-MX" w:eastAsia="es-MX"/>
        </w:rPr>
      </w:pPr>
    </w:p>
    <w:p w14:paraId="688B498B" w14:textId="77777777" w:rsidR="007D645B" w:rsidRPr="0035341C" w:rsidRDefault="007D645B" w:rsidP="007D645B">
      <w:pPr>
        <w:pStyle w:val="Sinespaciado"/>
        <w:rPr>
          <w:lang w:eastAsia="es-MX"/>
        </w:rPr>
      </w:pPr>
    </w:p>
    <w:p w14:paraId="57BBB84B" w14:textId="44ECFCA4" w:rsidR="007D645B" w:rsidRPr="0035341C" w:rsidRDefault="007D645B" w:rsidP="007D645B">
      <w:pPr>
        <w:spacing w:line="360" w:lineRule="auto"/>
        <w:jc w:val="both"/>
        <w:rPr>
          <w:rFonts w:ascii="Palatino Linotype" w:hAnsi="Palatino Linotype"/>
          <w:i/>
          <w:sz w:val="22"/>
          <w:szCs w:val="22"/>
          <w:lang w:val="es-MX" w:eastAsia="es-MX"/>
        </w:rPr>
      </w:pPr>
      <w:r w:rsidRPr="0035341C">
        <w:rPr>
          <w:rFonts w:ascii="Palatino Linotype" w:eastAsiaTheme="minorHAnsi" w:hAnsi="Palatino Linotype" w:cs="Arial"/>
          <w:lang w:val="es-MX" w:eastAsia="en-US"/>
        </w:rPr>
        <w:t xml:space="preserve">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adjuntó a su respuesta, </w:t>
      </w:r>
      <w:r w:rsidR="00C26B6E">
        <w:rPr>
          <w:rFonts w:ascii="Palatino Linotype" w:eastAsiaTheme="minorHAnsi" w:hAnsi="Palatino Linotype" w:cs="Arial"/>
          <w:lang w:val="es-MX" w:eastAsia="en-US"/>
        </w:rPr>
        <w:t>el</w:t>
      </w:r>
      <w:r w:rsidR="003C3071"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 xml:space="preserve">archivo electrónico denominado </w:t>
      </w:r>
      <w:r w:rsidRPr="0035341C">
        <w:rPr>
          <w:rFonts w:ascii="Palatino Linotype" w:eastAsiaTheme="minorHAnsi" w:hAnsi="Palatino Linotype" w:cs="Arial"/>
          <w:i/>
          <w:lang w:val="es-MX" w:eastAsia="en-US"/>
        </w:rPr>
        <w:t>“</w:t>
      </w:r>
      <w:r w:rsidR="00C26B6E" w:rsidRPr="00C26B6E">
        <w:rPr>
          <w:rFonts w:ascii="Palatino Linotype" w:eastAsiaTheme="minorHAnsi" w:hAnsi="Palatino Linotype" w:cs="Arial"/>
          <w:i/>
          <w:lang w:val="es-MX" w:eastAsia="en-US"/>
        </w:rPr>
        <w:t>INCOPETENCIA 00012.pdf</w:t>
      </w:r>
      <w:r w:rsidR="00466DEA">
        <w:rPr>
          <w:rFonts w:ascii="Palatino Linotype" w:eastAsiaTheme="minorHAnsi" w:hAnsi="Palatino Linotype" w:cs="Arial"/>
          <w:i/>
          <w:lang w:val="es-MX" w:eastAsia="en-US"/>
        </w:rPr>
        <w:t>”</w:t>
      </w:r>
      <w:r w:rsidRPr="0035341C">
        <w:rPr>
          <w:rFonts w:ascii="Palatino Linotype" w:eastAsiaTheme="minorHAnsi" w:hAnsi="Palatino Linotype" w:cs="Arial"/>
          <w:i/>
          <w:lang w:val="es-MX" w:eastAsia="en-US"/>
        </w:rPr>
        <w:t>;</w:t>
      </w:r>
      <w:r w:rsidRPr="0035341C">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35341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TERCER</w:t>
      </w:r>
      <w:r w:rsidR="007D645B" w:rsidRPr="0035341C">
        <w:rPr>
          <w:rFonts w:ascii="Palatino Linotype" w:eastAsiaTheme="minorHAnsi" w:hAnsi="Palatino Linotype" w:cs="Arial"/>
          <w:b/>
          <w:sz w:val="28"/>
          <w:lang w:val="es-MX" w:eastAsia="en-US"/>
        </w:rPr>
        <w:t>O. Del recurso de revisión.</w:t>
      </w:r>
    </w:p>
    <w:p w14:paraId="451EF501" w14:textId="5EAEFBB1" w:rsidR="007D645B" w:rsidRDefault="007D645B" w:rsidP="00C26B6E">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Inconforme con la respuesta por parte del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w:t>
      </w:r>
      <w:r w:rsidR="00344236" w:rsidRPr="0035341C">
        <w:rPr>
          <w:rFonts w:ascii="Palatino Linotype" w:eastAsiaTheme="minorHAnsi" w:hAnsi="Palatino Linotype" w:cs="Arial"/>
          <w:lang w:val="es-MX" w:eastAsia="en-US"/>
        </w:rPr>
        <w:t>el</w:t>
      </w:r>
      <w:r w:rsidRPr="0035341C">
        <w:rPr>
          <w:rFonts w:ascii="Palatino Linotype" w:eastAsiaTheme="minorHAnsi" w:hAnsi="Palatino Linotype" w:cs="Arial"/>
          <w:lang w:val="es-MX" w:eastAsia="en-US"/>
        </w:rPr>
        <w:t xml:space="preserve"> ahora </w:t>
      </w:r>
      <w:r w:rsidRPr="0035341C">
        <w:rPr>
          <w:rFonts w:ascii="Palatino Linotype" w:eastAsiaTheme="minorHAnsi" w:hAnsi="Palatino Linotype" w:cs="Arial"/>
          <w:b/>
          <w:lang w:val="es-MX" w:eastAsia="en-US"/>
        </w:rPr>
        <w:t>Recurrente</w:t>
      </w:r>
      <w:r w:rsidRPr="0035341C">
        <w:rPr>
          <w:rFonts w:ascii="Palatino Linotype" w:eastAsiaTheme="minorHAnsi" w:hAnsi="Palatino Linotype" w:cs="Arial"/>
          <w:lang w:val="es-MX" w:eastAsia="en-US"/>
        </w:rPr>
        <w:t xml:space="preserve"> interpuso el presente recurso de revisión en fecha </w:t>
      </w:r>
      <w:r w:rsidR="00C26B6E">
        <w:rPr>
          <w:rFonts w:ascii="Palatino Linotype" w:eastAsiaTheme="minorHAnsi" w:hAnsi="Palatino Linotype" w:cs="Arial"/>
          <w:lang w:val="es-MX" w:eastAsia="en-US"/>
        </w:rPr>
        <w:t>treinta y uno</w:t>
      </w:r>
      <w:r w:rsidR="00B069EB">
        <w:rPr>
          <w:rFonts w:ascii="Palatino Linotype" w:eastAsiaTheme="minorHAnsi" w:hAnsi="Palatino Linotype" w:cs="Arial"/>
          <w:lang w:val="es-MX" w:eastAsia="en-US"/>
        </w:rPr>
        <w:t xml:space="preserve"> de marzo</w:t>
      </w:r>
      <w:r w:rsidRPr="0035341C">
        <w:rPr>
          <w:rFonts w:ascii="Palatino Linotype" w:eastAsiaTheme="minorHAnsi" w:hAnsi="Palatino Linotype" w:cs="Arial"/>
          <w:lang w:val="es-MX" w:eastAsia="en-US"/>
        </w:rPr>
        <w:t xml:space="preserve"> de do</w:t>
      </w:r>
      <w:r w:rsidR="00B14416" w:rsidRPr="0035341C">
        <w:rPr>
          <w:rFonts w:ascii="Palatino Linotype" w:eastAsiaTheme="minorHAnsi" w:hAnsi="Palatino Linotype" w:cs="Arial"/>
          <w:lang w:val="es-MX" w:eastAsia="en-US"/>
        </w:rPr>
        <w:t>s mil veinticinco</w:t>
      </w:r>
      <w:r w:rsidRPr="0035341C">
        <w:rPr>
          <w:rFonts w:ascii="Palatino Linotype" w:eastAsiaTheme="minorHAnsi" w:hAnsi="Palatino Linotype" w:cs="Arial"/>
          <w:lang w:val="es-MX" w:eastAsia="en-US"/>
        </w:rPr>
        <w:t>, el cual fue registrado</w:t>
      </w:r>
      <w:r w:rsidRPr="0035341C">
        <w:rPr>
          <w:rFonts w:ascii="Palatino Linotype" w:eastAsiaTheme="minorHAnsi" w:hAnsi="Palatino Linotype" w:cs="Arial"/>
          <w:b/>
          <w:lang w:val="es-MX" w:eastAsia="en-US"/>
        </w:rPr>
        <w:t xml:space="preserve"> </w:t>
      </w:r>
      <w:r w:rsidRPr="0035341C">
        <w:rPr>
          <w:rFonts w:ascii="Palatino Linotype" w:eastAsiaTheme="minorHAnsi" w:hAnsi="Palatino Linotype" w:cs="Arial"/>
          <w:lang w:val="es-MX" w:eastAsia="en-US"/>
        </w:rPr>
        <w:t xml:space="preserve">en el sistema electrónico con el expediente número </w:t>
      </w:r>
      <w:r w:rsidRPr="0035341C">
        <w:rPr>
          <w:rFonts w:ascii="Palatino Linotype" w:eastAsiaTheme="minorHAnsi" w:hAnsi="Palatino Linotype" w:cs="Arial"/>
          <w:b/>
          <w:bCs/>
          <w:lang w:val="es-MX" w:eastAsia="es-MX"/>
        </w:rPr>
        <w:t>0</w:t>
      </w:r>
      <w:r w:rsidR="00B069EB">
        <w:rPr>
          <w:rFonts w:ascii="Palatino Linotype" w:eastAsiaTheme="minorHAnsi" w:hAnsi="Palatino Linotype" w:cs="Arial"/>
          <w:b/>
          <w:bCs/>
          <w:lang w:val="es-MX" w:eastAsia="es-MX"/>
        </w:rPr>
        <w:t>3</w:t>
      </w:r>
      <w:r w:rsidR="00C26B6E">
        <w:rPr>
          <w:rFonts w:ascii="Palatino Linotype" w:eastAsiaTheme="minorHAnsi" w:hAnsi="Palatino Linotype" w:cs="Arial"/>
          <w:b/>
          <w:bCs/>
          <w:lang w:val="es-MX" w:eastAsia="es-MX"/>
        </w:rPr>
        <w:t>790</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en el cual aduce, las siguientes manifestaciones:</w:t>
      </w:r>
    </w:p>
    <w:p w14:paraId="1D1B60B3" w14:textId="77777777" w:rsidR="00C26B6E" w:rsidRPr="00C26B6E" w:rsidRDefault="00C26B6E" w:rsidP="00C26B6E">
      <w:pPr>
        <w:spacing w:line="360" w:lineRule="auto"/>
        <w:jc w:val="both"/>
        <w:rPr>
          <w:rFonts w:ascii="Palatino Linotype" w:eastAsiaTheme="minorHAnsi" w:hAnsi="Palatino Linotype" w:cs="Arial"/>
          <w:lang w:val="es-MX" w:eastAsia="en-US"/>
        </w:rPr>
      </w:pPr>
    </w:p>
    <w:p w14:paraId="4567D74F" w14:textId="1CC2480C" w:rsidR="007D645B" w:rsidRPr="0035341C" w:rsidRDefault="007D645B" w:rsidP="00B14416">
      <w:pPr>
        <w:numPr>
          <w:ilvl w:val="0"/>
          <w:numId w:val="1"/>
        </w:numPr>
        <w:spacing w:line="259" w:lineRule="auto"/>
        <w:jc w:val="both"/>
        <w:rPr>
          <w:rFonts w:ascii="Palatino Linotype" w:hAnsi="Palatino Linotype" w:cs="Arial"/>
          <w:b/>
          <w:sz w:val="26"/>
          <w:szCs w:val="26"/>
        </w:rPr>
      </w:pPr>
      <w:r w:rsidRPr="0035341C">
        <w:rPr>
          <w:rFonts w:ascii="Palatino Linotype" w:hAnsi="Palatino Linotype" w:cs="Arial"/>
          <w:b/>
          <w:sz w:val="26"/>
          <w:szCs w:val="26"/>
        </w:rPr>
        <w:t>Acto Impugnado:</w:t>
      </w:r>
      <w:r w:rsidR="0057280C" w:rsidRPr="0035341C">
        <w:rPr>
          <w:rFonts w:ascii="Palatino Linotype" w:hAnsi="Palatino Linotype" w:cs="Arial"/>
          <w:b/>
          <w:sz w:val="26"/>
          <w:szCs w:val="26"/>
        </w:rPr>
        <w:t xml:space="preserve"> </w:t>
      </w:r>
      <w:r w:rsidRPr="0035341C">
        <w:rPr>
          <w:rFonts w:ascii="Palatino Linotype" w:eastAsiaTheme="minorHAnsi" w:hAnsi="Palatino Linotype" w:cstheme="minorBidi"/>
          <w:i/>
          <w:color w:val="000000"/>
          <w:sz w:val="22"/>
          <w:szCs w:val="22"/>
          <w:lang w:val="es-MX" w:eastAsia="en-US"/>
        </w:rPr>
        <w:t>“</w:t>
      </w:r>
      <w:r w:rsidR="00C26B6E" w:rsidRPr="00C26B6E">
        <w:rPr>
          <w:rFonts w:ascii="Palatino Linotype" w:eastAsiaTheme="minorHAnsi" w:hAnsi="Palatino Linotype" w:cstheme="minorBidi"/>
          <w:i/>
          <w:color w:val="000000"/>
          <w:sz w:val="22"/>
          <w:szCs w:val="22"/>
          <w:lang w:val="es-MX" w:eastAsia="en-US"/>
        </w:rPr>
        <w:t>LA respuesta otorgada</w:t>
      </w:r>
      <w:r w:rsidRPr="0035341C">
        <w:rPr>
          <w:rFonts w:ascii="Palatino Linotype" w:eastAsiaTheme="minorHAnsi" w:hAnsi="Palatino Linotype" w:cstheme="minorBidi"/>
          <w:i/>
          <w:color w:val="000000"/>
          <w:sz w:val="22"/>
          <w:szCs w:val="22"/>
          <w:lang w:val="es-MX" w:eastAsia="en-US"/>
        </w:rPr>
        <w:t>” (Sic).</w:t>
      </w:r>
    </w:p>
    <w:p w14:paraId="3BBBBFDA" w14:textId="77777777" w:rsidR="007D645B" w:rsidRPr="0035341C" w:rsidRDefault="007D645B" w:rsidP="007D645B">
      <w:pPr>
        <w:spacing w:line="276" w:lineRule="auto"/>
        <w:ind w:left="284"/>
        <w:jc w:val="both"/>
        <w:rPr>
          <w:rFonts w:ascii="Palatino Linotype" w:hAnsi="Palatino Linotype"/>
          <w:i/>
          <w:sz w:val="22"/>
          <w:szCs w:val="22"/>
          <w:lang w:val="es-MX" w:eastAsia="es-MX"/>
        </w:rPr>
      </w:pPr>
    </w:p>
    <w:p w14:paraId="0CF62488" w14:textId="564FFFE9" w:rsidR="00DB55A6" w:rsidRPr="00C26B6E" w:rsidRDefault="007D645B" w:rsidP="00C26B6E">
      <w:pPr>
        <w:pStyle w:val="Prrafodelista"/>
        <w:numPr>
          <w:ilvl w:val="0"/>
          <w:numId w:val="1"/>
        </w:numPr>
        <w:jc w:val="both"/>
        <w:rPr>
          <w:rFonts w:ascii="Palatino Linotype" w:hAnsi="Palatino Linotype"/>
          <w:i/>
          <w:sz w:val="26"/>
          <w:szCs w:val="26"/>
          <w:lang w:val="es-MX" w:eastAsia="es-MX"/>
        </w:rPr>
      </w:pPr>
      <w:r w:rsidRPr="0035341C">
        <w:rPr>
          <w:rFonts w:ascii="Palatino Linotype" w:hAnsi="Palatino Linotype" w:cs="Arial"/>
          <w:b/>
          <w:sz w:val="26"/>
          <w:szCs w:val="26"/>
        </w:rPr>
        <w:t>Razones o Motivos de Inconformidad</w:t>
      </w:r>
      <w:r w:rsidRPr="0035341C">
        <w:rPr>
          <w:rFonts w:ascii="Palatino Linotype" w:hAnsi="Palatino Linotype" w:cs="Arial"/>
          <w:sz w:val="26"/>
          <w:szCs w:val="26"/>
        </w:rPr>
        <w:t xml:space="preserve">: </w:t>
      </w:r>
      <w:r w:rsidRPr="0035341C">
        <w:rPr>
          <w:rFonts w:ascii="Palatino Linotype" w:eastAsiaTheme="minorHAnsi" w:hAnsi="Palatino Linotype" w:cs="Arial"/>
          <w:i/>
          <w:sz w:val="22"/>
          <w:szCs w:val="22"/>
          <w:lang w:val="es-MX" w:eastAsia="en-US"/>
        </w:rPr>
        <w:t>“</w:t>
      </w:r>
      <w:r w:rsidR="00C26B6E" w:rsidRPr="00C26B6E">
        <w:rPr>
          <w:rFonts w:ascii="Palatino Linotype" w:eastAsiaTheme="minorHAnsi" w:hAnsi="Palatino Linotype" w:cstheme="minorBidi"/>
          <w:i/>
          <w:color w:val="000000"/>
          <w:sz w:val="22"/>
          <w:szCs w:val="22"/>
          <w:lang w:val="es-MX" w:eastAsia="en-US"/>
        </w:rPr>
        <w:t>LA respuesta otorgada</w:t>
      </w:r>
      <w:r w:rsidRPr="0035341C">
        <w:rPr>
          <w:rFonts w:ascii="Palatino Linotype" w:eastAsiaTheme="minorHAnsi" w:hAnsi="Palatino Linotype" w:cstheme="minorBidi"/>
          <w:i/>
          <w:color w:val="000000"/>
          <w:sz w:val="22"/>
          <w:szCs w:val="22"/>
          <w:lang w:val="es-MX" w:eastAsia="en-US"/>
        </w:rPr>
        <w:t>” (Sic)</w:t>
      </w:r>
    </w:p>
    <w:p w14:paraId="53FCABC3" w14:textId="77777777" w:rsidR="00C26B6E" w:rsidRPr="00C26B6E" w:rsidRDefault="00C26B6E" w:rsidP="00C26B6E">
      <w:pPr>
        <w:pStyle w:val="Prrafodelista"/>
        <w:rPr>
          <w:rFonts w:ascii="Palatino Linotype" w:hAnsi="Palatino Linotype"/>
          <w:i/>
          <w:sz w:val="26"/>
          <w:szCs w:val="26"/>
          <w:lang w:val="es-MX" w:eastAsia="es-MX"/>
        </w:rPr>
      </w:pPr>
    </w:p>
    <w:p w14:paraId="2BB18309" w14:textId="77777777" w:rsidR="00C26B6E" w:rsidRPr="00C26B6E" w:rsidRDefault="00C26B6E" w:rsidP="00C26B6E">
      <w:pPr>
        <w:pStyle w:val="Sinespaciado"/>
        <w:rPr>
          <w:lang w:eastAsia="es-MX"/>
        </w:rPr>
      </w:pPr>
    </w:p>
    <w:p w14:paraId="0FC6C2CD" w14:textId="4CCA8295"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CUAR</w:t>
      </w:r>
      <w:r w:rsidR="007D645B" w:rsidRPr="0035341C">
        <w:rPr>
          <w:rFonts w:ascii="Palatino Linotype" w:eastAsiaTheme="minorHAnsi" w:hAnsi="Palatino Linotype" w:cs="Arial"/>
          <w:b/>
          <w:sz w:val="28"/>
          <w:lang w:val="es-MX" w:eastAsia="en-US"/>
        </w:rPr>
        <w:t>TO. Del turno del recurso de revisión.</w:t>
      </w:r>
    </w:p>
    <w:p w14:paraId="572BF66E" w14:textId="5E007322"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Medio de impugnación que le fue turnado al Comisionado Presidente </w:t>
      </w:r>
      <w:r w:rsidRPr="0035341C">
        <w:rPr>
          <w:rFonts w:ascii="Palatino Linotype" w:eastAsiaTheme="minorHAnsi" w:hAnsi="Palatino Linotype" w:cs="Arial"/>
          <w:b/>
          <w:lang w:val="es-MX" w:eastAsia="en-US"/>
        </w:rPr>
        <w:t>José Martínez Vilchis</w:t>
      </w:r>
      <w:r w:rsidRPr="0035341C">
        <w:rPr>
          <w:rFonts w:ascii="Palatino Linotype" w:eastAsiaTheme="minorHAnsi" w:hAnsi="Palatino Linotype" w:cs="Arial"/>
          <w:lang w:val="es-MX" w:eastAsia="en-US"/>
        </w:rPr>
        <w:t xml:space="preserve">, por medio del sistema electrónico, en términos del arábigo 185, fracción I, de </w:t>
      </w:r>
      <w:r w:rsidRPr="0035341C">
        <w:rPr>
          <w:rFonts w:ascii="Palatino Linotype" w:eastAsiaTheme="minorHAnsi" w:hAnsi="Palatino Linotype" w:cs="Arial"/>
          <w:lang w:val="es-MX" w:eastAsia="en-US"/>
        </w:rPr>
        <w:lastRenderedPageBreak/>
        <w:t xml:space="preserve">la Ley de Transparencia y Acceso a la información Pública del Estado de México y Municipios, del cual recayó acuerdo de admisión en fecha </w:t>
      </w:r>
      <w:r w:rsidR="00C26B6E">
        <w:rPr>
          <w:rFonts w:ascii="Palatino Linotype" w:eastAsiaTheme="minorHAnsi" w:hAnsi="Palatino Linotype" w:cs="Arial"/>
          <w:lang w:val="es-MX" w:eastAsia="en-US"/>
        </w:rPr>
        <w:t>cuatro de abril</w:t>
      </w:r>
      <w:r w:rsidR="0057280C" w:rsidRPr="0035341C">
        <w:rPr>
          <w:rFonts w:ascii="Palatino Linotype" w:eastAsiaTheme="minorHAnsi" w:hAnsi="Palatino Linotype" w:cs="Arial"/>
          <w:lang w:val="es-MX" w:eastAsia="en-US"/>
        </w:rPr>
        <w:t xml:space="preserve"> de dos mil veintic</w:t>
      </w:r>
      <w:r w:rsidR="00B14416" w:rsidRPr="0035341C">
        <w:rPr>
          <w:rFonts w:ascii="Palatino Linotype" w:eastAsiaTheme="minorHAnsi" w:hAnsi="Palatino Linotype" w:cs="Arial"/>
          <w:lang w:val="es-MX" w:eastAsia="en-US"/>
        </w:rPr>
        <w:t>inco</w:t>
      </w:r>
      <w:r w:rsidRPr="0035341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35341C"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QUIN</w:t>
      </w:r>
      <w:r w:rsidR="007D645B" w:rsidRPr="0035341C">
        <w:rPr>
          <w:rFonts w:ascii="Palatino Linotype" w:eastAsiaTheme="minorHAnsi" w:hAnsi="Palatino Linotype" w:cs="Arial"/>
          <w:b/>
          <w:sz w:val="28"/>
          <w:lang w:val="es-MX" w:eastAsia="en-US"/>
        </w:rPr>
        <w:t>TO. De la etapa de manifestaciones y/o alegatos.</w:t>
      </w:r>
    </w:p>
    <w:p w14:paraId="114E3931" w14:textId="6604AFC7" w:rsidR="00B14416" w:rsidRDefault="007D645B" w:rsidP="00B14416">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Una vez transcurrido el término legal referido se destaca que,</w:t>
      </w:r>
      <w:r w:rsidR="00B14416" w:rsidRPr="0035341C">
        <w:rPr>
          <w:rFonts w:ascii="Palatino Linotype" w:eastAsiaTheme="minorHAnsi" w:hAnsi="Palatino Linotype" w:cs="Arial"/>
          <w:lang w:val="es-MX" w:eastAsia="en-US"/>
        </w:rPr>
        <w:t xml:space="preserve"> el </w:t>
      </w:r>
      <w:r w:rsidR="00B14416" w:rsidRPr="0035341C">
        <w:rPr>
          <w:rFonts w:ascii="Palatino Linotype" w:eastAsiaTheme="minorHAnsi" w:hAnsi="Palatino Linotype" w:cs="Arial"/>
          <w:b/>
          <w:lang w:val="es-MX" w:eastAsia="en-US"/>
        </w:rPr>
        <w:t>Sujeto Obligado</w:t>
      </w:r>
      <w:r w:rsidR="00B14416" w:rsidRPr="0035341C">
        <w:rPr>
          <w:rFonts w:ascii="Palatino Linotype" w:eastAsiaTheme="minorHAnsi" w:hAnsi="Palatino Linotype" w:cs="Arial"/>
          <w:lang w:val="es-MX" w:eastAsia="en-US"/>
        </w:rPr>
        <w:t xml:space="preserve"> </w:t>
      </w:r>
      <w:r w:rsidR="00C26B6E">
        <w:rPr>
          <w:rFonts w:ascii="Palatino Linotype" w:eastAsiaTheme="minorHAnsi" w:hAnsi="Palatino Linotype" w:cs="Arial"/>
          <w:lang w:val="es-MX" w:eastAsia="en-US"/>
        </w:rPr>
        <w:t>no rindió</w:t>
      </w:r>
      <w:r w:rsidR="00B14416" w:rsidRPr="0035341C">
        <w:rPr>
          <w:rFonts w:ascii="Palatino Linotype" w:eastAsiaTheme="minorHAnsi" w:hAnsi="Palatino Linotype" w:cs="Arial"/>
          <w:lang w:val="es-MX" w:eastAsia="en-US"/>
        </w:rPr>
        <w:t xml:space="preserve"> su informe justificado; asimismo, se aprecia que la parte </w:t>
      </w:r>
      <w:r w:rsidR="00B14416" w:rsidRPr="0035341C">
        <w:rPr>
          <w:rFonts w:ascii="Palatino Linotype" w:eastAsiaTheme="minorHAnsi" w:hAnsi="Palatino Linotype" w:cs="Arial"/>
          <w:b/>
          <w:lang w:val="es-MX" w:eastAsia="en-US"/>
        </w:rPr>
        <w:t>Recurrente</w:t>
      </w:r>
      <w:r w:rsidR="00B14416" w:rsidRPr="0035341C">
        <w:rPr>
          <w:rFonts w:ascii="Palatino Linotype" w:eastAsiaTheme="minorHAnsi" w:hAnsi="Palatino Linotype" w:cs="Arial"/>
          <w:lang w:val="es-MX" w:eastAsia="en-US"/>
        </w:rPr>
        <w:t xml:space="preserve"> </w:t>
      </w:r>
      <w:r w:rsidR="00C26B6E">
        <w:rPr>
          <w:rFonts w:ascii="Palatino Linotype" w:eastAsiaTheme="minorHAnsi" w:hAnsi="Palatino Linotype" w:cs="Arial"/>
          <w:lang w:val="es-MX" w:eastAsia="en-US"/>
        </w:rPr>
        <w:t>tampoco</w:t>
      </w:r>
      <w:r w:rsidR="00B14416" w:rsidRPr="0035341C">
        <w:rPr>
          <w:rFonts w:ascii="Palatino Linotype" w:eastAsiaTheme="minorHAnsi" w:hAnsi="Palatino Linotype" w:cs="Arial"/>
          <w:lang w:val="es-MX" w:eastAsia="en-US"/>
        </w:rPr>
        <w:t xml:space="preserve"> realizó alegatos, ni ofreció pruebas o manifestaciones</w:t>
      </w:r>
      <w:r w:rsidR="00F306AC" w:rsidRPr="0035341C">
        <w:rPr>
          <w:rFonts w:ascii="Palatino Linotype" w:eastAsiaTheme="minorHAnsi" w:hAnsi="Palatino Linotype" w:cs="Arial"/>
          <w:lang w:val="es-MX" w:eastAsia="en-US"/>
        </w:rPr>
        <w:t>.</w:t>
      </w:r>
    </w:p>
    <w:p w14:paraId="73339C65" w14:textId="0D9D3F1F" w:rsidR="00C26B6E" w:rsidRDefault="00C26B6E" w:rsidP="00B14416">
      <w:pPr>
        <w:spacing w:line="360" w:lineRule="auto"/>
        <w:jc w:val="both"/>
        <w:rPr>
          <w:rFonts w:ascii="Palatino Linotype" w:eastAsiaTheme="minorHAnsi" w:hAnsi="Palatino Linotype" w:cs="Arial"/>
          <w:lang w:val="es-MX" w:eastAsia="en-US"/>
        </w:rPr>
      </w:pPr>
      <w:r w:rsidRPr="00C26B6E">
        <w:rPr>
          <w:rFonts w:ascii="Palatino Linotype" w:eastAsiaTheme="minorHAnsi" w:hAnsi="Palatino Linotype" w:cs="Arial"/>
          <w:noProof/>
          <w:lang w:val="es-MX" w:eastAsia="es-MX"/>
        </w:rPr>
        <w:drawing>
          <wp:inline distT="0" distB="0" distL="0" distR="0" wp14:anchorId="648B3D29" wp14:editId="240FFF9C">
            <wp:extent cx="5791835" cy="1400175"/>
            <wp:effectExtent l="152400" t="152400" r="361315" b="371475"/>
            <wp:docPr id="857880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80771" name=""/>
                    <pic:cNvPicPr/>
                  </pic:nvPicPr>
                  <pic:blipFill>
                    <a:blip r:embed="rId8"/>
                    <a:stretch>
                      <a:fillRect/>
                    </a:stretch>
                  </pic:blipFill>
                  <pic:spPr>
                    <a:xfrm>
                      <a:off x="0" y="0"/>
                      <a:ext cx="5791835" cy="14001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AE89385" w:rsidR="007D645B" w:rsidRPr="0035341C"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SEXT</w:t>
      </w:r>
      <w:r w:rsidR="007D645B" w:rsidRPr="0035341C">
        <w:rPr>
          <w:rFonts w:ascii="Palatino Linotype" w:eastAsiaTheme="minorHAnsi" w:hAnsi="Palatino Linotype" w:cs="Arial"/>
          <w:b/>
          <w:sz w:val="28"/>
          <w:lang w:val="es-MX" w:eastAsia="en-US"/>
        </w:rPr>
        <w:t>O. Del cierre de instrucción.</w:t>
      </w:r>
      <w:r w:rsidR="007D645B" w:rsidRPr="0035341C">
        <w:rPr>
          <w:rFonts w:ascii="Palatino Linotype" w:eastAsiaTheme="minorHAnsi" w:hAnsi="Palatino Linotype" w:cs="Arial"/>
          <w:b/>
          <w:sz w:val="28"/>
          <w:lang w:val="es-MX" w:eastAsia="en-US"/>
        </w:rPr>
        <w:tab/>
      </w:r>
    </w:p>
    <w:p w14:paraId="1F2AB2C8" w14:textId="6DCECA0A" w:rsidR="00B640A9" w:rsidRDefault="007D645B" w:rsidP="00B96A17">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Así, una vez transcurrido el término legal, permitió decretarse el cierre de instrucción en fecha </w:t>
      </w:r>
      <w:r w:rsidR="00C26B6E">
        <w:rPr>
          <w:rFonts w:ascii="Palatino Linotype" w:eastAsiaTheme="minorHAnsi" w:hAnsi="Palatino Linotype" w:cs="Arial"/>
          <w:lang w:val="es-MX" w:eastAsia="en-US"/>
        </w:rPr>
        <w:t>veintitrés</w:t>
      </w:r>
      <w:r w:rsidR="00B069EB">
        <w:rPr>
          <w:rFonts w:ascii="Palatino Linotype" w:eastAsiaTheme="minorHAnsi" w:hAnsi="Palatino Linotype" w:cs="Arial"/>
          <w:lang w:val="es-MX" w:eastAsia="en-US"/>
        </w:rPr>
        <w:t xml:space="preserve"> de abril</w:t>
      </w:r>
      <w:r w:rsidRPr="0035341C">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Default="00B069EB" w:rsidP="00B96A17">
      <w:pPr>
        <w:spacing w:line="360" w:lineRule="auto"/>
        <w:jc w:val="both"/>
        <w:rPr>
          <w:rFonts w:ascii="Palatino Linotype" w:eastAsiaTheme="minorHAnsi" w:hAnsi="Palatino Linotype" w:cs="Arial"/>
          <w:lang w:val="es-MX" w:eastAsia="en-US"/>
        </w:rPr>
      </w:pPr>
    </w:p>
    <w:p w14:paraId="0146BDBF" w14:textId="77777777" w:rsidR="00B069EB" w:rsidRPr="00374FE7" w:rsidRDefault="00B069EB" w:rsidP="00B069EB">
      <w:pPr>
        <w:pStyle w:val="Sinespaciado"/>
        <w:spacing w:line="360" w:lineRule="auto"/>
        <w:rPr>
          <w:rFonts w:ascii="Palatino Linotype" w:hAnsi="Palatino Linotype"/>
          <w:b/>
          <w:sz w:val="28"/>
          <w:szCs w:val="26"/>
        </w:rPr>
      </w:pPr>
      <w:r>
        <w:rPr>
          <w:rFonts w:ascii="Palatino Linotype" w:hAnsi="Palatino Linotype"/>
          <w:b/>
          <w:sz w:val="28"/>
          <w:szCs w:val="26"/>
        </w:rPr>
        <w:t>SÉPTIM</w:t>
      </w:r>
      <w:r w:rsidRPr="00374FE7">
        <w:rPr>
          <w:rFonts w:ascii="Palatino Linotype" w:hAnsi="Palatino Linotype"/>
          <w:b/>
          <w:sz w:val="28"/>
          <w:szCs w:val="26"/>
        </w:rPr>
        <w:t>O. De la ampliación del término para resolver.</w:t>
      </w:r>
    </w:p>
    <w:p w14:paraId="11E9F62C" w14:textId="52CF22E5" w:rsidR="00B069EB" w:rsidRPr="00374FE7" w:rsidRDefault="00B069EB" w:rsidP="00B069EB">
      <w:pPr>
        <w:pStyle w:val="Sinespaciado"/>
        <w:spacing w:line="360" w:lineRule="auto"/>
        <w:jc w:val="both"/>
        <w:rPr>
          <w:rFonts w:ascii="Palatino Linotype" w:hAnsi="Palatino Linotype"/>
        </w:rPr>
      </w:pPr>
      <w:r w:rsidRPr="00374FE7">
        <w:rPr>
          <w:rFonts w:ascii="Palatino Linotype" w:hAnsi="Palatino Linotype"/>
        </w:rPr>
        <w:t xml:space="preserve">En fecha </w:t>
      </w:r>
      <w:r w:rsidR="00C26B6E">
        <w:rPr>
          <w:rFonts w:ascii="Palatino Linotype" w:hAnsi="Palatino Linotype"/>
        </w:rPr>
        <w:t xml:space="preserve">veintisiete </w:t>
      </w:r>
      <w:r>
        <w:rPr>
          <w:rFonts w:ascii="Palatino Linotype" w:hAnsi="Palatino Linotype"/>
        </w:rPr>
        <w:t>de mayo</w:t>
      </w:r>
      <w:r w:rsidRPr="00374FE7">
        <w:rPr>
          <w:rFonts w:ascii="Palatino Linotype" w:hAnsi="Palatino Linotype"/>
        </w:rPr>
        <w:t xml:space="preserve"> de dos mil veinti</w:t>
      </w:r>
      <w:r>
        <w:rPr>
          <w:rFonts w:ascii="Palatino Linotype" w:hAnsi="Palatino Linotype"/>
        </w:rPr>
        <w:t>cuatro</w:t>
      </w:r>
      <w:r w:rsidRPr="00374FE7">
        <w:rPr>
          <w:rFonts w:ascii="Palatino Linotype" w:hAnsi="Palatino Linotype"/>
        </w:rPr>
        <w:t xml:space="preserve">, se amplió el término para resolver el recurso de revisión en términos del artículo 181 párrafo tercero de la Ley de </w:t>
      </w:r>
      <w:r w:rsidRPr="00374FE7">
        <w:rPr>
          <w:rFonts w:ascii="Palatino Linotype" w:hAnsi="Palatino Linotype"/>
        </w:rPr>
        <w:lastRenderedPageBreak/>
        <w:t>Transparencia y Acceso a la Información Pública del Estado de México y Municipios por un plazo de quince días hábiles.</w:t>
      </w:r>
    </w:p>
    <w:p w14:paraId="1DE8A6CD" w14:textId="77777777" w:rsidR="00B069EB" w:rsidRPr="00466DEA" w:rsidRDefault="00B069EB" w:rsidP="00B96A17">
      <w:pPr>
        <w:spacing w:line="360" w:lineRule="auto"/>
        <w:jc w:val="both"/>
        <w:rPr>
          <w:rFonts w:ascii="Palatino Linotype" w:eastAsiaTheme="minorHAnsi" w:hAnsi="Palatino Linotype" w:cs="Arial"/>
          <w:lang w:val="es-MX" w:eastAsia="en-US"/>
        </w:rPr>
      </w:pPr>
    </w:p>
    <w:p w14:paraId="2FDBFDAE" w14:textId="77777777" w:rsidR="00E74701" w:rsidRPr="0035341C" w:rsidRDefault="00E74701" w:rsidP="00D57F74">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 O N S I D E R A N</w:t>
      </w:r>
      <w:r w:rsidR="00D57F74" w:rsidRPr="0035341C">
        <w:rPr>
          <w:rFonts w:ascii="Palatino Linotype" w:eastAsiaTheme="minorHAnsi" w:hAnsi="Palatino Linotype" w:cs="Arial"/>
          <w:b/>
          <w:sz w:val="28"/>
          <w:lang w:val="es-MX" w:eastAsia="en-US"/>
        </w:rPr>
        <w:t xml:space="preserve"> D O </w:t>
      </w:r>
    </w:p>
    <w:p w14:paraId="259FBCF3" w14:textId="77777777" w:rsidR="00D57F74" w:rsidRPr="0035341C"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35341C" w:rsidRDefault="0029071C" w:rsidP="0029071C">
      <w:pPr>
        <w:spacing w:line="360" w:lineRule="auto"/>
        <w:jc w:val="both"/>
        <w:rPr>
          <w:rFonts w:ascii="Palatino Linotype" w:eastAsiaTheme="minorHAnsi" w:hAnsi="Palatino Linotype" w:cs="Arial"/>
          <w:sz w:val="28"/>
          <w:lang w:val="es-MX" w:eastAsia="en-US"/>
        </w:rPr>
      </w:pPr>
      <w:r w:rsidRPr="0035341C">
        <w:rPr>
          <w:rFonts w:ascii="Palatino Linotype" w:eastAsiaTheme="minorHAnsi" w:hAnsi="Palatino Linotype" w:cs="Arial"/>
          <w:b/>
          <w:sz w:val="28"/>
          <w:lang w:val="es-MX" w:eastAsia="en-US"/>
        </w:rPr>
        <w:t>PRIMERO. De la competencia</w:t>
      </w:r>
      <w:r w:rsidRPr="0035341C">
        <w:rPr>
          <w:rFonts w:ascii="Palatino Linotype" w:eastAsiaTheme="minorHAnsi" w:hAnsi="Palatino Linotype" w:cs="Arial"/>
          <w:sz w:val="28"/>
          <w:lang w:val="es-MX" w:eastAsia="en-US"/>
        </w:rPr>
        <w:t>.</w:t>
      </w:r>
    </w:p>
    <w:p w14:paraId="24BF2268" w14:textId="00D5A9EA" w:rsidR="00C145A0" w:rsidRDefault="00466DEA" w:rsidP="00CC0B81">
      <w:pPr>
        <w:spacing w:line="360" w:lineRule="auto"/>
        <w:jc w:val="both"/>
        <w:rPr>
          <w:rFonts w:ascii="Palatino Linotype" w:eastAsiaTheme="minorHAnsi" w:hAnsi="Palatino Linotype" w:cs="Arial"/>
          <w:lang w:val="es-MX" w:eastAsia="en-US"/>
        </w:rPr>
      </w:pPr>
      <w:r w:rsidRPr="00466DEA">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E02EAE6" w14:textId="77777777" w:rsidR="00C26B6E" w:rsidRDefault="00C26B6E" w:rsidP="00CC0B81">
      <w:pPr>
        <w:spacing w:line="360" w:lineRule="auto"/>
        <w:jc w:val="both"/>
        <w:rPr>
          <w:rFonts w:ascii="Palatino Linotype" w:eastAsiaTheme="minorHAnsi" w:hAnsi="Palatino Linotype" w:cs="Arial"/>
          <w:lang w:val="es-MX" w:eastAsia="en-US"/>
        </w:rPr>
      </w:pPr>
    </w:p>
    <w:p w14:paraId="7A9D3570"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35341C">
        <w:rPr>
          <w:rFonts w:ascii="Palatino Linotype" w:eastAsiaTheme="minorHAnsi" w:hAnsi="Palatino Linotype" w:cs="Arial"/>
          <w:lang w:val="es-MX" w:eastAsia="en-US"/>
        </w:rPr>
        <w:t xml:space="preserve"> fracción V, </w:t>
      </w:r>
      <w:r w:rsidRPr="0035341C">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35341C"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35341C"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35341C" w:rsidRDefault="00B14416" w:rsidP="00B14416">
      <w:pPr>
        <w:autoSpaceDE w:val="0"/>
        <w:autoSpaceDN w:val="0"/>
        <w:adjustRightInd w:val="0"/>
        <w:spacing w:line="360" w:lineRule="auto"/>
        <w:jc w:val="both"/>
        <w:rPr>
          <w:rFonts w:ascii="Palatino Linotype" w:hAnsi="Palatino Linotype" w:cs="Arial"/>
          <w:b/>
        </w:rPr>
      </w:pPr>
      <w:r w:rsidRPr="0035341C">
        <w:rPr>
          <w:rFonts w:ascii="Palatino Linotype" w:hAnsi="Palatino Linotype" w:cs="Arial"/>
          <w:b/>
          <w:sz w:val="28"/>
        </w:rPr>
        <w:t>TERCERO. Cuestiones de previo y especial pronunciamiento</w:t>
      </w:r>
      <w:r w:rsidRPr="0035341C">
        <w:rPr>
          <w:rFonts w:ascii="Palatino Linotype" w:hAnsi="Palatino Linotype" w:cs="Arial"/>
          <w:b/>
        </w:rPr>
        <w:t>.</w:t>
      </w:r>
    </w:p>
    <w:p w14:paraId="74545F1F" w14:textId="77777777" w:rsidR="00B14416" w:rsidRPr="0035341C" w:rsidRDefault="00B14416" w:rsidP="00B14416">
      <w:pPr>
        <w:spacing w:line="360" w:lineRule="auto"/>
        <w:jc w:val="both"/>
        <w:rPr>
          <w:rFonts w:ascii="Palatino Linotype" w:hAnsi="Palatino Linotype"/>
        </w:rPr>
      </w:pPr>
      <w:r w:rsidRPr="0035341C">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5341C">
        <w:rPr>
          <w:rFonts w:ascii="Palatino Linotype" w:hAnsi="Palatino Linotype"/>
          <w:b/>
        </w:rPr>
        <w:t>Recurrente,</w:t>
      </w:r>
      <w:r w:rsidRPr="0035341C">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35341C">
        <w:rPr>
          <w:rFonts w:ascii="Palatino Linotype" w:hAnsi="Palatino Linotype" w:cs="Arial"/>
        </w:rPr>
        <w:t>, del cual no se colige que corresponda al nombre de una persona.</w:t>
      </w:r>
    </w:p>
    <w:p w14:paraId="63D211FC"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r w:rsidRPr="0035341C">
        <w:rPr>
          <w:rFonts w:ascii="Palatino Linotype" w:hAnsi="Palatino Linotype" w:cs="Arial"/>
        </w:rPr>
        <w:t xml:space="preserve">Esta Ponencia considera importante abordar el análisis de los requisitos de </w:t>
      </w:r>
      <w:proofErr w:type="spellStart"/>
      <w:r w:rsidRPr="0035341C">
        <w:rPr>
          <w:rFonts w:ascii="Palatino Linotype" w:hAnsi="Palatino Linotype" w:cs="Arial"/>
        </w:rPr>
        <w:t>procedibilidad</w:t>
      </w:r>
      <w:proofErr w:type="spellEnd"/>
      <w:r w:rsidRPr="0035341C">
        <w:rPr>
          <w:rFonts w:ascii="Palatino Linotype" w:hAnsi="Palatino Linotype" w:cs="Arial"/>
        </w:rPr>
        <w:t xml:space="preserve"> de los recursos de revisión, así el artículo 180 de la </w:t>
      </w:r>
      <w:r w:rsidRPr="0035341C">
        <w:rPr>
          <w:rFonts w:ascii="Palatino Linotype" w:hAnsi="Palatino Linotype" w:cs="Arial"/>
          <w:lang w:eastAsia="es-MX"/>
        </w:rPr>
        <w:t xml:space="preserve">Ley de Transparencia y Acceso a la Información Pública del Estado de México y Municipios, que </w:t>
      </w:r>
      <w:r w:rsidRPr="0035341C">
        <w:rPr>
          <w:rFonts w:ascii="Palatino Linotype" w:hAnsi="Palatino Linotype" w:cs="Arial"/>
        </w:rPr>
        <w:t xml:space="preserve">establece lo </w:t>
      </w:r>
      <w:r w:rsidRPr="0035341C">
        <w:rPr>
          <w:rFonts w:ascii="Palatino Linotype" w:hAnsi="Palatino Linotype" w:cs="Arial"/>
        </w:rPr>
        <w:lastRenderedPageBreak/>
        <w:t>siguiente:</w:t>
      </w:r>
    </w:p>
    <w:p w14:paraId="26FDF5FB" w14:textId="77777777" w:rsidR="00B14416" w:rsidRPr="0035341C" w:rsidRDefault="00B14416" w:rsidP="00B14416">
      <w:pPr>
        <w:rPr>
          <w:lang w:val="es-MX"/>
        </w:rPr>
      </w:pPr>
    </w:p>
    <w:p w14:paraId="77D26AFB" w14:textId="77777777" w:rsidR="00B14416" w:rsidRPr="0035341C" w:rsidRDefault="00B14416" w:rsidP="00B14416">
      <w:pPr>
        <w:ind w:left="851" w:right="851"/>
        <w:jc w:val="both"/>
        <w:rPr>
          <w:rFonts w:ascii="Palatino Linotype" w:hAnsi="Palatino Linotype"/>
          <w:b/>
          <w:i/>
          <w:sz w:val="22"/>
        </w:rPr>
      </w:pPr>
      <w:r w:rsidRPr="0035341C">
        <w:rPr>
          <w:rFonts w:ascii="Palatino Linotype" w:hAnsi="Palatino Linotype"/>
          <w:i/>
          <w:sz w:val="22"/>
        </w:rPr>
        <w:t>“</w:t>
      </w:r>
      <w:r w:rsidRPr="0035341C">
        <w:rPr>
          <w:rFonts w:ascii="Palatino Linotype" w:hAnsi="Palatino Linotype"/>
          <w:b/>
          <w:i/>
          <w:sz w:val="22"/>
        </w:rPr>
        <w:t xml:space="preserve">Artículo 180. </w:t>
      </w:r>
      <w:r w:rsidRPr="0035341C">
        <w:rPr>
          <w:rFonts w:ascii="Palatino Linotype" w:hAnsi="Palatino Linotype"/>
          <w:i/>
          <w:sz w:val="22"/>
        </w:rPr>
        <w:t xml:space="preserve">El </w:t>
      </w:r>
      <w:r w:rsidRPr="0035341C">
        <w:rPr>
          <w:rFonts w:ascii="Palatino Linotype" w:hAnsi="Palatino Linotype" w:cs="Arial"/>
          <w:i/>
          <w:sz w:val="22"/>
        </w:rPr>
        <w:t>recurso</w:t>
      </w:r>
      <w:r w:rsidRPr="0035341C">
        <w:rPr>
          <w:rFonts w:ascii="Palatino Linotype" w:hAnsi="Palatino Linotype"/>
          <w:i/>
          <w:sz w:val="22"/>
        </w:rPr>
        <w:t xml:space="preserve"> </w:t>
      </w:r>
      <w:r w:rsidRPr="0035341C">
        <w:rPr>
          <w:rFonts w:ascii="Palatino Linotype" w:hAnsi="Palatino Linotype" w:cs="Arial"/>
          <w:i/>
          <w:sz w:val="22"/>
          <w:lang w:eastAsia="es-MX"/>
        </w:rPr>
        <w:t>de</w:t>
      </w:r>
      <w:r w:rsidRPr="0035341C">
        <w:rPr>
          <w:rFonts w:ascii="Palatino Linotype" w:hAnsi="Palatino Linotype"/>
          <w:i/>
          <w:sz w:val="22"/>
        </w:rPr>
        <w:t xml:space="preserve"> revisión contendrá:</w:t>
      </w:r>
      <w:r w:rsidRPr="0035341C">
        <w:rPr>
          <w:rFonts w:ascii="Palatino Linotype" w:hAnsi="Palatino Linotype"/>
          <w:b/>
          <w:i/>
          <w:sz w:val="22"/>
        </w:rPr>
        <w:t xml:space="preserve"> </w:t>
      </w:r>
    </w:p>
    <w:p w14:paraId="5E5F265A" w14:textId="77777777" w:rsidR="00B14416" w:rsidRPr="0035341C" w:rsidRDefault="00B14416" w:rsidP="00B14416">
      <w:pPr>
        <w:ind w:left="851" w:right="851"/>
        <w:jc w:val="both"/>
        <w:rPr>
          <w:rFonts w:ascii="Palatino Linotype" w:hAnsi="Palatino Linotype"/>
          <w:b/>
          <w:i/>
          <w:sz w:val="22"/>
        </w:rPr>
      </w:pPr>
      <w:r w:rsidRPr="0035341C">
        <w:rPr>
          <w:rFonts w:ascii="Palatino Linotype" w:hAnsi="Palatino Linotype"/>
          <w:b/>
          <w:i/>
          <w:sz w:val="22"/>
        </w:rPr>
        <w:t xml:space="preserve">I. </w:t>
      </w:r>
      <w:r w:rsidRPr="0035341C">
        <w:rPr>
          <w:rFonts w:ascii="Palatino Linotype" w:hAnsi="Palatino Linotype"/>
          <w:i/>
          <w:sz w:val="22"/>
        </w:rPr>
        <w:t xml:space="preserve">El sujeto obligado ante </w:t>
      </w:r>
      <w:r w:rsidRPr="0035341C">
        <w:rPr>
          <w:rFonts w:ascii="Palatino Linotype" w:hAnsi="Palatino Linotype" w:cs="Arial"/>
          <w:i/>
          <w:sz w:val="22"/>
        </w:rPr>
        <w:t>la</w:t>
      </w:r>
      <w:r w:rsidRPr="0035341C">
        <w:rPr>
          <w:rFonts w:ascii="Palatino Linotype" w:hAnsi="Palatino Linotype"/>
          <w:i/>
          <w:sz w:val="22"/>
        </w:rPr>
        <w:t xml:space="preserve"> cual </w:t>
      </w:r>
      <w:r w:rsidRPr="0035341C">
        <w:rPr>
          <w:rFonts w:ascii="Palatino Linotype" w:hAnsi="Palatino Linotype" w:cs="Arial"/>
          <w:i/>
          <w:sz w:val="22"/>
          <w:lang w:eastAsia="es-MX"/>
        </w:rPr>
        <w:t>se</w:t>
      </w:r>
      <w:r w:rsidRPr="0035341C">
        <w:rPr>
          <w:rFonts w:ascii="Palatino Linotype" w:hAnsi="Palatino Linotype"/>
          <w:i/>
          <w:sz w:val="22"/>
        </w:rPr>
        <w:t xml:space="preserve"> presentó la solicitud;</w:t>
      </w:r>
      <w:r w:rsidRPr="0035341C">
        <w:rPr>
          <w:rFonts w:ascii="Palatino Linotype" w:hAnsi="Palatino Linotype"/>
          <w:b/>
          <w:i/>
          <w:sz w:val="22"/>
        </w:rPr>
        <w:t xml:space="preserve"> </w:t>
      </w:r>
    </w:p>
    <w:p w14:paraId="034F3E9D" w14:textId="77777777" w:rsidR="00B14416" w:rsidRPr="0035341C" w:rsidRDefault="00B14416" w:rsidP="00B14416">
      <w:pPr>
        <w:ind w:left="851" w:right="851"/>
        <w:jc w:val="both"/>
        <w:rPr>
          <w:rFonts w:ascii="Palatino Linotype" w:hAnsi="Palatino Linotype"/>
          <w:b/>
          <w:i/>
          <w:sz w:val="22"/>
        </w:rPr>
      </w:pPr>
      <w:r w:rsidRPr="0035341C">
        <w:rPr>
          <w:rFonts w:ascii="Palatino Linotype" w:hAnsi="Palatino Linotype"/>
          <w:b/>
          <w:i/>
          <w:sz w:val="22"/>
        </w:rPr>
        <w:t xml:space="preserve">II. </w:t>
      </w:r>
      <w:r w:rsidRPr="0035341C">
        <w:rPr>
          <w:rFonts w:ascii="Palatino Linotype" w:hAnsi="Palatino Linotype"/>
          <w:b/>
          <w:i/>
          <w:sz w:val="22"/>
          <w:u w:val="single"/>
        </w:rPr>
        <w:t xml:space="preserve">El nombre del solicitante </w:t>
      </w:r>
      <w:r w:rsidRPr="0035341C">
        <w:rPr>
          <w:rFonts w:ascii="Palatino Linotype" w:hAnsi="Palatino Linotype" w:cs="Arial"/>
          <w:b/>
          <w:i/>
          <w:sz w:val="22"/>
          <w:u w:val="single"/>
          <w:lang w:eastAsia="es-MX"/>
        </w:rPr>
        <w:t>que</w:t>
      </w:r>
      <w:r w:rsidRPr="0035341C">
        <w:rPr>
          <w:rFonts w:ascii="Palatino Linotype" w:hAnsi="Palatino Linotype"/>
          <w:b/>
          <w:i/>
          <w:sz w:val="22"/>
          <w:u w:val="single"/>
        </w:rPr>
        <w:t xml:space="preserve"> recurre</w:t>
      </w:r>
      <w:r w:rsidRPr="0035341C">
        <w:rPr>
          <w:rFonts w:ascii="Palatino Linotype" w:hAnsi="Palatino Linotype"/>
          <w:b/>
          <w:i/>
          <w:sz w:val="22"/>
        </w:rPr>
        <w:t xml:space="preserve"> </w:t>
      </w:r>
      <w:r w:rsidRPr="0035341C">
        <w:rPr>
          <w:rFonts w:ascii="Palatino Linotype" w:hAnsi="Palatino Linotype"/>
          <w:i/>
          <w:sz w:val="22"/>
        </w:rPr>
        <w:t>o de su representante y, en su caso, del tercero interesado, así como la dirección o medio que señale para recibir notificaciones;</w:t>
      </w:r>
      <w:r w:rsidRPr="0035341C">
        <w:rPr>
          <w:rFonts w:ascii="Palatino Linotype" w:hAnsi="Palatino Linotype"/>
          <w:b/>
          <w:i/>
          <w:sz w:val="22"/>
        </w:rPr>
        <w:t xml:space="preserve"> </w:t>
      </w:r>
    </w:p>
    <w:p w14:paraId="1221C070"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rPr>
      </w:pPr>
      <w:r w:rsidRPr="0035341C">
        <w:rPr>
          <w:rFonts w:ascii="Palatino Linotype" w:hAnsi="Palatino Linotype"/>
        </w:rPr>
        <w:t xml:space="preserve">En principio, de una interpretación del artículo transcrito se observan los requisitos que </w:t>
      </w:r>
      <w:r w:rsidRPr="0035341C">
        <w:rPr>
          <w:rFonts w:ascii="Palatino Linotype" w:hAnsi="Palatino Linotype" w:cs="Arial"/>
        </w:rPr>
        <w:t>deberán</w:t>
      </w:r>
      <w:r w:rsidRPr="0035341C">
        <w:rPr>
          <w:rFonts w:ascii="Palatino Linotype" w:hAnsi="Palatino Linotype"/>
        </w:rPr>
        <w:t xml:space="preserve"> contener los recursos de revisión; sobre el particular, de la revisión del expediente electrónico del </w:t>
      </w:r>
      <w:r w:rsidRPr="0035341C">
        <w:rPr>
          <w:rFonts w:ascii="Palatino Linotype" w:hAnsi="Palatino Linotype"/>
          <w:b/>
        </w:rPr>
        <w:t>SAIMEX</w:t>
      </w:r>
      <w:r w:rsidRPr="0035341C">
        <w:rPr>
          <w:rFonts w:ascii="Palatino Linotype" w:hAnsi="Palatino Linotype"/>
        </w:rPr>
        <w:t xml:space="preserve"> se desprende que el solicitante y ahora </w:t>
      </w:r>
      <w:r w:rsidRPr="0035341C">
        <w:rPr>
          <w:rFonts w:ascii="Palatino Linotype" w:hAnsi="Palatino Linotype"/>
          <w:b/>
        </w:rPr>
        <w:t>Recurrente</w:t>
      </w:r>
      <w:r w:rsidRPr="0035341C">
        <w:rPr>
          <w:rFonts w:ascii="Palatino Linotype" w:hAnsi="Palatino Linotype"/>
        </w:rPr>
        <w:t xml:space="preserve">, en ejercicio de su derecho de acceso a la información pública, no proporcionó un nombre para que </w:t>
      </w:r>
      <w:r w:rsidRPr="0035341C">
        <w:rPr>
          <w:rFonts w:ascii="Palatino Linotype" w:hAnsi="Palatino Linotype" w:cs="Arial"/>
        </w:rPr>
        <w:t>sea</w:t>
      </w:r>
      <w:r w:rsidRPr="0035341C">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r w:rsidRPr="0035341C">
        <w:rPr>
          <w:rFonts w:ascii="Palatino Linotype" w:hAnsi="Palatino Linotype"/>
        </w:rPr>
        <w:t xml:space="preserve">No obstante lo anterior, debe destacarse que el artículo 15, de </w:t>
      </w:r>
      <w:r w:rsidRPr="0035341C">
        <w:rPr>
          <w:rFonts w:ascii="Palatino Linotype" w:hAnsi="Palatino Linotype" w:cs="Arial"/>
          <w:lang w:eastAsia="es-MX"/>
        </w:rPr>
        <w:t xml:space="preserve">Ley de Transparencia y Acceso a la </w:t>
      </w:r>
      <w:r w:rsidRPr="0035341C">
        <w:rPr>
          <w:rFonts w:ascii="Palatino Linotype" w:hAnsi="Palatino Linotype" w:cs="Arial"/>
        </w:rPr>
        <w:t>Información</w:t>
      </w:r>
      <w:r w:rsidRPr="0035341C">
        <w:rPr>
          <w:rFonts w:ascii="Palatino Linotype" w:hAnsi="Palatino Linotype" w:cs="Arial"/>
          <w:lang w:eastAsia="es-MX"/>
        </w:rPr>
        <w:t xml:space="preserve"> Pública del Estado de México y Municipios </w:t>
      </w:r>
      <w:r w:rsidRPr="0035341C">
        <w:rPr>
          <w:rFonts w:ascii="Palatino Linotype" w:hAnsi="Palatino Linotype" w:cs="Arial"/>
          <w:iCs/>
        </w:rPr>
        <w:t xml:space="preserve">prevé que, </w:t>
      </w:r>
      <w:r w:rsidRPr="0035341C">
        <w:rPr>
          <w:rFonts w:ascii="Palatino Linotype" w:hAnsi="Palatino Linotype"/>
        </w:rPr>
        <w:t xml:space="preserve">toda persona tendrá acceso a la información </w:t>
      </w:r>
      <w:r w:rsidRPr="0035341C">
        <w:rPr>
          <w:rFonts w:ascii="Palatino Linotype" w:hAnsi="Palatino Linotype" w:cs="Arial"/>
        </w:rPr>
        <w:t xml:space="preserve">sin necesidad de acreditar interés alguno o justificar su utilización, de lo que se infiere que para el </w:t>
      </w:r>
      <w:r w:rsidRPr="0035341C">
        <w:rPr>
          <w:rFonts w:ascii="Palatino Linotype" w:hAnsi="Palatino Linotype"/>
        </w:rPr>
        <w:t>ejercicio</w:t>
      </w:r>
      <w:r w:rsidRPr="0035341C">
        <w:rPr>
          <w:rFonts w:ascii="Palatino Linotype" w:hAnsi="Palatino Linotype" w:cs="Arial"/>
        </w:rPr>
        <w:t xml:space="preserve"> del derecho de acceso a la información pública, el nombre no es un requisito </w:t>
      </w:r>
      <w:r w:rsidRPr="0035341C">
        <w:rPr>
          <w:rFonts w:ascii="Palatino Linotype" w:hAnsi="Palatino Linotype" w:cs="Arial"/>
          <w:i/>
        </w:rPr>
        <w:t>sine qua non</w:t>
      </w:r>
      <w:r w:rsidRPr="0035341C">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35341C"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5341C">
        <w:rPr>
          <w:rFonts w:ascii="Palatino Linotype" w:hAnsi="Palatino Linotype" w:cs="Arial"/>
        </w:rPr>
        <w:t>derecho</w:t>
      </w:r>
      <w:r w:rsidRPr="0035341C">
        <w:rPr>
          <w:rFonts w:ascii="Palatino Linotype" w:hAnsi="Palatino Linotype"/>
        </w:rPr>
        <w:t xml:space="preserve"> fundamental exime a </w:t>
      </w:r>
      <w:r w:rsidRPr="0035341C">
        <w:rPr>
          <w:rFonts w:ascii="Palatino Linotype" w:hAnsi="Palatino Linotype"/>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35341C"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35341C"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CUART</w:t>
      </w:r>
      <w:r w:rsidR="0029071C" w:rsidRPr="0035341C">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35341C">
        <w:rPr>
          <w:rFonts w:ascii="Palatino Linotype" w:eastAsiaTheme="minorHAnsi" w:hAnsi="Palatino Linotype" w:cs="Arial"/>
          <w:lang w:val="es-MX" w:eastAsia="en-US"/>
        </w:rPr>
        <w:t>Resolutor</w:t>
      </w:r>
      <w:proofErr w:type="spellEnd"/>
      <w:r w:rsidRPr="0035341C">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5341C">
        <w:rPr>
          <w:rStyle w:val="Refdenotaalpie"/>
          <w:rFonts w:ascii="Palatino Linotype" w:eastAsiaTheme="minorHAnsi" w:hAnsi="Palatino Linotype" w:cs="Arial"/>
          <w:lang w:val="es-MX" w:eastAsia="en-US"/>
        </w:rPr>
        <w:footnoteReference w:id="1"/>
      </w:r>
      <w:r w:rsidRPr="0035341C">
        <w:rPr>
          <w:rFonts w:ascii="Palatino Linotype" w:eastAsiaTheme="minorHAnsi" w:hAnsi="Palatino Linotype" w:cs="Arial"/>
          <w:lang w:val="es-MX" w:eastAsia="en-US"/>
        </w:rPr>
        <w:t>.</w:t>
      </w:r>
    </w:p>
    <w:p w14:paraId="39F37588"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35341C" w:rsidRDefault="0029071C" w:rsidP="0029071C">
      <w:pPr>
        <w:rPr>
          <w:lang w:val="es-MX"/>
        </w:rPr>
      </w:pPr>
    </w:p>
    <w:p w14:paraId="6A3C738B"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w:t>
      </w:r>
      <w:r w:rsidRPr="0035341C">
        <w:rPr>
          <w:rFonts w:ascii="Palatino Linotype" w:hAnsi="Palatino Linotype" w:cs="Arial"/>
          <w:b/>
          <w:i/>
          <w:sz w:val="22"/>
          <w:szCs w:val="22"/>
        </w:rPr>
        <w:t>Artículo 191.</w:t>
      </w:r>
      <w:r w:rsidRPr="0035341C">
        <w:rPr>
          <w:rFonts w:ascii="Palatino Linotype" w:hAnsi="Palatino Linotype" w:cs="Arial"/>
          <w:i/>
          <w:sz w:val="22"/>
          <w:szCs w:val="22"/>
        </w:rPr>
        <w:t xml:space="preserve"> El recurso será desechado por improcedente cuando:  </w:t>
      </w:r>
    </w:p>
    <w:p w14:paraId="2C29909C"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III. No actualice alguno de los supuestos previstos en la presente Ley;  </w:t>
      </w:r>
    </w:p>
    <w:p w14:paraId="050BC017"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IV. No se haya desahogado la prevención en los términos establecidos en la presente Ley;</w:t>
      </w:r>
    </w:p>
    <w:p w14:paraId="2ED4EE39"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V. Se impugne la veracidad de la información proporcionada;  </w:t>
      </w:r>
    </w:p>
    <w:p w14:paraId="39C3DF91"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VI. Se trate de una consulta, o trámite en específico; y  </w:t>
      </w:r>
    </w:p>
    <w:p w14:paraId="2A6495DE"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35341C"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35341C"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35341C" w:rsidRDefault="0029071C" w:rsidP="0029071C">
      <w:pPr>
        <w:autoSpaceDE w:val="0"/>
        <w:autoSpaceDN w:val="0"/>
        <w:adjustRightInd w:val="0"/>
        <w:spacing w:line="360" w:lineRule="auto"/>
        <w:jc w:val="both"/>
        <w:rPr>
          <w:rFonts w:ascii="Palatino Linotype" w:hAnsi="Palatino Linotype" w:cs="Arial"/>
        </w:rPr>
      </w:pPr>
      <w:r w:rsidRPr="0035341C">
        <w:rPr>
          <w:rFonts w:ascii="Palatino Linotype" w:hAnsi="Palatino Linotype" w:cs="Arial"/>
        </w:rPr>
        <w:t xml:space="preserve">Así las cosas, al no existir causas de improcedencia invocadas por las partes ni advertidas de oficio por este </w:t>
      </w:r>
      <w:proofErr w:type="spellStart"/>
      <w:r w:rsidRPr="0035341C">
        <w:rPr>
          <w:rFonts w:ascii="Palatino Linotype" w:hAnsi="Palatino Linotype" w:cs="Arial"/>
        </w:rPr>
        <w:t>Resolutor</w:t>
      </w:r>
      <w:proofErr w:type="spellEnd"/>
      <w:r w:rsidRPr="0035341C">
        <w:rPr>
          <w:rFonts w:ascii="Palatino Linotype" w:hAnsi="Palatino Linotype" w:cs="Arial"/>
        </w:rPr>
        <w:t xml:space="preserve">, se </w:t>
      </w:r>
      <w:proofErr w:type="gramStart"/>
      <w:r w:rsidRPr="0035341C">
        <w:rPr>
          <w:rFonts w:ascii="Palatino Linotype" w:hAnsi="Palatino Linotype" w:cs="Arial"/>
        </w:rPr>
        <w:t>procede</w:t>
      </w:r>
      <w:proofErr w:type="gramEnd"/>
      <w:r w:rsidRPr="0035341C">
        <w:rPr>
          <w:rFonts w:ascii="Palatino Linotype" w:hAnsi="Palatino Linotype" w:cs="Arial"/>
        </w:rPr>
        <w:t xml:space="preserve"> al análisis del fondo de los asuntos en los siguientes términos.</w:t>
      </w:r>
    </w:p>
    <w:p w14:paraId="30F5D428" w14:textId="77777777" w:rsidR="00F712EE" w:rsidRPr="0035341C"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35341C" w:rsidRDefault="00B14416" w:rsidP="0029071C">
      <w:pPr>
        <w:autoSpaceDE w:val="0"/>
        <w:autoSpaceDN w:val="0"/>
        <w:adjustRightInd w:val="0"/>
        <w:spacing w:line="360" w:lineRule="auto"/>
        <w:jc w:val="both"/>
        <w:rPr>
          <w:rFonts w:ascii="Palatino Linotype" w:hAnsi="Palatino Linotype" w:cs="Arial"/>
          <w:sz w:val="28"/>
        </w:rPr>
      </w:pPr>
      <w:r w:rsidRPr="0035341C">
        <w:rPr>
          <w:rFonts w:ascii="Palatino Linotype" w:hAnsi="Palatino Linotype" w:cs="Arial"/>
          <w:b/>
          <w:sz w:val="28"/>
        </w:rPr>
        <w:t>QUIN</w:t>
      </w:r>
      <w:r w:rsidR="00266841" w:rsidRPr="0035341C">
        <w:rPr>
          <w:rFonts w:ascii="Palatino Linotype" w:hAnsi="Palatino Linotype" w:cs="Arial"/>
          <w:b/>
          <w:sz w:val="28"/>
        </w:rPr>
        <w:t>T</w:t>
      </w:r>
      <w:r w:rsidR="0029071C" w:rsidRPr="0035341C">
        <w:rPr>
          <w:rFonts w:ascii="Palatino Linotype" w:hAnsi="Palatino Linotype" w:cs="Arial"/>
          <w:b/>
          <w:sz w:val="28"/>
        </w:rPr>
        <w:t>O. Del estudio y resolución del asunto.</w:t>
      </w:r>
      <w:r w:rsidR="0029071C" w:rsidRPr="0035341C">
        <w:rPr>
          <w:rFonts w:ascii="Palatino Linotype" w:hAnsi="Palatino Linotype" w:cs="Arial"/>
          <w:sz w:val="28"/>
        </w:rPr>
        <w:t xml:space="preserve"> </w:t>
      </w:r>
    </w:p>
    <w:p w14:paraId="583A524B"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35341C">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20C794F0" w14:textId="60FA6812" w:rsidR="00B069EB" w:rsidRDefault="0029071C" w:rsidP="0029071C">
      <w:pPr>
        <w:spacing w:line="360" w:lineRule="auto"/>
        <w:ind w:right="141"/>
        <w:jc w:val="both"/>
        <w:rPr>
          <w:rFonts w:ascii="Palatino Linotype" w:eastAsiaTheme="minorHAnsi" w:hAnsi="Palatino Linotype" w:cstheme="minorBidi"/>
          <w:lang w:val="es-MX" w:eastAsia="es-MX"/>
        </w:rPr>
      </w:pPr>
      <w:r w:rsidRPr="0035341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5341C">
        <w:rPr>
          <w:rFonts w:ascii="Palatino Linotype" w:eastAsiaTheme="minorHAnsi" w:hAnsi="Palatino Linotype" w:cstheme="minorBidi"/>
          <w:b/>
          <w:lang w:val="es-MX" w:eastAsia="es-MX"/>
        </w:rPr>
        <w:t xml:space="preserve"> </w:t>
      </w:r>
      <w:r w:rsidRPr="0035341C">
        <w:rPr>
          <w:rFonts w:ascii="Palatino Linotype" w:eastAsiaTheme="minorHAnsi" w:hAnsi="Palatino Linotype" w:cstheme="minorBidi"/>
          <w:lang w:val="es-MX" w:eastAsia="es-MX"/>
        </w:rPr>
        <w:t>parte</w:t>
      </w:r>
      <w:r w:rsidR="001D2DE0" w:rsidRPr="0035341C">
        <w:rPr>
          <w:rFonts w:ascii="Palatino Linotype" w:eastAsiaTheme="minorHAnsi" w:hAnsi="Palatino Linotype" w:cstheme="minorBidi"/>
          <w:b/>
          <w:lang w:val="es-MX" w:eastAsia="es-MX"/>
        </w:rPr>
        <w:t xml:space="preserve"> </w:t>
      </w:r>
      <w:r w:rsidRPr="0035341C">
        <w:rPr>
          <w:rFonts w:ascii="Palatino Linotype" w:eastAsiaTheme="minorHAnsi" w:hAnsi="Palatino Linotype" w:cstheme="minorBidi"/>
          <w:b/>
          <w:lang w:val="es-MX" w:eastAsia="es-MX"/>
        </w:rPr>
        <w:t>Recurrente</w:t>
      </w:r>
      <w:r w:rsidRPr="0035341C">
        <w:rPr>
          <w:rFonts w:ascii="Palatino Linotype" w:eastAsiaTheme="minorHAnsi" w:hAnsi="Palatino Linotype" w:cstheme="minorBidi"/>
          <w:lang w:val="es-MX" w:eastAsia="es-MX"/>
        </w:rPr>
        <w:t xml:space="preserve">, para ello analizaremos lo solicitado </w:t>
      </w:r>
      <w:r w:rsidR="00574FDC" w:rsidRPr="0035341C">
        <w:rPr>
          <w:rFonts w:ascii="Palatino Linotype" w:eastAsiaTheme="minorHAnsi" w:hAnsi="Palatino Linotype" w:cstheme="minorBidi"/>
          <w:lang w:val="es-MX" w:eastAsia="es-MX"/>
        </w:rPr>
        <w:t>y la información proporcionada.</w:t>
      </w:r>
    </w:p>
    <w:p w14:paraId="39DB7555" w14:textId="77777777" w:rsidR="00B069EB" w:rsidRPr="0035341C" w:rsidRDefault="00B069EB"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35341C" w:rsidRDefault="0029071C" w:rsidP="00803913">
      <w:pPr>
        <w:spacing w:line="360" w:lineRule="auto"/>
        <w:ind w:right="141"/>
        <w:jc w:val="both"/>
        <w:rPr>
          <w:rFonts w:ascii="Palatino Linotype" w:eastAsiaTheme="minorHAnsi" w:hAnsi="Palatino Linotype" w:cstheme="minorBidi"/>
          <w:b/>
          <w:szCs w:val="22"/>
          <w:lang w:val="es-MX" w:eastAsia="es-MX"/>
        </w:rPr>
      </w:pPr>
      <w:r w:rsidRPr="0035341C">
        <w:rPr>
          <w:rFonts w:ascii="Palatino Linotype" w:eastAsiaTheme="minorHAnsi" w:hAnsi="Palatino Linotype" w:cstheme="minorBidi"/>
          <w:b/>
          <w:szCs w:val="22"/>
          <w:lang w:val="es-MX" w:eastAsia="es-MX"/>
        </w:rPr>
        <w:t>REQUERIMIENTOS SOLICITADOS:</w:t>
      </w:r>
      <w:r w:rsidR="00A26BD8" w:rsidRPr="0035341C">
        <w:rPr>
          <w:rFonts w:ascii="Palatino Linotype" w:eastAsiaTheme="minorHAnsi" w:hAnsi="Palatino Linotype" w:cstheme="minorBidi"/>
          <w:b/>
          <w:szCs w:val="22"/>
          <w:lang w:val="es-MX" w:eastAsia="es-MX"/>
        </w:rPr>
        <w:t xml:space="preserve"> </w:t>
      </w:r>
      <w:bookmarkStart w:id="3" w:name="_Hlk154664839"/>
      <w:bookmarkStart w:id="4" w:name="_Hlk157530401"/>
      <w:bookmarkStart w:id="5" w:name="_Hlk159263742"/>
    </w:p>
    <w:bookmarkEnd w:id="3"/>
    <w:bookmarkEnd w:id="4"/>
    <w:bookmarkEnd w:id="5"/>
    <w:p w14:paraId="0BFC895A" w14:textId="1FBACA54" w:rsidR="00B069EB" w:rsidRDefault="00C26B6E" w:rsidP="00B069EB">
      <w:pPr>
        <w:pStyle w:val="Prrafodelista"/>
        <w:numPr>
          <w:ilvl w:val="0"/>
          <w:numId w:val="39"/>
        </w:numPr>
        <w:spacing w:line="360" w:lineRule="auto"/>
        <w:ind w:right="141"/>
        <w:jc w:val="both"/>
        <w:rPr>
          <w:rFonts w:ascii="Palatino Linotype" w:eastAsiaTheme="minorHAnsi" w:hAnsi="Palatino Linotype" w:cstheme="minorBidi"/>
          <w:szCs w:val="22"/>
          <w:lang w:val="es-MX" w:eastAsia="es-MX"/>
        </w:rPr>
      </w:pPr>
      <w:r w:rsidRPr="00555A47">
        <w:rPr>
          <w:rFonts w:ascii="Palatino Linotype" w:eastAsiaTheme="minorHAnsi" w:hAnsi="Palatino Linotype" w:cstheme="minorBidi"/>
          <w:b/>
          <w:bCs/>
          <w:szCs w:val="22"/>
          <w:u w:val="single"/>
          <w:lang w:val="es-MX" w:eastAsia="es-MX"/>
        </w:rPr>
        <w:t>Actas Entrega – Recepción</w:t>
      </w:r>
      <w:r>
        <w:rPr>
          <w:rFonts w:ascii="Palatino Linotype" w:eastAsiaTheme="minorHAnsi" w:hAnsi="Palatino Linotype" w:cstheme="minorBidi"/>
          <w:szCs w:val="22"/>
          <w:lang w:val="es-MX" w:eastAsia="es-MX"/>
        </w:rPr>
        <w:t xml:space="preserve">, </w:t>
      </w:r>
      <w:r w:rsidRPr="00C26B6E">
        <w:rPr>
          <w:rFonts w:ascii="Palatino Linotype" w:eastAsiaTheme="minorHAnsi" w:hAnsi="Palatino Linotype" w:cstheme="minorBidi"/>
          <w:szCs w:val="22"/>
          <w:lang w:val="es-MX" w:eastAsia="es-MX"/>
        </w:rPr>
        <w:t xml:space="preserve">de la </w:t>
      </w:r>
      <w:r>
        <w:rPr>
          <w:rFonts w:ascii="Palatino Linotype" w:eastAsiaTheme="minorHAnsi" w:hAnsi="Palatino Linotype" w:cstheme="minorBidi"/>
          <w:szCs w:val="22"/>
          <w:lang w:val="es-MX" w:eastAsia="es-MX"/>
        </w:rPr>
        <w:t>D</w:t>
      </w:r>
      <w:r w:rsidRPr="00C26B6E">
        <w:rPr>
          <w:rFonts w:ascii="Palatino Linotype" w:eastAsiaTheme="minorHAnsi" w:hAnsi="Palatino Linotype" w:cstheme="minorBidi"/>
          <w:szCs w:val="22"/>
          <w:lang w:val="es-MX" w:eastAsia="es-MX"/>
        </w:rPr>
        <w:t xml:space="preserve">iputada Ana Lilia Herrera </w:t>
      </w:r>
      <w:r w:rsidR="00555A47" w:rsidRPr="00C26B6E">
        <w:rPr>
          <w:rFonts w:ascii="Palatino Linotype" w:eastAsiaTheme="minorHAnsi" w:hAnsi="Palatino Linotype" w:cstheme="minorBidi"/>
          <w:szCs w:val="22"/>
          <w:lang w:val="es-MX" w:eastAsia="es-MX"/>
        </w:rPr>
        <w:t xml:space="preserve">y </w:t>
      </w:r>
      <w:r w:rsidR="00555A47" w:rsidRPr="00555A47">
        <w:rPr>
          <w:rFonts w:ascii="Palatino Linotype" w:eastAsiaTheme="minorHAnsi" w:hAnsi="Palatino Linotype" w:cstheme="minorBidi"/>
          <w:b/>
          <w:bCs/>
          <w:szCs w:val="22"/>
          <w:u w:val="single"/>
          <w:lang w:val="es-MX" w:eastAsia="es-MX"/>
        </w:rPr>
        <w:t>de todas sus áreas</w:t>
      </w:r>
      <w:r w:rsidR="00555A47" w:rsidRPr="00C26B6E">
        <w:rPr>
          <w:rFonts w:ascii="Palatino Linotype" w:eastAsiaTheme="minorHAnsi" w:hAnsi="Palatino Linotype" w:cstheme="minorBidi"/>
          <w:szCs w:val="22"/>
          <w:lang w:val="es-MX" w:eastAsia="es-MX"/>
        </w:rPr>
        <w:t xml:space="preserve"> a la salida de esta</w:t>
      </w:r>
      <w:r w:rsidR="00555A47">
        <w:rPr>
          <w:rFonts w:ascii="Palatino Linotype" w:eastAsiaTheme="minorHAnsi" w:hAnsi="Palatino Linotype" w:cstheme="minorBidi"/>
          <w:szCs w:val="22"/>
          <w:lang w:val="es-MX" w:eastAsia="es-MX"/>
        </w:rPr>
        <w:t>.</w:t>
      </w:r>
    </w:p>
    <w:p w14:paraId="5C9EA01F" w14:textId="77777777" w:rsidR="00B069EB" w:rsidRDefault="00B069EB" w:rsidP="00DC7ADE">
      <w:pPr>
        <w:spacing w:line="360" w:lineRule="auto"/>
        <w:ind w:right="49"/>
        <w:jc w:val="both"/>
        <w:rPr>
          <w:rFonts w:ascii="Palatino Linotype" w:eastAsiaTheme="minorHAnsi" w:hAnsi="Palatino Linotype" w:cstheme="minorBidi"/>
          <w:lang w:val="es-MX" w:eastAsia="es-MX"/>
        </w:rPr>
      </w:pPr>
    </w:p>
    <w:p w14:paraId="12EE7B07" w14:textId="07107DD7" w:rsidR="00C20054" w:rsidRDefault="0029071C" w:rsidP="00DC7ADE">
      <w:pPr>
        <w:spacing w:line="360" w:lineRule="auto"/>
        <w:ind w:right="49"/>
        <w:jc w:val="both"/>
        <w:rPr>
          <w:rFonts w:ascii="Palatino Linotype" w:eastAsiaTheme="minorHAnsi" w:hAnsi="Palatino Linotype" w:cstheme="minorBidi"/>
          <w:lang w:val="es-MX" w:eastAsia="es-MX"/>
        </w:rPr>
      </w:pPr>
      <w:r w:rsidRPr="00F32623">
        <w:rPr>
          <w:rFonts w:ascii="Palatino Linotype" w:eastAsiaTheme="minorHAnsi" w:hAnsi="Palatino Linotype" w:cstheme="minorBidi"/>
          <w:lang w:val="es-MX" w:eastAsia="es-MX"/>
        </w:rPr>
        <w:t>Atento a la solicitud de información</w:t>
      </w:r>
      <w:r w:rsidR="00561D99" w:rsidRPr="00F32623">
        <w:rPr>
          <w:rFonts w:ascii="Palatino Linotype" w:eastAsiaTheme="minorHAnsi" w:hAnsi="Palatino Linotype" w:cstheme="minorBidi"/>
          <w:lang w:val="es-MX" w:eastAsia="es-MX"/>
        </w:rPr>
        <w:t xml:space="preserve"> el </w:t>
      </w:r>
      <w:r w:rsidRPr="00F32623">
        <w:rPr>
          <w:rFonts w:ascii="Palatino Linotype" w:eastAsiaTheme="minorHAnsi" w:hAnsi="Palatino Linotype" w:cstheme="minorBidi"/>
          <w:b/>
          <w:lang w:val="es-MX" w:eastAsia="es-MX"/>
        </w:rPr>
        <w:t>Sujeto Obligado</w:t>
      </w:r>
      <w:r w:rsidRPr="00F32623">
        <w:rPr>
          <w:rFonts w:ascii="Palatino Linotype" w:eastAsiaTheme="minorHAnsi" w:hAnsi="Palatino Linotype" w:cstheme="minorBidi"/>
          <w:lang w:val="es-MX" w:eastAsia="es-MX"/>
        </w:rPr>
        <w:t>, emitió su respuesta</w:t>
      </w:r>
      <w:r w:rsidR="002A45F3" w:rsidRPr="00F32623">
        <w:rPr>
          <w:rFonts w:ascii="Palatino Linotype" w:eastAsiaTheme="minorHAnsi" w:hAnsi="Palatino Linotype" w:cstheme="minorBidi"/>
          <w:lang w:val="es-MX" w:eastAsia="es-MX"/>
        </w:rPr>
        <w:t xml:space="preserve"> a través del </w:t>
      </w:r>
      <w:r w:rsidR="00561D99" w:rsidRPr="00F32623">
        <w:rPr>
          <w:rFonts w:ascii="Palatino Linotype" w:eastAsiaTheme="minorHAnsi" w:hAnsi="Palatino Linotype" w:cstheme="minorBidi"/>
          <w:lang w:val="es-MX" w:eastAsia="es-MX"/>
        </w:rPr>
        <w:t xml:space="preserve">oficio de fecha </w:t>
      </w:r>
      <w:r w:rsidR="00555A47">
        <w:rPr>
          <w:rFonts w:ascii="Palatino Linotype" w:eastAsiaTheme="minorHAnsi" w:hAnsi="Palatino Linotype" w:cstheme="minorBidi"/>
          <w:lang w:val="es-MX" w:eastAsia="es-MX"/>
        </w:rPr>
        <w:t>trece</w:t>
      </w:r>
      <w:r w:rsidR="00F32623">
        <w:rPr>
          <w:rFonts w:ascii="Palatino Linotype" w:eastAsiaTheme="minorHAnsi" w:hAnsi="Palatino Linotype" w:cstheme="minorBidi"/>
          <w:lang w:val="es-MX" w:eastAsia="es-MX"/>
        </w:rPr>
        <w:t xml:space="preserve"> de marzo</w:t>
      </w:r>
      <w:r w:rsidR="00561D99" w:rsidRPr="00F32623">
        <w:rPr>
          <w:rFonts w:ascii="Palatino Linotype" w:eastAsiaTheme="minorHAnsi" w:hAnsi="Palatino Linotype" w:cstheme="minorBidi"/>
          <w:lang w:val="es-MX" w:eastAsia="es-MX"/>
        </w:rPr>
        <w:t xml:space="preserve"> de dos mil veinticinco, firmado por </w:t>
      </w:r>
      <w:r w:rsidR="00555A47">
        <w:rPr>
          <w:rFonts w:ascii="Palatino Linotype" w:eastAsiaTheme="minorHAnsi" w:hAnsi="Palatino Linotype" w:cstheme="minorBidi"/>
          <w:lang w:val="es-MX" w:eastAsia="es-MX"/>
        </w:rPr>
        <w:t xml:space="preserve">la </w:t>
      </w:r>
      <w:r w:rsidR="00561D99" w:rsidRPr="00F32623">
        <w:rPr>
          <w:rFonts w:ascii="Palatino Linotype" w:eastAsiaTheme="minorHAnsi" w:hAnsi="Palatino Linotype" w:cstheme="minorBidi"/>
          <w:lang w:val="es-MX" w:eastAsia="es-MX"/>
        </w:rPr>
        <w:t>Titular de la Unidad de Transparencia,</w:t>
      </w:r>
      <w:r w:rsidR="00056A58" w:rsidRPr="00F32623">
        <w:rPr>
          <w:rFonts w:ascii="Palatino Linotype" w:eastAsiaTheme="minorHAnsi" w:hAnsi="Palatino Linotype" w:cstheme="minorBidi"/>
          <w:lang w:val="es-MX" w:eastAsia="es-MX"/>
        </w:rPr>
        <w:t xml:space="preserve"> en el que</w:t>
      </w:r>
      <w:r w:rsidR="00561D99" w:rsidRPr="00F32623">
        <w:rPr>
          <w:rFonts w:ascii="Palatino Linotype" w:eastAsiaTheme="minorHAnsi" w:hAnsi="Palatino Linotype" w:cstheme="minorBidi"/>
          <w:lang w:val="es-MX" w:eastAsia="es-MX"/>
        </w:rPr>
        <w:t xml:space="preserve"> </w:t>
      </w:r>
      <w:r w:rsidR="00555A47">
        <w:rPr>
          <w:rFonts w:ascii="Palatino Linotype" w:eastAsiaTheme="minorHAnsi" w:hAnsi="Palatino Linotype" w:cstheme="minorBidi"/>
          <w:lang w:val="es-MX" w:eastAsia="es-MX"/>
        </w:rPr>
        <w:t>informó</w:t>
      </w:r>
      <w:r w:rsidR="00561D99" w:rsidRPr="00F32623">
        <w:rPr>
          <w:rFonts w:ascii="Palatino Linotype" w:eastAsiaTheme="minorHAnsi" w:hAnsi="Palatino Linotype" w:cstheme="minorBidi"/>
          <w:lang w:val="es-MX" w:eastAsia="es-MX"/>
        </w:rPr>
        <w:t xml:space="preserve"> que, </w:t>
      </w:r>
      <w:bookmarkStart w:id="6" w:name="_Hlk191987492"/>
      <w:bookmarkStart w:id="7" w:name="_Hlk193218354"/>
      <w:bookmarkStart w:id="8" w:name="_Hlk194490141"/>
      <w:r w:rsidR="00555A47">
        <w:rPr>
          <w:rFonts w:ascii="Palatino Linotype" w:eastAsiaTheme="minorHAnsi" w:hAnsi="Palatino Linotype" w:cstheme="minorBidi"/>
          <w:lang w:val="es-MX" w:eastAsia="es-MX"/>
        </w:rPr>
        <w:t xml:space="preserve">no es competencia del </w:t>
      </w:r>
      <w:r w:rsidR="00555A47" w:rsidRPr="00555A47">
        <w:rPr>
          <w:rFonts w:ascii="Palatino Linotype" w:eastAsiaTheme="minorHAnsi" w:hAnsi="Palatino Linotype" w:cstheme="minorBidi"/>
          <w:lang w:val="es-MX" w:eastAsia="es-MX"/>
        </w:rPr>
        <w:t>Partido Revolucionario Institucional</w:t>
      </w:r>
      <w:r w:rsidR="00555A47">
        <w:rPr>
          <w:rFonts w:ascii="Palatino Linotype" w:eastAsiaTheme="minorHAnsi" w:hAnsi="Palatino Linotype" w:cstheme="minorBidi"/>
          <w:lang w:val="es-MX" w:eastAsia="es-MX"/>
        </w:rPr>
        <w:t xml:space="preserve"> Estado de México; ya que, </w:t>
      </w:r>
      <w:r w:rsidR="00555A47" w:rsidRPr="00555A47">
        <w:rPr>
          <w:rFonts w:ascii="Palatino Linotype" w:eastAsiaTheme="minorHAnsi" w:hAnsi="Palatino Linotype" w:cstheme="minorBidi"/>
          <w:b/>
          <w:bCs/>
          <w:u w:val="single"/>
          <w:lang w:eastAsia="es-MX"/>
        </w:rPr>
        <w:t>la información pertenece al Congreso de la Unión de México</w:t>
      </w:r>
      <w:r w:rsidR="00555A47" w:rsidRPr="00555A47">
        <w:rPr>
          <w:rFonts w:ascii="Palatino Linotype" w:eastAsiaTheme="minorHAnsi" w:hAnsi="Palatino Linotype" w:cstheme="minorBidi"/>
          <w:lang w:eastAsia="es-MX"/>
        </w:rPr>
        <w:t>, mismo que no depende de este Instituto Político, de igual manera</w:t>
      </w:r>
      <w:r w:rsidR="00555A47">
        <w:rPr>
          <w:rFonts w:ascii="Palatino Linotype" w:eastAsiaTheme="minorHAnsi" w:hAnsi="Palatino Linotype" w:cstheme="minorBidi"/>
          <w:lang w:eastAsia="es-MX"/>
        </w:rPr>
        <w:t xml:space="preserve"> </w:t>
      </w:r>
      <w:r w:rsidR="00555A47" w:rsidRPr="00555A47">
        <w:rPr>
          <w:rFonts w:ascii="Palatino Linotype" w:eastAsiaTheme="minorHAnsi" w:hAnsi="Palatino Linotype" w:cstheme="minorBidi"/>
          <w:lang w:eastAsia="es-MX"/>
        </w:rPr>
        <w:t>coment</w:t>
      </w:r>
      <w:r w:rsidR="00555A47">
        <w:rPr>
          <w:rFonts w:ascii="Palatino Linotype" w:eastAsiaTheme="minorHAnsi" w:hAnsi="Palatino Linotype" w:cstheme="minorBidi"/>
          <w:lang w:eastAsia="es-MX"/>
        </w:rPr>
        <w:t>ó</w:t>
      </w:r>
      <w:r w:rsidR="00555A47" w:rsidRPr="00555A47">
        <w:rPr>
          <w:rFonts w:ascii="Palatino Linotype" w:eastAsiaTheme="minorHAnsi" w:hAnsi="Palatino Linotype" w:cstheme="minorBidi"/>
          <w:lang w:eastAsia="es-MX"/>
        </w:rPr>
        <w:t xml:space="preserve"> que</w:t>
      </w:r>
      <w:r w:rsidR="00555A47">
        <w:rPr>
          <w:rFonts w:ascii="Palatino Linotype" w:eastAsiaTheme="minorHAnsi" w:hAnsi="Palatino Linotype" w:cstheme="minorBidi"/>
          <w:lang w:eastAsia="es-MX"/>
        </w:rPr>
        <w:t>,</w:t>
      </w:r>
      <w:r w:rsidR="00555A47" w:rsidRPr="00555A47">
        <w:rPr>
          <w:rFonts w:ascii="Palatino Linotype" w:eastAsiaTheme="minorHAnsi" w:hAnsi="Palatino Linotype" w:cstheme="minorBidi"/>
          <w:lang w:eastAsia="es-MX"/>
        </w:rPr>
        <w:t xml:space="preserve"> cuando la Mtra. Ana Lilia Herrera dej</w:t>
      </w:r>
      <w:r w:rsidR="00555A47">
        <w:rPr>
          <w:rFonts w:ascii="Palatino Linotype" w:eastAsiaTheme="minorHAnsi" w:hAnsi="Palatino Linotype" w:cstheme="minorBidi"/>
          <w:lang w:eastAsia="es-MX"/>
        </w:rPr>
        <w:t>ó</w:t>
      </w:r>
      <w:r w:rsidR="00555A47" w:rsidRPr="00555A47">
        <w:rPr>
          <w:rFonts w:ascii="Palatino Linotype" w:eastAsiaTheme="minorHAnsi" w:hAnsi="Palatino Linotype" w:cstheme="minorBidi"/>
          <w:lang w:eastAsia="es-MX"/>
        </w:rPr>
        <w:t xml:space="preserve"> el cargo de Presidenta del Partido </w:t>
      </w:r>
      <w:r w:rsidR="00555A47" w:rsidRPr="00555A47">
        <w:rPr>
          <w:rFonts w:ascii="Palatino Linotype" w:eastAsiaTheme="minorHAnsi" w:hAnsi="Palatino Linotype" w:cstheme="minorBidi"/>
          <w:b/>
          <w:bCs/>
          <w:u w:val="single"/>
          <w:lang w:eastAsia="es-MX"/>
        </w:rPr>
        <w:t>ya no fungía con el carácter de Diputada</w:t>
      </w:r>
      <w:r w:rsidR="00555A47" w:rsidRPr="00555A47">
        <w:rPr>
          <w:rFonts w:ascii="Palatino Linotype" w:eastAsiaTheme="minorHAnsi" w:hAnsi="Palatino Linotype" w:cstheme="minorBidi"/>
          <w:lang w:eastAsia="es-MX"/>
        </w:rPr>
        <w:t>.</w:t>
      </w:r>
    </w:p>
    <w:p w14:paraId="2099D319" w14:textId="77777777" w:rsidR="00555A47" w:rsidRDefault="00555A47" w:rsidP="00DC7ADE">
      <w:pPr>
        <w:spacing w:line="360" w:lineRule="auto"/>
        <w:ind w:right="49"/>
        <w:jc w:val="both"/>
        <w:rPr>
          <w:rFonts w:ascii="Palatino Linotype" w:eastAsiaTheme="minorHAnsi" w:hAnsi="Palatino Linotype" w:cstheme="minorBidi"/>
          <w:lang w:val="es-MX" w:eastAsia="es-MX"/>
        </w:rPr>
      </w:pPr>
    </w:p>
    <w:bookmarkEnd w:id="6"/>
    <w:bookmarkEnd w:id="7"/>
    <w:bookmarkEnd w:id="8"/>
    <w:p w14:paraId="3D283628" w14:textId="083DF22E" w:rsidR="00226478" w:rsidRPr="00130316" w:rsidRDefault="00226478" w:rsidP="00226478">
      <w:pPr>
        <w:autoSpaceDE w:val="0"/>
        <w:autoSpaceDN w:val="0"/>
        <w:adjustRightInd w:val="0"/>
        <w:spacing w:line="360" w:lineRule="auto"/>
        <w:jc w:val="both"/>
        <w:rPr>
          <w:rFonts w:ascii="Palatino Linotype" w:eastAsiaTheme="minorHAnsi" w:hAnsi="Palatino Linotype" w:cs="Arial"/>
          <w:bCs/>
          <w:szCs w:val="22"/>
          <w:lang w:val="es-MX" w:eastAsia="en-US"/>
        </w:rPr>
      </w:pPr>
      <w:r w:rsidRPr="00130316">
        <w:rPr>
          <w:rFonts w:ascii="Palatino Linotype" w:eastAsiaTheme="minorHAnsi" w:hAnsi="Palatino Linotype" w:cs="Arial"/>
          <w:bCs/>
          <w:szCs w:val="22"/>
          <w:lang w:val="es-MX" w:eastAsia="en-US"/>
        </w:rPr>
        <w:t xml:space="preserve">Es de destacar que, al haber un pronunciamiento por parte del </w:t>
      </w:r>
      <w:r w:rsidRPr="00130316">
        <w:rPr>
          <w:rFonts w:ascii="Palatino Linotype" w:eastAsiaTheme="minorHAnsi" w:hAnsi="Palatino Linotype" w:cs="Arial"/>
          <w:b/>
          <w:bCs/>
          <w:szCs w:val="22"/>
          <w:lang w:val="es-MX" w:eastAsia="en-US"/>
        </w:rPr>
        <w:t>Sujeto Obligado</w:t>
      </w:r>
      <w:r w:rsidRPr="00130316">
        <w:rPr>
          <w:rFonts w:ascii="Palatino Linotype" w:eastAsiaTheme="minorHAnsi" w:hAnsi="Palatino Linotype" w:cs="Arial"/>
          <w:bCs/>
          <w:szCs w:val="22"/>
          <w:lang w:val="es-MX" w:eastAsia="en-US"/>
        </w:rPr>
        <w:t xml:space="preserve">, dentro de sus atribuciones, este Órgano Garante, no está facultado para manifestarse sobre la </w:t>
      </w:r>
      <w:r w:rsidRPr="00130316">
        <w:rPr>
          <w:rFonts w:ascii="Palatino Linotype" w:eastAsiaTheme="minorHAnsi" w:hAnsi="Palatino Linotype" w:cs="Arial"/>
          <w:bCs/>
          <w:szCs w:val="22"/>
          <w:lang w:val="es-MX" w:eastAsia="en-US"/>
        </w:rPr>
        <w:lastRenderedPageBreak/>
        <w:t xml:space="preserve">veracidad de lo afirmado por parte del </w:t>
      </w:r>
      <w:r w:rsidRPr="00130316">
        <w:rPr>
          <w:rFonts w:ascii="Palatino Linotype" w:eastAsiaTheme="minorHAnsi" w:hAnsi="Palatino Linotype" w:cs="Arial"/>
          <w:b/>
          <w:bCs/>
          <w:szCs w:val="22"/>
          <w:lang w:val="es-MX" w:eastAsia="en-US"/>
        </w:rPr>
        <w:t>Sujeto Obligado</w:t>
      </w:r>
      <w:r w:rsidRPr="00130316">
        <w:rPr>
          <w:rFonts w:ascii="Palatino Linotype" w:eastAsiaTheme="minorHAnsi" w:hAnsi="Palatino Linotype" w:cs="Arial"/>
          <w:bCs/>
          <w:szCs w:val="22"/>
          <w:lang w:val="es-MX" w:eastAsia="en-US"/>
        </w:rPr>
        <w:t xml:space="preserve"> pues no existe precepto legal alguno en la Ley de la ma</w:t>
      </w:r>
      <w:r>
        <w:rPr>
          <w:rFonts w:ascii="Palatino Linotype" w:eastAsiaTheme="minorHAnsi" w:hAnsi="Palatino Linotype" w:cs="Arial"/>
          <w:bCs/>
          <w:szCs w:val="22"/>
          <w:lang w:val="es-MX" w:eastAsia="en-US"/>
        </w:rPr>
        <w:t>teria que lo faculte para ello.</w:t>
      </w:r>
    </w:p>
    <w:p w14:paraId="33D24C68" w14:textId="77777777" w:rsidR="006E410B" w:rsidRPr="00226478" w:rsidRDefault="006E410B" w:rsidP="006E410B">
      <w:pPr>
        <w:spacing w:line="360" w:lineRule="auto"/>
        <w:ind w:right="49"/>
        <w:jc w:val="both"/>
        <w:rPr>
          <w:rFonts w:ascii="Palatino Linotype" w:eastAsiaTheme="minorHAnsi" w:hAnsi="Palatino Linotype" w:cstheme="minorBidi"/>
          <w:bCs/>
          <w:lang w:val="es-MX" w:eastAsia="es-MX"/>
        </w:rPr>
      </w:pPr>
    </w:p>
    <w:p w14:paraId="2067A5E8" w14:textId="7D2E0778" w:rsidR="00820F81" w:rsidRDefault="00E11B18" w:rsidP="00555A47">
      <w:pPr>
        <w:spacing w:line="360" w:lineRule="auto"/>
        <w:ind w:right="141"/>
        <w:jc w:val="both"/>
        <w:rPr>
          <w:rFonts w:ascii="Palatino Linotype" w:eastAsiaTheme="minorHAnsi" w:hAnsi="Palatino Linotype" w:cs="Arial"/>
          <w:bCs/>
          <w:i/>
          <w:lang w:val="es-MX" w:eastAsia="en-US"/>
        </w:rPr>
      </w:pPr>
      <w:r w:rsidRPr="00226478">
        <w:rPr>
          <w:rFonts w:ascii="Palatino Linotype" w:eastAsiaTheme="minorHAnsi" w:hAnsi="Palatino Linotype" w:cs="Arial"/>
          <w:bCs/>
          <w:lang w:val="es-MX" w:eastAsia="en-US"/>
        </w:rPr>
        <w:t>Es así que derivado de la respuesta emitida por</w:t>
      </w:r>
      <w:r w:rsidR="006B1080" w:rsidRPr="00226478">
        <w:rPr>
          <w:rFonts w:ascii="Palatino Linotype" w:eastAsiaTheme="minorHAnsi" w:hAnsi="Palatino Linotype" w:cs="Arial"/>
          <w:bCs/>
          <w:lang w:val="es-MX" w:eastAsia="en-US"/>
        </w:rPr>
        <w:t xml:space="preserve"> el </w:t>
      </w:r>
      <w:r w:rsidRPr="00226478">
        <w:rPr>
          <w:rFonts w:ascii="Palatino Linotype" w:eastAsiaTheme="minorHAnsi" w:hAnsi="Palatino Linotype" w:cs="Arial"/>
          <w:b/>
          <w:bCs/>
          <w:lang w:val="es-MX" w:eastAsia="en-US"/>
        </w:rPr>
        <w:t>Sujeto Obligado</w:t>
      </w:r>
      <w:r w:rsidRPr="00226478">
        <w:rPr>
          <w:rFonts w:ascii="Palatino Linotype" w:eastAsiaTheme="minorHAnsi" w:hAnsi="Palatino Linotype" w:cs="Arial"/>
          <w:bCs/>
          <w:lang w:val="es-MX" w:eastAsia="en-US"/>
        </w:rPr>
        <w:t>,</w:t>
      </w:r>
      <w:r w:rsidR="0073033B" w:rsidRPr="00226478">
        <w:rPr>
          <w:rFonts w:ascii="Palatino Linotype" w:eastAsiaTheme="minorHAnsi" w:hAnsi="Palatino Linotype" w:cs="Arial"/>
          <w:bCs/>
          <w:lang w:val="es-MX" w:eastAsia="en-US"/>
        </w:rPr>
        <w:t xml:space="preserve"> la parte </w:t>
      </w:r>
      <w:r w:rsidRPr="00226478">
        <w:rPr>
          <w:rFonts w:ascii="Palatino Linotype" w:eastAsiaTheme="minorHAnsi" w:hAnsi="Palatino Linotype" w:cs="Arial"/>
          <w:b/>
          <w:bCs/>
          <w:lang w:val="es-MX" w:eastAsia="en-US"/>
        </w:rPr>
        <w:t>Recurrente</w:t>
      </w:r>
      <w:r w:rsidRPr="00226478">
        <w:rPr>
          <w:rFonts w:ascii="Palatino Linotype" w:eastAsiaTheme="minorHAnsi" w:hAnsi="Palatino Linotype" w:cs="Arial"/>
          <w:bCs/>
          <w:lang w:val="es-MX" w:eastAsia="en-US"/>
        </w:rPr>
        <w:t>, interpuso el presente recurso de revisión, señalando sustancialmente como su</w:t>
      </w:r>
      <w:r w:rsidR="00FA0962" w:rsidRPr="00226478">
        <w:rPr>
          <w:rFonts w:ascii="Palatino Linotype" w:eastAsiaTheme="minorHAnsi" w:hAnsi="Palatino Linotype" w:cs="Arial"/>
          <w:bCs/>
          <w:lang w:val="es-MX" w:eastAsia="en-US"/>
        </w:rPr>
        <w:t>s</w:t>
      </w:r>
      <w:r w:rsidR="006A2694" w:rsidRPr="00226478">
        <w:rPr>
          <w:rFonts w:ascii="Palatino Linotype" w:eastAsiaTheme="minorHAnsi" w:hAnsi="Palatino Linotype" w:cs="Arial"/>
          <w:bCs/>
          <w:lang w:val="es-MX" w:eastAsia="en-US"/>
        </w:rPr>
        <w:t xml:space="preserve"> </w:t>
      </w:r>
      <w:r w:rsidR="00FA0962" w:rsidRPr="00226478">
        <w:rPr>
          <w:rFonts w:ascii="Palatino Linotype" w:eastAsiaTheme="minorHAnsi" w:hAnsi="Palatino Linotype" w:cs="Arial"/>
          <w:bCs/>
          <w:lang w:val="es-MX" w:eastAsia="en-US"/>
        </w:rPr>
        <w:t>razones o motivos de inconformidad</w:t>
      </w:r>
      <w:r w:rsidRPr="00226478">
        <w:rPr>
          <w:rFonts w:ascii="Palatino Linotype" w:eastAsiaTheme="minorHAnsi" w:hAnsi="Palatino Linotype" w:cs="Arial"/>
          <w:bCs/>
          <w:lang w:val="es-MX" w:eastAsia="en-US"/>
        </w:rPr>
        <w:t>, lo siguiente:</w:t>
      </w:r>
      <w:r w:rsidR="00E9680B" w:rsidRPr="00226478">
        <w:rPr>
          <w:rFonts w:ascii="Palatino Linotype" w:eastAsiaTheme="minorHAnsi" w:hAnsi="Palatino Linotype" w:cs="Arial"/>
          <w:bCs/>
          <w:lang w:val="es-MX" w:eastAsia="en-US"/>
        </w:rPr>
        <w:t xml:space="preserve"> </w:t>
      </w:r>
      <w:r w:rsidRPr="00226478">
        <w:rPr>
          <w:rFonts w:ascii="Palatino Linotype" w:eastAsiaTheme="minorHAnsi" w:hAnsi="Palatino Linotype" w:cs="Arial"/>
          <w:bCs/>
          <w:i/>
          <w:lang w:val="es-MX" w:eastAsia="en-US"/>
        </w:rPr>
        <w:t>“</w:t>
      </w:r>
      <w:r w:rsidR="00555A47" w:rsidRPr="00555A47">
        <w:rPr>
          <w:rFonts w:ascii="Palatino Linotype" w:eastAsiaTheme="minorHAnsi" w:hAnsi="Palatino Linotype" w:cs="Arial"/>
          <w:i/>
          <w:lang w:val="es-MX" w:eastAsia="en-US"/>
        </w:rPr>
        <w:t>LA respuesta otorgada</w:t>
      </w:r>
      <w:r w:rsidRPr="00226478">
        <w:rPr>
          <w:rFonts w:ascii="Palatino Linotype" w:eastAsiaTheme="minorHAnsi" w:hAnsi="Palatino Linotype" w:cs="Arial"/>
          <w:bCs/>
          <w:i/>
          <w:lang w:val="es-MX" w:eastAsia="en-US"/>
        </w:rPr>
        <w:t>” (Sic).</w:t>
      </w:r>
    </w:p>
    <w:p w14:paraId="446C065A" w14:textId="77777777" w:rsidR="00555A47" w:rsidRPr="00555A47" w:rsidRDefault="00555A47" w:rsidP="00555A47">
      <w:pPr>
        <w:spacing w:line="360" w:lineRule="auto"/>
        <w:ind w:right="141"/>
        <w:jc w:val="both"/>
        <w:rPr>
          <w:rFonts w:ascii="Palatino Linotype" w:eastAsiaTheme="minorHAnsi" w:hAnsi="Palatino Linotype" w:cs="Arial"/>
          <w:bCs/>
          <w:i/>
          <w:lang w:val="es-MX" w:eastAsia="en-US"/>
        </w:rPr>
      </w:pPr>
    </w:p>
    <w:p w14:paraId="41D5D28D" w14:textId="11398D50" w:rsidR="00791193" w:rsidRDefault="00E9680B" w:rsidP="00A17F40">
      <w:pPr>
        <w:tabs>
          <w:tab w:val="left" w:pos="709"/>
        </w:tabs>
        <w:spacing w:line="360" w:lineRule="auto"/>
        <w:contextualSpacing/>
        <w:jc w:val="both"/>
        <w:rPr>
          <w:rFonts w:ascii="Palatino Linotype" w:hAnsi="Palatino Linotype" w:cs="Arial"/>
        </w:rPr>
      </w:pPr>
      <w:r w:rsidRPr="0035341C">
        <w:rPr>
          <w:rFonts w:ascii="Palatino Linotype" w:hAnsi="Palatino Linotype" w:cs="Arial"/>
          <w:lang w:val="es-ES_tradnl"/>
        </w:rPr>
        <w:t>Ante ello</w:t>
      </w:r>
      <w:r w:rsidR="008A12CF" w:rsidRPr="0035341C">
        <w:rPr>
          <w:rFonts w:ascii="Palatino Linotype" w:hAnsi="Palatino Linotype" w:cs="Arial"/>
          <w:lang w:val="es-ES_tradnl"/>
        </w:rPr>
        <w:t xml:space="preserve">, es de </w:t>
      </w:r>
      <w:r w:rsidR="008A12CF" w:rsidRPr="0035341C">
        <w:rPr>
          <w:rFonts w:ascii="Palatino Linotype" w:hAnsi="Palatino Linotype" w:cs="Arial"/>
        </w:rPr>
        <w:t>señalar que el artículo 4, párrafo segundo de la Ley de Transparencia y Acceso a la Información Pública del Estado de México y Municipios, dispone:</w:t>
      </w:r>
    </w:p>
    <w:p w14:paraId="54B896D6" w14:textId="77777777" w:rsidR="00A17F40" w:rsidRPr="00A17F40" w:rsidRDefault="00A17F40" w:rsidP="00A17F40">
      <w:pPr>
        <w:tabs>
          <w:tab w:val="left" w:pos="709"/>
        </w:tabs>
        <w:spacing w:line="360" w:lineRule="auto"/>
        <w:contextualSpacing/>
        <w:jc w:val="both"/>
        <w:rPr>
          <w:rFonts w:ascii="Palatino Linotype" w:hAnsi="Palatino Linotype" w:cs="Arial"/>
        </w:rPr>
      </w:pPr>
    </w:p>
    <w:p w14:paraId="42FB5373"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4. </w:t>
      </w:r>
      <w:r w:rsidRPr="0035341C">
        <w:rPr>
          <w:rFonts w:ascii="Palatino Linotype" w:hAnsi="Palatino Linotype" w:cs="Arial"/>
          <w:i/>
          <w:sz w:val="22"/>
        </w:rPr>
        <w:t xml:space="preserve">… </w:t>
      </w:r>
    </w:p>
    <w:p w14:paraId="3EBD2FA7"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35341C">
        <w:rPr>
          <w:rFonts w:ascii="Palatino Linotype" w:hAnsi="Palatino Linotype" w:cs="Arial"/>
          <w:i/>
          <w:sz w:val="22"/>
        </w:rPr>
        <w:t>evistas por esta Ley.</w:t>
      </w:r>
      <w:r w:rsidRPr="0035341C">
        <w:rPr>
          <w:rFonts w:ascii="Palatino Linotype" w:hAnsi="Palatino Linotype" w:cs="Arial"/>
          <w:i/>
          <w:sz w:val="22"/>
        </w:rPr>
        <w:t>”</w:t>
      </w:r>
    </w:p>
    <w:p w14:paraId="3E12E8CC" w14:textId="77777777" w:rsidR="00E85658" w:rsidRDefault="00E85658" w:rsidP="008A12CF">
      <w:pPr>
        <w:tabs>
          <w:tab w:val="left" w:pos="709"/>
        </w:tabs>
        <w:spacing w:line="360" w:lineRule="auto"/>
        <w:contextualSpacing/>
        <w:jc w:val="both"/>
        <w:rPr>
          <w:rFonts w:ascii="Palatino Linotype" w:hAnsi="Palatino Linotype" w:cs="Arial"/>
          <w:lang w:val="es-ES_tradnl"/>
        </w:rPr>
      </w:pPr>
    </w:p>
    <w:p w14:paraId="18763BD9" w14:textId="3AA3EEF4" w:rsidR="008A12CF" w:rsidRPr="0035341C" w:rsidRDefault="008A12CF" w:rsidP="008A12CF">
      <w:pPr>
        <w:tabs>
          <w:tab w:val="left" w:pos="709"/>
        </w:tabs>
        <w:spacing w:line="360" w:lineRule="auto"/>
        <w:contextualSpacing/>
        <w:jc w:val="both"/>
        <w:rPr>
          <w:rFonts w:ascii="Palatino Linotype" w:hAnsi="Palatino Linotype" w:cs="Arial"/>
          <w:lang w:val="es-ES_tradnl"/>
        </w:rPr>
      </w:pPr>
      <w:r w:rsidRPr="0035341C">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35341C"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35341C" w:rsidRDefault="008A12CF" w:rsidP="00376422">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35341C">
        <w:rPr>
          <w:rFonts w:ascii="Palatino Linotype" w:hAnsi="Palatino Linotype" w:cs="Arial"/>
        </w:rPr>
        <w:lastRenderedPageBreak/>
        <w:t xml:space="preserve">archivos, en el estado en el que se encuentre, sin la obligación de generarla, resumirla, efectuar cálculos o practicar investigaciones; tal y </w:t>
      </w:r>
      <w:r w:rsidR="00376422" w:rsidRPr="0035341C">
        <w:rPr>
          <w:rFonts w:ascii="Palatino Linotype" w:hAnsi="Palatino Linotype" w:cs="Arial"/>
        </w:rPr>
        <w:t xml:space="preserve">como se señala a continuación: </w:t>
      </w:r>
    </w:p>
    <w:p w14:paraId="72C06A84" w14:textId="77777777" w:rsidR="00376422" w:rsidRPr="0035341C"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35341C" w:rsidRDefault="008A12CF" w:rsidP="00E9680B">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Artículo 12.</w:t>
      </w:r>
      <w:r w:rsidRPr="0035341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35341C" w:rsidRDefault="008A12CF" w:rsidP="00E9680B">
      <w:pPr>
        <w:ind w:left="567" w:right="616"/>
        <w:jc w:val="both"/>
        <w:rPr>
          <w:rFonts w:ascii="Palatino Linotype" w:hAnsi="Palatino Linotype" w:cs="Arial"/>
          <w:i/>
          <w:sz w:val="22"/>
        </w:rPr>
      </w:pPr>
    </w:p>
    <w:p w14:paraId="4C59E8C4" w14:textId="77777777" w:rsidR="00CC0B81" w:rsidRPr="0035341C" w:rsidRDefault="008A12CF" w:rsidP="00581DC8">
      <w:pPr>
        <w:ind w:left="567" w:right="616"/>
        <w:jc w:val="both"/>
        <w:rPr>
          <w:rFonts w:ascii="Palatino Linotype" w:hAnsi="Palatino Linotype" w:cs="Arial"/>
          <w:i/>
          <w:sz w:val="22"/>
        </w:rPr>
      </w:pPr>
      <w:r w:rsidRPr="0035341C">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35341C"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35341C" w:rsidRDefault="008A12CF" w:rsidP="008A12CF">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35341C">
        <w:rPr>
          <w:rFonts w:ascii="Palatino Linotype" w:hAnsi="Palatino Linotype" w:cs="Arial"/>
        </w:rPr>
        <w:t>cceso a la información pública.</w:t>
      </w:r>
    </w:p>
    <w:p w14:paraId="3425E3C4" w14:textId="77777777" w:rsidR="00376422" w:rsidRPr="0035341C"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35341C" w:rsidRDefault="008A12CF" w:rsidP="008A12CF">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5341C">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5341C">
        <w:rPr>
          <w:rFonts w:ascii="Palatino Linotype" w:hAnsi="Palatino Linotype" w:cs="Arial"/>
        </w:rPr>
        <w:t xml:space="preserve"> de los Sujetos Obligados; los que, podrán estar en cualquier medio, sea escrito, impreso, sonoro, visual, electrónico, informático </w:t>
      </w:r>
      <w:r w:rsidRPr="0035341C">
        <w:rPr>
          <w:rFonts w:ascii="Palatino Linotype" w:hAnsi="Palatino Linotype" w:cs="Arial"/>
        </w:rPr>
        <w:lastRenderedPageBreak/>
        <w:t xml:space="preserve">u holográfico, de conformidad con el artículo 3, fracción XI, de la Ley de la materia, el cual dispone lo siguiente: </w:t>
      </w:r>
    </w:p>
    <w:p w14:paraId="651F4B43" w14:textId="77777777" w:rsidR="008A12CF" w:rsidRPr="0035341C" w:rsidRDefault="008A12CF" w:rsidP="008A12CF">
      <w:pPr>
        <w:pStyle w:val="Sinespaciado"/>
      </w:pPr>
    </w:p>
    <w:p w14:paraId="7C973409"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3. </w:t>
      </w:r>
      <w:r w:rsidRPr="0035341C">
        <w:rPr>
          <w:rFonts w:ascii="Palatino Linotype" w:hAnsi="Palatino Linotype" w:cs="Arial"/>
          <w:i/>
          <w:sz w:val="22"/>
        </w:rPr>
        <w:t>Para los efectos de la presente Ley se entenderá por:</w:t>
      </w:r>
    </w:p>
    <w:p w14:paraId="4FB43049"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p>
    <w:p w14:paraId="4EAD3377"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b/>
          <w:i/>
          <w:sz w:val="22"/>
        </w:rPr>
        <w:t>XI. Documento:</w:t>
      </w:r>
      <w:r w:rsidRPr="0035341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5341C">
        <w:rPr>
          <w:rFonts w:ascii="Palatino Linotype" w:hAnsi="Palatino Linotype" w:cs="Arial"/>
          <w:b/>
          <w:i/>
          <w:sz w:val="22"/>
          <w:u w:val="single"/>
        </w:rPr>
        <w:t>registro que documente el ejercicio de las facultades, funciones y competencias de los sujetos obligados</w:t>
      </w:r>
      <w:r w:rsidRPr="0035341C">
        <w:rPr>
          <w:rFonts w:ascii="Palatino Linotype" w:hAnsi="Palatino Linotype" w:cs="Arial"/>
          <w:i/>
          <w:sz w:val="22"/>
          <w:u w:val="single"/>
        </w:rPr>
        <w:t>,</w:t>
      </w:r>
      <w:r w:rsidRPr="0035341C">
        <w:rPr>
          <w:rFonts w:ascii="Palatino Linotype" w:hAnsi="Palatino Linotype" w:cs="Arial"/>
          <w:i/>
          <w:sz w:val="22"/>
        </w:rPr>
        <w:t xml:space="preserve"> sus servidores públicos e integrantes, </w:t>
      </w:r>
      <w:r w:rsidRPr="0035341C">
        <w:rPr>
          <w:rFonts w:ascii="Palatino Linotype" w:hAnsi="Palatino Linotype" w:cs="Arial"/>
          <w:b/>
          <w:i/>
          <w:sz w:val="22"/>
          <w:u w:val="single"/>
        </w:rPr>
        <w:t>sin importar su fuente o fecha de elaboración.</w:t>
      </w:r>
      <w:r w:rsidRPr="0035341C">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p>
    <w:p w14:paraId="35433D2B" w14:textId="77777777" w:rsidR="008A12CF" w:rsidRPr="0035341C" w:rsidRDefault="008A12CF" w:rsidP="008A12CF">
      <w:pPr>
        <w:rPr>
          <w:sz w:val="14"/>
        </w:rPr>
      </w:pPr>
    </w:p>
    <w:p w14:paraId="6F8E6CBD" w14:textId="77777777" w:rsidR="008A12CF" w:rsidRPr="0035341C" w:rsidRDefault="008A12CF" w:rsidP="008A12CF"/>
    <w:p w14:paraId="367EAE83" w14:textId="75062223" w:rsidR="008A12CF" w:rsidRDefault="008A12CF" w:rsidP="00BB3A63">
      <w:pPr>
        <w:spacing w:before="240" w:after="240" w:line="360" w:lineRule="auto"/>
        <w:ind w:right="49"/>
        <w:contextualSpacing/>
        <w:jc w:val="both"/>
        <w:rPr>
          <w:rFonts w:ascii="Palatino Linotype" w:hAnsi="Palatino Linotype" w:cs="Arial"/>
          <w:lang w:eastAsia="es-MX"/>
        </w:rPr>
      </w:pPr>
      <w:r w:rsidRPr="0035341C">
        <w:rPr>
          <w:rFonts w:ascii="Palatino Linotype" w:hAnsi="Palatino Linotype" w:cs="Arial"/>
        </w:rPr>
        <w:t xml:space="preserve">Además, </w:t>
      </w:r>
      <w:r w:rsidRPr="0035341C">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BB3A63"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35341C" w:rsidRDefault="008A12CF" w:rsidP="00FC1FC5">
      <w:pPr>
        <w:spacing w:line="360" w:lineRule="auto"/>
        <w:jc w:val="both"/>
        <w:rPr>
          <w:rFonts w:ascii="Palatino Linotype" w:hAnsi="Palatino Linotype" w:cs="Arial"/>
          <w:color w:val="222222"/>
          <w:szCs w:val="19"/>
          <w:lang w:eastAsia="es-MX"/>
        </w:rPr>
      </w:pPr>
      <w:r w:rsidRPr="0035341C">
        <w:rPr>
          <w:rFonts w:ascii="Palatino Linotype" w:hAnsi="Palatino Linotype"/>
          <w:color w:val="000000"/>
        </w:rPr>
        <w:t xml:space="preserve">Sirve como apoyo </w:t>
      </w:r>
      <w:r w:rsidRPr="0035341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35341C" w:rsidRDefault="008A12CF" w:rsidP="008A12CF">
      <w:pPr>
        <w:pStyle w:val="Sinespaciado"/>
        <w:rPr>
          <w:lang w:eastAsia="es-MX"/>
        </w:rPr>
      </w:pPr>
    </w:p>
    <w:p w14:paraId="3B377C22" w14:textId="77777777" w:rsidR="008A12CF" w:rsidRPr="0035341C"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35341C">
        <w:rPr>
          <w:rFonts w:ascii="Palatino Linotype" w:hAnsi="Palatino Linotype" w:cs="Arial"/>
          <w:b/>
          <w:bCs/>
          <w:i/>
          <w:iCs/>
          <w:color w:val="222222"/>
          <w:sz w:val="22"/>
          <w:lang w:eastAsia="es-MX"/>
        </w:rPr>
        <w:t xml:space="preserve">“Las dependencias y entidades no están obligadas a generar documentos ad hoc para responder una solicitud de acceso a la </w:t>
      </w:r>
      <w:r w:rsidRPr="0035341C">
        <w:rPr>
          <w:rFonts w:ascii="Palatino Linotype" w:hAnsi="Palatino Linotype" w:cs="Arial"/>
          <w:b/>
          <w:bCs/>
          <w:i/>
          <w:iCs/>
          <w:color w:val="222222"/>
          <w:sz w:val="22"/>
          <w:lang w:eastAsia="es-MX"/>
        </w:rPr>
        <w:lastRenderedPageBreak/>
        <w:t>información. </w:t>
      </w:r>
      <w:r w:rsidRPr="0035341C">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35341C" w:rsidRDefault="008A12CF" w:rsidP="008A12CF">
      <w:pPr>
        <w:pStyle w:val="Sinespaciado"/>
      </w:pPr>
    </w:p>
    <w:p w14:paraId="11F242E0" w14:textId="77777777" w:rsidR="008A12CF" w:rsidRPr="0035341C" w:rsidRDefault="008A12CF" w:rsidP="008A12CF">
      <w:pPr>
        <w:pStyle w:val="Sinespaciado"/>
      </w:pPr>
    </w:p>
    <w:p w14:paraId="15FC42C0" w14:textId="1AAC7214" w:rsidR="008A12CF" w:rsidRPr="0035341C" w:rsidRDefault="008A12CF" w:rsidP="008A12CF">
      <w:pPr>
        <w:spacing w:line="360" w:lineRule="auto"/>
        <w:contextualSpacing/>
        <w:jc w:val="both"/>
        <w:rPr>
          <w:rFonts w:ascii="Palatino Linotype" w:hAnsi="Palatino Linotype" w:cs="Arial"/>
        </w:rPr>
      </w:pPr>
      <w:r w:rsidRPr="0035341C">
        <w:rPr>
          <w:rFonts w:ascii="Palatino Linotype" w:hAnsi="Palatino Linotype" w:cs="Arial"/>
          <w:bCs/>
        </w:rPr>
        <w:t xml:space="preserve">Además, </w:t>
      </w:r>
      <w:r w:rsidRPr="0035341C">
        <w:rPr>
          <w:rFonts w:ascii="Palatino Linotype" w:hAnsi="Palatino Linotype" w:cs="Arial"/>
        </w:rPr>
        <w:t xml:space="preserve">a Ley de Transparencia y Acceso a la Información Pública del Estado de México y Municipios, prevé en su artículo 23, fracción </w:t>
      </w:r>
      <w:r w:rsidR="00E85658">
        <w:rPr>
          <w:rFonts w:ascii="Palatino Linotype" w:hAnsi="Palatino Linotype" w:cs="Arial"/>
        </w:rPr>
        <w:t>VII</w:t>
      </w:r>
      <w:r w:rsidRPr="0035341C">
        <w:rPr>
          <w:rFonts w:ascii="Palatino Linotype" w:hAnsi="Palatino Linotype" w:cs="Arial"/>
        </w:rPr>
        <w:t>, que son Sujetos Obligados a Transparentar y permitir el acceso a su información y proteger los datos que obren en su poder:</w:t>
      </w:r>
    </w:p>
    <w:p w14:paraId="09997C25" w14:textId="77777777" w:rsidR="00581DC8" w:rsidRPr="0035341C" w:rsidRDefault="00581DC8" w:rsidP="00581DC8">
      <w:pPr>
        <w:pStyle w:val="Sinespaciado"/>
      </w:pPr>
    </w:p>
    <w:p w14:paraId="2E250855" w14:textId="77777777" w:rsidR="004C6BB5" w:rsidRPr="0035341C" w:rsidRDefault="00581DC8" w:rsidP="004C6BB5">
      <w:pPr>
        <w:ind w:left="567" w:right="616"/>
        <w:contextualSpacing/>
        <w:jc w:val="both"/>
        <w:rPr>
          <w:rFonts w:ascii="Palatino Linotype" w:hAnsi="Palatino Linotype" w:cs="Arial"/>
          <w:i/>
          <w:sz w:val="22"/>
        </w:rPr>
      </w:pPr>
      <w:r w:rsidRPr="0035341C">
        <w:rPr>
          <w:rFonts w:ascii="Palatino Linotype" w:hAnsi="Palatino Linotype" w:cs="Arial"/>
          <w:b/>
          <w:i/>
          <w:sz w:val="22"/>
        </w:rPr>
        <w:t>Artículo 23.</w:t>
      </w:r>
      <w:r w:rsidRPr="0035341C">
        <w:rPr>
          <w:rFonts w:ascii="Palatino Linotype" w:hAnsi="Palatino Linotype" w:cs="Arial"/>
          <w:i/>
          <w:sz w:val="22"/>
        </w:rPr>
        <w:t xml:space="preserve"> </w:t>
      </w:r>
      <w:bookmarkStart w:id="9" w:name="_Hlk201083313"/>
      <w:r w:rsidRPr="0035341C">
        <w:rPr>
          <w:rFonts w:ascii="Palatino Linotype" w:hAnsi="Palatino Linotype" w:cs="Arial"/>
          <w:i/>
          <w:sz w:val="22"/>
        </w:rPr>
        <w:t>Son sujetos obligados a transparentar y permitir el acceso a su información y proteger los datos personales que obren en su poder</w:t>
      </w:r>
      <w:bookmarkEnd w:id="9"/>
      <w:r w:rsidRPr="0035341C">
        <w:rPr>
          <w:rFonts w:ascii="Palatino Linotype" w:hAnsi="Palatino Linotype" w:cs="Arial"/>
          <w:i/>
          <w:sz w:val="22"/>
        </w:rPr>
        <w:t>:</w:t>
      </w:r>
    </w:p>
    <w:p w14:paraId="4720E822" w14:textId="77777777" w:rsidR="004C6BB5" w:rsidRPr="0035341C" w:rsidRDefault="004C6BB5" w:rsidP="004C6BB5">
      <w:pPr>
        <w:ind w:left="567" w:right="616"/>
        <w:contextualSpacing/>
        <w:jc w:val="both"/>
        <w:rPr>
          <w:rFonts w:ascii="Palatino Linotype" w:hAnsi="Palatino Linotype" w:cs="Arial"/>
          <w:b/>
          <w:i/>
          <w:sz w:val="22"/>
        </w:rPr>
      </w:pPr>
    </w:p>
    <w:p w14:paraId="3CFBD3F6" w14:textId="6457C04B" w:rsidR="00031EFF" w:rsidRPr="0035341C" w:rsidRDefault="00E85658" w:rsidP="004C6BB5">
      <w:pPr>
        <w:ind w:left="567" w:right="616"/>
        <w:contextualSpacing/>
        <w:jc w:val="both"/>
        <w:rPr>
          <w:rFonts w:ascii="Palatino Linotype" w:hAnsi="Palatino Linotype" w:cs="Arial"/>
          <w:bCs/>
          <w:i/>
          <w:sz w:val="22"/>
        </w:rPr>
      </w:pPr>
      <w:r w:rsidRPr="00E85658">
        <w:rPr>
          <w:rFonts w:ascii="Palatino Linotype" w:hAnsi="Palatino Linotype" w:cs="Arial"/>
          <w:b/>
          <w:i/>
          <w:sz w:val="22"/>
        </w:rPr>
        <w:t xml:space="preserve">VII. </w:t>
      </w:r>
      <w:r w:rsidRPr="00E85658">
        <w:rPr>
          <w:rFonts w:ascii="Palatino Linotype" w:hAnsi="Palatino Linotype" w:cs="Arial"/>
          <w:bCs/>
          <w:i/>
          <w:sz w:val="22"/>
        </w:rPr>
        <w:t>Los partidos políticos y agrupaciones políticas, en los términos de las disposiciones aplicables</w:t>
      </w:r>
      <w:r w:rsidR="004C6BB5" w:rsidRPr="00E85658">
        <w:rPr>
          <w:rFonts w:ascii="Palatino Linotype" w:hAnsi="Palatino Linotype" w:cs="Arial"/>
          <w:bCs/>
          <w:i/>
          <w:sz w:val="22"/>
        </w:rPr>
        <w:t>;</w:t>
      </w:r>
    </w:p>
    <w:p w14:paraId="572ECF73" w14:textId="77777777" w:rsidR="00747566" w:rsidRDefault="00747566" w:rsidP="00F30C1D">
      <w:pPr>
        <w:spacing w:line="360" w:lineRule="auto"/>
        <w:jc w:val="both"/>
        <w:rPr>
          <w:rFonts w:ascii="Palatino Linotype" w:hAnsi="Palatino Linotype" w:cs="Arial"/>
        </w:rPr>
      </w:pPr>
    </w:p>
    <w:p w14:paraId="23FF5392" w14:textId="0A4D6BD7" w:rsidR="00087797" w:rsidRPr="0035341C" w:rsidRDefault="008A12CF" w:rsidP="00F30C1D">
      <w:pPr>
        <w:spacing w:line="360" w:lineRule="auto"/>
        <w:jc w:val="both"/>
        <w:rPr>
          <w:rFonts w:ascii="Palatino Linotype" w:hAnsi="Palatino Linotype" w:cs="Arial"/>
        </w:rPr>
      </w:pPr>
      <w:r w:rsidRPr="0035341C">
        <w:rPr>
          <w:rFonts w:ascii="Palatino Linotype" w:hAnsi="Palatino Linotype" w:cs="Arial"/>
        </w:rPr>
        <w:t>Por lo que, de la respuesta emitida por parte</w:t>
      </w:r>
      <w:r w:rsidR="004C6BB5" w:rsidRPr="0035341C">
        <w:rPr>
          <w:rFonts w:ascii="Palatino Linotype" w:hAnsi="Palatino Linotype" w:cs="Arial"/>
        </w:rPr>
        <w:t xml:space="preserve"> </w:t>
      </w:r>
      <w:r w:rsidRPr="0035341C">
        <w:rPr>
          <w:rFonts w:ascii="Palatino Linotype" w:hAnsi="Palatino Linotype" w:cs="Arial"/>
        </w:rPr>
        <w:t xml:space="preserve">del </w:t>
      </w:r>
      <w:r w:rsidRPr="0035341C">
        <w:rPr>
          <w:rFonts w:ascii="Palatino Linotype" w:hAnsi="Palatino Linotype" w:cs="Arial"/>
          <w:b/>
        </w:rPr>
        <w:t>Sujeto Obligado</w:t>
      </w:r>
      <w:r w:rsidRPr="0035341C">
        <w:rPr>
          <w:rFonts w:ascii="Palatino Linotype" w:hAnsi="Palatino Linotype" w:cs="Arial"/>
        </w:rPr>
        <w:t xml:space="preserve"> generó, se enuncia cada una de la</w:t>
      </w:r>
      <w:r w:rsidR="004C6BB5" w:rsidRPr="0035341C">
        <w:rPr>
          <w:rFonts w:ascii="Palatino Linotype" w:hAnsi="Palatino Linotype" w:cs="Arial"/>
        </w:rPr>
        <w:t>s</w:t>
      </w:r>
      <w:r w:rsidRPr="0035341C">
        <w:rPr>
          <w:rFonts w:ascii="Palatino Linotype" w:hAnsi="Palatino Linotype" w:cs="Arial"/>
        </w:rPr>
        <w:t xml:space="preserve"> respuesta</w:t>
      </w:r>
      <w:r w:rsidR="004C6BB5" w:rsidRPr="0035341C">
        <w:rPr>
          <w:rFonts w:ascii="Palatino Linotype" w:hAnsi="Palatino Linotype" w:cs="Arial"/>
        </w:rPr>
        <w:t>s</w:t>
      </w:r>
      <w:r w:rsidRPr="0035341C">
        <w:rPr>
          <w:rFonts w:ascii="Palatino Linotype" w:hAnsi="Palatino Linotype" w:cs="Arial"/>
        </w:rPr>
        <w:t xml:space="preserve"> proporcionada</w:t>
      </w:r>
      <w:r w:rsidR="004C6BB5" w:rsidRPr="0035341C">
        <w:rPr>
          <w:rFonts w:ascii="Palatino Linotype" w:hAnsi="Palatino Linotype" w:cs="Arial"/>
        </w:rPr>
        <w:t>s</w:t>
      </w:r>
      <w:r w:rsidRPr="0035341C">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35341C" w:rsidRDefault="00F30C1D" w:rsidP="00F30C1D">
      <w:pPr>
        <w:spacing w:line="360" w:lineRule="auto"/>
        <w:jc w:val="both"/>
        <w:rPr>
          <w:rFonts w:ascii="Palatino Linotype" w:hAnsi="Palatino Linotype" w:cs="Arial"/>
        </w:rPr>
      </w:pPr>
    </w:p>
    <w:p w14:paraId="495EE903" w14:textId="1578F79B" w:rsidR="00FC079F" w:rsidRPr="0035341C" w:rsidRDefault="00F30C1D" w:rsidP="00F30C1D">
      <w:pPr>
        <w:spacing w:line="360" w:lineRule="auto"/>
        <w:jc w:val="both"/>
        <w:rPr>
          <w:rFonts w:ascii="Palatino Linotype" w:eastAsiaTheme="minorHAnsi" w:hAnsi="Palatino Linotype" w:cs="Arial"/>
          <w:szCs w:val="22"/>
          <w:lang w:val="es-MX" w:eastAsia="en-US"/>
        </w:rPr>
      </w:pPr>
      <w:r w:rsidRPr="0035341C">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35341C">
        <w:rPr>
          <w:rFonts w:ascii="Palatino Linotype" w:eastAsiaTheme="minorHAnsi" w:hAnsi="Palatino Linotype" w:cs="Arial"/>
          <w:b/>
          <w:szCs w:val="22"/>
          <w:lang w:val="es-MX" w:eastAsia="en-US"/>
        </w:rPr>
        <w:t>SAIMEX</w:t>
      </w:r>
      <w:r w:rsidRPr="0035341C">
        <w:rPr>
          <w:rFonts w:ascii="Palatino Linotype" w:eastAsiaTheme="minorHAnsi" w:hAnsi="Palatino Linotype" w:cs="Arial"/>
          <w:szCs w:val="22"/>
          <w:lang w:val="es-MX" w:eastAsia="en-US"/>
        </w:rPr>
        <w:t>, a efecto de determinar si con la información remitida por</w:t>
      </w:r>
      <w:r w:rsidR="0075607A" w:rsidRPr="0035341C">
        <w:rPr>
          <w:rFonts w:ascii="Palatino Linotype" w:eastAsiaTheme="minorHAnsi" w:hAnsi="Palatino Linotype" w:cs="Arial"/>
          <w:szCs w:val="22"/>
          <w:lang w:val="es-MX" w:eastAsia="en-US"/>
        </w:rPr>
        <w:t xml:space="preserve"> el </w:t>
      </w:r>
      <w:r w:rsidRPr="0035341C">
        <w:rPr>
          <w:rFonts w:ascii="Palatino Linotype" w:eastAsiaTheme="minorHAnsi" w:hAnsi="Palatino Linotype" w:cs="Arial"/>
          <w:b/>
          <w:szCs w:val="22"/>
          <w:lang w:val="es-MX" w:eastAsia="en-US"/>
        </w:rPr>
        <w:t>Sujeto Obligado</w:t>
      </w:r>
      <w:r w:rsidRPr="0035341C">
        <w:rPr>
          <w:rFonts w:ascii="Palatino Linotype" w:eastAsiaTheme="minorHAnsi" w:hAnsi="Palatino Linotype" w:cs="Arial"/>
          <w:szCs w:val="22"/>
          <w:lang w:val="es-MX" w:eastAsia="en-US"/>
        </w:rPr>
        <w:t xml:space="preserve"> a través de su respuesta</w:t>
      </w:r>
      <w:r w:rsidR="0017779C" w:rsidRPr="0035341C">
        <w:rPr>
          <w:rFonts w:ascii="Palatino Linotype" w:eastAsiaTheme="minorHAnsi" w:hAnsi="Palatino Linotype" w:cs="Arial"/>
          <w:szCs w:val="22"/>
          <w:lang w:val="es-MX" w:eastAsia="en-US"/>
        </w:rPr>
        <w:t xml:space="preserve">, </w:t>
      </w:r>
      <w:r w:rsidRPr="0035341C">
        <w:rPr>
          <w:rFonts w:ascii="Palatino Linotype" w:eastAsiaTheme="minorHAnsi" w:hAnsi="Palatino Linotype" w:cs="Arial"/>
          <w:szCs w:val="22"/>
          <w:lang w:val="es-MX" w:eastAsia="en-US"/>
        </w:rPr>
        <w:t>colma lo requerido en dicha solicitud.</w:t>
      </w:r>
    </w:p>
    <w:p w14:paraId="31074477" w14:textId="798AF1EC" w:rsidR="001D09E1" w:rsidRPr="0035341C"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35341C" w:rsidRDefault="001D09E1" w:rsidP="00CE6A53">
      <w:pPr>
        <w:spacing w:line="360" w:lineRule="auto"/>
        <w:ind w:right="49"/>
        <w:jc w:val="both"/>
        <w:rPr>
          <w:rFonts w:ascii="Palatino Linotype" w:eastAsiaTheme="minorHAnsi" w:hAnsi="Palatino Linotype" w:cs="Arial"/>
          <w:bCs/>
          <w:lang w:val="es-MX" w:eastAsia="en-US"/>
        </w:rPr>
      </w:pPr>
      <w:r w:rsidRPr="0035341C">
        <w:rPr>
          <w:rFonts w:ascii="Palatino Linotype" w:eastAsiaTheme="minorHAnsi" w:hAnsi="Palatino Linotype" w:cs="Arial"/>
          <w:bCs/>
          <w:lang w:val="es-MX" w:eastAsia="en-US"/>
        </w:rPr>
        <w:lastRenderedPageBreak/>
        <w:t xml:space="preserve">Atento a ello, </w:t>
      </w:r>
      <w:r w:rsidR="002273B6" w:rsidRPr="0035341C">
        <w:rPr>
          <w:rFonts w:ascii="Palatino Linotype" w:eastAsiaTheme="minorHAnsi" w:hAnsi="Palatino Linotype" w:cs="Arial"/>
          <w:bCs/>
          <w:lang w:val="es-MX" w:eastAsia="en-US"/>
        </w:rPr>
        <w:t>primeramente,</w:t>
      </w:r>
      <w:r w:rsidRPr="0035341C">
        <w:rPr>
          <w:rFonts w:ascii="Palatino Linotype" w:eastAsiaTheme="minorHAnsi" w:hAnsi="Palatino Linotype" w:cs="Arial"/>
          <w:bCs/>
          <w:lang w:val="es-MX" w:eastAsia="en-US"/>
        </w:rPr>
        <w:t xml:space="preserve"> es importante señalar que </w:t>
      </w:r>
      <w:r w:rsidR="0017779C" w:rsidRPr="0035341C">
        <w:rPr>
          <w:rFonts w:ascii="Palatino Linotype" w:eastAsiaTheme="minorHAnsi" w:hAnsi="Palatino Linotype" w:cs="Arial"/>
          <w:bCs/>
          <w:lang w:val="es-MX" w:eastAsia="en-US"/>
        </w:rPr>
        <w:t xml:space="preserve">el ahora </w:t>
      </w:r>
      <w:r w:rsidR="0017779C" w:rsidRPr="00BB3A63">
        <w:rPr>
          <w:rFonts w:ascii="Palatino Linotype" w:eastAsiaTheme="minorHAnsi" w:hAnsi="Palatino Linotype" w:cs="Arial"/>
          <w:b/>
          <w:lang w:val="es-MX" w:eastAsia="en-US"/>
        </w:rPr>
        <w:t>Recurrente</w:t>
      </w:r>
      <w:r w:rsidR="0017779C" w:rsidRPr="0035341C">
        <w:rPr>
          <w:rFonts w:ascii="Palatino Linotype" w:eastAsiaTheme="minorHAnsi" w:hAnsi="Palatino Linotype" w:cs="Arial"/>
          <w:bCs/>
          <w:lang w:val="es-MX" w:eastAsia="en-US"/>
        </w:rPr>
        <w:t xml:space="preserve"> se adolece de lo siguiente:</w:t>
      </w:r>
    </w:p>
    <w:p w14:paraId="5E86A77C" w14:textId="77777777" w:rsidR="0017779C" w:rsidRPr="0035341C" w:rsidRDefault="0017779C" w:rsidP="00CE6A53">
      <w:pPr>
        <w:spacing w:line="360" w:lineRule="auto"/>
        <w:ind w:right="49"/>
        <w:jc w:val="both"/>
        <w:rPr>
          <w:rFonts w:ascii="Palatino Linotype" w:eastAsiaTheme="minorHAnsi" w:hAnsi="Palatino Linotype" w:cs="Arial"/>
          <w:bCs/>
          <w:lang w:val="es-MX" w:eastAsia="en-US"/>
        </w:rPr>
      </w:pPr>
    </w:p>
    <w:p w14:paraId="0C1A65BE" w14:textId="3DB260ED" w:rsidR="006D5540" w:rsidRDefault="00E85658" w:rsidP="00C21942">
      <w:pPr>
        <w:pStyle w:val="Prrafodelista"/>
        <w:numPr>
          <w:ilvl w:val="0"/>
          <w:numId w:val="24"/>
        </w:num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Respuesta otorgada</w:t>
      </w:r>
      <w:r w:rsidR="00BB3A63">
        <w:rPr>
          <w:rFonts w:ascii="Palatino Linotype" w:eastAsiaTheme="minorHAnsi" w:hAnsi="Palatino Linotype" w:cs="Arial"/>
          <w:bCs/>
          <w:lang w:val="es-MX" w:eastAsia="en-US"/>
        </w:rPr>
        <w:t>.</w:t>
      </w:r>
    </w:p>
    <w:p w14:paraId="06FEB8D9" w14:textId="77777777" w:rsidR="00BB3A63" w:rsidRPr="00BB3A63" w:rsidRDefault="00BB3A63" w:rsidP="00BB3A63">
      <w:pPr>
        <w:pStyle w:val="Prrafodelista"/>
        <w:spacing w:line="360" w:lineRule="auto"/>
        <w:ind w:left="720" w:right="49"/>
        <w:jc w:val="both"/>
        <w:rPr>
          <w:rFonts w:ascii="Palatino Linotype" w:eastAsiaTheme="minorHAnsi" w:hAnsi="Palatino Linotype" w:cs="Arial"/>
          <w:bCs/>
          <w:lang w:val="es-MX" w:eastAsia="en-US"/>
        </w:rPr>
      </w:pPr>
    </w:p>
    <w:p w14:paraId="780181D9" w14:textId="08F9D836" w:rsidR="00E85658" w:rsidRDefault="00737A9B" w:rsidP="00E85658">
      <w:pPr>
        <w:spacing w:line="360" w:lineRule="auto"/>
        <w:ind w:right="49"/>
        <w:jc w:val="both"/>
        <w:rPr>
          <w:rFonts w:ascii="Palatino Linotype" w:eastAsiaTheme="minorHAnsi" w:hAnsi="Palatino Linotype" w:cstheme="minorBidi"/>
          <w:szCs w:val="22"/>
          <w:lang w:val="es-MX" w:eastAsia="es-MX"/>
        </w:rPr>
      </w:pPr>
      <w:r w:rsidRPr="00030DF4">
        <w:rPr>
          <w:rFonts w:ascii="Palatino Linotype" w:eastAsiaTheme="minorHAnsi" w:hAnsi="Palatino Linotype" w:cstheme="minorBidi"/>
          <w:lang w:val="es-MX" w:eastAsia="es-MX"/>
        </w:rPr>
        <w:t xml:space="preserve">Así que, retomando </w:t>
      </w:r>
      <w:r w:rsidR="005426B6" w:rsidRPr="00030DF4">
        <w:rPr>
          <w:rFonts w:ascii="Palatino Linotype" w:eastAsiaTheme="minorHAnsi" w:hAnsi="Palatino Linotype" w:cstheme="minorBidi"/>
          <w:lang w:val="es-MX" w:eastAsia="es-MX"/>
        </w:rPr>
        <w:t>lo requerido por el particular, tenemos que, el tema es referente a</w:t>
      </w:r>
      <w:r w:rsidR="00E85658">
        <w:rPr>
          <w:rFonts w:ascii="Palatino Linotype" w:eastAsiaTheme="minorHAnsi" w:hAnsi="Palatino Linotype" w:cstheme="minorBidi"/>
          <w:lang w:val="es-MX" w:eastAsia="es-MX"/>
        </w:rPr>
        <w:t xml:space="preserve"> </w:t>
      </w:r>
      <w:bookmarkStart w:id="10" w:name="_Hlk199849117"/>
      <w:r w:rsidR="00E85658">
        <w:rPr>
          <w:rFonts w:ascii="Palatino Linotype" w:eastAsiaTheme="minorHAnsi" w:hAnsi="Palatino Linotype" w:cstheme="minorBidi"/>
          <w:lang w:val="es-MX" w:eastAsia="es-MX"/>
        </w:rPr>
        <w:t xml:space="preserve">las </w:t>
      </w:r>
      <w:r w:rsidR="00E85658" w:rsidRPr="00E85658">
        <w:rPr>
          <w:rFonts w:ascii="Palatino Linotype" w:eastAsiaTheme="minorHAnsi" w:hAnsi="Palatino Linotype" w:cstheme="minorBidi"/>
          <w:b/>
          <w:bCs/>
          <w:szCs w:val="22"/>
          <w:u w:val="single"/>
          <w:lang w:val="es-MX" w:eastAsia="es-MX"/>
        </w:rPr>
        <w:t>Actas Entrega – Recepción</w:t>
      </w:r>
      <w:r w:rsidR="00E85658" w:rsidRPr="00E85658">
        <w:rPr>
          <w:rFonts w:ascii="Palatino Linotype" w:eastAsiaTheme="minorHAnsi" w:hAnsi="Palatino Linotype" w:cstheme="minorBidi"/>
          <w:szCs w:val="22"/>
          <w:lang w:val="es-MX" w:eastAsia="es-MX"/>
        </w:rPr>
        <w:t xml:space="preserve">, de la Diputada Ana Lilia Herrera y </w:t>
      </w:r>
      <w:r w:rsidR="00E85658" w:rsidRPr="00E85658">
        <w:rPr>
          <w:rFonts w:ascii="Palatino Linotype" w:eastAsiaTheme="minorHAnsi" w:hAnsi="Palatino Linotype" w:cstheme="minorBidi"/>
          <w:b/>
          <w:bCs/>
          <w:szCs w:val="22"/>
          <w:u w:val="single"/>
          <w:lang w:val="es-MX" w:eastAsia="es-MX"/>
        </w:rPr>
        <w:t>de todas sus áreas</w:t>
      </w:r>
      <w:r w:rsidR="00E85658" w:rsidRPr="00E85658">
        <w:rPr>
          <w:rFonts w:ascii="Palatino Linotype" w:eastAsiaTheme="minorHAnsi" w:hAnsi="Palatino Linotype" w:cstheme="minorBidi"/>
          <w:szCs w:val="22"/>
          <w:lang w:val="es-MX" w:eastAsia="es-MX"/>
        </w:rPr>
        <w:t xml:space="preserve"> a la salida de esta.</w:t>
      </w:r>
    </w:p>
    <w:bookmarkEnd w:id="10"/>
    <w:p w14:paraId="632D7FC1" w14:textId="77777777" w:rsidR="00747566" w:rsidRDefault="00747566" w:rsidP="00E85658">
      <w:pPr>
        <w:spacing w:line="360" w:lineRule="auto"/>
        <w:ind w:right="49"/>
        <w:jc w:val="both"/>
        <w:rPr>
          <w:rFonts w:ascii="Palatino Linotype" w:eastAsiaTheme="minorHAnsi" w:hAnsi="Palatino Linotype" w:cstheme="minorBidi"/>
          <w:szCs w:val="22"/>
          <w:lang w:val="es-MX" w:eastAsia="es-MX"/>
        </w:rPr>
      </w:pPr>
    </w:p>
    <w:p w14:paraId="55716DC9" w14:textId="77804B0E" w:rsidR="00895942" w:rsidRPr="00895942" w:rsidRDefault="00895942" w:rsidP="00895942">
      <w:pPr>
        <w:spacing w:line="360" w:lineRule="auto"/>
        <w:jc w:val="both"/>
        <w:rPr>
          <w:rFonts w:ascii="Palatino Linotype" w:eastAsia="Calibri" w:hAnsi="Palatino Linotype" w:cs="Calibri"/>
          <w:szCs w:val="22"/>
          <w:lang w:val="es-ES_tradnl" w:eastAsia="es-MX"/>
        </w:rPr>
      </w:pPr>
      <w:r>
        <w:rPr>
          <w:rFonts w:ascii="Palatino Linotype" w:eastAsia="Calibri" w:hAnsi="Palatino Linotype" w:cs="Calibri"/>
          <w:szCs w:val="22"/>
          <w:lang w:eastAsia="es-MX"/>
        </w:rPr>
        <w:t xml:space="preserve">Visto lo anterior, </w:t>
      </w:r>
      <w:r w:rsidRPr="00895942">
        <w:rPr>
          <w:rFonts w:ascii="Palatino Linotype" w:eastAsia="Calibri" w:hAnsi="Palatino Linotype" w:cs="Calibri"/>
          <w:szCs w:val="22"/>
          <w:lang w:eastAsia="es-MX"/>
        </w:rPr>
        <w:t xml:space="preserve">se estima toral determinar qué información requiere </w:t>
      </w:r>
      <w:proofErr w:type="gramStart"/>
      <w:r w:rsidRPr="00895942">
        <w:rPr>
          <w:rFonts w:ascii="Palatino Linotype" w:eastAsia="Calibri" w:hAnsi="Palatino Linotype" w:cs="Calibri"/>
          <w:szCs w:val="22"/>
          <w:lang w:eastAsia="es-MX"/>
        </w:rPr>
        <w:t>la</w:t>
      </w:r>
      <w:proofErr w:type="gramEnd"/>
      <w:r w:rsidRPr="00895942">
        <w:rPr>
          <w:rFonts w:ascii="Palatino Linotype" w:eastAsia="Calibri" w:hAnsi="Palatino Linotype" w:cs="Calibri"/>
          <w:szCs w:val="22"/>
          <w:lang w:eastAsia="es-MX"/>
        </w:rPr>
        <w:t xml:space="preserve"> hoy </w:t>
      </w:r>
      <w:r w:rsidRPr="00895942">
        <w:rPr>
          <w:rFonts w:ascii="Palatino Linotype" w:eastAsia="Calibri" w:hAnsi="Palatino Linotype" w:cs="Calibri"/>
          <w:b/>
          <w:bCs/>
          <w:szCs w:val="22"/>
          <w:lang w:eastAsia="es-MX"/>
        </w:rPr>
        <w:t>Recurrente</w:t>
      </w:r>
      <w:r w:rsidRPr="00895942">
        <w:rPr>
          <w:rFonts w:ascii="Palatino Linotype" w:eastAsia="Calibri" w:hAnsi="Palatino Linotype" w:cs="Calibri"/>
          <w:szCs w:val="22"/>
          <w:lang w:eastAsia="es-MX"/>
        </w:rPr>
        <w:t xml:space="preserve">, en virtud de que al momento de realizar la solicitud de información manifestó que no es experta en los temas de la administración pública y pidió que se aplicara el principio </w:t>
      </w:r>
      <w:r w:rsidRPr="00895942">
        <w:rPr>
          <w:rFonts w:ascii="Palatino Linotype" w:eastAsia="Calibri" w:hAnsi="Palatino Linotype" w:cs="Calibri"/>
          <w:i/>
          <w:iCs/>
          <w:szCs w:val="22"/>
          <w:lang w:eastAsia="es-MX"/>
        </w:rPr>
        <w:t>pro persona</w:t>
      </w:r>
      <w:r w:rsidRPr="00895942">
        <w:rPr>
          <w:rFonts w:ascii="Palatino Linotype" w:eastAsia="Calibri" w:hAnsi="Palatino Linotype" w:cs="Calibri"/>
          <w:szCs w:val="22"/>
          <w:lang w:eastAsia="es-MX"/>
        </w:rPr>
        <w:t xml:space="preserve"> a efecto de que cualquier defecto, falta o fallo detectado se supla.</w:t>
      </w:r>
    </w:p>
    <w:p w14:paraId="7B8D8D96" w14:textId="77777777" w:rsidR="00895942" w:rsidRPr="00895942" w:rsidRDefault="00895942" w:rsidP="00895942">
      <w:pPr>
        <w:spacing w:line="360" w:lineRule="auto"/>
        <w:jc w:val="both"/>
        <w:rPr>
          <w:rFonts w:ascii="Palatino Linotype" w:eastAsia="Calibri" w:hAnsi="Palatino Linotype" w:cs="Calibri"/>
          <w:szCs w:val="22"/>
          <w:lang w:val="es-ES_tradnl" w:eastAsia="es-MX"/>
        </w:rPr>
      </w:pPr>
    </w:p>
    <w:p w14:paraId="007D9DF8" w14:textId="77777777" w:rsidR="00895942" w:rsidRPr="00895942" w:rsidRDefault="00895942" w:rsidP="00895942">
      <w:pPr>
        <w:spacing w:line="360" w:lineRule="auto"/>
        <w:jc w:val="both"/>
        <w:rPr>
          <w:rFonts w:ascii="Palatino Linotype" w:eastAsia="Calibri" w:hAnsi="Palatino Linotype" w:cs="Calibri"/>
          <w:szCs w:val="22"/>
          <w:lang w:val="es-ES_tradnl" w:eastAsia="es-MX"/>
        </w:rPr>
      </w:pPr>
      <w:r w:rsidRPr="00895942">
        <w:rPr>
          <w:rFonts w:ascii="Palatino Linotype" w:eastAsia="Calibri" w:hAnsi="Palatino Linotype" w:cs="Calibri"/>
          <w:szCs w:val="22"/>
          <w:lang w:val="es-ES_tradnl" w:eastAsia="es-MX"/>
        </w:rPr>
        <w:t>Lo anterior resulta procedente conforme a lo dispuesto en los artículos 13 y181 cuarto párrafo de la Ley de la Materia que a la letra establecen lo siguiente:</w:t>
      </w:r>
    </w:p>
    <w:p w14:paraId="6E21EAEA" w14:textId="77777777" w:rsidR="00895942" w:rsidRPr="00895942" w:rsidRDefault="00895942" w:rsidP="00895942">
      <w:pPr>
        <w:spacing w:line="360" w:lineRule="auto"/>
        <w:jc w:val="both"/>
        <w:rPr>
          <w:rFonts w:ascii="Palatino Linotype" w:eastAsia="Calibri" w:hAnsi="Palatino Linotype" w:cs="Calibri"/>
          <w:szCs w:val="22"/>
          <w:lang w:val="es-ES_tradnl" w:eastAsia="es-MX"/>
        </w:rPr>
      </w:pPr>
    </w:p>
    <w:p w14:paraId="263DF937" w14:textId="77777777" w:rsidR="00895942" w:rsidRPr="00895942" w:rsidRDefault="00895942" w:rsidP="0089594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895942">
        <w:rPr>
          <w:rFonts w:ascii="Palatino Linotype" w:eastAsia="Palatino Linotype" w:hAnsi="Palatino Linotype" w:cs="Palatino Linotype"/>
          <w:b/>
          <w:i/>
          <w:color w:val="000000"/>
          <w:sz w:val="22"/>
          <w:lang w:val="es-MX" w:eastAsia="es-MX"/>
        </w:rPr>
        <w:t xml:space="preserve">Artículo 13. </w:t>
      </w:r>
      <w:r w:rsidRPr="00895942">
        <w:rPr>
          <w:rFonts w:ascii="Palatino Linotype" w:eastAsia="Palatino Linotype" w:hAnsi="Palatino Linotype" w:cs="Palatino Linotype"/>
          <w:i/>
          <w:color w:val="000000"/>
          <w:sz w:val="22"/>
          <w:lang w:val="es-MX" w:eastAsia="es-MX"/>
        </w:rPr>
        <w:t>El Instituto, en el ámbito de sus atribuciones, deberá suplir cualquier deficiencia para garantizar el ejercicio del derecho de acceso a la información.</w:t>
      </w:r>
    </w:p>
    <w:p w14:paraId="328E68B5" w14:textId="77777777" w:rsidR="00895942" w:rsidRPr="00895942" w:rsidRDefault="00895942" w:rsidP="0089594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1C53A44C" w14:textId="77777777" w:rsidR="00895942" w:rsidRPr="00895942" w:rsidRDefault="00895942" w:rsidP="0089594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895942">
        <w:rPr>
          <w:rFonts w:ascii="Palatino Linotype" w:eastAsia="Palatino Linotype" w:hAnsi="Palatino Linotype" w:cs="Palatino Linotype"/>
          <w:b/>
          <w:i/>
          <w:color w:val="000000"/>
          <w:sz w:val="22"/>
          <w:lang w:val="es-MX" w:eastAsia="es-MX"/>
        </w:rPr>
        <w:t xml:space="preserve">Artículo 181. </w:t>
      </w:r>
      <w:r w:rsidRPr="00895942">
        <w:rPr>
          <w:rFonts w:ascii="Palatino Linotype" w:eastAsia="Palatino Linotype" w:hAnsi="Palatino Linotype" w:cs="Palatino Linotype"/>
          <w:bCs/>
          <w:i/>
          <w:color w:val="000000"/>
          <w:sz w:val="22"/>
          <w:lang w:val="es-MX" w:eastAsia="es-MX"/>
        </w:rPr>
        <w:t xml:space="preserve">[…] </w:t>
      </w:r>
    </w:p>
    <w:p w14:paraId="4FD2C875" w14:textId="77777777" w:rsidR="00895942" w:rsidRPr="00895942" w:rsidRDefault="00895942" w:rsidP="0089594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646109F7" w14:textId="77777777" w:rsidR="00895942" w:rsidRPr="00895942" w:rsidRDefault="00895942" w:rsidP="0089594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895942">
        <w:rPr>
          <w:rFonts w:ascii="Palatino Linotype" w:eastAsia="Palatino Linotype" w:hAnsi="Palatino Linotype" w:cs="Palatino Linotype"/>
          <w:b/>
          <w:bCs/>
          <w:i/>
          <w:color w:val="000000"/>
          <w:sz w:val="22"/>
          <w:u w:val="single"/>
          <w:lang w:val="es-MX" w:eastAsia="es-MX"/>
        </w:rPr>
        <w:t>Durante el procedimiento deberá aplicarse la suplencia de la queja a favor del recurrente, sin cambiar los hechos expuestos</w:t>
      </w:r>
      <w:r w:rsidRPr="00895942">
        <w:rPr>
          <w:rFonts w:ascii="Palatino Linotype" w:eastAsia="Palatino Linotype" w:hAnsi="Palatino Linotype" w:cs="Palatino Linotype"/>
          <w:i/>
          <w:color w:val="000000"/>
          <w:sz w:val="22"/>
          <w:lang w:val="es-MX" w:eastAsia="es-MX"/>
        </w:rPr>
        <w:t>, asegurándose de que las partes puedan presentar, de manera oral o escrita, los argumentos que funden y motiven sus pretensiones.</w:t>
      </w:r>
    </w:p>
    <w:p w14:paraId="79C84449" w14:textId="77777777" w:rsidR="00895942" w:rsidRPr="00895942" w:rsidRDefault="00895942" w:rsidP="0089594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895942">
        <w:rPr>
          <w:rFonts w:ascii="Palatino Linotype" w:eastAsia="Palatino Linotype" w:hAnsi="Palatino Linotype" w:cs="Palatino Linotype"/>
          <w:i/>
          <w:color w:val="000000"/>
          <w:sz w:val="22"/>
          <w:lang w:val="es-MX" w:eastAsia="es-MX"/>
        </w:rPr>
        <w:t>[…]</w:t>
      </w:r>
    </w:p>
    <w:p w14:paraId="12F09284" w14:textId="77777777" w:rsidR="00895942" w:rsidRPr="00895942" w:rsidRDefault="00895942" w:rsidP="00895942">
      <w:pPr>
        <w:spacing w:line="360" w:lineRule="auto"/>
        <w:jc w:val="both"/>
        <w:rPr>
          <w:rFonts w:ascii="Palatino Linotype" w:eastAsia="Calibri" w:hAnsi="Palatino Linotype" w:cs="Calibri"/>
          <w:szCs w:val="22"/>
          <w:lang w:val="es-ES_tradnl" w:eastAsia="es-MX"/>
        </w:rPr>
      </w:pPr>
    </w:p>
    <w:p w14:paraId="358C5692" w14:textId="6F74A8C4" w:rsidR="00895942" w:rsidRDefault="00895942" w:rsidP="00E85658">
      <w:pPr>
        <w:spacing w:line="360" w:lineRule="auto"/>
        <w:ind w:right="49"/>
        <w:jc w:val="both"/>
        <w:rPr>
          <w:rFonts w:ascii="Palatino Linotype" w:eastAsiaTheme="minorHAnsi" w:hAnsi="Palatino Linotype" w:cstheme="minorBidi"/>
          <w:szCs w:val="22"/>
          <w:lang w:val="es-MX" w:eastAsia="es-MX"/>
        </w:rPr>
      </w:pPr>
      <w:r w:rsidRPr="00895942">
        <w:rPr>
          <w:rFonts w:ascii="Palatino Linotype" w:eastAsia="Calibri" w:hAnsi="Palatino Linotype" w:cs="Calibri"/>
          <w:szCs w:val="22"/>
          <w:lang w:val="es-ES_tradnl" w:eastAsia="es-MX"/>
        </w:rPr>
        <w:lastRenderedPageBreak/>
        <w:t>Así, de la lectura e interpretación de la solicitud de información se estima que la Recurrente requiere</w:t>
      </w:r>
      <w:r>
        <w:rPr>
          <w:rFonts w:ascii="Palatino Linotype" w:eastAsia="Calibri" w:hAnsi="Palatino Linotype" w:cs="Calibri"/>
          <w:szCs w:val="22"/>
          <w:lang w:val="es-ES_tradnl" w:eastAsia="es-MX"/>
        </w:rPr>
        <w:t xml:space="preserve"> </w:t>
      </w:r>
      <w:r>
        <w:rPr>
          <w:rFonts w:ascii="Palatino Linotype" w:eastAsiaTheme="minorHAnsi" w:hAnsi="Palatino Linotype" w:cstheme="minorBidi"/>
          <w:lang w:val="es-MX" w:eastAsia="es-MX"/>
        </w:rPr>
        <w:t xml:space="preserve">las </w:t>
      </w:r>
      <w:r w:rsidRPr="00E85658">
        <w:rPr>
          <w:rFonts w:ascii="Palatino Linotype" w:eastAsiaTheme="minorHAnsi" w:hAnsi="Palatino Linotype" w:cstheme="minorBidi"/>
          <w:b/>
          <w:bCs/>
          <w:szCs w:val="22"/>
          <w:u w:val="single"/>
          <w:lang w:val="es-MX" w:eastAsia="es-MX"/>
        </w:rPr>
        <w:t>Actas Entrega – Recepción</w:t>
      </w:r>
      <w:r w:rsidRPr="00E85658">
        <w:rPr>
          <w:rFonts w:ascii="Palatino Linotype" w:eastAsiaTheme="minorHAnsi" w:hAnsi="Palatino Linotype" w:cstheme="minorBidi"/>
          <w:szCs w:val="22"/>
          <w:lang w:val="es-MX" w:eastAsia="es-MX"/>
        </w:rPr>
        <w:t xml:space="preserve">, de Ana Lilia Herrera y </w:t>
      </w:r>
      <w:r w:rsidRPr="00E85658">
        <w:rPr>
          <w:rFonts w:ascii="Palatino Linotype" w:eastAsiaTheme="minorHAnsi" w:hAnsi="Palatino Linotype" w:cstheme="minorBidi"/>
          <w:b/>
          <w:bCs/>
          <w:szCs w:val="22"/>
          <w:u w:val="single"/>
          <w:lang w:val="es-MX" w:eastAsia="es-MX"/>
        </w:rPr>
        <w:t>de todas sus áreas</w:t>
      </w:r>
      <w:r w:rsidRPr="00E85658">
        <w:rPr>
          <w:rFonts w:ascii="Palatino Linotype" w:eastAsiaTheme="minorHAnsi" w:hAnsi="Palatino Linotype" w:cstheme="minorBidi"/>
          <w:szCs w:val="22"/>
          <w:lang w:val="es-MX" w:eastAsia="es-MX"/>
        </w:rPr>
        <w:t xml:space="preserve"> a la salida de esta.</w:t>
      </w:r>
    </w:p>
    <w:p w14:paraId="3BD0CE42" w14:textId="77777777" w:rsidR="00895942" w:rsidRPr="00895942" w:rsidRDefault="00895942" w:rsidP="00E85658">
      <w:pPr>
        <w:spacing w:line="360" w:lineRule="auto"/>
        <w:ind w:right="49"/>
        <w:jc w:val="both"/>
        <w:rPr>
          <w:rFonts w:ascii="Palatino Linotype" w:eastAsiaTheme="minorHAnsi" w:hAnsi="Palatino Linotype" w:cstheme="minorBidi"/>
          <w:szCs w:val="22"/>
          <w:lang w:val="es-MX" w:eastAsia="es-MX"/>
        </w:rPr>
      </w:pPr>
    </w:p>
    <w:p w14:paraId="4F22E547" w14:textId="4A11541E" w:rsidR="00E85658" w:rsidRDefault="008D66A0" w:rsidP="00E85658">
      <w:pPr>
        <w:spacing w:line="360" w:lineRule="auto"/>
        <w:ind w:right="49"/>
        <w:jc w:val="both"/>
        <w:rPr>
          <w:rFonts w:ascii="Palatino Linotype" w:eastAsiaTheme="minorHAnsi" w:hAnsi="Palatino Linotype" w:cstheme="minorBidi"/>
          <w:lang w:eastAsia="es-MX"/>
        </w:rPr>
      </w:pPr>
      <w:r>
        <w:rPr>
          <w:rFonts w:ascii="Palatino Linotype" w:eastAsiaTheme="minorHAnsi" w:hAnsi="Palatino Linotype" w:cstheme="minorBidi"/>
          <w:lang w:val="es-MX" w:eastAsia="es-MX"/>
        </w:rPr>
        <w:t>No obstante,</w:t>
      </w:r>
      <w:r w:rsidR="00E85658" w:rsidRPr="00F32623">
        <w:rPr>
          <w:rFonts w:ascii="Palatino Linotype" w:eastAsiaTheme="minorHAnsi" w:hAnsi="Palatino Linotype" w:cstheme="minorBidi"/>
          <w:lang w:val="es-MX" w:eastAsia="es-MX"/>
        </w:rPr>
        <w:t xml:space="preserve"> </w:t>
      </w:r>
      <w:r w:rsidR="00E85658">
        <w:rPr>
          <w:rFonts w:ascii="Palatino Linotype" w:eastAsiaTheme="minorHAnsi" w:hAnsi="Palatino Linotype" w:cstheme="minorBidi"/>
          <w:lang w:val="es-MX" w:eastAsia="es-MX"/>
        </w:rPr>
        <w:t xml:space="preserve">la </w:t>
      </w:r>
      <w:r w:rsidR="00E85658" w:rsidRPr="00F32623">
        <w:rPr>
          <w:rFonts w:ascii="Palatino Linotype" w:eastAsiaTheme="minorHAnsi" w:hAnsi="Palatino Linotype" w:cstheme="minorBidi"/>
          <w:lang w:val="es-MX" w:eastAsia="es-MX"/>
        </w:rPr>
        <w:t xml:space="preserve">Titular de la Unidad de Transparencia, </w:t>
      </w:r>
      <w:r w:rsidR="00E85658">
        <w:rPr>
          <w:rFonts w:ascii="Palatino Linotype" w:eastAsiaTheme="minorHAnsi" w:hAnsi="Palatino Linotype" w:cstheme="minorBidi"/>
          <w:lang w:val="es-MX" w:eastAsia="es-MX"/>
        </w:rPr>
        <w:t>informó</w:t>
      </w:r>
      <w:r w:rsidR="00E85658" w:rsidRPr="00F32623">
        <w:rPr>
          <w:rFonts w:ascii="Palatino Linotype" w:eastAsiaTheme="minorHAnsi" w:hAnsi="Palatino Linotype" w:cstheme="minorBidi"/>
          <w:lang w:val="es-MX" w:eastAsia="es-MX"/>
        </w:rPr>
        <w:t xml:space="preserve"> que, </w:t>
      </w:r>
      <w:r w:rsidR="00E85658">
        <w:rPr>
          <w:rFonts w:ascii="Palatino Linotype" w:eastAsiaTheme="minorHAnsi" w:hAnsi="Palatino Linotype" w:cstheme="minorBidi"/>
          <w:lang w:val="es-MX" w:eastAsia="es-MX"/>
        </w:rPr>
        <w:t xml:space="preserve">dicha información no es competencia del </w:t>
      </w:r>
      <w:r w:rsidR="00E85658" w:rsidRPr="00555A47">
        <w:rPr>
          <w:rFonts w:ascii="Palatino Linotype" w:eastAsiaTheme="minorHAnsi" w:hAnsi="Palatino Linotype" w:cstheme="minorBidi"/>
          <w:lang w:val="es-MX" w:eastAsia="es-MX"/>
        </w:rPr>
        <w:t>Partido Revolucionario Institucional</w:t>
      </w:r>
      <w:r w:rsidR="00E85658">
        <w:rPr>
          <w:rFonts w:ascii="Palatino Linotype" w:eastAsiaTheme="minorHAnsi" w:hAnsi="Palatino Linotype" w:cstheme="minorBidi"/>
          <w:lang w:val="es-MX" w:eastAsia="es-MX"/>
        </w:rPr>
        <w:t xml:space="preserve"> Estado de México; ya que, </w:t>
      </w:r>
      <w:r w:rsidR="00E85658" w:rsidRPr="00555A47">
        <w:rPr>
          <w:rFonts w:ascii="Palatino Linotype" w:eastAsiaTheme="minorHAnsi" w:hAnsi="Palatino Linotype" w:cstheme="minorBidi"/>
          <w:b/>
          <w:bCs/>
          <w:u w:val="single"/>
          <w:lang w:eastAsia="es-MX"/>
        </w:rPr>
        <w:t>la información pertenece al Congreso de la Unión de México</w:t>
      </w:r>
      <w:r w:rsidR="00E85658" w:rsidRPr="00555A47">
        <w:rPr>
          <w:rFonts w:ascii="Palatino Linotype" w:eastAsiaTheme="minorHAnsi" w:hAnsi="Palatino Linotype" w:cstheme="minorBidi"/>
          <w:lang w:eastAsia="es-MX"/>
        </w:rPr>
        <w:t>, mismo que no depende de este Instituto Político, de igual manera</w:t>
      </w:r>
      <w:r w:rsidR="00E85658">
        <w:rPr>
          <w:rFonts w:ascii="Palatino Linotype" w:eastAsiaTheme="minorHAnsi" w:hAnsi="Palatino Linotype" w:cstheme="minorBidi"/>
          <w:lang w:eastAsia="es-MX"/>
        </w:rPr>
        <w:t xml:space="preserve"> </w:t>
      </w:r>
      <w:r w:rsidR="00E85658" w:rsidRPr="00555A47">
        <w:rPr>
          <w:rFonts w:ascii="Palatino Linotype" w:eastAsiaTheme="minorHAnsi" w:hAnsi="Palatino Linotype" w:cstheme="minorBidi"/>
          <w:lang w:eastAsia="es-MX"/>
        </w:rPr>
        <w:t>coment</w:t>
      </w:r>
      <w:r w:rsidR="00E85658">
        <w:rPr>
          <w:rFonts w:ascii="Palatino Linotype" w:eastAsiaTheme="minorHAnsi" w:hAnsi="Palatino Linotype" w:cstheme="minorBidi"/>
          <w:lang w:eastAsia="es-MX"/>
        </w:rPr>
        <w:t>ó</w:t>
      </w:r>
      <w:r w:rsidR="00E85658" w:rsidRPr="00555A47">
        <w:rPr>
          <w:rFonts w:ascii="Palatino Linotype" w:eastAsiaTheme="minorHAnsi" w:hAnsi="Palatino Linotype" w:cstheme="minorBidi"/>
          <w:lang w:eastAsia="es-MX"/>
        </w:rPr>
        <w:t xml:space="preserve"> que</w:t>
      </w:r>
      <w:r w:rsidR="00E85658">
        <w:rPr>
          <w:rFonts w:ascii="Palatino Linotype" w:eastAsiaTheme="minorHAnsi" w:hAnsi="Palatino Linotype" w:cstheme="minorBidi"/>
          <w:lang w:eastAsia="es-MX"/>
        </w:rPr>
        <w:t>,</w:t>
      </w:r>
      <w:r w:rsidR="00E85658" w:rsidRPr="00555A47">
        <w:rPr>
          <w:rFonts w:ascii="Palatino Linotype" w:eastAsiaTheme="minorHAnsi" w:hAnsi="Palatino Linotype" w:cstheme="minorBidi"/>
          <w:lang w:eastAsia="es-MX"/>
        </w:rPr>
        <w:t xml:space="preserve"> cuando la Mtra. Ana Lilia Herrera dej</w:t>
      </w:r>
      <w:r w:rsidR="00E85658">
        <w:rPr>
          <w:rFonts w:ascii="Palatino Linotype" w:eastAsiaTheme="minorHAnsi" w:hAnsi="Palatino Linotype" w:cstheme="minorBidi"/>
          <w:lang w:eastAsia="es-MX"/>
        </w:rPr>
        <w:t>ó</w:t>
      </w:r>
      <w:r w:rsidR="00E85658" w:rsidRPr="00555A47">
        <w:rPr>
          <w:rFonts w:ascii="Palatino Linotype" w:eastAsiaTheme="minorHAnsi" w:hAnsi="Palatino Linotype" w:cstheme="minorBidi"/>
          <w:lang w:eastAsia="es-MX"/>
        </w:rPr>
        <w:t xml:space="preserve"> el cargo de Presidenta del Partido </w:t>
      </w:r>
      <w:r w:rsidR="00E85658" w:rsidRPr="00555A47">
        <w:rPr>
          <w:rFonts w:ascii="Palatino Linotype" w:eastAsiaTheme="minorHAnsi" w:hAnsi="Palatino Linotype" w:cstheme="minorBidi"/>
          <w:b/>
          <w:bCs/>
          <w:u w:val="single"/>
          <w:lang w:eastAsia="es-MX"/>
        </w:rPr>
        <w:t>ya no fungía con el carácter de Diputada</w:t>
      </w:r>
      <w:r w:rsidR="00E85658" w:rsidRPr="00555A47">
        <w:rPr>
          <w:rFonts w:ascii="Palatino Linotype" w:eastAsiaTheme="minorHAnsi" w:hAnsi="Palatino Linotype" w:cstheme="minorBidi"/>
          <w:lang w:eastAsia="es-MX"/>
        </w:rPr>
        <w:t>.</w:t>
      </w:r>
    </w:p>
    <w:p w14:paraId="1FC2B31D" w14:textId="77777777" w:rsidR="008D66A0" w:rsidRDefault="008D66A0" w:rsidP="00E85658">
      <w:pPr>
        <w:spacing w:line="360" w:lineRule="auto"/>
        <w:ind w:right="49"/>
        <w:jc w:val="both"/>
        <w:rPr>
          <w:rFonts w:ascii="Palatino Linotype" w:eastAsiaTheme="minorHAnsi" w:hAnsi="Palatino Linotype" w:cstheme="minorBidi"/>
          <w:lang w:eastAsia="es-MX"/>
        </w:rPr>
      </w:pPr>
    </w:p>
    <w:p w14:paraId="233C1B48" w14:textId="31A30EBD" w:rsidR="008D66A0" w:rsidRPr="008D66A0" w:rsidRDefault="008D66A0" w:rsidP="008D66A0">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lang w:val="es-MX" w:eastAsia="es-MX"/>
        </w:rPr>
      </w:pPr>
      <w:r w:rsidRPr="008D66A0">
        <w:rPr>
          <w:rFonts w:ascii="Palatino Linotype" w:eastAsia="Palatino Linotype" w:hAnsi="Palatino Linotype" w:cs="Palatino Linotype"/>
          <w:color w:val="000000"/>
          <w:lang w:val="es-MX" w:eastAsia="es-MX"/>
        </w:rPr>
        <w:t xml:space="preserve">Por </w:t>
      </w:r>
      <w:r>
        <w:rPr>
          <w:rFonts w:ascii="Palatino Linotype" w:eastAsia="Palatino Linotype" w:hAnsi="Palatino Linotype" w:cs="Palatino Linotype"/>
          <w:color w:val="000000"/>
          <w:lang w:val="es-MX" w:eastAsia="es-MX"/>
        </w:rPr>
        <w:t>lo que</w:t>
      </w:r>
      <w:r w:rsidRPr="008D66A0">
        <w:rPr>
          <w:rFonts w:ascii="Palatino Linotype" w:eastAsia="Palatino Linotype" w:hAnsi="Palatino Linotype" w:cs="Palatino Linotype"/>
          <w:color w:val="000000"/>
          <w:lang w:val="es-MX" w:eastAsia="es-MX"/>
        </w:rPr>
        <w:t xml:space="preserve">, en aras de allegarse de elementos para garantizar el derecho de acceso a la información este Órgano Garante realizó una consulta en </w:t>
      </w:r>
      <w:r>
        <w:rPr>
          <w:rFonts w:ascii="Palatino Linotype" w:eastAsia="Palatino Linotype" w:hAnsi="Palatino Linotype" w:cs="Palatino Linotype"/>
          <w:color w:val="000000"/>
          <w:lang w:val="es-MX" w:eastAsia="es-MX"/>
        </w:rPr>
        <w:t>diversos medios digitales,</w:t>
      </w:r>
      <w:r w:rsidRPr="008D66A0">
        <w:rPr>
          <w:rFonts w:ascii="Palatino Linotype" w:eastAsia="Palatino Linotype" w:hAnsi="Palatino Linotype" w:cs="Palatino Linotype"/>
          <w:b/>
          <w:color w:val="000000"/>
          <w:lang w:val="es-MX" w:eastAsia="es-MX"/>
        </w:rPr>
        <w:t xml:space="preserve"> </w:t>
      </w:r>
      <w:r w:rsidRPr="008D66A0">
        <w:rPr>
          <w:rFonts w:ascii="Palatino Linotype" w:eastAsia="Palatino Linotype" w:hAnsi="Palatino Linotype" w:cs="Palatino Linotype"/>
          <w:color w:val="000000"/>
          <w:lang w:val="es-MX" w:eastAsia="es-MX"/>
        </w:rPr>
        <w:t>localizando lo siguiente:</w:t>
      </w:r>
    </w:p>
    <w:p w14:paraId="3733BBE9" w14:textId="77777777" w:rsidR="008D66A0" w:rsidRPr="008D66A0" w:rsidRDefault="008D66A0" w:rsidP="00EB6DA3">
      <w:pPr>
        <w:pStyle w:val="Sinespaciado"/>
        <w:rPr>
          <w:rFonts w:eastAsiaTheme="minorHAnsi"/>
          <w:lang w:eastAsia="es-MX"/>
        </w:rPr>
      </w:pPr>
    </w:p>
    <w:tbl>
      <w:tblPr>
        <w:tblStyle w:val="Tablaconcuadrcula"/>
        <w:tblW w:w="0" w:type="auto"/>
        <w:tblLook w:val="04A0" w:firstRow="1" w:lastRow="0" w:firstColumn="1" w:lastColumn="0" w:noHBand="0" w:noVBand="1"/>
      </w:tblPr>
      <w:tblGrid>
        <w:gridCol w:w="4636"/>
        <w:gridCol w:w="4475"/>
      </w:tblGrid>
      <w:tr w:rsidR="00EB6DA3" w14:paraId="0EAE82AB" w14:textId="77777777" w:rsidTr="00EB6DA3">
        <w:tc>
          <w:tcPr>
            <w:tcW w:w="4555" w:type="dxa"/>
            <w:vAlign w:val="center"/>
          </w:tcPr>
          <w:p w14:paraId="5EF78412" w14:textId="77777777" w:rsidR="00EB6DA3" w:rsidRDefault="008D66A0" w:rsidP="00EB6DA3">
            <w:pPr>
              <w:ind w:right="49"/>
              <w:jc w:val="both"/>
              <w:rPr>
                <w:rFonts w:ascii="Palatino Linotype" w:eastAsiaTheme="minorHAnsi" w:hAnsi="Palatino Linotype" w:cstheme="minorBidi"/>
                <w:lang w:val="es-MX" w:eastAsia="es-MX"/>
              </w:rPr>
            </w:pPr>
            <w:r w:rsidRPr="008D66A0">
              <w:rPr>
                <w:rFonts w:ascii="Palatino Linotype" w:eastAsiaTheme="minorHAnsi" w:hAnsi="Palatino Linotype" w:cstheme="minorBidi"/>
                <w:noProof/>
                <w:lang w:val="es-MX" w:eastAsia="es-MX"/>
              </w:rPr>
              <w:drawing>
                <wp:inline distT="0" distB="0" distL="0" distR="0" wp14:anchorId="5098C8D8" wp14:editId="5494BC76">
                  <wp:extent cx="2911143" cy="1908313"/>
                  <wp:effectExtent l="0" t="0" r="3810" b="0"/>
                  <wp:docPr id="17989037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03700" name=""/>
                          <pic:cNvPicPr/>
                        </pic:nvPicPr>
                        <pic:blipFill>
                          <a:blip r:embed="rId9"/>
                          <a:stretch>
                            <a:fillRect/>
                          </a:stretch>
                        </pic:blipFill>
                        <pic:spPr>
                          <a:xfrm>
                            <a:off x="0" y="0"/>
                            <a:ext cx="2930073" cy="1920722"/>
                          </a:xfrm>
                          <a:prstGeom prst="rect">
                            <a:avLst/>
                          </a:prstGeom>
                        </pic:spPr>
                      </pic:pic>
                    </a:graphicData>
                  </a:graphic>
                </wp:inline>
              </w:drawing>
            </w:r>
            <w:r w:rsidR="00EB6DA3">
              <w:rPr>
                <w:rFonts w:ascii="Palatino Linotype" w:eastAsiaTheme="minorHAnsi" w:hAnsi="Palatino Linotype" w:cstheme="minorBidi"/>
                <w:lang w:val="es-MX" w:eastAsia="es-MX"/>
              </w:rPr>
              <w:t xml:space="preserve"> </w:t>
            </w:r>
          </w:p>
          <w:p w14:paraId="06D5609B" w14:textId="77777777" w:rsidR="00EB6DA3" w:rsidRDefault="00EB6DA3" w:rsidP="00EB6DA3">
            <w:pPr>
              <w:ind w:right="49"/>
              <w:jc w:val="both"/>
              <w:rPr>
                <w:rFonts w:ascii="Palatino Linotype" w:eastAsiaTheme="minorHAnsi" w:hAnsi="Palatino Linotype" w:cstheme="minorBidi"/>
                <w:lang w:val="es-MX" w:eastAsia="es-MX"/>
              </w:rPr>
            </w:pPr>
          </w:p>
          <w:p w14:paraId="141F125C" w14:textId="58927D14" w:rsidR="008D66A0" w:rsidRPr="00EB6DA3" w:rsidRDefault="00EB6DA3" w:rsidP="00EB6DA3">
            <w:pPr>
              <w:ind w:right="49"/>
              <w:jc w:val="both"/>
              <w:rPr>
                <w:rFonts w:eastAsiaTheme="minorHAnsi"/>
                <w:color w:val="0563C1" w:themeColor="hyperlink"/>
                <w:sz w:val="14"/>
                <w:szCs w:val="14"/>
                <w:u w:val="single"/>
              </w:rPr>
            </w:pPr>
            <w:r w:rsidRPr="00EB6DA3">
              <w:rPr>
                <w:rFonts w:ascii="Palatino Linotype" w:eastAsiaTheme="minorHAnsi" w:hAnsi="Palatino Linotype" w:cstheme="minorBidi"/>
                <w:sz w:val="16"/>
                <w:szCs w:val="16"/>
                <w:lang w:val="es-MX" w:eastAsia="es-MX"/>
              </w:rPr>
              <w:t xml:space="preserve">Fuente: </w:t>
            </w:r>
            <w:hyperlink r:id="rId10" w:history="1">
              <w:r w:rsidRPr="00EB6DA3">
                <w:rPr>
                  <w:rStyle w:val="Hipervnculo"/>
                  <w:rFonts w:ascii="Palatino Linotype" w:eastAsiaTheme="minorHAnsi" w:hAnsi="Palatino Linotype" w:cstheme="minorBidi"/>
                  <w:sz w:val="16"/>
                  <w:szCs w:val="16"/>
                  <w:lang w:val="es-MX" w:eastAsia="es-MX"/>
                </w:rPr>
                <w:t>https://www.eluniversal.com.mx/nacion/ana-lilia-herrera-renuncia-a-dirigencia-del-pri-en-el-edomex-alito-moreno-reconoce-su-labor/</w:t>
              </w:r>
            </w:hyperlink>
          </w:p>
        </w:tc>
        <w:tc>
          <w:tcPr>
            <w:tcW w:w="4556" w:type="dxa"/>
            <w:vAlign w:val="bottom"/>
          </w:tcPr>
          <w:p w14:paraId="6E0E0B1E" w14:textId="77777777" w:rsidR="008D66A0" w:rsidRDefault="00EB6DA3" w:rsidP="00EB6DA3">
            <w:pPr>
              <w:spacing w:line="360" w:lineRule="auto"/>
              <w:ind w:right="49"/>
              <w:jc w:val="center"/>
              <w:rPr>
                <w:rFonts w:ascii="Palatino Linotype" w:eastAsiaTheme="minorHAnsi" w:hAnsi="Palatino Linotype" w:cstheme="minorBidi"/>
                <w:lang w:eastAsia="es-MX"/>
              </w:rPr>
            </w:pPr>
            <w:r w:rsidRPr="00EB6DA3">
              <w:rPr>
                <w:rFonts w:ascii="Palatino Linotype" w:eastAsiaTheme="minorHAnsi" w:hAnsi="Palatino Linotype" w:cstheme="minorBidi"/>
                <w:noProof/>
                <w:lang w:val="es-MX" w:eastAsia="es-MX"/>
              </w:rPr>
              <w:drawing>
                <wp:inline distT="0" distB="0" distL="0" distR="0" wp14:anchorId="2C2D6379" wp14:editId="7A3BDB07">
                  <wp:extent cx="2701925" cy="755374"/>
                  <wp:effectExtent l="0" t="0" r="3175" b="6985"/>
                  <wp:docPr id="12711242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24277" name=""/>
                          <pic:cNvPicPr/>
                        </pic:nvPicPr>
                        <pic:blipFill>
                          <a:blip r:embed="rId11"/>
                          <a:stretch>
                            <a:fillRect/>
                          </a:stretch>
                        </pic:blipFill>
                        <pic:spPr>
                          <a:xfrm>
                            <a:off x="0" y="0"/>
                            <a:ext cx="2749585" cy="768698"/>
                          </a:xfrm>
                          <a:prstGeom prst="rect">
                            <a:avLst/>
                          </a:prstGeom>
                        </pic:spPr>
                      </pic:pic>
                    </a:graphicData>
                  </a:graphic>
                </wp:inline>
              </w:drawing>
            </w:r>
          </w:p>
          <w:p w14:paraId="0246A168" w14:textId="77777777" w:rsidR="00EB6DA3" w:rsidRDefault="00EB6DA3" w:rsidP="00EB6DA3">
            <w:pPr>
              <w:spacing w:line="360" w:lineRule="auto"/>
              <w:ind w:right="49"/>
              <w:jc w:val="center"/>
              <w:rPr>
                <w:rFonts w:ascii="Palatino Linotype" w:eastAsiaTheme="minorHAnsi" w:hAnsi="Palatino Linotype" w:cstheme="minorBidi"/>
                <w:lang w:eastAsia="es-MX"/>
              </w:rPr>
            </w:pPr>
          </w:p>
          <w:p w14:paraId="071012D1" w14:textId="6BA5A566" w:rsidR="00EB6DA3" w:rsidRPr="00EB6DA3" w:rsidRDefault="00EB6DA3" w:rsidP="00EB6DA3">
            <w:pPr>
              <w:ind w:right="49"/>
              <w:jc w:val="center"/>
              <w:rPr>
                <w:rFonts w:ascii="Palatino Linotype" w:eastAsiaTheme="minorHAnsi" w:hAnsi="Palatino Linotype" w:cstheme="minorBidi"/>
                <w:sz w:val="16"/>
                <w:szCs w:val="16"/>
                <w:lang w:val="es-MX" w:eastAsia="es-MX"/>
              </w:rPr>
            </w:pPr>
            <w:r w:rsidRPr="00EB6DA3">
              <w:rPr>
                <w:rFonts w:ascii="Palatino Linotype" w:eastAsiaTheme="minorHAnsi" w:hAnsi="Palatino Linotype" w:cstheme="minorBidi"/>
                <w:sz w:val="16"/>
                <w:szCs w:val="16"/>
                <w:lang w:eastAsia="es-MX"/>
              </w:rPr>
              <w:t xml:space="preserve">Fuente: </w:t>
            </w:r>
            <w:hyperlink r:id="rId12" w:history="1">
              <w:r w:rsidRPr="00EB6DA3">
                <w:rPr>
                  <w:rStyle w:val="Hipervnculo"/>
                  <w:rFonts w:ascii="Palatino Linotype" w:eastAsiaTheme="minorHAnsi" w:hAnsi="Palatino Linotype" w:cstheme="minorBidi"/>
                  <w:sz w:val="16"/>
                  <w:szCs w:val="16"/>
                  <w:lang w:val="es-MX" w:eastAsia="es-MX"/>
                </w:rPr>
                <w:t>https://heraldodemexico.com.mx/nacional/2024/12/4/renuncia-ana-lilia-herrera-la-dirigencia-del-pri-en-edomex-659213.html</w:t>
              </w:r>
            </w:hyperlink>
          </w:p>
        </w:tc>
      </w:tr>
    </w:tbl>
    <w:p w14:paraId="7608FECF" w14:textId="77777777" w:rsidR="00E85658" w:rsidRDefault="00E85658" w:rsidP="00A17F40">
      <w:pPr>
        <w:spacing w:line="360" w:lineRule="auto"/>
        <w:ind w:right="49"/>
        <w:jc w:val="both"/>
        <w:rPr>
          <w:rFonts w:ascii="Palatino Linotype" w:eastAsiaTheme="minorHAnsi" w:hAnsi="Palatino Linotype" w:cstheme="minorBidi"/>
          <w:lang w:val="es-MX" w:eastAsia="es-MX"/>
        </w:rPr>
      </w:pPr>
    </w:p>
    <w:p w14:paraId="3000860E" w14:textId="63CAE3F3" w:rsidR="00EB6DA3" w:rsidRPr="00EB6DA3" w:rsidRDefault="00EB6DA3" w:rsidP="00EB6DA3">
      <w:pPr>
        <w:spacing w:line="360" w:lineRule="auto"/>
        <w:jc w:val="both"/>
        <w:rPr>
          <w:rFonts w:ascii="Palatino Linotype" w:eastAsia="Palatino Linotype" w:hAnsi="Palatino Linotype" w:cs="Palatino Linotype"/>
          <w:lang w:val="es-MX" w:eastAsia="es-MX"/>
        </w:rPr>
      </w:pPr>
      <w:r w:rsidRPr="00EB6DA3">
        <w:rPr>
          <w:rFonts w:ascii="Palatino Linotype" w:eastAsia="Palatino Linotype" w:hAnsi="Palatino Linotype" w:cs="Palatino Linotype"/>
          <w:lang w:val="es-MX" w:eastAsia="es-MX"/>
        </w:rPr>
        <w:t xml:space="preserve">Es así, que, de los datos publicados en diversos medios de comunicación, es un hecho notorio, y se infiere la existencia de lo referido por el particular en la solicitud de </w:t>
      </w:r>
      <w:r w:rsidRPr="00EB6DA3">
        <w:rPr>
          <w:rFonts w:ascii="Palatino Linotype" w:eastAsia="Palatino Linotype" w:hAnsi="Palatino Linotype" w:cs="Palatino Linotype"/>
          <w:lang w:val="es-MX" w:eastAsia="es-MX"/>
        </w:rPr>
        <w:lastRenderedPageBreak/>
        <w:t>información de mérito, es decir, lo referente a</w:t>
      </w:r>
      <w:r>
        <w:rPr>
          <w:rFonts w:ascii="Palatino Linotype" w:eastAsia="Palatino Linotype" w:hAnsi="Palatino Linotype" w:cs="Palatino Linotype"/>
          <w:lang w:val="es-MX" w:eastAsia="es-MX"/>
        </w:rPr>
        <w:t>l Acta Entrega – Recepción del cargo que ostentaba la persona referida en la solicitud de información</w:t>
      </w:r>
      <w:r w:rsidRPr="00EB6DA3">
        <w:rPr>
          <w:rFonts w:ascii="Palatino Linotype" w:eastAsia="Palatino Linotype" w:hAnsi="Palatino Linotype" w:cs="Palatino Linotype"/>
          <w:lang w:val="es-MX" w:eastAsia="es-MX"/>
        </w:rPr>
        <w:t xml:space="preserve">, siendo aplicable por analogía en nuestra materia, la Jurisprudencia  con número de registro 2030262 de la Undécima Época de los Tribunales Colegiados de Circuito, publicadas en el Semanario Judicial de la Federación y su Gaceta, el 11 de abril de 2025, que es del tenor literal siguiente: </w:t>
      </w:r>
    </w:p>
    <w:p w14:paraId="1F23958A" w14:textId="77777777" w:rsidR="00EB6DA3" w:rsidRPr="00EB6DA3" w:rsidRDefault="00EB6DA3" w:rsidP="00EB6DA3">
      <w:pPr>
        <w:spacing w:line="360" w:lineRule="auto"/>
        <w:jc w:val="both"/>
        <w:rPr>
          <w:rFonts w:ascii="Palatino Linotype" w:eastAsia="Palatino Linotype" w:hAnsi="Palatino Linotype" w:cs="Palatino Linotype"/>
          <w:sz w:val="22"/>
          <w:szCs w:val="22"/>
          <w:lang w:val="es-MX" w:eastAsia="es-MX"/>
        </w:rPr>
      </w:pPr>
    </w:p>
    <w:p w14:paraId="332C896E" w14:textId="77777777" w:rsidR="00EB6DA3" w:rsidRPr="00EB6DA3" w:rsidRDefault="00EB6DA3" w:rsidP="00EB6DA3">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r w:rsidRPr="00EB6DA3">
        <w:rPr>
          <w:rFonts w:ascii="Palatino Linotype" w:eastAsia="Palatino Linotype" w:hAnsi="Palatino Linotype" w:cs="Palatino Linotype"/>
          <w:b/>
          <w:i/>
          <w:color w:val="000000"/>
          <w:sz w:val="22"/>
          <w:szCs w:val="22"/>
          <w:lang w:val="es-MX" w:eastAsia="es-MX"/>
        </w:rPr>
        <w:t>PÁGINAS WEB O ELECTRÓNICAS. SU CONTENIDO ES UN HECHO NOTORIO Y SUSCEPTIBLE DE SER VALORADO EN UNA DECISIÓN JUDICIAL.</w:t>
      </w:r>
    </w:p>
    <w:p w14:paraId="4EA10093" w14:textId="77777777" w:rsidR="00EB6DA3" w:rsidRPr="00EB6DA3" w:rsidRDefault="00EB6DA3" w:rsidP="00EB6DA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EB6DA3">
        <w:rPr>
          <w:rFonts w:ascii="Palatino Linotype" w:eastAsia="Palatino Linotype" w:hAnsi="Palatino Linotype" w:cs="Palatino Linotype"/>
          <w:i/>
          <w:color w:val="000000"/>
          <w:sz w:val="22"/>
          <w:szCs w:val="22"/>
          <w:lang w:val="es-MX" w:eastAsia="es-MX"/>
        </w:rPr>
        <w:t>Hechos: El inconforme alega que la notificación personal, consistente en el emplazamiento de la parte demandada en el juicio de origen, no se entendió con ninguna de las personas previstas en el artículo 116 del Código de Procedimientos Civiles para el Distrito Federal, aplicable para la Ciudad de México, es decir, con el interesado, representante, mandatario, procurador o autorizado en autos, pues se realizó en un domicilio diverso al de la administración de la empresa demandada, que coincide con una de las sucursales que aparecen publicadas en la página electrónica de ésta.</w:t>
      </w:r>
    </w:p>
    <w:p w14:paraId="119FE969" w14:textId="77777777" w:rsidR="00EB6DA3" w:rsidRPr="00EB6DA3" w:rsidRDefault="00EB6DA3" w:rsidP="00EB6DA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EB6DA3">
        <w:rPr>
          <w:rFonts w:ascii="Palatino Linotype" w:eastAsia="Palatino Linotype" w:hAnsi="Palatino Linotype" w:cs="Palatino Linotype"/>
          <w:i/>
          <w:color w:val="000000"/>
          <w:sz w:val="22"/>
          <w:szCs w:val="22"/>
          <w:lang w:val="es-MX" w:eastAsia="es-MX"/>
        </w:rPr>
        <w:t>Criterio jurídico: Este Tribunal Colegiado de Circuito determina que el contenido de las páginas web o electrónicas es un hecho notorio y susceptible de ser valorado en una decisión judicial.</w:t>
      </w:r>
    </w:p>
    <w:p w14:paraId="3ECA2B19" w14:textId="77777777" w:rsidR="00EB6DA3" w:rsidRPr="00EB6DA3" w:rsidRDefault="00EB6DA3" w:rsidP="00EB6DA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EB6DA3">
        <w:rPr>
          <w:rFonts w:ascii="Palatino Linotype" w:eastAsia="Palatino Linotype" w:hAnsi="Palatino Linotype" w:cs="Palatino Linotype"/>
          <w:i/>
          <w:color w:val="000000"/>
          <w:sz w:val="22"/>
          <w:szCs w:val="22"/>
          <w:lang w:val="es-MX" w:eastAsia="es-MX"/>
        </w:rPr>
        <w:t>Justificación: Lo anterior, porque los datos publicados en documentos o páginas situados en redes informáticas constituyen un hecho notorio por formar parte del conocimiento público a través de esos medios al momento en que se dicta una resolución judicial, de conformidad con el artículo 88 del Código Federal de Procedimientos Civiles. Ahora bien,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w:t>
      </w:r>
    </w:p>
    <w:p w14:paraId="562E1793" w14:textId="77777777" w:rsidR="00E85658" w:rsidRDefault="00E85658" w:rsidP="00A17F40">
      <w:pPr>
        <w:spacing w:line="360" w:lineRule="auto"/>
        <w:ind w:right="49"/>
        <w:jc w:val="both"/>
        <w:rPr>
          <w:rFonts w:ascii="Palatino Linotype" w:eastAsiaTheme="minorHAnsi" w:hAnsi="Palatino Linotype" w:cstheme="minorBidi"/>
          <w:lang w:val="es-MX" w:eastAsia="es-MX"/>
        </w:rPr>
      </w:pPr>
    </w:p>
    <w:p w14:paraId="7F35FDFA" w14:textId="77777777" w:rsidR="00E85658" w:rsidRDefault="00E85658" w:rsidP="00A17F40">
      <w:pPr>
        <w:spacing w:line="360" w:lineRule="auto"/>
        <w:ind w:right="49"/>
        <w:jc w:val="both"/>
        <w:rPr>
          <w:rFonts w:ascii="Palatino Linotype" w:eastAsiaTheme="minorHAnsi" w:hAnsi="Palatino Linotype" w:cstheme="minorBidi"/>
          <w:lang w:val="es-MX" w:eastAsia="es-MX"/>
        </w:rPr>
      </w:pPr>
    </w:p>
    <w:p w14:paraId="3866CC66" w14:textId="60EE0516" w:rsidR="0027087D" w:rsidRDefault="0027087D" w:rsidP="00A17F40">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lastRenderedPageBreak/>
        <w:t xml:space="preserve">Ahora bien, de manera análoga, el acto denominado </w:t>
      </w:r>
      <w:r w:rsidRPr="0027087D">
        <w:rPr>
          <w:rFonts w:ascii="Palatino Linotype" w:eastAsiaTheme="minorHAnsi" w:hAnsi="Palatino Linotype" w:cstheme="minorBidi"/>
          <w:i/>
          <w:iCs/>
          <w:lang w:val="es-MX" w:eastAsia="es-MX"/>
        </w:rPr>
        <w:t>“Entrega y Recepción”</w:t>
      </w:r>
      <w:r>
        <w:rPr>
          <w:rFonts w:ascii="Palatino Linotype" w:eastAsiaTheme="minorHAnsi" w:hAnsi="Palatino Linotype" w:cstheme="minorBidi"/>
          <w:lang w:val="es-MX" w:eastAsia="es-MX"/>
        </w:rPr>
        <w:t xml:space="preserve">; el </w:t>
      </w:r>
      <w:r w:rsidRPr="0027087D">
        <w:rPr>
          <w:rFonts w:ascii="Palatino Linotype" w:eastAsiaTheme="minorHAnsi" w:hAnsi="Palatino Linotype" w:cstheme="minorBidi"/>
          <w:lang w:val="es-MX" w:eastAsia="es-MX"/>
        </w:rPr>
        <w:t>Reglamento para los Procesos de Entrega y Recepción y de Rendición de Cuentas de la Administración Pública del Estado de México</w:t>
      </w:r>
      <w:r>
        <w:rPr>
          <w:rFonts w:ascii="Palatino Linotype" w:eastAsiaTheme="minorHAnsi" w:hAnsi="Palatino Linotype" w:cstheme="minorBidi"/>
          <w:lang w:val="es-MX" w:eastAsia="es-MX"/>
        </w:rPr>
        <w:t>, la define como a</w:t>
      </w:r>
      <w:r w:rsidRPr="0027087D">
        <w:rPr>
          <w:rFonts w:ascii="Palatino Linotype" w:eastAsiaTheme="minorHAnsi" w:hAnsi="Palatino Linotype" w:cstheme="minorBidi"/>
          <w:lang w:val="es-MX" w:eastAsia="es-MX"/>
        </w:rPr>
        <w:t>l proceso administrativo por el que una persona servidora pública que concluye su empleo, cargo o comisión hace entrega y rinde cuentas de los Recursos asignados; de los programas, proyectos, asuntos y acciones a su cargo y del estado que guardan; así como de la información documental que tenga a su disposición de manera directa, a quien reciba legalmente para sustituirle o a la persona que su superior jerárquico designe como encargada o encargado, o responsable para tales efectos</w:t>
      </w:r>
      <w:r>
        <w:rPr>
          <w:rFonts w:ascii="Palatino Linotype" w:eastAsiaTheme="minorHAnsi" w:hAnsi="Palatino Linotype" w:cstheme="minorBidi"/>
          <w:lang w:val="es-MX" w:eastAsia="es-MX"/>
        </w:rPr>
        <w:t>.</w:t>
      </w:r>
    </w:p>
    <w:p w14:paraId="125AE009" w14:textId="77777777" w:rsidR="0027087D" w:rsidRDefault="0027087D" w:rsidP="00A17F40">
      <w:pPr>
        <w:spacing w:line="360" w:lineRule="auto"/>
        <w:ind w:right="49"/>
        <w:jc w:val="both"/>
        <w:rPr>
          <w:rFonts w:ascii="Palatino Linotype" w:eastAsiaTheme="minorHAnsi" w:hAnsi="Palatino Linotype" w:cstheme="minorBidi"/>
          <w:lang w:val="es-MX" w:eastAsia="es-MX"/>
        </w:rPr>
      </w:pPr>
    </w:p>
    <w:p w14:paraId="53964FE9" w14:textId="77777777" w:rsidR="0027087D" w:rsidRDefault="0027087D" w:rsidP="00A17F40">
      <w:pPr>
        <w:spacing w:line="360" w:lineRule="auto"/>
        <w:ind w:right="49"/>
        <w:jc w:val="both"/>
        <w:rPr>
          <w:rFonts w:ascii="Palatino Linotype" w:eastAsiaTheme="minorHAnsi" w:hAnsi="Palatino Linotype" w:cstheme="minorBidi"/>
          <w:lang w:val="es-MX" w:eastAsia="es-MX"/>
        </w:rPr>
      </w:pPr>
      <w:r w:rsidRPr="0027087D">
        <w:rPr>
          <w:rFonts w:ascii="Palatino Linotype" w:eastAsiaTheme="minorHAnsi" w:hAnsi="Palatino Linotype" w:cstheme="minorBidi"/>
          <w:lang w:val="es-MX" w:eastAsia="es-MX"/>
        </w:rPr>
        <w:t xml:space="preserve">La </w:t>
      </w:r>
      <w:r w:rsidRPr="0027087D">
        <w:rPr>
          <w:rFonts w:ascii="Palatino Linotype" w:eastAsiaTheme="minorHAnsi" w:hAnsi="Palatino Linotype" w:cstheme="minorBidi"/>
          <w:i/>
          <w:iCs/>
          <w:lang w:val="es-MX" w:eastAsia="es-MX"/>
        </w:rPr>
        <w:t>Entrega y Recepción</w:t>
      </w:r>
      <w:r w:rsidRPr="0027087D">
        <w:rPr>
          <w:rFonts w:ascii="Palatino Linotype" w:eastAsiaTheme="minorHAnsi" w:hAnsi="Palatino Linotype" w:cstheme="minorBidi"/>
          <w:lang w:val="es-MX" w:eastAsia="es-MX"/>
        </w:rPr>
        <w:t xml:space="preserve"> se realizará cuando una persona se separe de su empleo, cargo o comisión, por cualquier motivo, incluyendo licencias, suplencias, encargos o el término del periodo</w:t>
      </w:r>
      <w:r>
        <w:rPr>
          <w:rFonts w:ascii="Palatino Linotype" w:eastAsiaTheme="minorHAnsi" w:hAnsi="Palatino Linotype" w:cstheme="minorBidi"/>
          <w:lang w:val="es-MX" w:eastAsia="es-MX"/>
        </w:rPr>
        <w:t xml:space="preserve"> acordado.</w:t>
      </w:r>
    </w:p>
    <w:p w14:paraId="1B92A81D" w14:textId="77777777" w:rsidR="0027087D" w:rsidRDefault="0027087D" w:rsidP="00A17F40">
      <w:pPr>
        <w:spacing w:line="360" w:lineRule="auto"/>
        <w:ind w:right="49"/>
        <w:jc w:val="both"/>
        <w:rPr>
          <w:rFonts w:ascii="Palatino Linotype" w:eastAsiaTheme="minorHAnsi" w:hAnsi="Palatino Linotype" w:cstheme="minorBidi"/>
          <w:lang w:val="es-MX" w:eastAsia="es-MX"/>
        </w:rPr>
      </w:pPr>
    </w:p>
    <w:p w14:paraId="257DD04B" w14:textId="32083B43" w:rsidR="0027087D" w:rsidRDefault="0027087D" w:rsidP="00A17F40">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Como ya se hizo mención, la solicitud de información va encaminada al cargo que ocupaba la persona inmersa en la solicitud de información dentro del </w:t>
      </w:r>
      <w:r w:rsidRPr="0027087D">
        <w:rPr>
          <w:rFonts w:ascii="Palatino Linotype" w:eastAsiaTheme="minorHAnsi" w:hAnsi="Palatino Linotype" w:cstheme="minorBidi"/>
          <w:lang w:val="es-MX" w:eastAsia="es-MX"/>
        </w:rPr>
        <w:t>Partido Revolucionario Institucional</w:t>
      </w:r>
      <w:r>
        <w:rPr>
          <w:rFonts w:ascii="Palatino Linotype" w:eastAsiaTheme="minorHAnsi" w:hAnsi="Palatino Linotype" w:cstheme="minorBidi"/>
          <w:lang w:val="es-MX" w:eastAsia="es-MX"/>
        </w:rPr>
        <w:t xml:space="preserve">, </w:t>
      </w:r>
      <w:r w:rsidR="008B3E4E">
        <w:rPr>
          <w:rFonts w:ascii="Palatino Linotype" w:eastAsiaTheme="minorHAnsi" w:hAnsi="Palatino Linotype" w:cstheme="minorBidi"/>
          <w:lang w:val="es-MX" w:eastAsia="es-MX"/>
        </w:rPr>
        <w:t xml:space="preserve">es decir, el cargo de </w:t>
      </w:r>
      <w:r w:rsidR="008B3E4E" w:rsidRPr="008B3E4E">
        <w:rPr>
          <w:rFonts w:ascii="Palatino Linotype" w:eastAsiaTheme="minorHAnsi" w:hAnsi="Palatino Linotype" w:cstheme="minorBidi"/>
          <w:lang w:val="es-MX" w:eastAsia="es-MX"/>
        </w:rPr>
        <w:t>presidenta del Comité Directivo</w:t>
      </w:r>
      <w:r w:rsidR="008B3E4E">
        <w:rPr>
          <w:rFonts w:ascii="Palatino Linotype" w:eastAsiaTheme="minorHAnsi" w:hAnsi="Palatino Linotype" w:cstheme="minorBidi"/>
          <w:lang w:val="es-MX" w:eastAsia="es-MX"/>
        </w:rPr>
        <w:t xml:space="preserve"> </w:t>
      </w:r>
      <w:r w:rsidR="008B3E4E" w:rsidRPr="008B3E4E">
        <w:rPr>
          <w:rFonts w:ascii="Palatino Linotype" w:eastAsiaTheme="minorHAnsi" w:hAnsi="Palatino Linotype" w:cstheme="minorBidi"/>
          <w:lang w:val="es-MX" w:eastAsia="es-MX"/>
        </w:rPr>
        <w:t>en el Estado de México</w:t>
      </w:r>
      <w:r w:rsidR="008B3E4E">
        <w:rPr>
          <w:rFonts w:ascii="Palatino Linotype" w:eastAsiaTheme="minorHAnsi" w:hAnsi="Palatino Linotype" w:cstheme="minorBidi"/>
          <w:lang w:val="es-MX" w:eastAsia="es-MX"/>
        </w:rPr>
        <w:t>,</w:t>
      </w:r>
      <w:r w:rsidR="008B3E4E" w:rsidRPr="008B3E4E">
        <w:rPr>
          <w:rFonts w:ascii="Palatino Linotype" w:eastAsiaTheme="minorHAnsi" w:hAnsi="Palatino Linotype" w:cstheme="minorBidi"/>
          <w:lang w:val="es-MX" w:eastAsia="es-MX"/>
        </w:rPr>
        <w:t xml:space="preserve"> </w:t>
      </w:r>
      <w:r>
        <w:rPr>
          <w:rFonts w:ascii="Palatino Linotype" w:eastAsiaTheme="minorHAnsi" w:hAnsi="Palatino Linotype" w:cstheme="minorBidi"/>
          <w:lang w:val="es-MX" w:eastAsia="es-MX"/>
        </w:rPr>
        <w:t>por lo que, es necesario traer a colación los estatus de dicho partido político, los cuales, establecen lo siguiente:</w:t>
      </w:r>
    </w:p>
    <w:p w14:paraId="25C39CEC" w14:textId="77777777" w:rsidR="00715C53" w:rsidRDefault="00715C53" w:rsidP="00A17F40">
      <w:pPr>
        <w:spacing w:line="360" w:lineRule="auto"/>
        <w:ind w:right="49"/>
        <w:jc w:val="both"/>
        <w:rPr>
          <w:rFonts w:ascii="Palatino Linotype" w:eastAsiaTheme="minorHAnsi" w:hAnsi="Palatino Linotype" w:cstheme="minorBidi"/>
          <w:lang w:val="es-MX" w:eastAsia="es-MX"/>
        </w:rPr>
      </w:pPr>
    </w:p>
    <w:p w14:paraId="5AEE15AB" w14:textId="644844D9" w:rsidR="00715C53" w:rsidRPr="00715C53" w:rsidRDefault="00715C53" w:rsidP="00715C53">
      <w:pPr>
        <w:ind w:left="567" w:right="616"/>
        <w:jc w:val="center"/>
        <w:rPr>
          <w:rFonts w:ascii="Palatino Linotype" w:eastAsiaTheme="minorHAnsi" w:hAnsi="Palatino Linotype" w:cstheme="minorBidi"/>
          <w:b/>
          <w:bCs/>
          <w:i/>
          <w:iCs/>
          <w:sz w:val="22"/>
          <w:szCs w:val="22"/>
          <w:lang w:val="es-MX" w:eastAsia="es-MX"/>
        </w:rPr>
      </w:pPr>
      <w:r w:rsidRPr="00715C53">
        <w:rPr>
          <w:rFonts w:ascii="Palatino Linotype" w:eastAsiaTheme="minorHAnsi" w:hAnsi="Palatino Linotype" w:cstheme="minorBidi"/>
          <w:b/>
          <w:bCs/>
          <w:i/>
          <w:iCs/>
          <w:sz w:val="22"/>
          <w:szCs w:val="22"/>
          <w:lang w:val="es-MX" w:eastAsia="es-MX"/>
        </w:rPr>
        <w:t>Capítulo II</w:t>
      </w:r>
    </w:p>
    <w:p w14:paraId="7AC236FB" w14:textId="43862C12" w:rsidR="00715C53" w:rsidRPr="00715C53" w:rsidRDefault="00715C53" w:rsidP="00715C53">
      <w:pPr>
        <w:ind w:left="567" w:right="616"/>
        <w:jc w:val="center"/>
        <w:rPr>
          <w:rFonts w:ascii="Palatino Linotype" w:eastAsiaTheme="minorHAnsi" w:hAnsi="Palatino Linotype" w:cstheme="minorBidi"/>
          <w:b/>
          <w:bCs/>
          <w:i/>
          <w:iCs/>
          <w:sz w:val="22"/>
          <w:szCs w:val="22"/>
          <w:lang w:val="es-MX" w:eastAsia="es-MX"/>
        </w:rPr>
      </w:pPr>
      <w:r w:rsidRPr="00715C53">
        <w:rPr>
          <w:rFonts w:ascii="Palatino Linotype" w:eastAsiaTheme="minorHAnsi" w:hAnsi="Palatino Linotype" w:cstheme="minorBidi"/>
          <w:b/>
          <w:bCs/>
          <w:i/>
          <w:iCs/>
          <w:sz w:val="22"/>
          <w:szCs w:val="22"/>
          <w:lang w:val="es-MX" w:eastAsia="es-MX"/>
        </w:rPr>
        <w:t>De los Órganos en las entidades federativas</w:t>
      </w:r>
    </w:p>
    <w:p w14:paraId="07C430AD" w14:textId="0D559651" w:rsidR="00715C53" w:rsidRPr="00715C53" w:rsidRDefault="00715C53" w:rsidP="00715C53">
      <w:pPr>
        <w:spacing w:after="240"/>
        <w:ind w:left="567" w:right="616"/>
        <w:jc w:val="center"/>
        <w:rPr>
          <w:rFonts w:ascii="Palatino Linotype" w:eastAsiaTheme="minorHAnsi" w:hAnsi="Palatino Linotype" w:cstheme="minorBidi"/>
          <w:b/>
          <w:bCs/>
          <w:i/>
          <w:iCs/>
          <w:sz w:val="22"/>
          <w:szCs w:val="22"/>
          <w:u w:val="single"/>
          <w:lang w:val="es-MX" w:eastAsia="es-MX"/>
        </w:rPr>
      </w:pPr>
      <w:r w:rsidRPr="00715C53">
        <w:rPr>
          <w:rFonts w:ascii="Palatino Linotype" w:eastAsiaTheme="minorHAnsi" w:hAnsi="Palatino Linotype" w:cstheme="minorBidi"/>
          <w:b/>
          <w:bCs/>
          <w:i/>
          <w:iCs/>
          <w:sz w:val="22"/>
          <w:szCs w:val="22"/>
          <w:u w:val="single"/>
          <w:lang w:val="es-MX" w:eastAsia="es-MX"/>
        </w:rPr>
        <w:t>Sección 1. De las Asambleas de las entidades federativas.</w:t>
      </w:r>
    </w:p>
    <w:p w14:paraId="0C8C0922" w14:textId="77777777" w:rsidR="00715C53" w:rsidRPr="00715C53" w:rsidRDefault="00715C53" w:rsidP="00715C53">
      <w:pPr>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Artículo 121.</w:t>
      </w:r>
      <w:r w:rsidRPr="00715C53">
        <w:rPr>
          <w:rFonts w:ascii="Palatino Linotype" w:eastAsiaTheme="minorHAnsi" w:hAnsi="Palatino Linotype" w:cstheme="minorBidi"/>
          <w:i/>
          <w:iCs/>
          <w:sz w:val="22"/>
          <w:szCs w:val="22"/>
          <w:lang w:val="es-MX" w:eastAsia="es-MX"/>
        </w:rPr>
        <w:t xml:space="preserve"> La Asamblea de </w:t>
      </w:r>
      <w:r w:rsidRPr="00715C53">
        <w:rPr>
          <w:rFonts w:ascii="Palatino Linotype" w:eastAsiaTheme="minorHAnsi" w:hAnsi="Palatino Linotype" w:cstheme="minorBidi"/>
          <w:b/>
          <w:bCs/>
          <w:i/>
          <w:iCs/>
          <w:sz w:val="22"/>
          <w:szCs w:val="22"/>
          <w:u w:val="single"/>
          <w:lang w:val="es-MX" w:eastAsia="es-MX"/>
        </w:rPr>
        <w:t>cada entidad federativa</w:t>
      </w:r>
      <w:r w:rsidRPr="00715C53">
        <w:rPr>
          <w:rFonts w:ascii="Palatino Linotype" w:eastAsiaTheme="minorHAnsi" w:hAnsi="Palatino Linotype" w:cstheme="minorBidi"/>
          <w:i/>
          <w:iCs/>
          <w:sz w:val="22"/>
          <w:szCs w:val="22"/>
          <w:lang w:val="es-MX" w:eastAsia="es-MX"/>
        </w:rPr>
        <w:t xml:space="preserve"> es el órgano deliberativo, rector </w:t>
      </w:r>
    </w:p>
    <w:p w14:paraId="73471E3D" w14:textId="77777777" w:rsidR="00715C53" w:rsidRPr="00715C53" w:rsidRDefault="00715C53" w:rsidP="00715C53">
      <w:pPr>
        <w:ind w:left="567" w:right="616"/>
        <w:jc w:val="both"/>
        <w:rPr>
          <w:rFonts w:ascii="Palatino Linotype" w:eastAsiaTheme="minorHAnsi" w:hAnsi="Palatino Linotype" w:cstheme="minorBidi"/>
          <w:i/>
          <w:iCs/>
          <w:sz w:val="22"/>
          <w:szCs w:val="22"/>
          <w:lang w:val="es-MX" w:eastAsia="es-MX"/>
        </w:rPr>
      </w:pPr>
      <w:proofErr w:type="gramStart"/>
      <w:r w:rsidRPr="00715C53">
        <w:rPr>
          <w:rFonts w:ascii="Palatino Linotype" w:eastAsiaTheme="minorHAnsi" w:hAnsi="Palatino Linotype" w:cstheme="minorBidi"/>
          <w:i/>
          <w:iCs/>
          <w:sz w:val="22"/>
          <w:szCs w:val="22"/>
          <w:lang w:val="es-MX" w:eastAsia="es-MX"/>
        </w:rPr>
        <w:t>y</w:t>
      </w:r>
      <w:proofErr w:type="gramEnd"/>
      <w:r w:rsidRPr="00715C53">
        <w:rPr>
          <w:rFonts w:ascii="Palatino Linotype" w:eastAsiaTheme="minorHAnsi" w:hAnsi="Palatino Linotype" w:cstheme="minorBidi"/>
          <w:i/>
          <w:iCs/>
          <w:sz w:val="22"/>
          <w:szCs w:val="22"/>
          <w:lang w:val="es-MX" w:eastAsia="es-MX"/>
        </w:rPr>
        <w:t xml:space="preserve"> representativo del Partido en el ámbito de cada una de las partes integrantes de la </w:t>
      </w:r>
    </w:p>
    <w:p w14:paraId="0A5FEF8B" w14:textId="77777777" w:rsidR="00715C53" w:rsidRDefault="00715C53" w:rsidP="00715C53">
      <w:pPr>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Federación. Se integra por:  </w:t>
      </w:r>
    </w:p>
    <w:p w14:paraId="5CD3D7DD" w14:textId="77777777" w:rsidR="00715C53" w:rsidRPr="00715C53" w:rsidRDefault="00715C53" w:rsidP="00715C53">
      <w:pPr>
        <w:ind w:left="567" w:right="616"/>
        <w:jc w:val="both"/>
        <w:rPr>
          <w:rFonts w:ascii="Palatino Linotype" w:eastAsiaTheme="minorHAnsi" w:hAnsi="Palatino Linotype" w:cstheme="minorBidi"/>
          <w:i/>
          <w:iCs/>
          <w:sz w:val="22"/>
          <w:szCs w:val="22"/>
          <w:lang w:val="es-MX" w:eastAsia="es-MX"/>
        </w:rPr>
      </w:pPr>
    </w:p>
    <w:p w14:paraId="38D123E8" w14:textId="460D3272"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lastRenderedPageBreak/>
        <w:t xml:space="preserve">I. </w:t>
      </w:r>
      <w:r w:rsidRPr="00715C53">
        <w:rPr>
          <w:rFonts w:ascii="Palatino Linotype" w:eastAsiaTheme="minorHAnsi" w:hAnsi="Palatino Linotype" w:cstheme="minorBidi"/>
          <w:i/>
          <w:iCs/>
          <w:sz w:val="22"/>
          <w:szCs w:val="22"/>
          <w:lang w:val="es-MX" w:eastAsia="es-MX"/>
        </w:rPr>
        <w:t xml:space="preserve">El Consejo Político de la entidad federativa, en pleno, que será electo en los términos que defina la Convocatoria;  </w:t>
      </w:r>
    </w:p>
    <w:p w14:paraId="4A5B58B7"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II.</w:t>
      </w:r>
      <w:r w:rsidRPr="00715C53">
        <w:rPr>
          <w:rFonts w:ascii="Palatino Linotype" w:eastAsiaTheme="minorHAnsi" w:hAnsi="Palatino Linotype" w:cstheme="minorBidi"/>
          <w:i/>
          <w:iCs/>
          <w:sz w:val="22"/>
          <w:szCs w:val="22"/>
          <w:lang w:val="es-MX" w:eastAsia="es-MX"/>
        </w:rPr>
        <w:t xml:space="preserve"> </w:t>
      </w:r>
      <w:r w:rsidRPr="00715C53">
        <w:rPr>
          <w:rFonts w:ascii="Palatino Linotype" w:eastAsiaTheme="minorHAnsi" w:hAnsi="Palatino Linotype" w:cstheme="minorBidi"/>
          <w:i/>
          <w:iCs/>
          <w:sz w:val="22"/>
          <w:szCs w:val="22"/>
          <w:u w:val="single"/>
          <w:lang w:val="es-MX" w:eastAsia="es-MX"/>
        </w:rPr>
        <w:t>El Comité Directivo de la entidad federativa, en pleno</w:t>
      </w:r>
      <w:r w:rsidRPr="00715C53">
        <w:rPr>
          <w:rFonts w:ascii="Palatino Linotype" w:eastAsiaTheme="minorHAnsi" w:hAnsi="Palatino Linotype" w:cstheme="minorBidi"/>
          <w:i/>
          <w:iCs/>
          <w:sz w:val="22"/>
          <w:szCs w:val="22"/>
          <w:lang w:val="es-MX" w:eastAsia="es-MX"/>
        </w:rPr>
        <w:t xml:space="preserve">;  </w:t>
      </w:r>
    </w:p>
    <w:p w14:paraId="1716E126" w14:textId="0EFA2AE4"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III.</w:t>
      </w:r>
      <w:r w:rsidRPr="00715C53">
        <w:rPr>
          <w:rFonts w:ascii="Palatino Linotype" w:eastAsiaTheme="minorHAnsi" w:hAnsi="Palatino Linotype" w:cstheme="minorBidi"/>
          <w:i/>
          <w:iCs/>
          <w:sz w:val="22"/>
          <w:szCs w:val="22"/>
          <w:lang w:val="es-MX" w:eastAsia="es-MX"/>
        </w:rPr>
        <w:t xml:space="preserve"> </w:t>
      </w:r>
      <w:r w:rsidRPr="00715C53">
        <w:rPr>
          <w:rFonts w:ascii="Palatino Linotype" w:eastAsiaTheme="minorHAnsi" w:hAnsi="Palatino Linotype" w:cstheme="minorBidi"/>
          <w:i/>
          <w:iCs/>
          <w:sz w:val="22"/>
          <w:szCs w:val="22"/>
          <w:u w:val="single"/>
          <w:lang w:val="es-MX" w:eastAsia="es-MX"/>
        </w:rPr>
        <w:t>Las personas titulares de la Presidencia</w:t>
      </w:r>
      <w:r w:rsidRPr="00715C53">
        <w:rPr>
          <w:rFonts w:ascii="Palatino Linotype" w:eastAsiaTheme="minorHAnsi" w:hAnsi="Palatino Linotype" w:cstheme="minorBidi"/>
          <w:i/>
          <w:iCs/>
          <w:sz w:val="22"/>
          <w:szCs w:val="22"/>
          <w:lang w:val="es-MX" w:eastAsia="es-MX"/>
        </w:rPr>
        <w:t xml:space="preserve"> y la Secretaría General de los Comités Municipales o de las demarcaciones territoriales de la Ciudad de México;</w:t>
      </w:r>
    </w:p>
    <w:p w14:paraId="7E69F00B"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IV.</w:t>
      </w:r>
      <w:r w:rsidRPr="00715C53">
        <w:rPr>
          <w:rFonts w:ascii="Palatino Linotype" w:eastAsiaTheme="minorHAnsi" w:hAnsi="Palatino Linotype" w:cstheme="minorBidi"/>
          <w:i/>
          <w:iCs/>
          <w:sz w:val="22"/>
          <w:szCs w:val="22"/>
          <w:lang w:val="es-MX" w:eastAsia="es-MX"/>
        </w:rPr>
        <w:t xml:space="preserve"> El número de representantes populares que determine la Convocatoria;  </w:t>
      </w:r>
    </w:p>
    <w:p w14:paraId="3A09ED91" w14:textId="4E59A0AE"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V.</w:t>
      </w:r>
      <w:r w:rsidRPr="00715C53">
        <w:rPr>
          <w:rFonts w:ascii="Palatino Linotype" w:eastAsiaTheme="minorHAnsi" w:hAnsi="Palatino Linotype" w:cstheme="minorBidi"/>
          <w:i/>
          <w:iCs/>
          <w:sz w:val="22"/>
          <w:szCs w:val="22"/>
          <w:lang w:val="es-MX" w:eastAsia="es-MX"/>
        </w:rPr>
        <w:t xml:space="preserve"> Las delegadas y los delegados de los Sectores y las Organizaciones nacionales y adherentes del Partido, en el número que determine la Convocatoria respectiva y distribuidos en proporción al número de las y los militantes conforme a su afiliación individual al Partido.  </w:t>
      </w:r>
    </w:p>
    <w:p w14:paraId="355237C5" w14:textId="50F34578"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El número de delegadas y delegados electos en las asambleas territoriales será paritario con el que corresponda a las delegadas y los delegados de los Sectores y las Organizaciones nacionales y adherentes del Partido; y  </w:t>
      </w:r>
    </w:p>
    <w:p w14:paraId="45D96ECF" w14:textId="2D8A9A5E"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VI.</w:t>
      </w:r>
      <w:r w:rsidRPr="00715C53">
        <w:rPr>
          <w:rFonts w:ascii="Palatino Linotype" w:eastAsiaTheme="minorHAnsi" w:hAnsi="Palatino Linotype" w:cstheme="minorBidi"/>
          <w:i/>
          <w:iCs/>
          <w:sz w:val="22"/>
          <w:szCs w:val="22"/>
          <w:lang w:val="es-MX" w:eastAsia="es-MX"/>
        </w:rPr>
        <w:t xml:space="preserve"> Las delegadas y los delegados electos democráticamente en asambleas territoriales, en el número que determine la Convocatoria respectiva y distribuidos proporcionalmente.  </w:t>
      </w:r>
    </w:p>
    <w:p w14:paraId="61817614" w14:textId="6CF7EFBB"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En la elección de estas y estos delegados deberá garantizarse la paridad de género y la inclusión de una tercera parte de jóvenes. El Partido promoverá la participación de personas con discapacidad, personas adultas mayores y migrantes.  </w:t>
      </w:r>
    </w:p>
    <w:p w14:paraId="24E68FD7" w14:textId="7EB4BB16" w:rsid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El número de las delegadas y los delegados de las fracciones I, II, III y IV, en ningún caso será mayor a la tercera parte del total de la Asamblea.</w:t>
      </w:r>
    </w:p>
    <w:p w14:paraId="49F8C204" w14:textId="32AFF0BF" w:rsid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Pr>
          <w:rFonts w:ascii="Palatino Linotype" w:eastAsiaTheme="minorHAnsi" w:hAnsi="Palatino Linotype" w:cstheme="minorBidi"/>
          <w:i/>
          <w:iCs/>
          <w:sz w:val="22"/>
          <w:szCs w:val="22"/>
          <w:lang w:val="es-MX" w:eastAsia="es-MX"/>
        </w:rPr>
        <w:t>(…)</w:t>
      </w:r>
    </w:p>
    <w:p w14:paraId="47654B4D" w14:textId="29895434"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 xml:space="preserve">Artículo 123. </w:t>
      </w:r>
      <w:r w:rsidRPr="00715C53">
        <w:rPr>
          <w:rFonts w:ascii="Palatino Linotype" w:eastAsiaTheme="minorHAnsi" w:hAnsi="Palatino Linotype" w:cstheme="minorBidi"/>
          <w:i/>
          <w:iCs/>
          <w:sz w:val="22"/>
          <w:szCs w:val="22"/>
          <w:lang w:val="es-MX" w:eastAsia="es-MX"/>
        </w:rPr>
        <w:t xml:space="preserve">La Asamblea de cada entidad federativa tendrá las atribuciones siguientes:  </w:t>
      </w:r>
    </w:p>
    <w:p w14:paraId="5FA11C90" w14:textId="1F9CE398" w:rsid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I.</w:t>
      </w:r>
      <w:r w:rsidRPr="00715C53">
        <w:rPr>
          <w:rFonts w:ascii="Palatino Linotype" w:eastAsiaTheme="minorHAnsi" w:hAnsi="Palatino Linotype" w:cstheme="minorBidi"/>
          <w:i/>
          <w:iCs/>
          <w:sz w:val="22"/>
          <w:szCs w:val="22"/>
          <w:lang w:val="es-MX" w:eastAsia="es-MX"/>
        </w:rPr>
        <w:t xml:space="preserve"> Evaluar la situación política, económica y social de la entidad de que se trate, en relación con la Declaración de Principios y el Programa de Acción del Partido, a fin de establecer las modalidades tácticas que sean necesarias para acelerar la ejecución de las acciones partidistas.</w:t>
      </w:r>
    </w:p>
    <w:p w14:paraId="00E8E27F" w14:textId="38B216B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II.</w:t>
      </w:r>
      <w:r w:rsidRPr="00715C53">
        <w:rPr>
          <w:rFonts w:ascii="Palatino Linotype" w:eastAsiaTheme="minorHAnsi" w:hAnsi="Palatino Linotype" w:cstheme="minorBidi"/>
          <w:i/>
          <w:iCs/>
          <w:sz w:val="22"/>
          <w:szCs w:val="22"/>
          <w:lang w:val="es-MX" w:eastAsia="es-MX"/>
        </w:rPr>
        <w:t xml:space="preserve"> Conocer y aprobar, en su caso, el informe que deberá rendir el Comité Directivo de la entidad federativa acerca de las actividades realizadas;  </w:t>
      </w:r>
    </w:p>
    <w:p w14:paraId="0145DD56"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III.</w:t>
      </w:r>
      <w:r w:rsidRPr="00715C53">
        <w:rPr>
          <w:rFonts w:ascii="Palatino Linotype" w:eastAsiaTheme="minorHAnsi" w:hAnsi="Palatino Linotype" w:cstheme="minorBidi"/>
          <w:i/>
          <w:iCs/>
          <w:sz w:val="22"/>
          <w:szCs w:val="22"/>
          <w:lang w:val="es-MX" w:eastAsia="es-MX"/>
        </w:rPr>
        <w:t xml:space="preserve"> Aprobar la estrategia de acción partidista para la entidad federativa de que se trate;  </w:t>
      </w:r>
    </w:p>
    <w:p w14:paraId="2D4179D0" w14:textId="6AA0DFAE"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lastRenderedPageBreak/>
        <w:t>IV.</w:t>
      </w:r>
      <w:r w:rsidRPr="00715C53">
        <w:rPr>
          <w:rFonts w:ascii="Palatino Linotype" w:eastAsiaTheme="minorHAnsi" w:hAnsi="Palatino Linotype" w:cstheme="minorBidi"/>
          <w:i/>
          <w:iCs/>
          <w:sz w:val="22"/>
          <w:szCs w:val="22"/>
          <w:lang w:val="es-MX" w:eastAsia="es-MX"/>
        </w:rPr>
        <w:t xml:space="preserve"> </w:t>
      </w:r>
      <w:r w:rsidRPr="00715C53">
        <w:rPr>
          <w:rFonts w:ascii="Palatino Linotype" w:eastAsiaTheme="minorHAnsi" w:hAnsi="Palatino Linotype" w:cstheme="minorBidi"/>
          <w:i/>
          <w:iCs/>
          <w:sz w:val="22"/>
          <w:szCs w:val="22"/>
          <w:u w:val="single"/>
          <w:lang w:val="es-MX" w:eastAsia="es-MX"/>
        </w:rPr>
        <w:t>Elegir a las personas titulares de la Presidencia y la Secretaría General del Comité Directivo de la entidad federativa, según el caso, y tomarles la protesta correspondiente</w:t>
      </w:r>
      <w:r w:rsidRPr="00715C53">
        <w:rPr>
          <w:rFonts w:ascii="Palatino Linotype" w:eastAsiaTheme="minorHAnsi" w:hAnsi="Palatino Linotype" w:cstheme="minorBidi"/>
          <w:i/>
          <w:iCs/>
          <w:sz w:val="22"/>
          <w:szCs w:val="22"/>
          <w:lang w:val="es-MX" w:eastAsia="es-MX"/>
        </w:rPr>
        <w:t xml:space="preserve">;  </w:t>
      </w:r>
    </w:p>
    <w:p w14:paraId="23F7A83F" w14:textId="28C4D44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V.</w:t>
      </w:r>
      <w:r w:rsidRPr="00715C53">
        <w:rPr>
          <w:rFonts w:ascii="Palatino Linotype" w:eastAsiaTheme="minorHAnsi" w:hAnsi="Palatino Linotype" w:cstheme="minorBidi"/>
          <w:i/>
          <w:iCs/>
          <w:sz w:val="22"/>
          <w:szCs w:val="22"/>
          <w:lang w:val="es-MX" w:eastAsia="es-MX"/>
        </w:rPr>
        <w:t xml:space="preserve"> Resolver los asuntos específicos que se señalen en la convocatoria o los que decidan tratar la mayoría de sus integrantes que sean de competencia estatutaria; y  </w:t>
      </w:r>
    </w:p>
    <w:p w14:paraId="3E2E285D" w14:textId="6EFE31AE" w:rsid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VI.</w:t>
      </w:r>
      <w:r w:rsidRPr="00715C53">
        <w:rPr>
          <w:rFonts w:ascii="Palatino Linotype" w:eastAsiaTheme="minorHAnsi" w:hAnsi="Palatino Linotype" w:cstheme="minorBidi"/>
          <w:i/>
          <w:iCs/>
          <w:sz w:val="22"/>
          <w:szCs w:val="22"/>
          <w:lang w:val="es-MX" w:eastAsia="es-MX"/>
        </w:rPr>
        <w:t xml:space="preserve"> Las demás que le señalen estos Estatutos.  </w:t>
      </w:r>
    </w:p>
    <w:p w14:paraId="7110174B" w14:textId="18280935" w:rsid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Pr>
          <w:rFonts w:ascii="Palatino Linotype" w:eastAsiaTheme="minorHAnsi" w:hAnsi="Palatino Linotype" w:cstheme="minorBidi"/>
          <w:b/>
          <w:bCs/>
          <w:i/>
          <w:iCs/>
          <w:sz w:val="22"/>
          <w:szCs w:val="22"/>
          <w:lang w:val="es-MX" w:eastAsia="es-MX"/>
        </w:rPr>
        <w:t>(…</w:t>
      </w:r>
      <w:r>
        <w:rPr>
          <w:rFonts w:ascii="Palatino Linotype" w:eastAsiaTheme="minorHAnsi" w:hAnsi="Palatino Linotype" w:cstheme="minorBidi"/>
          <w:i/>
          <w:iCs/>
          <w:sz w:val="22"/>
          <w:szCs w:val="22"/>
          <w:lang w:val="es-MX" w:eastAsia="es-MX"/>
        </w:rPr>
        <w:t>)</w:t>
      </w:r>
    </w:p>
    <w:p w14:paraId="5F9E5BD0" w14:textId="5751EF9A"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 xml:space="preserve">Artículo 136. </w:t>
      </w:r>
      <w:r w:rsidRPr="00715C53">
        <w:rPr>
          <w:rFonts w:ascii="Palatino Linotype" w:eastAsiaTheme="minorHAnsi" w:hAnsi="Palatino Linotype" w:cstheme="minorBidi"/>
          <w:i/>
          <w:iCs/>
          <w:sz w:val="22"/>
          <w:szCs w:val="22"/>
          <w:lang w:val="es-MX" w:eastAsia="es-MX"/>
        </w:rPr>
        <w:t xml:space="preserve">Los Comités Directivos de las entidades federativas </w:t>
      </w:r>
      <w:r w:rsidRPr="00715C53">
        <w:rPr>
          <w:rFonts w:ascii="Palatino Linotype" w:eastAsiaTheme="minorHAnsi" w:hAnsi="Palatino Linotype" w:cstheme="minorBidi"/>
          <w:i/>
          <w:iCs/>
          <w:sz w:val="22"/>
          <w:szCs w:val="22"/>
          <w:u w:val="single"/>
          <w:lang w:val="es-MX" w:eastAsia="es-MX"/>
        </w:rPr>
        <w:t>tienen a su cargo la representación y dirección política del Partido en la entidad correspondiente y desarrollarán las tareas de coordinación y vinculación para la operación política de los programas locales que apruebe el Consejo Político de la entidad federativa, así como las acciones que acuerde el Comité Ejecutivo Nacional</w:t>
      </w:r>
      <w:r w:rsidRPr="00715C53">
        <w:rPr>
          <w:rFonts w:ascii="Palatino Linotype" w:eastAsiaTheme="minorHAnsi" w:hAnsi="Palatino Linotype" w:cstheme="minorBidi"/>
          <w:i/>
          <w:iCs/>
          <w:sz w:val="22"/>
          <w:szCs w:val="22"/>
          <w:lang w:val="es-MX" w:eastAsia="es-MX"/>
        </w:rPr>
        <w:t xml:space="preserve">.  </w:t>
      </w:r>
    </w:p>
    <w:p w14:paraId="6484C347" w14:textId="7D61CF78"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Artículo 137.</w:t>
      </w:r>
      <w:r w:rsidRPr="00715C53">
        <w:rPr>
          <w:rFonts w:ascii="Palatino Linotype" w:eastAsiaTheme="minorHAnsi" w:hAnsi="Palatino Linotype" w:cstheme="minorBidi"/>
          <w:i/>
          <w:iCs/>
          <w:sz w:val="22"/>
          <w:szCs w:val="22"/>
          <w:lang w:val="es-MX" w:eastAsia="es-MX"/>
        </w:rPr>
        <w:t xml:space="preserve"> Los Comités Directivos de las entidades federativas estarán integrados por:  </w:t>
      </w:r>
    </w:p>
    <w:p w14:paraId="54446737"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I. </w:t>
      </w:r>
      <w:r w:rsidRPr="00715C53">
        <w:rPr>
          <w:rFonts w:ascii="Palatino Linotype" w:eastAsiaTheme="minorHAnsi" w:hAnsi="Palatino Linotype" w:cstheme="minorBidi"/>
          <w:b/>
          <w:bCs/>
          <w:i/>
          <w:iCs/>
          <w:sz w:val="22"/>
          <w:szCs w:val="22"/>
          <w:u w:val="single"/>
          <w:lang w:val="es-MX" w:eastAsia="es-MX"/>
        </w:rPr>
        <w:t>Una Presidencia</w:t>
      </w:r>
      <w:r w:rsidRPr="00715C53">
        <w:rPr>
          <w:rFonts w:ascii="Palatino Linotype" w:eastAsiaTheme="minorHAnsi" w:hAnsi="Palatino Linotype" w:cstheme="minorBidi"/>
          <w:i/>
          <w:iCs/>
          <w:sz w:val="22"/>
          <w:szCs w:val="22"/>
          <w:lang w:val="es-MX" w:eastAsia="es-MX"/>
        </w:rPr>
        <w:t xml:space="preserve">;  </w:t>
      </w:r>
    </w:p>
    <w:p w14:paraId="5F387C73"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II. Una Secretaría General;  </w:t>
      </w:r>
    </w:p>
    <w:p w14:paraId="150B2EF5"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III. Una Secretaría de Organización;  </w:t>
      </w:r>
    </w:p>
    <w:p w14:paraId="6915250C"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IV. Una Secretaría de Operación Política.  </w:t>
      </w:r>
    </w:p>
    <w:p w14:paraId="6B3B3877"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V. Una Secretaría de Acción Electoral;  </w:t>
      </w:r>
    </w:p>
    <w:p w14:paraId="59F217C7"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VI. Una Secretaría de Finanzas y Administración;  </w:t>
      </w:r>
    </w:p>
    <w:p w14:paraId="37871286"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VII. Una Secretaría de Gestión Social;  </w:t>
      </w:r>
    </w:p>
    <w:p w14:paraId="53DE615D"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VIII. Una Secretaría Jurídica y de Transparencia;  </w:t>
      </w:r>
    </w:p>
    <w:p w14:paraId="154A1FF4"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IX. Una Secretaría de Acción Indígena;  </w:t>
      </w:r>
    </w:p>
    <w:p w14:paraId="57B88E15"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 Una Secretaría de Cultura;  </w:t>
      </w:r>
    </w:p>
    <w:p w14:paraId="5E2FAF8B"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XI. Una Secretaría de Asuntos Migratorios;  </w:t>
      </w:r>
    </w:p>
    <w:p w14:paraId="666E4142"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XII. Una Secretaría de Vinculación con la Sociedad Civil;  </w:t>
      </w:r>
    </w:p>
    <w:p w14:paraId="2ECA720B"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XIII. Una Secretaría de Vinculación con las Instituciones de Educación;  </w:t>
      </w:r>
    </w:p>
    <w:p w14:paraId="2785ED82"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XIV. Una Secretaría de Vinculación Empresarial y Emprendimientos;  </w:t>
      </w:r>
    </w:p>
    <w:p w14:paraId="57F56213"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lastRenderedPageBreak/>
        <w:t xml:space="preserve">XV. Una Secretaría de Atención a las Personas Adultas Mayores;  </w:t>
      </w:r>
    </w:p>
    <w:p w14:paraId="437B49E9" w14:textId="7BC06889" w:rsid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XVI. Una Secretaría del Deporte;</w:t>
      </w:r>
    </w:p>
    <w:p w14:paraId="04B1BB58"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XVII. Una Secretaría de Comunicación Institucional;  </w:t>
      </w:r>
    </w:p>
    <w:p w14:paraId="316CDA50"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XVIII. Una Secretaría de Atención a Personas con Discapacidad;  </w:t>
      </w:r>
    </w:p>
    <w:p w14:paraId="38000382"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XIX. Una Coordinación de Acción Legislativa;  </w:t>
      </w:r>
    </w:p>
    <w:p w14:paraId="739360E6"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XX. </w:t>
      </w:r>
      <w:r w:rsidRPr="00220C10">
        <w:rPr>
          <w:rFonts w:ascii="Palatino Linotype" w:eastAsiaTheme="minorHAnsi" w:hAnsi="Palatino Linotype" w:cstheme="minorBidi"/>
          <w:b/>
          <w:bCs/>
          <w:i/>
          <w:iCs/>
          <w:sz w:val="22"/>
          <w:szCs w:val="22"/>
          <w:u w:val="single"/>
          <w:lang w:val="es-MX" w:eastAsia="es-MX"/>
        </w:rPr>
        <w:t>Una Contraloría General</w:t>
      </w:r>
      <w:r w:rsidRPr="00715C53">
        <w:rPr>
          <w:rFonts w:ascii="Palatino Linotype" w:eastAsiaTheme="minorHAnsi" w:hAnsi="Palatino Linotype" w:cstheme="minorBidi"/>
          <w:i/>
          <w:iCs/>
          <w:sz w:val="22"/>
          <w:szCs w:val="22"/>
          <w:lang w:val="es-MX" w:eastAsia="es-MX"/>
        </w:rPr>
        <w:t xml:space="preserve">;  </w:t>
      </w:r>
    </w:p>
    <w:p w14:paraId="77F94D1D" w14:textId="77777777"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XXI. La Comisión de Ética Partidaria de la entidad federativa;  </w:t>
      </w:r>
    </w:p>
    <w:p w14:paraId="3716D1AB" w14:textId="19411294"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XXII. La Unidad para Prevenir, Atender y Erradicar la Violencia Política Contra las Mujeres en Razón de Género;  </w:t>
      </w:r>
    </w:p>
    <w:p w14:paraId="54B4B677" w14:textId="70217FD9"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XXIII. Las demás secretarías que sean pertinentes a cada entidad federativa y que correspondan al Comité Ejecutivo Nacional, con excepción de la representación ante los Consejos Generales de los Órganos Públicos Locales en materia electoral; y  </w:t>
      </w:r>
    </w:p>
    <w:p w14:paraId="08B5D1B0" w14:textId="3B9538AF"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XXIV. Cada sector, Movimiento Territorial, el Organismo de Mujeres Priistas, la Red Jóvenes x México y la Asociación Nacional de la Unidad Revolucionaria, A.C., contarán con una Coordinación dentro del Comité Directivo de la entidad federativa, con las atribuciones y representatividad suficientes para su cabal funcionamiento.  </w:t>
      </w:r>
    </w:p>
    <w:p w14:paraId="23C9626A" w14:textId="7EFADAAD" w:rsid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En las entidades federativas con presencia de pueblos y comunidades indígenas, el Consejo Político correspondiente acordará la creación de una Secretaría de Asuntos Indígenas.</w:t>
      </w:r>
    </w:p>
    <w:p w14:paraId="2154061A" w14:textId="108F7401"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b/>
          <w:bCs/>
          <w:i/>
          <w:iCs/>
          <w:sz w:val="22"/>
          <w:szCs w:val="22"/>
          <w:lang w:val="es-MX" w:eastAsia="es-MX"/>
        </w:rPr>
        <w:t xml:space="preserve">Artículo 138. </w:t>
      </w:r>
      <w:r w:rsidRPr="00715C53">
        <w:rPr>
          <w:rFonts w:ascii="Palatino Linotype" w:eastAsiaTheme="minorHAnsi" w:hAnsi="Palatino Linotype" w:cstheme="minorBidi"/>
          <w:i/>
          <w:iCs/>
          <w:sz w:val="22"/>
          <w:szCs w:val="22"/>
          <w:u w:val="single"/>
          <w:lang w:val="es-MX" w:eastAsia="es-MX"/>
        </w:rPr>
        <w:t>Las y los presidentes, según sea el caso, de los comités directivos de las entidades federativas, tendrán las atribuciones siguientes</w:t>
      </w:r>
      <w:r w:rsidRPr="00715C53">
        <w:rPr>
          <w:rFonts w:ascii="Palatino Linotype" w:eastAsiaTheme="minorHAnsi" w:hAnsi="Palatino Linotype" w:cstheme="minorBidi"/>
          <w:i/>
          <w:iCs/>
          <w:sz w:val="22"/>
          <w:szCs w:val="22"/>
          <w:lang w:val="es-MX" w:eastAsia="es-MX"/>
        </w:rPr>
        <w:t xml:space="preserve">: </w:t>
      </w:r>
    </w:p>
    <w:p w14:paraId="49D3A205" w14:textId="4CD82CD4"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I. Contribuir a vigorizar la vida democrática del Partido en la entidad, estableciendo los lineamientos necesarios para que sus órganos estén vinculados permanentemente con las luchas populares;  </w:t>
      </w:r>
    </w:p>
    <w:p w14:paraId="096550A0" w14:textId="1C3C9CA8" w:rsidR="00715C53" w:rsidRP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II. Someter a la consideración y aprobación del Consejo Político respectivo, en su caso, el Programa Anual de Trabajo del Comité Directivo correspondiente;  </w:t>
      </w:r>
    </w:p>
    <w:p w14:paraId="71FFDEBE" w14:textId="77777777" w:rsidR="00715C53" w:rsidRDefault="00715C53" w:rsidP="00715C53">
      <w:pPr>
        <w:spacing w:after="240"/>
        <w:ind w:left="567" w:right="616"/>
        <w:jc w:val="both"/>
        <w:rPr>
          <w:rFonts w:ascii="Palatino Linotype" w:eastAsiaTheme="minorHAnsi" w:hAnsi="Palatino Linotype" w:cstheme="minorBidi"/>
          <w:i/>
          <w:iCs/>
          <w:sz w:val="22"/>
          <w:szCs w:val="22"/>
          <w:lang w:val="es-MX" w:eastAsia="es-MX"/>
        </w:rPr>
      </w:pPr>
      <w:r w:rsidRPr="00715C53">
        <w:rPr>
          <w:rFonts w:ascii="Palatino Linotype" w:eastAsiaTheme="minorHAnsi" w:hAnsi="Palatino Linotype" w:cstheme="minorBidi"/>
          <w:i/>
          <w:iCs/>
          <w:sz w:val="22"/>
          <w:szCs w:val="22"/>
          <w:lang w:val="es-MX" w:eastAsia="es-MX"/>
        </w:rPr>
        <w:t xml:space="preserve">III. </w:t>
      </w:r>
      <w:r w:rsidRPr="00220C10">
        <w:rPr>
          <w:rFonts w:ascii="Palatino Linotype" w:eastAsiaTheme="minorHAnsi" w:hAnsi="Palatino Linotype" w:cstheme="minorBidi"/>
          <w:i/>
          <w:iCs/>
          <w:sz w:val="22"/>
          <w:szCs w:val="22"/>
          <w:u w:val="single"/>
          <w:lang w:val="es-MX" w:eastAsia="es-MX"/>
        </w:rPr>
        <w:t>Rendir al Consejo Político de la entidad federativa el informe anual que deberá incluir el origen y aplicación de los recursos financieros del Partido en la entidad</w:t>
      </w:r>
      <w:r w:rsidRPr="00715C53">
        <w:rPr>
          <w:rFonts w:ascii="Palatino Linotype" w:eastAsiaTheme="minorHAnsi" w:hAnsi="Palatino Linotype" w:cstheme="minorBidi"/>
          <w:i/>
          <w:iCs/>
          <w:sz w:val="22"/>
          <w:szCs w:val="22"/>
          <w:lang w:val="es-MX" w:eastAsia="es-MX"/>
        </w:rPr>
        <w:t>;</w:t>
      </w:r>
    </w:p>
    <w:p w14:paraId="10CFCFB6" w14:textId="4C07E82A"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lastRenderedPageBreak/>
        <w:t xml:space="preserve">IV. </w:t>
      </w:r>
      <w:r w:rsidRPr="00220C10">
        <w:rPr>
          <w:rFonts w:ascii="Palatino Linotype" w:eastAsiaTheme="minorHAnsi" w:hAnsi="Palatino Linotype" w:cstheme="minorBidi"/>
          <w:i/>
          <w:iCs/>
          <w:sz w:val="22"/>
          <w:szCs w:val="22"/>
          <w:u w:val="single"/>
          <w:lang w:val="es-MX" w:eastAsia="es-MX"/>
        </w:rPr>
        <w:t>Mantener actualizado el Registro Partidario en la entidad federativa de que se trate, cumpliendo estrictamente con las normas reglamentarias de afiliación y acreditación del trabajo partidario</w:t>
      </w:r>
      <w:r w:rsidRPr="00220C10">
        <w:rPr>
          <w:rFonts w:ascii="Palatino Linotype" w:eastAsiaTheme="minorHAnsi" w:hAnsi="Palatino Linotype" w:cstheme="minorBidi"/>
          <w:i/>
          <w:iCs/>
          <w:sz w:val="22"/>
          <w:szCs w:val="22"/>
          <w:lang w:val="es-MX" w:eastAsia="es-MX"/>
        </w:rPr>
        <w:t xml:space="preserve">;  </w:t>
      </w:r>
    </w:p>
    <w:p w14:paraId="71BD401A" w14:textId="690029C0"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V. Mantener relación permanente con las filiales de la Fundación Colosio, A. C. y del Instituto de Formación Política Jesús Reyes Heroles, A.C. y con el Movimiento PRI.mx, A.C., para la realización de las tareas conducentes;  </w:t>
      </w:r>
    </w:p>
    <w:p w14:paraId="00FE99C6" w14:textId="58346F1B"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VI. </w:t>
      </w:r>
      <w:r w:rsidRPr="00220C10">
        <w:rPr>
          <w:rFonts w:ascii="Palatino Linotype" w:eastAsiaTheme="minorHAnsi" w:hAnsi="Palatino Linotype" w:cstheme="minorBidi"/>
          <w:i/>
          <w:iCs/>
          <w:sz w:val="22"/>
          <w:szCs w:val="22"/>
          <w:u w:val="single"/>
          <w:lang w:val="es-MX" w:eastAsia="es-MX"/>
        </w:rPr>
        <w:t>Coordinar las actividades de los Comités Municipales o de las demarcaciones territoriales de la Ciudad de México que le correspondan, así como elaborar el proyecto de Programa de Acción específico para la entidad correspondiente, que deberá someterse a la aprobación del Consejo Político respectivo</w:t>
      </w:r>
      <w:r w:rsidRPr="00220C10">
        <w:rPr>
          <w:rFonts w:ascii="Palatino Linotype" w:eastAsiaTheme="minorHAnsi" w:hAnsi="Palatino Linotype" w:cstheme="minorBidi"/>
          <w:i/>
          <w:iCs/>
          <w:sz w:val="22"/>
          <w:szCs w:val="22"/>
          <w:lang w:val="es-MX" w:eastAsia="es-MX"/>
        </w:rPr>
        <w:t xml:space="preserve">;  </w:t>
      </w:r>
    </w:p>
    <w:p w14:paraId="381C9B9D" w14:textId="2D2DD788"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VII. Acatar los lineamientos políticos que le fijen los diversos órganos competentes del Partido, así como formular el proyecto de estrategia de acción partidista para la entidad federativa de que se trate, de acuerdo con los lineamientos del Comité Ejecutivo Nacional y la aprobación del Consejo Político de la entidad federativa;  </w:t>
      </w:r>
    </w:p>
    <w:p w14:paraId="6065AFF0" w14:textId="1F0DDBC7"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VIII. Convocar a la Asamblea local, a petición del Consejo Político de la entidad federativa, de la mayoría de los Comités Municipales o de demarcación territorial de la Ciudad de México;  </w:t>
      </w:r>
    </w:p>
    <w:p w14:paraId="384D8147" w14:textId="4AFEBA55"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IX. Informar mensualmente de sus actividades al Comité Ejecutivo Nacional y actualizar el Registro Partidario Nacional en el ámbito de su competencia con la información de la entidad respectiva;  </w:t>
      </w:r>
    </w:p>
    <w:p w14:paraId="11B95278" w14:textId="78689CBC"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X. Promover, conjuntamente con las y los militantes de la comunidad, la solución de los problemas y solidarizarse con la lucha de las organizaciones y los sectores en la entidad;  </w:t>
      </w:r>
    </w:p>
    <w:p w14:paraId="3932D213" w14:textId="42CE13D3"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XI. Designar, con la aprobación de las Secretarías competentes del Comité Ejecutivo Nacional, a las comisionadas y los comisionados en los órganos electorales en la entidad federativa, distritos electorales, municipios o demarcaciones territoriales de la Ciudad de México, para realizar las actividades que establezcan las leyes electorales y las específicas que se les señalen; </w:t>
      </w:r>
    </w:p>
    <w:p w14:paraId="7581ADED" w14:textId="7DC26675" w:rsidR="00715C53"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XII. Crear, de acuerdo con sus circunstancias, características y necesidades, las secretarías necesarias, siempre y cuando estas no invadan los ámbitos de competencia de las secretarías ya existentes, sometiéndolas a la autorización del Consejo Político correspondiente;  </w:t>
      </w:r>
      <w:r w:rsidR="00715C53" w:rsidRPr="00715C53">
        <w:rPr>
          <w:rFonts w:ascii="Palatino Linotype" w:eastAsiaTheme="minorHAnsi" w:hAnsi="Palatino Linotype" w:cstheme="minorBidi"/>
          <w:i/>
          <w:iCs/>
          <w:sz w:val="22"/>
          <w:szCs w:val="22"/>
          <w:lang w:val="es-MX" w:eastAsia="es-MX"/>
        </w:rPr>
        <w:t xml:space="preserve">  </w:t>
      </w:r>
    </w:p>
    <w:p w14:paraId="4AC3A764" w14:textId="0D79E253"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XIII. Crear, para el mejor cumplimiento de sus funciones, las subsecretarías, coordinaciones, delegaciones, dependencias administrativas y comisiones, así como nombrar a las coordinadoras y coordinadores y delegadas y delegados de carácter </w:t>
      </w:r>
      <w:r w:rsidRPr="00220C10">
        <w:rPr>
          <w:rFonts w:ascii="Palatino Linotype" w:eastAsiaTheme="minorHAnsi" w:hAnsi="Palatino Linotype" w:cstheme="minorBidi"/>
          <w:i/>
          <w:iCs/>
          <w:sz w:val="22"/>
          <w:szCs w:val="22"/>
          <w:lang w:val="es-MX" w:eastAsia="es-MX"/>
        </w:rPr>
        <w:lastRenderedPageBreak/>
        <w:t xml:space="preserve">permanente o transitorio, que estime necesarios, fijando sus atribuciones específicas, sometiéndolas a la autorización del Consejo Político respectivo;  </w:t>
      </w:r>
    </w:p>
    <w:p w14:paraId="71368E2D" w14:textId="3397575C"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XIV. Recabar las cuotas y aportaciones de los integrantes del Partido, en el ámbito de su competencia, de conformidad con las disposiciones del Reglamento respectivo, expidiendo el recibo que para ello se emita, e informar de manera permanente de la recaudación, aportaciones y aplicación de los recursos a las áreas respectivas del Comité Ejecutivo Nacional; y  </w:t>
      </w:r>
    </w:p>
    <w:p w14:paraId="54F94C15" w14:textId="77777777"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XV. Derogada  </w:t>
      </w:r>
    </w:p>
    <w:p w14:paraId="4A280AAD" w14:textId="4FFF2D8D"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XV. Coordinar la adecuada integración de los Comités Municipales de la entidad y de las demarcaciones territoriales en la Ciudad de México;  </w:t>
      </w:r>
    </w:p>
    <w:p w14:paraId="10FE63E7" w14:textId="21D784E6"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XVI. </w:t>
      </w:r>
      <w:r w:rsidRPr="00220C10">
        <w:rPr>
          <w:rFonts w:ascii="Palatino Linotype" w:eastAsiaTheme="minorHAnsi" w:hAnsi="Palatino Linotype" w:cstheme="minorBidi"/>
          <w:b/>
          <w:bCs/>
          <w:i/>
          <w:iCs/>
          <w:sz w:val="22"/>
          <w:szCs w:val="22"/>
          <w:u w:val="single"/>
          <w:lang w:val="es-MX" w:eastAsia="es-MX"/>
        </w:rPr>
        <w:t>Entregar en los tiempos que determine el Comité Ejecutivo Nacional, conforme a los lineamientos emitidos por la autoridad electoral, los informes de gasto ordinario, precampaña y campaña con la documentación soporte que cumpla con los requisitos establecidos tanto por la autoridad electoral fiscalizadora, como por el propio Comité Ejecutivo Nacional, quien podrá analizar y verificar la información remitida y, en su caso, requerir la necesaria, previo a su presentación ante la autoridad nacional</w:t>
      </w:r>
      <w:r w:rsidRPr="00220C10">
        <w:rPr>
          <w:rFonts w:ascii="Palatino Linotype" w:eastAsiaTheme="minorHAnsi" w:hAnsi="Palatino Linotype" w:cstheme="minorBidi"/>
          <w:i/>
          <w:iCs/>
          <w:sz w:val="22"/>
          <w:szCs w:val="22"/>
          <w:lang w:val="es-MX" w:eastAsia="es-MX"/>
        </w:rPr>
        <w:t xml:space="preserve">;  </w:t>
      </w:r>
    </w:p>
    <w:p w14:paraId="6B6ECEB3" w14:textId="27EF540D"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XVII. Designar, con la ratificación del Consejo Político de la entidad federativa o de su Comisión Política Permanente, a las y los integrantes de la Comisión de Ética Partidaria;  </w:t>
      </w:r>
    </w:p>
    <w:p w14:paraId="29D181E0" w14:textId="2B7AE4F3" w:rsidR="00220C10" w:rsidRPr="00220C10"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 xml:space="preserve">XVIII. </w:t>
      </w:r>
      <w:r w:rsidRPr="00220C10">
        <w:rPr>
          <w:rFonts w:ascii="Palatino Linotype" w:eastAsiaTheme="minorHAnsi" w:hAnsi="Palatino Linotype" w:cstheme="minorBidi"/>
          <w:i/>
          <w:iCs/>
          <w:sz w:val="22"/>
          <w:szCs w:val="22"/>
          <w:u w:val="single"/>
          <w:lang w:val="es-MX" w:eastAsia="es-MX"/>
        </w:rPr>
        <w:t xml:space="preserve">Recibir, a través de su correspondiente Secretaría de Organización las solicitudes de </w:t>
      </w:r>
      <w:proofErr w:type="spellStart"/>
      <w:r w:rsidRPr="00220C10">
        <w:rPr>
          <w:rFonts w:ascii="Palatino Linotype" w:eastAsiaTheme="minorHAnsi" w:hAnsi="Palatino Linotype" w:cstheme="minorBidi"/>
          <w:i/>
          <w:iCs/>
          <w:sz w:val="22"/>
          <w:szCs w:val="22"/>
          <w:u w:val="single"/>
          <w:lang w:val="es-MX" w:eastAsia="es-MX"/>
        </w:rPr>
        <w:t>reafiliación</w:t>
      </w:r>
      <w:proofErr w:type="spellEnd"/>
      <w:r w:rsidRPr="00220C10">
        <w:rPr>
          <w:rFonts w:ascii="Palatino Linotype" w:eastAsiaTheme="minorHAnsi" w:hAnsi="Palatino Linotype" w:cstheme="minorBidi"/>
          <w:i/>
          <w:iCs/>
          <w:sz w:val="22"/>
          <w:szCs w:val="22"/>
          <w:u w:val="single"/>
          <w:lang w:val="es-MX" w:eastAsia="es-MX"/>
        </w:rPr>
        <w:t xml:space="preserve"> por parte de las y los ciudadanos que hayan renunciado a su militancia en el Partido o que sean provenientes de otro partido político, dentro del ámbito de la entidad federativa</w:t>
      </w:r>
      <w:r w:rsidRPr="00220C10">
        <w:rPr>
          <w:rFonts w:ascii="Palatino Linotype" w:eastAsiaTheme="minorHAnsi" w:hAnsi="Palatino Linotype" w:cstheme="minorBidi"/>
          <w:i/>
          <w:iCs/>
          <w:sz w:val="22"/>
          <w:szCs w:val="22"/>
          <w:lang w:val="es-MX" w:eastAsia="es-MX"/>
        </w:rPr>
        <w:t xml:space="preserve">; y  </w:t>
      </w:r>
    </w:p>
    <w:p w14:paraId="58402804" w14:textId="2F5A2219" w:rsidR="00220C10" w:rsidRPr="00715C53" w:rsidRDefault="00220C10" w:rsidP="00220C10">
      <w:pPr>
        <w:spacing w:after="240"/>
        <w:ind w:left="567" w:right="616"/>
        <w:jc w:val="both"/>
        <w:rPr>
          <w:rFonts w:ascii="Palatino Linotype" w:eastAsiaTheme="minorHAnsi" w:hAnsi="Palatino Linotype" w:cstheme="minorBidi"/>
          <w:i/>
          <w:iCs/>
          <w:sz w:val="22"/>
          <w:szCs w:val="22"/>
          <w:lang w:val="es-MX" w:eastAsia="es-MX"/>
        </w:rPr>
      </w:pPr>
      <w:r w:rsidRPr="00220C10">
        <w:rPr>
          <w:rFonts w:ascii="Palatino Linotype" w:eastAsiaTheme="minorHAnsi" w:hAnsi="Palatino Linotype" w:cstheme="minorBidi"/>
          <w:i/>
          <w:iCs/>
          <w:sz w:val="22"/>
          <w:szCs w:val="22"/>
          <w:lang w:val="es-MX" w:eastAsia="es-MX"/>
        </w:rPr>
        <w:t>XIX. Las demás que les señalen estos Estatutos, así como los reglamentos que expida el Consejo Político Nacional.</w:t>
      </w:r>
    </w:p>
    <w:p w14:paraId="01A07896" w14:textId="77777777" w:rsidR="00703FA7" w:rsidRDefault="00703FA7" w:rsidP="00BB3A63">
      <w:pPr>
        <w:spacing w:line="360" w:lineRule="auto"/>
        <w:ind w:right="49"/>
        <w:jc w:val="both"/>
        <w:rPr>
          <w:rFonts w:ascii="Palatino Linotype" w:eastAsiaTheme="minorHAnsi" w:hAnsi="Palatino Linotype" w:cstheme="minorBidi"/>
          <w:lang w:eastAsia="es-MX"/>
        </w:rPr>
      </w:pPr>
    </w:p>
    <w:p w14:paraId="375E0350" w14:textId="6AEBD87B" w:rsidR="004514F1" w:rsidRPr="00CB10C3" w:rsidRDefault="00E84164" w:rsidP="00E84164">
      <w:pPr>
        <w:spacing w:line="360" w:lineRule="auto"/>
        <w:ind w:right="49"/>
        <w:jc w:val="both"/>
        <w:rPr>
          <w:rFonts w:ascii="Palatino Linotype" w:eastAsiaTheme="minorHAnsi" w:hAnsi="Palatino Linotype" w:cstheme="minorBidi"/>
          <w:lang w:eastAsia="es-MX"/>
        </w:rPr>
      </w:pPr>
      <w:r w:rsidRPr="00530842">
        <w:rPr>
          <w:rFonts w:ascii="Palatino Linotype" w:eastAsiaTheme="minorHAnsi" w:hAnsi="Palatino Linotype" w:cstheme="minorBidi"/>
          <w:lang w:eastAsia="es-MX"/>
        </w:rPr>
        <w:t xml:space="preserve">Visto lo anterior, se tiene que, el </w:t>
      </w:r>
      <w:r w:rsidRPr="00530842">
        <w:rPr>
          <w:rFonts w:ascii="Palatino Linotype" w:eastAsiaTheme="minorHAnsi" w:hAnsi="Palatino Linotype" w:cstheme="minorBidi"/>
          <w:b/>
          <w:bCs/>
          <w:lang w:eastAsia="es-MX"/>
        </w:rPr>
        <w:t>Sujeto Obligado</w:t>
      </w:r>
      <w:r w:rsidRPr="00530842">
        <w:rPr>
          <w:rFonts w:ascii="Palatino Linotype" w:eastAsiaTheme="minorHAnsi" w:hAnsi="Palatino Linotype" w:cstheme="minorBidi"/>
          <w:lang w:eastAsia="es-MX"/>
        </w:rPr>
        <w:t xml:space="preserve">, cuenta con atribuciones para generar la información solicitada, misma que se encuentra establecida en su </w:t>
      </w:r>
      <w:r w:rsidR="00220C10" w:rsidRPr="00530842">
        <w:rPr>
          <w:rFonts w:ascii="Palatino Linotype" w:eastAsiaTheme="minorHAnsi" w:hAnsi="Palatino Linotype" w:cstheme="minorBidi"/>
          <w:lang w:eastAsia="es-MX"/>
        </w:rPr>
        <w:t>Estatutos</w:t>
      </w:r>
      <w:r w:rsidRPr="00530842">
        <w:rPr>
          <w:rFonts w:ascii="Palatino Linotype" w:eastAsiaTheme="minorHAnsi" w:hAnsi="Palatino Linotype" w:cstheme="minorBidi"/>
          <w:lang w:eastAsia="es-MX"/>
        </w:rPr>
        <w:t>;</w:t>
      </w:r>
      <w:r w:rsidR="00CB10C3" w:rsidRPr="00530842">
        <w:rPr>
          <w:rFonts w:ascii="Palatino Linotype" w:eastAsiaTheme="minorHAnsi" w:hAnsi="Palatino Linotype" w:cstheme="minorBidi"/>
          <w:lang w:eastAsia="es-MX"/>
        </w:rPr>
        <w:t xml:space="preserve"> y en atención a las atribuciones y funciones que realizaba la Presidencia y al ser sujetos obligados están obligados a transparentar y permitir el acceso a su información y proteger los datos personales que obren en su poder, además que son entes </w:t>
      </w:r>
      <w:r w:rsidR="00CB10C3" w:rsidRPr="00530842">
        <w:rPr>
          <w:rFonts w:ascii="Palatino Linotype" w:eastAsiaTheme="minorHAnsi" w:hAnsi="Palatino Linotype" w:cstheme="minorBidi"/>
          <w:lang w:eastAsia="es-MX"/>
        </w:rPr>
        <w:lastRenderedPageBreak/>
        <w:t xml:space="preserve">fiscalizables en materia electoral, en el presente caso, resulta de interés de la ciudadanía conocer de la información solicitada; en conclusión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privilegiando el principio de máxima publicidad de la información; </w:t>
      </w:r>
      <w:r w:rsidRPr="00530842">
        <w:rPr>
          <w:rFonts w:ascii="Palatino Linotype" w:eastAsiaTheme="minorHAnsi" w:hAnsi="Palatino Linotype" w:cstheme="minorBidi"/>
          <w:lang w:eastAsia="es-MX"/>
        </w:rPr>
        <w:t xml:space="preserve">asimismo, retomando </w:t>
      </w:r>
      <w:r w:rsidR="00737A9B" w:rsidRPr="00530842">
        <w:rPr>
          <w:rFonts w:ascii="Palatino Linotype" w:eastAsiaTheme="minorHAnsi" w:hAnsi="Palatino Linotype" w:cstheme="minorBidi"/>
          <w:lang w:val="es-MX" w:eastAsia="es-MX"/>
        </w:rPr>
        <w:t xml:space="preserve">la respuesta emitida por parte del </w:t>
      </w:r>
      <w:r w:rsidR="00737A9B" w:rsidRPr="00530842">
        <w:rPr>
          <w:rFonts w:ascii="Palatino Linotype" w:eastAsiaTheme="minorHAnsi" w:hAnsi="Palatino Linotype" w:cstheme="minorBidi"/>
          <w:b/>
          <w:bCs/>
          <w:lang w:val="es-MX" w:eastAsia="es-MX"/>
        </w:rPr>
        <w:t>Sujeto</w:t>
      </w:r>
      <w:r w:rsidR="00737A9B" w:rsidRPr="0035341C">
        <w:rPr>
          <w:rFonts w:ascii="Palatino Linotype" w:eastAsiaTheme="minorHAnsi" w:hAnsi="Palatino Linotype" w:cstheme="minorBidi"/>
          <w:b/>
          <w:bCs/>
          <w:lang w:val="es-MX" w:eastAsia="es-MX"/>
        </w:rPr>
        <w:t xml:space="preserve"> Obligado</w:t>
      </w:r>
      <w:r w:rsidR="00737A9B" w:rsidRPr="0035341C">
        <w:rPr>
          <w:rFonts w:ascii="Palatino Linotype" w:eastAsiaTheme="minorHAnsi" w:hAnsi="Palatino Linotype" w:cstheme="minorBidi"/>
          <w:lang w:val="es-MX" w:eastAsia="es-MX"/>
        </w:rPr>
        <w:t>,</w:t>
      </w:r>
      <w:r w:rsidR="00737A9B" w:rsidRPr="0035341C">
        <w:rPr>
          <w:rFonts w:ascii="Palatino Linotype" w:eastAsiaTheme="minorHAnsi" w:hAnsi="Palatino Linotype" w:cs="Arial"/>
          <w:bCs/>
          <w:lang w:val="es-MX" w:eastAsia="en-US"/>
        </w:rPr>
        <w:t xml:space="preserve"> </w:t>
      </w:r>
      <w:r>
        <w:rPr>
          <w:rFonts w:ascii="Palatino Linotype" w:eastAsiaTheme="minorHAnsi" w:hAnsi="Palatino Linotype" w:cs="Arial"/>
          <w:bCs/>
          <w:lang w:val="es-MX" w:eastAsia="en-US"/>
        </w:rPr>
        <w:t xml:space="preserve">a través de la </w:t>
      </w:r>
      <w:r w:rsidR="00220C10">
        <w:rPr>
          <w:rFonts w:ascii="Palatino Linotype" w:eastAsiaTheme="minorHAnsi" w:hAnsi="Palatino Linotype" w:cstheme="minorBidi"/>
          <w:b/>
          <w:bCs/>
          <w:lang w:val="es-MX" w:eastAsia="es-MX"/>
        </w:rPr>
        <w:t>Titular de la Unidad de Transparencia</w:t>
      </w:r>
      <w:r>
        <w:rPr>
          <w:rFonts w:ascii="Palatino Linotype" w:eastAsiaTheme="minorHAnsi" w:hAnsi="Palatino Linotype" w:cs="Arial"/>
          <w:bCs/>
          <w:lang w:val="es-MX" w:eastAsia="en-US"/>
        </w:rPr>
        <w:t xml:space="preserve">; </w:t>
      </w:r>
      <w:r w:rsidR="004514F1" w:rsidRPr="0035341C">
        <w:rPr>
          <w:rFonts w:ascii="Palatino Linotype" w:hAnsi="Palatino Linotype" w:cs="Tahoma"/>
          <w:bCs/>
          <w:iCs/>
          <w:szCs w:val="22"/>
          <w:lang w:val="es-MX"/>
        </w:rPr>
        <w:t xml:space="preserve">es necesario hacer referencia al procedimiento de búsqueda </w:t>
      </w:r>
      <w:r w:rsidR="004514F1" w:rsidRPr="0035341C">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2CB1DF84" w14:textId="77777777" w:rsidR="004514F1" w:rsidRPr="0035341C" w:rsidRDefault="004514F1" w:rsidP="004514F1">
      <w:pPr>
        <w:spacing w:line="360" w:lineRule="auto"/>
        <w:contextualSpacing/>
        <w:jc w:val="both"/>
        <w:rPr>
          <w:rFonts w:ascii="Palatino Linotype" w:hAnsi="Palatino Linotype" w:cs="Tahoma"/>
          <w:bCs/>
          <w:sz w:val="22"/>
          <w:szCs w:val="22"/>
          <w:lang w:val="es-MX"/>
        </w:rPr>
      </w:pPr>
      <w:r w:rsidRPr="0035341C">
        <w:rPr>
          <w:rFonts w:ascii="Palatino Linotype" w:hAnsi="Palatino Linotype" w:cs="Tahoma"/>
          <w:bCs/>
          <w:sz w:val="22"/>
          <w:szCs w:val="22"/>
          <w:lang w:val="es-MX"/>
        </w:rPr>
        <w:t xml:space="preserve"> </w:t>
      </w:r>
    </w:p>
    <w:p w14:paraId="3ED8A16C" w14:textId="77777777" w:rsidR="004514F1" w:rsidRPr="0035341C" w:rsidRDefault="004514F1" w:rsidP="004514F1">
      <w:pPr>
        <w:numPr>
          <w:ilvl w:val="0"/>
          <w:numId w:val="21"/>
        </w:numPr>
        <w:spacing w:line="360" w:lineRule="auto"/>
        <w:contextualSpacing/>
        <w:jc w:val="both"/>
        <w:rPr>
          <w:rFonts w:ascii="Palatino Linotype" w:hAnsi="Palatino Linotype" w:cs="Tahoma"/>
          <w:bCs/>
          <w:szCs w:val="22"/>
          <w:lang w:val="es-MX"/>
        </w:rPr>
      </w:pPr>
      <w:r w:rsidRPr="0035341C">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7B5773E" w14:textId="77777777" w:rsidR="004514F1" w:rsidRPr="0035341C" w:rsidRDefault="004514F1" w:rsidP="004514F1">
      <w:pPr>
        <w:spacing w:line="360" w:lineRule="auto"/>
        <w:contextualSpacing/>
        <w:jc w:val="both"/>
        <w:rPr>
          <w:rFonts w:ascii="Palatino Linotype" w:hAnsi="Palatino Linotype" w:cs="Tahoma"/>
          <w:bCs/>
          <w:szCs w:val="22"/>
          <w:lang w:val="es-MX"/>
        </w:rPr>
      </w:pPr>
      <w:r w:rsidRPr="0035341C">
        <w:rPr>
          <w:rFonts w:ascii="Palatino Linotype" w:hAnsi="Palatino Linotype" w:cs="Tahoma"/>
          <w:bCs/>
          <w:szCs w:val="22"/>
          <w:lang w:val="es-MX"/>
        </w:rPr>
        <w:t xml:space="preserve"> </w:t>
      </w:r>
    </w:p>
    <w:p w14:paraId="27AC322F" w14:textId="77777777" w:rsidR="004514F1" w:rsidRPr="0035341C" w:rsidRDefault="004514F1" w:rsidP="004514F1">
      <w:pPr>
        <w:numPr>
          <w:ilvl w:val="0"/>
          <w:numId w:val="21"/>
        </w:numPr>
        <w:spacing w:line="360" w:lineRule="auto"/>
        <w:contextualSpacing/>
        <w:jc w:val="both"/>
        <w:rPr>
          <w:rFonts w:ascii="Palatino Linotype" w:hAnsi="Palatino Linotype" w:cs="Tahoma"/>
          <w:bCs/>
          <w:szCs w:val="22"/>
          <w:lang w:val="es-MX"/>
        </w:rPr>
      </w:pPr>
      <w:r w:rsidRPr="0035341C">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40DF272" w14:textId="77777777" w:rsidR="004514F1" w:rsidRPr="0035341C" w:rsidRDefault="004514F1" w:rsidP="004514F1">
      <w:pPr>
        <w:spacing w:line="360" w:lineRule="auto"/>
        <w:contextualSpacing/>
        <w:jc w:val="both"/>
        <w:rPr>
          <w:rFonts w:ascii="Palatino Linotype" w:hAnsi="Palatino Linotype" w:cs="Tahoma"/>
          <w:bCs/>
          <w:iCs/>
          <w:sz w:val="22"/>
          <w:szCs w:val="22"/>
          <w:lang w:val="es-MX"/>
        </w:rPr>
      </w:pPr>
      <w:r w:rsidRPr="0035341C">
        <w:rPr>
          <w:rFonts w:ascii="Palatino Linotype" w:hAnsi="Palatino Linotype" w:cs="Tahoma"/>
          <w:bCs/>
          <w:iCs/>
          <w:sz w:val="22"/>
          <w:szCs w:val="22"/>
          <w:lang w:val="es-MX"/>
        </w:rPr>
        <w:t xml:space="preserve"> </w:t>
      </w:r>
    </w:p>
    <w:p w14:paraId="761AA9D2" w14:textId="79BAFEEC" w:rsidR="004514F1" w:rsidRPr="0035341C" w:rsidRDefault="004514F1" w:rsidP="00246DC1">
      <w:pPr>
        <w:autoSpaceDE w:val="0"/>
        <w:autoSpaceDN w:val="0"/>
        <w:adjustRightInd w:val="0"/>
        <w:spacing w:line="360" w:lineRule="auto"/>
        <w:jc w:val="both"/>
        <w:rPr>
          <w:rFonts w:ascii="Palatino Linotype" w:hAnsi="Palatino Linotype" w:cs="Tahoma"/>
          <w:bCs/>
          <w:szCs w:val="22"/>
          <w:lang w:val="es-MX"/>
        </w:rPr>
      </w:pPr>
      <w:r w:rsidRPr="0035341C">
        <w:rPr>
          <w:rFonts w:ascii="Palatino Linotype" w:hAnsi="Palatino Linotype" w:cs="Tahoma"/>
          <w:bCs/>
          <w:szCs w:val="22"/>
          <w:lang w:val="es-MX"/>
        </w:rPr>
        <w:t xml:space="preserve">Así, a efecto de determinar si el </w:t>
      </w:r>
      <w:r w:rsidRPr="0035341C">
        <w:rPr>
          <w:rFonts w:ascii="Palatino Linotype" w:hAnsi="Palatino Linotype" w:cs="Tahoma"/>
          <w:b/>
          <w:bCs/>
          <w:szCs w:val="22"/>
          <w:lang w:val="es-MX"/>
        </w:rPr>
        <w:t>Sujeto Obligado</w:t>
      </w:r>
      <w:r w:rsidRPr="0035341C">
        <w:rPr>
          <w:rFonts w:ascii="Palatino Linotype" w:hAnsi="Palatino Linotype" w:cs="Tahoma"/>
          <w:bCs/>
          <w:szCs w:val="22"/>
          <w:lang w:val="es-MX"/>
        </w:rPr>
        <w:t xml:space="preserve"> cumplió con el procedimiento de búsqueda, resulta necesario traer</w:t>
      </w:r>
      <w:r w:rsidR="00220C10">
        <w:rPr>
          <w:rFonts w:ascii="Palatino Linotype" w:hAnsi="Palatino Linotype" w:cs="Tahoma"/>
          <w:bCs/>
          <w:szCs w:val="22"/>
          <w:lang w:val="es-MX"/>
        </w:rPr>
        <w:t xml:space="preserve"> de nueva cuenta los multicitados Estatutos del </w:t>
      </w:r>
      <w:r w:rsidR="00220C10" w:rsidRPr="00220C10">
        <w:rPr>
          <w:rFonts w:ascii="Palatino Linotype" w:hAnsi="Palatino Linotype" w:cs="Tahoma"/>
          <w:bCs/>
          <w:szCs w:val="22"/>
          <w:lang w:val="es-MX"/>
        </w:rPr>
        <w:lastRenderedPageBreak/>
        <w:t>Partido Revolucionario Institucional</w:t>
      </w:r>
      <w:r w:rsidR="00246DC1" w:rsidRPr="0047791B">
        <w:rPr>
          <w:rFonts w:ascii="Palatino Linotype" w:hAnsi="Palatino Linotype" w:cs="Tahoma"/>
          <w:szCs w:val="22"/>
          <w:lang w:val="es-MX"/>
        </w:rPr>
        <w:t>,</w:t>
      </w:r>
      <w:r w:rsidR="00246DC1" w:rsidRPr="0035341C">
        <w:rPr>
          <w:rFonts w:ascii="Palatino Linotype" w:hAnsi="Palatino Linotype" w:cs="Tahoma"/>
          <w:b/>
          <w:bCs/>
          <w:szCs w:val="22"/>
          <w:lang w:val="es-MX"/>
        </w:rPr>
        <w:t xml:space="preserve"> </w:t>
      </w:r>
      <w:r w:rsidRPr="0035341C">
        <w:rPr>
          <w:rFonts w:ascii="Palatino Linotype" w:hAnsi="Palatino Linotype" w:cs="Tahoma"/>
          <w:bCs/>
          <w:szCs w:val="22"/>
          <w:lang w:val="es-MX"/>
        </w:rPr>
        <w:t xml:space="preserve">en el cual se establece que, el </w:t>
      </w:r>
      <w:r w:rsidRPr="0035341C">
        <w:rPr>
          <w:rFonts w:ascii="Palatino Linotype" w:hAnsi="Palatino Linotype" w:cs="Tahoma"/>
          <w:b/>
          <w:bCs/>
          <w:szCs w:val="22"/>
          <w:lang w:val="es-MX"/>
        </w:rPr>
        <w:t>Sujeto Obligado</w:t>
      </w:r>
      <w:r w:rsidRPr="0035341C">
        <w:rPr>
          <w:rFonts w:ascii="Palatino Linotype" w:hAnsi="Palatino Linotype" w:cs="Tahoma"/>
          <w:bCs/>
          <w:szCs w:val="22"/>
          <w:lang w:val="es-MX"/>
        </w:rPr>
        <w:t xml:space="preserve"> para el ejercicio de sus funciones, contará con diversas unidades administrativas, entre otras </w:t>
      </w:r>
      <w:r w:rsidR="00E41FAB">
        <w:rPr>
          <w:rFonts w:ascii="Palatino Linotype" w:eastAsiaTheme="minorHAnsi" w:hAnsi="Palatino Linotype" w:cs="Arial"/>
          <w:bCs/>
          <w:lang w:val="es-MX" w:eastAsia="en-US"/>
        </w:rPr>
        <w:t xml:space="preserve">la </w:t>
      </w:r>
      <w:r w:rsidR="00220C10" w:rsidRPr="00220C10">
        <w:rPr>
          <w:rFonts w:ascii="Palatino Linotype" w:eastAsiaTheme="minorHAnsi" w:hAnsi="Palatino Linotype" w:cstheme="minorBidi"/>
          <w:b/>
          <w:bCs/>
          <w:lang w:val="es-MX" w:eastAsia="es-MX"/>
        </w:rPr>
        <w:t>Contraloría General</w:t>
      </w:r>
      <w:r w:rsidR="00422435" w:rsidRPr="006B7BFE">
        <w:rPr>
          <w:rFonts w:ascii="Palatino Linotype" w:hAnsi="Palatino Linotype" w:cs="Tahoma"/>
          <w:bCs/>
          <w:szCs w:val="22"/>
          <w:lang w:val="es-MX"/>
        </w:rPr>
        <w:t>, la</w:t>
      </w:r>
      <w:r w:rsidR="00E41FAB">
        <w:rPr>
          <w:rFonts w:ascii="Palatino Linotype" w:hAnsi="Palatino Linotype" w:cs="Tahoma"/>
          <w:bCs/>
          <w:szCs w:val="22"/>
          <w:lang w:val="es-MX"/>
        </w:rPr>
        <w:t>s</w:t>
      </w:r>
      <w:r w:rsidR="00422435" w:rsidRPr="006B7BFE">
        <w:rPr>
          <w:rFonts w:ascii="Palatino Linotype" w:hAnsi="Palatino Linotype" w:cs="Tahoma"/>
          <w:bCs/>
          <w:szCs w:val="22"/>
          <w:lang w:val="es-MX"/>
        </w:rPr>
        <w:t xml:space="preserve"> cual</w:t>
      </w:r>
      <w:r w:rsidR="00E41FAB">
        <w:rPr>
          <w:rFonts w:ascii="Palatino Linotype" w:hAnsi="Palatino Linotype" w:cs="Tahoma"/>
          <w:bCs/>
          <w:szCs w:val="22"/>
          <w:lang w:val="es-MX"/>
        </w:rPr>
        <w:t>es</w:t>
      </w:r>
      <w:r w:rsidR="00422435" w:rsidRPr="006B7BFE">
        <w:rPr>
          <w:rFonts w:ascii="Palatino Linotype" w:hAnsi="Palatino Linotype" w:cs="Tahoma"/>
          <w:bCs/>
          <w:szCs w:val="22"/>
          <w:lang w:val="es-MX"/>
        </w:rPr>
        <w:t>,</w:t>
      </w:r>
      <w:r w:rsidR="006B7BFE">
        <w:rPr>
          <w:rFonts w:ascii="Palatino Linotype" w:hAnsi="Palatino Linotype" w:cs="Tahoma"/>
          <w:bCs/>
          <w:szCs w:val="22"/>
          <w:lang w:val="es-MX"/>
        </w:rPr>
        <w:t xml:space="preserve"> dentro de sus atribuciones, constan las siguientes:</w:t>
      </w:r>
    </w:p>
    <w:p w14:paraId="490B4C2C" w14:textId="77777777" w:rsidR="00EF59E0" w:rsidRPr="0035341C" w:rsidRDefault="00EF59E0" w:rsidP="00466520">
      <w:pPr>
        <w:pStyle w:val="Sinespaciado"/>
      </w:pPr>
    </w:p>
    <w:p w14:paraId="3E577D97" w14:textId="77777777" w:rsidR="00466520" w:rsidRDefault="00CA15F8" w:rsidP="00220C10">
      <w:pPr>
        <w:ind w:left="567" w:right="567"/>
        <w:contextualSpacing/>
        <w:jc w:val="both"/>
        <w:rPr>
          <w:rFonts w:ascii="Palatino Linotype" w:hAnsi="Palatino Linotype"/>
          <w:i/>
          <w:kern w:val="28"/>
          <w:sz w:val="22"/>
          <w:szCs w:val="56"/>
          <w:lang w:val="es-MX"/>
        </w:rPr>
      </w:pPr>
      <w:r w:rsidRPr="0035341C">
        <w:rPr>
          <w:rFonts w:ascii="Palatino Linotype" w:hAnsi="Palatino Linotype"/>
          <w:i/>
          <w:kern w:val="28"/>
          <w:sz w:val="22"/>
          <w:szCs w:val="56"/>
          <w:lang w:val="es-MX"/>
        </w:rPr>
        <w:t>“</w:t>
      </w:r>
      <w:r w:rsidR="00220C10" w:rsidRPr="00220C10">
        <w:rPr>
          <w:rFonts w:ascii="Palatino Linotype" w:hAnsi="Palatino Linotype"/>
          <w:b/>
          <w:bCs/>
          <w:i/>
          <w:kern w:val="28"/>
          <w:sz w:val="22"/>
          <w:szCs w:val="56"/>
          <w:lang w:val="es-MX"/>
        </w:rPr>
        <w:t>Artículo 114.</w:t>
      </w:r>
      <w:r w:rsidR="00220C10" w:rsidRPr="00220C10">
        <w:rPr>
          <w:rFonts w:ascii="Palatino Linotype" w:hAnsi="Palatino Linotype"/>
          <w:i/>
          <w:kern w:val="28"/>
          <w:sz w:val="22"/>
          <w:szCs w:val="56"/>
          <w:lang w:val="es-MX"/>
        </w:rPr>
        <w:t xml:space="preserve"> La </w:t>
      </w:r>
      <w:r w:rsidR="00220C10" w:rsidRPr="00466520">
        <w:rPr>
          <w:rFonts w:ascii="Palatino Linotype" w:hAnsi="Palatino Linotype"/>
          <w:b/>
          <w:bCs/>
          <w:i/>
          <w:kern w:val="28"/>
          <w:sz w:val="22"/>
          <w:szCs w:val="56"/>
          <w:u w:val="single"/>
          <w:lang w:val="es-MX"/>
        </w:rPr>
        <w:t>Contraloría General</w:t>
      </w:r>
      <w:r w:rsidR="00220C10" w:rsidRPr="00220C10">
        <w:rPr>
          <w:rFonts w:ascii="Palatino Linotype" w:hAnsi="Palatino Linotype"/>
          <w:i/>
          <w:kern w:val="28"/>
          <w:sz w:val="22"/>
          <w:szCs w:val="56"/>
          <w:lang w:val="es-MX"/>
        </w:rPr>
        <w:t xml:space="preserve"> tendrá las atribuciones siguientes:</w:t>
      </w:r>
    </w:p>
    <w:p w14:paraId="0A0223BE" w14:textId="0CEEC064" w:rsidR="00220C10" w:rsidRPr="00220C10" w:rsidRDefault="00220C10" w:rsidP="00220C10">
      <w:pPr>
        <w:ind w:left="567" w:right="567"/>
        <w:contextualSpacing/>
        <w:jc w:val="both"/>
        <w:rPr>
          <w:rFonts w:ascii="Palatino Linotype" w:hAnsi="Palatino Linotype"/>
          <w:i/>
          <w:kern w:val="28"/>
          <w:sz w:val="22"/>
          <w:szCs w:val="56"/>
          <w:lang w:val="es-MX"/>
        </w:rPr>
      </w:pPr>
      <w:r w:rsidRPr="00220C10">
        <w:rPr>
          <w:rFonts w:ascii="Palatino Linotype" w:hAnsi="Palatino Linotype"/>
          <w:i/>
          <w:kern w:val="28"/>
          <w:sz w:val="22"/>
          <w:szCs w:val="56"/>
          <w:lang w:val="es-MX"/>
        </w:rPr>
        <w:t xml:space="preserve">  </w:t>
      </w:r>
    </w:p>
    <w:p w14:paraId="0ABA9025" w14:textId="77777777" w:rsidR="00466520" w:rsidRDefault="00220C10" w:rsidP="00466520">
      <w:pPr>
        <w:ind w:left="567" w:right="567"/>
        <w:contextualSpacing/>
        <w:jc w:val="both"/>
        <w:rPr>
          <w:rFonts w:ascii="Palatino Linotype" w:hAnsi="Palatino Linotype"/>
          <w:i/>
          <w:kern w:val="28"/>
          <w:sz w:val="22"/>
          <w:szCs w:val="56"/>
          <w:lang w:val="es-MX"/>
        </w:rPr>
      </w:pPr>
      <w:r w:rsidRPr="00220C10">
        <w:rPr>
          <w:rFonts w:ascii="Palatino Linotype" w:hAnsi="Palatino Linotype"/>
          <w:b/>
          <w:bCs/>
          <w:i/>
          <w:kern w:val="28"/>
          <w:sz w:val="22"/>
          <w:szCs w:val="56"/>
          <w:lang w:val="es-MX"/>
        </w:rPr>
        <w:t>I.</w:t>
      </w:r>
      <w:r w:rsidRPr="00220C10">
        <w:rPr>
          <w:rFonts w:ascii="Palatino Linotype" w:hAnsi="Palatino Linotype"/>
          <w:i/>
          <w:kern w:val="28"/>
          <w:sz w:val="22"/>
          <w:szCs w:val="56"/>
          <w:lang w:val="es-MX"/>
        </w:rPr>
        <w:t xml:space="preserve"> Vigilar que la administración y aplicación de los recursos provenientes del financiamiento público para el sostenimiento de las actividades ordinarias, del Partido y del financiamiento privado se realicen con eficiencia, eficacia, transparencia y honradez de acuerdo con la normatividad aplicable, con el fin de satisfacer los objetivos a los cuales fueron destinados y</w:t>
      </w:r>
      <w:r>
        <w:rPr>
          <w:rFonts w:ascii="Palatino Linotype" w:hAnsi="Palatino Linotype"/>
          <w:i/>
          <w:kern w:val="28"/>
          <w:sz w:val="22"/>
          <w:szCs w:val="56"/>
          <w:lang w:val="es-MX"/>
        </w:rPr>
        <w:t xml:space="preserve"> </w:t>
      </w:r>
      <w:r w:rsidRPr="00220C10">
        <w:rPr>
          <w:rFonts w:ascii="Palatino Linotype" w:hAnsi="Palatino Linotype"/>
          <w:i/>
          <w:kern w:val="28"/>
          <w:sz w:val="22"/>
          <w:szCs w:val="56"/>
          <w:lang w:val="es-MX"/>
        </w:rPr>
        <w:t xml:space="preserve">apoyar la función directiva en sus esfuerzos para impulsar el mejoramiento de la gestión;  </w:t>
      </w:r>
    </w:p>
    <w:p w14:paraId="72D11C39" w14:textId="77777777" w:rsidR="00466520" w:rsidRDefault="00466520" w:rsidP="00466520">
      <w:pPr>
        <w:ind w:left="567" w:right="567"/>
        <w:contextualSpacing/>
        <w:jc w:val="both"/>
        <w:rPr>
          <w:rFonts w:ascii="Palatino Linotype" w:hAnsi="Palatino Linotype"/>
          <w:i/>
          <w:kern w:val="28"/>
          <w:sz w:val="22"/>
          <w:szCs w:val="56"/>
        </w:rPr>
      </w:pPr>
      <w:r w:rsidRPr="00466520">
        <w:rPr>
          <w:rFonts w:ascii="Palatino Linotype" w:hAnsi="Palatino Linotype"/>
          <w:i/>
          <w:kern w:val="28"/>
          <w:sz w:val="22"/>
          <w:szCs w:val="56"/>
        </w:rPr>
        <w:t xml:space="preserve">II. Vigilar que la administración y aplicación de los recursos provenientes del financiamiento público por actividades específicas y para la capacitación, promoción y el desarrollo del liderazgo político de las mujeres se realicen de acuerdo con la normatividad aplicable y conforme a los objetivos a los cuales fueron destinados; </w:t>
      </w:r>
    </w:p>
    <w:p w14:paraId="7DEFB2E7" w14:textId="77777777" w:rsidR="00466520" w:rsidRDefault="00466520" w:rsidP="00466520">
      <w:pPr>
        <w:ind w:left="567" w:right="567"/>
        <w:contextualSpacing/>
        <w:jc w:val="both"/>
        <w:rPr>
          <w:rFonts w:ascii="Palatino Linotype" w:hAnsi="Palatino Linotype"/>
          <w:i/>
          <w:kern w:val="28"/>
          <w:sz w:val="22"/>
          <w:szCs w:val="56"/>
        </w:rPr>
      </w:pPr>
    </w:p>
    <w:p w14:paraId="3323B6F0" w14:textId="77777777" w:rsidR="00466520" w:rsidRDefault="00466520" w:rsidP="00466520">
      <w:pPr>
        <w:ind w:left="567" w:right="567"/>
        <w:contextualSpacing/>
        <w:jc w:val="both"/>
        <w:rPr>
          <w:rFonts w:ascii="Palatino Linotype" w:hAnsi="Palatino Linotype"/>
          <w:i/>
          <w:kern w:val="28"/>
          <w:sz w:val="22"/>
          <w:szCs w:val="56"/>
        </w:rPr>
      </w:pPr>
      <w:r w:rsidRPr="00466520">
        <w:rPr>
          <w:rFonts w:ascii="Palatino Linotype" w:hAnsi="Palatino Linotype"/>
          <w:i/>
          <w:kern w:val="28"/>
          <w:sz w:val="22"/>
          <w:szCs w:val="56"/>
        </w:rPr>
        <w:t>III. Establecer y operar los sistemas que permitan verificar el origen y destino de los recursos del Partido, apegándose a la normatividad aplicable;</w:t>
      </w:r>
    </w:p>
    <w:p w14:paraId="0F2EE7D8" w14:textId="6FAF4CD7" w:rsidR="00466520" w:rsidRDefault="00466520" w:rsidP="00466520">
      <w:pPr>
        <w:ind w:left="567" w:right="567"/>
        <w:contextualSpacing/>
        <w:jc w:val="both"/>
        <w:rPr>
          <w:rFonts w:ascii="Palatino Linotype" w:hAnsi="Palatino Linotype"/>
          <w:i/>
          <w:kern w:val="28"/>
          <w:sz w:val="22"/>
          <w:szCs w:val="56"/>
        </w:rPr>
      </w:pPr>
      <w:r w:rsidRPr="00466520">
        <w:rPr>
          <w:rFonts w:ascii="Palatino Linotype" w:hAnsi="Palatino Linotype"/>
          <w:i/>
          <w:kern w:val="28"/>
          <w:sz w:val="22"/>
          <w:szCs w:val="56"/>
        </w:rPr>
        <w:t xml:space="preserve"> </w:t>
      </w:r>
    </w:p>
    <w:p w14:paraId="1BF00FD0" w14:textId="77777777" w:rsidR="00466520" w:rsidRDefault="00466520" w:rsidP="00466520">
      <w:pPr>
        <w:ind w:left="567" w:right="567"/>
        <w:contextualSpacing/>
        <w:jc w:val="both"/>
        <w:rPr>
          <w:rFonts w:ascii="Palatino Linotype" w:hAnsi="Palatino Linotype"/>
          <w:i/>
          <w:kern w:val="28"/>
          <w:sz w:val="22"/>
          <w:szCs w:val="56"/>
        </w:rPr>
      </w:pPr>
      <w:r w:rsidRPr="00466520">
        <w:rPr>
          <w:rFonts w:ascii="Palatino Linotype" w:hAnsi="Palatino Linotype"/>
          <w:i/>
          <w:kern w:val="28"/>
          <w:sz w:val="22"/>
          <w:szCs w:val="56"/>
        </w:rPr>
        <w:t xml:space="preserve">IV. Vigilar la debida aplicación de las normas que dicte el Instituto Nacional Electoral en materia de financiamiento, así como las correspondientes a los Órganos Electorales en las entidades federativas; </w:t>
      </w:r>
    </w:p>
    <w:p w14:paraId="06D64CA3" w14:textId="77777777" w:rsidR="00466520" w:rsidRDefault="00466520" w:rsidP="00466520">
      <w:pPr>
        <w:ind w:left="567" w:right="567"/>
        <w:contextualSpacing/>
        <w:jc w:val="both"/>
        <w:rPr>
          <w:rFonts w:ascii="Palatino Linotype" w:hAnsi="Palatino Linotype"/>
          <w:i/>
          <w:kern w:val="28"/>
          <w:sz w:val="22"/>
          <w:szCs w:val="56"/>
        </w:rPr>
      </w:pPr>
    </w:p>
    <w:p w14:paraId="126BAAF5" w14:textId="478A33BF" w:rsidR="00466520" w:rsidRDefault="00466520" w:rsidP="00466520">
      <w:pPr>
        <w:ind w:left="567" w:right="567"/>
        <w:contextualSpacing/>
        <w:jc w:val="both"/>
        <w:rPr>
          <w:rFonts w:ascii="Palatino Linotype" w:hAnsi="Palatino Linotype"/>
          <w:i/>
          <w:kern w:val="28"/>
          <w:sz w:val="22"/>
          <w:szCs w:val="56"/>
        </w:rPr>
      </w:pPr>
      <w:r w:rsidRPr="00466520">
        <w:rPr>
          <w:rFonts w:ascii="Palatino Linotype" w:hAnsi="Palatino Linotype"/>
          <w:i/>
          <w:kern w:val="28"/>
          <w:sz w:val="22"/>
          <w:szCs w:val="56"/>
        </w:rPr>
        <w:t xml:space="preserve">V. Vigilar que la obtención y aplicación de recursos de las precampañas y campañas electorales federales y locales, se apeguen a las disposiciones establecidas y no rebasen los topes que para cada elección se autoricen; </w:t>
      </w:r>
    </w:p>
    <w:p w14:paraId="4168B37E" w14:textId="77777777" w:rsidR="00466520" w:rsidRDefault="00466520" w:rsidP="00466520">
      <w:pPr>
        <w:ind w:left="567" w:right="567"/>
        <w:contextualSpacing/>
        <w:jc w:val="both"/>
        <w:rPr>
          <w:rFonts w:ascii="Palatino Linotype" w:hAnsi="Palatino Linotype"/>
          <w:i/>
          <w:kern w:val="28"/>
          <w:sz w:val="22"/>
          <w:szCs w:val="56"/>
        </w:rPr>
      </w:pPr>
    </w:p>
    <w:p w14:paraId="5BEB95AB" w14:textId="77777777" w:rsidR="00466520" w:rsidRDefault="00466520" w:rsidP="00466520">
      <w:pPr>
        <w:ind w:left="567" w:right="567"/>
        <w:contextualSpacing/>
        <w:jc w:val="both"/>
        <w:rPr>
          <w:rFonts w:ascii="Palatino Linotype" w:hAnsi="Palatino Linotype"/>
          <w:i/>
          <w:kern w:val="28"/>
          <w:sz w:val="22"/>
          <w:szCs w:val="56"/>
        </w:rPr>
      </w:pPr>
      <w:r w:rsidRPr="00466520">
        <w:rPr>
          <w:rFonts w:ascii="Palatino Linotype" w:hAnsi="Palatino Linotype"/>
          <w:i/>
          <w:kern w:val="28"/>
          <w:sz w:val="22"/>
          <w:szCs w:val="56"/>
        </w:rPr>
        <w:t xml:space="preserve">VI. Practicar auditorías y revisiones de acuerdo al programa anual de trabajo que autorice el Consejo Político Nacional; emitir las recomendaciones preventivas y correctivas y darles seguimiento, y en su caso adoptar acciones necesarias para su cumplimiento, así como dictar las medidas correspondientes; </w:t>
      </w:r>
    </w:p>
    <w:p w14:paraId="40C94418" w14:textId="77777777" w:rsidR="00466520" w:rsidRDefault="00466520" w:rsidP="00466520">
      <w:pPr>
        <w:ind w:left="567" w:right="567"/>
        <w:contextualSpacing/>
        <w:jc w:val="both"/>
        <w:rPr>
          <w:rFonts w:ascii="Palatino Linotype" w:hAnsi="Palatino Linotype"/>
          <w:i/>
          <w:kern w:val="28"/>
          <w:sz w:val="22"/>
          <w:szCs w:val="56"/>
        </w:rPr>
      </w:pPr>
    </w:p>
    <w:p w14:paraId="764AD0CC" w14:textId="77777777" w:rsidR="00466520" w:rsidRDefault="00466520" w:rsidP="00466520">
      <w:pPr>
        <w:ind w:left="567" w:right="567"/>
        <w:contextualSpacing/>
        <w:jc w:val="both"/>
        <w:rPr>
          <w:rFonts w:ascii="Palatino Linotype" w:hAnsi="Palatino Linotype"/>
          <w:i/>
          <w:kern w:val="28"/>
          <w:sz w:val="22"/>
          <w:szCs w:val="56"/>
        </w:rPr>
      </w:pPr>
      <w:r w:rsidRPr="00466520">
        <w:rPr>
          <w:rFonts w:ascii="Palatino Linotype" w:hAnsi="Palatino Linotype"/>
          <w:i/>
          <w:kern w:val="28"/>
          <w:sz w:val="22"/>
          <w:szCs w:val="56"/>
        </w:rPr>
        <w:t xml:space="preserve">VII. Verificar que los programas de trabajo a cargo de las unidades administrativas del Partido se planeen y cumplan conforme a los lineamientos establecidos y de acuerdo con las metas comprometidas; </w:t>
      </w:r>
    </w:p>
    <w:p w14:paraId="5F169AB9" w14:textId="77777777" w:rsidR="00466520" w:rsidRDefault="00466520" w:rsidP="00466520">
      <w:pPr>
        <w:ind w:left="567" w:right="567"/>
        <w:contextualSpacing/>
        <w:jc w:val="both"/>
        <w:rPr>
          <w:rFonts w:ascii="Palatino Linotype" w:hAnsi="Palatino Linotype"/>
          <w:i/>
          <w:kern w:val="28"/>
          <w:sz w:val="22"/>
          <w:szCs w:val="56"/>
        </w:rPr>
      </w:pPr>
    </w:p>
    <w:p w14:paraId="3D732DFC" w14:textId="77777777" w:rsidR="00466520" w:rsidRDefault="00466520" w:rsidP="00466520">
      <w:pPr>
        <w:ind w:left="567" w:right="567"/>
        <w:contextualSpacing/>
        <w:jc w:val="both"/>
        <w:rPr>
          <w:rFonts w:ascii="Palatino Linotype" w:hAnsi="Palatino Linotype"/>
          <w:i/>
          <w:kern w:val="28"/>
          <w:sz w:val="22"/>
          <w:szCs w:val="56"/>
        </w:rPr>
      </w:pPr>
      <w:r w:rsidRPr="00466520">
        <w:rPr>
          <w:rFonts w:ascii="Palatino Linotype" w:hAnsi="Palatino Linotype"/>
          <w:i/>
          <w:kern w:val="28"/>
          <w:sz w:val="22"/>
          <w:szCs w:val="56"/>
        </w:rPr>
        <w:lastRenderedPageBreak/>
        <w:t xml:space="preserve">VIII. Verificar y promover que los recursos financieros, humanos y materiales se administren y empleen con economía, eficiencia, eficacia y transparencia de acuerdo con el orden normativo vigente; </w:t>
      </w:r>
    </w:p>
    <w:p w14:paraId="141F439F" w14:textId="77777777" w:rsidR="00466520" w:rsidRDefault="00466520" w:rsidP="00466520">
      <w:pPr>
        <w:ind w:left="567" w:right="567"/>
        <w:contextualSpacing/>
        <w:jc w:val="both"/>
        <w:rPr>
          <w:rFonts w:ascii="Palatino Linotype" w:hAnsi="Palatino Linotype"/>
          <w:i/>
          <w:kern w:val="28"/>
          <w:sz w:val="22"/>
          <w:szCs w:val="56"/>
        </w:rPr>
      </w:pPr>
    </w:p>
    <w:p w14:paraId="576348F1" w14:textId="77777777" w:rsidR="00466520" w:rsidRDefault="00466520" w:rsidP="00466520">
      <w:pPr>
        <w:ind w:left="567" w:right="567"/>
        <w:contextualSpacing/>
        <w:jc w:val="both"/>
        <w:rPr>
          <w:rFonts w:ascii="Palatino Linotype" w:hAnsi="Palatino Linotype"/>
          <w:i/>
          <w:kern w:val="28"/>
          <w:sz w:val="22"/>
          <w:szCs w:val="56"/>
        </w:rPr>
      </w:pPr>
      <w:r w:rsidRPr="00466520">
        <w:rPr>
          <w:rFonts w:ascii="Palatino Linotype" w:hAnsi="Palatino Linotype"/>
          <w:i/>
          <w:kern w:val="28"/>
          <w:sz w:val="22"/>
          <w:szCs w:val="56"/>
        </w:rPr>
        <w:t xml:space="preserve">IX. Coadyuvar con la Secretaría de Administración y Finanzas en la emisión de manuales y procedimientos, normas y guías específicas relacionadas con la materia administrativa, contable y electoral; </w:t>
      </w:r>
    </w:p>
    <w:p w14:paraId="4119FF53" w14:textId="77777777" w:rsidR="00466520" w:rsidRDefault="00466520" w:rsidP="00466520">
      <w:pPr>
        <w:ind w:left="567" w:right="567"/>
        <w:contextualSpacing/>
        <w:jc w:val="both"/>
        <w:rPr>
          <w:rFonts w:ascii="Palatino Linotype" w:hAnsi="Palatino Linotype"/>
          <w:i/>
          <w:kern w:val="28"/>
          <w:sz w:val="22"/>
          <w:szCs w:val="56"/>
        </w:rPr>
      </w:pPr>
    </w:p>
    <w:p w14:paraId="6379DC2D" w14:textId="77777777" w:rsidR="00466520" w:rsidRDefault="00466520" w:rsidP="00466520">
      <w:pPr>
        <w:ind w:left="567" w:right="567"/>
        <w:contextualSpacing/>
        <w:jc w:val="both"/>
        <w:rPr>
          <w:rFonts w:ascii="Palatino Linotype" w:hAnsi="Palatino Linotype"/>
          <w:i/>
          <w:kern w:val="28"/>
          <w:sz w:val="22"/>
          <w:szCs w:val="56"/>
        </w:rPr>
      </w:pPr>
      <w:r w:rsidRPr="00466520">
        <w:rPr>
          <w:rFonts w:ascii="Palatino Linotype" w:hAnsi="Palatino Linotype"/>
          <w:i/>
          <w:kern w:val="28"/>
          <w:sz w:val="22"/>
          <w:szCs w:val="56"/>
        </w:rPr>
        <w:t xml:space="preserve">X. Apoyar y asesorar de acuerdo con sus actividades, a las áreas con responsabilidades administrativas del Partido a fin de establecer normas y procedimientos que fortalezcan los sistemas de control interno; </w:t>
      </w:r>
    </w:p>
    <w:p w14:paraId="4340C551" w14:textId="77777777" w:rsidR="00466520" w:rsidRDefault="00466520" w:rsidP="00466520">
      <w:pPr>
        <w:ind w:left="567" w:right="567"/>
        <w:contextualSpacing/>
        <w:jc w:val="both"/>
        <w:rPr>
          <w:rFonts w:ascii="Palatino Linotype" w:hAnsi="Palatino Linotype"/>
          <w:i/>
          <w:kern w:val="28"/>
          <w:sz w:val="22"/>
          <w:szCs w:val="56"/>
        </w:rPr>
      </w:pPr>
    </w:p>
    <w:p w14:paraId="7758AA06" w14:textId="77777777" w:rsidR="00466520" w:rsidRDefault="00466520" w:rsidP="00466520">
      <w:pPr>
        <w:ind w:left="567" w:right="567"/>
        <w:contextualSpacing/>
        <w:jc w:val="both"/>
        <w:rPr>
          <w:rFonts w:ascii="Palatino Linotype" w:hAnsi="Palatino Linotype"/>
          <w:i/>
          <w:kern w:val="28"/>
          <w:sz w:val="22"/>
          <w:szCs w:val="56"/>
        </w:rPr>
      </w:pPr>
      <w:r w:rsidRPr="00466520">
        <w:rPr>
          <w:rFonts w:ascii="Palatino Linotype" w:hAnsi="Palatino Linotype"/>
          <w:b/>
          <w:bCs/>
          <w:i/>
          <w:kern w:val="28"/>
          <w:sz w:val="22"/>
          <w:szCs w:val="56"/>
          <w:u w:val="single"/>
        </w:rPr>
        <w:t xml:space="preserve">XI. </w:t>
      </w:r>
      <w:bookmarkStart w:id="11" w:name="_Hlk199863526"/>
      <w:r w:rsidRPr="00466520">
        <w:rPr>
          <w:rFonts w:ascii="Palatino Linotype" w:hAnsi="Palatino Linotype"/>
          <w:b/>
          <w:bCs/>
          <w:i/>
          <w:kern w:val="28"/>
          <w:sz w:val="22"/>
          <w:szCs w:val="56"/>
          <w:u w:val="single"/>
        </w:rPr>
        <w:t>Intervenir en procesos de entrega-recepción de las áreas del Partido con responsabilidad administrativa, así como vigilar que se realicen conforme a la norma y procedimientos establecidos, a fin de fomentar la transparencia en la transición de encargos</w:t>
      </w:r>
      <w:bookmarkEnd w:id="11"/>
      <w:r w:rsidRPr="00466520">
        <w:rPr>
          <w:rFonts w:ascii="Palatino Linotype" w:hAnsi="Palatino Linotype"/>
          <w:i/>
          <w:kern w:val="28"/>
          <w:sz w:val="22"/>
          <w:szCs w:val="56"/>
        </w:rPr>
        <w:t>;</w:t>
      </w:r>
    </w:p>
    <w:p w14:paraId="575AD4EF" w14:textId="77777777" w:rsidR="00466520" w:rsidRDefault="00466520" w:rsidP="00466520">
      <w:pPr>
        <w:ind w:left="567" w:right="567"/>
        <w:contextualSpacing/>
        <w:jc w:val="both"/>
        <w:rPr>
          <w:rFonts w:ascii="Palatino Linotype" w:hAnsi="Palatino Linotype"/>
          <w:i/>
          <w:kern w:val="28"/>
          <w:sz w:val="22"/>
          <w:szCs w:val="56"/>
        </w:rPr>
      </w:pPr>
    </w:p>
    <w:p w14:paraId="472A7544" w14:textId="43FC5715" w:rsidR="00466520" w:rsidRDefault="00466520" w:rsidP="00466520">
      <w:pPr>
        <w:ind w:left="567" w:right="567"/>
        <w:contextualSpacing/>
        <w:jc w:val="both"/>
        <w:rPr>
          <w:rFonts w:ascii="Palatino Linotype" w:hAnsi="Palatino Linotype"/>
          <w:i/>
          <w:kern w:val="28"/>
          <w:sz w:val="22"/>
          <w:szCs w:val="56"/>
          <w:lang w:val="es-MX"/>
        </w:rPr>
      </w:pPr>
      <w:r w:rsidRPr="00466520">
        <w:rPr>
          <w:rFonts w:ascii="Palatino Linotype" w:hAnsi="Palatino Linotype"/>
          <w:i/>
          <w:kern w:val="28"/>
          <w:sz w:val="22"/>
          <w:szCs w:val="56"/>
          <w:lang w:val="es-MX"/>
        </w:rPr>
        <w:t xml:space="preserve">XII. Intervenir en procesos de licitación y concursos que se realicen para adjudicar contratos de obras y servicios, así como para la adquisición de bienes;  </w:t>
      </w:r>
    </w:p>
    <w:p w14:paraId="660FA02B" w14:textId="77777777" w:rsidR="00466520" w:rsidRPr="00466520" w:rsidRDefault="00466520" w:rsidP="00466520">
      <w:pPr>
        <w:ind w:left="567" w:right="567"/>
        <w:contextualSpacing/>
        <w:jc w:val="both"/>
        <w:rPr>
          <w:rFonts w:ascii="Palatino Linotype" w:hAnsi="Palatino Linotype"/>
          <w:i/>
          <w:kern w:val="28"/>
          <w:sz w:val="22"/>
          <w:szCs w:val="56"/>
          <w:lang w:val="es-MX"/>
        </w:rPr>
      </w:pPr>
    </w:p>
    <w:p w14:paraId="077DDFF0" w14:textId="69FB49F3" w:rsidR="00466520" w:rsidRDefault="00466520" w:rsidP="00466520">
      <w:pPr>
        <w:ind w:left="567" w:right="567"/>
        <w:contextualSpacing/>
        <w:jc w:val="both"/>
        <w:rPr>
          <w:rFonts w:ascii="Palatino Linotype" w:hAnsi="Palatino Linotype"/>
          <w:i/>
          <w:kern w:val="28"/>
          <w:sz w:val="22"/>
          <w:szCs w:val="56"/>
          <w:lang w:val="es-MX"/>
        </w:rPr>
      </w:pPr>
      <w:r w:rsidRPr="00466520">
        <w:rPr>
          <w:rFonts w:ascii="Palatino Linotype" w:hAnsi="Palatino Linotype"/>
          <w:i/>
          <w:kern w:val="28"/>
          <w:sz w:val="22"/>
          <w:szCs w:val="56"/>
          <w:lang w:val="es-MX"/>
        </w:rPr>
        <w:t xml:space="preserve">XIII. Verificar el cumplimiento de las obligaciones sobre situación patrimonial de los representantes con cargos de elección popular y, de detectar alguna irregularidad, hacerlo del conocimiento de la Comisión de Ética Partidaria competente, para que proceda conforme a sus atribuciones;  </w:t>
      </w:r>
    </w:p>
    <w:p w14:paraId="5DE8CE86" w14:textId="77777777" w:rsidR="00466520" w:rsidRPr="00466520" w:rsidRDefault="00466520" w:rsidP="00466520">
      <w:pPr>
        <w:ind w:left="567" w:right="567"/>
        <w:contextualSpacing/>
        <w:jc w:val="both"/>
        <w:rPr>
          <w:rFonts w:ascii="Palatino Linotype" w:hAnsi="Palatino Linotype"/>
          <w:i/>
          <w:kern w:val="28"/>
          <w:sz w:val="22"/>
          <w:szCs w:val="56"/>
          <w:lang w:val="es-MX"/>
        </w:rPr>
      </w:pPr>
    </w:p>
    <w:p w14:paraId="7D180EA0" w14:textId="6850CD3C" w:rsidR="00466520" w:rsidRDefault="00466520" w:rsidP="00466520">
      <w:pPr>
        <w:ind w:left="567" w:right="567"/>
        <w:contextualSpacing/>
        <w:jc w:val="both"/>
        <w:rPr>
          <w:rFonts w:ascii="Palatino Linotype" w:hAnsi="Palatino Linotype"/>
          <w:i/>
          <w:kern w:val="28"/>
          <w:sz w:val="22"/>
          <w:szCs w:val="56"/>
          <w:lang w:val="es-MX"/>
        </w:rPr>
      </w:pPr>
      <w:r w:rsidRPr="00466520">
        <w:rPr>
          <w:rFonts w:ascii="Palatino Linotype" w:hAnsi="Palatino Linotype"/>
          <w:i/>
          <w:kern w:val="28"/>
          <w:sz w:val="22"/>
          <w:szCs w:val="56"/>
          <w:lang w:val="es-MX"/>
        </w:rPr>
        <w:t xml:space="preserve">XIV. Turnar a la Comisión Nacional de Justicia Partidaria aquellos casos en los que existan elementos que indiquen actos u omisiones que contravengan la normatividad vigente, a fin de que emita la resolución procedente;  </w:t>
      </w:r>
    </w:p>
    <w:p w14:paraId="28E04D38" w14:textId="77777777" w:rsidR="00466520" w:rsidRPr="00466520" w:rsidRDefault="00466520" w:rsidP="00466520">
      <w:pPr>
        <w:ind w:left="567" w:right="567"/>
        <w:contextualSpacing/>
        <w:jc w:val="both"/>
        <w:rPr>
          <w:rFonts w:ascii="Palatino Linotype" w:hAnsi="Palatino Linotype"/>
          <w:i/>
          <w:kern w:val="28"/>
          <w:sz w:val="22"/>
          <w:szCs w:val="56"/>
          <w:lang w:val="es-MX"/>
        </w:rPr>
      </w:pPr>
    </w:p>
    <w:p w14:paraId="3AD8700F" w14:textId="77777777" w:rsidR="00466520" w:rsidRDefault="00466520" w:rsidP="00466520">
      <w:pPr>
        <w:ind w:left="567" w:right="567"/>
        <w:contextualSpacing/>
        <w:jc w:val="both"/>
        <w:rPr>
          <w:rFonts w:ascii="Palatino Linotype" w:hAnsi="Palatino Linotype"/>
          <w:i/>
          <w:kern w:val="28"/>
          <w:sz w:val="22"/>
          <w:szCs w:val="56"/>
          <w:lang w:val="es-MX"/>
        </w:rPr>
      </w:pPr>
      <w:r w:rsidRPr="00466520">
        <w:rPr>
          <w:rFonts w:ascii="Palatino Linotype" w:hAnsi="Palatino Linotype"/>
          <w:i/>
          <w:kern w:val="28"/>
          <w:sz w:val="22"/>
          <w:szCs w:val="56"/>
          <w:lang w:val="es-MX"/>
        </w:rPr>
        <w:t>XV. Asesorar y coadyuvar con las Contralorías Internas de los Comités Directivos de las entidades federativas, en el establecimiento de mecanismos de información y control para el adecuado ejercicio de sus atribuciones;</w:t>
      </w:r>
    </w:p>
    <w:p w14:paraId="5B1C2479" w14:textId="3FFF2919" w:rsidR="00466520" w:rsidRPr="00466520" w:rsidRDefault="00466520" w:rsidP="00466520">
      <w:pPr>
        <w:ind w:left="567" w:right="567"/>
        <w:contextualSpacing/>
        <w:jc w:val="both"/>
        <w:rPr>
          <w:rFonts w:ascii="Palatino Linotype" w:hAnsi="Palatino Linotype"/>
          <w:i/>
          <w:kern w:val="28"/>
          <w:sz w:val="22"/>
          <w:szCs w:val="56"/>
          <w:lang w:val="es-MX"/>
        </w:rPr>
      </w:pPr>
      <w:r w:rsidRPr="00466520">
        <w:rPr>
          <w:rFonts w:ascii="Palatino Linotype" w:hAnsi="Palatino Linotype"/>
          <w:i/>
          <w:kern w:val="28"/>
          <w:sz w:val="22"/>
          <w:szCs w:val="56"/>
          <w:lang w:val="es-MX"/>
        </w:rPr>
        <w:t xml:space="preserve">  </w:t>
      </w:r>
    </w:p>
    <w:p w14:paraId="3C6BBEFC" w14:textId="5DFFD456" w:rsidR="00466520" w:rsidRDefault="00466520" w:rsidP="00466520">
      <w:pPr>
        <w:ind w:left="567" w:right="567"/>
        <w:contextualSpacing/>
        <w:jc w:val="both"/>
        <w:rPr>
          <w:rFonts w:ascii="Palatino Linotype" w:hAnsi="Palatino Linotype"/>
          <w:i/>
          <w:kern w:val="28"/>
          <w:sz w:val="22"/>
          <w:szCs w:val="56"/>
          <w:lang w:val="es-MX"/>
        </w:rPr>
      </w:pPr>
      <w:r w:rsidRPr="00466520">
        <w:rPr>
          <w:rFonts w:ascii="Palatino Linotype" w:hAnsi="Palatino Linotype"/>
          <w:i/>
          <w:kern w:val="28"/>
          <w:sz w:val="22"/>
          <w:szCs w:val="56"/>
          <w:lang w:val="es-MX"/>
        </w:rPr>
        <w:t xml:space="preserve">XVI. Asesorar y emitir opiniones a solicitud expresa de las áreas sobre aspectos de interpretación y aplicación de normas administrativas, contables y de control;  </w:t>
      </w:r>
    </w:p>
    <w:p w14:paraId="4F016D1B" w14:textId="77777777" w:rsidR="00466520" w:rsidRPr="00466520" w:rsidRDefault="00466520" w:rsidP="00466520">
      <w:pPr>
        <w:ind w:left="567" w:right="567"/>
        <w:contextualSpacing/>
        <w:jc w:val="both"/>
        <w:rPr>
          <w:rFonts w:ascii="Palatino Linotype" w:hAnsi="Palatino Linotype"/>
          <w:i/>
          <w:kern w:val="28"/>
          <w:sz w:val="22"/>
          <w:szCs w:val="56"/>
          <w:lang w:val="es-MX"/>
        </w:rPr>
      </w:pPr>
    </w:p>
    <w:p w14:paraId="3EF28FE5" w14:textId="3A81D77C" w:rsidR="00466520" w:rsidRDefault="00466520" w:rsidP="00466520">
      <w:pPr>
        <w:ind w:left="567" w:right="567"/>
        <w:contextualSpacing/>
        <w:jc w:val="both"/>
        <w:rPr>
          <w:rFonts w:ascii="Palatino Linotype" w:hAnsi="Palatino Linotype"/>
          <w:i/>
          <w:kern w:val="28"/>
          <w:sz w:val="22"/>
          <w:szCs w:val="56"/>
          <w:lang w:val="es-MX"/>
        </w:rPr>
      </w:pPr>
      <w:r w:rsidRPr="00466520">
        <w:rPr>
          <w:rFonts w:ascii="Palatino Linotype" w:hAnsi="Palatino Linotype"/>
          <w:i/>
          <w:kern w:val="28"/>
          <w:sz w:val="22"/>
          <w:szCs w:val="56"/>
          <w:lang w:val="es-MX"/>
        </w:rPr>
        <w:t xml:space="preserve">XVII. Presentar al Consejo Político Nacional el Programa Anual de Trabajo para su aprobación;  </w:t>
      </w:r>
    </w:p>
    <w:p w14:paraId="3CF82166" w14:textId="77777777" w:rsidR="00466520" w:rsidRPr="00466520" w:rsidRDefault="00466520" w:rsidP="00466520">
      <w:pPr>
        <w:ind w:left="567" w:right="567"/>
        <w:contextualSpacing/>
        <w:jc w:val="both"/>
        <w:rPr>
          <w:rFonts w:ascii="Palatino Linotype" w:hAnsi="Palatino Linotype"/>
          <w:i/>
          <w:kern w:val="28"/>
          <w:sz w:val="22"/>
          <w:szCs w:val="56"/>
          <w:lang w:val="es-MX"/>
        </w:rPr>
      </w:pPr>
    </w:p>
    <w:p w14:paraId="7EC06FBC" w14:textId="552A54AB" w:rsidR="00466520" w:rsidRDefault="00466520" w:rsidP="00466520">
      <w:pPr>
        <w:ind w:left="567" w:right="567"/>
        <w:contextualSpacing/>
        <w:jc w:val="both"/>
        <w:rPr>
          <w:rFonts w:ascii="Palatino Linotype" w:hAnsi="Palatino Linotype"/>
          <w:i/>
          <w:kern w:val="28"/>
          <w:sz w:val="22"/>
          <w:szCs w:val="56"/>
          <w:lang w:val="es-MX"/>
        </w:rPr>
      </w:pPr>
      <w:r w:rsidRPr="00466520">
        <w:rPr>
          <w:rFonts w:ascii="Palatino Linotype" w:hAnsi="Palatino Linotype"/>
          <w:i/>
          <w:kern w:val="28"/>
          <w:sz w:val="22"/>
          <w:szCs w:val="56"/>
          <w:lang w:val="es-MX"/>
        </w:rPr>
        <w:lastRenderedPageBreak/>
        <w:t xml:space="preserve">XVIII. Turnar a la atención de la Defensoría de los Derechos de la Militancia que corresponda los asuntos de que conozca y que impliquen la afectación de la esfera de derechos de las y los militantes;  </w:t>
      </w:r>
    </w:p>
    <w:p w14:paraId="5AE437B7" w14:textId="77777777" w:rsidR="00466520" w:rsidRPr="00466520" w:rsidRDefault="00466520" w:rsidP="00466520">
      <w:pPr>
        <w:ind w:left="567" w:right="567"/>
        <w:contextualSpacing/>
        <w:jc w:val="both"/>
        <w:rPr>
          <w:rFonts w:ascii="Palatino Linotype" w:hAnsi="Palatino Linotype"/>
          <w:i/>
          <w:kern w:val="28"/>
          <w:sz w:val="22"/>
          <w:szCs w:val="56"/>
          <w:lang w:val="es-MX"/>
        </w:rPr>
      </w:pPr>
    </w:p>
    <w:p w14:paraId="7C56D273" w14:textId="53FF15A3" w:rsidR="00466520" w:rsidRDefault="00466520" w:rsidP="00466520">
      <w:pPr>
        <w:ind w:left="567" w:right="567"/>
        <w:contextualSpacing/>
        <w:jc w:val="both"/>
        <w:rPr>
          <w:rFonts w:ascii="Palatino Linotype" w:hAnsi="Palatino Linotype"/>
          <w:i/>
          <w:kern w:val="28"/>
          <w:sz w:val="22"/>
          <w:szCs w:val="56"/>
          <w:lang w:val="es-MX"/>
        </w:rPr>
      </w:pPr>
      <w:r w:rsidRPr="00466520">
        <w:rPr>
          <w:rFonts w:ascii="Palatino Linotype" w:hAnsi="Palatino Linotype"/>
          <w:i/>
          <w:kern w:val="28"/>
          <w:sz w:val="22"/>
          <w:szCs w:val="56"/>
          <w:lang w:val="es-MX"/>
        </w:rPr>
        <w:t xml:space="preserve">XIX. Rendir los informes anuales correspondientes al Consejo Político Nacional de los resultados de su gestión; y  </w:t>
      </w:r>
    </w:p>
    <w:p w14:paraId="5A5B053F" w14:textId="77777777" w:rsidR="00466520" w:rsidRPr="00466520" w:rsidRDefault="00466520" w:rsidP="00466520">
      <w:pPr>
        <w:ind w:left="567" w:right="567"/>
        <w:contextualSpacing/>
        <w:jc w:val="both"/>
        <w:rPr>
          <w:rFonts w:ascii="Palatino Linotype" w:hAnsi="Palatino Linotype"/>
          <w:i/>
          <w:kern w:val="28"/>
          <w:sz w:val="22"/>
          <w:szCs w:val="56"/>
          <w:lang w:val="es-MX"/>
        </w:rPr>
      </w:pPr>
    </w:p>
    <w:p w14:paraId="63770239" w14:textId="1C85618E" w:rsidR="00E41FAB" w:rsidRPr="00466520" w:rsidRDefault="00466520" w:rsidP="00466520">
      <w:pPr>
        <w:ind w:left="567" w:right="567"/>
        <w:contextualSpacing/>
        <w:jc w:val="both"/>
        <w:rPr>
          <w:rFonts w:ascii="Palatino Linotype" w:hAnsi="Palatino Linotype"/>
          <w:i/>
          <w:kern w:val="28"/>
          <w:sz w:val="22"/>
          <w:szCs w:val="56"/>
          <w:lang w:val="es-MX"/>
        </w:rPr>
      </w:pPr>
      <w:r w:rsidRPr="00466520">
        <w:rPr>
          <w:rFonts w:ascii="Palatino Linotype" w:hAnsi="Palatino Linotype"/>
          <w:i/>
          <w:kern w:val="28"/>
          <w:sz w:val="22"/>
          <w:szCs w:val="56"/>
          <w:lang w:val="es-MX"/>
        </w:rPr>
        <w:t>XX. Las demás que le otorguen estos Estatutos y le confiera la persona titular de la Presidencia del Comité Ejecutivo Nacional.</w:t>
      </w:r>
      <w:r w:rsidR="00CA15F8" w:rsidRPr="0035341C">
        <w:rPr>
          <w:rFonts w:ascii="Palatino Linotype" w:hAnsi="Palatino Linotype"/>
          <w:i/>
          <w:kern w:val="28"/>
          <w:sz w:val="22"/>
          <w:szCs w:val="56"/>
          <w:lang w:val="es-MX"/>
        </w:rPr>
        <w:t>”</w:t>
      </w:r>
    </w:p>
    <w:p w14:paraId="39AA5418" w14:textId="77777777" w:rsidR="00CA15F8" w:rsidRDefault="00CA15F8" w:rsidP="00B66C16">
      <w:pPr>
        <w:pStyle w:val="Sinespaciado"/>
      </w:pPr>
    </w:p>
    <w:p w14:paraId="22FAB0E3" w14:textId="77777777" w:rsidR="00466520" w:rsidRPr="0035341C" w:rsidRDefault="00466520" w:rsidP="00B66C16">
      <w:pPr>
        <w:pStyle w:val="Sinespaciado"/>
      </w:pPr>
    </w:p>
    <w:p w14:paraId="10580533" w14:textId="6E2A7D11" w:rsidR="00CA15F8" w:rsidRPr="00466520" w:rsidRDefault="006B7BFE" w:rsidP="00CA15F8">
      <w:pPr>
        <w:spacing w:line="360" w:lineRule="auto"/>
        <w:jc w:val="both"/>
        <w:rPr>
          <w:rFonts w:ascii="Palatino Linotype" w:hAnsi="Palatino Linotype"/>
          <w:b/>
          <w:bCs/>
          <w:szCs w:val="22"/>
          <w:lang w:val="es-MX"/>
        </w:rPr>
      </w:pPr>
      <w:r w:rsidRPr="00DC1206">
        <w:rPr>
          <w:rFonts w:ascii="Palatino Linotype" w:hAnsi="Palatino Linotype"/>
          <w:szCs w:val="22"/>
          <w:lang w:val="es-MX"/>
        </w:rPr>
        <w:t>De los</w:t>
      </w:r>
      <w:r w:rsidR="00CA15F8" w:rsidRPr="00DC1206">
        <w:rPr>
          <w:rFonts w:ascii="Palatino Linotype" w:hAnsi="Palatino Linotype"/>
          <w:szCs w:val="22"/>
          <w:lang w:val="es-MX"/>
        </w:rPr>
        <w:t xml:space="preserve"> precepto</w:t>
      </w:r>
      <w:r w:rsidRPr="00DC1206">
        <w:rPr>
          <w:rFonts w:ascii="Palatino Linotype" w:hAnsi="Palatino Linotype"/>
          <w:szCs w:val="22"/>
          <w:lang w:val="es-MX"/>
        </w:rPr>
        <w:t>s</w:t>
      </w:r>
      <w:r w:rsidR="00CA15F8" w:rsidRPr="00DC1206">
        <w:rPr>
          <w:rFonts w:ascii="Palatino Linotype" w:hAnsi="Palatino Linotype"/>
          <w:szCs w:val="22"/>
          <w:lang w:val="es-MX"/>
        </w:rPr>
        <w:t xml:space="preserve"> antes citado</w:t>
      </w:r>
      <w:r w:rsidRPr="00DC1206">
        <w:rPr>
          <w:rFonts w:ascii="Palatino Linotype" w:hAnsi="Palatino Linotype"/>
          <w:szCs w:val="22"/>
          <w:lang w:val="es-MX"/>
        </w:rPr>
        <w:t>s,</w:t>
      </w:r>
      <w:r w:rsidR="00CA15F8" w:rsidRPr="00DC1206">
        <w:rPr>
          <w:rFonts w:ascii="Palatino Linotype" w:hAnsi="Palatino Linotype"/>
          <w:szCs w:val="22"/>
          <w:lang w:val="es-MX"/>
        </w:rPr>
        <w:t xml:space="preserve"> se puede observar que</w:t>
      </w:r>
      <w:r w:rsidR="00DC1206" w:rsidRPr="00DC1206">
        <w:rPr>
          <w:rFonts w:ascii="Palatino Linotype" w:hAnsi="Palatino Linotype"/>
          <w:szCs w:val="22"/>
          <w:lang w:val="es-MX"/>
        </w:rPr>
        <w:t xml:space="preserve"> tanto </w:t>
      </w:r>
      <w:r w:rsidR="00CA15F8" w:rsidRPr="00DC1206">
        <w:rPr>
          <w:rFonts w:ascii="Palatino Linotype" w:hAnsi="Palatino Linotype"/>
          <w:szCs w:val="22"/>
          <w:lang w:val="es-MX"/>
        </w:rPr>
        <w:t xml:space="preserve">la </w:t>
      </w:r>
      <w:r w:rsidR="00466520">
        <w:rPr>
          <w:rFonts w:ascii="Palatino Linotype" w:eastAsiaTheme="minorHAnsi" w:hAnsi="Palatino Linotype" w:cstheme="minorBidi"/>
          <w:b/>
          <w:bCs/>
          <w:lang w:val="es-MX" w:eastAsia="es-MX"/>
        </w:rPr>
        <w:t>Contraloría General</w:t>
      </w:r>
      <w:r w:rsidR="00DC1206" w:rsidRPr="00DC1206">
        <w:rPr>
          <w:rFonts w:ascii="Palatino Linotype" w:hAnsi="Palatino Linotype"/>
          <w:szCs w:val="22"/>
          <w:lang w:val="es-MX"/>
        </w:rPr>
        <w:t xml:space="preserve">, </w:t>
      </w:r>
      <w:r w:rsidR="00CA15F8" w:rsidRPr="00DC1206">
        <w:rPr>
          <w:rFonts w:ascii="Palatino Linotype" w:hAnsi="Palatino Linotype"/>
          <w:szCs w:val="22"/>
          <w:lang w:val="es-MX"/>
        </w:rPr>
        <w:t>cuenta</w:t>
      </w:r>
      <w:r w:rsidR="00DC1206" w:rsidRPr="00DC1206">
        <w:rPr>
          <w:rFonts w:ascii="Palatino Linotype" w:hAnsi="Palatino Linotype"/>
          <w:szCs w:val="22"/>
          <w:lang w:val="es-MX"/>
        </w:rPr>
        <w:t>n</w:t>
      </w:r>
      <w:r w:rsidR="00CA15F8" w:rsidRPr="00DC1206">
        <w:rPr>
          <w:rFonts w:ascii="Palatino Linotype" w:hAnsi="Palatino Linotype"/>
          <w:szCs w:val="22"/>
          <w:lang w:val="es-MX"/>
        </w:rPr>
        <w:t xml:space="preserve"> con facultades para </w:t>
      </w:r>
      <w:r w:rsidR="00466520" w:rsidRPr="00466520">
        <w:rPr>
          <w:rFonts w:ascii="Palatino Linotype" w:hAnsi="Palatino Linotype"/>
          <w:b/>
          <w:bCs/>
          <w:szCs w:val="22"/>
          <w:lang w:val="es-MX"/>
        </w:rPr>
        <w:t xml:space="preserve">intervenir en procesos de </w:t>
      </w:r>
      <w:r w:rsidR="00466520" w:rsidRPr="00466520">
        <w:rPr>
          <w:rFonts w:ascii="Palatino Linotype" w:hAnsi="Palatino Linotype"/>
          <w:b/>
          <w:bCs/>
          <w:i/>
          <w:iCs/>
          <w:szCs w:val="22"/>
          <w:lang w:val="es-MX"/>
        </w:rPr>
        <w:t>entrega-recepción</w:t>
      </w:r>
      <w:r w:rsidR="00466520" w:rsidRPr="00466520">
        <w:rPr>
          <w:rFonts w:ascii="Palatino Linotype" w:hAnsi="Palatino Linotype"/>
          <w:b/>
          <w:bCs/>
          <w:szCs w:val="22"/>
          <w:lang w:val="es-MX"/>
        </w:rPr>
        <w:t xml:space="preserve"> de las áreas del Partido con responsabilidad administrativa, así como vigilar que se realicen conforme a la norma y procedimientos establecidos, a fin de fomentar la transparencia en la transición de encargos</w:t>
      </w:r>
      <w:r w:rsidR="00DC1206" w:rsidRPr="00466520">
        <w:rPr>
          <w:rFonts w:ascii="Palatino Linotype" w:hAnsi="Palatino Linotype"/>
          <w:b/>
          <w:bCs/>
          <w:szCs w:val="22"/>
          <w:lang w:val="es-MX"/>
        </w:rPr>
        <w:t>.</w:t>
      </w:r>
    </w:p>
    <w:p w14:paraId="435D350E" w14:textId="77777777" w:rsidR="008E28B2" w:rsidRPr="0035341C" w:rsidRDefault="008E28B2" w:rsidP="008E28B2">
      <w:pPr>
        <w:spacing w:line="360" w:lineRule="auto"/>
        <w:jc w:val="both"/>
        <w:rPr>
          <w:rFonts w:ascii="Palatino Linotype" w:hAnsi="Palatino Linotype" w:cs="Tahoma"/>
          <w:bCs/>
          <w:iCs/>
          <w:szCs w:val="22"/>
          <w:lang w:val="es-MX"/>
        </w:rPr>
      </w:pPr>
    </w:p>
    <w:p w14:paraId="7D807B4B" w14:textId="120A0B8B" w:rsidR="004514F1" w:rsidRDefault="004514F1" w:rsidP="004514F1">
      <w:pPr>
        <w:spacing w:line="360" w:lineRule="auto"/>
        <w:jc w:val="both"/>
        <w:rPr>
          <w:rFonts w:ascii="Palatino Linotype" w:eastAsia="Calibri" w:hAnsi="Palatino Linotype"/>
          <w:lang w:val="es-ES_tradnl"/>
        </w:rPr>
      </w:pPr>
      <w:r w:rsidRPr="0035341C">
        <w:rPr>
          <w:rFonts w:ascii="Palatino Linotype" w:hAnsi="Palatino Linotype" w:cs="Tahoma"/>
          <w:bCs/>
          <w:iCs/>
          <w:szCs w:val="22"/>
          <w:lang w:val="es-MX"/>
        </w:rPr>
        <w:t>Así se logra vislumbrar que</w:t>
      </w:r>
      <w:r w:rsidR="008E28B2" w:rsidRPr="0035341C">
        <w:rPr>
          <w:rFonts w:ascii="Palatino Linotype" w:hAnsi="Palatino Linotype" w:cs="Tahoma"/>
          <w:bCs/>
          <w:iCs/>
          <w:szCs w:val="22"/>
          <w:lang w:val="es-MX"/>
        </w:rPr>
        <w:t>,</w:t>
      </w:r>
      <w:r w:rsidRPr="0035341C">
        <w:rPr>
          <w:rFonts w:ascii="Palatino Linotype" w:hAnsi="Palatino Linotype" w:cs="Tahoma"/>
          <w:bCs/>
          <w:iCs/>
          <w:szCs w:val="22"/>
          <w:lang w:val="es-MX"/>
        </w:rPr>
        <w:t xml:space="preserve"> el </w:t>
      </w:r>
      <w:r w:rsidRPr="0035341C">
        <w:rPr>
          <w:rFonts w:ascii="Palatino Linotype" w:hAnsi="Palatino Linotype" w:cs="Tahoma"/>
          <w:b/>
          <w:bCs/>
          <w:iCs/>
          <w:szCs w:val="22"/>
          <w:lang w:val="es-MX"/>
        </w:rPr>
        <w:t>Sujeto Obligado</w:t>
      </w:r>
      <w:r w:rsidRPr="0035341C">
        <w:rPr>
          <w:rFonts w:ascii="Palatino Linotype" w:hAnsi="Palatino Linotype" w:cs="Tahoma"/>
          <w:bCs/>
          <w:iCs/>
          <w:szCs w:val="22"/>
          <w:lang w:val="es-MX"/>
        </w:rPr>
        <w:t xml:space="preserve"> </w:t>
      </w:r>
      <w:r w:rsidR="00466520">
        <w:rPr>
          <w:rFonts w:ascii="Palatino Linotype" w:hAnsi="Palatino Linotype" w:cs="Tahoma"/>
          <w:bCs/>
          <w:iCs/>
          <w:szCs w:val="22"/>
          <w:lang w:val="es-MX"/>
        </w:rPr>
        <w:t xml:space="preserve">no </w:t>
      </w:r>
      <w:r w:rsidRPr="0035341C">
        <w:rPr>
          <w:rFonts w:ascii="Palatino Linotype" w:hAnsi="Palatino Linotype" w:cs="Tahoma"/>
          <w:bCs/>
          <w:iCs/>
          <w:szCs w:val="22"/>
          <w:lang w:val="es-MX"/>
        </w:rPr>
        <w:t xml:space="preserve">cumplió con el procedimiento de búsqueda establecido en el artículo 162 de la Ley de Transparencia y Acceso a la Información Pública del Estado de México y Municipios, </w:t>
      </w:r>
      <w:r w:rsidR="00140E1B" w:rsidRPr="0035341C">
        <w:rPr>
          <w:rFonts w:ascii="Palatino Linotype" w:hAnsi="Palatino Linotype" w:cs="Tahoma"/>
          <w:bCs/>
          <w:iCs/>
          <w:szCs w:val="22"/>
          <w:lang w:val="es-MX"/>
        </w:rPr>
        <w:t>ya que, no</w:t>
      </w:r>
      <w:r w:rsidRPr="0035341C">
        <w:rPr>
          <w:rFonts w:ascii="Palatino Linotype" w:hAnsi="Palatino Linotype" w:cs="Tahoma"/>
          <w:bCs/>
          <w:iCs/>
          <w:szCs w:val="22"/>
          <w:lang w:val="es-MX"/>
        </w:rPr>
        <w:t xml:space="preserve"> turnó la solicitud de información al</w:t>
      </w:r>
      <w:r w:rsidR="00140E1B" w:rsidRPr="0035341C">
        <w:rPr>
          <w:rFonts w:ascii="Palatino Linotype" w:hAnsi="Palatino Linotype" w:cs="Tahoma"/>
          <w:bCs/>
          <w:iCs/>
          <w:szCs w:val="22"/>
          <w:lang w:val="es-MX"/>
        </w:rPr>
        <w:t xml:space="preserve"> área competente;</w:t>
      </w:r>
      <w:r w:rsidR="00466520">
        <w:rPr>
          <w:rFonts w:ascii="Palatino Linotype" w:hAnsi="Palatino Linotype" w:cs="Tahoma"/>
          <w:bCs/>
          <w:iCs/>
          <w:szCs w:val="22"/>
          <w:lang w:val="es-MX"/>
        </w:rPr>
        <w:t xml:space="preserve"> </w:t>
      </w:r>
      <w:r w:rsidRPr="0035341C">
        <w:rPr>
          <w:rFonts w:ascii="Palatino Linotype" w:eastAsia="Calibri" w:hAnsi="Palatino Linotype"/>
          <w:lang w:val="es-ES_tradnl"/>
        </w:rPr>
        <w:t>ello atendiendo que, el estudio de la fuente obligacional se realiza con la finalidad de determinar si éste se encuentra obligado a generarla, poseerla o administrarla en ejercicio de sus atribuciones.</w:t>
      </w:r>
    </w:p>
    <w:p w14:paraId="4B6E822D" w14:textId="77777777" w:rsidR="00B66C16" w:rsidRDefault="00B66C16" w:rsidP="004514F1">
      <w:pPr>
        <w:spacing w:line="360" w:lineRule="auto"/>
        <w:jc w:val="both"/>
        <w:rPr>
          <w:rFonts w:ascii="Palatino Linotype" w:eastAsia="Calibri" w:hAnsi="Palatino Linotype"/>
          <w:lang w:val="es-ES_tradnl"/>
        </w:rPr>
      </w:pPr>
    </w:p>
    <w:p w14:paraId="3E4F2267" w14:textId="3CC46997" w:rsidR="00B66C16" w:rsidRPr="005660C5" w:rsidRDefault="00466520" w:rsidP="005660C5">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E</w:t>
      </w:r>
      <w:r w:rsidR="005660C5">
        <w:rPr>
          <w:rFonts w:ascii="Palatino Linotype" w:eastAsiaTheme="minorHAnsi" w:hAnsi="Palatino Linotype" w:cstheme="minorBidi"/>
          <w:lang w:val="es-MX" w:eastAsia="es-MX"/>
        </w:rPr>
        <w:t>n conclusión</w:t>
      </w:r>
      <w:r w:rsidR="00B66C16">
        <w:rPr>
          <w:rFonts w:ascii="Palatino Linotype" w:hAnsi="Palatino Linotype"/>
          <w:lang w:eastAsia="es-MX"/>
        </w:rPr>
        <w:t xml:space="preserve">, </w:t>
      </w:r>
      <w:r w:rsidR="00B66C16" w:rsidRPr="00B7320F">
        <w:rPr>
          <w:rFonts w:ascii="Palatino Linotype" w:hAnsi="Palatino Linotype" w:cs="Arial"/>
        </w:rPr>
        <w:t xml:space="preserve">es de precisar que, aunque la solicitud de información y la respuesta estén dirigidas y atendidas por un </w:t>
      </w:r>
      <w:r w:rsidR="00B66C16" w:rsidRPr="00B7320F">
        <w:rPr>
          <w:rFonts w:ascii="Palatino Linotype" w:hAnsi="Palatino Linotype" w:cs="Arial"/>
          <w:b/>
        </w:rPr>
        <w:t>Sujeto Obligado</w:t>
      </w:r>
      <w:r w:rsidR="00B66C16" w:rsidRPr="00B7320F">
        <w:rPr>
          <w:rFonts w:ascii="Palatino Linotype" w:hAnsi="Palatino Linotype" w:cs="Arial"/>
        </w:rPr>
        <w:t xml:space="preserve">, lo cierto es que también tienen diversas Unidades Administrativas y cada área cuenta con un </w:t>
      </w:r>
      <w:r w:rsidR="00B66C16" w:rsidRPr="00B7320F">
        <w:rPr>
          <w:rFonts w:ascii="Palatino Linotype" w:hAnsi="Palatino Linotype" w:cs="Arial"/>
          <w:b/>
        </w:rPr>
        <w:t>Servidor Público Habilitado</w:t>
      </w:r>
      <w:r w:rsidR="00B66C16" w:rsidRPr="00B7320F">
        <w:rPr>
          <w:rFonts w:ascii="Palatino Linotype" w:hAnsi="Palatino Linotype" w:cs="Arial"/>
        </w:rPr>
        <w:t xml:space="preserve">, que es la persona encargada de apoyar, gestionar y entregar la información o datos personales que se ubiquen en la misma, a sus respectivas unidades de transparencia; respecto de las solicitudes presentadas y aportar en primera </w:t>
      </w:r>
      <w:r w:rsidR="00B66C16" w:rsidRPr="00B7320F">
        <w:rPr>
          <w:rFonts w:ascii="Palatino Linotype" w:hAnsi="Palatino Linotype" w:cs="Arial"/>
        </w:rPr>
        <w:lastRenderedPageBreak/>
        <w:t>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CE7A846" w14:textId="77777777" w:rsidR="00B66C16" w:rsidRPr="00B7320F" w:rsidRDefault="00B66C16" w:rsidP="00B66C16">
      <w:pPr>
        <w:rPr>
          <w:rFonts w:ascii="Palatino Linotype" w:hAnsi="Palatino Linotype"/>
        </w:rPr>
      </w:pPr>
    </w:p>
    <w:p w14:paraId="5E2F83FB"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3.</w:t>
      </w:r>
      <w:r w:rsidRPr="00B7320F">
        <w:rPr>
          <w:rFonts w:ascii="Palatino Linotype" w:hAnsi="Palatino Linotype" w:cs="Arial"/>
          <w:i/>
          <w:sz w:val="22"/>
        </w:rPr>
        <w:t xml:space="preserve"> Para los efectos de la presente Ley se entenderá por:</w:t>
      </w:r>
    </w:p>
    <w:p w14:paraId="5FE72C71"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42A0D958"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 xml:space="preserve">XXXIX. Servidor público habilitado: </w:t>
      </w:r>
      <w:r w:rsidRPr="00B7320F">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FBEED32"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4A9E640A"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58.</w:t>
      </w:r>
      <w:r w:rsidRPr="00B7320F">
        <w:rPr>
          <w:rFonts w:ascii="Palatino Linotype" w:hAnsi="Palatino Linotype" w:cs="Arial"/>
          <w:i/>
          <w:sz w:val="22"/>
        </w:rPr>
        <w:t xml:space="preserve"> Los servidores públicos habilitados serán designados por el titular del sujeto obligado a propuesta del responsable de la Unidad de Transparencia.</w:t>
      </w:r>
    </w:p>
    <w:p w14:paraId="3970BB69"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59.</w:t>
      </w:r>
      <w:r w:rsidRPr="00B7320F">
        <w:rPr>
          <w:rFonts w:ascii="Palatino Linotype" w:hAnsi="Palatino Linotype" w:cs="Arial"/>
          <w:i/>
          <w:sz w:val="22"/>
        </w:rPr>
        <w:t xml:space="preserve"> </w:t>
      </w:r>
      <w:r w:rsidRPr="00B7320F">
        <w:rPr>
          <w:rFonts w:ascii="Palatino Linotype" w:hAnsi="Palatino Linotype" w:cs="Arial"/>
          <w:b/>
          <w:i/>
          <w:sz w:val="22"/>
          <w:u w:val="single"/>
        </w:rPr>
        <w:t>Los servidores públicos habilitados</w:t>
      </w:r>
      <w:r w:rsidRPr="00B7320F">
        <w:rPr>
          <w:rFonts w:ascii="Palatino Linotype" w:hAnsi="Palatino Linotype" w:cs="Arial"/>
          <w:i/>
          <w:sz w:val="22"/>
        </w:rPr>
        <w:t xml:space="preserve"> tendrán las funciones siguientes:</w:t>
      </w:r>
    </w:p>
    <w:p w14:paraId="34D27493"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 </w:t>
      </w:r>
      <w:r w:rsidRPr="00B7320F">
        <w:rPr>
          <w:rFonts w:ascii="Palatino Linotype" w:hAnsi="Palatino Linotype" w:cs="Arial"/>
          <w:b/>
          <w:i/>
          <w:sz w:val="22"/>
          <w:u w:val="single"/>
        </w:rPr>
        <w:t>Localizar la información que le solicite la Unidad de Transparencia</w:t>
      </w:r>
      <w:r w:rsidRPr="00B7320F">
        <w:rPr>
          <w:rFonts w:ascii="Palatino Linotype" w:hAnsi="Palatino Linotype" w:cs="Arial"/>
          <w:i/>
          <w:sz w:val="22"/>
        </w:rPr>
        <w:t>;</w:t>
      </w:r>
    </w:p>
    <w:p w14:paraId="08CF058B"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p>
    <w:p w14:paraId="09146CAF"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II. </w:t>
      </w:r>
      <w:r w:rsidRPr="00B7320F">
        <w:rPr>
          <w:rFonts w:ascii="Palatino Linotype" w:hAnsi="Palatino Linotype" w:cs="Arial"/>
          <w:b/>
          <w:i/>
          <w:sz w:val="22"/>
          <w:u w:val="single"/>
        </w:rPr>
        <w:t>Proporcionar la información que obre en los archivos y que le sea solicitada por la Unidad de Transparencia</w:t>
      </w:r>
      <w:r w:rsidRPr="00B7320F">
        <w:rPr>
          <w:rFonts w:ascii="Palatino Linotype" w:hAnsi="Palatino Linotype" w:cs="Arial"/>
          <w:i/>
          <w:sz w:val="22"/>
        </w:rPr>
        <w:t>;</w:t>
      </w:r>
    </w:p>
    <w:p w14:paraId="6F9A181D"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p>
    <w:p w14:paraId="059C06A0"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III. Apoyar a la Unidad de Transparencia en lo que esta le solicite para el cumplimiento de sus funciones;</w:t>
      </w:r>
    </w:p>
    <w:p w14:paraId="4DB6E5CA"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p>
    <w:p w14:paraId="7C9A6307"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IV. Proporcionar a la Unidad de Transparencia, las modificaciones a la información pública de oficio que obre en su poder;</w:t>
      </w:r>
    </w:p>
    <w:p w14:paraId="49D5EBEB"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p>
    <w:p w14:paraId="2EC87143"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5AADD77A"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p>
    <w:p w14:paraId="5A304FBE"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 Verificar, una vez analizado el contenido de la información, que no se encuentre en los supuestos de información clasificada; y</w:t>
      </w:r>
    </w:p>
    <w:p w14:paraId="0A6FFF7F"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p>
    <w:p w14:paraId="05A96BF4" w14:textId="77777777" w:rsidR="00B66C16" w:rsidRPr="00B7320F" w:rsidRDefault="00B66C16" w:rsidP="00B66C16">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VII. Dar cuenta a la Unidad de Transparencia del vencimiento de los plazos de reserva.</w:t>
      </w:r>
    </w:p>
    <w:p w14:paraId="2E3B7113" w14:textId="77777777" w:rsidR="00B66C16" w:rsidRPr="00B7320F" w:rsidRDefault="00B66C16" w:rsidP="00B66C16">
      <w:pPr>
        <w:spacing w:line="360" w:lineRule="auto"/>
        <w:jc w:val="both"/>
        <w:rPr>
          <w:rFonts w:ascii="Palatino Linotype" w:eastAsiaTheme="minorHAnsi" w:hAnsi="Palatino Linotype" w:cs="Arial"/>
          <w:lang w:val="es-MX" w:eastAsia="es-MX"/>
        </w:rPr>
      </w:pPr>
    </w:p>
    <w:p w14:paraId="28BDE549" w14:textId="5A2BD4F0" w:rsidR="00466520" w:rsidRDefault="00466520" w:rsidP="00466520">
      <w:pPr>
        <w:spacing w:line="360" w:lineRule="auto"/>
        <w:jc w:val="both"/>
        <w:rPr>
          <w:rFonts w:ascii="Palatino Linotype" w:eastAsia="Calibri" w:hAnsi="Palatino Linotype" w:cs="Calibri"/>
          <w:szCs w:val="22"/>
          <w:lang w:val="es-ES_tradnl" w:eastAsia="es-MX"/>
        </w:rPr>
      </w:pPr>
      <w:r w:rsidRPr="00466520">
        <w:rPr>
          <w:rFonts w:ascii="Palatino Linotype" w:eastAsia="Calibri" w:hAnsi="Palatino Linotype" w:cs="Calibri"/>
          <w:szCs w:val="22"/>
          <w:lang w:eastAsia="es-MX"/>
        </w:rPr>
        <w:lastRenderedPageBreak/>
        <w:t>Por lo anterior, con la finalidad de que se otorgue la debida certeza a la</w:t>
      </w:r>
      <w:r>
        <w:rPr>
          <w:rFonts w:ascii="Palatino Linotype" w:eastAsia="Calibri" w:hAnsi="Palatino Linotype" w:cs="Calibri"/>
          <w:szCs w:val="22"/>
          <w:lang w:eastAsia="es-MX"/>
        </w:rPr>
        <w:t xml:space="preserve"> parte</w:t>
      </w:r>
      <w:r w:rsidRPr="00466520">
        <w:rPr>
          <w:rFonts w:ascii="Palatino Linotype" w:eastAsia="Calibri" w:hAnsi="Palatino Linotype" w:cs="Calibri"/>
          <w:szCs w:val="22"/>
          <w:lang w:eastAsia="es-MX"/>
        </w:rPr>
        <w:t xml:space="preserve"> </w:t>
      </w:r>
      <w:r w:rsidRPr="00466520">
        <w:rPr>
          <w:rFonts w:ascii="Palatino Linotype" w:eastAsia="Calibri" w:hAnsi="Palatino Linotype" w:cs="Calibri"/>
          <w:b/>
          <w:bCs/>
          <w:szCs w:val="22"/>
          <w:lang w:eastAsia="es-MX"/>
        </w:rPr>
        <w:t>Recurrente</w:t>
      </w:r>
      <w:r w:rsidRPr="00466520">
        <w:rPr>
          <w:rFonts w:ascii="Palatino Linotype" w:eastAsia="Calibri" w:hAnsi="Palatino Linotype" w:cs="Calibri"/>
          <w:szCs w:val="22"/>
          <w:lang w:eastAsia="es-MX"/>
        </w:rPr>
        <w:t xml:space="preserve"> respecto de la información que es de su interés, es necesario que se realice una nueva búsqueda exhaustiva y razonable en los archivos de todas las áreas que se consideren competentes con la finalidad de que se haga entrega de </w:t>
      </w:r>
      <w:r w:rsidRPr="00466520">
        <w:rPr>
          <w:rFonts w:ascii="Palatino Linotype" w:eastAsia="Calibri" w:hAnsi="Palatino Linotype" w:cs="Calibri"/>
          <w:szCs w:val="22"/>
          <w:lang w:val="es-ES_tradnl" w:eastAsia="es-MX"/>
        </w:rPr>
        <w:t xml:space="preserve">las actas entrega recepción de </w:t>
      </w:r>
      <w:r>
        <w:rPr>
          <w:rFonts w:ascii="Palatino Linotype" w:eastAsia="Calibri" w:hAnsi="Palatino Linotype" w:cs="Calibri"/>
          <w:szCs w:val="22"/>
          <w:lang w:val="es-ES_tradnl" w:eastAsia="es-MX"/>
        </w:rPr>
        <w:t>la persona referida en la solicitud de información</w:t>
      </w:r>
      <w:r w:rsidRPr="00466520">
        <w:rPr>
          <w:rFonts w:ascii="Palatino Linotype" w:eastAsia="Calibri" w:hAnsi="Palatino Linotype" w:cs="Calibri"/>
          <w:szCs w:val="22"/>
          <w:lang w:val="es-ES_tradnl" w:eastAsia="es-MX"/>
        </w:rPr>
        <w:t xml:space="preserve"> generad</w:t>
      </w:r>
      <w:r>
        <w:rPr>
          <w:rFonts w:ascii="Palatino Linotype" w:eastAsia="Calibri" w:hAnsi="Palatino Linotype" w:cs="Calibri"/>
          <w:szCs w:val="22"/>
          <w:lang w:val="es-ES_tradnl" w:eastAsia="es-MX"/>
        </w:rPr>
        <w:t>as</w:t>
      </w:r>
      <w:r w:rsidRPr="00466520">
        <w:rPr>
          <w:rFonts w:ascii="Palatino Linotype" w:eastAsia="Calibri" w:hAnsi="Palatino Linotype" w:cs="Calibri"/>
          <w:szCs w:val="22"/>
          <w:lang w:val="es-ES_tradnl" w:eastAsia="es-MX"/>
        </w:rPr>
        <w:t xml:space="preserve"> a raíz </w:t>
      </w:r>
      <w:r>
        <w:rPr>
          <w:rFonts w:ascii="Palatino Linotype" w:eastAsia="Calibri" w:hAnsi="Palatino Linotype" w:cs="Calibri"/>
          <w:szCs w:val="22"/>
          <w:lang w:val="es-ES_tradnl" w:eastAsia="es-MX"/>
        </w:rPr>
        <w:t>de su renuncia al cargo</w:t>
      </w:r>
      <w:r w:rsidRPr="00466520">
        <w:rPr>
          <w:rFonts w:ascii="Palatino Linotype" w:eastAsia="Calibri" w:hAnsi="Palatino Linotype" w:cs="Calibri"/>
          <w:szCs w:val="22"/>
          <w:lang w:val="es-ES_tradnl" w:eastAsia="es-MX"/>
        </w:rPr>
        <w:t>.</w:t>
      </w:r>
    </w:p>
    <w:p w14:paraId="75223511" w14:textId="77777777" w:rsidR="00466520" w:rsidRDefault="00466520" w:rsidP="00466520">
      <w:pPr>
        <w:spacing w:line="360" w:lineRule="auto"/>
        <w:jc w:val="both"/>
        <w:rPr>
          <w:rFonts w:ascii="Palatino Linotype" w:eastAsia="Calibri" w:hAnsi="Palatino Linotype" w:cs="Calibri"/>
          <w:szCs w:val="22"/>
          <w:lang w:val="es-ES_tradnl" w:eastAsia="es-MX"/>
        </w:rPr>
      </w:pPr>
    </w:p>
    <w:p w14:paraId="1EDD852D" w14:textId="1AD46215" w:rsidR="00466520" w:rsidRPr="00466520" w:rsidRDefault="00466520" w:rsidP="00466520">
      <w:pPr>
        <w:spacing w:line="360" w:lineRule="auto"/>
        <w:jc w:val="both"/>
        <w:rPr>
          <w:rFonts w:ascii="Palatino Linotype" w:eastAsia="Calibri" w:hAnsi="Palatino Linotype" w:cs="Calibri"/>
          <w:szCs w:val="22"/>
          <w:lang w:val="es-ES_tradnl" w:eastAsia="es-MX"/>
        </w:rPr>
      </w:pPr>
      <w:r w:rsidRPr="00466520">
        <w:rPr>
          <w:rFonts w:ascii="Palatino Linotype" w:eastAsia="Calibri" w:hAnsi="Palatino Linotype" w:cs="Calibri"/>
          <w:szCs w:val="22"/>
          <w:lang w:eastAsia="es-MX"/>
        </w:rPr>
        <w:t xml:space="preserve">Por lo argumentado anteriormente, este Instituto estima que los motivos de inconformidad planteados por el </w:t>
      </w:r>
      <w:r w:rsidRPr="00466520">
        <w:rPr>
          <w:rFonts w:ascii="Palatino Linotype" w:eastAsia="Calibri" w:hAnsi="Palatino Linotype" w:cs="Calibri"/>
          <w:b/>
          <w:bCs/>
          <w:szCs w:val="22"/>
          <w:lang w:eastAsia="es-MX"/>
        </w:rPr>
        <w:t>Recurrente</w:t>
      </w:r>
      <w:r w:rsidRPr="00466520">
        <w:rPr>
          <w:rFonts w:ascii="Palatino Linotype" w:eastAsia="Calibri" w:hAnsi="Palatino Linotype" w:cs="Calibri"/>
          <w:szCs w:val="22"/>
          <w:lang w:eastAsia="es-MX"/>
        </w:rPr>
        <w:t xml:space="preserve"> devienen fundados, por lo que es procedente </w:t>
      </w:r>
      <w:r w:rsidR="00471A31">
        <w:rPr>
          <w:rFonts w:ascii="Palatino Linotype" w:eastAsia="Calibri" w:hAnsi="Palatino Linotype" w:cs="Calibri"/>
          <w:szCs w:val="22"/>
          <w:lang w:eastAsia="es-MX"/>
        </w:rPr>
        <w:t>modificar</w:t>
      </w:r>
      <w:r w:rsidRPr="00466520">
        <w:rPr>
          <w:rFonts w:ascii="Palatino Linotype" w:eastAsia="Calibri" w:hAnsi="Palatino Linotype" w:cs="Calibri"/>
          <w:szCs w:val="22"/>
          <w:lang w:eastAsia="es-MX"/>
        </w:rPr>
        <w:t xml:space="preserve"> la respuesta y ordenar al </w:t>
      </w:r>
      <w:r w:rsidRPr="00466520">
        <w:rPr>
          <w:rFonts w:ascii="Palatino Linotype" w:eastAsia="Calibri" w:hAnsi="Palatino Linotype" w:cs="Calibri"/>
          <w:b/>
          <w:bCs/>
          <w:szCs w:val="22"/>
          <w:lang w:eastAsia="es-MX"/>
        </w:rPr>
        <w:t>Sujeto Obligado</w:t>
      </w:r>
      <w:r w:rsidRPr="00466520">
        <w:rPr>
          <w:rFonts w:ascii="Palatino Linotype" w:eastAsia="Calibri" w:hAnsi="Palatino Linotype" w:cs="Calibri"/>
          <w:szCs w:val="22"/>
          <w:lang w:eastAsia="es-MX"/>
        </w:rPr>
        <w:t xml:space="preserve"> que lleve a cabo una búsqueda exhaustiva y razonable en los archivos de las áreas que se estimen competentes con la finalidad de hacer entrega a la particular </w:t>
      </w:r>
      <w:r w:rsidR="00471A31">
        <w:rPr>
          <w:rFonts w:ascii="Palatino Linotype" w:eastAsia="Calibri" w:hAnsi="Palatino Linotype" w:cs="Calibri"/>
          <w:szCs w:val="22"/>
          <w:lang w:eastAsia="es-MX"/>
        </w:rPr>
        <w:t>de la información solicitada</w:t>
      </w:r>
      <w:r w:rsidRPr="00466520">
        <w:rPr>
          <w:rFonts w:ascii="Palatino Linotype" w:eastAsia="Calibri" w:hAnsi="Palatino Linotype" w:cs="Calibri"/>
          <w:szCs w:val="22"/>
          <w:lang w:val="es-ES_tradnl" w:eastAsia="es-MX"/>
        </w:rPr>
        <w:t>, en versión pública de ser procedente</w:t>
      </w:r>
      <w:r w:rsidR="00471A31">
        <w:rPr>
          <w:rFonts w:ascii="Palatino Linotype" w:eastAsia="Calibri" w:hAnsi="Palatino Linotype" w:cs="Calibri"/>
          <w:szCs w:val="22"/>
          <w:lang w:val="es-ES_tradnl" w:eastAsia="es-MX"/>
        </w:rPr>
        <w:t>, de conformidad con lo siguiente:</w:t>
      </w:r>
    </w:p>
    <w:p w14:paraId="334AC96B" w14:textId="77777777" w:rsidR="00466520" w:rsidRPr="00466520" w:rsidRDefault="00466520" w:rsidP="00466520">
      <w:pPr>
        <w:spacing w:line="360" w:lineRule="auto"/>
        <w:jc w:val="both"/>
        <w:rPr>
          <w:rFonts w:ascii="Palatino Linotype" w:eastAsia="Calibri" w:hAnsi="Palatino Linotype" w:cs="Calibri"/>
          <w:szCs w:val="22"/>
          <w:lang w:val="es-ES_tradnl" w:eastAsia="es-MX"/>
        </w:rPr>
      </w:pPr>
    </w:p>
    <w:p w14:paraId="571DDEF1" w14:textId="77777777" w:rsidR="00466520" w:rsidRPr="00471A31" w:rsidRDefault="00466520" w:rsidP="00471A31">
      <w:pPr>
        <w:pStyle w:val="Prrafodelista"/>
        <w:keepNext/>
        <w:keepLines/>
        <w:numPr>
          <w:ilvl w:val="0"/>
          <w:numId w:val="44"/>
        </w:numPr>
        <w:spacing w:line="360" w:lineRule="auto"/>
        <w:jc w:val="both"/>
        <w:outlineLvl w:val="2"/>
        <w:rPr>
          <w:rFonts w:ascii="Palatino Linotype" w:hAnsi="Palatino Linotype" w:cstheme="majorBidi"/>
          <w:b/>
          <w:i/>
          <w:color w:val="000000" w:themeColor="text1"/>
          <w:sz w:val="28"/>
          <w:szCs w:val="28"/>
          <w:u w:val="single"/>
          <w:lang w:val="es-ES_tradnl" w:eastAsia="es-MX"/>
        </w:rPr>
      </w:pPr>
      <w:r w:rsidRPr="00471A31">
        <w:rPr>
          <w:rFonts w:ascii="Palatino Linotype" w:hAnsi="Palatino Linotype" w:cstheme="majorBidi"/>
          <w:b/>
          <w:i/>
          <w:color w:val="000000" w:themeColor="text1"/>
          <w:sz w:val="28"/>
          <w:szCs w:val="28"/>
          <w:u w:val="single"/>
          <w:lang w:val="es-ES_tradnl" w:eastAsia="es-MX"/>
        </w:rPr>
        <w:t>DE LA VERSIÓN PÚBLICA</w:t>
      </w:r>
    </w:p>
    <w:p w14:paraId="2FFEB1EC" w14:textId="77777777" w:rsidR="00466520" w:rsidRPr="00466520" w:rsidRDefault="00466520" w:rsidP="00466520">
      <w:pPr>
        <w:spacing w:line="360" w:lineRule="auto"/>
        <w:jc w:val="both"/>
        <w:rPr>
          <w:rFonts w:ascii="Palatino Linotype" w:eastAsia="Palatino Linotype" w:hAnsi="Palatino Linotype" w:cs="Palatino Linotype"/>
          <w:lang w:val="es-ES_tradnl" w:eastAsia="es-MX"/>
        </w:rPr>
      </w:pPr>
      <w:r w:rsidRPr="00466520">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8FC7390" w14:textId="77777777" w:rsidR="00466520" w:rsidRPr="00466520" w:rsidRDefault="00466520" w:rsidP="00471A31">
      <w:pPr>
        <w:pStyle w:val="Sinespaciado"/>
        <w:rPr>
          <w:rFonts w:eastAsia="Palatino Linotype"/>
          <w:lang w:eastAsia="es-MX"/>
        </w:rPr>
      </w:pPr>
    </w:p>
    <w:p w14:paraId="67EA4A6E"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b/>
          <w:i/>
          <w:color w:val="000000"/>
          <w:sz w:val="22"/>
          <w:lang w:val="es-ES_tradnl" w:eastAsia="es-MX"/>
        </w:rPr>
        <w:t>Artículo 3.</w:t>
      </w:r>
      <w:r w:rsidRPr="00466520">
        <w:rPr>
          <w:rFonts w:ascii="Palatino Linotype" w:eastAsia="Palatino Linotype" w:hAnsi="Palatino Linotype" w:cs="Palatino Linotype"/>
          <w:i/>
          <w:color w:val="000000"/>
          <w:sz w:val="22"/>
          <w:lang w:val="es-ES_tradnl" w:eastAsia="es-MX"/>
        </w:rPr>
        <w:t xml:space="preserve"> Para los efectos de la presente Ley se entenderá por:</w:t>
      </w:r>
    </w:p>
    <w:p w14:paraId="2236461D"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i/>
          <w:color w:val="000000"/>
          <w:sz w:val="22"/>
          <w:lang w:val="es-ES_tradnl" w:eastAsia="es-MX"/>
        </w:rPr>
        <w:t>[…]</w:t>
      </w:r>
    </w:p>
    <w:p w14:paraId="172C8C72"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b/>
          <w:i/>
          <w:color w:val="000000"/>
          <w:sz w:val="22"/>
          <w:lang w:val="es-ES_tradnl" w:eastAsia="es-MX"/>
        </w:rPr>
        <w:t>IX. Datos personales:</w:t>
      </w:r>
      <w:r w:rsidRPr="00466520">
        <w:rPr>
          <w:rFonts w:ascii="Palatino Linotype" w:eastAsia="Palatino Linotype" w:hAnsi="Palatino Linotype" w:cs="Palatino Linotype"/>
          <w:i/>
          <w:color w:val="000000"/>
          <w:sz w:val="22"/>
          <w:lang w:val="es-ES_tradnl" w:eastAsia="es-MX"/>
        </w:rPr>
        <w:t xml:space="preserve"> La información concerniente a una persona, identificada o identificable según lo dispuesto por la Ley de Protección de Datos Personales del Estado de México; </w:t>
      </w:r>
    </w:p>
    <w:p w14:paraId="2314B6F3"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b/>
          <w:i/>
          <w:color w:val="000000"/>
          <w:sz w:val="22"/>
          <w:lang w:val="es-ES_tradnl" w:eastAsia="es-MX"/>
        </w:rPr>
        <w:t>XX.</w:t>
      </w:r>
      <w:r w:rsidRPr="00466520">
        <w:rPr>
          <w:rFonts w:ascii="Palatino Linotype" w:eastAsia="Palatino Linotype" w:hAnsi="Palatino Linotype" w:cs="Palatino Linotype"/>
          <w:i/>
          <w:color w:val="000000"/>
          <w:sz w:val="22"/>
          <w:lang w:val="es-ES_tradnl" w:eastAsia="es-MX"/>
        </w:rPr>
        <w:t xml:space="preserve"> </w:t>
      </w:r>
      <w:r w:rsidRPr="00466520">
        <w:rPr>
          <w:rFonts w:ascii="Palatino Linotype" w:eastAsia="Palatino Linotype" w:hAnsi="Palatino Linotype" w:cs="Palatino Linotype"/>
          <w:b/>
          <w:i/>
          <w:color w:val="000000"/>
          <w:sz w:val="22"/>
          <w:lang w:val="es-ES_tradnl" w:eastAsia="es-MX"/>
        </w:rPr>
        <w:t>Información clasificada:</w:t>
      </w:r>
      <w:r w:rsidRPr="00466520">
        <w:rPr>
          <w:rFonts w:ascii="Palatino Linotype" w:eastAsia="Palatino Linotype" w:hAnsi="Palatino Linotype" w:cs="Palatino Linotype"/>
          <w:i/>
          <w:color w:val="000000"/>
          <w:sz w:val="22"/>
          <w:lang w:val="es-ES_tradnl" w:eastAsia="es-MX"/>
        </w:rPr>
        <w:t xml:space="preserve"> Aquella considerada por la presente Ley como reservada o confidencial;</w:t>
      </w:r>
    </w:p>
    <w:p w14:paraId="6CBB5154"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b/>
          <w:i/>
          <w:color w:val="000000"/>
          <w:sz w:val="22"/>
          <w:lang w:val="es-ES_tradnl" w:eastAsia="es-MX"/>
        </w:rPr>
        <w:t>XXI.</w:t>
      </w:r>
      <w:r w:rsidRPr="00466520">
        <w:rPr>
          <w:rFonts w:ascii="Palatino Linotype" w:eastAsia="Palatino Linotype" w:hAnsi="Palatino Linotype" w:cs="Palatino Linotype"/>
          <w:i/>
          <w:color w:val="000000"/>
          <w:sz w:val="22"/>
          <w:lang w:val="es-ES_tradnl" w:eastAsia="es-MX"/>
        </w:rPr>
        <w:t xml:space="preserve"> </w:t>
      </w:r>
      <w:r w:rsidRPr="00466520">
        <w:rPr>
          <w:rFonts w:ascii="Palatino Linotype" w:eastAsia="Palatino Linotype" w:hAnsi="Palatino Linotype" w:cs="Palatino Linotype"/>
          <w:b/>
          <w:i/>
          <w:color w:val="000000"/>
          <w:sz w:val="22"/>
          <w:lang w:val="es-ES_tradnl" w:eastAsia="es-MX"/>
        </w:rPr>
        <w:t>Información confidencial:</w:t>
      </w:r>
      <w:r w:rsidRPr="00466520">
        <w:rPr>
          <w:rFonts w:ascii="Palatino Linotype" w:eastAsia="Palatino Linotype" w:hAnsi="Palatino Linotype" w:cs="Palatino Linotype"/>
          <w:i/>
          <w:color w:val="000000"/>
          <w:sz w:val="22"/>
          <w:lang w:val="es-ES_tradnl" w:eastAsia="es-MX"/>
        </w:rPr>
        <w:t xml:space="preserve"> Se considera como información confidencial los secretos bancario, fiduciario, industrial, comercial, fiscal, bursátil y postal, cuya titularidad </w:t>
      </w:r>
      <w:r w:rsidRPr="00466520">
        <w:rPr>
          <w:rFonts w:ascii="Palatino Linotype" w:eastAsia="Palatino Linotype" w:hAnsi="Palatino Linotype" w:cs="Palatino Linotype"/>
          <w:i/>
          <w:color w:val="000000"/>
          <w:sz w:val="22"/>
          <w:lang w:val="es-ES_tradnl" w:eastAsia="es-MX"/>
        </w:rPr>
        <w:lastRenderedPageBreak/>
        <w:t>corresponda a particulares, sujetos de derecho internacional o a sujetos obligados cuando no involucren el ejercicio de recursos públicos;</w:t>
      </w:r>
    </w:p>
    <w:p w14:paraId="692C0789"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i/>
          <w:color w:val="000000"/>
          <w:sz w:val="22"/>
          <w:lang w:val="es-ES_tradnl" w:eastAsia="es-MX"/>
        </w:rPr>
        <w:t>[…]</w:t>
      </w:r>
    </w:p>
    <w:p w14:paraId="592A1512"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b/>
          <w:i/>
          <w:color w:val="000000"/>
          <w:sz w:val="22"/>
          <w:lang w:val="es-ES_tradnl" w:eastAsia="es-MX"/>
        </w:rPr>
        <w:t>XLV.</w:t>
      </w:r>
      <w:r w:rsidRPr="00466520">
        <w:rPr>
          <w:rFonts w:ascii="Palatino Linotype" w:eastAsia="Palatino Linotype" w:hAnsi="Palatino Linotype" w:cs="Palatino Linotype"/>
          <w:i/>
          <w:color w:val="000000"/>
          <w:sz w:val="22"/>
          <w:lang w:val="es-ES_tradnl" w:eastAsia="es-MX"/>
        </w:rPr>
        <w:t xml:space="preserve"> </w:t>
      </w:r>
      <w:r w:rsidRPr="00466520">
        <w:rPr>
          <w:rFonts w:ascii="Palatino Linotype" w:eastAsia="Palatino Linotype" w:hAnsi="Palatino Linotype" w:cs="Palatino Linotype"/>
          <w:b/>
          <w:i/>
          <w:color w:val="000000"/>
          <w:sz w:val="22"/>
          <w:lang w:val="es-ES_tradnl" w:eastAsia="es-MX"/>
        </w:rPr>
        <w:t>Versión pública:</w:t>
      </w:r>
      <w:r w:rsidRPr="00466520">
        <w:rPr>
          <w:rFonts w:ascii="Palatino Linotype" w:eastAsia="Palatino Linotype" w:hAnsi="Palatino Linotype" w:cs="Palatino Linotype"/>
          <w:i/>
          <w:color w:val="000000"/>
          <w:sz w:val="22"/>
          <w:lang w:val="es-ES_tradnl" w:eastAsia="es-MX"/>
        </w:rPr>
        <w:t xml:space="preserve"> Documento en el que se elimine, suprime o borra la información clasificada como reservada o confidencial para permitir su acceso.</w:t>
      </w:r>
    </w:p>
    <w:p w14:paraId="3E772882"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i/>
          <w:color w:val="000000"/>
          <w:sz w:val="22"/>
          <w:lang w:val="es-ES_tradnl" w:eastAsia="es-MX"/>
        </w:rPr>
        <w:t>[…]</w:t>
      </w:r>
    </w:p>
    <w:p w14:paraId="7C59DC50"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1E65E825"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b/>
          <w:i/>
          <w:color w:val="000000"/>
          <w:sz w:val="22"/>
          <w:lang w:val="es-ES_tradnl" w:eastAsia="es-MX"/>
        </w:rPr>
        <w:t xml:space="preserve">Artículo 91. </w:t>
      </w:r>
      <w:r w:rsidRPr="00466520">
        <w:rPr>
          <w:rFonts w:ascii="Palatino Linotype" w:eastAsia="Palatino Linotype" w:hAnsi="Palatino Linotype" w:cs="Palatino Linotype"/>
          <w:i/>
          <w:color w:val="000000"/>
          <w:sz w:val="22"/>
          <w:lang w:val="es-ES_tradnl" w:eastAsia="es-MX"/>
        </w:rPr>
        <w:t>El acceso a la información pública será restringido excepcionalmente, cuando ésta sea clasificada como reservada o confidencial.</w:t>
      </w:r>
    </w:p>
    <w:p w14:paraId="46878951"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58ABB2E7"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b/>
          <w:i/>
          <w:color w:val="000000"/>
          <w:sz w:val="22"/>
          <w:lang w:val="es-ES_tradnl" w:eastAsia="es-MX"/>
        </w:rPr>
        <w:t>Artículo 132.</w:t>
      </w:r>
      <w:r w:rsidRPr="00466520">
        <w:rPr>
          <w:rFonts w:ascii="Palatino Linotype" w:eastAsia="Palatino Linotype" w:hAnsi="Palatino Linotype" w:cs="Palatino Linotype"/>
          <w:i/>
          <w:color w:val="000000"/>
          <w:sz w:val="22"/>
          <w:lang w:val="es-ES_tradnl" w:eastAsia="es-MX"/>
        </w:rPr>
        <w:t xml:space="preserve"> </w:t>
      </w:r>
      <w:r w:rsidRPr="00466520">
        <w:rPr>
          <w:rFonts w:ascii="Palatino Linotype" w:eastAsia="Palatino Linotype" w:hAnsi="Palatino Linotype" w:cs="Palatino Linotype"/>
          <w:i/>
          <w:color w:val="000000"/>
          <w:sz w:val="22"/>
          <w:u w:val="single"/>
          <w:lang w:val="es-ES_tradnl" w:eastAsia="es-MX"/>
        </w:rPr>
        <w:t>La clasificación de la información se llevará a cabo en el momento en que</w:t>
      </w:r>
      <w:r w:rsidRPr="00466520">
        <w:rPr>
          <w:rFonts w:ascii="Palatino Linotype" w:eastAsia="Palatino Linotype" w:hAnsi="Palatino Linotype" w:cs="Palatino Linotype"/>
          <w:i/>
          <w:color w:val="000000"/>
          <w:sz w:val="22"/>
          <w:lang w:val="es-ES_tradnl" w:eastAsia="es-MX"/>
        </w:rPr>
        <w:t>:</w:t>
      </w:r>
    </w:p>
    <w:p w14:paraId="4DFB36E3"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b/>
          <w:i/>
          <w:color w:val="000000"/>
          <w:sz w:val="22"/>
          <w:lang w:val="es-ES_tradnl" w:eastAsia="es-MX"/>
        </w:rPr>
        <w:t>I.</w:t>
      </w:r>
      <w:r w:rsidRPr="00466520">
        <w:rPr>
          <w:rFonts w:ascii="Palatino Linotype" w:eastAsia="Palatino Linotype" w:hAnsi="Palatino Linotype" w:cs="Palatino Linotype"/>
          <w:i/>
          <w:color w:val="000000"/>
          <w:sz w:val="22"/>
          <w:lang w:val="es-ES_tradnl" w:eastAsia="es-MX"/>
        </w:rPr>
        <w:t xml:space="preserve"> Se reciba una solicitud de acceso a la información;</w:t>
      </w:r>
    </w:p>
    <w:p w14:paraId="39757CAE"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b/>
          <w:i/>
          <w:color w:val="000000"/>
          <w:sz w:val="22"/>
          <w:lang w:val="es-ES_tradnl" w:eastAsia="es-MX"/>
        </w:rPr>
        <w:t>II.</w:t>
      </w:r>
      <w:r w:rsidRPr="00466520">
        <w:rPr>
          <w:rFonts w:ascii="Palatino Linotype" w:eastAsia="Palatino Linotype" w:hAnsi="Palatino Linotype" w:cs="Palatino Linotype"/>
          <w:i/>
          <w:color w:val="000000"/>
          <w:sz w:val="22"/>
          <w:lang w:val="es-ES_tradnl" w:eastAsia="es-MX"/>
        </w:rPr>
        <w:t xml:space="preserve"> </w:t>
      </w:r>
      <w:r w:rsidRPr="00466520">
        <w:rPr>
          <w:rFonts w:ascii="Palatino Linotype" w:eastAsia="Palatino Linotype" w:hAnsi="Palatino Linotype" w:cs="Palatino Linotype"/>
          <w:i/>
          <w:color w:val="000000"/>
          <w:sz w:val="22"/>
          <w:u w:val="single"/>
          <w:lang w:val="es-ES_tradnl" w:eastAsia="es-MX"/>
        </w:rPr>
        <w:t>Se determine mediante resolución de autoridad competente; o</w:t>
      </w:r>
    </w:p>
    <w:p w14:paraId="6B3CED5C"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u w:val="single"/>
          <w:lang w:val="es-ES_tradnl" w:eastAsia="es-MX"/>
        </w:rPr>
      </w:pPr>
      <w:r w:rsidRPr="00466520">
        <w:rPr>
          <w:rFonts w:ascii="Palatino Linotype" w:eastAsia="Palatino Linotype" w:hAnsi="Palatino Linotype" w:cs="Palatino Linotype"/>
          <w:b/>
          <w:i/>
          <w:color w:val="000000"/>
          <w:sz w:val="22"/>
          <w:lang w:val="es-ES_tradnl" w:eastAsia="es-MX"/>
        </w:rPr>
        <w:t>III.</w:t>
      </w:r>
      <w:r w:rsidRPr="00466520">
        <w:rPr>
          <w:rFonts w:ascii="Palatino Linotype" w:eastAsia="Palatino Linotype" w:hAnsi="Palatino Linotype" w:cs="Palatino Linotype"/>
          <w:i/>
          <w:color w:val="000000"/>
          <w:sz w:val="22"/>
          <w:lang w:val="es-ES_tradnl" w:eastAsia="es-MX"/>
        </w:rPr>
        <w:t xml:space="preserve"> </w:t>
      </w:r>
      <w:r w:rsidRPr="00466520">
        <w:rPr>
          <w:rFonts w:ascii="Palatino Linotype" w:eastAsia="Palatino Linotype" w:hAnsi="Palatino Linotype" w:cs="Palatino Linotype"/>
          <w:i/>
          <w:color w:val="000000"/>
          <w:sz w:val="22"/>
          <w:u w:val="single"/>
          <w:lang w:val="es-ES_tradnl" w:eastAsia="es-MX"/>
        </w:rPr>
        <w:t>Se generen versiones públicas para dar cumplimiento a las obligaciones de transparencia previstas en esta Ley.</w:t>
      </w:r>
    </w:p>
    <w:p w14:paraId="1B6ACD92"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i/>
          <w:color w:val="000000"/>
          <w:sz w:val="22"/>
          <w:lang w:val="es-ES_tradnl" w:eastAsia="es-MX"/>
        </w:rPr>
        <w:t>[…]</w:t>
      </w:r>
    </w:p>
    <w:p w14:paraId="6B5D2A49" w14:textId="77777777" w:rsidR="00466520" w:rsidRPr="00466520" w:rsidRDefault="00466520" w:rsidP="00466520">
      <w:pPr>
        <w:spacing w:line="360" w:lineRule="auto"/>
        <w:jc w:val="both"/>
        <w:rPr>
          <w:rFonts w:ascii="Palatino Linotype" w:eastAsia="Palatino Linotype" w:hAnsi="Palatino Linotype" w:cs="Palatino Linotype"/>
          <w:i/>
          <w:lang w:val="es-ES_tradnl" w:eastAsia="es-MX"/>
        </w:rPr>
      </w:pPr>
    </w:p>
    <w:p w14:paraId="1478416C" w14:textId="77777777" w:rsidR="006C33EB" w:rsidRPr="00530842" w:rsidRDefault="006C33EB" w:rsidP="006C33EB">
      <w:pPr>
        <w:widowControl w:val="0"/>
        <w:numPr>
          <w:ilvl w:val="0"/>
          <w:numId w:val="45"/>
        </w:numPr>
        <w:autoSpaceDE w:val="0"/>
        <w:autoSpaceDN w:val="0"/>
        <w:adjustRightInd w:val="0"/>
        <w:spacing w:line="360" w:lineRule="auto"/>
        <w:contextualSpacing/>
        <w:jc w:val="both"/>
        <w:rPr>
          <w:rFonts w:ascii="Palatino Linotype" w:hAnsi="Palatino Linotype" w:cs="Tahoma"/>
          <w:b/>
          <w:szCs w:val="22"/>
          <w:u w:val="thick"/>
          <w:lang w:val="es-MX"/>
        </w:rPr>
      </w:pPr>
      <w:r w:rsidRPr="00530842">
        <w:rPr>
          <w:rFonts w:ascii="Palatino Linotype" w:eastAsia="Calibri" w:hAnsi="Palatino Linotype" w:cs="Tahoma"/>
          <w:b/>
          <w:bCs/>
          <w:szCs w:val="22"/>
          <w:u w:val="thick"/>
          <w:lang w:val="es-MX"/>
        </w:rPr>
        <w:t>Credencial para votar.</w:t>
      </w:r>
    </w:p>
    <w:p w14:paraId="64729896" w14:textId="77777777" w:rsidR="006C33EB" w:rsidRPr="00530842" w:rsidRDefault="006C33EB" w:rsidP="006C33EB">
      <w:pPr>
        <w:spacing w:line="360" w:lineRule="auto"/>
        <w:contextualSpacing/>
        <w:jc w:val="both"/>
        <w:rPr>
          <w:rFonts w:ascii="Palatino Linotype" w:hAnsi="Palatino Linotype" w:cs="Tahoma"/>
          <w:sz w:val="22"/>
          <w:szCs w:val="22"/>
          <w:lang w:val="es-MX" w:eastAsia="es-MX"/>
        </w:rPr>
      </w:pPr>
      <w:r w:rsidRPr="00530842">
        <w:rPr>
          <w:rFonts w:ascii="Palatino Linotype" w:hAnsi="Palatino Linotype" w:cs="Tahoma"/>
          <w:sz w:val="22"/>
          <w:szCs w:val="22"/>
          <w:lang w:val="es-MX"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1B548FDB" w14:textId="77777777" w:rsidR="006C33EB" w:rsidRPr="00530842" w:rsidRDefault="006C33EB" w:rsidP="006C33EB">
      <w:pPr>
        <w:spacing w:line="360" w:lineRule="auto"/>
        <w:contextualSpacing/>
        <w:jc w:val="both"/>
        <w:rPr>
          <w:rFonts w:ascii="Palatino Linotype" w:hAnsi="Palatino Linotype" w:cs="Tahoma"/>
          <w:sz w:val="22"/>
          <w:szCs w:val="22"/>
          <w:lang w:val="es-MX" w:eastAsia="es-MX"/>
        </w:rPr>
      </w:pPr>
    </w:p>
    <w:p w14:paraId="161F847A" w14:textId="77777777" w:rsidR="006C33EB" w:rsidRPr="00530842" w:rsidRDefault="006C33EB" w:rsidP="006C33EB">
      <w:pPr>
        <w:spacing w:line="360" w:lineRule="auto"/>
        <w:contextualSpacing/>
        <w:jc w:val="both"/>
        <w:rPr>
          <w:rFonts w:ascii="Palatino Linotype" w:hAnsi="Palatino Linotype" w:cs="Tahoma"/>
          <w:b/>
          <w:bCs/>
          <w:color w:val="000000"/>
          <w:szCs w:val="22"/>
          <w:lang w:val="es-MX" w:eastAsia="es-MX"/>
        </w:rPr>
      </w:pPr>
      <w:r w:rsidRPr="00530842">
        <w:rPr>
          <w:rFonts w:ascii="Palatino Linotype" w:hAnsi="Palatino Linotype" w:cs="Tahoma"/>
          <w:szCs w:val="22"/>
          <w:lang w:val="es-MX" w:eastAsia="es-MX"/>
        </w:rPr>
        <w:t>De manera particular el artículo 156, de la Ley General de Instituciones y Procedimientos Electorales dispone que la credencial para votar deberá contener, cuando menos, los siguientes datos:</w:t>
      </w:r>
    </w:p>
    <w:p w14:paraId="5229ED79" w14:textId="77777777" w:rsidR="006C33EB" w:rsidRPr="00530842" w:rsidRDefault="006C33EB" w:rsidP="006C33EB">
      <w:pPr>
        <w:autoSpaceDE w:val="0"/>
        <w:autoSpaceDN w:val="0"/>
        <w:adjustRightInd w:val="0"/>
        <w:spacing w:line="360" w:lineRule="auto"/>
        <w:ind w:left="567" w:right="567"/>
        <w:jc w:val="both"/>
        <w:rPr>
          <w:rFonts w:ascii="Palatino Linotype" w:hAnsi="Palatino Linotype" w:cs="Tahoma"/>
          <w:color w:val="000000"/>
          <w:sz w:val="22"/>
          <w:szCs w:val="22"/>
          <w:lang w:val="es-MX" w:eastAsia="es-MX"/>
        </w:rPr>
      </w:pPr>
    </w:p>
    <w:p w14:paraId="2D881ACB"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a) </w:t>
      </w:r>
      <w:r w:rsidRPr="00530842">
        <w:rPr>
          <w:rFonts w:ascii="Palatino Linotype" w:hAnsi="Palatino Linotype" w:cs="Tahoma"/>
          <w:i/>
          <w:iCs/>
          <w:color w:val="000000"/>
          <w:sz w:val="22"/>
          <w:szCs w:val="20"/>
          <w:lang w:val="es-MX"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59789D6F"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b) </w:t>
      </w:r>
      <w:r w:rsidRPr="00530842">
        <w:rPr>
          <w:rFonts w:ascii="Palatino Linotype" w:hAnsi="Palatino Linotype" w:cs="Tahoma"/>
          <w:i/>
          <w:iCs/>
          <w:color w:val="000000"/>
          <w:sz w:val="22"/>
          <w:szCs w:val="20"/>
          <w:lang w:val="es-MX" w:eastAsia="es-MX"/>
        </w:rPr>
        <w:t xml:space="preserve">Sección electoral en donde deberá votar el ciudadano. En el caso de los ciudadanos residentes en el extranjero no será necesario incluir este requisito; </w:t>
      </w:r>
    </w:p>
    <w:p w14:paraId="033C944E"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lastRenderedPageBreak/>
        <w:t xml:space="preserve">c) </w:t>
      </w:r>
      <w:r w:rsidRPr="00530842">
        <w:rPr>
          <w:rFonts w:ascii="Palatino Linotype" w:hAnsi="Palatino Linotype" w:cs="Tahoma"/>
          <w:i/>
          <w:iCs/>
          <w:color w:val="000000"/>
          <w:sz w:val="22"/>
          <w:szCs w:val="20"/>
          <w:lang w:val="es-MX" w:eastAsia="es-MX"/>
        </w:rPr>
        <w:t xml:space="preserve">Apellido paterno, apellido materno y nombre completo; </w:t>
      </w:r>
    </w:p>
    <w:p w14:paraId="461213CE"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d) </w:t>
      </w:r>
      <w:r w:rsidRPr="00530842">
        <w:rPr>
          <w:rFonts w:ascii="Palatino Linotype" w:hAnsi="Palatino Linotype" w:cs="Tahoma"/>
          <w:i/>
          <w:iCs/>
          <w:color w:val="000000"/>
          <w:sz w:val="22"/>
          <w:szCs w:val="20"/>
          <w:lang w:val="es-MX" w:eastAsia="es-MX"/>
        </w:rPr>
        <w:t xml:space="preserve">Domicilio; </w:t>
      </w:r>
    </w:p>
    <w:p w14:paraId="3E8EAAC4"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e) </w:t>
      </w:r>
      <w:r w:rsidRPr="00530842">
        <w:rPr>
          <w:rFonts w:ascii="Palatino Linotype" w:hAnsi="Palatino Linotype" w:cs="Tahoma"/>
          <w:i/>
          <w:iCs/>
          <w:color w:val="000000"/>
          <w:sz w:val="22"/>
          <w:szCs w:val="20"/>
          <w:lang w:val="es-MX" w:eastAsia="es-MX"/>
        </w:rPr>
        <w:t xml:space="preserve">Sexo; </w:t>
      </w:r>
    </w:p>
    <w:p w14:paraId="023A0563" w14:textId="77777777" w:rsidR="006C33EB" w:rsidRPr="00530842" w:rsidRDefault="006C33EB" w:rsidP="006C33EB">
      <w:pPr>
        <w:spacing w:after="240"/>
        <w:ind w:left="567" w:right="567"/>
        <w:contextualSpacing/>
        <w:jc w:val="both"/>
        <w:rPr>
          <w:rFonts w:ascii="Palatino Linotype" w:hAnsi="Palatino Linotype" w:cs="Tahoma"/>
          <w:i/>
          <w:iCs/>
          <w:sz w:val="22"/>
          <w:szCs w:val="20"/>
          <w:lang w:val="es-MX" w:eastAsia="es-MX"/>
        </w:rPr>
      </w:pPr>
      <w:r w:rsidRPr="00530842">
        <w:rPr>
          <w:rFonts w:ascii="Palatino Linotype" w:hAnsi="Palatino Linotype" w:cs="Tahoma"/>
          <w:b/>
          <w:bCs/>
          <w:i/>
          <w:iCs/>
          <w:color w:val="000000"/>
          <w:sz w:val="22"/>
          <w:szCs w:val="20"/>
          <w:lang w:val="es-MX" w:eastAsia="es-MX"/>
        </w:rPr>
        <w:t xml:space="preserve">f) </w:t>
      </w:r>
      <w:r w:rsidRPr="00530842">
        <w:rPr>
          <w:rFonts w:ascii="Palatino Linotype" w:hAnsi="Palatino Linotype" w:cs="Tahoma"/>
          <w:i/>
          <w:iCs/>
          <w:color w:val="000000"/>
          <w:sz w:val="22"/>
          <w:szCs w:val="20"/>
          <w:lang w:val="es-MX" w:eastAsia="es-MX"/>
        </w:rPr>
        <w:t>Edad y año de registro;</w:t>
      </w:r>
    </w:p>
    <w:p w14:paraId="06ED54D3"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g) </w:t>
      </w:r>
      <w:r w:rsidRPr="00530842">
        <w:rPr>
          <w:rFonts w:ascii="Palatino Linotype" w:hAnsi="Palatino Linotype" w:cs="Tahoma"/>
          <w:i/>
          <w:iCs/>
          <w:color w:val="000000"/>
          <w:sz w:val="22"/>
          <w:szCs w:val="20"/>
          <w:lang w:val="es-MX" w:eastAsia="es-MX"/>
        </w:rPr>
        <w:t xml:space="preserve">Firma, huella digital y fotografía del elector; </w:t>
      </w:r>
    </w:p>
    <w:p w14:paraId="59DBDC6C"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h) </w:t>
      </w:r>
      <w:r w:rsidRPr="00530842">
        <w:rPr>
          <w:rFonts w:ascii="Palatino Linotype" w:hAnsi="Palatino Linotype" w:cs="Tahoma"/>
          <w:i/>
          <w:iCs/>
          <w:color w:val="000000"/>
          <w:sz w:val="22"/>
          <w:szCs w:val="20"/>
          <w:lang w:val="es-MX" w:eastAsia="es-MX"/>
        </w:rPr>
        <w:t xml:space="preserve">Clave de registro, y </w:t>
      </w:r>
    </w:p>
    <w:p w14:paraId="62A40DCA"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i) </w:t>
      </w:r>
      <w:r w:rsidRPr="00530842">
        <w:rPr>
          <w:rFonts w:ascii="Palatino Linotype" w:hAnsi="Palatino Linotype" w:cs="Tahoma"/>
          <w:i/>
          <w:iCs/>
          <w:color w:val="000000"/>
          <w:sz w:val="22"/>
          <w:szCs w:val="20"/>
          <w:lang w:val="es-MX" w:eastAsia="es-MX"/>
        </w:rPr>
        <w:t xml:space="preserve">Clave Única del Registro de Población. </w:t>
      </w:r>
    </w:p>
    <w:p w14:paraId="4AB1E4E2"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2. </w:t>
      </w:r>
      <w:r w:rsidRPr="00530842">
        <w:rPr>
          <w:rFonts w:ascii="Palatino Linotype" w:hAnsi="Palatino Linotype" w:cs="Tahoma"/>
          <w:i/>
          <w:iCs/>
          <w:color w:val="000000"/>
          <w:sz w:val="22"/>
          <w:szCs w:val="20"/>
          <w:lang w:val="es-MX" w:eastAsia="es-MX"/>
        </w:rPr>
        <w:t xml:space="preserve">Además tendrá: </w:t>
      </w:r>
    </w:p>
    <w:p w14:paraId="25A69E86"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a) </w:t>
      </w:r>
      <w:r w:rsidRPr="00530842">
        <w:rPr>
          <w:rFonts w:ascii="Palatino Linotype" w:hAnsi="Palatino Linotype" w:cs="Tahoma"/>
          <w:i/>
          <w:iCs/>
          <w:color w:val="000000"/>
          <w:sz w:val="22"/>
          <w:szCs w:val="20"/>
          <w:lang w:val="es-MX" w:eastAsia="es-MX"/>
        </w:rPr>
        <w:t xml:space="preserve">Espacios necesarios para marcar año y elección de que se trate; </w:t>
      </w:r>
    </w:p>
    <w:p w14:paraId="041C4E27"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b) </w:t>
      </w:r>
      <w:r w:rsidRPr="00530842">
        <w:rPr>
          <w:rFonts w:ascii="Palatino Linotype" w:hAnsi="Palatino Linotype" w:cs="Tahoma"/>
          <w:i/>
          <w:iCs/>
          <w:color w:val="000000"/>
          <w:sz w:val="22"/>
          <w:szCs w:val="20"/>
          <w:lang w:val="es-MX" w:eastAsia="es-MX"/>
        </w:rPr>
        <w:t xml:space="preserve">Firma impresa del Secretario Ejecutivo del Instituto; </w:t>
      </w:r>
    </w:p>
    <w:p w14:paraId="4CEEEEFB"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c) </w:t>
      </w:r>
      <w:r w:rsidRPr="00530842">
        <w:rPr>
          <w:rFonts w:ascii="Palatino Linotype" w:hAnsi="Palatino Linotype" w:cs="Tahoma"/>
          <w:i/>
          <w:iCs/>
          <w:color w:val="000000"/>
          <w:sz w:val="22"/>
          <w:szCs w:val="20"/>
          <w:lang w:val="es-MX" w:eastAsia="es-MX"/>
        </w:rPr>
        <w:t xml:space="preserve">Año de emisión; </w:t>
      </w:r>
    </w:p>
    <w:p w14:paraId="0552F199" w14:textId="77777777" w:rsidR="006C33EB" w:rsidRPr="00530842" w:rsidRDefault="006C33EB" w:rsidP="006C33EB">
      <w:pPr>
        <w:autoSpaceDE w:val="0"/>
        <w:autoSpaceDN w:val="0"/>
        <w:adjustRightInd w:val="0"/>
        <w:spacing w:after="240"/>
        <w:ind w:left="567" w:right="567"/>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d) </w:t>
      </w:r>
      <w:r w:rsidRPr="00530842">
        <w:rPr>
          <w:rFonts w:ascii="Palatino Linotype" w:hAnsi="Palatino Linotype" w:cs="Tahoma"/>
          <w:i/>
          <w:iCs/>
          <w:color w:val="000000"/>
          <w:sz w:val="22"/>
          <w:szCs w:val="20"/>
          <w:lang w:val="es-MX" w:eastAsia="es-MX"/>
        </w:rPr>
        <w:t xml:space="preserve">Año en el que expira su vigencia, y </w:t>
      </w:r>
    </w:p>
    <w:p w14:paraId="5A0B28F6" w14:textId="77777777" w:rsidR="006C33EB" w:rsidRPr="00530842" w:rsidRDefault="006C33EB" w:rsidP="006C33EB">
      <w:pPr>
        <w:spacing w:after="240"/>
        <w:ind w:left="567" w:right="567"/>
        <w:contextualSpacing/>
        <w:jc w:val="both"/>
        <w:rPr>
          <w:rFonts w:ascii="Palatino Linotype" w:hAnsi="Palatino Linotype" w:cs="Tahoma"/>
          <w:i/>
          <w:iCs/>
          <w:color w:val="000000"/>
          <w:sz w:val="22"/>
          <w:szCs w:val="20"/>
          <w:lang w:val="es-MX" w:eastAsia="es-MX"/>
        </w:rPr>
      </w:pPr>
      <w:r w:rsidRPr="00530842">
        <w:rPr>
          <w:rFonts w:ascii="Palatino Linotype" w:hAnsi="Palatino Linotype" w:cs="Tahoma"/>
          <w:b/>
          <w:bCs/>
          <w:i/>
          <w:iCs/>
          <w:color w:val="000000"/>
          <w:sz w:val="22"/>
          <w:szCs w:val="20"/>
          <w:lang w:val="es-MX" w:eastAsia="es-MX"/>
        </w:rPr>
        <w:t xml:space="preserve">e) </w:t>
      </w:r>
      <w:r w:rsidRPr="00530842">
        <w:rPr>
          <w:rFonts w:ascii="Palatino Linotype" w:hAnsi="Palatino Linotype" w:cs="Tahoma"/>
          <w:i/>
          <w:iCs/>
          <w:color w:val="000000"/>
          <w:sz w:val="22"/>
          <w:szCs w:val="20"/>
          <w:lang w:val="es-MX" w:eastAsia="es-MX"/>
        </w:rPr>
        <w:t>En el caso de la que se expida al ciudadano residente en el extranjero, la leyenda “Para Votar desde el Extranjero”.</w:t>
      </w:r>
    </w:p>
    <w:p w14:paraId="792F4FE9" w14:textId="77777777" w:rsidR="006C33EB" w:rsidRPr="00530842" w:rsidRDefault="006C33EB" w:rsidP="006C33EB">
      <w:pPr>
        <w:spacing w:line="360" w:lineRule="auto"/>
        <w:contextualSpacing/>
        <w:jc w:val="both"/>
        <w:rPr>
          <w:rFonts w:ascii="Palatino Linotype" w:hAnsi="Palatino Linotype" w:cs="Tahoma"/>
          <w:sz w:val="22"/>
          <w:szCs w:val="22"/>
          <w:lang w:val="es-MX" w:eastAsia="es-MX"/>
        </w:rPr>
      </w:pPr>
    </w:p>
    <w:p w14:paraId="2719A917" w14:textId="77777777" w:rsidR="006C33EB" w:rsidRPr="00530842" w:rsidRDefault="006C33EB" w:rsidP="006C33EB">
      <w:pPr>
        <w:spacing w:line="360" w:lineRule="auto"/>
        <w:contextualSpacing/>
        <w:jc w:val="both"/>
        <w:rPr>
          <w:rFonts w:ascii="Palatino Linotype" w:hAnsi="Palatino Linotype" w:cs="Tahoma"/>
          <w:szCs w:val="22"/>
          <w:lang w:val="es-MX"/>
        </w:rPr>
      </w:pPr>
      <w:r w:rsidRPr="00530842">
        <w:rPr>
          <w:rFonts w:ascii="Palatino Linotype" w:hAnsi="Palatino Linotype" w:cs="Tahoma"/>
          <w:szCs w:val="22"/>
          <w:lang w:val="es-MX" w:eastAsia="es-MX"/>
        </w:rPr>
        <w:t xml:space="preserve">Como se advierte, todos los elementos contenidos en la credencial hacen a su titular, identificado, identificable e incluso ubicable en su domicilio. </w:t>
      </w:r>
      <w:r w:rsidRPr="00530842">
        <w:rPr>
          <w:rFonts w:ascii="Palatino Linotype" w:hAnsi="Palatino Linotype" w:cs="Tahoma"/>
          <w:szCs w:val="22"/>
          <w:lang w:val="es-MX"/>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1E788C2F" w14:textId="77777777" w:rsidR="006C33EB" w:rsidRPr="00530842" w:rsidRDefault="006C33EB" w:rsidP="006C33EB">
      <w:pPr>
        <w:spacing w:line="360" w:lineRule="auto"/>
        <w:contextualSpacing/>
        <w:jc w:val="both"/>
        <w:rPr>
          <w:rFonts w:ascii="Palatino Linotype" w:hAnsi="Palatino Linotype" w:cs="Tahoma"/>
          <w:szCs w:val="22"/>
          <w:lang w:val="es-MX"/>
        </w:rPr>
      </w:pPr>
    </w:p>
    <w:p w14:paraId="11A69CBA" w14:textId="77777777" w:rsidR="006C33EB" w:rsidRPr="00530842" w:rsidRDefault="006C33EB" w:rsidP="006C33EB">
      <w:pPr>
        <w:spacing w:line="360" w:lineRule="auto"/>
        <w:contextualSpacing/>
        <w:jc w:val="both"/>
        <w:rPr>
          <w:rFonts w:ascii="Palatino Linotype" w:hAnsi="Palatino Linotype" w:cs="Tahoma"/>
          <w:szCs w:val="22"/>
          <w:lang w:val="es-MX"/>
        </w:rPr>
      </w:pPr>
      <w:r w:rsidRPr="00530842">
        <w:rPr>
          <w:rFonts w:ascii="Palatino Linotype" w:hAnsi="Palatino Linotype" w:cs="Tahoma"/>
          <w:szCs w:val="22"/>
          <w:lang w:val="es-MX"/>
        </w:rPr>
        <w:lastRenderedPageBreak/>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3FD74125" w14:textId="77777777" w:rsidR="006C33EB" w:rsidRPr="00530842" w:rsidRDefault="006C33EB" w:rsidP="006C33EB">
      <w:pPr>
        <w:spacing w:line="360" w:lineRule="auto"/>
        <w:contextualSpacing/>
        <w:jc w:val="both"/>
        <w:rPr>
          <w:rFonts w:ascii="Palatino Linotype" w:hAnsi="Palatino Linotype" w:cs="Tahoma"/>
          <w:szCs w:val="22"/>
          <w:lang w:val="es-MX"/>
        </w:rPr>
      </w:pPr>
    </w:p>
    <w:p w14:paraId="3FEAFD69" w14:textId="77777777" w:rsidR="006C33EB" w:rsidRPr="00B5505F" w:rsidRDefault="006C33EB" w:rsidP="006C33EB">
      <w:pPr>
        <w:spacing w:line="360" w:lineRule="auto"/>
        <w:contextualSpacing/>
        <w:jc w:val="both"/>
        <w:rPr>
          <w:rFonts w:ascii="Palatino Linotype" w:eastAsia="Calibri" w:hAnsi="Palatino Linotype" w:cs="Tahoma"/>
          <w:bCs/>
          <w:szCs w:val="22"/>
        </w:rPr>
      </w:pPr>
      <w:r w:rsidRPr="00530842">
        <w:rPr>
          <w:rFonts w:ascii="Palatino Linotype" w:hAnsi="Palatino Linotype" w:cs="Tahoma"/>
          <w:szCs w:val="22"/>
          <w:lang w:val="es-MX"/>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530842">
        <w:rPr>
          <w:rFonts w:ascii="Palatino Linotype" w:eastAsia="Calibri" w:hAnsi="Palatino Linotype" w:cs="Tahoma"/>
          <w:bCs/>
          <w:szCs w:val="22"/>
        </w:rPr>
        <w:t>artículo 143, fracción I, de la Ley de Transparencia y Acceso a la Información Pública del Estado de México y Municipios.</w:t>
      </w:r>
    </w:p>
    <w:p w14:paraId="0488F053" w14:textId="77777777" w:rsidR="006C33EB" w:rsidRDefault="006C33EB" w:rsidP="00466520">
      <w:pPr>
        <w:spacing w:line="360" w:lineRule="auto"/>
        <w:jc w:val="both"/>
        <w:rPr>
          <w:rFonts w:ascii="Palatino Linotype" w:eastAsia="Palatino Linotype" w:hAnsi="Palatino Linotype" w:cs="Palatino Linotype"/>
          <w:szCs w:val="22"/>
          <w:lang w:eastAsia="es-MX"/>
        </w:rPr>
      </w:pPr>
    </w:p>
    <w:p w14:paraId="702C20F6" w14:textId="4E5095A0" w:rsidR="00466520" w:rsidRPr="00466520" w:rsidRDefault="00466520" w:rsidP="00466520">
      <w:pPr>
        <w:spacing w:line="360" w:lineRule="auto"/>
        <w:jc w:val="both"/>
        <w:rPr>
          <w:rFonts w:ascii="Palatino Linotype" w:eastAsia="Palatino Linotype" w:hAnsi="Palatino Linotype" w:cs="Palatino Linotype"/>
          <w:szCs w:val="22"/>
          <w:lang w:eastAsia="es-MX"/>
        </w:rPr>
      </w:pPr>
      <w:r w:rsidRPr="00466520">
        <w:rPr>
          <w:rFonts w:ascii="Palatino Linotype" w:eastAsia="Palatino Linotype" w:hAnsi="Palatino Linotype" w:cs="Palatino Linotype"/>
          <w:szCs w:val="22"/>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F973AD" w14:textId="77777777" w:rsidR="00466520" w:rsidRPr="00466520" w:rsidRDefault="00466520" w:rsidP="00466520">
      <w:pPr>
        <w:spacing w:line="360" w:lineRule="auto"/>
        <w:jc w:val="both"/>
        <w:rPr>
          <w:rFonts w:ascii="Palatino Linotype" w:eastAsia="Palatino Linotype" w:hAnsi="Palatino Linotype" w:cs="Palatino Linotype"/>
          <w:lang w:val="es-ES_tradnl" w:eastAsia="es-MX"/>
        </w:rPr>
      </w:pPr>
    </w:p>
    <w:p w14:paraId="67D7ACDB" w14:textId="77777777" w:rsidR="00466520" w:rsidRPr="00466520" w:rsidRDefault="00466520" w:rsidP="00466520">
      <w:pPr>
        <w:spacing w:line="360" w:lineRule="auto"/>
        <w:jc w:val="both"/>
        <w:rPr>
          <w:rFonts w:ascii="Palatino Linotype" w:eastAsia="Palatino Linotype" w:hAnsi="Palatino Linotype" w:cs="Palatino Linotype"/>
          <w:lang w:val="es-ES_tradnl" w:eastAsia="es-MX"/>
        </w:rPr>
      </w:pPr>
      <w:r w:rsidRPr="00466520">
        <w:rPr>
          <w:rFonts w:ascii="Palatino Linotype" w:eastAsia="Palatino Linotype" w:hAnsi="Palatino Linotype" w:cs="Palatino Linotype"/>
          <w:lang w:val="es-ES_tradnl" w:eastAsia="es-MX"/>
        </w:rPr>
        <w:t xml:space="preserve">Por otro lado, los </w:t>
      </w:r>
      <w:r w:rsidRPr="00466520">
        <w:rPr>
          <w:rFonts w:ascii="Palatino Linotype" w:eastAsia="Palatino Linotype" w:hAnsi="Palatino Linotype" w:cs="Palatino Linotype"/>
          <w:i/>
          <w:lang w:val="es-ES_tradnl" w:eastAsia="es-MX"/>
        </w:rPr>
        <w:t>Lineamientos Generales en Materia de Clasificación y Desclasificación de la Información, así como para la elaboración de Versiones Públicas</w:t>
      </w:r>
      <w:r w:rsidRPr="00466520">
        <w:rPr>
          <w:rFonts w:ascii="Palatino Linotype" w:eastAsia="Palatino Linotype" w:hAnsi="Palatino Linotype" w:cs="Palatino Linotype"/>
          <w:lang w:val="es-ES_tradnl" w:eastAsia="es-MX"/>
        </w:rPr>
        <w:t xml:space="preserve">, emitidos por el Consejo Nacional del Sistema Nacional de Transparencia, Acceso a la Información Pública y Protección de Datos Personales, publicados en el Diario Oficial de la Federación el día </w:t>
      </w:r>
      <w:r w:rsidRPr="00466520">
        <w:rPr>
          <w:rFonts w:ascii="Palatino Linotype" w:eastAsia="Palatino Linotype" w:hAnsi="Palatino Linotype" w:cs="Palatino Linotype"/>
          <w:lang w:val="es-ES_tradnl" w:eastAsia="es-MX"/>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80F34CF" w14:textId="77777777" w:rsidR="00466520" w:rsidRPr="00466520" w:rsidRDefault="00466520" w:rsidP="00466520">
      <w:pPr>
        <w:spacing w:line="360" w:lineRule="auto"/>
        <w:jc w:val="both"/>
        <w:rPr>
          <w:rFonts w:ascii="Palatino Linotype" w:eastAsia="Palatino Linotype" w:hAnsi="Palatino Linotype" w:cs="Palatino Linotype"/>
          <w:lang w:val="es-ES_tradnl" w:eastAsia="es-MX"/>
        </w:rPr>
      </w:pPr>
    </w:p>
    <w:p w14:paraId="5A69CE93" w14:textId="77777777" w:rsidR="00466520" w:rsidRPr="00466520" w:rsidRDefault="00466520" w:rsidP="00466520">
      <w:pPr>
        <w:spacing w:line="360" w:lineRule="auto"/>
        <w:jc w:val="both"/>
        <w:rPr>
          <w:rFonts w:ascii="Palatino Linotype" w:eastAsia="Palatino Linotype" w:hAnsi="Palatino Linotype" w:cs="Palatino Linotype"/>
          <w:lang w:val="es-ES_tradnl" w:eastAsia="es-MX"/>
        </w:rPr>
      </w:pPr>
      <w:r w:rsidRPr="00466520">
        <w:rPr>
          <w:rFonts w:ascii="Palatino Linotype" w:eastAsia="Palatino Linotype" w:hAnsi="Palatino Linotype" w:cs="Palatino Linotype"/>
          <w:lang w:val="es-ES_tradnl" w:eastAsia="es-MX"/>
        </w:rPr>
        <w:t>Asimismo, los Lineamientos Quincuagésimo sexto, Quincuagésimo séptimo y Quincuagésimo octavo, establecen lo siguiente:</w:t>
      </w:r>
    </w:p>
    <w:p w14:paraId="2826D464" w14:textId="77777777" w:rsidR="00466520" w:rsidRPr="00466520" w:rsidRDefault="00466520" w:rsidP="00471A31">
      <w:pPr>
        <w:pStyle w:val="Sinespaciado"/>
        <w:rPr>
          <w:rFonts w:eastAsia="Palatino Linotype"/>
          <w:lang w:eastAsia="es-MX"/>
        </w:rPr>
      </w:pPr>
    </w:p>
    <w:p w14:paraId="74AEC4E2"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466520">
        <w:rPr>
          <w:rFonts w:ascii="Palatino Linotype" w:eastAsia="Palatino Linotype" w:hAnsi="Palatino Linotype" w:cs="Palatino Linotype"/>
          <w:b/>
          <w:i/>
          <w:color w:val="000000"/>
          <w:sz w:val="22"/>
          <w:lang w:val="es-ES_tradnl" w:eastAsia="es-MX"/>
        </w:rPr>
        <w:t>Quincuagésimo sexto.</w:t>
      </w:r>
      <w:r w:rsidRPr="00466520">
        <w:rPr>
          <w:rFonts w:ascii="Palatino Linotype" w:eastAsia="Palatino Linotype" w:hAnsi="Palatino Linotype" w:cs="Palatino Linotype"/>
          <w:i/>
          <w:color w:val="000000"/>
          <w:sz w:val="22"/>
          <w:lang w:val="es-ES_tradnl" w:eastAsia="es-MX"/>
        </w:rPr>
        <w:t xml:space="preserve"> </w:t>
      </w:r>
      <w:r w:rsidRPr="00466520">
        <w:rPr>
          <w:rFonts w:ascii="Palatino Linotype" w:eastAsia="Palatino Linotype" w:hAnsi="Palatino Linotype" w:cs="Palatino Linotype"/>
          <w:i/>
          <w:color w:val="000000"/>
          <w:sz w:val="22"/>
          <w:lang w:val="es-MX" w:eastAsia="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FC41A05"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51271ED6"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b/>
          <w:i/>
          <w:color w:val="000000"/>
          <w:sz w:val="22"/>
          <w:lang w:val="es-ES_tradnl" w:eastAsia="es-MX"/>
        </w:rPr>
        <w:t>Quincuagésimo séptimo.</w:t>
      </w:r>
      <w:r w:rsidRPr="00466520">
        <w:rPr>
          <w:rFonts w:ascii="Palatino Linotype" w:eastAsia="Palatino Linotype" w:hAnsi="Palatino Linotype" w:cs="Palatino Linotype"/>
          <w:i/>
          <w:color w:val="000000"/>
          <w:sz w:val="22"/>
          <w:lang w:val="es-ES_tradnl" w:eastAsia="es-MX"/>
        </w:rPr>
        <w:t xml:space="preserve"> Se considera, en principio, como información pública y no podrá omitirse de las versiones públicas la siguiente:</w:t>
      </w:r>
    </w:p>
    <w:p w14:paraId="64D6DCAB"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21DC7FAA"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i/>
          <w:color w:val="000000"/>
          <w:sz w:val="22"/>
          <w:lang w:val="es-ES_tradnl" w:eastAsia="es-MX"/>
        </w:rPr>
        <w:t xml:space="preserve">I. La relativa a las Obligaciones de Transparencia que contempla el Título V de la Ley General y las demás disposiciones legales aplicables; </w:t>
      </w:r>
    </w:p>
    <w:p w14:paraId="231A53AF"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i/>
          <w:color w:val="000000"/>
          <w:sz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44091985"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466520">
        <w:rPr>
          <w:rFonts w:ascii="Palatino Linotype" w:eastAsia="Palatino Linotype" w:hAnsi="Palatino Linotype" w:cs="Palatino Linotype"/>
          <w:i/>
          <w:iCs/>
          <w:color w:val="000000" w:themeColor="text1"/>
          <w:sz w:val="22"/>
          <w:szCs w:val="22"/>
          <w:lang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C24DEF5"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1D8A161A"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466520">
        <w:rPr>
          <w:rFonts w:ascii="Palatino Linotype" w:eastAsia="Palatino Linotype" w:hAnsi="Palatino Linotype" w:cs="Palatino Linotype"/>
          <w:i/>
          <w:color w:val="000000"/>
          <w:sz w:val="22"/>
          <w:lang w:val="es-ES_tradnl" w:eastAsia="es-MX"/>
        </w:rPr>
        <w:t xml:space="preserve">Lo anterior, siempre y cuando no se acredite alguna causal de clasificación, prevista en las leyes o en los tratados internacionales suscritos por el Estado mexicano. </w:t>
      </w:r>
    </w:p>
    <w:p w14:paraId="557EA6A8"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76CC523F" w14:textId="77777777" w:rsidR="00466520" w:rsidRPr="00466520" w:rsidRDefault="00466520" w:rsidP="00466520">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466520">
        <w:rPr>
          <w:rFonts w:ascii="Palatino Linotype" w:eastAsia="Palatino Linotype" w:hAnsi="Palatino Linotype" w:cs="Palatino Linotype"/>
          <w:b/>
          <w:bCs/>
          <w:i/>
          <w:iCs/>
          <w:color w:val="000000" w:themeColor="text1"/>
          <w:sz w:val="22"/>
          <w:szCs w:val="22"/>
          <w:lang w:eastAsia="es-MX"/>
        </w:rPr>
        <w:t>Quincuagésimo octavo.</w:t>
      </w:r>
      <w:r w:rsidRPr="00466520">
        <w:rPr>
          <w:rFonts w:ascii="Palatino Linotype" w:eastAsia="Palatino Linotype" w:hAnsi="Palatino Linotype" w:cs="Palatino Linotype"/>
          <w:i/>
          <w:iCs/>
          <w:color w:val="000000" w:themeColor="text1"/>
          <w:sz w:val="22"/>
          <w:szCs w:val="22"/>
          <w:lang w:eastAsia="es-MX"/>
        </w:rPr>
        <w:t xml:space="preserve"> Los sujetos obligados garantizarán que los sistemas o medios empleados para eliminar la información en las versiones públicas sean irreversibles, de tal forma que no permitan la recuperación o visualización de la misma.</w:t>
      </w:r>
    </w:p>
    <w:p w14:paraId="177C2536" w14:textId="77777777" w:rsidR="00466520" w:rsidRPr="00466520" w:rsidRDefault="00466520" w:rsidP="00466520">
      <w:pPr>
        <w:spacing w:line="360" w:lineRule="auto"/>
        <w:jc w:val="both"/>
        <w:rPr>
          <w:rFonts w:ascii="Palatino Linotype" w:eastAsia="Palatino Linotype" w:hAnsi="Palatino Linotype" w:cs="Palatino Linotype"/>
          <w:i/>
          <w:lang w:val="es-ES_tradnl" w:eastAsia="es-MX"/>
        </w:rPr>
      </w:pPr>
    </w:p>
    <w:p w14:paraId="10AC58DE" w14:textId="77777777" w:rsidR="00466520" w:rsidRPr="00466520" w:rsidRDefault="00466520" w:rsidP="00466520">
      <w:pPr>
        <w:spacing w:line="360" w:lineRule="auto"/>
        <w:jc w:val="both"/>
        <w:rPr>
          <w:rFonts w:ascii="Palatino Linotype" w:eastAsia="Palatino Linotype" w:hAnsi="Palatino Linotype" w:cs="Palatino Linotype"/>
          <w:szCs w:val="22"/>
          <w:lang w:eastAsia="es-MX"/>
        </w:rPr>
      </w:pPr>
      <w:r w:rsidRPr="00466520">
        <w:rPr>
          <w:rFonts w:ascii="Palatino Linotype" w:eastAsia="Palatino Linotype" w:hAnsi="Palatino Linotype" w:cs="Palatino Linotype"/>
          <w:szCs w:val="22"/>
          <w:lang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466520">
        <w:rPr>
          <w:rFonts w:ascii="Palatino Linotype" w:eastAsia="Palatino Linotype" w:hAnsi="Palatino Linotype" w:cs="Palatino Linotype"/>
          <w:szCs w:val="22"/>
          <w:lang w:eastAsia="es-MX"/>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EDA04BB" w14:textId="77777777" w:rsidR="00466520" w:rsidRPr="00466520" w:rsidRDefault="00466520" w:rsidP="00466520">
      <w:pPr>
        <w:spacing w:line="360" w:lineRule="auto"/>
        <w:jc w:val="both"/>
        <w:rPr>
          <w:rFonts w:ascii="Palatino Linotype" w:eastAsia="Palatino Linotype" w:hAnsi="Palatino Linotype" w:cs="Palatino Linotype"/>
          <w:lang w:val="es-ES_tradnl" w:eastAsia="es-MX"/>
        </w:rPr>
      </w:pPr>
    </w:p>
    <w:p w14:paraId="4CF449BB" w14:textId="77777777" w:rsidR="00466520" w:rsidRPr="00466520" w:rsidRDefault="00466520" w:rsidP="00466520">
      <w:pPr>
        <w:spacing w:line="360" w:lineRule="auto"/>
        <w:jc w:val="both"/>
        <w:rPr>
          <w:rFonts w:ascii="Palatino Linotype" w:eastAsia="Palatino Linotype" w:hAnsi="Palatino Linotype" w:cs="Palatino Linotype"/>
          <w:szCs w:val="22"/>
          <w:lang w:eastAsia="es-MX"/>
        </w:rPr>
      </w:pPr>
      <w:r w:rsidRPr="00466520">
        <w:rPr>
          <w:rFonts w:ascii="Palatino Linotype" w:eastAsia="Palatino Linotype" w:hAnsi="Palatino Linotype" w:cs="Palatino Linotype"/>
          <w:szCs w:val="22"/>
          <w:lang w:eastAsia="es-MX"/>
        </w:rPr>
        <w:t xml:space="preserve">Por lo que respecta al Acuerdo del Comité de Transparencia que sustente la versión pública de la documentación a entregar, deberá ser notificado mediante el </w:t>
      </w:r>
      <w:r w:rsidRPr="00466520">
        <w:rPr>
          <w:rFonts w:ascii="Palatino Linotype" w:eastAsia="Palatino Linotype" w:hAnsi="Palatino Linotype" w:cs="Palatino Linotype"/>
          <w:b/>
          <w:bCs/>
          <w:szCs w:val="22"/>
          <w:lang w:eastAsia="es-MX"/>
        </w:rPr>
        <w:t>SAIMEX</w:t>
      </w:r>
      <w:r w:rsidRPr="00466520">
        <w:rPr>
          <w:rFonts w:ascii="Palatino Linotype" w:eastAsia="Palatino Linotype" w:hAnsi="Palatino Linotype" w:cs="Palatino Linotype"/>
          <w:szCs w:val="22"/>
          <w:lang w:eastAsia="es-MX"/>
        </w:rPr>
        <w:t>.</w:t>
      </w:r>
    </w:p>
    <w:p w14:paraId="496213FC" w14:textId="0F0BDA42" w:rsidR="00466520" w:rsidRPr="00466520"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466520">
        <w:rPr>
          <w:rFonts w:ascii="Palatino Linotype" w:eastAsia="Palatino Linotype" w:hAnsi="Palatino Linotype" w:cs="Palatino Linotype"/>
          <w:color w:val="000000"/>
          <w:lang w:val="es-ES_tradnl"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w:t>
      </w:r>
      <w:r w:rsidR="00471A31">
        <w:rPr>
          <w:rFonts w:ascii="Palatino Linotype" w:eastAsia="Palatino Linotype" w:hAnsi="Palatino Linotype" w:cs="Palatino Linotype"/>
          <w:color w:val="000000"/>
          <w:lang w:val="es-ES_tradnl" w:eastAsia="es-MX"/>
        </w:rPr>
        <w:t xml:space="preserve"> parte</w:t>
      </w:r>
      <w:r w:rsidRPr="00466520">
        <w:rPr>
          <w:rFonts w:ascii="Palatino Linotype" w:eastAsia="Palatino Linotype" w:hAnsi="Palatino Linotype" w:cs="Palatino Linotype"/>
          <w:color w:val="000000"/>
          <w:lang w:val="es-ES_tradnl" w:eastAsia="es-MX"/>
        </w:rPr>
        <w:t xml:space="preserve"> </w:t>
      </w:r>
      <w:r w:rsidRPr="00466520">
        <w:rPr>
          <w:rFonts w:ascii="Palatino Linotype" w:eastAsia="Palatino Linotype" w:hAnsi="Palatino Linotype" w:cs="Palatino Linotype"/>
          <w:b/>
          <w:bCs/>
          <w:color w:val="000000"/>
          <w:lang w:val="es-ES_tradnl" w:eastAsia="es-MX"/>
        </w:rPr>
        <w:t>Recurrente</w:t>
      </w:r>
      <w:r w:rsidRPr="00466520">
        <w:rPr>
          <w:rFonts w:ascii="Palatino Linotype" w:eastAsia="Palatino Linotype" w:hAnsi="Palatino Linotype" w:cs="Palatino Linotype"/>
          <w:color w:val="000000"/>
          <w:lang w:val="es-ES_tradnl" w:eastAsia="es-MX"/>
        </w:rPr>
        <w:t>.</w:t>
      </w:r>
    </w:p>
    <w:p w14:paraId="52A5934C" w14:textId="77777777" w:rsidR="00466520" w:rsidRPr="00466520" w:rsidRDefault="00466520" w:rsidP="00466520">
      <w:pPr>
        <w:spacing w:line="360" w:lineRule="auto"/>
        <w:jc w:val="both"/>
        <w:rPr>
          <w:rFonts w:ascii="Palatino Linotype" w:eastAsia="Calibri" w:hAnsi="Palatino Linotype" w:cs="Calibri"/>
          <w:szCs w:val="22"/>
          <w:lang w:val="es-ES_tradnl" w:eastAsia="es-MX"/>
        </w:rPr>
      </w:pPr>
    </w:p>
    <w:p w14:paraId="3510A1E7" w14:textId="3E19C37C" w:rsidR="00466520" w:rsidRPr="00466520"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466520">
        <w:rPr>
          <w:rFonts w:ascii="Palatino Linotype" w:eastAsia="Palatino Linotype" w:hAnsi="Palatino Linotype" w:cs="Palatino Linotype"/>
          <w:color w:val="000000" w:themeColor="text1"/>
          <w:szCs w:val="22"/>
          <w:lang w:val="es-ES_tradnl" w:eastAsia="es-MX"/>
        </w:rPr>
        <w:t xml:space="preserve">En mérito de lo expuesto en líneas anteriores, este Instituto considera que los motivos de inconformidad planteados por el Recurrente resultan fundados en el recurso de revisión que es materia de esta resolución; por ello con fundamento en la </w:t>
      </w:r>
      <w:r w:rsidR="00471A31">
        <w:rPr>
          <w:rFonts w:ascii="Palatino Linotype" w:eastAsia="Palatino Linotype" w:hAnsi="Palatino Linotype" w:cs="Palatino Linotype"/>
          <w:i/>
          <w:iCs/>
          <w:color w:val="000000" w:themeColor="text1"/>
          <w:szCs w:val="22"/>
          <w:lang w:val="es-ES_tradnl" w:eastAsia="es-MX"/>
        </w:rPr>
        <w:t>segund</w:t>
      </w:r>
      <w:r w:rsidRPr="00466520">
        <w:rPr>
          <w:rFonts w:ascii="Palatino Linotype" w:eastAsia="Palatino Linotype" w:hAnsi="Palatino Linotype" w:cs="Palatino Linotype"/>
          <w:i/>
          <w:iCs/>
          <w:color w:val="000000" w:themeColor="text1"/>
          <w:szCs w:val="22"/>
          <w:lang w:val="es-ES_tradnl" w:eastAsia="es-MX"/>
        </w:rPr>
        <w:t xml:space="preserve">a </w:t>
      </w:r>
      <w:r w:rsidRPr="00466520">
        <w:rPr>
          <w:rFonts w:ascii="Palatino Linotype" w:eastAsia="Palatino Linotype" w:hAnsi="Palatino Linotype" w:cs="Palatino Linotype"/>
          <w:color w:val="000000" w:themeColor="text1"/>
          <w:szCs w:val="22"/>
          <w:lang w:val="es-ES_tradnl" w:eastAsia="es-MX"/>
        </w:rPr>
        <w:t>hipótesis de la fracción III</w:t>
      </w:r>
      <w:r w:rsidR="00471A31">
        <w:rPr>
          <w:rFonts w:ascii="Palatino Linotype" w:eastAsia="Palatino Linotype" w:hAnsi="Palatino Linotype" w:cs="Palatino Linotype"/>
          <w:color w:val="000000" w:themeColor="text1"/>
          <w:szCs w:val="22"/>
          <w:lang w:val="es-ES_tradnl" w:eastAsia="es-MX"/>
        </w:rPr>
        <w:t>,</w:t>
      </w:r>
      <w:r w:rsidRPr="00466520">
        <w:rPr>
          <w:rFonts w:ascii="Palatino Linotype" w:eastAsia="Palatino Linotype" w:hAnsi="Palatino Linotype" w:cs="Palatino Linotype"/>
          <w:color w:val="000000" w:themeColor="text1"/>
          <w:szCs w:val="22"/>
          <w:lang w:val="es-ES_tradnl" w:eastAsia="es-MX"/>
        </w:rPr>
        <w:t xml:space="preserve"> del artículo 186</w:t>
      </w:r>
      <w:r w:rsidR="00471A31">
        <w:rPr>
          <w:rFonts w:ascii="Palatino Linotype" w:eastAsia="Palatino Linotype" w:hAnsi="Palatino Linotype" w:cs="Palatino Linotype"/>
          <w:color w:val="000000" w:themeColor="text1"/>
          <w:szCs w:val="22"/>
          <w:lang w:val="es-ES_tradnl" w:eastAsia="es-MX"/>
        </w:rPr>
        <w:t>,</w:t>
      </w:r>
      <w:r w:rsidRPr="00466520">
        <w:rPr>
          <w:rFonts w:ascii="Palatino Linotype" w:eastAsia="Palatino Linotype" w:hAnsi="Palatino Linotype" w:cs="Palatino Linotype"/>
          <w:b/>
          <w:bCs/>
          <w:color w:val="000000" w:themeColor="text1"/>
          <w:szCs w:val="22"/>
          <w:lang w:val="es-ES_tradnl" w:eastAsia="es-MX"/>
        </w:rPr>
        <w:t xml:space="preserve"> </w:t>
      </w:r>
      <w:r w:rsidRPr="00466520">
        <w:rPr>
          <w:rFonts w:ascii="Palatino Linotype" w:eastAsia="Palatino Linotype" w:hAnsi="Palatino Linotype" w:cs="Palatino Linotype"/>
          <w:color w:val="000000" w:themeColor="text1"/>
          <w:szCs w:val="22"/>
          <w:lang w:val="es-ES_tradnl" w:eastAsia="es-MX"/>
        </w:rPr>
        <w:t xml:space="preserve">de la Ley de Transparencia y Acceso a la Información Pública del Estado de México y Municipios, se </w:t>
      </w:r>
      <w:r w:rsidR="00471A31">
        <w:rPr>
          <w:rFonts w:ascii="Palatino Linotype" w:eastAsia="Palatino Linotype" w:hAnsi="Palatino Linotype" w:cs="Palatino Linotype"/>
          <w:b/>
          <w:bCs/>
          <w:color w:val="000000" w:themeColor="text1"/>
          <w:szCs w:val="22"/>
          <w:lang w:val="es-ES_tradnl" w:eastAsia="es-MX"/>
        </w:rPr>
        <w:t>MODIFI</w:t>
      </w:r>
      <w:r w:rsidRPr="00466520">
        <w:rPr>
          <w:rFonts w:ascii="Palatino Linotype" w:eastAsia="Palatino Linotype" w:hAnsi="Palatino Linotype" w:cs="Palatino Linotype"/>
          <w:b/>
          <w:bCs/>
          <w:color w:val="000000" w:themeColor="text1"/>
          <w:szCs w:val="22"/>
          <w:lang w:val="es-ES_tradnl" w:eastAsia="es-MX"/>
        </w:rPr>
        <w:t xml:space="preserve">CA </w:t>
      </w:r>
      <w:r w:rsidRPr="00466520">
        <w:rPr>
          <w:rFonts w:ascii="Palatino Linotype" w:eastAsia="Palatino Linotype" w:hAnsi="Palatino Linotype" w:cs="Palatino Linotype"/>
          <w:color w:val="000000" w:themeColor="text1"/>
          <w:szCs w:val="22"/>
          <w:lang w:val="es-ES_tradnl" w:eastAsia="es-MX"/>
        </w:rPr>
        <w:t>la respuesta a la solicitud de información número</w:t>
      </w:r>
      <w:r w:rsidRPr="00466520">
        <w:rPr>
          <w:rFonts w:ascii="Palatino Linotype" w:eastAsia="Palatino Linotype" w:hAnsi="Palatino Linotype" w:cs="Palatino Linotype"/>
          <w:color w:val="000000"/>
          <w:lang w:val="es-ES_tradnl" w:eastAsia="es-MX"/>
        </w:rPr>
        <w:t xml:space="preserve"> </w:t>
      </w:r>
      <w:r w:rsidR="00AD3C17" w:rsidRPr="00AD3C17">
        <w:rPr>
          <w:rFonts w:ascii="Palatino Linotype" w:eastAsia="Palatino Linotype" w:hAnsi="Palatino Linotype" w:cs="Palatino Linotype"/>
          <w:b/>
          <w:bCs/>
          <w:color w:val="000000"/>
          <w:lang w:val="es-ES_tradnl" w:eastAsia="es-MX"/>
        </w:rPr>
        <w:t>00012/PRI/IP/2025</w:t>
      </w:r>
      <w:r w:rsidRPr="00466520">
        <w:rPr>
          <w:rFonts w:ascii="Palatino Linotype" w:eastAsia="Palatino Linotype" w:hAnsi="Palatino Linotype" w:cs="Palatino Linotype"/>
          <w:color w:val="000000" w:themeColor="text1"/>
          <w:szCs w:val="22"/>
          <w:lang w:val="es-ES_tradnl" w:eastAsia="es-MX"/>
        </w:rPr>
        <w:t>, que ha sido materia del presente estudio.</w:t>
      </w:r>
    </w:p>
    <w:p w14:paraId="5A1FE5D8" w14:textId="77777777" w:rsidR="00466520" w:rsidRPr="00466520" w:rsidRDefault="00466520" w:rsidP="00466520">
      <w:pPr>
        <w:spacing w:line="360" w:lineRule="auto"/>
        <w:jc w:val="both"/>
        <w:rPr>
          <w:rFonts w:ascii="Palatino Linotype" w:eastAsia="Calibri" w:hAnsi="Palatino Linotype" w:cs="Calibri"/>
          <w:szCs w:val="22"/>
          <w:lang w:val="es-ES_tradnl" w:eastAsia="es-MX"/>
        </w:rPr>
      </w:pPr>
    </w:p>
    <w:p w14:paraId="14C181E3" w14:textId="77777777" w:rsidR="00466520" w:rsidRPr="00466520"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466520">
        <w:rPr>
          <w:rFonts w:ascii="Palatino Linotype" w:eastAsia="Palatino Linotype" w:hAnsi="Palatino Linotype" w:cs="Palatino Linotype"/>
          <w:color w:val="000000"/>
          <w:lang w:val="es-ES_tradnl" w:eastAsia="es-MX"/>
        </w:rPr>
        <w:t>Por lo antes expuesto y fundado es de resolverse y,</w:t>
      </w:r>
    </w:p>
    <w:p w14:paraId="53983B0A" w14:textId="77777777" w:rsidR="00466520" w:rsidRPr="00466520" w:rsidRDefault="00466520" w:rsidP="00466520">
      <w:pPr>
        <w:keepNext/>
        <w:keepLines/>
        <w:spacing w:line="360" w:lineRule="auto"/>
        <w:jc w:val="center"/>
        <w:outlineLvl w:val="0"/>
        <w:rPr>
          <w:rFonts w:ascii="Palatino Linotype" w:eastAsia="Palatino Linotype" w:hAnsi="Palatino Linotype" w:cstheme="majorBidi"/>
          <w:b/>
          <w:color w:val="000000" w:themeColor="text1"/>
          <w:sz w:val="28"/>
          <w:szCs w:val="32"/>
        </w:rPr>
      </w:pPr>
      <w:r w:rsidRPr="00466520">
        <w:rPr>
          <w:rFonts w:ascii="Palatino Linotype" w:eastAsia="Palatino Linotype" w:hAnsi="Palatino Linotype" w:cstheme="majorBidi"/>
          <w:b/>
          <w:color w:val="000000" w:themeColor="text1"/>
          <w:sz w:val="28"/>
          <w:szCs w:val="32"/>
        </w:rPr>
        <w:lastRenderedPageBreak/>
        <w:t>S E    R E S U E L V E</w:t>
      </w:r>
    </w:p>
    <w:p w14:paraId="121DC4A7" w14:textId="77777777" w:rsidR="00466520" w:rsidRPr="00466520"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lang w:val="es-ES_tradnl" w:eastAsia="es-MX"/>
        </w:rPr>
      </w:pPr>
    </w:p>
    <w:p w14:paraId="1B0E023A" w14:textId="52B1097D" w:rsidR="00466520" w:rsidRPr="00466520"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020279">
        <w:rPr>
          <w:rFonts w:ascii="Palatino Linotype" w:eastAsia="Palatino Linotype" w:hAnsi="Palatino Linotype" w:cs="Palatino Linotype"/>
          <w:b/>
          <w:bCs/>
          <w:color w:val="000000" w:themeColor="text1"/>
          <w:sz w:val="26"/>
          <w:szCs w:val="26"/>
          <w:lang w:val="es-ES_tradnl" w:eastAsia="es-MX"/>
        </w:rPr>
        <w:t>PRIMERO.</w:t>
      </w:r>
      <w:r w:rsidRPr="00466520">
        <w:rPr>
          <w:rFonts w:ascii="Palatino Linotype" w:eastAsia="Palatino Linotype" w:hAnsi="Palatino Linotype" w:cs="Palatino Linotype"/>
          <w:color w:val="000000" w:themeColor="text1"/>
          <w:szCs w:val="22"/>
          <w:lang w:val="es-ES_tradnl" w:eastAsia="es-MX"/>
        </w:rPr>
        <w:t xml:space="preserve"> Se </w:t>
      </w:r>
      <w:r w:rsidR="00471A31">
        <w:rPr>
          <w:rFonts w:ascii="Palatino Linotype" w:eastAsia="Palatino Linotype" w:hAnsi="Palatino Linotype" w:cs="Palatino Linotype"/>
          <w:b/>
          <w:bCs/>
          <w:color w:val="000000" w:themeColor="text1"/>
          <w:szCs w:val="22"/>
          <w:lang w:val="es-ES_tradnl" w:eastAsia="es-MX"/>
        </w:rPr>
        <w:t>MODIFI</w:t>
      </w:r>
      <w:r w:rsidRPr="00466520">
        <w:rPr>
          <w:rFonts w:ascii="Palatino Linotype" w:eastAsia="Palatino Linotype" w:hAnsi="Palatino Linotype" w:cs="Palatino Linotype"/>
          <w:b/>
          <w:bCs/>
          <w:color w:val="000000" w:themeColor="text1"/>
          <w:szCs w:val="22"/>
          <w:lang w:val="es-ES_tradnl" w:eastAsia="es-MX"/>
        </w:rPr>
        <w:t>CA</w:t>
      </w:r>
      <w:r w:rsidRPr="00466520">
        <w:rPr>
          <w:rFonts w:ascii="Palatino Linotype" w:eastAsia="Palatino Linotype" w:hAnsi="Palatino Linotype" w:cs="Palatino Linotype"/>
          <w:color w:val="000000" w:themeColor="text1"/>
          <w:szCs w:val="22"/>
          <w:lang w:val="es-ES_tradnl" w:eastAsia="es-MX"/>
        </w:rPr>
        <w:t xml:space="preserve"> la respuesta entregada por el </w:t>
      </w:r>
      <w:r w:rsidRPr="00466520">
        <w:rPr>
          <w:rFonts w:ascii="Palatino Linotype" w:eastAsia="Palatino Linotype" w:hAnsi="Palatino Linotype" w:cs="Palatino Linotype"/>
          <w:b/>
          <w:bCs/>
          <w:color w:val="000000" w:themeColor="text1"/>
          <w:szCs w:val="22"/>
          <w:lang w:val="es-ES_tradnl" w:eastAsia="es-MX"/>
        </w:rPr>
        <w:t xml:space="preserve">Sujeto Obligado </w:t>
      </w:r>
      <w:r w:rsidRPr="00466520">
        <w:rPr>
          <w:rFonts w:ascii="Palatino Linotype" w:eastAsia="Palatino Linotype" w:hAnsi="Palatino Linotype" w:cs="Palatino Linotype"/>
          <w:color w:val="000000" w:themeColor="text1"/>
          <w:szCs w:val="22"/>
          <w:lang w:val="es-ES_tradnl" w:eastAsia="es-MX"/>
        </w:rPr>
        <w:t>a la solicitud de información número</w:t>
      </w:r>
      <w:r w:rsidRPr="00466520">
        <w:rPr>
          <w:rFonts w:ascii="Palatino Linotype" w:eastAsia="Palatino Linotype" w:hAnsi="Palatino Linotype" w:cs="Palatino Linotype"/>
          <w:b/>
          <w:bCs/>
          <w:color w:val="000000" w:themeColor="text1"/>
          <w:szCs w:val="22"/>
          <w:lang w:val="es-ES_tradnl" w:eastAsia="es-MX"/>
        </w:rPr>
        <w:t xml:space="preserve"> </w:t>
      </w:r>
      <w:r w:rsidR="00AD3C17" w:rsidRPr="00AD3C17">
        <w:rPr>
          <w:rFonts w:ascii="Palatino Linotype" w:eastAsia="Palatino Linotype" w:hAnsi="Palatino Linotype" w:cs="Palatino Linotype"/>
          <w:b/>
          <w:bCs/>
          <w:color w:val="000000" w:themeColor="text1"/>
          <w:szCs w:val="22"/>
          <w:lang w:val="es-ES_tradnl" w:eastAsia="es-MX"/>
        </w:rPr>
        <w:t>00012/PRI/IP/2025</w:t>
      </w:r>
      <w:r w:rsidRPr="00466520">
        <w:rPr>
          <w:rFonts w:ascii="Palatino Linotype" w:eastAsia="Palatino Linotype" w:hAnsi="Palatino Linotype" w:cs="Palatino Linotype"/>
          <w:color w:val="000000" w:themeColor="text1"/>
          <w:szCs w:val="22"/>
          <w:lang w:val="es-ES_tradnl" w:eastAsia="es-MX"/>
        </w:rPr>
        <w:t>, por resultar fundados los motivos de inconformidad argüidos por el Recurrente, en términos del</w:t>
      </w:r>
      <w:r w:rsidRPr="00466520">
        <w:rPr>
          <w:rFonts w:ascii="Palatino Linotype" w:eastAsia="Palatino Linotype" w:hAnsi="Palatino Linotype" w:cs="Palatino Linotype"/>
          <w:b/>
          <w:bCs/>
          <w:color w:val="000000" w:themeColor="text1"/>
          <w:szCs w:val="22"/>
          <w:lang w:val="es-ES_tradnl" w:eastAsia="es-MX"/>
        </w:rPr>
        <w:t xml:space="preserve"> </w:t>
      </w:r>
      <w:r w:rsidRPr="00AD3C17">
        <w:rPr>
          <w:rFonts w:ascii="Palatino Linotype" w:eastAsia="Palatino Linotype" w:hAnsi="Palatino Linotype" w:cs="Palatino Linotype"/>
          <w:color w:val="000000" w:themeColor="text1"/>
          <w:szCs w:val="22"/>
          <w:lang w:val="es-ES_tradnl" w:eastAsia="es-MX"/>
        </w:rPr>
        <w:t>Considerando</w:t>
      </w:r>
      <w:r w:rsidRPr="00466520">
        <w:rPr>
          <w:rFonts w:ascii="Palatino Linotype" w:eastAsia="Palatino Linotype" w:hAnsi="Palatino Linotype" w:cs="Palatino Linotype"/>
          <w:b/>
          <w:bCs/>
          <w:color w:val="000000" w:themeColor="text1"/>
          <w:szCs w:val="22"/>
          <w:lang w:val="es-ES_tradnl" w:eastAsia="es-MX"/>
        </w:rPr>
        <w:t xml:space="preserve"> </w:t>
      </w:r>
      <w:r w:rsidR="00471A31">
        <w:rPr>
          <w:rFonts w:ascii="Palatino Linotype" w:eastAsia="Palatino Linotype" w:hAnsi="Palatino Linotype" w:cs="Palatino Linotype"/>
          <w:b/>
          <w:bCs/>
          <w:color w:val="000000" w:themeColor="text1"/>
          <w:szCs w:val="22"/>
          <w:lang w:val="es-ES_tradnl" w:eastAsia="es-MX"/>
        </w:rPr>
        <w:t>QUIN</w:t>
      </w:r>
      <w:r w:rsidRPr="00466520">
        <w:rPr>
          <w:rFonts w:ascii="Palatino Linotype" w:eastAsia="Palatino Linotype" w:hAnsi="Palatino Linotype" w:cs="Palatino Linotype"/>
          <w:b/>
          <w:bCs/>
          <w:color w:val="000000" w:themeColor="text1"/>
          <w:szCs w:val="22"/>
          <w:lang w:val="es-ES_tradnl" w:eastAsia="es-MX"/>
        </w:rPr>
        <w:t xml:space="preserve">TO </w:t>
      </w:r>
      <w:r w:rsidRPr="00466520">
        <w:rPr>
          <w:rFonts w:ascii="Palatino Linotype" w:eastAsia="Palatino Linotype" w:hAnsi="Palatino Linotype" w:cs="Palatino Linotype"/>
          <w:color w:val="000000" w:themeColor="text1"/>
          <w:szCs w:val="22"/>
          <w:lang w:val="es-ES_tradnl" w:eastAsia="es-MX"/>
        </w:rPr>
        <w:t xml:space="preserve">de la presente resolución. </w:t>
      </w:r>
    </w:p>
    <w:p w14:paraId="03783075" w14:textId="77777777" w:rsidR="00466520" w:rsidRPr="00466520"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34E7B3A0" w14:textId="56CEB2FA" w:rsidR="00466520"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020279">
        <w:rPr>
          <w:rFonts w:ascii="Palatino Linotype" w:eastAsia="Palatino Linotype" w:hAnsi="Palatino Linotype" w:cs="Palatino Linotype"/>
          <w:b/>
          <w:color w:val="000000"/>
          <w:sz w:val="26"/>
          <w:szCs w:val="26"/>
          <w:lang w:val="es-ES_tradnl" w:eastAsia="es-MX"/>
        </w:rPr>
        <w:t>SEGUNDO.</w:t>
      </w:r>
      <w:r w:rsidRPr="00466520">
        <w:rPr>
          <w:rFonts w:ascii="Palatino Linotype" w:eastAsia="Palatino Linotype" w:hAnsi="Palatino Linotype" w:cs="Palatino Linotype"/>
          <w:color w:val="000000"/>
          <w:lang w:val="es-ES_tradnl" w:eastAsia="es-MX"/>
        </w:rPr>
        <w:t xml:space="preserve"> Se </w:t>
      </w:r>
      <w:r w:rsidRPr="00466520">
        <w:rPr>
          <w:rFonts w:ascii="Palatino Linotype" w:eastAsia="Palatino Linotype" w:hAnsi="Palatino Linotype" w:cs="Palatino Linotype"/>
          <w:b/>
          <w:color w:val="000000"/>
          <w:lang w:val="es-ES_tradnl" w:eastAsia="es-MX"/>
        </w:rPr>
        <w:t>ORDENA</w:t>
      </w:r>
      <w:r w:rsidRPr="00466520">
        <w:rPr>
          <w:rFonts w:ascii="Palatino Linotype" w:eastAsia="Palatino Linotype" w:hAnsi="Palatino Linotype" w:cs="Palatino Linotype"/>
          <w:color w:val="000000"/>
          <w:lang w:val="es-ES_tradnl" w:eastAsia="es-MX"/>
        </w:rPr>
        <w:t xml:space="preserve"> al </w:t>
      </w:r>
      <w:r w:rsidRPr="00466520">
        <w:rPr>
          <w:rFonts w:ascii="Palatino Linotype" w:eastAsia="Palatino Linotype" w:hAnsi="Palatino Linotype" w:cs="Palatino Linotype"/>
          <w:b/>
          <w:bCs/>
          <w:color w:val="000000"/>
          <w:lang w:val="es-ES_tradnl" w:eastAsia="es-MX"/>
        </w:rPr>
        <w:t>Sujeto Obligado</w:t>
      </w:r>
      <w:r w:rsidRPr="00466520">
        <w:rPr>
          <w:rFonts w:ascii="Palatino Linotype" w:eastAsia="Palatino Linotype" w:hAnsi="Palatino Linotype" w:cs="Palatino Linotype"/>
          <w:color w:val="000000"/>
          <w:lang w:val="es-ES_tradnl" w:eastAsia="es-MX"/>
        </w:rPr>
        <w:t xml:space="preserve"> que realice una búsqueda exhaustiva y razonable en los archivos de todas las áreas que se consideren competentes con el propósito de que se haga entrega al </w:t>
      </w:r>
      <w:r w:rsidRPr="00466520">
        <w:rPr>
          <w:rFonts w:ascii="Palatino Linotype" w:eastAsia="Palatino Linotype" w:hAnsi="Palatino Linotype" w:cs="Palatino Linotype"/>
          <w:b/>
          <w:bCs/>
          <w:color w:val="000000"/>
          <w:lang w:val="es-ES_tradnl" w:eastAsia="es-MX"/>
        </w:rPr>
        <w:t>Recurrente</w:t>
      </w:r>
      <w:r w:rsidRPr="00466520">
        <w:rPr>
          <w:rFonts w:ascii="Palatino Linotype" w:eastAsia="Palatino Linotype" w:hAnsi="Palatino Linotype" w:cs="Palatino Linotype"/>
          <w:color w:val="000000"/>
          <w:lang w:val="es-ES_tradnl" w:eastAsia="es-MX"/>
        </w:rPr>
        <w:t xml:space="preserve"> mediante el Sistema de Acceso a la Información Mexiquense </w:t>
      </w:r>
      <w:r w:rsidRPr="00466520">
        <w:rPr>
          <w:rFonts w:ascii="Palatino Linotype" w:eastAsia="Palatino Linotype" w:hAnsi="Palatino Linotype" w:cs="Palatino Linotype"/>
          <w:b/>
          <w:bCs/>
          <w:color w:val="000000"/>
          <w:lang w:val="es-ES_tradnl" w:eastAsia="es-MX"/>
        </w:rPr>
        <w:t>(SAIMEX)</w:t>
      </w:r>
      <w:r w:rsidRPr="00466520">
        <w:rPr>
          <w:rFonts w:ascii="Palatino Linotype" w:eastAsia="Palatino Linotype" w:hAnsi="Palatino Linotype" w:cs="Palatino Linotype"/>
          <w:color w:val="000000"/>
          <w:lang w:val="es-ES_tradnl" w:eastAsia="es-MX"/>
        </w:rPr>
        <w:t xml:space="preserve">, en versión pública de ser procedente y en términos del </w:t>
      </w:r>
      <w:r w:rsidRPr="00AD3C17">
        <w:rPr>
          <w:rFonts w:ascii="Palatino Linotype" w:eastAsia="Palatino Linotype" w:hAnsi="Palatino Linotype" w:cs="Palatino Linotype"/>
          <w:bCs/>
          <w:color w:val="000000"/>
          <w:lang w:val="es-ES_tradnl" w:eastAsia="es-MX"/>
        </w:rPr>
        <w:t>Considerando</w:t>
      </w:r>
      <w:r w:rsidRPr="00466520">
        <w:rPr>
          <w:rFonts w:ascii="Palatino Linotype" w:eastAsia="Palatino Linotype" w:hAnsi="Palatino Linotype" w:cs="Palatino Linotype"/>
          <w:b/>
          <w:color w:val="000000"/>
          <w:lang w:val="es-ES_tradnl" w:eastAsia="es-MX"/>
        </w:rPr>
        <w:t xml:space="preserve"> </w:t>
      </w:r>
      <w:r>
        <w:rPr>
          <w:rFonts w:ascii="Palatino Linotype" w:eastAsia="Palatino Linotype" w:hAnsi="Palatino Linotype" w:cs="Palatino Linotype"/>
          <w:b/>
          <w:color w:val="000000"/>
          <w:lang w:val="es-ES_tradnl" w:eastAsia="es-MX"/>
        </w:rPr>
        <w:t>QUIN</w:t>
      </w:r>
      <w:r w:rsidRPr="00466520">
        <w:rPr>
          <w:rFonts w:ascii="Palatino Linotype" w:eastAsia="Palatino Linotype" w:hAnsi="Palatino Linotype" w:cs="Palatino Linotype"/>
          <w:b/>
          <w:color w:val="000000"/>
          <w:lang w:val="es-ES_tradnl" w:eastAsia="es-MX"/>
        </w:rPr>
        <w:t>TO</w:t>
      </w:r>
      <w:r w:rsidRPr="00466520">
        <w:rPr>
          <w:rFonts w:ascii="Palatino Linotype" w:eastAsia="Palatino Linotype" w:hAnsi="Palatino Linotype" w:cs="Palatino Linotype"/>
          <w:color w:val="000000"/>
          <w:lang w:val="es-ES_tradnl" w:eastAsia="es-MX"/>
        </w:rPr>
        <w:t xml:space="preserve">, de lo siguiente: </w:t>
      </w:r>
    </w:p>
    <w:p w14:paraId="3EEEBCBC" w14:textId="77777777" w:rsidR="008D219F" w:rsidRPr="00466520" w:rsidRDefault="008D219F"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1AA95B53" w14:textId="3943EEE0" w:rsidR="00AD3C17" w:rsidRDefault="00AD3C17" w:rsidP="00466520">
      <w:pPr>
        <w:numPr>
          <w:ilvl w:val="0"/>
          <w:numId w:val="43"/>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eastAsia="es-MX"/>
        </w:rPr>
      </w:pPr>
      <w:r>
        <w:rPr>
          <w:rFonts w:ascii="Palatino Linotype" w:eastAsia="Palatino Linotype" w:hAnsi="Palatino Linotype" w:cs="Palatino Linotype"/>
          <w:color w:val="000000"/>
          <w:szCs w:val="22"/>
          <w:lang w:eastAsia="es-MX"/>
        </w:rPr>
        <w:t>Las a</w:t>
      </w:r>
      <w:r w:rsidRPr="00AD3C17">
        <w:rPr>
          <w:rFonts w:ascii="Palatino Linotype" w:eastAsia="Palatino Linotype" w:hAnsi="Palatino Linotype" w:cs="Palatino Linotype"/>
          <w:color w:val="000000"/>
          <w:szCs w:val="22"/>
          <w:lang w:eastAsia="es-MX"/>
        </w:rPr>
        <w:t>ctas entrega</w:t>
      </w:r>
      <w:r>
        <w:rPr>
          <w:rFonts w:ascii="Palatino Linotype" w:eastAsia="Palatino Linotype" w:hAnsi="Palatino Linotype" w:cs="Palatino Linotype"/>
          <w:color w:val="000000"/>
          <w:szCs w:val="22"/>
          <w:lang w:eastAsia="es-MX"/>
        </w:rPr>
        <w:t xml:space="preserve"> – </w:t>
      </w:r>
      <w:r w:rsidRPr="00AD3C17">
        <w:rPr>
          <w:rFonts w:ascii="Palatino Linotype" w:eastAsia="Palatino Linotype" w:hAnsi="Palatino Linotype" w:cs="Palatino Linotype"/>
          <w:color w:val="000000"/>
          <w:szCs w:val="22"/>
          <w:lang w:eastAsia="es-MX"/>
        </w:rPr>
        <w:t>recepción</w:t>
      </w:r>
      <w:r>
        <w:rPr>
          <w:rFonts w:ascii="Palatino Linotype" w:eastAsia="Palatino Linotype" w:hAnsi="Palatino Linotype" w:cs="Palatino Linotype"/>
          <w:color w:val="000000"/>
          <w:szCs w:val="22"/>
          <w:lang w:eastAsia="es-MX"/>
        </w:rPr>
        <w:t xml:space="preserve"> </w:t>
      </w:r>
      <w:r w:rsidRPr="00AD3C17">
        <w:rPr>
          <w:rFonts w:ascii="Palatino Linotype" w:eastAsia="Palatino Linotype" w:hAnsi="Palatino Linotype" w:cs="Palatino Linotype"/>
          <w:color w:val="000000"/>
          <w:szCs w:val="22"/>
          <w:lang w:eastAsia="es-MX"/>
        </w:rPr>
        <w:t>de</w:t>
      </w:r>
      <w:r>
        <w:rPr>
          <w:rFonts w:ascii="Palatino Linotype" w:eastAsia="Palatino Linotype" w:hAnsi="Palatino Linotype" w:cs="Palatino Linotype"/>
          <w:color w:val="000000"/>
          <w:szCs w:val="22"/>
          <w:lang w:eastAsia="es-MX"/>
        </w:rPr>
        <w:t xml:space="preserve"> la persona que ostentaba el cargo de</w:t>
      </w:r>
      <w:r>
        <w:t xml:space="preserve"> l</w:t>
      </w:r>
      <w:r w:rsidRPr="00AD3C17">
        <w:rPr>
          <w:rFonts w:ascii="Palatino Linotype" w:eastAsia="Palatino Linotype" w:hAnsi="Palatino Linotype" w:cs="Palatino Linotype"/>
          <w:color w:val="000000"/>
          <w:szCs w:val="22"/>
          <w:lang w:eastAsia="es-MX"/>
        </w:rPr>
        <w:t>a Presidencia del Comité Directivo Estatal del partido en el Estado de México</w:t>
      </w:r>
      <w:r>
        <w:rPr>
          <w:rFonts w:ascii="Palatino Linotype" w:eastAsia="Palatino Linotype" w:hAnsi="Palatino Linotype" w:cs="Palatino Linotype"/>
          <w:color w:val="000000"/>
          <w:szCs w:val="22"/>
          <w:lang w:eastAsia="es-MX"/>
        </w:rPr>
        <w:t xml:space="preserve">; así como de todas las áreas del </w:t>
      </w:r>
      <w:r w:rsidRPr="00AD3C17">
        <w:rPr>
          <w:rFonts w:ascii="Palatino Linotype" w:eastAsia="Palatino Linotype" w:hAnsi="Palatino Linotype" w:cs="Palatino Linotype"/>
          <w:b/>
          <w:bCs/>
          <w:color w:val="000000"/>
          <w:szCs w:val="22"/>
          <w:lang w:eastAsia="es-MX"/>
        </w:rPr>
        <w:t>Sujeto Obligado</w:t>
      </w:r>
      <w:r>
        <w:rPr>
          <w:rFonts w:ascii="Palatino Linotype" w:eastAsia="Palatino Linotype" w:hAnsi="Palatino Linotype" w:cs="Palatino Linotype"/>
          <w:color w:val="000000"/>
          <w:szCs w:val="22"/>
          <w:lang w:eastAsia="es-MX"/>
        </w:rPr>
        <w:t xml:space="preserve"> que se hayan generado con motivo de la renuncia de la persona referida en la solicitud de información, al diecinueve de febrero de dos mil veinticinco. </w:t>
      </w:r>
    </w:p>
    <w:p w14:paraId="3158A430" w14:textId="77777777" w:rsidR="00466520" w:rsidRPr="00466520" w:rsidRDefault="00466520" w:rsidP="00466520">
      <w:pPr>
        <w:pStyle w:val="Sinespaciado"/>
        <w:rPr>
          <w:rFonts w:eastAsia="Palatino Linotype"/>
          <w:lang w:eastAsia="es-MX"/>
        </w:rPr>
      </w:pPr>
    </w:p>
    <w:p w14:paraId="47C2A43A" w14:textId="5E74E070" w:rsidR="00466520" w:rsidRPr="00466520" w:rsidRDefault="00466520" w:rsidP="00466520">
      <w:pPr>
        <w:pBdr>
          <w:top w:val="nil"/>
          <w:left w:val="nil"/>
          <w:bottom w:val="nil"/>
          <w:right w:val="nil"/>
          <w:between w:val="nil"/>
        </w:pBdr>
        <w:ind w:left="567" w:right="474"/>
        <w:jc w:val="both"/>
        <w:rPr>
          <w:rFonts w:ascii="Palatino Linotype" w:eastAsia="Palatino Linotype" w:hAnsi="Palatino Linotype" w:cs="Palatino Linotype"/>
          <w:i/>
          <w:iCs/>
          <w:color w:val="000000"/>
          <w:sz w:val="22"/>
          <w:szCs w:val="22"/>
          <w:lang w:val="es-ES_tradnl" w:eastAsia="es-MX"/>
        </w:rPr>
      </w:pPr>
      <w:r w:rsidRPr="00466520">
        <w:rPr>
          <w:rFonts w:ascii="Palatino Linotype" w:eastAsia="Palatino Linotype" w:hAnsi="Palatino Linotype" w:cs="Palatino Linotype"/>
          <w:i/>
          <w:iCs/>
          <w:color w:val="000000"/>
          <w:sz w:val="22"/>
          <w:szCs w:val="22"/>
          <w:lang w:val="es-ES_tradnl" w:eastAsia="es-MX"/>
        </w:rPr>
        <w:t xml:space="preserve">De ser necesario, 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466520">
        <w:rPr>
          <w:rFonts w:ascii="Palatino Linotype" w:eastAsia="Palatino Linotype" w:hAnsi="Palatino Linotype" w:cs="Palatino Linotype"/>
          <w:b/>
          <w:bCs/>
          <w:i/>
          <w:iCs/>
          <w:color w:val="000000"/>
          <w:sz w:val="22"/>
          <w:szCs w:val="22"/>
          <w:lang w:val="es-ES_tradnl" w:eastAsia="es-MX"/>
        </w:rPr>
        <w:t>Recurrente</w:t>
      </w:r>
      <w:r w:rsidRPr="00466520">
        <w:rPr>
          <w:rFonts w:ascii="Palatino Linotype" w:eastAsia="Palatino Linotype" w:hAnsi="Palatino Linotype" w:cs="Palatino Linotype"/>
          <w:i/>
          <w:iCs/>
          <w:color w:val="000000"/>
          <w:sz w:val="22"/>
          <w:szCs w:val="22"/>
          <w:lang w:val="es-ES_tradnl" w:eastAsia="es-MX"/>
        </w:rPr>
        <w:t>.</w:t>
      </w:r>
    </w:p>
    <w:p w14:paraId="7261B52E" w14:textId="77777777" w:rsidR="00466520" w:rsidRPr="00466520"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1123249B" w14:textId="28DC0011" w:rsidR="00466520" w:rsidRPr="00466520"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020279">
        <w:rPr>
          <w:rFonts w:ascii="Palatino Linotype" w:eastAsia="Palatino Linotype" w:hAnsi="Palatino Linotype" w:cs="Palatino Linotype"/>
          <w:b/>
          <w:color w:val="000000"/>
          <w:sz w:val="26"/>
          <w:szCs w:val="26"/>
          <w:lang w:val="es-ES_tradnl" w:eastAsia="es-MX"/>
        </w:rPr>
        <w:t xml:space="preserve">TERCERO. </w:t>
      </w:r>
      <w:r w:rsidRPr="00466520">
        <w:rPr>
          <w:rFonts w:ascii="Palatino Linotype" w:eastAsia="Palatino Linotype" w:hAnsi="Palatino Linotype" w:cs="Palatino Linotype"/>
          <w:b/>
          <w:color w:val="000000"/>
          <w:lang w:val="es-ES_tradnl" w:eastAsia="es-MX"/>
        </w:rPr>
        <w:t>NOTIFÍQUESE</w:t>
      </w:r>
      <w:r w:rsidRPr="00466520">
        <w:rPr>
          <w:rFonts w:ascii="Palatino Linotype" w:eastAsia="Palatino Linotype" w:hAnsi="Palatino Linotype" w:cs="Palatino Linotype"/>
          <w:b/>
          <w:i/>
          <w:color w:val="000000"/>
          <w:lang w:val="es-ES_tradnl" w:eastAsia="es-MX"/>
        </w:rPr>
        <w:t xml:space="preserve"> </w:t>
      </w:r>
      <w:r w:rsidRPr="00466520">
        <w:rPr>
          <w:rFonts w:ascii="Palatino Linotype" w:eastAsia="Palatino Linotype" w:hAnsi="Palatino Linotype" w:cs="Palatino Linotype"/>
          <w:color w:val="000000"/>
          <w:lang w:val="es-ES_tradnl" w:eastAsia="es-MX"/>
        </w:rPr>
        <w:t xml:space="preserve">la presente resolución al Titular de la Unidad de Transparencia del </w:t>
      </w:r>
      <w:r w:rsidRPr="00466520">
        <w:rPr>
          <w:rFonts w:ascii="Palatino Linotype" w:eastAsia="Palatino Linotype" w:hAnsi="Palatino Linotype" w:cs="Palatino Linotype"/>
          <w:b/>
          <w:bCs/>
          <w:color w:val="000000"/>
          <w:lang w:val="es-ES_tradnl" w:eastAsia="es-MX"/>
        </w:rPr>
        <w:t>Sujeto Obligado</w:t>
      </w:r>
      <w:r w:rsidRPr="00466520">
        <w:rPr>
          <w:rFonts w:ascii="Palatino Linotype" w:eastAsia="Palatino Linotype" w:hAnsi="Palatino Linotype" w:cs="Palatino Linotype"/>
          <w:color w:val="000000"/>
          <w:lang w:val="es-ES_tradnl" w:eastAsia="es-MX"/>
        </w:rPr>
        <w:t xml:space="preserve"> mediante el Sistema de Acceso a la Información </w:t>
      </w:r>
      <w:r w:rsidRPr="00466520">
        <w:rPr>
          <w:rFonts w:ascii="Palatino Linotype" w:eastAsia="Palatino Linotype" w:hAnsi="Palatino Linotype" w:cs="Palatino Linotype"/>
          <w:color w:val="000000"/>
          <w:lang w:val="es-ES_tradnl" w:eastAsia="es-MX"/>
        </w:rPr>
        <w:lastRenderedPageBreak/>
        <w:t xml:space="preserve">Mexiquense </w:t>
      </w:r>
      <w:r w:rsidRPr="00466520">
        <w:rPr>
          <w:rFonts w:ascii="Palatino Linotype" w:eastAsia="Palatino Linotype" w:hAnsi="Palatino Linotype" w:cs="Palatino Linotype"/>
          <w:b/>
          <w:bCs/>
          <w:color w:val="000000"/>
          <w:lang w:val="es-ES_tradnl" w:eastAsia="es-MX"/>
        </w:rPr>
        <w:t>(SAIMEX)</w:t>
      </w:r>
      <w:r w:rsidRPr="00466520">
        <w:rPr>
          <w:rFonts w:ascii="Palatino Linotype" w:eastAsia="Palatino Linotype" w:hAnsi="Palatino Linotype" w:cs="Palatino Linotype"/>
          <w:color w:val="000000"/>
          <w:lang w:val="es-ES_tradnl" w:eastAsia="es-MX"/>
        </w:rPr>
        <w:t>,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40187E" w14:textId="77777777" w:rsidR="00466520" w:rsidRPr="00466520"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11F84682" w14:textId="77777777" w:rsidR="00466520"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020279">
        <w:rPr>
          <w:rFonts w:ascii="Palatino Linotype" w:eastAsia="Palatino Linotype" w:hAnsi="Palatino Linotype" w:cs="Palatino Linotype"/>
          <w:b/>
          <w:color w:val="000000"/>
          <w:sz w:val="26"/>
          <w:szCs w:val="26"/>
          <w:lang w:val="es-ES_tradnl" w:eastAsia="es-MX"/>
        </w:rPr>
        <w:t>CUARTO.</w:t>
      </w:r>
      <w:r w:rsidRPr="00466520">
        <w:rPr>
          <w:rFonts w:ascii="Palatino Linotype" w:eastAsia="Palatino Linotype" w:hAnsi="Palatino Linotype" w:cs="Palatino Linotype"/>
          <w:b/>
          <w:color w:val="000000"/>
          <w:lang w:val="es-ES_tradnl" w:eastAsia="es-MX"/>
        </w:rPr>
        <w:t xml:space="preserve"> </w:t>
      </w:r>
      <w:r w:rsidRPr="00466520">
        <w:rPr>
          <w:rFonts w:ascii="Palatino Linotype" w:eastAsia="Palatino Linotype" w:hAnsi="Palatino Linotype" w:cs="Palatino Linotype"/>
          <w:color w:val="000000"/>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DDE7D19" w14:textId="77777777" w:rsidR="008D219F" w:rsidRPr="00466520" w:rsidRDefault="008D219F"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77C3ACCD" w14:textId="6077C6C5" w:rsidR="005660C5"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020279">
        <w:rPr>
          <w:rFonts w:ascii="Palatino Linotype" w:eastAsia="Palatino Linotype" w:hAnsi="Palatino Linotype" w:cs="Palatino Linotype"/>
          <w:b/>
          <w:color w:val="000000"/>
          <w:sz w:val="26"/>
          <w:szCs w:val="26"/>
          <w:lang w:val="es-ES_tradnl" w:eastAsia="es-MX"/>
        </w:rPr>
        <w:t>QUINTO.</w:t>
      </w:r>
      <w:r w:rsidRPr="00466520">
        <w:rPr>
          <w:rFonts w:ascii="Palatino Linotype" w:eastAsia="Palatino Linotype" w:hAnsi="Palatino Linotype" w:cs="Palatino Linotype"/>
          <w:b/>
          <w:color w:val="000000"/>
          <w:lang w:val="es-ES_tradnl" w:eastAsia="es-MX"/>
        </w:rPr>
        <w:t xml:space="preserve"> NOTIFÍQUESE </w:t>
      </w:r>
      <w:r w:rsidRPr="00466520">
        <w:rPr>
          <w:rFonts w:ascii="Palatino Linotype" w:eastAsia="Palatino Linotype" w:hAnsi="Palatino Linotype" w:cs="Palatino Linotype"/>
          <w:color w:val="000000"/>
          <w:lang w:val="es-ES_tradnl" w:eastAsia="es-MX"/>
        </w:rPr>
        <w:t xml:space="preserve">la presente resolución al </w:t>
      </w:r>
      <w:r w:rsidRPr="00466520">
        <w:rPr>
          <w:rFonts w:ascii="Palatino Linotype" w:eastAsia="Palatino Linotype" w:hAnsi="Palatino Linotype" w:cs="Palatino Linotype"/>
          <w:b/>
          <w:bCs/>
          <w:color w:val="000000"/>
          <w:lang w:val="es-ES_tradnl" w:eastAsia="es-MX"/>
        </w:rPr>
        <w:t>Recurrente</w:t>
      </w:r>
      <w:r w:rsidRPr="00466520">
        <w:rPr>
          <w:rFonts w:ascii="Palatino Linotype" w:eastAsia="Palatino Linotype" w:hAnsi="Palatino Linotype" w:cs="Palatino Linotype"/>
          <w:color w:val="000000"/>
          <w:lang w:val="es-ES_tradnl" w:eastAsia="es-MX"/>
        </w:rPr>
        <w:t xml:space="preserve"> mediante el Sistema de Acceso a la Información Mexiquense </w:t>
      </w:r>
      <w:r w:rsidRPr="00466520">
        <w:rPr>
          <w:rFonts w:ascii="Palatino Linotype" w:eastAsia="Palatino Linotype" w:hAnsi="Palatino Linotype" w:cs="Palatino Linotype"/>
          <w:b/>
          <w:bCs/>
          <w:color w:val="000000"/>
          <w:lang w:val="es-ES_tradnl" w:eastAsia="es-MX"/>
        </w:rPr>
        <w:t>(SAIMEX)</w:t>
      </w:r>
      <w:r w:rsidRPr="00466520">
        <w:rPr>
          <w:rFonts w:ascii="Palatino Linotype" w:eastAsia="Palatino Linotype" w:hAnsi="Palatino Linotype" w:cs="Palatino Linotype"/>
          <w:color w:val="000000"/>
          <w:lang w:val="es-ES_tradnl" w:eastAsia="es-MX"/>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7238C835" w14:textId="77777777" w:rsidR="00466520" w:rsidRPr="00466520" w:rsidRDefault="00466520" w:rsidP="0046652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708C2C7B" w14:textId="674A12E6" w:rsidR="00B10A2E" w:rsidRPr="0035341C" w:rsidRDefault="0029071C" w:rsidP="00D01A63">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ASÍ LO RESUELVE, POR </w:t>
      </w:r>
      <w:r w:rsidR="0099609A">
        <w:rPr>
          <w:rFonts w:ascii="Palatino Linotype" w:eastAsiaTheme="minorHAnsi" w:hAnsi="Palatino Linotype" w:cs="Arial"/>
          <w:lang w:val="es-MX" w:eastAsia="en-US"/>
        </w:rPr>
        <w:t>MAYORÍA</w:t>
      </w:r>
      <w:r w:rsidRPr="0035341C">
        <w:rPr>
          <w:rFonts w:ascii="Palatino Linotype" w:eastAsiaTheme="minorHAnsi" w:hAnsi="Palatino Linotype" w:cs="Arial"/>
          <w:lang w:val="es-MX" w:eastAsia="en-US"/>
        </w:rPr>
        <w:t xml:space="preserve"> DE VOTOS, EL PLENO DEL</w:t>
      </w:r>
      <w:r w:rsidRPr="0035341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5341C">
        <w:rPr>
          <w:rFonts w:ascii="Palatino Linotype" w:eastAsiaTheme="minorHAnsi" w:hAnsi="Palatino Linotype" w:cs="Arial"/>
          <w:lang w:val="es-MX" w:eastAsia="en-US"/>
        </w:rPr>
        <w:t xml:space="preserve">, CONFORMADO </w:t>
      </w:r>
      <w:r w:rsidRPr="0035341C">
        <w:rPr>
          <w:rFonts w:ascii="Palatino Linotype" w:eastAsiaTheme="minorHAnsi" w:hAnsi="Palatino Linotype" w:cs="Arial"/>
          <w:lang w:val="es-MX" w:eastAsia="en-US"/>
        </w:rPr>
        <w:lastRenderedPageBreak/>
        <w:t>POR LOS COMISIONADOS JOSÉ MARTÍNEZ VILCHIS; MARÍA DEL ROSARIO MEJÍA AYALA; SHARON CRISTINA MORALES MARTÍNEZ</w:t>
      </w:r>
      <w:r w:rsidR="00C4326C"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LUIS GUSTAVO PARRA NORIEGA</w:t>
      </w:r>
      <w:r w:rsidR="004309A2"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Y GUADALUPE RAMÍREZ PEÑA</w:t>
      </w:r>
      <w:r w:rsidR="0099609A">
        <w:rPr>
          <w:rFonts w:ascii="Palatino Linotype" w:eastAsiaTheme="minorHAnsi" w:hAnsi="Palatino Linotype" w:cs="Arial"/>
          <w:lang w:val="es-MX" w:eastAsia="en-US"/>
        </w:rPr>
        <w:t xml:space="preserve"> (EMITIENDO VOTO DISIDENTE)</w:t>
      </w:r>
      <w:r w:rsidRPr="0035341C">
        <w:rPr>
          <w:rFonts w:ascii="Palatino Linotype" w:eastAsiaTheme="minorHAnsi" w:hAnsi="Palatino Linotype" w:cs="Arial"/>
          <w:lang w:val="es-MX" w:eastAsia="en-US"/>
        </w:rPr>
        <w:t xml:space="preserve">; EN LA </w:t>
      </w:r>
      <w:r w:rsidR="00B069EB">
        <w:rPr>
          <w:rFonts w:ascii="Palatino Linotype" w:eastAsiaTheme="minorHAnsi" w:hAnsi="Palatino Linotype" w:cs="Arial"/>
          <w:lang w:val="es-MX" w:eastAsia="en-US"/>
        </w:rPr>
        <w:t>VIGÉSIMA</w:t>
      </w:r>
      <w:r w:rsidR="00DE3CD2">
        <w:rPr>
          <w:rFonts w:ascii="Palatino Linotype" w:eastAsiaTheme="minorHAnsi" w:hAnsi="Palatino Linotype" w:cs="Arial"/>
          <w:lang w:val="es-MX" w:eastAsia="en-US"/>
        </w:rPr>
        <w:t xml:space="preserve"> </w:t>
      </w:r>
      <w:r w:rsidR="00C26B6E">
        <w:rPr>
          <w:rFonts w:ascii="Palatino Linotype" w:eastAsiaTheme="minorHAnsi" w:hAnsi="Palatino Linotype" w:cs="Arial"/>
          <w:lang w:val="es-MX" w:eastAsia="en-US"/>
        </w:rPr>
        <w:t>SEGUND</w:t>
      </w:r>
      <w:r w:rsidR="00DE3CD2">
        <w:rPr>
          <w:rFonts w:ascii="Palatino Linotype" w:eastAsiaTheme="minorHAnsi" w:hAnsi="Palatino Linotype" w:cs="Arial"/>
          <w:lang w:val="es-MX" w:eastAsia="en-US"/>
        </w:rPr>
        <w:t>A</w:t>
      </w:r>
      <w:r w:rsidR="00B069EB">
        <w:rPr>
          <w:rFonts w:ascii="Palatino Linotype" w:eastAsiaTheme="minorHAnsi" w:hAnsi="Palatino Linotype" w:cs="Arial"/>
          <w:lang w:val="es-MX" w:eastAsia="en-US"/>
        </w:rPr>
        <w:t xml:space="preserve"> </w:t>
      </w:r>
      <w:r w:rsidR="00C37A05" w:rsidRPr="0035341C">
        <w:rPr>
          <w:rFonts w:ascii="Palatino Linotype" w:eastAsiaTheme="minorHAnsi" w:hAnsi="Palatino Linotype" w:cs="Arial"/>
          <w:lang w:val="es-MX" w:eastAsia="en-US"/>
        </w:rPr>
        <w:t xml:space="preserve">SESIÓN </w:t>
      </w:r>
      <w:r w:rsidR="00C753C2" w:rsidRPr="0035341C">
        <w:rPr>
          <w:rFonts w:ascii="Palatino Linotype" w:eastAsiaTheme="minorHAnsi" w:hAnsi="Palatino Linotype" w:cs="Arial"/>
          <w:lang w:val="es-MX" w:eastAsia="en-US"/>
        </w:rPr>
        <w:t xml:space="preserve">ORDINARIA CELEBRADA </w:t>
      </w:r>
      <w:r w:rsidR="00C37A05" w:rsidRPr="0035341C">
        <w:rPr>
          <w:rFonts w:ascii="Palatino Linotype" w:eastAsiaTheme="minorHAnsi" w:hAnsi="Palatino Linotype" w:cs="Arial"/>
          <w:lang w:val="es-MX" w:eastAsia="en-US"/>
        </w:rPr>
        <w:t xml:space="preserve">EL </w:t>
      </w:r>
      <w:r w:rsidR="00C26B6E">
        <w:rPr>
          <w:rFonts w:ascii="Palatino Linotype" w:hAnsi="Palatino Linotype" w:cs="Arial"/>
          <w:color w:val="000000"/>
          <w:lang w:val="es-MX" w:eastAsia="es-MX"/>
        </w:rPr>
        <w:t>DIECIOCHO</w:t>
      </w:r>
      <w:r w:rsidR="00B069EB">
        <w:rPr>
          <w:rFonts w:ascii="Palatino Linotype" w:hAnsi="Palatino Linotype" w:cs="Arial"/>
          <w:color w:val="000000"/>
          <w:lang w:val="es-MX" w:eastAsia="es-MX"/>
        </w:rPr>
        <w:t xml:space="preserve"> DE JUNIO</w:t>
      </w:r>
      <w:r w:rsidR="00D80FA1" w:rsidRPr="00D80FA1">
        <w:rPr>
          <w:rFonts w:ascii="Palatino Linotype" w:hAnsi="Palatino Linotype" w:cs="Arial"/>
          <w:color w:val="000000"/>
          <w:lang w:val="es-MX" w:eastAsia="es-MX"/>
        </w:rPr>
        <w:t xml:space="preserve"> </w:t>
      </w:r>
      <w:r w:rsidR="00561D99" w:rsidRPr="0035341C">
        <w:rPr>
          <w:rFonts w:ascii="Palatino Linotype" w:hAnsi="Palatino Linotype" w:cs="Arial"/>
          <w:color w:val="000000"/>
          <w:lang w:val="es-MX" w:eastAsia="es-MX"/>
        </w:rPr>
        <w:t>DOS MIL VEINTICINCO</w:t>
      </w:r>
      <w:r w:rsidRPr="0035341C">
        <w:rPr>
          <w:rFonts w:ascii="Palatino Linotype" w:eastAsiaTheme="minorHAnsi" w:hAnsi="Palatino Linotype" w:cs="Arial"/>
          <w:lang w:val="es-MX" w:eastAsia="en-US"/>
        </w:rPr>
        <w:t xml:space="preserve">, </w:t>
      </w:r>
      <w:r w:rsidR="00B253F0" w:rsidRPr="0035341C">
        <w:rPr>
          <w:rFonts w:ascii="Palatino Linotype" w:eastAsiaTheme="minorHAnsi" w:hAnsi="Palatino Linotype" w:cs="Arial"/>
          <w:lang w:val="es-MX" w:eastAsia="en-US"/>
        </w:rPr>
        <w:t>ANTE EL SECRETARIO TÉCNICO DEL PLENO, ALEXIS TAPIA RAMÍREZ</w:t>
      </w:r>
      <w:r w:rsidR="00054E04" w:rsidRPr="0035341C">
        <w:rPr>
          <w:rFonts w:ascii="Palatino Linotype" w:eastAsiaTheme="minorHAnsi" w:hAnsi="Palatino Linotype" w:cs="Arial"/>
          <w:lang w:val="es-MX" w:eastAsia="en-US"/>
        </w:rPr>
        <w:t>.</w:t>
      </w:r>
      <w:r w:rsidR="00B10A2E" w:rsidRPr="0035341C">
        <w:rPr>
          <w:rFonts w:ascii="Palatino Linotype" w:eastAsiaTheme="minorHAnsi" w:hAnsi="Palatino Linotype" w:cs="Arial"/>
          <w:lang w:val="es-MX" w:eastAsia="en-US"/>
        </w:rPr>
        <w:t>-----------</w:t>
      </w:r>
      <w:r w:rsidR="00C120DF" w:rsidRPr="0035341C">
        <w:rPr>
          <w:rFonts w:ascii="Palatino Linotype" w:eastAsiaTheme="minorHAnsi" w:hAnsi="Palatino Linotype" w:cs="Arial"/>
          <w:lang w:val="es-MX" w:eastAsia="en-US"/>
        </w:rPr>
        <w:t>-----------------------------------------------------------</w:t>
      </w:r>
      <w:r w:rsidR="000C2198">
        <w:rPr>
          <w:rFonts w:ascii="Palatino Linotype" w:eastAsiaTheme="minorHAnsi" w:hAnsi="Palatino Linotype" w:cs="Arial"/>
          <w:lang w:val="es-MX" w:eastAsia="en-US"/>
        </w:rPr>
        <w:t>----------------------------</w:t>
      </w:r>
      <w:r w:rsidR="00174DF5">
        <w:rPr>
          <w:rFonts w:ascii="Palatino Linotype" w:eastAsiaTheme="minorHAnsi" w:hAnsi="Palatino Linotype" w:cs="Arial"/>
          <w:lang w:val="es-MX" w:eastAsia="en-US"/>
        </w:rPr>
        <w:t>-------------------------------------------------------------------------------------------------------------------</w:t>
      </w:r>
      <w:r w:rsidR="00286234">
        <w:rPr>
          <w:rFonts w:ascii="Palatino Linotype" w:eastAsiaTheme="minorHAnsi" w:hAnsi="Palatino Linotype" w:cs="Arial"/>
          <w:lang w:val="es-MX" w:eastAsia="en-US"/>
        </w:rPr>
        <w:t>-----------------------------------------------------------------------------------------------------------------------------------------------------------------------------------------------------------------------------------------------------------------------------------------------------------------------------------------------------------------------------------------------------------------------------------------------------------------------------------------------------------------------------------------------------------------------------------------------------------------------------------------------------------------------------------------------------------------------------------------------------------------------------------------------------------------------------------------------------------------------------------------------------------------------------------------------------------------------------------------------------------------------------------------------------------------------------------------------------------------------------------------------------------------------------------------------------------------------------------------------------------------------------------------------------------------------------------------------------------------------------------------------------------------------------------------------------------------------------------------------------------------------------------------------------------------------------------------------------------------------------------------------------------------------------------------------------------------------------------------------------------------------------------------------------------------------------------------------------------------------------------------------------------------------------------------------------------------------------------------------------------------------------------------------------------------------------</w:t>
      </w:r>
      <w:r w:rsidR="0099609A">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35341C">
        <w:rPr>
          <w:rFonts w:ascii="Palatino Linotype" w:eastAsiaTheme="minorHAnsi" w:hAnsi="Palatino Linotype" w:cs="Arial"/>
          <w:sz w:val="16"/>
          <w:szCs w:val="16"/>
          <w:lang w:val="es-MX" w:eastAsia="en-US"/>
        </w:rPr>
        <w:t>JMV/CCR/</w:t>
      </w:r>
      <w:proofErr w:type="spellStart"/>
      <w:r w:rsidRPr="0035341C">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7DF1FA10" w:rsidR="0029071C" w:rsidRPr="003E56C9" w:rsidRDefault="0029071C" w:rsidP="003E56C9"/>
    <w:sectPr w:rsidR="0029071C" w:rsidRPr="003E56C9" w:rsidSect="00742DA4">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BAB3B" w14:textId="77777777" w:rsidR="00B16DEE" w:rsidRDefault="00B16DEE" w:rsidP="000B5E25">
      <w:r>
        <w:separator/>
      </w:r>
    </w:p>
  </w:endnote>
  <w:endnote w:type="continuationSeparator" w:id="0">
    <w:p w14:paraId="7CFBBAE3" w14:textId="77777777" w:rsidR="00B16DEE" w:rsidRDefault="00B16DE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05F46D8C" w:rsidR="004E14BA" w:rsidRPr="000D3AD4" w:rsidRDefault="004E14B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048B9">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048B9">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4B10755A" w:rsidR="004E14BA" w:rsidRPr="000D3AD4" w:rsidRDefault="004E14B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048B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048B9">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34146" w14:textId="77777777" w:rsidR="00B16DEE" w:rsidRDefault="00B16DEE" w:rsidP="000B5E25">
      <w:r>
        <w:separator/>
      </w:r>
    </w:p>
  </w:footnote>
  <w:footnote w:type="continuationSeparator" w:id="0">
    <w:p w14:paraId="14A09CEC" w14:textId="77777777" w:rsidR="00B16DEE" w:rsidRDefault="00B16DEE" w:rsidP="000B5E25">
      <w:r>
        <w:continuationSeparator/>
      </w:r>
    </w:p>
  </w:footnote>
  <w:footnote w:id="1">
    <w:p w14:paraId="415B7283" w14:textId="77777777" w:rsidR="004E14BA" w:rsidRPr="008A64CB" w:rsidRDefault="004E14BA"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4E14BA" w:rsidRDefault="004E14BA" w:rsidP="008A64CB">
      <w:pPr>
        <w:autoSpaceDE w:val="0"/>
        <w:autoSpaceDN w:val="0"/>
        <w:adjustRightInd w:val="0"/>
        <w:ind w:right="49"/>
        <w:jc w:val="both"/>
        <w:rPr>
          <w:rFonts w:ascii="Palatino Linotype" w:hAnsi="Palatino Linotype"/>
          <w:i/>
          <w:sz w:val="18"/>
          <w:szCs w:val="22"/>
        </w:rPr>
      </w:pPr>
    </w:p>
    <w:p w14:paraId="2A843A3D" w14:textId="77777777" w:rsidR="004E14BA" w:rsidRPr="008A64CB" w:rsidRDefault="004E14BA"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4E14BA" w:rsidRPr="008A64CB" w:rsidRDefault="004E14BA">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4E14BA" w:rsidRDefault="001048B9">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4E14BA" w:rsidRPr="008F2CCC" w14:paraId="6A2352FA" w14:textId="77777777" w:rsidTr="00BC757D">
      <w:tc>
        <w:tcPr>
          <w:tcW w:w="2693" w:type="dxa"/>
          <w:shd w:val="clear" w:color="auto" w:fill="auto"/>
          <w:vAlign w:val="center"/>
        </w:tcPr>
        <w:p w14:paraId="217E963F"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5E17982D" w:rsidR="004E14BA" w:rsidRPr="0029071C" w:rsidRDefault="004E14B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w:t>
          </w:r>
          <w:r w:rsidR="00FF414F">
            <w:rPr>
              <w:rFonts w:ascii="Palatino Linotype" w:hAnsi="Palatino Linotype"/>
              <w:sz w:val="22"/>
              <w:szCs w:val="22"/>
              <w:lang w:val="es-ES_tradnl"/>
            </w:rPr>
            <w:t>790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4E14BA" w:rsidRPr="008F2CCC" w14:paraId="1F299A1F" w14:textId="77777777" w:rsidTr="00BC757D">
      <w:trPr>
        <w:trHeight w:val="228"/>
      </w:trPr>
      <w:tc>
        <w:tcPr>
          <w:tcW w:w="2693" w:type="dxa"/>
          <w:shd w:val="clear" w:color="auto" w:fill="auto"/>
          <w:vAlign w:val="center"/>
        </w:tcPr>
        <w:p w14:paraId="683328AB"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3A89989A" w:rsidR="004E14BA" w:rsidRPr="0029071C" w:rsidRDefault="00FF414F" w:rsidP="00B6659F">
          <w:pPr>
            <w:spacing w:line="276" w:lineRule="auto"/>
            <w:jc w:val="right"/>
            <w:rPr>
              <w:rFonts w:ascii="Palatino Linotype" w:hAnsi="Palatino Linotype"/>
              <w:sz w:val="22"/>
              <w:szCs w:val="22"/>
            </w:rPr>
          </w:pPr>
          <w:r w:rsidRPr="00FF414F">
            <w:rPr>
              <w:rFonts w:ascii="Palatino Linotype" w:hAnsi="Palatino Linotype"/>
              <w:sz w:val="22"/>
              <w:szCs w:val="22"/>
            </w:rPr>
            <w:t>Partido Revolucionario Institucional</w:t>
          </w:r>
        </w:p>
      </w:tc>
    </w:tr>
    <w:tr w:rsidR="004E14BA" w:rsidRPr="008F2CCC" w14:paraId="46D09EF7" w14:textId="77777777" w:rsidTr="00BC757D">
      <w:tc>
        <w:tcPr>
          <w:tcW w:w="2693" w:type="dxa"/>
          <w:shd w:val="clear" w:color="auto" w:fill="auto"/>
          <w:vAlign w:val="center"/>
        </w:tcPr>
        <w:p w14:paraId="1A0A5ED2" w14:textId="77777777" w:rsidR="004E14BA" w:rsidRPr="008F5DAE" w:rsidRDefault="004E14BA"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4E14BA" w:rsidRPr="0029071C" w:rsidRDefault="004E14B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4E14BA" w:rsidRPr="001779E0" w:rsidRDefault="001048B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4E14BA" w:rsidRPr="008F2CCC" w14:paraId="647E1A5E" w14:textId="77777777" w:rsidTr="00515252">
      <w:tc>
        <w:tcPr>
          <w:tcW w:w="2552" w:type="dxa"/>
          <w:shd w:val="clear" w:color="auto" w:fill="auto"/>
          <w:vAlign w:val="center"/>
        </w:tcPr>
        <w:p w14:paraId="61C1A94D"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6D9E704A" w:rsidR="004E14BA" w:rsidRPr="0029071C" w:rsidRDefault="004E14B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w:t>
          </w:r>
          <w:r w:rsidR="00FF414F">
            <w:rPr>
              <w:rFonts w:ascii="Palatino Linotype" w:hAnsi="Palatino Linotype"/>
              <w:sz w:val="22"/>
              <w:szCs w:val="22"/>
              <w:lang w:val="es-ES_tradnl"/>
            </w:rPr>
            <w:t>790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4E14BA" w:rsidRPr="008F2CCC" w14:paraId="34929B82" w14:textId="77777777" w:rsidTr="00515252">
      <w:tc>
        <w:tcPr>
          <w:tcW w:w="2552" w:type="dxa"/>
          <w:shd w:val="clear" w:color="auto" w:fill="auto"/>
          <w:vAlign w:val="center"/>
        </w:tcPr>
        <w:p w14:paraId="54C68700"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54516F7D" w:rsidR="004E14BA" w:rsidRPr="006D30E6" w:rsidRDefault="001048B9"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4E14BA" w:rsidRPr="008F2CCC" w14:paraId="15459416" w14:textId="77777777" w:rsidTr="00515252">
      <w:trPr>
        <w:trHeight w:val="228"/>
      </w:trPr>
      <w:tc>
        <w:tcPr>
          <w:tcW w:w="2552" w:type="dxa"/>
          <w:shd w:val="clear" w:color="auto" w:fill="auto"/>
          <w:vAlign w:val="center"/>
        </w:tcPr>
        <w:p w14:paraId="776491B5"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1B7C13FE" w:rsidR="004E14BA" w:rsidRPr="0029071C" w:rsidRDefault="00FF414F" w:rsidP="0009050D">
          <w:pPr>
            <w:spacing w:line="276" w:lineRule="auto"/>
            <w:jc w:val="right"/>
            <w:rPr>
              <w:rFonts w:ascii="Palatino Linotype" w:hAnsi="Palatino Linotype"/>
              <w:sz w:val="22"/>
              <w:szCs w:val="22"/>
            </w:rPr>
          </w:pPr>
          <w:r w:rsidRPr="00FF414F">
            <w:rPr>
              <w:rFonts w:ascii="Palatino Linotype" w:hAnsi="Palatino Linotype"/>
              <w:sz w:val="22"/>
              <w:szCs w:val="22"/>
            </w:rPr>
            <w:t>Partido Revolucionario Institucional</w:t>
          </w:r>
        </w:p>
      </w:tc>
    </w:tr>
    <w:tr w:rsidR="004E14BA" w:rsidRPr="008F2CCC" w14:paraId="5C009CDE" w14:textId="77777777" w:rsidTr="00515252">
      <w:tc>
        <w:tcPr>
          <w:tcW w:w="2552" w:type="dxa"/>
          <w:shd w:val="clear" w:color="auto" w:fill="auto"/>
          <w:vAlign w:val="center"/>
        </w:tcPr>
        <w:p w14:paraId="294ED620" w14:textId="77777777" w:rsidR="004E14BA" w:rsidRPr="008F5DAE" w:rsidRDefault="004E14B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4E14BA" w:rsidRPr="0029071C" w:rsidRDefault="004E14B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4E14BA" w:rsidRDefault="001048B9">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4E14BA" w:rsidRPr="009F1AB6" w:rsidRDefault="004E14B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pt;height:11.2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3912CE"/>
    <w:multiLevelType w:val="hybridMultilevel"/>
    <w:tmpl w:val="21E22A3C"/>
    <w:lvl w:ilvl="0" w:tplc="1952A74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067903"/>
    <w:multiLevelType w:val="hybridMultilevel"/>
    <w:tmpl w:val="9A54139A"/>
    <w:lvl w:ilvl="0" w:tplc="5DFACA4E">
      <w:start w:val="1"/>
      <w:numFmt w:val="decimal"/>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22E0B"/>
    <w:multiLevelType w:val="multilevel"/>
    <w:tmpl w:val="9A948478"/>
    <w:lvl w:ilvl="0">
      <w:start w:val="1"/>
      <w:numFmt w:val="decimal"/>
      <w:lvlText w:val="%1."/>
      <w:lvlJc w:val="left"/>
      <w:pPr>
        <w:ind w:left="709" w:hanging="425"/>
      </w:pPr>
      <w:rPr>
        <w:rFonts w:hint="default"/>
        <w:b/>
        <w:bCs/>
        <w:i w:val="0"/>
        <w:iCs w:val="0"/>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451FF"/>
    <w:multiLevelType w:val="hybridMultilevel"/>
    <w:tmpl w:val="D4823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1C75F4"/>
    <w:multiLevelType w:val="hybridMultilevel"/>
    <w:tmpl w:val="AFB2F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61938"/>
    <w:multiLevelType w:val="hybridMultilevel"/>
    <w:tmpl w:val="6BB0B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866D8D"/>
    <w:multiLevelType w:val="multilevel"/>
    <w:tmpl w:val="26141EA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1319DC"/>
    <w:multiLevelType w:val="hybridMultilevel"/>
    <w:tmpl w:val="38B295F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8866E9"/>
    <w:multiLevelType w:val="multilevel"/>
    <w:tmpl w:val="AD288944"/>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6" w15:restartNumberingAfterBreak="0">
    <w:nsid w:val="4A281D24"/>
    <w:multiLevelType w:val="hybridMultilevel"/>
    <w:tmpl w:val="38B295F0"/>
    <w:lvl w:ilvl="0" w:tplc="B2B208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F355F6"/>
    <w:multiLevelType w:val="hybridMultilevel"/>
    <w:tmpl w:val="0A4C5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2F0A14"/>
    <w:multiLevelType w:val="hybridMultilevel"/>
    <w:tmpl w:val="F4D2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72401A"/>
    <w:multiLevelType w:val="hybridMultilevel"/>
    <w:tmpl w:val="C7746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6F0D62"/>
    <w:multiLevelType w:val="hybridMultilevel"/>
    <w:tmpl w:val="FD8476FA"/>
    <w:lvl w:ilvl="0" w:tplc="080A0007">
      <w:start w:val="1"/>
      <w:numFmt w:val="bullet"/>
      <w:lvlText w:val=""/>
      <w:lvlPicBulletId w:val="0"/>
      <w:lvlJc w:val="left"/>
      <w:pPr>
        <w:ind w:left="720" w:hanging="360"/>
      </w:pPr>
      <w:rPr>
        <w:rFonts w:ascii="Symbol" w:hAnsi="Symbo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18"/>
  </w:num>
  <w:num w:numId="3">
    <w:abstractNumId w:val="11"/>
  </w:num>
  <w:num w:numId="4">
    <w:abstractNumId w:val="35"/>
  </w:num>
  <w:num w:numId="5">
    <w:abstractNumId w:val="42"/>
  </w:num>
  <w:num w:numId="6">
    <w:abstractNumId w:val="46"/>
  </w:num>
  <w:num w:numId="7">
    <w:abstractNumId w:val="15"/>
  </w:num>
  <w:num w:numId="8">
    <w:abstractNumId w:val="39"/>
  </w:num>
  <w:num w:numId="9">
    <w:abstractNumId w:val="44"/>
  </w:num>
  <w:num w:numId="10">
    <w:abstractNumId w:val="4"/>
  </w:num>
  <w:num w:numId="11">
    <w:abstractNumId w:val="41"/>
  </w:num>
  <w:num w:numId="12">
    <w:abstractNumId w:val="13"/>
  </w:num>
  <w:num w:numId="13">
    <w:abstractNumId w:val="8"/>
  </w:num>
  <w:num w:numId="14">
    <w:abstractNumId w:val="29"/>
  </w:num>
  <w:num w:numId="15">
    <w:abstractNumId w:val="20"/>
  </w:num>
  <w:num w:numId="16">
    <w:abstractNumId w:val="25"/>
  </w:num>
  <w:num w:numId="17">
    <w:abstractNumId w:val="16"/>
  </w:num>
  <w:num w:numId="18">
    <w:abstractNumId w:val="1"/>
  </w:num>
  <w:num w:numId="19">
    <w:abstractNumId w:val="43"/>
  </w:num>
  <w:num w:numId="20">
    <w:abstractNumId w:val="28"/>
  </w:num>
  <w:num w:numId="21">
    <w:abstractNumId w:val="22"/>
  </w:num>
  <w:num w:numId="22">
    <w:abstractNumId w:val="24"/>
  </w:num>
  <w:num w:numId="23">
    <w:abstractNumId w:val="21"/>
  </w:num>
  <w:num w:numId="24">
    <w:abstractNumId w:val="27"/>
  </w:num>
  <w:num w:numId="25">
    <w:abstractNumId w:val="30"/>
  </w:num>
  <w:num w:numId="26">
    <w:abstractNumId w:val="5"/>
  </w:num>
  <w:num w:numId="27">
    <w:abstractNumId w:val="0"/>
  </w:num>
  <w:num w:numId="28">
    <w:abstractNumId w:val="17"/>
  </w:num>
  <w:num w:numId="29">
    <w:abstractNumId w:val="34"/>
  </w:num>
  <w:num w:numId="30">
    <w:abstractNumId w:val="9"/>
  </w:num>
  <w:num w:numId="31">
    <w:abstractNumId w:val="12"/>
  </w:num>
  <w:num w:numId="32">
    <w:abstractNumId w:val="40"/>
  </w:num>
  <w:num w:numId="33">
    <w:abstractNumId w:val="32"/>
  </w:num>
  <w:num w:numId="34">
    <w:abstractNumId w:val="37"/>
  </w:num>
  <w:num w:numId="35">
    <w:abstractNumId w:val="10"/>
  </w:num>
  <w:num w:numId="36">
    <w:abstractNumId w:val="33"/>
  </w:num>
  <w:num w:numId="37">
    <w:abstractNumId w:val="36"/>
  </w:num>
  <w:num w:numId="38">
    <w:abstractNumId w:val="3"/>
  </w:num>
  <w:num w:numId="39">
    <w:abstractNumId w:val="26"/>
  </w:num>
  <w:num w:numId="40">
    <w:abstractNumId w:val="38"/>
  </w:num>
  <w:num w:numId="41">
    <w:abstractNumId w:val="2"/>
  </w:num>
  <w:num w:numId="42">
    <w:abstractNumId w:val="19"/>
  </w:num>
  <w:num w:numId="43">
    <w:abstractNumId w:val="6"/>
  </w:num>
  <w:num w:numId="44">
    <w:abstractNumId w:val="31"/>
  </w:num>
  <w:num w:numId="45">
    <w:abstractNumId w:val="7"/>
  </w:num>
  <w:num w:numId="46">
    <w:abstractNumId w:val="14"/>
  </w:num>
  <w:num w:numId="4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0279"/>
    <w:rsid w:val="0002117B"/>
    <w:rsid w:val="00030DF4"/>
    <w:rsid w:val="00031EFF"/>
    <w:rsid w:val="00032D08"/>
    <w:rsid w:val="00036F8B"/>
    <w:rsid w:val="00037D70"/>
    <w:rsid w:val="000424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2198"/>
    <w:rsid w:val="000C43CE"/>
    <w:rsid w:val="000C49B8"/>
    <w:rsid w:val="000C5FDF"/>
    <w:rsid w:val="000C615C"/>
    <w:rsid w:val="000D0214"/>
    <w:rsid w:val="000D3AD4"/>
    <w:rsid w:val="000D64B0"/>
    <w:rsid w:val="000E592F"/>
    <w:rsid w:val="000F16BA"/>
    <w:rsid w:val="00100C2B"/>
    <w:rsid w:val="00101AD8"/>
    <w:rsid w:val="001048B9"/>
    <w:rsid w:val="00105738"/>
    <w:rsid w:val="0010712B"/>
    <w:rsid w:val="00111A66"/>
    <w:rsid w:val="00112D4C"/>
    <w:rsid w:val="00115331"/>
    <w:rsid w:val="00115B15"/>
    <w:rsid w:val="00123996"/>
    <w:rsid w:val="00125026"/>
    <w:rsid w:val="0012510D"/>
    <w:rsid w:val="001256AE"/>
    <w:rsid w:val="00131427"/>
    <w:rsid w:val="001337CA"/>
    <w:rsid w:val="00140AA7"/>
    <w:rsid w:val="00140E1B"/>
    <w:rsid w:val="0014397A"/>
    <w:rsid w:val="00143F6E"/>
    <w:rsid w:val="00151D4C"/>
    <w:rsid w:val="00152DAD"/>
    <w:rsid w:val="001558F3"/>
    <w:rsid w:val="001671E0"/>
    <w:rsid w:val="001676E1"/>
    <w:rsid w:val="001701E2"/>
    <w:rsid w:val="00170AA7"/>
    <w:rsid w:val="00174DF5"/>
    <w:rsid w:val="001762FA"/>
    <w:rsid w:val="0017779C"/>
    <w:rsid w:val="00184176"/>
    <w:rsid w:val="00186CCB"/>
    <w:rsid w:val="00191418"/>
    <w:rsid w:val="0019170F"/>
    <w:rsid w:val="00193F09"/>
    <w:rsid w:val="00197B1A"/>
    <w:rsid w:val="001A46ED"/>
    <w:rsid w:val="001A6109"/>
    <w:rsid w:val="001B4C1E"/>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49A"/>
    <w:rsid w:val="00202C04"/>
    <w:rsid w:val="002167BB"/>
    <w:rsid w:val="00217E6C"/>
    <w:rsid w:val="00220C10"/>
    <w:rsid w:val="00225163"/>
    <w:rsid w:val="00226478"/>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087D"/>
    <w:rsid w:val="0027342B"/>
    <w:rsid w:val="002755AD"/>
    <w:rsid w:val="00286234"/>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62EC"/>
    <w:rsid w:val="002D17B8"/>
    <w:rsid w:val="002D25E0"/>
    <w:rsid w:val="002D32D2"/>
    <w:rsid w:val="002D61F7"/>
    <w:rsid w:val="002D6656"/>
    <w:rsid w:val="002D6E4B"/>
    <w:rsid w:val="002E3085"/>
    <w:rsid w:val="002F3B20"/>
    <w:rsid w:val="002F3F9D"/>
    <w:rsid w:val="002F55B9"/>
    <w:rsid w:val="002F72CD"/>
    <w:rsid w:val="00300F4C"/>
    <w:rsid w:val="00302343"/>
    <w:rsid w:val="003036E7"/>
    <w:rsid w:val="003042FD"/>
    <w:rsid w:val="00306F04"/>
    <w:rsid w:val="00307006"/>
    <w:rsid w:val="0030701F"/>
    <w:rsid w:val="00314E62"/>
    <w:rsid w:val="00320F38"/>
    <w:rsid w:val="00322715"/>
    <w:rsid w:val="003250EF"/>
    <w:rsid w:val="00326B44"/>
    <w:rsid w:val="00327151"/>
    <w:rsid w:val="00330FC3"/>
    <w:rsid w:val="00331E82"/>
    <w:rsid w:val="003333FD"/>
    <w:rsid w:val="00335C6A"/>
    <w:rsid w:val="003370A0"/>
    <w:rsid w:val="00340A06"/>
    <w:rsid w:val="00343753"/>
    <w:rsid w:val="00343F0B"/>
    <w:rsid w:val="00344236"/>
    <w:rsid w:val="00345C46"/>
    <w:rsid w:val="003502CA"/>
    <w:rsid w:val="00351E9D"/>
    <w:rsid w:val="003520C5"/>
    <w:rsid w:val="0035341C"/>
    <w:rsid w:val="003550EB"/>
    <w:rsid w:val="0035559A"/>
    <w:rsid w:val="0035630A"/>
    <w:rsid w:val="00356473"/>
    <w:rsid w:val="0035756B"/>
    <w:rsid w:val="00357C37"/>
    <w:rsid w:val="00360FB7"/>
    <w:rsid w:val="00363F90"/>
    <w:rsid w:val="00365F0F"/>
    <w:rsid w:val="00371835"/>
    <w:rsid w:val="0037207F"/>
    <w:rsid w:val="003746DE"/>
    <w:rsid w:val="00376422"/>
    <w:rsid w:val="00377DDD"/>
    <w:rsid w:val="003804E8"/>
    <w:rsid w:val="00380D3E"/>
    <w:rsid w:val="003818CD"/>
    <w:rsid w:val="00384878"/>
    <w:rsid w:val="00386D38"/>
    <w:rsid w:val="00396DB6"/>
    <w:rsid w:val="003A769D"/>
    <w:rsid w:val="003B153A"/>
    <w:rsid w:val="003B1C85"/>
    <w:rsid w:val="003B4CF3"/>
    <w:rsid w:val="003B4E38"/>
    <w:rsid w:val="003B70B0"/>
    <w:rsid w:val="003C3071"/>
    <w:rsid w:val="003C49AD"/>
    <w:rsid w:val="003C6570"/>
    <w:rsid w:val="003C6E1C"/>
    <w:rsid w:val="003D0889"/>
    <w:rsid w:val="003D1214"/>
    <w:rsid w:val="003D403B"/>
    <w:rsid w:val="003D5C8A"/>
    <w:rsid w:val="003E21A7"/>
    <w:rsid w:val="003E4FD4"/>
    <w:rsid w:val="003E56C9"/>
    <w:rsid w:val="003F28C1"/>
    <w:rsid w:val="003F684E"/>
    <w:rsid w:val="004018F9"/>
    <w:rsid w:val="00402765"/>
    <w:rsid w:val="00404EFC"/>
    <w:rsid w:val="00407277"/>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5ECC"/>
    <w:rsid w:val="00466520"/>
    <w:rsid w:val="00466DEA"/>
    <w:rsid w:val="004672ED"/>
    <w:rsid w:val="00471A31"/>
    <w:rsid w:val="00474B1F"/>
    <w:rsid w:val="0047551D"/>
    <w:rsid w:val="0047791B"/>
    <w:rsid w:val="00482105"/>
    <w:rsid w:val="00491137"/>
    <w:rsid w:val="00492129"/>
    <w:rsid w:val="00494229"/>
    <w:rsid w:val="004968DC"/>
    <w:rsid w:val="004A0B63"/>
    <w:rsid w:val="004A26CF"/>
    <w:rsid w:val="004A2D65"/>
    <w:rsid w:val="004A4181"/>
    <w:rsid w:val="004A6178"/>
    <w:rsid w:val="004B200D"/>
    <w:rsid w:val="004B2314"/>
    <w:rsid w:val="004B5F63"/>
    <w:rsid w:val="004C6BB5"/>
    <w:rsid w:val="004D18B6"/>
    <w:rsid w:val="004D5D2F"/>
    <w:rsid w:val="004D61E4"/>
    <w:rsid w:val="004D6F71"/>
    <w:rsid w:val="004D7C37"/>
    <w:rsid w:val="004E06F5"/>
    <w:rsid w:val="004E0A32"/>
    <w:rsid w:val="004E14BA"/>
    <w:rsid w:val="004E3A1A"/>
    <w:rsid w:val="004E5628"/>
    <w:rsid w:val="004F5A12"/>
    <w:rsid w:val="004F7F8A"/>
    <w:rsid w:val="00500B82"/>
    <w:rsid w:val="0050130E"/>
    <w:rsid w:val="0050243E"/>
    <w:rsid w:val="00502F4D"/>
    <w:rsid w:val="00503616"/>
    <w:rsid w:val="00510CB6"/>
    <w:rsid w:val="005128C2"/>
    <w:rsid w:val="00515252"/>
    <w:rsid w:val="00516B19"/>
    <w:rsid w:val="00517275"/>
    <w:rsid w:val="00524A8D"/>
    <w:rsid w:val="00526853"/>
    <w:rsid w:val="00530842"/>
    <w:rsid w:val="005327BF"/>
    <w:rsid w:val="0053343D"/>
    <w:rsid w:val="00541687"/>
    <w:rsid w:val="005426B6"/>
    <w:rsid w:val="0054391A"/>
    <w:rsid w:val="00545ABC"/>
    <w:rsid w:val="0055530A"/>
    <w:rsid w:val="005554A6"/>
    <w:rsid w:val="005554E4"/>
    <w:rsid w:val="00555A47"/>
    <w:rsid w:val="00555C87"/>
    <w:rsid w:val="00561A6E"/>
    <w:rsid w:val="00561D99"/>
    <w:rsid w:val="00563B39"/>
    <w:rsid w:val="005660C5"/>
    <w:rsid w:val="00572099"/>
    <w:rsid w:val="0057280C"/>
    <w:rsid w:val="0057289F"/>
    <w:rsid w:val="00574FDC"/>
    <w:rsid w:val="005803C9"/>
    <w:rsid w:val="00581C32"/>
    <w:rsid w:val="00581DC8"/>
    <w:rsid w:val="0059032F"/>
    <w:rsid w:val="005913EB"/>
    <w:rsid w:val="0059614C"/>
    <w:rsid w:val="00597D71"/>
    <w:rsid w:val="005A4C88"/>
    <w:rsid w:val="005A6216"/>
    <w:rsid w:val="005B0692"/>
    <w:rsid w:val="005B234D"/>
    <w:rsid w:val="005B26AD"/>
    <w:rsid w:val="005B36A8"/>
    <w:rsid w:val="005B5693"/>
    <w:rsid w:val="005C2ACA"/>
    <w:rsid w:val="005C6646"/>
    <w:rsid w:val="005D14FC"/>
    <w:rsid w:val="005D4DB8"/>
    <w:rsid w:val="005D77CC"/>
    <w:rsid w:val="005E09AB"/>
    <w:rsid w:val="005E5716"/>
    <w:rsid w:val="005F1F89"/>
    <w:rsid w:val="005F38DA"/>
    <w:rsid w:val="005F4BFB"/>
    <w:rsid w:val="006000C5"/>
    <w:rsid w:val="006002E0"/>
    <w:rsid w:val="00601EB0"/>
    <w:rsid w:val="0061406C"/>
    <w:rsid w:val="00620280"/>
    <w:rsid w:val="0062349E"/>
    <w:rsid w:val="0062392C"/>
    <w:rsid w:val="006258FD"/>
    <w:rsid w:val="00632E48"/>
    <w:rsid w:val="00643B58"/>
    <w:rsid w:val="00660AC3"/>
    <w:rsid w:val="00660D13"/>
    <w:rsid w:val="00661CC3"/>
    <w:rsid w:val="0067751F"/>
    <w:rsid w:val="006810FF"/>
    <w:rsid w:val="00681ED0"/>
    <w:rsid w:val="00683574"/>
    <w:rsid w:val="00694976"/>
    <w:rsid w:val="006A240A"/>
    <w:rsid w:val="006A2694"/>
    <w:rsid w:val="006A7AA4"/>
    <w:rsid w:val="006B0E22"/>
    <w:rsid w:val="006B1080"/>
    <w:rsid w:val="006B1301"/>
    <w:rsid w:val="006B26B2"/>
    <w:rsid w:val="006B321A"/>
    <w:rsid w:val="006B35CB"/>
    <w:rsid w:val="006B418F"/>
    <w:rsid w:val="006B7BFE"/>
    <w:rsid w:val="006C33EB"/>
    <w:rsid w:val="006C3931"/>
    <w:rsid w:val="006D1713"/>
    <w:rsid w:val="006D30E6"/>
    <w:rsid w:val="006D3A03"/>
    <w:rsid w:val="006D4016"/>
    <w:rsid w:val="006D5540"/>
    <w:rsid w:val="006E08FA"/>
    <w:rsid w:val="006E1F7F"/>
    <w:rsid w:val="006E2E84"/>
    <w:rsid w:val="006E410B"/>
    <w:rsid w:val="006E6297"/>
    <w:rsid w:val="006F5F93"/>
    <w:rsid w:val="00703F77"/>
    <w:rsid w:val="00703FA7"/>
    <w:rsid w:val="00704A02"/>
    <w:rsid w:val="00710FED"/>
    <w:rsid w:val="00714A67"/>
    <w:rsid w:val="00715C53"/>
    <w:rsid w:val="00715F45"/>
    <w:rsid w:val="00716632"/>
    <w:rsid w:val="00717A0C"/>
    <w:rsid w:val="0072075B"/>
    <w:rsid w:val="007237B8"/>
    <w:rsid w:val="00725DCB"/>
    <w:rsid w:val="0072658E"/>
    <w:rsid w:val="0073033B"/>
    <w:rsid w:val="00732345"/>
    <w:rsid w:val="007348B7"/>
    <w:rsid w:val="00737A9B"/>
    <w:rsid w:val="0074298F"/>
    <w:rsid w:val="00742DA4"/>
    <w:rsid w:val="00747566"/>
    <w:rsid w:val="007527E8"/>
    <w:rsid w:val="007532C7"/>
    <w:rsid w:val="00754241"/>
    <w:rsid w:val="0075607A"/>
    <w:rsid w:val="00756F04"/>
    <w:rsid w:val="00757D60"/>
    <w:rsid w:val="00760B2C"/>
    <w:rsid w:val="007659E9"/>
    <w:rsid w:val="00766D86"/>
    <w:rsid w:val="00770F18"/>
    <w:rsid w:val="00775C44"/>
    <w:rsid w:val="007764BB"/>
    <w:rsid w:val="007828DC"/>
    <w:rsid w:val="007863F2"/>
    <w:rsid w:val="00791193"/>
    <w:rsid w:val="00796A2C"/>
    <w:rsid w:val="0079780C"/>
    <w:rsid w:val="007A118C"/>
    <w:rsid w:val="007A1F70"/>
    <w:rsid w:val="007A37FE"/>
    <w:rsid w:val="007A401E"/>
    <w:rsid w:val="007A417D"/>
    <w:rsid w:val="007A7DBD"/>
    <w:rsid w:val="007B4489"/>
    <w:rsid w:val="007B6F6F"/>
    <w:rsid w:val="007C1D5B"/>
    <w:rsid w:val="007C3435"/>
    <w:rsid w:val="007C35A4"/>
    <w:rsid w:val="007C3E46"/>
    <w:rsid w:val="007C7F92"/>
    <w:rsid w:val="007D2A81"/>
    <w:rsid w:val="007D645B"/>
    <w:rsid w:val="007E52D5"/>
    <w:rsid w:val="007E534B"/>
    <w:rsid w:val="007E6F30"/>
    <w:rsid w:val="007E7C02"/>
    <w:rsid w:val="007F1FB5"/>
    <w:rsid w:val="007F7462"/>
    <w:rsid w:val="00800A80"/>
    <w:rsid w:val="00803913"/>
    <w:rsid w:val="00813094"/>
    <w:rsid w:val="0081709C"/>
    <w:rsid w:val="00820F81"/>
    <w:rsid w:val="00823690"/>
    <w:rsid w:val="00835035"/>
    <w:rsid w:val="00836B24"/>
    <w:rsid w:val="00836D9E"/>
    <w:rsid w:val="00843F80"/>
    <w:rsid w:val="00844392"/>
    <w:rsid w:val="0084645B"/>
    <w:rsid w:val="008500D3"/>
    <w:rsid w:val="00852668"/>
    <w:rsid w:val="008578BF"/>
    <w:rsid w:val="0086193E"/>
    <w:rsid w:val="00864E58"/>
    <w:rsid w:val="008660D6"/>
    <w:rsid w:val="00867028"/>
    <w:rsid w:val="00871098"/>
    <w:rsid w:val="00877235"/>
    <w:rsid w:val="008803EF"/>
    <w:rsid w:val="00882980"/>
    <w:rsid w:val="00895942"/>
    <w:rsid w:val="00896D29"/>
    <w:rsid w:val="008A12CF"/>
    <w:rsid w:val="008A1A90"/>
    <w:rsid w:val="008A301F"/>
    <w:rsid w:val="008A48C2"/>
    <w:rsid w:val="008A64CB"/>
    <w:rsid w:val="008A75C2"/>
    <w:rsid w:val="008B082B"/>
    <w:rsid w:val="008B3E4E"/>
    <w:rsid w:val="008B6546"/>
    <w:rsid w:val="008C0FA8"/>
    <w:rsid w:val="008C3B24"/>
    <w:rsid w:val="008D219F"/>
    <w:rsid w:val="008D4951"/>
    <w:rsid w:val="008D5BD3"/>
    <w:rsid w:val="008D66A0"/>
    <w:rsid w:val="008E01E4"/>
    <w:rsid w:val="008E28B2"/>
    <w:rsid w:val="008E7F32"/>
    <w:rsid w:val="008F148C"/>
    <w:rsid w:val="008F5D37"/>
    <w:rsid w:val="008F5DAE"/>
    <w:rsid w:val="008F7C23"/>
    <w:rsid w:val="00900C9B"/>
    <w:rsid w:val="00901487"/>
    <w:rsid w:val="00907F13"/>
    <w:rsid w:val="00912817"/>
    <w:rsid w:val="00914306"/>
    <w:rsid w:val="00921551"/>
    <w:rsid w:val="009217E8"/>
    <w:rsid w:val="00925B0B"/>
    <w:rsid w:val="0092622F"/>
    <w:rsid w:val="00926C44"/>
    <w:rsid w:val="009303B8"/>
    <w:rsid w:val="0093645B"/>
    <w:rsid w:val="0094381A"/>
    <w:rsid w:val="00951242"/>
    <w:rsid w:val="00961002"/>
    <w:rsid w:val="00973F9B"/>
    <w:rsid w:val="009758CB"/>
    <w:rsid w:val="00980909"/>
    <w:rsid w:val="00984706"/>
    <w:rsid w:val="009933D0"/>
    <w:rsid w:val="00993406"/>
    <w:rsid w:val="00994DBB"/>
    <w:rsid w:val="0099609A"/>
    <w:rsid w:val="009A0F77"/>
    <w:rsid w:val="009A23D6"/>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3922"/>
    <w:rsid w:val="00A14BC5"/>
    <w:rsid w:val="00A16F28"/>
    <w:rsid w:val="00A17F40"/>
    <w:rsid w:val="00A2385C"/>
    <w:rsid w:val="00A26BD8"/>
    <w:rsid w:val="00A31156"/>
    <w:rsid w:val="00A320DF"/>
    <w:rsid w:val="00A3509D"/>
    <w:rsid w:val="00A44523"/>
    <w:rsid w:val="00A44C61"/>
    <w:rsid w:val="00A5260D"/>
    <w:rsid w:val="00A54C18"/>
    <w:rsid w:val="00A55582"/>
    <w:rsid w:val="00A6692F"/>
    <w:rsid w:val="00A66F64"/>
    <w:rsid w:val="00A6775F"/>
    <w:rsid w:val="00A72262"/>
    <w:rsid w:val="00A753F2"/>
    <w:rsid w:val="00A76B56"/>
    <w:rsid w:val="00A76C65"/>
    <w:rsid w:val="00A7773A"/>
    <w:rsid w:val="00A83B4F"/>
    <w:rsid w:val="00A846BD"/>
    <w:rsid w:val="00A9389D"/>
    <w:rsid w:val="00A94441"/>
    <w:rsid w:val="00A97381"/>
    <w:rsid w:val="00AA15FE"/>
    <w:rsid w:val="00AA26B4"/>
    <w:rsid w:val="00AB15E3"/>
    <w:rsid w:val="00AB3F6E"/>
    <w:rsid w:val="00AB4982"/>
    <w:rsid w:val="00AC07E8"/>
    <w:rsid w:val="00AC1763"/>
    <w:rsid w:val="00AC3DB9"/>
    <w:rsid w:val="00AC687D"/>
    <w:rsid w:val="00AD0593"/>
    <w:rsid w:val="00AD33BE"/>
    <w:rsid w:val="00AD3C17"/>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BD"/>
    <w:rsid w:val="00B10A2E"/>
    <w:rsid w:val="00B10AF2"/>
    <w:rsid w:val="00B14416"/>
    <w:rsid w:val="00B16DEE"/>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50B07"/>
    <w:rsid w:val="00B52C22"/>
    <w:rsid w:val="00B5421D"/>
    <w:rsid w:val="00B57219"/>
    <w:rsid w:val="00B579E5"/>
    <w:rsid w:val="00B640A9"/>
    <w:rsid w:val="00B642EC"/>
    <w:rsid w:val="00B6659F"/>
    <w:rsid w:val="00B66C16"/>
    <w:rsid w:val="00B71058"/>
    <w:rsid w:val="00B7320F"/>
    <w:rsid w:val="00B74436"/>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CE8"/>
    <w:rsid w:val="00BA0F27"/>
    <w:rsid w:val="00BA27FC"/>
    <w:rsid w:val="00BA43DC"/>
    <w:rsid w:val="00BB06D2"/>
    <w:rsid w:val="00BB134B"/>
    <w:rsid w:val="00BB2537"/>
    <w:rsid w:val="00BB347A"/>
    <w:rsid w:val="00BB3A63"/>
    <w:rsid w:val="00BB6185"/>
    <w:rsid w:val="00BC0CFA"/>
    <w:rsid w:val="00BC462B"/>
    <w:rsid w:val="00BC757D"/>
    <w:rsid w:val="00BD14B3"/>
    <w:rsid w:val="00BD269F"/>
    <w:rsid w:val="00BD3782"/>
    <w:rsid w:val="00BD4B93"/>
    <w:rsid w:val="00BD677A"/>
    <w:rsid w:val="00BD6F27"/>
    <w:rsid w:val="00BD74AF"/>
    <w:rsid w:val="00BE233B"/>
    <w:rsid w:val="00BE6105"/>
    <w:rsid w:val="00BE7A6E"/>
    <w:rsid w:val="00BF6E0F"/>
    <w:rsid w:val="00C02B7F"/>
    <w:rsid w:val="00C0414E"/>
    <w:rsid w:val="00C058C8"/>
    <w:rsid w:val="00C07D06"/>
    <w:rsid w:val="00C10DAE"/>
    <w:rsid w:val="00C120DF"/>
    <w:rsid w:val="00C145A0"/>
    <w:rsid w:val="00C20054"/>
    <w:rsid w:val="00C20F80"/>
    <w:rsid w:val="00C21942"/>
    <w:rsid w:val="00C249A6"/>
    <w:rsid w:val="00C26B6E"/>
    <w:rsid w:val="00C309D4"/>
    <w:rsid w:val="00C34564"/>
    <w:rsid w:val="00C37A05"/>
    <w:rsid w:val="00C4326C"/>
    <w:rsid w:val="00C43F9E"/>
    <w:rsid w:val="00C46AF7"/>
    <w:rsid w:val="00C56DD5"/>
    <w:rsid w:val="00C63F7B"/>
    <w:rsid w:val="00C6588E"/>
    <w:rsid w:val="00C70447"/>
    <w:rsid w:val="00C753C2"/>
    <w:rsid w:val="00C802FB"/>
    <w:rsid w:val="00C8502C"/>
    <w:rsid w:val="00C85653"/>
    <w:rsid w:val="00C86669"/>
    <w:rsid w:val="00C931C2"/>
    <w:rsid w:val="00C96AF0"/>
    <w:rsid w:val="00CA15F8"/>
    <w:rsid w:val="00CA216C"/>
    <w:rsid w:val="00CA4BF9"/>
    <w:rsid w:val="00CA5DEC"/>
    <w:rsid w:val="00CB0393"/>
    <w:rsid w:val="00CB10C3"/>
    <w:rsid w:val="00CB54CA"/>
    <w:rsid w:val="00CC0700"/>
    <w:rsid w:val="00CC0B81"/>
    <w:rsid w:val="00CC6C65"/>
    <w:rsid w:val="00CD024D"/>
    <w:rsid w:val="00CD0A7D"/>
    <w:rsid w:val="00CD3A41"/>
    <w:rsid w:val="00CD431E"/>
    <w:rsid w:val="00CD6D45"/>
    <w:rsid w:val="00CE02B9"/>
    <w:rsid w:val="00CE1C82"/>
    <w:rsid w:val="00CE51D0"/>
    <w:rsid w:val="00CE6A53"/>
    <w:rsid w:val="00CE6CCC"/>
    <w:rsid w:val="00CF1DF5"/>
    <w:rsid w:val="00CF7FBE"/>
    <w:rsid w:val="00D0093C"/>
    <w:rsid w:val="00D01A63"/>
    <w:rsid w:val="00D02FC5"/>
    <w:rsid w:val="00D051B1"/>
    <w:rsid w:val="00D10C88"/>
    <w:rsid w:val="00D12C36"/>
    <w:rsid w:val="00D13B13"/>
    <w:rsid w:val="00D13D7F"/>
    <w:rsid w:val="00D21ECE"/>
    <w:rsid w:val="00D24FB5"/>
    <w:rsid w:val="00D27727"/>
    <w:rsid w:val="00D32F0D"/>
    <w:rsid w:val="00D34428"/>
    <w:rsid w:val="00D4431A"/>
    <w:rsid w:val="00D47DA6"/>
    <w:rsid w:val="00D50E4E"/>
    <w:rsid w:val="00D553D4"/>
    <w:rsid w:val="00D57210"/>
    <w:rsid w:val="00D57AED"/>
    <w:rsid w:val="00D57F74"/>
    <w:rsid w:val="00D8032C"/>
    <w:rsid w:val="00D80B28"/>
    <w:rsid w:val="00D80FA1"/>
    <w:rsid w:val="00D81053"/>
    <w:rsid w:val="00D83603"/>
    <w:rsid w:val="00D901D7"/>
    <w:rsid w:val="00D92BFE"/>
    <w:rsid w:val="00DA2014"/>
    <w:rsid w:val="00DB1F5E"/>
    <w:rsid w:val="00DB55A6"/>
    <w:rsid w:val="00DC1206"/>
    <w:rsid w:val="00DC1583"/>
    <w:rsid w:val="00DC2B31"/>
    <w:rsid w:val="00DC5B5A"/>
    <w:rsid w:val="00DC671C"/>
    <w:rsid w:val="00DC7ADE"/>
    <w:rsid w:val="00DD136D"/>
    <w:rsid w:val="00DD1866"/>
    <w:rsid w:val="00DD5A69"/>
    <w:rsid w:val="00DE0A8D"/>
    <w:rsid w:val="00DE347D"/>
    <w:rsid w:val="00DE3CD2"/>
    <w:rsid w:val="00DE562A"/>
    <w:rsid w:val="00DE6545"/>
    <w:rsid w:val="00DE7148"/>
    <w:rsid w:val="00DF0080"/>
    <w:rsid w:val="00DF2507"/>
    <w:rsid w:val="00DF62A4"/>
    <w:rsid w:val="00DF700F"/>
    <w:rsid w:val="00E00D15"/>
    <w:rsid w:val="00E11B18"/>
    <w:rsid w:val="00E14823"/>
    <w:rsid w:val="00E174F8"/>
    <w:rsid w:val="00E33297"/>
    <w:rsid w:val="00E341AD"/>
    <w:rsid w:val="00E35B9E"/>
    <w:rsid w:val="00E40828"/>
    <w:rsid w:val="00E41484"/>
    <w:rsid w:val="00E41FAB"/>
    <w:rsid w:val="00E42B2B"/>
    <w:rsid w:val="00E50332"/>
    <w:rsid w:val="00E5647F"/>
    <w:rsid w:val="00E57BDB"/>
    <w:rsid w:val="00E625D3"/>
    <w:rsid w:val="00E65F37"/>
    <w:rsid w:val="00E70B77"/>
    <w:rsid w:val="00E711DE"/>
    <w:rsid w:val="00E74701"/>
    <w:rsid w:val="00E75E5F"/>
    <w:rsid w:val="00E8235C"/>
    <w:rsid w:val="00E823B8"/>
    <w:rsid w:val="00E84164"/>
    <w:rsid w:val="00E849A6"/>
    <w:rsid w:val="00E85658"/>
    <w:rsid w:val="00E85E17"/>
    <w:rsid w:val="00E90222"/>
    <w:rsid w:val="00E9091C"/>
    <w:rsid w:val="00E93BB3"/>
    <w:rsid w:val="00E9680B"/>
    <w:rsid w:val="00EA46CC"/>
    <w:rsid w:val="00EA49B9"/>
    <w:rsid w:val="00EA5AA1"/>
    <w:rsid w:val="00EA61B9"/>
    <w:rsid w:val="00EA75FB"/>
    <w:rsid w:val="00EA7BF4"/>
    <w:rsid w:val="00EB3DA4"/>
    <w:rsid w:val="00EB6C62"/>
    <w:rsid w:val="00EB6DA3"/>
    <w:rsid w:val="00EB7A95"/>
    <w:rsid w:val="00EC0266"/>
    <w:rsid w:val="00EC19DC"/>
    <w:rsid w:val="00EC3F7E"/>
    <w:rsid w:val="00EC41DC"/>
    <w:rsid w:val="00EC6154"/>
    <w:rsid w:val="00EC7868"/>
    <w:rsid w:val="00ED2E2C"/>
    <w:rsid w:val="00ED4E4D"/>
    <w:rsid w:val="00ED6373"/>
    <w:rsid w:val="00ED7827"/>
    <w:rsid w:val="00EE0F34"/>
    <w:rsid w:val="00EE2447"/>
    <w:rsid w:val="00EE2FB1"/>
    <w:rsid w:val="00EE49B2"/>
    <w:rsid w:val="00EE4D9C"/>
    <w:rsid w:val="00EE515E"/>
    <w:rsid w:val="00EE571A"/>
    <w:rsid w:val="00EE6265"/>
    <w:rsid w:val="00EE7518"/>
    <w:rsid w:val="00EF193B"/>
    <w:rsid w:val="00EF4C4E"/>
    <w:rsid w:val="00EF59E0"/>
    <w:rsid w:val="00F01C71"/>
    <w:rsid w:val="00F1159D"/>
    <w:rsid w:val="00F2120E"/>
    <w:rsid w:val="00F239B9"/>
    <w:rsid w:val="00F240DF"/>
    <w:rsid w:val="00F241AD"/>
    <w:rsid w:val="00F306AC"/>
    <w:rsid w:val="00F30C1D"/>
    <w:rsid w:val="00F30C33"/>
    <w:rsid w:val="00F3172F"/>
    <w:rsid w:val="00F32623"/>
    <w:rsid w:val="00F32EBF"/>
    <w:rsid w:val="00F34A32"/>
    <w:rsid w:val="00F43F9A"/>
    <w:rsid w:val="00F455F1"/>
    <w:rsid w:val="00F51F32"/>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B56"/>
    <w:rsid w:val="00FE2FFB"/>
    <w:rsid w:val="00FF2D02"/>
    <w:rsid w:val="00FF414F"/>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UnresolvedMention">
    <w:name w:val="Unresolved Mention"/>
    <w:basedOn w:val="Fuentedeprrafopredeter"/>
    <w:uiPriority w:val="99"/>
    <w:semiHidden/>
    <w:unhideWhenUsed/>
    <w:rsid w:val="00EB6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raldodemexico.com.mx/nacional/2024/12/4/renuncia-ana-lilia-herrera-la-dirigencia-del-pri-en-edomex-659213.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luniversal.com.mx/nacion/ana-lilia-herrera-renuncia-a-dirigencia-del-pri-en-el-edomex-alito-moreno-reconoce-su-labo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D01B0-49AC-4FF2-AC7B-3AB14A17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37</Pages>
  <Words>9808</Words>
  <Characters>53946</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17</cp:revision>
  <cp:lastPrinted>2025-06-20T19:09:00Z</cp:lastPrinted>
  <dcterms:created xsi:type="dcterms:W3CDTF">2025-06-03T18:16:00Z</dcterms:created>
  <dcterms:modified xsi:type="dcterms:W3CDTF">2025-07-01T19:33:00Z</dcterms:modified>
</cp:coreProperties>
</file>