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5F1EC9" w:rsidRDefault="00AE3DA7" w:rsidP="005F1EC9">
          <w:pPr>
            <w:pStyle w:val="TtulodeTDC"/>
            <w:spacing w:before="0" w:line="240" w:lineRule="auto"/>
            <w:rPr>
              <w:rFonts w:ascii="Palatino Linotype" w:hAnsi="Palatino Linotype"/>
              <w:color w:val="auto"/>
              <w:sz w:val="24"/>
              <w:szCs w:val="24"/>
              <w:lang w:val="es-ES"/>
            </w:rPr>
          </w:pPr>
          <w:r w:rsidRPr="005F1EC9">
            <w:rPr>
              <w:rFonts w:ascii="Palatino Linotype" w:hAnsi="Palatino Linotype"/>
              <w:color w:val="auto"/>
              <w:sz w:val="24"/>
              <w:szCs w:val="24"/>
              <w:lang w:val="es-ES"/>
            </w:rPr>
            <w:t>Contenido</w:t>
          </w:r>
        </w:p>
        <w:p w14:paraId="3EB312A7" w14:textId="77777777" w:rsidR="00AA6EA9" w:rsidRPr="005F1EC9" w:rsidRDefault="00AA6EA9" w:rsidP="005F1EC9">
          <w:pPr>
            <w:spacing w:line="240" w:lineRule="auto"/>
            <w:rPr>
              <w:sz w:val="16"/>
              <w:szCs w:val="16"/>
              <w:lang w:val="es-ES" w:eastAsia="es-MX"/>
            </w:rPr>
          </w:pPr>
        </w:p>
        <w:p w14:paraId="4975D71A" w14:textId="24DC4AA7" w:rsidR="005F1EC9" w:rsidRPr="005F1EC9" w:rsidRDefault="00AE3DA7" w:rsidP="005F1EC9">
          <w:pPr>
            <w:pStyle w:val="TDC1"/>
            <w:tabs>
              <w:tab w:val="right" w:leader="dot" w:pos="9034"/>
            </w:tabs>
            <w:rPr>
              <w:rFonts w:asciiTheme="minorHAnsi" w:eastAsiaTheme="minorEastAsia" w:hAnsiTheme="minorHAnsi" w:cstheme="minorBidi"/>
              <w:noProof/>
              <w:szCs w:val="22"/>
              <w:lang w:eastAsia="es-MX"/>
            </w:rPr>
          </w:pPr>
          <w:r w:rsidRPr="005F1EC9">
            <w:rPr>
              <w:sz w:val="16"/>
              <w:szCs w:val="16"/>
            </w:rPr>
            <w:fldChar w:fldCharType="begin"/>
          </w:r>
          <w:r w:rsidRPr="005F1EC9">
            <w:rPr>
              <w:sz w:val="16"/>
              <w:szCs w:val="16"/>
            </w:rPr>
            <w:instrText xml:space="preserve"> TOC \o "1-3" \h \z \u </w:instrText>
          </w:r>
          <w:r w:rsidRPr="005F1EC9">
            <w:rPr>
              <w:sz w:val="16"/>
              <w:szCs w:val="16"/>
            </w:rPr>
            <w:fldChar w:fldCharType="separate"/>
          </w:r>
          <w:hyperlink w:anchor="_Toc201204490" w:history="1">
            <w:r w:rsidR="005F1EC9" w:rsidRPr="005F1EC9">
              <w:rPr>
                <w:rStyle w:val="Hipervnculo"/>
                <w:noProof/>
                <w:color w:val="auto"/>
              </w:rPr>
              <w:t>ANTECEDENTES</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_Toc201204490 \h </w:instrText>
            </w:r>
            <w:r w:rsidR="005F1EC9" w:rsidRPr="005F1EC9">
              <w:rPr>
                <w:noProof/>
                <w:webHidden/>
              </w:rPr>
            </w:r>
            <w:r w:rsidR="005F1EC9" w:rsidRPr="005F1EC9">
              <w:rPr>
                <w:noProof/>
                <w:webHidden/>
              </w:rPr>
              <w:fldChar w:fldCharType="separate"/>
            </w:r>
            <w:r w:rsidR="00B10899">
              <w:rPr>
                <w:noProof/>
                <w:webHidden/>
              </w:rPr>
              <w:t>1</w:t>
            </w:r>
            <w:r w:rsidR="005F1EC9" w:rsidRPr="005F1EC9">
              <w:rPr>
                <w:noProof/>
                <w:webHidden/>
              </w:rPr>
              <w:fldChar w:fldCharType="end"/>
            </w:r>
          </w:hyperlink>
        </w:p>
        <w:p w14:paraId="48C9D27E" w14:textId="6883BD40" w:rsidR="005F1EC9" w:rsidRPr="005F1EC9" w:rsidRDefault="009B3C89" w:rsidP="005F1EC9">
          <w:pPr>
            <w:pStyle w:val="TDC2"/>
            <w:rPr>
              <w:rFonts w:asciiTheme="minorHAnsi" w:eastAsiaTheme="minorEastAsia" w:hAnsiTheme="minorHAnsi" w:cstheme="minorBidi"/>
              <w:noProof/>
              <w:szCs w:val="22"/>
              <w:lang w:eastAsia="es-MX"/>
            </w:rPr>
          </w:pPr>
          <w:hyperlink w:anchor="_Toc201204491" w:history="1">
            <w:r w:rsidR="005F1EC9" w:rsidRPr="005F1EC9">
              <w:rPr>
                <w:rStyle w:val="Hipervnculo"/>
                <w:noProof/>
                <w:color w:val="auto"/>
              </w:rPr>
              <w:t>DE LA SOLICITUD DE INFORMACIÓN</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_Toc201204491 \h </w:instrText>
            </w:r>
            <w:r w:rsidR="005F1EC9" w:rsidRPr="005F1EC9">
              <w:rPr>
                <w:noProof/>
                <w:webHidden/>
              </w:rPr>
            </w:r>
            <w:r w:rsidR="005F1EC9" w:rsidRPr="005F1EC9">
              <w:rPr>
                <w:noProof/>
                <w:webHidden/>
              </w:rPr>
              <w:fldChar w:fldCharType="separate"/>
            </w:r>
            <w:r w:rsidR="00B10899">
              <w:rPr>
                <w:noProof/>
                <w:webHidden/>
              </w:rPr>
              <w:t>1</w:t>
            </w:r>
            <w:r w:rsidR="005F1EC9" w:rsidRPr="005F1EC9">
              <w:rPr>
                <w:noProof/>
                <w:webHidden/>
              </w:rPr>
              <w:fldChar w:fldCharType="end"/>
            </w:r>
          </w:hyperlink>
        </w:p>
        <w:p w14:paraId="019D01A5" w14:textId="1CF2AAA6" w:rsidR="005F1EC9" w:rsidRPr="005F1EC9" w:rsidRDefault="009B3C89" w:rsidP="005F1EC9">
          <w:pPr>
            <w:pStyle w:val="TDC3"/>
            <w:rPr>
              <w:rFonts w:asciiTheme="minorHAnsi" w:eastAsiaTheme="minorEastAsia" w:hAnsiTheme="minorHAnsi" w:cstheme="minorBidi"/>
              <w:noProof/>
              <w:szCs w:val="22"/>
              <w:lang w:eastAsia="es-MX"/>
            </w:rPr>
          </w:pPr>
          <w:hyperlink w:anchor="_Toc201204492" w:history="1">
            <w:r w:rsidR="005F1EC9" w:rsidRPr="005F1EC9">
              <w:rPr>
                <w:rStyle w:val="Hipervnculo"/>
                <w:noProof/>
                <w:color w:val="auto"/>
              </w:rPr>
              <w:t>a) Solicitud de información</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_Toc201204492 \h </w:instrText>
            </w:r>
            <w:r w:rsidR="005F1EC9" w:rsidRPr="005F1EC9">
              <w:rPr>
                <w:noProof/>
                <w:webHidden/>
              </w:rPr>
            </w:r>
            <w:r w:rsidR="005F1EC9" w:rsidRPr="005F1EC9">
              <w:rPr>
                <w:noProof/>
                <w:webHidden/>
              </w:rPr>
              <w:fldChar w:fldCharType="separate"/>
            </w:r>
            <w:r w:rsidR="00B10899">
              <w:rPr>
                <w:noProof/>
                <w:webHidden/>
              </w:rPr>
              <w:t>1</w:t>
            </w:r>
            <w:r w:rsidR="005F1EC9" w:rsidRPr="005F1EC9">
              <w:rPr>
                <w:noProof/>
                <w:webHidden/>
              </w:rPr>
              <w:fldChar w:fldCharType="end"/>
            </w:r>
          </w:hyperlink>
        </w:p>
        <w:p w14:paraId="7F54D08F" w14:textId="46C047E5" w:rsidR="005F1EC9" w:rsidRPr="005F1EC9" w:rsidRDefault="009B3C89" w:rsidP="005F1EC9">
          <w:pPr>
            <w:pStyle w:val="TDC3"/>
            <w:rPr>
              <w:rFonts w:asciiTheme="minorHAnsi" w:eastAsiaTheme="minorEastAsia" w:hAnsiTheme="minorHAnsi" w:cstheme="minorBidi"/>
              <w:noProof/>
              <w:szCs w:val="22"/>
              <w:lang w:eastAsia="es-MX"/>
            </w:rPr>
          </w:pPr>
          <w:hyperlink w:anchor="_Toc201204493" w:history="1">
            <w:r w:rsidR="005F1EC9" w:rsidRPr="005F1EC9">
              <w:rPr>
                <w:rStyle w:val="Hipervnculo"/>
                <w:noProof/>
                <w:color w:val="auto"/>
                <w:lang w:val="es-ES"/>
              </w:rPr>
              <w:t xml:space="preserve">b) Respuesta </w:t>
            </w:r>
            <w:r w:rsidR="005F1EC9" w:rsidRPr="005F1EC9">
              <w:rPr>
                <w:rStyle w:val="Hipervnculo"/>
                <w:rFonts w:eastAsia="Calibri"/>
                <w:noProof/>
                <w:color w:val="auto"/>
                <w:lang w:eastAsia="en-US"/>
              </w:rPr>
              <w:t>del Sujeto Obligado</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_Toc201204493 \h </w:instrText>
            </w:r>
            <w:r w:rsidR="005F1EC9" w:rsidRPr="005F1EC9">
              <w:rPr>
                <w:noProof/>
                <w:webHidden/>
              </w:rPr>
            </w:r>
            <w:r w:rsidR="005F1EC9" w:rsidRPr="005F1EC9">
              <w:rPr>
                <w:noProof/>
                <w:webHidden/>
              </w:rPr>
              <w:fldChar w:fldCharType="separate"/>
            </w:r>
            <w:r w:rsidR="00B10899">
              <w:rPr>
                <w:noProof/>
                <w:webHidden/>
              </w:rPr>
              <w:t>2</w:t>
            </w:r>
            <w:r w:rsidR="005F1EC9" w:rsidRPr="005F1EC9">
              <w:rPr>
                <w:noProof/>
                <w:webHidden/>
              </w:rPr>
              <w:fldChar w:fldCharType="end"/>
            </w:r>
          </w:hyperlink>
        </w:p>
        <w:p w14:paraId="73D1F1F0" w14:textId="73660010" w:rsidR="005F1EC9" w:rsidRPr="005F1EC9" w:rsidRDefault="009B3C89" w:rsidP="005F1EC9">
          <w:pPr>
            <w:pStyle w:val="TDC2"/>
            <w:rPr>
              <w:rFonts w:asciiTheme="minorHAnsi" w:eastAsiaTheme="minorEastAsia" w:hAnsiTheme="minorHAnsi" w:cstheme="minorBidi"/>
              <w:noProof/>
              <w:szCs w:val="22"/>
              <w:lang w:eastAsia="es-MX"/>
            </w:rPr>
          </w:pPr>
          <w:hyperlink w:anchor="_Toc201204494" w:history="1">
            <w:r w:rsidR="005F1EC9" w:rsidRPr="005F1EC9">
              <w:rPr>
                <w:rStyle w:val="Hipervnculo"/>
                <w:noProof/>
                <w:color w:val="auto"/>
              </w:rPr>
              <w:t>DEL RECURSO DE REVISIÓN</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_Toc201204494 \h </w:instrText>
            </w:r>
            <w:r w:rsidR="005F1EC9" w:rsidRPr="005F1EC9">
              <w:rPr>
                <w:noProof/>
                <w:webHidden/>
              </w:rPr>
            </w:r>
            <w:r w:rsidR="005F1EC9" w:rsidRPr="005F1EC9">
              <w:rPr>
                <w:noProof/>
                <w:webHidden/>
              </w:rPr>
              <w:fldChar w:fldCharType="separate"/>
            </w:r>
            <w:r w:rsidR="00B10899">
              <w:rPr>
                <w:noProof/>
                <w:webHidden/>
              </w:rPr>
              <w:t>3</w:t>
            </w:r>
            <w:r w:rsidR="005F1EC9" w:rsidRPr="005F1EC9">
              <w:rPr>
                <w:noProof/>
                <w:webHidden/>
              </w:rPr>
              <w:fldChar w:fldCharType="end"/>
            </w:r>
          </w:hyperlink>
        </w:p>
        <w:p w14:paraId="583B7075" w14:textId="1EE2DB9A" w:rsidR="005F1EC9" w:rsidRPr="005F1EC9" w:rsidRDefault="009B3C89" w:rsidP="005F1EC9">
          <w:pPr>
            <w:pStyle w:val="TDC3"/>
            <w:rPr>
              <w:rFonts w:asciiTheme="minorHAnsi" w:eastAsiaTheme="minorEastAsia" w:hAnsiTheme="minorHAnsi" w:cstheme="minorBidi"/>
              <w:noProof/>
              <w:szCs w:val="22"/>
              <w:lang w:eastAsia="es-MX"/>
            </w:rPr>
          </w:pPr>
          <w:hyperlink w:anchor="_Toc201204495" w:history="1">
            <w:r w:rsidR="005F1EC9" w:rsidRPr="005F1EC9">
              <w:rPr>
                <w:rStyle w:val="Hipervnculo"/>
                <w:noProof/>
                <w:color w:val="auto"/>
              </w:rPr>
              <w:t>a) Interposición del Recurso de Revisión</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_Toc201204495 \h </w:instrText>
            </w:r>
            <w:r w:rsidR="005F1EC9" w:rsidRPr="005F1EC9">
              <w:rPr>
                <w:noProof/>
                <w:webHidden/>
              </w:rPr>
            </w:r>
            <w:r w:rsidR="005F1EC9" w:rsidRPr="005F1EC9">
              <w:rPr>
                <w:noProof/>
                <w:webHidden/>
              </w:rPr>
              <w:fldChar w:fldCharType="separate"/>
            </w:r>
            <w:r w:rsidR="00B10899">
              <w:rPr>
                <w:noProof/>
                <w:webHidden/>
              </w:rPr>
              <w:t>3</w:t>
            </w:r>
            <w:r w:rsidR="005F1EC9" w:rsidRPr="005F1EC9">
              <w:rPr>
                <w:noProof/>
                <w:webHidden/>
              </w:rPr>
              <w:fldChar w:fldCharType="end"/>
            </w:r>
          </w:hyperlink>
        </w:p>
        <w:p w14:paraId="7B562479" w14:textId="6BBA6DA1" w:rsidR="005F1EC9" w:rsidRPr="005F1EC9" w:rsidRDefault="009B3C89" w:rsidP="005F1EC9">
          <w:pPr>
            <w:pStyle w:val="TDC3"/>
            <w:rPr>
              <w:rFonts w:asciiTheme="minorHAnsi" w:eastAsiaTheme="minorEastAsia" w:hAnsiTheme="minorHAnsi" w:cstheme="minorBidi"/>
              <w:noProof/>
              <w:szCs w:val="22"/>
              <w:lang w:eastAsia="es-MX"/>
            </w:rPr>
          </w:pPr>
          <w:hyperlink w:anchor="_Toc201204496" w:history="1">
            <w:r w:rsidR="005F1EC9" w:rsidRPr="005F1EC9">
              <w:rPr>
                <w:rStyle w:val="Hipervnculo"/>
                <w:noProof/>
                <w:color w:val="auto"/>
              </w:rPr>
              <w:t>b) Turno del Recurso de Revisión</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_Toc201204496 \h </w:instrText>
            </w:r>
            <w:r w:rsidR="005F1EC9" w:rsidRPr="005F1EC9">
              <w:rPr>
                <w:noProof/>
                <w:webHidden/>
              </w:rPr>
            </w:r>
            <w:r w:rsidR="005F1EC9" w:rsidRPr="005F1EC9">
              <w:rPr>
                <w:noProof/>
                <w:webHidden/>
              </w:rPr>
              <w:fldChar w:fldCharType="separate"/>
            </w:r>
            <w:r w:rsidR="00B10899">
              <w:rPr>
                <w:noProof/>
                <w:webHidden/>
              </w:rPr>
              <w:t>3</w:t>
            </w:r>
            <w:r w:rsidR="005F1EC9" w:rsidRPr="005F1EC9">
              <w:rPr>
                <w:noProof/>
                <w:webHidden/>
              </w:rPr>
              <w:fldChar w:fldCharType="end"/>
            </w:r>
          </w:hyperlink>
        </w:p>
        <w:p w14:paraId="32C22C58" w14:textId="0595B6C1" w:rsidR="005F1EC9" w:rsidRPr="005F1EC9" w:rsidRDefault="009B3C89" w:rsidP="005F1EC9">
          <w:pPr>
            <w:pStyle w:val="TDC3"/>
            <w:rPr>
              <w:rFonts w:asciiTheme="minorHAnsi" w:eastAsiaTheme="minorEastAsia" w:hAnsiTheme="minorHAnsi" w:cstheme="minorBidi"/>
              <w:noProof/>
              <w:szCs w:val="22"/>
              <w:lang w:eastAsia="es-MX"/>
            </w:rPr>
          </w:pPr>
          <w:hyperlink w:anchor="_Toc201204497" w:history="1">
            <w:r w:rsidR="005F1EC9" w:rsidRPr="005F1EC9">
              <w:rPr>
                <w:rStyle w:val="Hipervnculo"/>
                <w:noProof/>
                <w:color w:val="auto"/>
              </w:rPr>
              <w:t>c) Admisión del Recurso de Revisión</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_Toc201204497 \h </w:instrText>
            </w:r>
            <w:r w:rsidR="005F1EC9" w:rsidRPr="005F1EC9">
              <w:rPr>
                <w:noProof/>
                <w:webHidden/>
              </w:rPr>
            </w:r>
            <w:r w:rsidR="005F1EC9" w:rsidRPr="005F1EC9">
              <w:rPr>
                <w:noProof/>
                <w:webHidden/>
              </w:rPr>
              <w:fldChar w:fldCharType="separate"/>
            </w:r>
            <w:r w:rsidR="00B10899">
              <w:rPr>
                <w:noProof/>
                <w:webHidden/>
              </w:rPr>
              <w:t>4</w:t>
            </w:r>
            <w:r w:rsidR="005F1EC9" w:rsidRPr="005F1EC9">
              <w:rPr>
                <w:noProof/>
                <w:webHidden/>
              </w:rPr>
              <w:fldChar w:fldCharType="end"/>
            </w:r>
          </w:hyperlink>
        </w:p>
        <w:p w14:paraId="5E2C0582" w14:textId="5B3BF639" w:rsidR="005F1EC9" w:rsidRPr="005F1EC9" w:rsidRDefault="009B3C89" w:rsidP="005F1EC9">
          <w:pPr>
            <w:pStyle w:val="TDC3"/>
            <w:rPr>
              <w:rFonts w:asciiTheme="minorHAnsi" w:eastAsiaTheme="minorEastAsia" w:hAnsiTheme="minorHAnsi" w:cstheme="minorBidi"/>
              <w:noProof/>
              <w:szCs w:val="22"/>
              <w:lang w:eastAsia="es-MX"/>
            </w:rPr>
          </w:pPr>
          <w:hyperlink w:anchor="_Toc201204498" w:history="1">
            <w:r w:rsidR="005F1EC9" w:rsidRPr="005F1EC9">
              <w:rPr>
                <w:rStyle w:val="Hipervnculo"/>
                <w:noProof/>
                <w:color w:val="auto"/>
              </w:rPr>
              <w:t>d) Informe Justificado del Sujeto Obligado</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_Toc201204498 \h </w:instrText>
            </w:r>
            <w:r w:rsidR="005F1EC9" w:rsidRPr="005F1EC9">
              <w:rPr>
                <w:noProof/>
                <w:webHidden/>
              </w:rPr>
            </w:r>
            <w:r w:rsidR="005F1EC9" w:rsidRPr="005F1EC9">
              <w:rPr>
                <w:noProof/>
                <w:webHidden/>
              </w:rPr>
              <w:fldChar w:fldCharType="separate"/>
            </w:r>
            <w:r w:rsidR="00B10899">
              <w:rPr>
                <w:noProof/>
                <w:webHidden/>
              </w:rPr>
              <w:t>4</w:t>
            </w:r>
            <w:r w:rsidR="005F1EC9" w:rsidRPr="005F1EC9">
              <w:rPr>
                <w:noProof/>
                <w:webHidden/>
              </w:rPr>
              <w:fldChar w:fldCharType="end"/>
            </w:r>
          </w:hyperlink>
        </w:p>
        <w:p w14:paraId="59DC2863" w14:textId="12CCBFDE" w:rsidR="005F1EC9" w:rsidRPr="005F1EC9" w:rsidRDefault="009B3C89" w:rsidP="005F1EC9">
          <w:pPr>
            <w:pStyle w:val="TDC3"/>
            <w:rPr>
              <w:rFonts w:asciiTheme="minorHAnsi" w:eastAsiaTheme="minorEastAsia" w:hAnsiTheme="minorHAnsi" w:cstheme="minorBidi"/>
              <w:noProof/>
              <w:szCs w:val="22"/>
              <w:lang w:eastAsia="es-MX"/>
            </w:rPr>
          </w:pPr>
          <w:hyperlink w:anchor="_Toc201204499" w:history="1">
            <w:r w:rsidR="005F1EC9" w:rsidRPr="005F1EC9">
              <w:rPr>
                <w:rStyle w:val="Hipervnculo"/>
                <w:rFonts w:eastAsia="Calibri"/>
                <w:bCs/>
                <w:noProof/>
                <w:color w:val="auto"/>
                <w:lang w:eastAsia="en-US"/>
              </w:rPr>
              <w:t>e)</w:t>
            </w:r>
            <w:r w:rsidR="005F1EC9" w:rsidRPr="005F1EC9">
              <w:rPr>
                <w:rStyle w:val="Hipervnculo"/>
                <w:noProof/>
                <w:color w:val="auto"/>
              </w:rPr>
              <w:t xml:space="preserve"> </w:t>
            </w:r>
            <w:r w:rsidR="005F1EC9" w:rsidRPr="005F1EC9">
              <w:rPr>
                <w:rStyle w:val="Hipervnculo"/>
                <w:noProof/>
                <w:color w:val="auto"/>
                <w:lang w:val="es-ES"/>
              </w:rPr>
              <w:t>Manifestaciones de la Parte Recurrente</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_Toc201204499 \h </w:instrText>
            </w:r>
            <w:r w:rsidR="005F1EC9" w:rsidRPr="005F1EC9">
              <w:rPr>
                <w:noProof/>
                <w:webHidden/>
              </w:rPr>
            </w:r>
            <w:r w:rsidR="005F1EC9" w:rsidRPr="005F1EC9">
              <w:rPr>
                <w:noProof/>
                <w:webHidden/>
              </w:rPr>
              <w:fldChar w:fldCharType="separate"/>
            </w:r>
            <w:r w:rsidR="00B10899">
              <w:rPr>
                <w:noProof/>
                <w:webHidden/>
              </w:rPr>
              <w:t>5</w:t>
            </w:r>
            <w:r w:rsidR="005F1EC9" w:rsidRPr="005F1EC9">
              <w:rPr>
                <w:noProof/>
                <w:webHidden/>
              </w:rPr>
              <w:fldChar w:fldCharType="end"/>
            </w:r>
          </w:hyperlink>
        </w:p>
        <w:p w14:paraId="6E0647D6" w14:textId="399914F6" w:rsidR="005F1EC9" w:rsidRPr="005F1EC9" w:rsidRDefault="009B3C89" w:rsidP="005F1EC9">
          <w:pPr>
            <w:pStyle w:val="TDC3"/>
            <w:rPr>
              <w:rFonts w:asciiTheme="minorHAnsi" w:eastAsiaTheme="minorEastAsia" w:hAnsiTheme="minorHAnsi" w:cstheme="minorBidi"/>
              <w:noProof/>
              <w:szCs w:val="22"/>
              <w:lang w:eastAsia="es-MX"/>
            </w:rPr>
          </w:pPr>
          <w:hyperlink w:anchor="_Toc201204500" w:history="1">
            <w:r w:rsidR="005F1EC9" w:rsidRPr="005F1EC9">
              <w:rPr>
                <w:rStyle w:val="Hipervnculo"/>
                <w:noProof/>
                <w:color w:val="auto"/>
                <w:lang w:val="es-ES"/>
              </w:rPr>
              <w:t>f) Ampliación de Plazo para Resolver</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_Toc201204500 \h </w:instrText>
            </w:r>
            <w:r w:rsidR="005F1EC9" w:rsidRPr="005F1EC9">
              <w:rPr>
                <w:noProof/>
                <w:webHidden/>
              </w:rPr>
            </w:r>
            <w:r w:rsidR="005F1EC9" w:rsidRPr="005F1EC9">
              <w:rPr>
                <w:noProof/>
                <w:webHidden/>
              </w:rPr>
              <w:fldChar w:fldCharType="separate"/>
            </w:r>
            <w:r w:rsidR="00B10899">
              <w:rPr>
                <w:noProof/>
                <w:webHidden/>
              </w:rPr>
              <w:t>5</w:t>
            </w:r>
            <w:r w:rsidR="005F1EC9" w:rsidRPr="005F1EC9">
              <w:rPr>
                <w:noProof/>
                <w:webHidden/>
              </w:rPr>
              <w:fldChar w:fldCharType="end"/>
            </w:r>
          </w:hyperlink>
        </w:p>
        <w:p w14:paraId="01FECFD6" w14:textId="075405A5" w:rsidR="005F1EC9" w:rsidRPr="005F1EC9" w:rsidRDefault="009B3C89" w:rsidP="005F1EC9">
          <w:pPr>
            <w:pStyle w:val="TDC3"/>
            <w:rPr>
              <w:rFonts w:asciiTheme="minorHAnsi" w:eastAsiaTheme="minorEastAsia" w:hAnsiTheme="minorHAnsi" w:cstheme="minorBidi"/>
              <w:noProof/>
              <w:szCs w:val="22"/>
              <w:lang w:eastAsia="es-MX"/>
            </w:rPr>
          </w:pPr>
          <w:hyperlink w:anchor="_Toc201204501" w:history="1">
            <w:r w:rsidR="005F1EC9" w:rsidRPr="005F1EC9">
              <w:rPr>
                <w:rStyle w:val="Hipervnculo"/>
                <w:rFonts w:eastAsia="Calibri"/>
                <w:noProof/>
                <w:color w:val="auto"/>
              </w:rPr>
              <w:t xml:space="preserve">g) </w:t>
            </w:r>
            <w:r w:rsidR="005F1EC9" w:rsidRPr="005F1EC9">
              <w:rPr>
                <w:rStyle w:val="Hipervnculo"/>
                <w:noProof/>
                <w:color w:val="auto"/>
              </w:rPr>
              <w:t>Cierre de instrucción</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_Toc201204501 \h </w:instrText>
            </w:r>
            <w:r w:rsidR="005F1EC9" w:rsidRPr="005F1EC9">
              <w:rPr>
                <w:noProof/>
                <w:webHidden/>
              </w:rPr>
            </w:r>
            <w:r w:rsidR="005F1EC9" w:rsidRPr="005F1EC9">
              <w:rPr>
                <w:noProof/>
                <w:webHidden/>
              </w:rPr>
              <w:fldChar w:fldCharType="separate"/>
            </w:r>
            <w:r w:rsidR="00B10899">
              <w:rPr>
                <w:noProof/>
                <w:webHidden/>
              </w:rPr>
              <w:t>8</w:t>
            </w:r>
            <w:r w:rsidR="005F1EC9" w:rsidRPr="005F1EC9">
              <w:rPr>
                <w:noProof/>
                <w:webHidden/>
              </w:rPr>
              <w:fldChar w:fldCharType="end"/>
            </w:r>
          </w:hyperlink>
        </w:p>
        <w:p w14:paraId="2777F838" w14:textId="084D4EE7" w:rsidR="005F1EC9" w:rsidRPr="005F1EC9" w:rsidRDefault="009B3C89" w:rsidP="005F1EC9">
          <w:pPr>
            <w:pStyle w:val="TDC1"/>
            <w:tabs>
              <w:tab w:val="right" w:leader="dot" w:pos="9034"/>
            </w:tabs>
            <w:rPr>
              <w:rFonts w:asciiTheme="minorHAnsi" w:eastAsiaTheme="minorEastAsia" w:hAnsiTheme="minorHAnsi" w:cstheme="minorBidi"/>
              <w:noProof/>
              <w:szCs w:val="22"/>
              <w:lang w:eastAsia="es-MX"/>
            </w:rPr>
          </w:pPr>
          <w:hyperlink w:anchor="_Toc201204502" w:history="1">
            <w:r w:rsidR="005F1EC9" w:rsidRPr="005F1EC9">
              <w:rPr>
                <w:rStyle w:val="Hipervnculo"/>
                <w:rFonts w:eastAsiaTheme="minorHAnsi"/>
                <w:noProof/>
                <w:color w:val="auto"/>
                <w:lang w:eastAsia="en-US"/>
              </w:rPr>
              <w:t>CONSIDERANDOS</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_Toc201204502 \h </w:instrText>
            </w:r>
            <w:r w:rsidR="005F1EC9" w:rsidRPr="005F1EC9">
              <w:rPr>
                <w:noProof/>
                <w:webHidden/>
              </w:rPr>
            </w:r>
            <w:r w:rsidR="005F1EC9" w:rsidRPr="005F1EC9">
              <w:rPr>
                <w:noProof/>
                <w:webHidden/>
              </w:rPr>
              <w:fldChar w:fldCharType="separate"/>
            </w:r>
            <w:r w:rsidR="00B10899">
              <w:rPr>
                <w:noProof/>
                <w:webHidden/>
              </w:rPr>
              <w:t>8</w:t>
            </w:r>
            <w:r w:rsidR="005F1EC9" w:rsidRPr="005F1EC9">
              <w:rPr>
                <w:noProof/>
                <w:webHidden/>
              </w:rPr>
              <w:fldChar w:fldCharType="end"/>
            </w:r>
          </w:hyperlink>
        </w:p>
        <w:p w14:paraId="407A4E05" w14:textId="4A19452F" w:rsidR="005F1EC9" w:rsidRPr="005F1EC9" w:rsidRDefault="009B3C89" w:rsidP="005F1EC9">
          <w:pPr>
            <w:pStyle w:val="TDC2"/>
            <w:rPr>
              <w:rFonts w:asciiTheme="minorHAnsi" w:eastAsiaTheme="minorEastAsia" w:hAnsiTheme="minorHAnsi" w:cstheme="minorBidi"/>
              <w:noProof/>
              <w:szCs w:val="22"/>
              <w:lang w:eastAsia="es-MX"/>
            </w:rPr>
          </w:pPr>
          <w:hyperlink w:anchor="_Toc201204503" w:history="1">
            <w:r w:rsidR="005F1EC9" w:rsidRPr="005F1EC9">
              <w:rPr>
                <w:rStyle w:val="Hipervnculo"/>
                <w:rFonts w:eastAsia="Batang"/>
                <w:noProof/>
                <w:color w:val="auto"/>
              </w:rPr>
              <w:t>PRIMERO. Procedibilidad</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_Toc201204503 \h </w:instrText>
            </w:r>
            <w:r w:rsidR="005F1EC9" w:rsidRPr="005F1EC9">
              <w:rPr>
                <w:noProof/>
                <w:webHidden/>
              </w:rPr>
            </w:r>
            <w:r w:rsidR="005F1EC9" w:rsidRPr="005F1EC9">
              <w:rPr>
                <w:noProof/>
                <w:webHidden/>
              </w:rPr>
              <w:fldChar w:fldCharType="separate"/>
            </w:r>
            <w:r w:rsidR="00B10899">
              <w:rPr>
                <w:noProof/>
                <w:webHidden/>
              </w:rPr>
              <w:t>9</w:t>
            </w:r>
            <w:r w:rsidR="005F1EC9" w:rsidRPr="005F1EC9">
              <w:rPr>
                <w:noProof/>
                <w:webHidden/>
              </w:rPr>
              <w:fldChar w:fldCharType="end"/>
            </w:r>
          </w:hyperlink>
        </w:p>
        <w:p w14:paraId="2F0FDFD9" w14:textId="35044F73" w:rsidR="005F1EC9" w:rsidRPr="005F1EC9" w:rsidRDefault="009B3C89" w:rsidP="005F1EC9">
          <w:pPr>
            <w:pStyle w:val="TDC3"/>
            <w:rPr>
              <w:rFonts w:asciiTheme="minorHAnsi" w:eastAsiaTheme="minorEastAsia" w:hAnsiTheme="minorHAnsi" w:cstheme="minorBidi"/>
              <w:noProof/>
              <w:szCs w:val="22"/>
              <w:lang w:eastAsia="es-MX"/>
            </w:rPr>
          </w:pPr>
          <w:hyperlink w:anchor="_Toc201204504" w:history="1">
            <w:r w:rsidR="005F1EC9" w:rsidRPr="005F1EC9">
              <w:rPr>
                <w:rStyle w:val="Hipervnculo"/>
                <w:noProof/>
                <w:color w:val="auto"/>
              </w:rPr>
              <w:t>a) Competencia del Instituto</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_Toc201204504 \h </w:instrText>
            </w:r>
            <w:r w:rsidR="005F1EC9" w:rsidRPr="005F1EC9">
              <w:rPr>
                <w:noProof/>
                <w:webHidden/>
              </w:rPr>
            </w:r>
            <w:r w:rsidR="005F1EC9" w:rsidRPr="005F1EC9">
              <w:rPr>
                <w:noProof/>
                <w:webHidden/>
              </w:rPr>
              <w:fldChar w:fldCharType="separate"/>
            </w:r>
            <w:r w:rsidR="00B10899">
              <w:rPr>
                <w:noProof/>
                <w:webHidden/>
              </w:rPr>
              <w:t>9</w:t>
            </w:r>
            <w:r w:rsidR="005F1EC9" w:rsidRPr="005F1EC9">
              <w:rPr>
                <w:noProof/>
                <w:webHidden/>
              </w:rPr>
              <w:fldChar w:fldCharType="end"/>
            </w:r>
          </w:hyperlink>
        </w:p>
        <w:p w14:paraId="0F0B4CFF" w14:textId="2A8956B8" w:rsidR="005F1EC9" w:rsidRPr="005F1EC9" w:rsidRDefault="009B3C89" w:rsidP="005F1EC9">
          <w:pPr>
            <w:pStyle w:val="TDC3"/>
            <w:rPr>
              <w:rFonts w:asciiTheme="minorHAnsi" w:eastAsiaTheme="minorEastAsia" w:hAnsiTheme="minorHAnsi" w:cstheme="minorBidi"/>
              <w:noProof/>
              <w:szCs w:val="22"/>
              <w:lang w:eastAsia="es-MX"/>
            </w:rPr>
          </w:pPr>
          <w:hyperlink w:anchor="_Toc201204505" w:history="1">
            <w:r w:rsidR="005F1EC9" w:rsidRPr="005F1EC9">
              <w:rPr>
                <w:rStyle w:val="Hipervnculo"/>
                <w:noProof/>
                <w:color w:val="auto"/>
              </w:rPr>
              <w:t>b) Legitimidad de la parte recurrente</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_Toc201204505 \h </w:instrText>
            </w:r>
            <w:r w:rsidR="005F1EC9" w:rsidRPr="005F1EC9">
              <w:rPr>
                <w:noProof/>
                <w:webHidden/>
              </w:rPr>
            </w:r>
            <w:r w:rsidR="005F1EC9" w:rsidRPr="005F1EC9">
              <w:rPr>
                <w:noProof/>
                <w:webHidden/>
              </w:rPr>
              <w:fldChar w:fldCharType="separate"/>
            </w:r>
            <w:r w:rsidR="00B10899">
              <w:rPr>
                <w:noProof/>
                <w:webHidden/>
              </w:rPr>
              <w:t>9</w:t>
            </w:r>
            <w:r w:rsidR="005F1EC9" w:rsidRPr="005F1EC9">
              <w:rPr>
                <w:noProof/>
                <w:webHidden/>
              </w:rPr>
              <w:fldChar w:fldCharType="end"/>
            </w:r>
          </w:hyperlink>
        </w:p>
        <w:p w14:paraId="3F9578DA" w14:textId="6D1CB9A7" w:rsidR="005F1EC9" w:rsidRPr="005F1EC9" w:rsidRDefault="009B3C89" w:rsidP="005F1EC9">
          <w:pPr>
            <w:pStyle w:val="TDC3"/>
            <w:rPr>
              <w:rFonts w:asciiTheme="minorHAnsi" w:eastAsiaTheme="minorEastAsia" w:hAnsiTheme="minorHAnsi" w:cstheme="minorBidi"/>
              <w:noProof/>
              <w:szCs w:val="22"/>
              <w:lang w:eastAsia="es-MX"/>
            </w:rPr>
          </w:pPr>
          <w:hyperlink w:anchor="_Toc201204506" w:history="1">
            <w:r w:rsidR="005F1EC9" w:rsidRPr="005F1EC9">
              <w:rPr>
                <w:rStyle w:val="Hipervnculo"/>
                <w:rFonts w:eastAsia="Calibri"/>
                <w:noProof/>
                <w:color w:val="auto"/>
                <w:lang w:eastAsia="es-ES_tradnl"/>
              </w:rPr>
              <w:t>c) Plazo para interponer el recurso</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_Toc201204506 \h </w:instrText>
            </w:r>
            <w:r w:rsidR="005F1EC9" w:rsidRPr="005F1EC9">
              <w:rPr>
                <w:noProof/>
                <w:webHidden/>
              </w:rPr>
            </w:r>
            <w:r w:rsidR="005F1EC9" w:rsidRPr="005F1EC9">
              <w:rPr>
                <w:noProof/>
                <w:webHidden/>
              </w:rPr>
              <w:fldChar w:fldCharType="separate"/>
            </w:r>
            <w:r w:rsidR="00B10899">
              <w:rPr>
                <w:noProof/>
                <w:webHidden/>
              </w:rPr>
              <w:t>9</w:t>
            </w:r>
            <w:r w:rsidR="005F1EC9" w:rsidRPr="005F1EC9">
              <w:rPr>
                <w:noProof/>
                <w:webHidden/>
              </w:rPr>
              <w:fldChar w:fldCharType="end"/>
            </w:r>
          </w:hyperlink>
        </w:p>
        <w:p w14:paraId="644A0F19" w14:textId="7EFCE5B1" w:rsidR="005F1EC9" w:rsidRPr="005F1EC9" w:rsidRDefault="009B3C89" w:rsidP="005F1EC9">
          <w:pPr>
            <w:pStyle w:val="TDC3"/>
            <w:rPr>
              <w:rFonts w:asciiTheme="minorHAnsi" w:eastAsiaTheme="minorEastAsia" w:hAnsiTheme="minorHAnsi" w:cstheme="minorBidi"/>
              <w:noProof/>
              <w:szCs w:val="22"/>
              <w:lang w:eastAsia="es-MX"/>
            </w:rPr>
          </w:pPr>
          <w:hyperlink w:anchor="_Toc201204507" w:history="1">
            <w:r w:rsidR="005F1EC9" w:rsidRPr="005F1EC9">
              <w:rPr>
                <w:rStyle w:val="Hipervnculo"/>
                <w:rFonts w:eastAsia="Calibri"/>
                <w:noProof/>
                <w:color w:val="auto"/>
                <w:lang w:eastAsia="es-ES_tradnl"/>
              </w:rPr>
              <w:t>d) Causal de procedencia</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_Toc201204507 \h </w:instrText>
            </w:r>
            <w:r w:rsidR="005F1EC9" w:rsidRPr="005F1EC9">
              <w:rPr>
                <w:noProof/>
                <w:webHidden/>
              </w:rPr>
            </w:r>
            <w:r w:rsidR="005F1EC9" w:rsidRPr="005F1EC9">
              <w:rPr>
                <w:noProof/>
                <w:webHidden/>
              </w:rPr>
              <w:fldChar w:fldCharType="separate"/>
            </w:r>
            <w:r w:rsidR="00B10899">
              <w:rPr>
                <w:noProof/>
                <w:webHidden/>
              </w:rPr>
              <w:t>10</w:t>
            </w:r>
            <w:r w:rsidR="005F1EC9" w:rsidRPr="005F1EC9">
              <w:rPr>
                <w:noProof/>
                <w:webHidden/>
              </w:rPr>
              <w:fldChar w:fldCharType="end"/>
            </w:r>
          </w:hyperlink>
        </w:p>
        <w:p w14:paraId="08320C00" w14:textId="1CB2C516" w:rsidR="005F1EC9" w:rsidRPr="005F1EC9" w:rsidRDefault="009B3C89" w:rsidP="005F1EC9">
          <w:pPr>
            <w:pStyle w:val="TDC3"/>
            <w:rPr>
              <w:rFonts w:asciiTheme="minorHAnsi" w:eastAsiaTheme="minorEastAsia" w:hAnsiTheme="minorHAnsi" w:cstheme="minorBidi"/>
              <w:noProof/>
              <w:szCs w:val="22"/>
              <w:lang w:eastAsia="es-MX"/>
            </w:rPr>
          </w:pPr>
          <w:hyperlink w:anchor="_Toc201204508" w:history="1">
            <w:r w:rsidR="005F1EC9" w:rsidRPr="005F1EC9">
              <w:rPr>
                <w:rStyle w:val="Hipervnculo"/>
                <w:noProof/>
                <w:color w:val="auto"/>
              </w:rPr>
              <w:t>e) Requisitos formales para la interposición del recurso</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_Toc201204508 \h </w:instrText>
            </w:r>
            <w:r w:rsidR="005F1EC9" w:rsidRPr="005F1EC9">
              <w:rPr>
                <w:noProof/>
                <w:webHidden/>
              </w:rPr>
            </w:r>
            <w:r w:rsidR="005F1EC9" w:rsidRPr="005F1EC9">
              <w:rPr>
                <w:noProof/>
                <w:webHidden/>
              </w:rPr>
              <w:fldChar w:fldCharType="separate"/>
            </w:r>
            <w:r w:rsidR="00B10899">
              <w:rPr>
                <w:noProof/>
                <w:webHidden/>
              </w:rPr>
              <w:t>10</w:t>
            </w:r>
            <w:r w:rsidR="005F1EC9" w:rsidRPr="005F1EC9">
              <w:rPr>
                <w:noProof/>
                <w:webHidden/>
              </w:rPr>
              <w:fldChar w:fldCharType="end"/>
            </w:r>
          </w:hyperlink>
        </w:p>
        <w:p w14:paraId="03030E48" w14:textId="52AF4E10" w:rsidR="005F1EC9" w:rsidRPr="005F1EC9" w:rsidRDefault="009B3C89" w:rsidP="005F1EC9">
          <w:pPr>
            <w:pStyle w:val="TDC2"/>
            <w:rPr>
              <w:rFonts w:asciiTheme="minorHAnsi" w:eastAsiaTheme="minorEastAsia" w:hAnsiTheme="minorHAnsi" w:cstheme="minorBidi"/>
              <w:noProof/>
              <w:szCs w:val="22"/>
              <w:lang w:eastAsia="es-MX"/>
            </w:rPr>
          </w:pPr>
          <w:hyperlink w:anchor="_Toc201204509" w:history="1">
            <w:r w:rsidR="005F1EC9" w:rsidRPr="005F1EC9">
              <w:rPr>
                <w:rStyle w:val="Hipervnculo"/>
                <w:noProof/>
                <w:color w:val="auto"/>
              </w:rPr>
              <w:t>SEGUNDO. Estudio de Fondo</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_Toc201204509 \h </w:instrText>
            </w:r>
            <w:r w:rsidR="005F1EC9" w:rsidRPr="005F1EC9">
              <w:rPr>
                <w:noProof/>
                <w:webHidden/>
              </w:rPr>
            </w:r>
            <w:r w:rsidR="005F1EC9" w:rsidRPr="005F1EC9">
              <w:rPr>
                <w:noProof/>
                <w:webHidden/>
              </w:rPr>
              <w:fldChar w:fldCharType="separate"/>
            </w:r>
            <w:r w:rsidR="00B10899">
              <w:rPr>
                <w:noProof/>
                <w:webHidden/>
              </w:rPr>
              <w:t>10</w:t>
            </w:r>
            <w:r w:rsidR="005F1EC9" w:rsidRPr="005F1EC9">
              <w:rPr>
                <w:noProof/>
                <w:webHidden/>
              </w:rPr>
              <w:fldChar w:fldCharType="end"/>
            </w:r>
          </w:hyperlink>
        </w:p>
        <w:p w14:paraId="27478F10" w14:textId="3BFF27F4" w:rsidR="005F1EC9" w:rsidRPr="005F1EC9" w:rsidRDefault="009B3C89" w:rsidP="005F1EC9">
          <w:pPr>
            <w:pStyle w:val="TDC3"/>
            <w:rPr>
              <w:rFonts w:asciiTheme="minorHAnsi" w:eastAsiaTheme="minorEastAsia" w:hAnsiTheme="minorHAnsi" w:cstheme="minorBidi"/>
              <w:noProof/>
              <w:szCs w:val="22"/>
              <w:lang w:eastAsia="es-MX"/>
            </w:rPr>
          </w:pPr>
          <w:hyperlink w:anchor="_Toc201204510" w:history="1">
            <w:r w:rsidR="005F1EC9" w:rsidRPr="005F1EC9">
              <w:rPr>
                <w:rStyle w:val="Hipervnculo"/>
                <w:noProof/>
                <w:color w:val="auto"/>
              </w:rPr>
              <w:t>a) Mandato de transparencia y responsabilidad del Sujeto Obligado</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_Toc201204510 \h </w:instrText>
            </w:r>
            <w:r w:rsidR="005F1EC9" w:rsidRPr="005F1EC9">
              <w:rPr>
                <w:noProof/>
                <w:webHidden/>
              </w:rPr>
            </w:r>
            <w:r w:rsidR="005F1EC9" w:rsidRPr="005F1EC9">
              <w:rPr>
                <w:noProof/>
                <w:webHidden/>
              </w:rPr>
              <w:fldChar w:fldCharType="separate"/>
            </w:r>
            <w:r w:rsidR="00B10899">
              <w:rPr>
                <w:noProof/>
                <w:webHidden/>
              </w:rPr>
              <w:t>10</w:t>
            </w:r>
            <w:r w:rsidR="005F1EC9" w:rsidRPr="005F1EC9">
              <w:rPr>
                <w:noProof/>
                <w:webHidden/>
              </w:rPr>
              <w:fldChar w:fldCharType="end"/>
            </w:r>
          </w:hyperlink>
        </w:p>
        <w:p w14:paraId="7F482769" w14:textId="66AA38F2" w:rsidR="005F1EC9" w:rsidRPr="005F1EC9" w:rsidRDefault="009B3C89" w:rsidP="005F1EC9">
          <w:pPr>
            <w:pStyle w:val="TDC3"/>
            <w:rPr>
              <w:rFonts w:asciiTheme="minorHAnsi" w:eastAsiaTheme="minorEastAsia" w:hAnsiTheme="minorHAnsi" w:cstheme="minorBidi"/>
              <w:noProof/>
              <w:szCs w:val="22"/>
              <w:lang w:eastAsia="es-MX"/>
            </w:rPr>
          </w:pPr>
          <w:hyperlink w:anchor="_Toc201204511" w:history="1">
            <w:r w:rsidR="005F1EC9" w:rsidRPr="005F1EC9">
              <w:rPr>
                <w:rStyle w:val="Hipervnculo"/>
                <w:rFonts w:eastAsia="Calibri"/>
                <w:noProof/>
                <w:color w:val="auto"/>
                <w:lang w:eastAsia="es-ES_tradnl"/>
              </w:rPr>
              <w:t>b) Controversia a resolver</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_Toc201204511 \h </w:instrText>
            </w:r>
            <w:r w:rsidR="005F1EC9" w:rsidRPr="005F1EC9">
              <w:rPr>
                <w:noProof/>
                <w:webHidden/>
              </w:rPr>
            </w:r>
            <w:r w:rsidR="005F1EC9" w:rsidRPr="005F1EC9">
              <w:rPr>
                <w:noProof/>
                <w:webHidden/>
              </w:rPr>
              <w:fldChar w:fldCharType="separate"/>
            </w:r>
            <w:r w:rsidR="00B10899">
              <w:rPr>
                <w:noProof/>
                <w:webHidden/>
              </w:rPr>
              <w:t>13</w:t>
            </w:r>
            <w:r w:rsidR="005F1EC9" w:rsidRPr="005F1EC9">
              <w:rPr>
                <w:noProof/>
                <w:webHidden/>
              </w:rPr>
              <w:fldChar w:fldCharType="end"/>
            </w:r>
          </w:hyperlink>
        </w:p>
        <w:p w14:paraId="0E1CECBF" w14:textId="5B159C2E" w:rsidR="005F1EC9" w:rsidRPr="005F1EC9" w:rsidRDefault="009B3C89" w:rsidP="005F1EC9">
          <w:pPr>
            <w:pStyle w:val="TDC3"/>
            <w:rPr>
              <w:rFonts w:asciiTheme="minorHAnsi" w:eastAsiaTheme="minorEastAsia" w:hAnsiTheme="minorHAnsi" w:cstheme="minorBidi"/>
              <w:noProof/>
              <w:szCs w:val="22"/>
              <w:lang w:eastAsia="es-MX"/>
            </w:rPr>
          </w:pPr>
          <w:hyperlink w:anchor="_Toc201204512" w:history="1">
            <w:r w:rsidR="005F1EC9" w:rsidRPr="005F1EC9">
              <w:rPr>
                <w:rStyle w:val="Hipervnculo"/>
                <w:noProof/>
                <w:color w:val="auto"/>
              </w:rPr>
              <w:t>c) Estudio de la controversia</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_Toc201204512 \h </w:instrText>
            </w:r>
            <w:r w:rsidR="005F1EC9" w:rsidRPr="005F1EC9">
              <w:rPr>
                <w:noProof/>
                <w:webHidden/>
              </w:rPr>
            </w:r>
            <w:r w:rsidR="005F1EC9" w:rsidRPr="005F1EC9">
              <w:rPr>
                <w:noProof/>
                <w:webHidden/>
              </w:rPr>
              <w:fldChar w:fldCharType="separate"/>
            </w:r>
            <w:r w:rsidR="00B10899">
              <w:rPr>
                <w:noProof/>
                <w:webHidden/>
              </w:rPr>
              <w:t>14</w:t>
            </w:r>
            <w:r w:rsidR="005F1EC9" w:rsidRPr="005F1EC9">
              <w:rPr>
                <w:noProof/>
                <w:webHidden/>
              </w:rPr>
              <w:fldChar w:fldCharType="end"/>
            </w:r>
          </w:hyperlink>
        </w:p>
        <w:p w14:paraId="06B309C5" w14:textId="3F79A8CB" w:rsidR="005F1EC9" w:rsidRPr="005F1EC9" w:rsidRDefault="009B3C89" w:rsidP="005F1EC9">
          <w:pPr>
            <w:pStyle w:val="TDC1"/>
            <w:tabs>
              <w:tab w:val="right" w:leader="dot" w:pos="9034"/>
            </w:tabs>
            <w:rPr>
              <w:rFonts w:asciiTheme="minorHAnsi" w:eastAsiaTheme="minorEastAsia" w:hAnsiTheme="minorHAnsi" w:cstheme="minorBidi"/>
              <w:noProof/>
              <w:szCs w:val="22"/>
              <w:lang w:eastAsia="es-MX"/>
            </w:rPr>
          </w:pPr>
          <w:hyperlink w:anchor="_Toc201204513" w:history="1">
            <w:r w:rsidR="005F1EC9" w:rsidRPr="005F1EC9">
              <w:rPr>
                <w:rStyle w:val="Hipervnculo"/>
                <w:noProof/>
                <w:color w:val="auto"/>
              </w:rPr>
              <w:t>RESUELVE</w:t>
            </w:r>
            <w:r w:rsidR="005F1EC9" w:rsidRPr="005F1EC9">
              <w:rPr>
                <w:noProof/>
                <w:webHidden/>
              </w:rPr>
              <w:tab/>
            </w:r>
            <w:r w:rsidR="005F1EC9" w:rsidRPr="005F1EC9">
              <w:rPr>
                <w:noProof/>
                <w:webHidden/>
              </w:rPr>
              <w:fldChar w:fldCharType="begin"/>
            </w:r>
            <w:r w:rsidR="005F1EC9" w:rsidRPr="005F1EC9">
              <w:rPr>
                <w:noProof/>
                <w:webHidden/>
              </w:rPr>
              <w:instrText xml:space="preserve"> PAGEREF _Toc201204513 \h </w:instrText>
            </w:r>
            <w:r w:rsidR="005F1EC9" w:rsidRPr="005F1EC9">
              <w:rPr>
                <w:noProof/>
                <w:webHidden/>
              </w:rPr>
            </w:r>
            <w:r w:rsidR="005F1EC9" w:rsidRPr="005F1EC9">
              <w:rPr>
                <w:noProof/>
                <w:webHidden/>
              </w:rPr>
              <w:fldChar w:fldCharType="separate"/>
            </w:r>
            <w:r w:rsidR="00B10899">
              <w:rPr>
                <w:noProof/>
                <w:webHidden/>
              </w:rPr>
              <w:t>20</w:t>
            </w:r>
            <w:r w:rsidR="005F1EC9" w:rsidRPr="005F1EC9">
              <w:rPr>
                <w:noProof/>
                <w:webHidden/>
              </w:rPr>
              <w:fldChar w:fldCharType="end"/>
            </w:r>
          </w:hyperlink>
        </w:p>
        <w:p w14:paraId="0C82FD7A" w14:textId="0DD1ECCB" w:rsidR="009B2945" w:rsidRPr="005F1EC9" w:rsidRDefault="00AE3DA7" w:rsidP="005F1EC9">
          <w:pPr>
            <w:spacing w:line="240" w:lineRule="auto"/>
            <w:rPr>
              <w:b/>
              <w:bCs/>
              <w:lang w:val="es-ES"/>
            </w:rPr>
          </w:pPr>
          <w:r w:rsidRPr="005F1EC9">
            <w:rPr>
              <w:b/>
              <w:bCs/>
              <w:sz w:val="16"/>
              <w:szCs w:val="16"/>
              <w:lang w:val="es-ES"/>
            </w:rPr>
            <w:fldChar w:fldCharType="end"/>
          </w:r>
        </w:p>
      </w:sdtContent>
    </w:sdt>
    <w:p w14:paraId="603A07E2" w14:textId="77777777" w:rsidR="00646436" w:rsidRPr="005F1EC9" w:rsidRDefault="00646436" w:rsidP="005F1EC9">
      <w:pPr>
        <w:rPr>
          <w:rFonts w:cs="Tahoma"/>
          <w:szCs w:val="22"/>
        </w:rPr>
        <w:sectPr w:rsidR="00646436" w:rsidRPr="005F1EC9"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94A57B2" w:rsidR="00775BFC" w:rsidRPr="005F1EC9" w:rsidRDefault="00775BFC" w:rsidP="005F1EC9">
      <w:r w:rsidRPr="005F1EC9">
        <w:lastRenderedPageBreak/>
        <w:t>Resolución del Pleno del Instituto de Transparencia, Acceso a la Información Pública y Protección de Datos Personales del Estado de México y Municipios, con domicilio e</w:t>
      </w:r>
      <w:r w:rsidR="004D0573" w:rsidRPr="005F1EC9">
        <w:t>n Metepec, Estado de México, de</w:t>
      </w:r>
      <w:r w:rsidR="005F1EC9" w:rsidRPr="005F1EC9">
        <w:t>l</w:t>
      </w:r>
      <w:r w:rsidR="004D0573" w:rsidRPr="005F1EC9">
        <w:t xml:space="preserve"> </w:t>
      </w:r>
      <w:r w:rsidR="003F3B84" w:rsidRPr="005F1EC9">
        <w:rPr>
          <w:b/>
        </w:rPr>
        <w:t xml:space="preserve">dieciocho de junio </w:t>
      </w:r>
      <w:r w:rsidR="006E7E69" w:rsidRPr="005F1EC9">
        <w:rPr>
          <w:b/>
        </w:rPr>
        <w:t>de dos mil veinticinco</w:t>
      </w:r>
      <w:r w:rsidRPr="005F1EC9">
        <w:t>.</w:t>
      </w:r>
    </w:p>
    <w:p w14:paraId="0AF3AAC4" w14:textId="77777777" w:rsidR="00775BFC" w:rsidRPr="005F1EC9" w:rsidRDefault="00775BFC" w:rsidP="005F1EC9"/>
    <w:p w14:paraId="40EAE038" w14:textId="2B04C62D" w:rsidR="00775BFC" w:rsidRPr="005F1EC9" w:rsidRDefault="00775BFC" w:rsidP="005F1EC9">
      <w:r w:rsidRPr="005F1EC9">
        <w:rPr>
          <w:b/>
        </w:rPr>
        <w:t xml:space="preserve">VISTO </w:t>
      </w:r>
      <w:r w:rsidRPr="005F1EC9">
        <w:t xml:space="preserve">el expediente formado con motivo del Recurso de Revisión </w:t>
      </w:r>
      <w:r w:rsidR="006E7E69" w:rsidRPr="005F1EC9">
        <w:rPr>
          <w:rFonts w:eastAsia="Calibri"/>
          <w:b/>
          <w:lang w:eastAsia="en-US"/>
        </w:rPr>
        <w:t>0</w:t>
      </w:r>
      <w:r w:rsidR="004F6D6C" w:rsidRPr="005F1EC9">
        <w:rPr>
          <w:rFonts w:eastAsia="Calibri"/>
          <w:b/>
          <w:lang w:eastAsia="en-US"/>
        </w:rPr>
        <w:t>353</w:t>
      </w:r>
      <w:r w:rsidR="003F3B84" w:rsidRPr="005F1EC9">
        <w:rPr>
          <w:rFonts w:eastAsia="Calibri"/>
          <w:b/>
          <w:lang w:eastAsia="en-US"/>
        </w:rPr>
        <w:t>7</w:t>
      </w:r>
      <w:r w:rsidR="006E7E69" w:rsidRPr="005F1EC9">
        <w:rPr>
          <w:rFonts w:eastAsia="Calibri"/>
          <w:b/>
          <w:lang w:eastAsia="en-US"/>
        </w:rPr>
        <w:t>/INFOEM/IP/RR/2025</w:t>
      </w:r>
      <w:r w:rsidRPr="005F1EC9">
        <w:rPr>
          <w:rFonts w:eastAsia="Calibri"/>
          <w:lang w:eastAsia="en-US"/>
        </w:rPr>
        <w:t xml:space="preserve"> </w:t>
      </w:r>
      <w:r w:rsidRPr="005F1EC9">
        <w:t xml:space="preserve">interpuesto por </w:t>
      </w:r>
      <w:r w:rsidR="002B7C3E">
        <w:rPr>
          <w:rFonts w:eastAsia="Calibri"/>
          <w:b/>
          <w:lang w:eastAsia="en-US"/>
        </w:rPr>
        <w:t>XXXXXXXX XX XXXXXX XXXXXXXX</w:t>
      </w:r>
      <w:r w:rsidRPr="005F1EC9">
        <w:rPr>
          <w:rFonts w:eastAsia="Calibri"/>
          <w:b/>
          <w:lang w:eastAsia="en-US"/>
        </w:rPr>
        <w:t>,</w:t>
      </w:r>
      <w:r w:rsidRPr="005F1EC9">
        <w:t xml:space="preserve"> a quien en lo subsecuente se le denominará </w:t>
      </w:r>
      <w:r w:rsidRPr="005F1EC9">
        <w:rPr>
          <w:b/>
          <w:bCs/>
        </w:rPr>
        <w:t>LA PARTE RECURRENTE</w:t>
      </w:r>
      <w:r w:rsidRPr="005F1EC9">
        <w:t xml:space="preserve">, en contra de la </w:t>
      </w:r>
      <w:r w:rsidR="00773DD6" w:rsidRPr="005F1EC9">
        <w:t xml:space="preserve">respuesta </w:t>
      </w:r>
      <w:r w:rsidR="00BA1AB6" w:rsidRPr="005F1EC9">
        <w:t>de</w:t>
      </w:r>
      <w:r w:rsidR="005A5BF2" w:rsidRPr="005F1EC9">
        <w:t>l</w:t>
      </w:r>
      <w:r w:rsidR="00773DD6" w:rsidRPr="005F1EC9">
        <w:t xml:space="preserve"> </w:t>
      </w:r>
      <w:r w:rsidR="000F32E8" w:rsidRPr="005F1EC9">
        <w:rPr>
          <w:rFonts w:eastAsia="Calibri"/>
          <w:b/>
          <w:lang w:eastAsia="en-US"/>
        </w:rPr>
        <w:t xml:space="preserve">Ayuntamiento de </w:t>
      </w:r>
      <w:r w:rsidR="004F6D6C" w:rsidRPr="005F1EC9">
        <w:rPr>
          <w:b/>
          <w:bCs/>
        </w:rPr>
        <w:t>la Paz</w:t>
      </w:r>
      <w:r w:rsidRPr="005F1EC9">
        <w:rPr>
          <w:b/>
          <w:bCs/>
        </w:rPr>
        <w:t>,</w:t>
      </w:r>
      <w:r w:rsidRPr="005F1EC9">
        <w:t xml:space="preserve"> en adelante </w:t>
      </w:r>
      <w:r w:rsidRPr="005F1EC9">
        <w:rPr>
          <w:b/>
          <w:bCs/>
        </w:rPr>
        <w:t>EL SUJETO OBLIGADO</w:t>
      </w:r>
      <w:r w:rsidRPr="005F1EC9">
        <w:rPr>
          <w:rFonts w:eastAsia="Calibri"/>
          <w:lang w:eastAsia="en-US"/>
        </w:rPr>
        <w:t xml:space="preserve">, </w:t>
      </w:r>
      <w:r w:rsidRPr="005F1EC9">
        <w:t>se emite la presente Resolución con base en los Antecedentes y Considerandos que se exponen a continuación:</w:t>
      </w:r>
    </w:p>
    <w:p w14:paraId="2116968C" w14:textId="77777777" w:rsidR="00775BFC" w:rsidRPr="005F1EC9" w:rsidRDefault="00775BFC" w:rsidP="005F1EC9"/>
    <w:p w14:paraId="5A444FB6" w14:textId="639D3567" w:rsidR="00664420" w:rsidRPr="005F1EC9" w:rsidRDefault="00664420" w:rsidP="005F1EC9">
      <w:pPr>
        <w:pStyle w:val="Ttulo1"/>
      </w:pPr>
      <w:bookmarkStart w:id="2" w:name="_Toc201204490"/>
      <w:r w:rsidRPr="005F1EC9">
        <w:t>ANTECEDENTES</w:t>
      </w:r>
      <w:bookmarkEnd w:id="2"/>
    </w:p>
    <w:p w14:paraId="5CB5034E" w14:textId="77777777" w:rsidR="00AC2DB8" w:rsidRPr="005F1EC9" w:rsidRDefault="00AC2DB8" w:rsidP="005F1EC9"/>
    <w:p w14:paraId="09B2D38F" w14:textId="6E49D146" w:rsidR="00664420" w:rsidRPr="005F1EC9" w:rsidRDefault="00E37A3F" w:rsidP="005F1EC9">
      <w:pPr>
        <w:pStyle w:val="Ttulo2"/>
      </w:pPr>
      <w:bookmarkStart w:id="3" w:name="_Toc201204491"/>
      <w:r w:rsidRPr="005F1EC9">
        <w:t>DE LA SOLICITUD DE INFORMACIÓN</w:t>
      </w:r>
      <w:bookmarkEnd w:id="3"/>
    </w:p>
    <w:p w14:paraId="2C6AD1A5" w14:textId="0405B3CD" w:rsidR="00664420" w:rsidRPr="005F1EC9" w:rsidRDefault="00E37A3F" w:rsidP="005F1EC9">
      <w:pPr>
        <w:pStyle w:val="Ttulo3"/>
      </w:pPr>
      <w:bookmarkStart w:id="4" w:name="_Toc201204492"/>
      <w:r w:rsidRPr="005F1EC9">
        <w:t xml:space="preserve">a) </w:t>
      </w:r>
      <w:r w:rsidR="006B10B0" w:rsidRPr="005F1EC9">
        <w:t>S</w:t>
      </w:r>
      <w:r w:rsidR="00664420" w:rsidRPr="005F1EC9">
        <w:t xml:space="preserve">olicitud de </w:t>
      </w:r>
      <w:r w:rsidR="006B10B0" w:rsidRPr="005F1EC9">
        <w:t>i</w:t>
      </w:r>
      <w:r w:rsidR="00664420" w:rsidRPr="005F1EC9">
        <w:t>nformación</w:t>
      </w:r>
      <w:bookmarkEnd w:id="4"/>
    </w:p>
    <w:p w14:paraId="6F73510B" w14:textId="0061D462" w:rsidR="000F32E8" w:rsidRPr="005F1EC9" w:rsidRDefault="00B169A2" w:rsidP="005F1EC9">
      <w:pPr>
        <w:pStyle w:val="Prrafodelista"/>
        <w:tabs>
          <w:tab w:val="left" w:pos="0"/>
        </w:tabs>
        <w:ind w:left="0"/>
        <w:contextualSpacing w:val="0"/>
        <w:rPr>
          <w:rFonts w:cs="Tahoma"/>
        </w:rPr>
      </w:pPr>
      <w:r w:rsidRPr="005F1EC9">
        <w:rPr>
          <w:rFonts w:cs="Tahoma"/>
        </w:rPr>
        <w:t xml:space="preserve">El </w:t>
      </w:r>
      <w:r w:rsidR="004F6D6C" w:rsidRPr="005F1EC9">
        <w:rPr>
          <w:rFonts w:cs="Tahoma"/>
          <w:b/>
          <w:bCs/>
        </w:rPr>
        <w:t xml:space="preserve">cuatro de marzo </w:t>
      </w:r>
      <w:r w:rsidR="006E7E69" w:rsidRPr="005F1EC9">
        <w:rPr>
          <w:rFonts w:cs="Tahoma"/>
          <w:b/>
          <w:bCs/>
        </w:rPr>
        <w:t>de dos mil veinticinco</w:t>
      </w:r>
      <w:r w:rsidRPr="005F1EC9">
        <w:rPr>
          <w:rFonts w:cs="Tahoma"/>
        </w:rPr>
        <w:t xml:space="preserve">, </w:t>
      </w:r>
      <w:r w:rsidRPr="005F1EC9">
        <w:rPr>
          <w:b/>
          <w:bCs/>
        </w:rPr>
        <w:t>LA PARTE RECURRENTE</w:t>
      </w:r>
      <w:r w:rsidRPr="005F1EC9">
        <w:rPr>
          <w:rFonts w:cs="Tahoma"/>
        </w:rPr>
        <w:t xml:space="preserve"> presentó una solicitud de acceso a la información pública ante el </w:t>
      </w:r>
      <w:r w:rsidRPr="005F1EC9">
        <w:rPr>
          <w:rFonts w:cs="Tahoma"/>
          <w:b/>
          <w:bCs/>
        </w:rPr>
        <w:t>SUJETO OBLIGADO</w:t>
      </w:r>
      <w:r w:rsidRPr="005F1EC9">
        <w:rPr>
          <w:rFonts w:cs="Tahoma"/>
        </w:rPr>
        <w:t xml:space="preserve">, a través </w:t>
      </w:r>
      <w:r w:rsidR="00B56734" w:rsidRPr="005F1EC9">
        <w:rPr>
          <w:rFonts w:cs="Tahoma"/>
        </w:rPr>
        <w:t xml:space="preserve">del </w:t>
      </w:r>
      <w:r w:rsidR="000F32E8" w:rsidRPr="005F1EC9">
        <w:rPr>
          <w:rFonts w:cs="Tahoma"/>
        </w:rPr>
        <w:t>Sistema de Acceso a la Información Mexiquense (</w:t>
      </w:r>
      <w:r w:rsidR="000F32E8" w:rsidRPr="005F1EC9">
        <w:rPr>
          <w:rFonts w:cs="Tahoma"/>
          <w:b/>
        </w:rPr>
        <w:t>SAIMEX</w:t>
      </w:r>
      <w:r w:rsidR="000F32E8" w:rsidRPr="005F1EC9">
        <w:rPr>
          <w:rFonts w:cs="Tahoma"/>
        </w:rPr>
        <w:t xml:space="preserve">). </w:t>
      </w:r>
      <w:r w:rsidRPr="005F1EC9">
        <w:rPr>
          <w:rFonts w:cs="Tahoma"/>
        </w:rPr>
        <w:t>Dicha solicitud quedó registrada con el número de folio</w:t>
      </w:r>
      <w:r w:rsidRPr="005F1EC9">
        <w:rPr>
          <w:rFonts w:cs="Tahoma"/>
          <w:b/>
          <w:bCs/>
        </w:rPr>
        <w:t xml:space="preserve"> </w:t>
      </w:r>
      <w:r w:rsidR="004F6D6C" w:rsidRPr="005F1EC9">
        <w:rPr>
          <w:b/>
          <w:bCs/>
        </w:rPr>
        <w:t>00146/LAPAZ/IP/2025</w:t>
      </w:r>
      <w:r w:rsidR="003F3B84" w:rsidRPr="005F1EC9">
        <w:rPr>
          <w:rFonts w:cs="Tahoma"/>
          <w:b/>
        </w:rPr>
        <w:t xml:space="preserve"> </w:t>
      </w:r>
      <w:r w:rsidRPr="005F1EC9">
        <w:rPr>
          <w:rFonts w:cs="Tahoma"/>
        </w:rPr>
        <w:t>y en ella se requirió la siguiente información:</w:t>
      </w:r>
    </w:p>
    <w:p w14:paraId="0459D6AC" w14:textId="77777777" w:rsidR="00664420" w:rsidRPr="005F1EC9" w:rsidRDefault="00664420" w:rsidP="005F1EC9">
      <w:pPr>
        <w:tabs>
          <w:tab w:val="left" w:pos="4667"/>
        </w:tabs>
        <w:ind w:left="567" w:right="567"/>
        <w:rPr>
          <w:rFonts w:cs="Tahoma"/>
          <w:b/>
          <w:bCs/>
        </w:rPr>
      </w:pPr>
    </w:p>
    <w:p w14:paraId="64B27DE3" w14:textId="6C841046" w:rsidR="00664420" w:rsidRPr="005F1EC9" w:rsidRDefault="002B1D44" w:rsidP="005F1EC9">
      <w:pPr>
        <w:pStyle w:val="Puesto"/>
      </w:pPr>
      <w:r w:rsidRPr="005F1EC9">
        <w:t>“</w:t>
      </w:r>
      <w:r w:rsidR="004F6D6C" w:rsidRPr="005F1EC9">
        <w:t xml:space="preserve">Requiero que me envíen, los comprobantes de gastos, tickets, facturas o el documento que acredite cuánto se gasto </w:t>
      </w:r>
      <w:bookmarkStart w:id="5" w:name="_GoBack"/>
      <w:r w:rsidR="004F6D6C" w:rsidRPr="005F1EC9">
        <w:t xml:space="preserve">Martha guerrero </w:t>
      </w:r>
      <w:bookmarkEnd w:id="5"/>
      <w:r w:rsidR="004F6D6C" w:rsidRPr="005F1EC9">
        <w:t>en la creación de la nueva área del IMEVIS dentro de ayuntamiento. Lo anterior a la administración 2025</w:t>
      </w:r>
      <w:r w:rsidRPr="005F1EC9">
        <w:t>”</w:t>
      </w:r>
      <w:r w:rsidR="00BA1AB6" w:rsidRPr="005F1EC9">
        <w:t xml:space="preserve"> (sic)</w:t>
      </w:r>
    </w:p>
    <w:p w14:paraId="07B1E1B5" w14:textId="77777777" w:rsidR="004D0573" w:rsidRPr="005F1EC9" w:rsidRDefault="004D0573" w:rsidP="005F1EC9">
      <w:pPr>
        <w:pStyle w:val="Puesto"/>
      </w:pPr>
    </w:p>
    <w:p w14:paraId="0BD6321D" w14:textId="5D8567EA" w:rsidR="00664420" w:rsidRPr="005F1EC9" w:rsidRDefault="009A2D78" w:rsidP="005F1EC9">
      <w:pPr>
        <w:tabs>
          <w:tab w:val="left" w:pos="4667"/>
        </w:tabs>
        <w:ind w:left="567" w:right="567"/>
        <w:rPr>
          <w:rFonts w:cs="Tahoma"/>
          <w:bCs/>
          <w:szCs w:val="22"/>
        </w:rPr>
      </w:pPr>
      <w:r w:rsidRPr="005F1EC9">
        <w:rPr>
          <w:rFonts w:cs="Tahoma"/>
          <w:b/>
          <w:bCs/>
          <w:szCs w:val="22"/>
        </w:rPr>
        <w:t>Modalidad de entrega</w:t>
      </w:r>
      <w:r w:rsidRPr="005F1EC9">
        <w:rPr>
          <w:rFonts w:cs="Tahoma"/>
          <w:bCs/>
          <w:szCs w:val="22"/>
        </w:rPr>
        <w:t>: a</w:t>
      </w:r>
      <w:r w:rsidR="00664420" w:rsidRPr="005F1EC9">
        <w:rPr>
          <w:rFonts w:cs="Tahoma"/>
          <w:bCs/>
          <w:i/>
          <w:szCs w:val="22"/>
        </w:rPr>
        <w:t xml:space="preserve"> través del </w:t>
      </w:r>
      <w:r w:rsidR="00664420" w:rsidRPr="005F1EC9">
        <w:rPr>
          <w:rFonts w:cs="Tahoma"/>
          <w:b/>
          <w:bCs/>
          <w:i/>
          <w:szCs w:val="22"/>
        </w:rPr>
        <w:t>SAIMEX</w:t>
      </w:r>
      <w:r w:rsidRPr="005F1EC9">
        <w:rPr>
          <w:rFonts w:cs="Tahoma"/>
          <w:bCs/>
          <w:i/>
          <w:szCs w:val="22"/>
        </w:rPr>
        <w:t>.</w:t>
      </w:r>
    </w:p>
    <w:p w14:paraId="334D2860" w14:textId="77777777" w:rsidR="00664420" w:rsidRPr="005F1EC9" w:rsidRDefault="00664420" w:rsidP="005F1EC9">
      <w:pPr>
        <w:autoSpaceDE w:val="0"/>
        <w:autoSpaceDN w:val="0"/>
        <w:adjustRightInd w:val="0"/>
        <w:ind w:right="-28"/>
        <w:rPr>
          <w:rFonts w:cs="Tahoma"/>
          <w:bCs/>
          <w:i/>
          <w:szCs w:val="22"/>
        </w:rPr>
      </w:pPr>
    </w:p>
    <w:p w14:paraId="3212BA4D" w14:textId="3E076475" w:rsidR="00664420" w:rsidRPr="005F1EC9" w:rsidRDefault="00F25625" w:rsidP="005F1EC9">
      <w:pPr>
        <w:pStyle w:val="Ttulo3"/>
      </w:pPr>
      <w:bookmarkStart w:id="6" w:name="_Toc201204493"/>
      <w:r w:rsidRPr="005F1EC9">
        <w:rPr>
          <w:lang w:val="es-ES"/>
        </w:rPr>
        <w:lastRenderedPageBreak/>
        <w:t xml:space="preserve">b) </w:t>
      </w:r>
      <w:r w:rsidR="00664420" w:rsidRPr="005F1EC9">
        <w:rPr>
          <w:lang w:val="es-ES"/>
        </w:rPr>
        <w:t xml:space="preserve">Respuesta </w:t>
      </w:r>
      <w:r w:rsidR="00664420" w:rsidRPr="005F1EC9">
        <w:rPr>
          <w:rFonts w:eastAsia="Calibri"/>
          <w:lang w:eastAsia="en-US"/>
        </w:rPr>
        <w:t>del Sujeto Obligado</w:t>
      </w:r>
      <w:bookmarkEnd w:id="6"/>
    </w:p>
    <w:p w14:paraId="2143017E" w14:textId="7B12CAA2" w:rsidR="00BA1AB6" w:rsidRPr="005F1EC9" w:rsidRDefault="003B0255" w:rsidP="005F1EC9">
      <w:pPr>
        <w:rPr>
          <w:lang w:val="es-ES"/>
        </w:rPr>
      </w:pPr>
      <w:r w:rsidRPr="005F1EC9">
        <w:rPr>
          <w:lang w:val="es-ES"/>
        </w:rPr>
        <w:t xml:space="preserve">El </w:t>
      </w:r>
      <w:r w:rsidR="004F6D6C" w:rsidRPr="005F1EC9">
        <w:rPr>
          <w:b/>
          <w:bCs/>
          <w:lang w:val="es-ES"/>
        </w:rPr>
        <w:t>catorce de marzo d</w:t>
      </w:r>
      <w:r w:rsidRPr="005F1EC9">
        <w:rPr>
          <w:b/>
          <w:bCs/>
          <w:lang w:val="es-ES"/>
        </w:rPr>
        <w:t>e dos mil veintic</w:t>
      </w:r>
      <w:r w:rsidR="006E7E69" w:rsidRPr="005F1EC9">
        <w:rPr>
          <w:b/>
          <w:bCs/>
          <w:lang w:val="es-ES"/>
        </w:rPr>
        <w:t>inco</w:t>
      </w:r>
      <w:r w:rsidRPr="005F1EC9">
        <w:rPr>
          <w:lang w:val="es-ES"/>
        </w:rPr>
        <w:t xml:space="preserve">, el Titular de la Unidad de Transparencia del </w:t>
      </w:r>
      <w:r w:rsidRPr="005F1EC9">
        <w:rPr>
          <w:b/>
          <w:lang w:val="es-ES"/>
        </w:rPr>
        <w:t>SUJETO OBLIGADO</w:t>
      </w:r>
      <w:r w:rsidRPr="005F1EC9">
        <w:rPr>
          <w:lang w:val="es-ES"/>
        </w:rPr>
        <w:t xml:space="preserve"> notificó la siguiente respuesta a través del </w:t>
      </w:r>
      <w:r w:rsidRPr="005F1EC9">
        <w:rPr>
          <w:b/>
          <w:lang w:val="es-ES"/>
        </w:rPr>
        <w:t>SAIMEX</w:t>
      </w:r>
      <w:r w:rsidRPr="005F1EC9">
        <w:rPr>
          <w:lang w:val="es-ES"/>
        </w:rPr>
        <w:t>:</w:t>
      </w:r>
    </w:p>
    <w:p w14:paraId="64166B4B" w14:textId="77777777" w:rsidR="003B0255" w:rsidRPr="005F1EC9" w:rsidRDefault="003B0255" w:rsidP="005F1EC9"/>
    <w:p w14:paraId="32EF8A75" w14:textId="77777777" w:rsidR="004F6D6C" w:rsidRPr="005F1EC9" w:rsidRDefault="003B0255" w:rsidP="005F1EC9">
      <w:pPr>
        <w:pStyle w:val="Puesto"/>
      </w:pPr>
      <w:r w:rsidRPr="005F1EC9">
        <w:t>“</w:t>
      </w:r>
      <w:r w:rsidR="004F6D6C" w:rsidRPr="005F1EC9">
        <w:t>Se anexa archivo con la información solicitada que obra en los archivos de esta Administración.</w:t>
      </w:r>
    </w:p>
    <w:p w14:paraId="00515225" w14:textId="77777777" w:rsidR="004F6D6C" w:rsidRPr="005F1EC9" w:rsidRDefault="004F6D6C" w:rsidP="005F1EC9"/>
    <w:p w14:paraId="2A9F6613" w14:textId="77777777" w:rsidR="004F6D6C" w:rsidRPr="005F1EC9" w:rsidRDefault="004F6D6C" w:rsidP="005F1EC9">
      <w:pPr>
        <w:pStyle w:val="Puesto"/>
      </w:pPr>
      <w:r w:rsidRPr="005F1EC9">
        <w:t>ATENTAMENTE</w:t>
      </w:r>
    </w:p>
    <w:p w14:paraId="4AC8FF67" w14:textId="77777777" w:rsidR="004F6D6C" w:rsidRPr="005F1EC9" w:rsidRDefault="004F6D6C" w:rsidP="005F1EC9"/>
    <w:p w14:paraId="4A08B1BE" w14:textId="401BA9E3" w:rsidR="003B0255" w:rsidRPr="005F1EC9" w:rsidRDefault="004F6D6C" w:rsidP="005F1EC9">
      <w:pPr>
        <w:pStyle w:val="Puesto"/>
      </w:pPr>
      <w:r w:rsidRPr="005F1EC9">
        <w:t>MTRA. DERECHO MARÍA TERESA COLÍN RODRÍGUEZ</w:t>
      </w:r>
      <w:r w:rsidR="003B0255" w:rsidRPr="005F1EC9">
        <w:t>” (sic)</w:t>
      </w:r>
    </w:p>
    <w:p w14:paraId="4B1F18A0" w14:textId="77777777" w:rsidR="003B0255" w:rsidRPr="005F1EC9" w:rsidRDefault="003B0255" w:rsidP="005F1EC9"/>
    <w:p w14:paraId="1C7E1B45" w14:textId="77777777" w:rsidR="004F6D6C" w:rsidRPr="005F1EC9" w:rsidRDefault="003B0255" w:rsidP="005F1EC9">
      <w:pPr>
        <w:autoSpaceDE w:val="0"/>
        <w:autoSpaceDN w:val="0"/>
        <w:adjustRightInd w:val="0"/>
        <w:ind w:right="-28"/>
        <w:rPr>
          <w:rFonts w:cs="Tahoma"/>
          <w:bCs/>
          <w:szCs w:val="22"/>
          <w:lang w:val="es-ES"/>
        </w:rPr>
      </w:pPr>
      <w:r w:rsidRPr="005F1EC9">
        <w:rPr>
          <w:rFonts w:cs="Tahoma"/>
          <w:bCs/>
          <w:szCs w:val="22"/>
          <w:lang w:val="es-ES"/>
        </w:rPr>
        <w:t xml:space="preserve">Asimismo, </w:t>
      </w:r>
      <w:r w:rsidRPr="005F1EC9">
        <w:rPr>
          <w:rFonts w:cs="Tahoma"/>
          <w:b/>
          <w:szCs w:val="22"/>
          <w:lang w:val="es-ES"/>
        </w:rPr>
        <w:t xml:space="preserve">EL SUJETO OBLIGADO </w:t>
      </w:r>
      <w:r w:rsidRPr="005F1EC9">
        <w:rPr>
          <w:rFonts w:cs="Tahoma"/>
          <w:bCs/>
          <w:szCs w:val="22"/>
          <w:lang w:val="es-ES"/>
        </w:rPr>
        <w:t xml:space="preserve">adjuntó a su respuesta </w:t>
      </w:r>
      <w:r w:rsidR="004F6D6C" w:rsidRPr="005F1EC9">
        <w:rPr>
          <w:rFonts w:cs="Tahoma"/>
          <w:bCs/>
          <w:szCs w:val="22"/>
          <w:lang w:val="es-ES"/>
        </w:rPr>
        <w:t xml:space="preserve">los </w:t>
      </w:r>
      <w:r w:rsidR="003F3B84" w:rsidRPr="005F1EC9">
        <w:rPr>
          <w:rFonts w:cs="Tahoma"/>
          <w:bCs/>
          <w:szCs w:val="22"/>
          <w:lang w:val="es-ES"/>
        </w:rPr>
        <w:t>archivo</w:t>
      </w:r>
      <w:r w:rsidR="004F6D6C" w:rsidRPr="005F1EC9">
        <w:rPr>
          <w:rFonts w:cs="Tahoma"/>
          <w:bCs/>
          <w:szCs w:val="22"/>
          <w:lang w:val="es-ES"/>
        </w:rPr>
        <w:t>s</w:t>
      </w:r>
      <w:r w:rsidR="003F3B84" w:rsidRPr="005F1EC9">
        <w:rPr>
          <w:rFonts w:cs="Tahoma"/>
          <w:bCs/>
          <w:szCs w:val="22"/>
          <w:lang w:val="es-ES"/>
        </w:rPr>
        <w:t xml:space="preserve"> electrónico</w:t>
      </w:r>
      <w:r w:rsidR="004F6D6C" w:rsidRPr="005F1EC9">
        <w:rPr>
          <w:rFonts w:cs="Tahoma"/>
          <w:bCs/>
          <w:szCs w:val="22"/>
          <w:lang w:val="es-ES"/>
        </w:rPr>
        <w:t xml:space="preserve">s que a continuación se describen: </w:t>
      </w:r>
    </w:p>
    <w:p w14:paraId="7DA92740" w14:textId="77777777" w:rsidR="004F6D6C" w:rsidRPr="005F1EC9" w:rsidRDefault="004F6D6C" w:rsidP="005F1EC9">
      <w:pPr>
        <w:autoSpaceDE w:val="0"/>
        <w:autoSpaceDN w:val="0"/>
        <w:adjustRightInd w:val="0"/>
        <w:ind w:right="-28"/>
        <w:rPr>
          <w:rFonts w:cs="Tahoma"/>
          <w:bCs/>
          <w:szCs w:val="22"/>
          <w:lang w:val="es-ES"/>
        </w:rPr>
      </w:pPr>
    </w:p>
    <w:p w14:paraId="02066804" w14:textId="204B2C7F" w:rsidR="004F6D6C" w:rsidRPr="005F1EC9" w:rsidRDefault="004F6D6C" w:rsidP="005F1EC9">
      <w:pPr>
        <w:pStyle w:val="Prrafodelista"/>
        <w:numPr>
          <w:ilvl w:val="0"/>
          <w:numId w:val="46"/>
        </w:numPr>
        <w:autoSpaceDE w:val="0"/>
        <w:autoSpaceDN w:val="0"/>
        <w:adjustRightInd w:val="0"/>
        <w:ind w:right="-28"/>
        <w:rPr>
          <w:rFonts w:cs="Tahoma"/>
          <w:b/>
          <w:i/>
          <w:szCs w:val="22"/>
          <w:lang w:val="es-ES"/>
        </w:rPr>
      </w:pPr>
      <w:r w:rsidRPr="005F1EC9">
        <w:rPr>
          <w:rFonts w:cs="Tahoma"/>
          <w:b/>
          <w:i/>
          <w:szCs w:val="22"/>
          <w:lang w:val="es-ES"/>
        </w:rPr>
        <w:t xml:space="preserve">TRANSPARENCIA IMEVIS.pdf, </w:t>
      </w:r>
      <w:r w:rsidRPr="005F1EC9">
        <w:rPr>
          <w:rFonts w:cs="Tahoma"/>
          <w:szCs w:val="22"/>
          <w:lang w:val="es-ES"/>
        </w:rPr>
        <w:t>el cual contiene escrito por medio del cual la Directora de Obras Públicas refiere no contar con resguardos documentales, comprobantes de gastos, tickets ni facturas correspondientes, derivado que el espacio físico destinado para dicha área ya existía dentro del inmueble, por lo que no generó ningún gasto adicional. En cuanto a los insumos y/o materiales que se hubieran llegado a utilizar para habilitar dicho espacio, los recursos provinieron del propio Instituto Mexiquense de la Vivienda Social (IMEVIS)</w:t>
      </w:r>
    </w:p>
    <w:p w14:paraId="6B64A8B7" w14:textId="77777777" w:rsidR="004F6D6C" w:rsidRPr="005F1EC9" w:rsidRDefault="004F6D6C" w:rsidP="005F1EC9">
      <w:pPr>
        <w:pStyle w:val="Prrafodelista"/>
        <w:numPr>
          <w:ilvl w:val="0"/>
          <w:numId w:val="46"/>
        </w:numPr>
        <w:autoSpaceDE w:val="0"/>
        <w:autoSpaceDN w:val="0"/>
        <w:adjustRightInd w:val="0"/>
        <w:ind w:right="-28"/>
        <w:rPr>
          <w:rFonts w:cs="Tahoma"/>
          <w:b/>
          <w:i/>
          <w:szCs w:val="22"/>
          <w:lang w:val="es-ES"/>
        </w:rPr>
      </w:pPr>
      <w:r w:rsidRPr="005F1EC9">
        <w:rPr>
          <w:rFonts w:cs="Tahoma"/>
          <w:b/>
          <w:i/>
          <w:szCs w:val="22"/>
          <w:lang w:val="es-ES"/>
        </w:rPr>
        <w:t xml:space="preserve">00146.pdf, </w:t>
      </w:r>
      <w:r w:rsidRPr="005F1EC9">
        <w:rPr>
          <w:rFonts w:cs="Tahoma"/>
          <w:szCs w:val="22"/>
          <w:lang w:val="es-ES"/>
        </w:rPr>
        <w:t xml:space="preserve">el cual contiene los siguientes documentos: </w:t>
      </w:r>
    </w:p>
    <w:p w14:paraId="5D53AD2C" w14:textId="13B542E2" w:rsidR="004F6D6C" w:rsidRPr="005F1EC9" w:rsidRDefault="004F6D6C" w:rsidP="005F1EC9">
      <w:pPr>
        <w:pStyle w:val="Prrafodelista"/>
        <w:numPr>
          <w:ilvl w:val="0"/>
          <w:numId w:val="47"/>
        </w:numPr>
        <w:autoSpaceDE w:val="0"/>
        <w:autoSpaceDN w:val="0"/>
        <w:adjustRightInd w:val="0"/>
        <w:ind w:right="-28"/>
        <w:rPr>
          <w:rFonts w:cs="Tahoma"/>
          <w:b/>
          <w:i/>
          <w:szCs w:val="22"/>
          <w:lang w:val="es-ES"/>
        </w:rPr>
      </w:pPr>
      <w:r w:rsidRPr="005F1EC9">
        <w:rPr>
          <w:rFonts w:cs="Tahoma"/>
          <w:szCs w:val="22"/>
          <w:lang w:val="es-ES"/>
        </w:rPr>
        <w:t xml:space="preserve">Oficio número LAPAZ/PM/DOP/2025/217 del doce de marzo de dos mil veinticinco, por medio del cual la Directora de Obras Públicas refiere enviar la información solicitada en formato digital anexando para ello la evidencia. </w:t>
      </w:r>
    </w:p>
    <w:p w14:paraId="2BD399F7" w14:textId="03BBEE15" w:rsidR="004F6D6C" w:rsidRPr="005F1EC9" w:rsidRDefault="004F6D6C" w:rsidP="005F1EC9">
      <w:pPr>
        <w:pStyle w:val="Prrafodelista"/>
        <w:numPr>
          <w:ilvl w:val="0"/>
          <w:numId w:val="47"/>
        </w:numPr>
        <w:autoSpaceDE w:val="0"/>
        <w:autoSpaceDN w:val="0"/>
        <w:adjustRightInd w:val="0"/>
        <w:ind w:right="-28"/>
        <w:rPr>
          <w:rFonts w:cs="Tahoma"/>
          <w:b/>
          <w:i/>
          <w:szCs w:val="22"/>
          <w:lang w:val="es-ES"/>
        </w:rPr>
      </w:pPr>
      <w:r w:rsidRPr="005F1EC9">
        <w:rPr>
          <w:rFonts w:cs="Tahoma"/>
          <w:szCs w:val="22"/>
          <w:lang w:val="es-ES"/>
        </w:rPr>
        <w:t xml:space="preserve">Oficio número TES/DE/031/2025 del doce de marzo de dos mil veinticinco, por medio del cual la Directora de Egresos refiere que después de haber realizado </w:t>
      </w:r>
      <w:r w:rsidRPr="005F1EC9">
        <w:rPr>
          <w:rFonts w:cs="Tahoma"/>
          <w:szCs w:val="22"/>
          <w:lang w:val="es-ES"/>
        </w:rPr>
        <w:lastRenderedPageBreak/>
        <w:t xml:space="preserve">la búsqueda de la información informa que no existe gasto referenciado a la oficina de IMEVIS. </w:t>
      </w:r>
    </w:p>
    <w:p w14:paraId="6F0FD5ED" w14:textId="77777777" w:rsidR="004F6D6C" w:rsidRPr="005F1EC9" w:rsidRDefault="004F6D6C" w:rsidP="005F1EC9">
      <w:pPr>
        <w:autoSpaceDE w:val="0"/>
        <w:autoSpaceDN w:val="0"/>
        <w:adjustRightInd w:val="0"/>
        <w:ind w:right="-28"/>
        <w:rPr>
          <w:rFonts w:cs="Tahoma"/>
          <w:bCs/>
          <w:szCs w:val="22"/>
          <w:lang w:val="es-ES"/>
        </w:rPr>
      </w:pPr>
    </w:p>
    <w:p w14:paraId="0F24A322" w14:textId="7F9E5F9A" w:rsidR="00B137E8" w:rsidRPr="005F1EC9" w:rsidRDefault="00B137E8" w:rsidP="005F1EC9">
      <w:pPr>
        <w:pStyle w:val="Ttulo2"/>
        <w:jc w:val="left"/>
      </w:pPr>
      <w:bookmarkStart w:id="7" w:name="_Toc171527280"/>
      <w:bookmarkStart w:id="8" w:name="_Toc201204494"/>
      <w:r w:rsidRPr="005F1EC9">
        <w:t>DEL RECURSO DE REVISIÓN</w:t>
      </w:r>
      <w:bookmarkEnd w:id="7"/>
      <w:bookmarkEnd w:id="8"/>
    </w:p>
    <w:p w14:paraId="2B216813" w14:textId="61ADBB2B" w:rsidR="00664420" w:rsidRPr="005F1EC9" w:rsidRDefault="006E25BC" w:rsidP="005F1EC9">
      <w:pPr>
        <w:pStyle w:val="Ttulo3"/>
      </w:pPr>
      <w:bookmarkStart w:id="9" w:name="_Toc201204495"/>
      <w:r w:rsidRPr="005F1EC9">
        <w:rPr>
          <w:szCs w:val="32"/>
        </w:rPr>
        <w:t>a)</w:t>
      </w:r>
      <w:r w:rsidRPr="005F1EC9">
        <w:t xml:space="preserve"> </w:t>
      </w:r>
      <w:r w:rsidR="00664420" w:rsidRPr="005F1EC9">
        <w:t>Interposición del Recurso de Revisión</w:t>
      </w:r>
      <w:bookmarkEnd w:id="9"/>
    </w:p>
    <w:p w14:paraId="6279C622" w14:textId="3E7EC0A0" w:rsidR="00664420" w:rsidRPr="005F1EC9" w:rsidRDefault="00664420" w:rsidP="005F1EC9">
      <w:pPr>
        <w:autoSpaceDE w:val="0"/>
        <w:autoSpaceDN w:val="0"/>
        <w:adjustRightInd w:val="0"/>
        <w:ind w:right="-28"/>
        <w:rPr>
          <w:rFonts w:cs="Tahoma"/>
          <w:szCs w:val="22"/>
        </w:rPr>
      </w:pPr>
      <w:r w:rsidRPr="005F1EC9">
        <w:rPr>
          <w:rFonts w:cs="Tahoma"/>
          <w:szCs w:val="22"/>
        </w:rPr>
        <w:t xml:space="preserve">El </w:t>
      </w:r>
      <w:r w:rsidR="004F6D6C" w:rsidRPr="005F1EC9">
        <w:rPr>
          <w:rFonts w:cs="Tahoma"/>
          <w:b/>
          <w:bCs/>
          <w:szCs w:val="22"/>
        </w:rPr>
        <w:t xml:space="preserve">veintiséis de marzo </w:t>
      </w:r>
      <w:r w:rsidR="00475FF6" w:rsidRPr="005F1EC9">
        <w:rPr>
          <w:rFonts w:cs="Tahoma"/>
          <w:b/>
          <w:bCs/>
          <w:szCs w:val="22"/>
        </w:rPr>
        <w:t xml:space="preserve">de </w:t>
      </w:r>
      <w:r w:rsidRPr="005F1EC9">
        <w:rPr>
          <w:rFonts w:cs="Tahoma"/>
          <w:b/>
          <w:bCs/>
          <w:szCs w:val="22"/>
        </w:rPr>
        <w:t>dos mil</w:t>
      </w:r>
      <w:r w:rsidR="00F45902" w:rsidRPr="005F1EC9">
        <w:rPr>
          <w:rFonts w:cs="Tahoma"/>
          <w:b/>
          <w:bCs/>
          <w:szCs w:val="22"/>
        </w:rPr>
        <w:t xml:space="preserve"> veintic</w:t>
      </w:r>
      <w:r w:rsidR="006E7E69" w:rsidRPr="005F1EC9">
        <w:rPr>
          <w:rFonts w:cs="Tahoma"/>
          <w:b/>
          <w:bCs/>
          <w:szCs w:val="22"/>
        </w:rPr>
        <w:t>inco</w:t>
      </w:r>
      <w:r w:rsidRPr="005F1EC9">
        <w:rPr>
          <w:rFonts w:cs="Tahoma"/>
          <w:szCs w:val="22"/>
        </w:rPr>
        <w:t xml:space="preserve"> </w:t>
      </w:r>
      <w:r w:rsidR="00F75D23" w:rsidRPr="005F1EC9">
        <w:rPr>
          <w:rFonts w:cs="Tahoma"/>
          <w:b/>
          <w:bCs/>
          <w:szCs w:val="22"/>
        </w:rPr>
        <w:t>LA PARTE RECURRENTE</w:t>
      </w:r>
      <w:r w:rsidR="00F75D23" w:rsidRPr="005F1EC9">
        <w:rPr>
          <w:rFonts w:cs="Tahoma"/>
          <w:szCs w:val="22"/>
        </w:rPr>
        <w:t xml:space="preserve"> interpuso el recurso de revisión en contra de la respuesta emitida por el </w:t>
      </w:r>
      <w:r w:rsidR="00F75D23" w:rsidRPr="005F1EC9">
        <w:rPr>
          <w:rFonts w:cs="Tahoma"/>
          <w:b/>
          <w:bCs/>
          <w:szCs w:val="22"/>
        </w:rPr>
        <w:t>SUJETO OBLIGADO</w:t>
      </w:r>
      <w:r w:rsidR="00953430" w:rsidRPr="005F1EC9">
        <w:rPr>
          <w:rFonts w:cs="Tahoma"/>
          <w:szCs w:val="22"/>
        </w:rPr>
        <w:t xml:space="preserve">, mismo que fue registrado en el </w:t>
      </w:r>
      <w:r w:rsidR="00953430" w:rsidRPr="005F1EC9">
        <w:rPr>
          <w:rFonts w:cs="Tahoma"/>
          <w:b/>
          <w:szCs w:val="22"/>
        </w:rPr>
        <w:t>SAIMEX</w:t>
      </w:r>
      <w:r w:rsidR="00953430" w:rsidRPr="005F1EC9">
        <w:rPr>
          <w:rFonts w:cs="Tahoma"/>
          <w:szCs w:val="22"/>
        </w:rPr>
        <w:t xml:space="preserve"> con el número de expediente </w:t>
      </w:r>
      <w:r w:rsidR="006E7E69" w:rsidRPr="005F1EC9">
        <w:rPr>
          <w:rFonts w:cs="Tahoma"/>
          <w:b/>
          <w:bCs/>
          <w:szCs w:val="22"/>
        </w:rPr>
        <w:t>0</w:t>
      </w:r>
      <w:r w:rsidR="003F3B84" w:rsidRPr="005F1EC9">
        <w:rPr>
          <w:rFonts w:cs="Tahoma"/>
          <w:b/>
          <w:bCs/>
          <w:szCs w:val="22"/>
        </w:rPr>
        <w:t>35</w:t>
      </w:r>
      <w:r w:rsidR="004F6D6C" w:rsidRPr="005F1EC9">
        <w:rPr>
          <w:rFonts w:cs="Tahoma"/>
          <w:b/>
          <w:bCs/>
          <w:szCs w:val="22"/>
        </w:rPr>
        <w:t>3</w:t>
      </w:r>
      <w:r w:rsidR="003F3B84" w:rsidRPr="005F1EC9">
        <w:rPr>
          <w:rFonts w:cs="Tahoma"/>
          <w:b/>
          <w:bCs/>
          <w:szCs w:val="22"/>
        </w:rPr>
        <w:t>7</w:t>
      </w:r>
      <w:r w:rsidR="006E7E69" w:rsidRPr="005F1EC9">
        <w:rPr>
          <w:rFonts w:cs="Tahoma"/>
          <w:b/>
          <w:bCs/>
          <w:szCs w:val="22"/>
        </w:rPr>
        <w:t>/INFOEM/IP/RR/2025</w:t>
      </w:r>
      <w:r w:rsidR="00953430" w:rsidRPr="005F1EC9">
        <w:rPr>
          <w:rFonts w:cs="Tahoma"/>
          <w:szCs w:val="22"/>
        </w:rPr>
        <w:t>, y en el cual manifiesta lo siguiente</w:t>
      </w:r>
      <w:r w:rsidRPr="005F1EC9">
        <w:rPr>
          <w:rFonts w:cs="Tahoma"/>
          <w:szCs w:val="22"/>
        </w:rPr>
        <w:t>:</w:t>
      </w:r>
    </w:p>
    <w:p w14:paraId="74B30008" w14:textId="77777777" w:rsidR="00664420" w:rsidRPr="005F1EC9" w:rsidRDefault="00664420" w:rsidP="005F1EC9">
      <w:pPr>
        <w:tabs>
          <w:tab w:val="left" w:pos="4667"/>
        </w:tabs>
        <w:ind w:right="539"/>
        <w:rPr>
          <w:rFonts w:cs="Tahoma"/>
          <w:szCs w:val="22"/>
        </w:rPr>
      </w:pPr>
    </w:p>
    <w:p w14:paraId="3A3988B0" w14:textId="77777777" w:rsidR="001544A1" w:rsidRPr="005F1EC9" w:rsidRDefault="00664420" w:rsidP="005F1EC9">
      <w:pPr>
        <w:tabs>
          <w:tab w:val="left" w:pos="4667"/>
        </w:tabs>
        <w:ind w:right="539"/>
        <w:rPr>
          <w:rFonts w:cs="Tahoma"/>
          <w:b/>
          <w:iCs/>
        </w:rPr>
      </w:pPr>
      <w:r w:rsidRPr="005F1EC9">
        <w:rPr>
          <w:rFonts w:cs="Tahoma"/>
          <w:b/>
          <w:iCs/>
        </w:rPr>
        <w:t>ACTO IMPUGNADO</w:t>
      </w:r>
      <w:r w:rsidR="001544A1" w:rsidRPr="005F1EC9">
        <w:rPr>
          <w:rFonts w:cs="Tahoma"/>
          <w:b/>
          <w:iCs/>
        </w:rPr>
        <w:t xml:space="preserve">: </w:t>
      </w:r>
    </w:p>
    <w:p w14:paraId="74BBD238" w14:textId="77777777" w:rsidR="001544A1" w:rsidRPr="005F1EC9" w:rsidRDefault="001544A1" w:rsidP="005F1EC9">
      <w:pPr>
        <w:pStyle w:val="Puesto"/>
      </w:pPr>
    </w:p>
    <w:p w14:paraId="327EED5D" w14:textId="6C9D8189" w:rsidR="001544A1" w:rsidRPr="005F1EC9" w:rsidRDefault="001544A1" w:rsidP="005F1EC9">
      <w:pPr>
        <w:pStyle w:val="Puesto"/>
      </w:pPr>
      <w:r w:rsidRPr="005F1EC9">
        <w:t>“</w:t>
      </w:r>
      <w:r w:rsidR="004F6D6C" w:rsidRPr="005F1EC9">
        <w:t>LA NEGATIVA A LA ENTREGA DE INFORMACION</w:t>
      </w:r>
      <w:r w:rsidRPr="005F1EC9">
        <w:t xml:space="preserve">” (sic) </w:t>
      </w:r>
    </w:p>
    <w:p w14:paraId="1F180CCD" w14:textId="77777777" w:rsidR="001544A1" w:rsidRPr="005F1EC9" w:rsidRDefault="001544A1" w:rsidP="005F1EC9">
      <w:pPr>
        <w:pStyle w:val="Puesto"/>
      </w:pPr>
    </w:p>
    <w:p w14:paraId="093C3F85" w14:textId="65D81CDC" w:rsidR="00CE3DBD" w:rsidRPr="005F1EC9" w:rsidRDefault="00CE3DBD" w:rsidP="005F1EC9">
      <w:pPr>
        <w:tabs>
          <w:tab w:val="left" w:pos="4667"/>
        </w:tabs>
        <w:ind w:right="539"/>
        <w:rPr>
          <w:rFonts w:cs="Tahoma"/>
          <w:b/>
          <w:iCs/>
        </w:rPr>
      </w:pPr>
      <w:r w:rsidRPr="005F1EC9">
        <w:rPr>
          <w:rFonts w:cs="Tahoma"/>
          <w:b/>
          <w:iCs/>
        </w:rPr>
        <w:t xml:space="preserve">RAZONES O MOTIVOS DE INCONFORMIDAD </w:t>
      </w:r>
    </w:p>
    <w:p w14:paraId="177EE3D5" w14:textId="77777777" w:rsidR="00F45902" w:rsidRPr="005F1EC9" w:rsidRDefault="00F45902" w:rsidP="005F1EC9">
      <w:pPr>
        <w:pStyle w:val="Puesto"/>
      </w:pPr>
    </w:p>
    <w:p w14:paraId="523F8BF4" w14:textId="2376330E" w:rsidR="00664420" w:rsidRPr="005F1EC9" w:rsidRDefault="00F45902" w:rsidP="005F1EC9">
      <w:pPr>
        <w:pStyle w:val="Puesto"/>
      </w:pPr>
      <w:r w:rsidRPr="005F1EC9">
        <w:t>“</w:t>
      </w:r>
      <w:r w:rsidR="004F6D6C" w:rsidRPr="005F1EC9">
        <w:t>EL SERVIDOR PUBLICO SE SIGUE EXCUSANDO Y NO QUIERE HACER LA ENTREGA DE INFORMACION</w:t>
      </w:r>
      <w:r w:rsidR="009A1340" w:rsidRPr="005F1EC9">
        <w:t>”</w:t>
      </w:r>
      <w:r w:rsidRPr="005F1EC9">
        <w:t xml:space="preserve">(sic) </w:t>
      </w:r>
    </w:p>
    <w:p w14:paraId="6AE8EA9A" w14:textId="77777777" w:rsidR="00664420" w:rsidRPr="005F1EC9" w:rsidRDefault="00664420" w:rsidP="005F1EC9">
      <w:pPr>
        <w:pStyle w:val="Puesto"/>
      </w:pPr>
    </w:p>
    <w:p w14:paraId="6804DEF1" w14:textId="1FD3227A" w:rsidR="00664420" w:rsidRPr="005F1EC9" w:rsidRDefault="006E25BC" w:rsidP="005F1EC9">
      <w:pPr>
        <w:pStyle w:val="Ttulo3"/>
      </w:pPr>
      <w:bookmarkStart w:id="10" w:name="_Toc201204496"/>
      <w:r w:rsidRPr="005F1EC9">
        <w:t>b</w:t>
      </w:r>
      <w:r w:rsidR="00664420" w:rsidRPr="005F1EC9">
        <w:t>) Turno del Recurso de Revisión</w:t>
      </w:r>
      <w:bookmarkEnd w:id="10"/>
    </w:p>
    <w:p w14:paraId="1173671B" w14:textId="70E829F7" w:rsidR="00C72DAA" w:rsidRPr="005F1EC9" w:rsidRDefault="00C72DAA" w:rsidP="005F1EC9">
      <w:r w:rsidRPr="005F1EC9">
        <w:t>Con fundamento en el artículo 185, fracción I de la Ley de Transparencia y Acceso a la Información Pública del Estado de México y Municipios, el</w:t>
      </w:r>
      <w:r w:rsidRPr="005F1EC9">
        <w:rPr>
          <w:b/>
          <w:bCs/>
        </w:rPr>
        <w:t xml:space="preserve"> </w:t>
      </w:r>
      <w:r w:rsidR="001C0B54" w:rsidRPr="005F1EC9">
        <w:rPr>
          <w:rFonts w:eastAsia="Palatino Linotype" w:cs="Palatino Linotype"/>
          <w:b/>
        </w:rPr>
        <w:t xml:space="preserve">veintiséis de marzo </w:t>
      </w:r>
      <w:r w:rsidR="009A1340" w:rsidRPr="005F1EC9">
        <w:rPr>
          <w:rFonts w:eastAsia="Palatino Linotype" w:cs="Palatino Linotype"/>
          <w:b/>
        </w:rPr>
        <w:t xml:space="preserve">de dos mil veinticinco, </w:t>
      </w:r>
      <w:r w:rsidRPr="005F1EC9">
        <w:t>se turnó el recurso de revisión a través del</w:t>
      </w:r>
      <w:r w:rsidRPr="005F1EC9">
        <w:rPr>
          <w:rFonts w:eastAsia="Arial Unicode MS"/>
        </w:rPr>
        <w:t xml:space="preserve"> </w:t>
      </w:r>
      <w:r w:rsidRPr="005F1EC9">
        <w:rPr>
          <w:rFonts w:eastAsia="Arial Unicode MS"/>
          <w:b/>
          <w:bCs/>
        </w:rPr>
        <w:t>SAIMEX</w:t>
      </w:r>
      <w:r w:rsidRPr="005F1EC9">
        <w:t xml:space="preserve"> a la </w:t>
      </w:r>
      <w:r w:rsidRPr="005F1EC9">
        <w:rPr>
          <w:b/>
        </w:rPr>
        <w:t>Comisionada Sharon Cristina Morales Martínez</w:t>
      </w:r>
      <w:r w:rsidRPr="005F1EC9">
        <w:rPr>
          <w:bCs/>
        </w:rPr>
        <w:t xml:space="preserve">, </w:t>
      </w:r>
      <w:r w:rsidRPr="005F1EC9">
        <w:t xml:space="preserve">a efecto de decretar su admisión o desechamiento. </w:t>
      </w:r>
    </w:p>
    <w:p w14:paraId="18F305CB" w14:textId="77777777" w:rsidR="00664420" w:rsidRPr="005F1EC9" w:rsidRDefault="00664420" w:rsidP="005F1EC9">
      <w:pPr>
        <w:rPr>
          <w:rFonts w:eastAsia="Batang" w:cs="Tahoma"/>
          <w:bCs/>
          <w:szCs w:val="22"/>
        </w:rPr>
      </w:pPr>
    </w:p>
    <w:p w14:paraId="3E31EC2D" w14:textId="295256A1" w:rsidR="00664420" w:rsidRPr="005F1EC9" w:rsidRDefault="006E25BC" w:rsidP="005F1EC9">
      <w:pPr>
        <w:pStyle w:val="Ttulo3"/>
      </w:pPr>
      <w:bookmarkStart w:id="11" w:name="_Toc201204497"/>
      <w:r w:rsidRPr="005F1EC9">
        <w:lastRenderedPageBreak/>
        <w:t>c</w:t>
      </w:r>
      <w:r w:rsidR="00664420" w:rsidRPr="005F1EC9">
        <w:t>) Admisión del Recurso de Revisión</w:t>
      </w:r>
      <w:bookmarkEnd w:id="11"/>
    </w:p>
    <w:p w14:paraId="240447D5" w14:textId="590CC29C" w:rsidR="000E09C4" w:rsidRPr="005F1EC9" w:rsidRDefault="000E09C4" w:rsidP="005F1EC9">
      <w:pPr>
        <w:rPr>
          <w:rFonts w:cs="Arial"/>
        </w:rPr>
      </w:pPr>
      <w:r w:rsidRPr="005F1EC9">
        <w:rPr>
          <w:rFonts w:cs="Arial"/>
        </w:rPr>
        <w:t xml:space="preserve">El </w:t>
      </w:r>
      <w:r w:rsidR="001C0B54" w:rsidRPr="005F1EC9">
        <w:rPr>
          <w:rFonts w:eastAsia="Palatino Linotype" w:cs="Palatino Linotype"/>
          <w:b/>
        </w:rPr>
        <w:t xml:space="preserve">veintiocho </w:t>
      </w:r>
      <w:r w:rsidR="003F3B84" w:rsidRPr="005F1EC9">
        <w:rPr>
          <w:rFonts w:eastAsia="Palatino Linotype" w:cs="Palatino Linotype"/>
          <w:b/>
        </w:rPr>
        <w:t xml:space="preserve">de marzo </w:t>
      </w:r>
      <w:r w:rsidR="003A67CC" w:rsidRPr="005F1EC9">
        <w:rPr>
          <w:rFonts w:eastAsia="Palatino Linotype" w:cs="Palatino Linotype"/>
          <w:b/>
        </w:rPr>
        <w:t>d</w:t>
      </w:r>
      <w:r w:rsidR="00657603" w:rsidRPr="005F1EC9">
        <w:rPr>
          <w:rFonts w:eastAsia="Palatino Linotype" w:cs="Palatino Linotype"/>
          <w:b/>
        </w:rPr>
        <w:t>e dos mil veintic</w:t>
      </w:r>
      <w:r w:rsidR="009A1340" w:rsidRPr="005F1EC9">
        <w:rPr>
          <w:rFonts w:eastAsia="Palatino Linotype" w:cs="Palatino Linotype"/>
          <w:b/>
        </w:rPr>
        <w:t>inco</w:t>
      </w:r>
      <w:r w:rsidRPr="005F1EC9">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5F1EC9">
        <w:rPr>
          <w:rFonts w:cs="Arial"/>
        </w:rPr>
        <w:t>, fracción II</w:t>
      </w:r>
      <w:r w:rsidRPr="005F1EC9">
        <w:rPr>
          <w:rFonts w:cs="Arial"/>
        </w:rPr>
        <w:t xml:space="preserve"> de la Ley de Transparencia y Acceso a la Información Pública del Estado de México y Municipios.</w:t>
      </w:r>
    </w:p>
    <w:p w14:paraId="34EC3F86" w14:textId="77777777" w:rsidR="00D2790D" w:rsidRPr="005F1EC9" w:rsidRDefault="00D2790D" w:rsidP="005F1EC9">
      <w:pPr>
        <w:rPr>
          <w:rFonts w:cs="Arial"/>
        </w:rPr>
      </w:pPr>
    </w:p>
    <w:p w14:paraId="3B820F58" w14:textId="503F9071" w:rsidR="00865CF4" w:rsidRPr="005F1EC9" w:rsidRDefault="0075751F" w:rsidP="005F1EC9">
      <w:pPr>
        <w:pStyle w:val="Ttulo3"/>
      </w:pPr>
      <w:bookmarkStart w:id="12" w:name="_Toc201204498"/>
      <w:r w:rsidRPr="005F1EC9">
        <w:t>d</w:t>
      </w:r>
      <w:r w:rsidR="00664420" w:rsidRPr="005F1EC9">
        <w:t xml:space="preserve">) </w:t>
      </w:r>
      <w:r w:rsidR="00865CF4" w:rsidRPr="005F1EC9">
        <w:t>Informe Justificado del Sujeto Obligado</w:t>
      </w:r>
      <w:bookmarkEnd w:id="12"/>
    </w:p>
    <w:p w14:paraId="18984686" w14:textId="77777777" w:rsidR="00386DD1" w:rsidRPr="005F1EC9" w:rsidRDefault="001544A1" w:rsidP="005F1EC9">
      <w:pPr>
        <w:rPr>
          <w:rFonts w:cs="Tahoma"/>
          <w:szCs w:val="24"/>
        </w:rPr>
      </w:pPr>
      <w:r w:rsidRPr="005F1EC9">
        <w:rPr>
          <w:rFonts w:cs="Tahoma"/>
          <w:szCs w:val="24"/>
        </w:rPr>
        <w:t xml:space="preserve">El </w:t>
      </w:r>
      <w:r w:rsidR="00386DD1" w:rsidRPr="005F1EC9">
        <w:rPr>
          <w:rFonts w:cs="Tahoma"/>
          <w:b/>
          <w:bCs/>
          <w:szCs w:val="24"/>
        </w:rPr>
        <w:t xml:space="preserve">veintiocho de marzo y cuatro de junio </w:t>
      </w:r>
      <w:r w:rsidRPr="005F1EC9">
        <w:rPr>
          <w:rFonts w:cs="Tahoma"/>
          <w:b/>
          <w:bCs/>
          <w:szCs w:val="24"/>
        </w:rPr>
        <w:t>de dos mil veinticinco</w:t>
      </w:r>
      <w:r w:rsidRPr="005F1EC9">
        <w:rPr>
          <w:rFonts w:cs="Tahoma"/>
          <w:szCs w:val="24"/>
        </w:rPr>
        <w:t xml:space="preserve"> </w:t>
      </w:r>
      <w:r w:rsidRPr="005F1EC9">
        <w:rPr>
          <w:rFonts w:cs="Tahoma"/>
          <w:b/>
          <w:bCs/>
          <w:szCs w:val="24"/>
        </w:rPr>
        <w:t>EL SUJETO OBLIGADO</w:t>
      </w:r>
      <w:r w:rsidRPr="005F1EC9">
        <w:rPr>
          <w:rFonts w:cs="Tahoma"/>
          <w:szCs w:val="24"/>
        </w:rPr>
        <w:t xml:space="preserve"> rindió su informe justificado a través del </w:t>
      </w:r>
      <w:r w:rsidRPr="005F1EC9">
        <w:rPr>
          <w:rFonts w:cs="Tahoma"/>
          <w:b/>
          <w:bCs/>
          <w:szCs w:val="24"/>
        </w:rPr>
        <w:t>SAIMEX</w:t>
      </w:r>
      <w:r w:rsidRPr="005F1EC9">
        <w:rPr>
          <w:rFonts w:cs="Tahoma"/>
          <w:szCs w:val="24"/>
        </w:rPr>
        <w:t xml:space="preserve">, </w:t>
      </w:r>
      <w:bookmarkStart w:id="13" w:name="_Hlk165379932"/>
      <w:r w:rsidRPr="005F1EC9">
        <w:rPr>
          <w:rFonts w:cs="Tahoma"/>
          <w:szCs w:val="24"/>
        </w:rPr>
        <w:t xml:space="preserve">adjuntando para ello </w:t>
      </w:r>
      <w:r w:rsidR="00386DD1" w:rsidRPr="005F1EC9">
        <w:rPr>
          <w:rFonts w:cs="Tahoma"/>
          <w:szCs w:val="24"/>
        </w:rPr>
        <w:t xml:space="preserve">los archivos electrónicos que a continuación se describen: </w:t>
      </w:r>
    </w:p>
    <w:p w14:paraId="23A24F4D" w14:textId="77777777" w:rsidR="00386DD1" w:rsidRPr="005F1EC9" w:rsidRDefault="00386DD1" w:rsidP="005F1EC9">
      <w:pPr>
        <w:rPr>
          <w:rFonts w:cs="Tahoma"/>
          <w:szCs w:val="24"/>
        </w:rPr>
      </w:pPr>
    </w:p>
    <w:p w14:paraId="14446EC4" w14:textId="76C52163" w:rsidR="00386DD1" w:rsidRPr="005F1EC9" w:rsidRDefault="00386DD1" w:rsidP="005F1EC9">
      <w:pPr>
        <w:pStyle w:val="Prrafodelista"/>
        <w:numPr>
          <w:ilvl w:val="0"/>
          <w:numId w:val="48"/>
        </w:numPr>
        <w:autoSpaceDE w:val="0"/>
        <w:autoSpaceDN w:val="0"/>
        <w:adjustRightInd w:val="0"/>
        <w:ind w:right="-28"/>
        <w:rPr>
          <w:rFonts w:cs="Tahoma"/>
          <w:b/>
          <w:i/>
          <w:szCs w:val="22"/>
          <w:lang w:val="es-ES"/>
        </w:rPr>
      </w:pPr>
      <w:r w:rsidRPr="005F1EC9">
        <w:rPr>
          <w:rFonts w:cs="Tahoma"/>
          <w:b/>
          <w:bCs/>
          <w:i/>
          <w:szCs w:val="24"/>
        </w:rPr>
        <w:t xml:space="preserve">00146.pdf, </w:t>
      </w:r>
      <w:r w:rsidRPr="005F1EC9">
        <w:rPr>
          <w:rFonts w:cs="Tahoma"/>
          <w:bCs/>
          <w:szCs w:val="24"/>
        </w:rPr>
        <w:t xml:space="preserve">el cual contiene los oficios </w:t>
      </w:r>
      <w:r w:rsidRPr="005F1EC9">
        <w:rPr>
          <w:rFonts w:cs="Tahoma"/>
          <w:szCs w:val="22"/>
          <w:lang w:val="es-ES"/>
        </w:rPr>
        <w:t xml:space="preserve">LAPAZ/PM/DOP/2025/217 y TES/DE/031/2025 los cuales corresponden a los notificados en respuesta. </w:t>
      </w:r>
    </w:p>
    <w:p w14:paraId="1043C1DA" w14:textId="3B073164" w:rsidR="00386DD1" w:rsidRPr="005F1EC9" w:rsidRDefault="00386DD1" w:rsidP="005F1EC9">
      <w:pPr>
        <w:pStyle w:val="Prrafodelista"/>
        <w:numPr>
          <w:ilvl w:val="0"/>
          <w:numId w:val="48"/>
        </w:numPr>
        <w:rPr>
          <w:rFonts w:cs="Tahoma"/>
          <w:b/>
          <w:bCs/>
          <w:i/>
          <w:szCs w:val="24"/>
        </w:rPr>
      </w:pPr>
      <w:r w:rsidRPr="005F1EC9">
        <w:rPr>
          <w:rFonts w:cs="Tahoma"/>
          <w:b/>
          <w:bCs/>
          <w:i/>
          <w:szCs w:val="24"/>
        </w:rPr>
        <w:t xml:space="preserve">TRANSPARENCIA IMEVIS (1).pdf, </w:t>
      </w:r>
      <w:r w:rsidRPr="005F1EC9">
        <w:rPr>
          <w:rFonts w:cs="Tahoma"/>
          <w:szCs w:val="22"/>
          <w:lang w:val="es-ES"/>
        </w:rPr>
        <w:t xml:space="preserve">el cual contiene el escrito de la Directora de Obras Públicas, el cual corresponde al notificado en respuesta. </w:t>
      </w:r>
    </w:p>
    <w:p w14:paraId="39ABD9CE" w14:textId="24ED7A3D" w:rsidR="00386DD1" w:rsidRPr="005F1EC9" w:rsidRDefault="00386DD1" w:rsidP="005F1EC9">
      <w:pPr>
        <w:pStyle w:val="Prrafodelista"/>
        <w:numPr>
          <w:ilvl w:val="0"/>
          <w:numId w:val="48"/>
        </w:numPr>
        <w:rPr>
          <w:rFonts w:cs="Tahoma"/>
          <w:b/>
          <w:bCs/>
          <w:i/>
          <w:szCs w:val="24"/>
        </w:rPr>
      </w:pPr>
      <w:r w:rsidRPr="005F1EC9">
        <w:rPr>
          <w:rFonts w:cs="Tahoma"/>
          <w:b/>
          <w:bCs/>
          <w:i/>
          <w:szCs w:val="24"/>
        </w:rPr>
        <w:t xml:space="preserve">00146 JUNTOS.pdf, </w:t>
      </w:r>
      <w:r w:rsidRPr="005F1EC9">
        <w:rPr>
          <w:rFonts w:cs="Tahoma"/>
          <w:bCs/>
          <w:szCs w:val="24"/>
        </w:rPr>
        <w:t xml:space="preserve">el cual contiene los siguientes documentos: </w:t>
      </w:r>
    </w:p>
    <w:p w14:paraId="457733C0" w14:textId="128CD420" w:rsidR="00386DD1" w:rsidRPr="005F1EC9" w:rsidRDefault="00386DD1" w:rsidP="005F1EC9">
      <w:pPr>
        <w:pStyle w:val="Prrafodelista"/>
        <w:numPr>
          <w:ilvl w:val="0"/>
          <w:numId w:val="49"/>
        </w:numPr>
        <w:rPr>
          <w:rFonts w:cs="Tahoma"/>
          <w:b/>
          <w:bCs/>
          <w:i/>
          <w:szCs w:val="24"/>
        </w:rPr>
      </w:pPr>
      <w:r w:rsidRPr="005F1EC9">
        <w:rPr>
          <w:rFonts w:cs="Tahoma"/>
          <w:bCs/>
          <w:szCs w:val="24"/>
        </w:rPr>
        <w:t xml:space="preserve">Oficio número LAPAZ/PM/TES/2025/0182 del veintinueve de mayo de dos mil veinticinco, por medio del cual la Tesorera Municipal </w:t>
      </w:r>
      <w:r w:rsidR="001E7615" w:rsidRPr="005F1EC9">
        <w:rPr>
          <w:rFonts w:cs="Tahoma"/>
          <w:bCs/>
          <w:szCs w:val="24"/>
        </w:rPr>
        <w:t xml:space="preserve">informa que únicamente se prestó y acondicionó un sitio ya existente en el edificio de la Presidencia Municipal al Instituto Mexiquense de la Vivienda Social (IMEVIS). </w:t>
      </w:r>
    </w:p>
    <w:p w14:paraId="5C9BFB3B" w14:textId="498C7368" w:rsidR="001E7615" w:rsidRPr="005F1EC9" w:rsidRDefault="001E7615" w:rsidP="005F1EC9">
      <w:pPr>
        <w:pStyle w:val="Prrafodelista"/>
        <w:numPr>
          <w:ilvl w:val="0"/>
          <w:numId w:val="49"/>
        </w:numPr>
        <w:rPr>
          <w:rFonts w:cs="Tahoma"/>
          <w:b/>
          <w:bCs/>
          <w:i/>
          <w:szCs w:val="24"/>
        </w:rPr>
      </w:pPr>
      <w:r w:rsidRPr="005F1EC9">
        <w:rPr>
          <w:rFonts w:cs="Tahoma"/>
          <w:bCs/>
          <w:szCs w:val="24"/>
        </w:rPr>
        <w:t>Oficio número LAPAZ/PM/TESO/ADMON/2025/0143 del veintinueve de mayo de dos mil veinticinco, por medio del cual</w:t>
      </w:r>
      <w:r w:rsidR="0058676B" w:rsidRPr="005F1EC9">
        <w:rPr>
          <w:rFonts w:cs="Tahoma"/>
          <w:bCs/>
          <w:szCs w:val="24"/>
        </w:rPr>
        <w:t xml:space="preserve"> la Directora de Administración y Finanzas </w:t>
      </w:r>
      <w:r w:rsidRPr="005F1EC9">
        <w:rPr>
          <w:rFonts w:cs="Tahoma"/>
          <w:bCs/>
          <w:szCs w:val="24"/>
        </w:rPr>
        <w:t xml:space="preserve">informa que únicamente se prestó y acondicionó un sitio ya </w:t>
      </w:r>
      <w:r w:rsidRPr="005F1EC9">
        <w:rPr>
          <w:rFonts w:cs="Tahoma"/>
          <w:bCs/>
          <w:szCs w:val="24"/>
        </w:rPr>
        <w:lastRenderedPageBreak/>
        <w:t xml:space="preserve">existente en el edificio de la Presidencia Municipal al Instituto Mexiquense de la Vivienda Social (IMEVIS). </w:t>
      </w:r>
    </w:p>
    <w:p w14:paraId="3FB28978" w14:textId="1B0BF08B" w:rsidR="001E7615" w:rsidRPr="005F1EC9" w:rsidRDefault="001E7615" w:rsidP="005F1EC9">
      <w:pPr>
        <w:pStyle w:val="Prrafodelista"/>
        <w:numPr>
          <w:ilvl w:val="0"/>
          <w:numId w:val="49"/>
        </w:numPr>
        <w:rPr>
          <w:rFonts w:cs="Tahoma"/>
          <w:b/>
          <w:bCs/>
          <w:i/>
          <w:szCs w:val="24"/>
        </w:rPr>
      </w:pPr>
      <w:r w:rsidRPr="005F1EC9">
        <w:rPr>
          <w:rFonts w:cs="Tahoma"/>
          <w:bCs/>
          <w:szCs w:val="24"/>
        </w:rPr>
        <w:t xml:space="preserve">Oficio número LAPAZ/PM/ADM/ADQL/2025/0066 del veintiocho de mayo de dos mil veinticinco, por medio del cual el titular del Departamento de Adquisiciones y Licitaciones quien refiere no haber realizado contratación de servicios ni adquirido bienes o insumos destinados a la instalación de la oficina referida por </w:t>
      </w:r>
      <w:r w:rsidRPr="005F1EC9">
        <w:rPr>
          <w:rFonts w:cs="Tahoma"/>
          <w:b/>
          <w:bCs/>
          <w:szCs w:val="24"/>
        </w:rPr>
        <w:t xml:space="preserve">LA PARTE RECURRENTE. </w:t>
      </w:r>
    </w:p>
    <w:bookmarkEnd w:id="13"/>
    <w:p w14:paraId="3417C35D" w14:textId="77777777" w:rsidR="001E7615" w:rsidRPr="005F1EC9" w:rsidRDefault="001E7615" w:rsidP="005F1EC9">
      <w:pPr>
        <w:rPr>
          <w:rFonts w:cs="Tahoma"/>
          <w:szCs w:val="24"/>
        </w:rPr>
      </w:pPr>
    </w:p>
    <w:p w14:paraId="08E4C471" w14:textId="6EC2FEC6" w:rsidR="001544A1" w:rsidRPr="005F1EC9" w:rsidRDefault="001544A1" w:rsidP="005F1EC9">
      <w:pPr>
        <w:rPr>
          <w:rFonts w:cs="Tahoma"/>
          <w:szCs w:val="24"/>
        </w:rPr>
      </w:pPr>
      <w:r w:rsidRPr="005F1EC9">
        <w:rPr>
          <w:rFonts w:cs="Tahoma"/>
          <w:szCs w:val="24"/>
        </w:rPr>
        <w:t xml:space="preserve">Esta información fue puesta a la vista de </w:t>
      </w:r>
      <w:r w:rsidRPr="005F1EC9">
        <w:rPr>
          <w:rFonts w:cs="Tahoma"/>
          <w:b/>
          <w:bCs/>
          <w:szCs w:val="24"/>
        </w:rPr>
        <w:t>LA PARTE RECURRENTE</w:t>
      </w:r>
      <w:r w:rsidRPr="005F1EC9">
        <w:rPr>
          <w:rFonts w:cs="Tahoma"/>
          <w:szCs w:val="24"/>
        </w:rPr>
        <w:t xml:space="preserve"> el </w:t>
      </w:r>
      <w:r w:rsidR="001E7615" w:rsidRPr="005F1EC9">
        <w:rPr>
          <w:rFonts w:cs="Tahoma"/>
          <w:b/>
          <w:bCs/>
          <w:szCs w:val="24"/>
        </w:rPr>
        <w:t>veintiuno de mayo y diez de junio d</w:t>
      </w:r>
      <w:r w:rsidRPr="005F1EC9">
        <w:rPr>
          <w:rFonts w:cs="Tahoma"/>
          <w:b/>
          <w:bCs/>
          <w:szCs w:val="24"/>
        </w:rPr>
        <w:t xml:space="preserve">e dos mil veinticinco </w:t>
      </w:r>
      <w:r w:rsidRPr="005F1EC9">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66BA6FC7" w14:textId="77777777" w:rsidR="00865CF4" w:rsidRPr="005F1EC9" w:rsidRDefault="00865CF4" w:rsidP="005F1EC9">
      <w:pPr>
        <w:rPr>
          <w:rFonts w:cs="Tahoma"/>
          <w:szCs w:val="24"/>
        </w:rPr>
      </w:pPr>
    </w:p>
    <w:p w14:paraId="755B7730" w14:textId="3EA3E31D" w:rsidR="00664420" w:rsidRPr="005F1EC9" w:rsidRDefault="0075751F" w:rsidP="005F1EC9">
      <w:pPr>
        <w:pStyle w:val="Ttulo3"/>
        <w:rPr>
          <w:lang w:val="es-ES"/>
        </w:rPr>
      </w:pPr>
      <w:bookmarkStart w:id="14" w:name="_Toc201204499"/>
      <w:r w:rsidRPr="005F1EC9">
        <w:rPr>
          <w:rFonts w:eastAsia="Calibri"/>
          <w:bCs/>
          <w:lang w:eastAsia="en-US"/>
        </w:rPr>
        <w:t>e</w:t>
      </w:r>
      <w:r w:rsidR="00664420" w:rsidRPr="005F1EC9">
        <w:rPr>
          <w:rFonts w:eastAsia="Calibri"/>
          <w:bCs/>
          <w:lang w:eastAsia="en-US"/>
        </w:rPr>
        <w:t>)</w:t>
      </w:r>
      <w:r w:rsidR="00664420" w:rsidRPr="005F1EC9">
        <w:t xml:space="preserve"> </w:t>
      </w:r>
      <w:r w:rsidR="00865CF4" w:rsidRPr="005F1EC9">
        <w:rPr>
          <w:lang w:val="es-ES"/>
        </w:rPr>
        <w:t>Manifestaciones de la Parte Recurrente</w:t>
      </w:r>
      <w:bookmarkEnd w:id="14"/>
    </w:p>
    <w:p w14:paraId="4E8AF011" w14:textId="77777777" w:rsidR="00865CF4" w:rsidRPr="005F1EC9" w:rsidRDefault="00865CF4" w:rsidP="005F1EC9">
      <w:pPr>
        <w:rPr>
          <w:rFonts w:eastAsia="Arial Unicode MS" w:cs="Arial"/>
        </w:rPr>
      </w:pPr>
      <w:r w:rsidRPr="005F1EC9">
        <w:rPr>
          <w:rFonts w:cs="Tahoma"/>
          <w:b/>
          <w:szCs w:val="24"/>
        </w:rPr>
        <w:t xml:space="preserve">LA PARTE RECURRENTE </w:t>
      </w:r>
      <w:r w:rsidRPr="005F1EC9">
        <w:rPr>
          <w:rFonts w:eastAsia="Arial Unicode MS" w:cs="Arial"/>
        </w:rPr>
        <w:t>no realizó manifestación alguna dentro del término legalmente concedido para tal efecto, ni presentó pruebas o alegatos.</w:t>
      </w:r>
    </w:p>
    <w:p w14:paraId="43289D82" w14:textId="77777777" w:rsidR="00865CF4" w:rsidRPr="005F1EC9" w:rsidRDefault="00865CF4" w:rsidP="005F1EC9">
      <w:pPr>
        <w:rPr>
          <w:rFonts w:eastAsia="Arial Unicode MS" w:cs="Arial"/>
        </w:rPr>
      </w:pPr>
    </w:p>
    <w:p w14:paraId="43187FBE" w14:textId="77777777" w:rsidR="003F3B84" w:rsidRPr="005F1EC9" w:rsidRDefault="003F3B84" w:rsidP="005F1EC9">
      <w:pPr>
        <w:pStyle w:val="Ttulo3"/>
        <w:rPr>
          <w:lang w:val="es-ES"/>
        </w:rPr>
      </w:pPr>
      <w:bookmarkStart w:id="15" w:name="_Toc172051809"/>
      <w:bookmarkStart w:id="16" w:name="_Toc178101309"/>
      <w:bookmarkStart w:id="17" w:name="_Toc201204500"/>
      <w:r w:rsidRPr="005F1EC9">
        <w:rPr>
          <w:lang w:val="es-ES"/>
        </w:rPr>
        <w:t>f) Ampliación de Plazo para Resolver</w:t>
      </w:r>
      <w:bookmarkEnd w:id="15"/>
      <w:bookmarkEnd w:id="16"/>
      <w:bookmarkEnd w:id="17"/>
      <w:r w:rsidRPr="005F1EC9">
        <w:rPr>
          <w:lang w:val="es-ES"/>
        </w:rPr>
        <w:t xml:space="preserve"> </w:t>
      </w:r>
    </w:p>
    <w:p w14:paraId="1DE974F7" w14:textId="0D162DCE" w:rsidR="003F3B84" w:rsidRPr="005F1EC9" w:rsidRDefault="003F3B84" w:rsidP="005F1EC9">
      <w:pPr>
        <w:rPr>
          <w:rFonts w:eastAsia="Palatino Linotype" w:cs="Palatino Linotype"/>
        </w:rPr>
      </w:pPr>
      <w:r w:rsidRPr="005F1EC9">
        <w:rPr>
          <w:rFonts w:eastAsia="Palatino Linotype" w:cs="Palatino Linotype"/>
        </w:rPr>
        <w:t xml:space="preserve">El </w:t>
      </w:r>
      <w:r w:rsidR="001E7615" w:rsidRPr="005F1EC9">
        <w:rPr>
          <w:rFonts w:eastAsia="Palatino Linotype" w:cs="Palatino Linotype"/>
          <w:b/>
        </w:rPr>
        <w:t xml:space="preserve">veintiuno de </w:t>
      </w:r>
      <w:r w:rsidRPr="005F1EC9">
        <w:rPr>
          <w:rFonts w:eastAsia="Palatino Linotype" w:cs="Palatino Linotype"/>
          <w:b/>
        </w:rPr>
        <w:t>mayo de dos mil veinticinco</w:t>
      </w:r>
      <w:r w:rsidRPr="005F1EC9">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038F283" w14:textId="77777777" w:rsidR="003F3B84" w:rsidRPr="005F1EC9" w:rsidRDefault="003F3B84" w:rsidP="005F1EC9">
      <w:pPr>
        <w:rPr>
          <w:rFonts w:eastAsia="Palatino Linotype" w:cs="Palatino Linotype"/>
        </w:rPr>
      </w:pPr>
    </w:p>
    <w:p w14:paraId="43BC49B5" w14:textId="77777777" w:rsidR="003F3B84" w:rsidRPr="005F1EC9" w:rsidRDefault="003F3B84" w:rsidP="005F1EC9">
      <w:pPr>
        <w:rPr>
          <w:rFonts w:cs="Arial"/>
          <w:lang w:eastAsia="es-MX"/>
        </w:rPr>
      </w:pPr>
      <w:r w:rsidRPr="005F1EC9">
        <w:rPr>
          <w:rFonts w:cs="Arial"/>
          <w:lang w:eastAsia="es-MX"/>
        </w:rPr>
        <w:t xml:space="preserve">Este organismo garante no pasa por alto justificar, que el plazo para emitir resolución en el presente asunto encuentra justificación en el alto número de recursos de revisión recibidos por </w:t>
      </w:r>
      <w:r w:rsidRPr="005F1EC9">
        <w:rPr>
          <w:rFonts w:cs="Arial"/>
          <w:lang w:eastAsia="es-MX"/>
        </w:rPr>
        <w:lastRenderedPageBreak/>
        <w:t>este Instituto, circunstancia atípica que ha rebasado las capacidades técnicas y humanas del personal encargado de la proyección de las resoluciones a dichos medios de impugnación.</w:t>
      </w:r>
    </w:p>
    <w:p w14:paraId="29646E7C" w14:textId="77777777" w:rsidR="003F3B84" w:rsidRPr="005F1EC9" w:rsidRDefault="003F3B84" w:rsidP="005F1EC9">
      <w:pPr>
        <w:rPr>
          <w:rFonts w:cs="Arial"/>
          <w:lang w:eastAsia="es-MX"/>
        </w:rPr>
      </w:pPr>
    </w:p>
    <w:p w14:paraId="0CEF5AB3" w14:textId="77777777" w:rsidR="003F3B84" w:rsidRPr="005F1EC9" w:rsidRDefault="003F3B84" w:rsidP="005F1EC9">
      <w:pPr>
        <w:rPr>
          <w:rFonts w:cs="Arial"/>
          <w:lang w:eastAsia="es-MX"/>
        </w:rPr>
      </w:pPr>
      <w:r w:rsidRPr="005F1EC9">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5773BB9" w14:textId="77777777" w:rsidR="003F3B84" w:rsidRPr="005F1EC9" w:rsidRDefault="003F3B84" w:rsidP="005F1EC9">
      <w:pPr>
        <w:rPr>
          <w:rFonts w:cs="Arial"/>
          <w:lang w:eastAsia="es-MX"/>
        </w:rPr>
      </w:pPr>
    </w:p>
    <w:p w14:paraId="5A3B18F9" w14:textId="77777777" w:rsidR="003F3B84" w:rsidRPr="005F1EC9" w:rsidRDefault="003F3B84" w:rsidP="005F1EC9">
      <w:pPr>
        <w:rPr>
          <w:rFonts w:cs="Arial"/>
          <w:lang w:eastAsia="es-MX"/>
        </w:rPr>
      </w:pPr>
      <w:r w:rsidRPr="005F1EC9">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839F076" w14:textId="77777777" w:rsidR="003F3B84" w:rsidRPr="005F1EC9" w:rsidRDefault="003F3B84" w:rsidP="005F1EC9">
      <w:pPr>
        <w:rPr>
          <w:rFonts w:cs="Arial"/>
          <w:lang w:eastAsia="es-MX"/>
        </w:rPr>
      </w:pPr>
    </w:p>
    <w:p w14:paraId="51CA96D6" w14:textId="77777777" w:rsidR="003F3B84" w:rsidRPr="005F1EC9" w:rsidRDefault="003F3B84" w:rsidP="005F1EC9">
      <w:pPr>
        <w:rPr>
          <w:rFonts w:cs="Arial"/>
          <w:lang w:eastAsia="es-MX"/>
        </w:rPr>
      </w:pPr>
      <w:r w:rsidRPr="005F1EC9">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640983E1" w14:textId="77777777" w:rsidR="003F3B84" w:rsidRPr="005F1EC9" w:rsidRDefault="003F3B84" w:rsidP="005F1EC9">
      <w:pPr>
        <w:rPr>
          <w:rFonts w:cs="Arial"/>
          <w:lang w:eastAsia="es-MX"/>
        </w:rPr>
      </w:pPr>
    </w:p>
    <w:p w14:paraId="5C153D68" w14:textId="77777777" w:rsidR="003F3B84" w:rsidRPr="005F1EC9" w:rsidRDefault="003F3B84" w:rsidP="005F1EC9">
      <w:pPr>
        <w:numPr>
          <w:ilvl w:val="0"/>
          <w:numId w:val="25"/>
        </w:numPr>
        <w:spacing w:after="160" w:line="278" w:lineRule="auto"/>
        <w:jc w:val="left"/>
        <w:rPr>
          <w:rFonts w:cs="Arial"/>
          <w:lang w:eastAsia="es-MX"/>
        </w:rPr>
      </w:pPr>
      <w:r w:rsidRPr="005F1EC9">
        <w:rPr>
          <w:rFonts w:cs="Arial"/>
          <w:b/>
          <w:lang w:eastAsia="es-MX"/>
        </w:rPr>
        <w:t>Complejidad del asunto:</w:t>
      </w:r>
      <w:r w:rsidRPr="005F1EC9">
        <w:rPr>
          <w:rFonts w:cs="Arial"/>
          <w:lang w:eastAsia="es-MX"/>
        </w:rPr>
        <w:t xml:space="preserve"> La complejidad de la prueba, la pluralidad de sujetos procesales, el tiempo transcurrido, las características y contexto del recurso.</w:t>
      </w:r>
    </w:p>
    <w:p w14:paraId="35E1A37C" w14:textId="77777777" w:rsidR="003F3B84" w:rsidRPr="005F1EC9" w:rsidRDefault="003F3B84" w:rsidP="005F1EC9">
      <w:pPr>
        <w:numPr>
          <w:ilvl w:val="0"/>
          <w:numId w:val="25"/>
        </w:numPr>
        <w:spacing w:after="160" w:line="278" w:lineRule="auto"/>
        <w:jc w:val="left"/>
        <w:rPr>
          <w:rFonts w:cs="Arial"/>
          <w:lang w:eastAsia="es-MX"/>
        </w:rPr>
      </w:pPr>
      <w:r w:rsidRPr="005F1EC9">
        <w:rPr>
          <w:rFonts w:cs="Arial"/>
          <w:b/>
          <w:lang w:eastAsia="es-MX"/>
        </w:rPr>
        <w:t>Actividad Procesal del interesado:</w:t>
      </w:r>
      <w:r w:rsidRPr="005F1EC9">
        <w:rPr>
          <w:rFonts w:cs="Arial"/>
          <w:lang w:eastAsia="es-MX"/>
        </w:rPr>
        <w:t xml:space="preserve"> Acciones u omisiones del interesado.</w:t>
      </w:r>
    </w:p>
    <w:p w14:paraId="2C49AAAF" w14:textId="77777777" w:rsidR="003F3B84" w:rsidRPr="005F1EC9" w:rsidRDefault="003F3B84" w:rsidP="005F1EC9">
      <w:pPr>
        <w:numPr>
          <w:ilvl w:val="0"/>
          <w:numId w:val="25"/>
        </w:numPr>
        <w:spacing w:after="160" w:line="278" w:lineRule="auto"/>
        <w:jc w:val="left"/>
        <w:rPr>
          <w:rFonts w:cs="Arial"/>
          <w:lang w:eastAsia="es-MX"/>
        </w:rPr>
      </w:pPr>
      <w:r w:rsidRPr="005F1EC9">
        <w:rPr>
          <w:rFonts w:cs="Arial"/>
          <w:b/>
          <w:lang w:eastAsia="es-MX"/>
        </w:rPr>
        <w:t>Conducta de la Autoridad:</w:t>
      </w:r>
      <w:r w:rsidRPr="005F1EC9">
        <w:rPr>
          <w:rFonts w:cs="Arial"/>
          <w:lang w:eastAsia="es-MX"/>
        </w:rPr>
        <w:t xml:space="preserve"> Las Acciones u omisiones realizadas en el procedimiento. Así como si la autoridad actuó con la debida diligencia.</w:t>
      </w:r>
    </w:p>
    <w:p w14:paraId="2125BEDD" w14:textId="77777777" w:rsidR="003F3B84" w:rsidRPr="005F1EC9" w:rsidRDefault="003F3B84" w:rsidP="005F1EC9">
      <w:pPr>
        <w:numPr>
          <w:ilvl w:val="0"/>
          <w:numId w:val="25"/>
        </w:numPr>
        <w:spacing w:after="160" w:line="278" w:lineRule="auto"/>
        <w:jc w:val="left"/>
        <w:rPr>
          <w:rFonts w:cs="Arial"/>
          <w:lang w:eastAsia="es-MX"/>
        </w:rPr>
      </w:pPr>
      <w:r w:rsidRPr="005F1EC9">
        <w:rPr>
          <w:rFonts w:cs="Arial"/>
          <w:b/>
          <w:lang w:eastAsia="es-MX"/>
        </w:rPr>
        <w:lastRenderedPageBreak/>
        <w:t xml:space="preserve">La afectación generada en la situación jurídica de la persona involucrada en el proceso: </w:t>
      </w:r>
      <w:r w:rsidRPr="005F1EC9">
        <w:rPr>
          <w:rFonts w:cs="Arial"/>
          <w:lang w:eastAsia="es-MX"/>
        </w:rPr>
        <w:t>Violación a sus derechos humanos.</w:t>
      </w:r>
    </w:p>
    <w:p w14:paraId="4017DC1B" w14:textId="77777777" w:rsidR="003F3B84" w:rsidRPr="005F1EC9" w:rsidRDefault="003F3B84" w:rsidP="005F1EC9">
      <w:pPr>
        <w:rPr>
          <w:rFonts w:cs="Arial"/>
          <w:lang w:eastAsia="es-MX"/>
        </w:rPr>
      </w:pPr>
    </w:p>
    <w:p w14:paraId="6E63DE02" w14:textId="77777777" w:rsidR="003F3B84" w:rsidRPr="005F1EC9" w:rsidRDefault="003F3B84" w:rsidP="005F1EC9">
      <w:pPr>
        <w:rPr>
          <w:rFonts w:cs="Arial"/>
          <w:lang w:eastAsia="es-MX"/>
        </w:rPr>
      </w:pPr>
      <w:r w:rsidRPr="005F1EC9">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48E9A4" w14:textId="77777777" w:rsidR="003F3B84" w:rsidRPr="005F1EC9" w:rsidRDefault="003F3B84" w:rsidP="005F1EC9">
      <w:pPr>
        <w:rPr>
          <w:rFonts w:cs="Arial"/>
          <w:lang w:eastAsia="es-MX"/>
        </w:rPr>
      </w:pPr>
    </w:p>
    <w:p w14:paraId="7037F63E" w14:textId="77777777" w:rsidR="003F3B84" w:rsidRPr="005F1EC9" w:rsidRDefault="003F3B84" w:rsidP="005F1EC9">
      <w:pPr>
        <w:rPr>
          <w:rFonts w:cs="Arial"/>
          <w:lang w:eastAsia="es-MX"/>
        </w:rPr>
      </w:pPr>
      <w:r w:rsidRPr="005F1EC9">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EE952C" w14:textId="77777777" w:rsidR="003F3B84" w:rsidRPr="005F1EC9" w:rsidRDefault="003F3B84" w:rsidP="005F1EC9">
      <w:pPr>
        <w:rPr>
          <w:rFonts w:cs="Arial"/>
          <w:lang w:eastAsia="es-MX"/>
        </w:rPr>
      </w:pPr>
    </w:p>
    <w:p w14:paraId="34DD7B26" w14:textId="77777777" w:rsidR="003F3B84" w:rsidRPr="005F1EC9" w:rsidRDefault="003F3B84" w:rsidP="005F1EC9">
      <w:pPr>
        <w:rPr>
          <w:rFonts w:cs="Arial"/>
          <w:lang w:eastAsia="es-MX"/>
        </w:rPr>
      </w:pPr>
      <w:r w:rsidRPr="005F1EC9">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CA2331" w14:textId="77777777" w:rsidR="003F3B84" w:rsidRPr="005F1EC9" w:rsidRDefault="003F3B84" w:rsidP="005F1EC9">
      <w:pPr>
        <w:rPr>
          <w:rFonts w:cs="Arial"/>
          <w:lang w:eastAsia="es-MX"/>
        </w:rPr>
      </w:pPr>
    </w:p>
    <w:p w14:paraId="78B4E617" w14:textId="77777777" w:rsidR="003F3B84" w:rsidRPr="005F1EC9" w:rsidRDefault="003F3B84" w:rsidP="005F1EC9">
      <w:pPr>
        <w:rPr>
          <w:rFonts w:cs="Arial"/>
          <w:lang w:eastAsia="es-MX"/>
        </w:rPr>
      </w:pPr>
      <w:r w:rsidRPr="005F1EC9">
        <w:rPr>
          <w:rFonts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4EEBF1A5" w14:textId="77777777" w:rsidR="003F3B84" w:rsidRPr="005F1EC9" w:rsidRDefault="003F3B84" w:rsidP="005F1EC9">
      <w:pPr>
        <w:rPr>
          <w:rFonts w:cs="Arial"/>
          <w:lang w:eastAsia="es-MX"/>
        </w:rPr>
      </w:pPr>
    </w:p>
    <w:p w14:paraId="4CA2395B" w14:textId="77777777" w:rsidR="003F3B84" w:rsidRPr="005F1EC9" w:rsidRDefault="003F3B84" w:rsidP="005F1EC9">
      <w:pPr>
        <w:spacing w:line="240" w:lineRule="auto"/>
        <w:ind w:left="567" w:right="567"/>
        <w:contextualSpacing/>
        <w:rPr>
          <w:i/>
          <w:kern w:val="28"/>
          <w:szCs w:val="56"/>
          <w:lang w:eastAsia="es-MX"/>
        </w:rPr>
      </w:pPr>
      <w:r w:rsidRPr="005F1EC9">
        <w:rPr>
          <w:i/>
          <w:kern w:val="28"/>
          <w:szCs w:val="56"/>
          <w:lang w:eastAsia="es-MX"/>
        </w:rPr>
        <w:t>“</w:t>
      </w:r>
      <w:r w:rsidRPr="005F1EC9">
        <w:rPr>
          <w:b/>
          <w:i/>
          <w:kern w:val="28"/>
          <w:szCs w:val="56"/>
          <w:lang w:eastAsia="es-MX"/>
        </w:rPr>
        <w:t>PLAZO RAZONABLE PARA RESOLVER. DIMENSIÓN Y EFECTOS DE ESTE CONCEPTO CUANDO SE ADUCE EXCESIVA CARGA DE TRABAJO</w:t>
      </w:r>
      <w:r w:rsidRPr="005F1EC9">
        <w:rPr>
          <w:i/>
          <w:kern w:val="28"/>
          <w:szCs w:val="56"/>
          <w:lang w:eastAsia="es-MX"/>
        </w:rPr>
        <w:t>.” consultable en el Seminario Judicial de la Federación y su gaceta, con el registro digital 2002351.</w:t>
      </w:r>
    </w:p>
    <w:p w14:paraId="067F3FEA" w14:textId="77777777" w:rsidR="003F3B84" w:rsidRPr="005F1EC9" w:rsidRDefault="003F3B84" w:rsidP="005F1EC9">
      <w:pPr>
        <w:ind w:left="851" w:right="616"/>
        <w:rPr>
          <w:rFonts w:cs="Arial"/>
          <w:i/>
          <w:lang w:eastAsia="es-MX"/>
        </w:rPr>
      </w:pPr>
    </w:p>
    <w:p w14:paraId="5AC39E0B" w14:textId="77777777" w:rsidR="003F3B84" w:rsidRPr="005F1EC9" w:rsidRDefault="003F3B84" w:rsidP="005F1EC9">
      <w:pPr>
        <w:spacing w:line="240" w:lineRule="auto"/>
        <w:ind w:left="567" w:right="567"/>
        <w:contextualSpacing/>
        <w:rPr>
          <w:rFonts w:cs="Arial"/>
          <w:kern w:val="28"/>
          <w:szCs w:val="56"/>
          <w:lang w:eastAsia="es-MX"/>
        </w:rPr>
      </w:pPr>
      <w:r w:rsidRPr="005F1EC9">
        <w:rPr>
          <w:rFonts w:cs="Arial"/>
          <w:i/>
          <w:kern w:val="28"/>
          <w:szCs w:val="56"/>
          <w:lang w:eastAsia="es-MX"/>
        </w:rPr>
        <w:t>“</w:t>
      </w:r>
      <w:r w:rsidRPr="005F1EC9">
        <w:rPr>
          <w:rFonts w:cs="Arial"/>
          <w:b/>
          <w:i/>
          <w:kern w:val="28"/>
          <w:szCs w:val="56"/>
          <w:lang w:eastAsia="es-MX"/>
        </w:rPr>
        <w:t xml:space="preserve">PLAZO RAZONABLE </w:t>
      </w:r>
      <w:r w:rsidRPr="005F1EC9">
        <w:rPr>
          <w:b/>
          <w:i/>
          <w:kern w:val="28"/>
          <w:szCs w:val="56"/>
          <w:lang w:eastAsia="es-MX"/>
        </w:rPr>
        <w:t>PARA</w:t>
      </w:r>
      <w:r w:rsidRPr="005F1EC9">
        <w:rPr>
          <w:rFonts w:cs="Arial"/>
          <w:b/>
          <w:i/>
          <w:kern w:val="28"/>
          <w:szCs w:val="56"/>
          <w:lang w:eastAsia="es-MX"/>
        </w:rPr>
        <w:t xml:space="preserve"> RESOLVER. CONCEPTO Y ELEMENTOS QUE LO INTEGRAN A LA LUZ DEL DERECHO INTERNACIONAL DE LOS DERECHOS HUMANOS</w:t>
      </w:r>
      <w:r w:rsidRPr="005F1EC9">
        <w:rPr>
          <w:rFonts w:cs="Arial"/>
          <w:i/>
          <w:kern w:val="28"/>
          <w:szCs w:val="56"/>
          <w:lang w:eastAsia="es-MX"/>
        </w:rPr>
        <w:t>.”, visible en el Seminario Judicial de la Federación y su gaceta, con el registro digital 2002350.</w:t>
      </w:r>
    </w:p>
    <w:p w14:paraId="1D92E204" w14:textId="77777777" w:rsidR="003F3B84" w:rsidRPr="005F1EC9" w:rsidRDefault="003F3B84" w:rsidP="005F1EC9">
      <w:pPr>
        <w:rPr>
          <w:rFonts w:cs="Arial"/>
          <w:lang w:eastAsia="es-MX"/>
        </w:rPr>
      </w:pPr>
    </w:p>
    <w:p w14:paraId="26F57B03" w14:textId="77777777" w:rsidR="003F3B84" w:rsidRPr="005F1EC9" w:rsidRDefault="003F3B84" w:rsidP="005F1EC9">
      <w:pPr>
        <w:rPr>
          <w:rFonts w:cs="Arial"/>
          <w:lang w:eastAsia="es-MX"/>
        </w:rPr>
      </w:pPr>
      <w:r w:rsidRPr="005F1EC9">
        <w:rPr>
          <w:rFonts w:cs="Arial"/>
          <w:lang w:eastAsia="es-MX"/>
        </w:rPr>
        <w:t xml:space="preserve">Por ello, este organismo garante </w:t>
      </w:r>
      <w:r w:rsidRPr="005F1EC9">
        <w:rPr>
          <w:rFonts w:cs="Tahoma"/>
          <w:szCs w:val="22"/>
        </w:rPr>
        <w:t>comprometido</w:t>
      </w:r>
      <w:r w:rsidRPr="005F1EC9">
        <w:rPr>
          <w:rFonts w:cs="Arial"/>
          <w:lang w:eastAsia="es-MX"/>
        </w:rPr>
        <w:t xml:space="preserve"> con la tutela de los derechos humanos confiados señala que este exceso del plazo legal para resolver el asunto resulta de carácter excepcional.</w:t>
      </w:r>
    </w:p>
    <w:p w14:paraId="56BE9CCB" w14:textId="77777777" w:rsidR="003F3B84" w:rsidRPr="005F1EC9" w:rsidRDefault="003F3B84" w:rsidP="005F1EC9">
      <w:pPr>
        <w:rPr>
          <w:rFonts w:eastAsia="Arial Unicode MS" w:cs="Arial"/>
        </w:rPr>
      </w:pPr>
    </w:p>
    <w:p w14:paraId="0E651988" w14:textId="43702497" w:rsidR="00664420" w:rsidRPr="005F1EC9" w:rsidRDefault="003F3B84" w:rsidP="005F1EC9">
      <w:pPr>
        <w:pStyle w:val="Ttulo3"/>
      </w:pPr>
      <w:bookmarkStart w:id="18" w:name="_Toc201204501"/>
      <w:r w:rsidRPr="005F1EC9">
        <w:rPr>
          <w:rFonts w:eastAsia="Calibri"/>
        </w:rPr>
        <w:t>g</w:t>
      </w:r>
      <w:r w:rsidR="007517BD" w:rsidRPr="005F1EC9">
        <w:rPr>
          <w:rFonts w:eastAsia="Calibri"/>
        </w:rPr>
        <w:t xml:space="preserve">) </w:t>
      </w:r>
      <w:r w:rsidR="00664420" w:rsidRPr="005F1EC9">
        <w:t>Cierre de instrucción</w:t>
      </w:r>
      <w:bookmarkEnd w:id="18"/>
    </w:p>
    <w:p w14:paraId="79AF95DC" w14:textId="6944E665" w:rsidR="00664420" w:rsidRPr="005F1EC9" w:rsidRDefault="00BF091A" w:rsidP="005F1EC9">
      <w:r w:rsidRPr="005F1EC9">
        <w:rPr>
          <w:rFonts w:cs="Tahoma"/>
          <w:szCs w:val="22"/>
        </w:rPr>
        <w:t>Al no existir diligencias pendientes por desahogar</w:t>
      </w:r>
      <w:r w:rsidRPr="005F1EC9">
        <w:rPr>
          <w:rFonts w:cs="Arial"/>
        </w:rPr>
        <w:t xml:space="preserve">, el </w:t>
      </w:r>
      <w:bookmarkStart w:id="19" w:name="_Hlk104892386"/>
      <w:r w:rsidR="001E7615" w:rsidRPr="005F1EC9">
        <w:rPr>
          <w:rFonts w:cs="Arial"/>
          <w:b/>
        </w:rPr>
        <w:t xml:space="preserve">diecisiete </w:t>
      </w:r>
      <w:r w:rsidR="00E47A6C" w:rsidRPr="005F1EC9">
        <w:rPr>
          <w:rFonts w:cs="Arial"/>
          <w:b/>
        </w:rPr>
        <w:t xml:space="preserve">de junio </w:t>
      </w:r>
      <w:r w:rsidR="009A1340" w:rsidRPr="005F1EC9">
        <w:rPr>
          <w:rFonts w:cs="Arial"/>
          <w:b/>
        </w:rPr>
        <w:t xml:space="preserve">de dos mil veinticinco </w:t>
      </w:r>
      <w:bookmarkEnd w:id="19"/>
      <w:r w:rsidRPr="005F1EC9">
        <w:rPr>
          <w:rFonts w:cs="Arial"/>
        </w:rPr>
        <w:t xml:space="preserve">la </w:t>
      </w:r>
      <w:r w:rsidRPr="005F1EC9">
        <w:rPr>
          <w:rFonts w:cs="Arial"/>
          <w:b/>
          <w:bCs/>
        </w:rPr>
        <w:t xml:space="preserve">Comisionada </w:t>
      </w:r>
      <w:r w:rsidRPr="005F1EC9">
        <w:rPr>
          <w:b/>
        </w:rPr>
        <w:t xml:space="preserve">Sharon Cristina Morales Martínez </w:t>
      </w:r>
      <w:r w:rsidRPr="005F1EC9">
        <w:rPr>
          <w:rFonts w:cs="Arial"/>
        </w:rPr>
        <w:t>acordó el cierre de instrucción</w:t>
      </w:r>
      <w:r w:rsidR="0011350D" w:rsidRPr="005F1EC9">
        <w:rPr>
          <w:rFonts w:cs="Arial"/>
        </w:rPr>
        <w:t xml:space="preserve"> y</w:t>
      </w:r>
      <w:r w:rsidRPr="005F1EC9">
        <w:rPr>
          <w:rFonts w:cs="Arial"/>
        </w:rPr>
        <w:t xml:space="preserve"> </w:t>
      </w:r>
      <w:r w:rsidR="0011350D" w:rsidRPr="005F1EC9">
        <w:rPr>
          <w:rFonts w:cs="Arial"/>
        </w:rPr>
        <w:t xml:space="preserve">la </w:t>
      </w:r>
      <w:r w:rsidRPr="005F1EC9">
        <w:rPr>
          <w:rFonts w:cs="Arial"/>
        </w:rPr>
        <w:t>remisión del expediente a efecto de ser resuelto, de conformidad con lo establecido en el artículo 185 fracciones VI y VIII de la Ley de Transparencia y Acceso a la Información Pública del Estado de México y Municipios</w:t>
      </w:r>
      <w:r w:rsidRPr="005F1EC9">
        <w:t>.</w:t>
      </w:r>
      <w:r w:rsidR="0011350D" w:rsidRPr="005F1EC9">
        <w:t xml:space="preserve"> Dicho acuerdo </w:t>
      </w:r>
      <w:r w:rsidR="00664420" w:rsidRPr="005F1EC9">
        <w:rPr>
          <w:rFonts w:cs="Tahoma"/>
          <w:szCs w:val="22"/>
        </w:rPr>
        <w:t xml:space="preserve">fue notificado a las partes el mismo día a través del </w:t>
      </w:r>
      <w:r w:rsidR="00664420" w:rsidRPr="005F1EC9">
        <w:rPr>
          <w:rFonts w:cs="Tahoma"/>
          <w:szCs w:val="22"/>
          <w:lang w:val="es-ES"/>
        </w:rPr>
        <w:t>SAIMEX</w:t>
      </w:r>
      <w:r w:rsidR="00664420" w:rsidRPr="005F1EC9">
        <w:rPr>
          <w:rFonts w:cs="Tahoma"/>
          <w:szCs w:val="22"/>
        </w:rPr>
        <w:t>.</w:t>
      </w:r>
    </w:p>
    <w:p w14:paraId="741683E3" w14:textId="77777777" w:rsidR="0011350D" w:rsidRPr="005F1EC9" w:rsidRDefault="0011350D" w:rsidP="005F1EC9">
      <w:pPr>
        <w:rPr>
          <w:rFonts w:cs="Tahoma"/>
          <w:szCs w:val="22"/>
        </w:rPr>
      </w:pPr>
    </w:p>
    <w:p w14:paraId="7A9629DE" w14:textId="77777777" w:rsidR="00664420" w:rsidRPr="005F1EC9" w:rsidRDefault="00664420" w:rsidP="005F1EC9">
      <w:pPr>
        <w:pStyle w:val="Ttulo1"/>
        <w:rPr>
          <w:rFonts w:eastAsiaTheme="minorHAnsi"/>
          <w:lang w:eastAsia="en-US"/>
        </w:rPr>
      </w:pPr>
      <w:bookmarkStart w:id="20" w:name="_Toc201204502"/>
      <w:r w:rsidRPr="005F1EC9">
        <w:rPr>
          <w:rFonts w:eastAsiaTheme="minorHAnsi"/>
          <w:lang w:eastAsia="en-US"/>
        </w:rPr>
        <w:t>CONSIDERANDOS</w:t>
      </w:r>
      <w:bookmarkEnd w:id="20"/>
    </w:p>
    <w:p w14:paraId="6DD1243B" w14:textId="77777777" w:rsidR="00664420" w:rsidRPr="005F1EC9" w:rsidRDefault="00664420" w:rsidP="005F1EC9">
      <w:pPr>
        <w:contextualSpacing/>
        <w:jc w:val="center"/>
        <w:rPr>
          <w:rFonts w:eastAsiaTheme="minorHAnsi" w:cs="Tahoma"/>
          <w:b/>
          <w:szCs w:val="22"/>
          <w:lang w:eastAsia="en-US"/>
        </w:rPr>
      </w:pPr>
    </w:p>
    <w:p w14:paraId="0B67CB92" w14:textId="2E307D3B" w:rsidR="00664420" w:rsidRPr="005F1EC9" w:rsidRDefault="00664420" w:rsidP="005F1EC9">
      <w:pPr>
        <w:pStyle w:val="Ttulo2"/>
        <w:rPr>
          <w:rFonts w:eastAsia="Batang"/>
        </w:rPr>
      </w:pPr>
      <w:bookmarkStart w:id="21" w:name="_Toc201204503"/>
      <w:r w:rsidRPr="005F1EC9">
        <w:rPr>
          <w:rFonts w:eastAsia="Batang"/>
        </w:rPr>
        <w:lastRenderedPageBreak/>
        <w:t xml:space="preserve">PRIMERO. </w:t>
      </w:r>
      <w:r w:rsidR="00BA55A8" w:rsidRPr="005F1EC9">
        <w:rPr>
          <w:rFonts w:eastAsia="Batang"/>
        </w:rPr>
        <w:t>Procedibilidad</w:t>
      </w:r>
      <w:bookmarkEnd w:id="21"/>
    </w:p>
    <w:p w14:paraId="39C52BC1" w14:textId="56FCC20D" w:rsidR="00BA55A8" w:rsidRPr="005F1EC9" w:rsidRDefault="00BA55A8" w:rsidP="005F1EC9">
      <w:pPr>
        <w:pStyle w:val="Ttulo3"/>
      </w:pPr>
      <w:bookmarkStart w:id="22" w:name="_Toc201204504"/>
      <w:r w:rsidRPr="005F1EC9">
        <w:t>a) Competencia</w:t>
      </w:r>
      <w:r w:rsidR="00150C49" w:rsidRPr="005F1EC9">
        <w:t xml:space="preserve"> del Instituto</w:t>
      </w:r>
      <w:bookmarkEnd w:id="22"/>
    </w:p>
    <w:p w14:paraId="56E64942" w14:textId="7D6B3128" w:rsidR="0011350D" w:rsidRPr="005F1EC9" w:rsidRDefault="0011350D" w:rsidP="005F1EC9">
      <w:pPr>
        <w:rPr>
          <w:rFonts w:cs="Arial"/>
        </w:rPr>
      </w:pPr>
      <w:r w:rsidRPr="005F1EC9">
        <w:t xml:space="preserve">Este Instituto de Transparencia, Acceso a la Información Pública y Protección de Datos Personales del Estado de México y Municipios es competente para conocer y resolver </w:t>
      </w:r>
      <w:r w:rsidR="005F65B7" w:rsidRPr="005F1EC9">
        <w:t xml:space="preserve">el </w:t>
      </w:r>
      <w:r w:rsidRPr="005F1EC9">
        <w:t xml:space="preserve">presente Recurso de Revisión, conforme a lo dispuesto en los artículos 6, Apartado A de la Constitución Política de los Estados Unidos Mexicanos; 5, </w:t>
      </w:r>
      <w:r w:rsidR="001544A1" w:rsidRPr="005F1EC9">
        <w:rPr>
          <w:bCs/>
        </w:rPr>
        <w:t xml:space="preserve">párrafos </w:t>
      </w:r>
      <w:r w:rsidR="001544A1" w:rsidRPr="005F1EC9">
        <w:t xml:space="preserve">trigésimo séptimo, trigésimo octavo, trigésimo noveno, fracciones </w:t>
      </w:r>
      <w:r w:rsidRPr="005F1EC9">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F1EC9">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5F1EC9" w:rsidRDefault="00DB1C09" w:rsidP="005F1EC9">
      <w:pPr>
        <w:rPr>
          <w:rFonts w:cs="Arial"/>
        </w:rPr>
      </w:pPr>
    </w:p>
    <w:p w14:paraId="517A2DD6" w14:textId="4169BE4D" w:rsidR="00664420" w:rsidRPr="005F1EC9" w:rsidRDefault="00BA55A8" w:rsidP="005F1EC9">
      <w:pPr>
        <w:pStyle w:val="Ttulo3"/>
      </w:pPr>
      <w:bookmarkStart w:id="23" w:name="_Toc201204505"/>
      <w:r w:rsidRPr="005F1EC9">
        <w:t>b)</w:t>
      </w:r>
      <w:r w:rsidR="00664420" w:rsidRPr="005F1EC9">
        <w:t xml:space="preserve"> </w:t>
      </w:r>
      <w:r w:rsidR="00D91CB4" w:rsidRPr="005F1EC9">
        <w:t>Legitimidad</w:t>
      </w:r>
      <w:r w:rsidRPr="005F1EC9">
        <w:t xml:space="preserve"> de la parte recurrente</w:t>
      </w:r>
      <w:bookmarkEnd w:id="23"/>
    </w:p>
    <w:p w14:paraId="26FEA382" w14:textId="0B06695C" w:rsidR="00D91CB4" w:rsidRPr="005F1EC9" w:rsidRDefault="00D91CB4" w:rsidP="005F1EC9">
      <w:pPr>
        <w:rPr>
          <w:rFonts w:cs="Arial"/>
          <w:bCs/>
        </w:rPr>
      </w:pPr>
      <w:r w:rsidRPr="005F1EC9">
        <w:rPr>
          <w:rFonts w:cs="Arial"/>
          <w:bCs/>
        </w:rPr>
        <w:t>El recurso de revisión fue interpuesto por parte legítima, ya que se presentó por la misma persona que formuló la solicitud de acceso a la Información Pública,</w:t>
      </w:r>
      <w:r w:rsidRPr="005F1EC9">
        <w:rPr>
          <w:rFonts w:cs="Arial"/>
          <w:b/>
          <w:bCs/>
        </w:rPr>
        <w:t xml:space="preserve"> </w:t>
      </w:r>
      <w:r w:rsidRPr="005F1EC9">
        <w:rPr>
          <w:rFonts w:cs="Arial"/>
        </w:rPr>
        <w:t>debido a que los datos de acceso</w:t>
      </w:r>
      <w:r w:rsidRPr="005F1EC9">
        <w:rPr>
          <w:rFonts w:cs="Arial"/>
          <w:b/>
          <w:bCs/>
        </w:rPr>
        <w:t xml:space="preserve"> </w:t>
      </w:r>
      <w:r w:rsidRPr="005F1EC9">
        <w:rPr>
          <w:rFonts w:cs="Arial"/>
          <w:b/>
        </w:rPr>
        <w:t>SAIMEX</w:t>
      </w:r>
      <w:r w:rsidRPr="005F1EC9">
        <w:rPr>
          <w:rFonts w:eastAsia="Calibri" w:cs="Arial"/>
          <w:lang w:eastAsia="en-US"/>
        </w:rPr>
        <w:t xml:space="preserve"> son personales e irrepetibles.</w:t>
      </w:r>
    </w:p>
    <w:p w14:paraId="2C367810" w14:textId="77777777" w:rsidR="00D91CB4" w:rsidRPr="005F1EC9" w:rsidRDefault="00D91CB4" w:rsidP="005F1EC9"/>
    <w:p w14:paraId="5C5FA5A8" w14:textId="77777777" w:rsidR="004565C2" w:rsidRPr="005F1EC9" w:rsidRDefault="004565C2" w:rsidP="005F1EC9">
      <w:pPr>
        <w:pStyle w:val="Ttulo3"/>
        <w:rPr>
          <w:rFonts w:eastAsia="Calibri"/>
          <w:lang w:eastAsia="es-ES_tradnl"/>
        </w:rPr>
      </w:pPr>
      <w:bookmarkStart w:id="24" w:name="_Toc170932820"/>
      <w:bookmarkStart w:id="25" w:name="_Toc201204506"/>
      <w:r w:rsidRPr="005F1EC9">
        <w:rPr>
          <w:rFonts w:eastAsia="Calibri"/>
          <w:lang w:eastAsia="es-ES_tradnl"/>
        </w:rPr>
        <w:t>c) Plazo para interponer el recurso</w:t>
      </w:r>
      <w:bookmarkEnd w:id="24"/>
      <w:bookmarkEnd w:id="25"/>
    </w:p>
    <w:p w14:paraId="5C63152A" w14:textId="294D47E7" w:rsidR="004565C2" w:rsidRPr="005F1EC9" w:rsidRDefault="004565C2" w:rsidP="005F1EC9">
      <w:pPr>
        <w:rPr>
          <w:rFonts w:eastAsiaTheme="minorEastAsia" w:cs="Arial"/>
          <w:lang w:val="es-ES_tradnl"/>
        </w:rPr>
      </w:pPr>
      <w:r w:rsidRPr="005F1EC9">
        <w:rPr>
          <w:rFonts w:cs="Arial"/>
          <w:b/>
        </w:rPr>
        <w:t>EL SUJETO OBLIGADO</w:t>
      </w:r>
      <w:r w:rsidRPr="005F1EC9">
        <w:rPr>
          <w:rFonts w:cs="Arial"/>
        </w:rPr>
        <w:t xml:space="preserve"> notificó la respuesta a la solicitud de acceso a la Información Pública el </w:t>
      </w:r>
      <w:r w:rsidR="001E7615" w:rsidRPr="005F1EC9">
        <w:rPr>
          <w:rFonts w:eastAsia="Palatino Linotype" w:cs="Palatino Linotype"/>
          <w:b/>
        </w:rPr>
        <w:t>catorce de mar</w:t>
      </w:r>
      <w:r w:rsidR="00E47A6C" w:rsidRPr="005F1EC9">
        <w:rPr>
          <w:rFonts w:eastAsia="Palatino Linotype" w:cs="Palatino Linotype"/>
          <w:b/>
        </w:rPr>
        <w:t xml:space="preserve">zo </w:t>
      </w:r>
      <w:r w:rsidR="00B373AF" w:rsidRPr="005F1EC9">
        <w:rPr>
          <w:rFonts w:eastAsia="Palatino Linotype" w:cs="Palatino Linotype"/>
          <w:b/>
        </w:rPr>
        <w:t>d</w:t>
      </w:r>
      <w:r w:rsidR="009A1340" w:rsidRPr="005F1EC9">
        <w:rPr>
          <w:rFonts w:eastAsia="Palatino Linotype" w:cs="Palatino Linotype"/>
          <w:b/>
        </w:rPr>
        <w:t xml:space="preserve">e dos mil veinticinco </w:t>
      </w:r>
      <w:r w:rsidRPr="005F1EC9">
        <w:rPr>
          <w:rFonts w:cs="Arial"/>
        </w:rPr>
        <w:t xml:space="preserve">y el recurso </w:t>
      </w:r>
      <w:r w:rsidRPr="005F1EC9">
        <w:rPr>
          <w:rFonts w:eastAsia="Palatino Linotype" w:cs="Palatino Linotype"/>
        </w:rPr>
        <w:t xml:space="preserve">que nos ocupa se </w:t>
      </w:r>
      <w:r w:rsidR="00E27023" w:rsidRPr="005F1EC9">
        <w:rPr>
          <w:rFonts w:eastAsia="Palatino Linotype" w:cs="Palatino Linotype"/>
        </w:rPr>
        <w:t xml:space="preserve">tuvo por </w:t>
      </w:r>
      <w:r w:rsidRPr="005F1EC9">
        <w:rPr>
          <w:rFonts w:eastAsia="Palatino Linotype" w:cs="Palatino Linotype"/>
        </w:rPr>
        <w:t>interpu</w:t>
      </w:r>
      <w:r w:rsidR="00E27023" w:rsidRPr="005F1EC9">
        <w:rPr>
          <w:rFonts w:eastAsia="Palatino Linotype" w:cs="Palatino Linotype"/>
        </w:rPr>
        <w:t>esto</w:t>
      </w:r>
      <w:r w:rsidRPr="005F1EC9">
        <w:rPr>
          <w:rFonts w:eastAsia="Palatino Linotype" w:cs="Palatino Linotype"/>
        </w:rPr>
        <w:t xml:space="preserve"> el </w:t>
      </w:r>
      <w:r w:rsidR="001E7615" w:rsidRPr="005F1EC9">
        <w:rPr>
          <w:rFonts w:eastAsia="Palatino Linotype" w:cs="Palatino Linotype"/>
          <w:b/>
        </w:rPr>
        <w:t xml:space="preserve">veintiséis </w:t>
      </w:r>
      <w:r w:rsidR="00E47A6C" w:rsidRPr="005F1EC9">
        <w:rPr>
          <w:rFonts w:eastAsia="Palatino Linotype" w:cs="Palatino Linotype"/>
          <w:b/>
        </w:rPr>
        <w:t xml:space="preserve">de marzo </w:t>
      </w:r>
      <w:r w:rsidR="009A1340" w:rsidRPr="005F1EC9">
        <w:rPr>
          <w:rFonts w:eastAsia="Palatino Linotype" w:cs="Palatino Linotype"/>
          <w:b/>
        </w:rPr>
        <w:t>de dos mil veinticinco</w:t>
      </w:r>
      <w:r w:rsidRPr="005F1EC9">
        <w:rPr>
          <w:rFonts w:eastAsia="Palatino Linotype" w:cs="Palatino Linotype"/>
          <w:bCs/>
        </w:rPr>
        <w:t>;</w:t>
      </w:r>
      <w:r w:rsidRPr="005F1EC9">
        <w:rPr>
          <w:rFonts w:eastAsia="Palatino Linotype" w:cs="Palatino Linotype"/>
        </w:rPr>
        <w:t xml:space="preserve"> por lo tanto, éste se encuentra dentro del margen temporal previsto en el artículo 178 de la </w:t>
      </w:r>
      <w:r w:rsidRPr="005F1EC9">
        <w:rPr>
          <w:rFonts w:cs="Arial"/>
        </w:rPr>
        <w:t>Ley de Transparencia y Acceso a la Información Pública del Estado de México y Municipios</w:t>
      </w:r>
      <w:r w:rsidRPr="005F1EC9">
        <w:rPr>
          <w:rFonts w:eastAsiaTheme="minorEastAsia" w:cs="Arial"/>
          <w:lang w:val="es-ES_tradnl"/>
        </w:rPr>
        <w:t>.</w:t>
      </w:r>
    </w:p>
    <w:p w14:paraId="41262D82" w14:textId="77777777" w:rsidR="00813497" w:rsidRPr="005F1EC9" w:rsidRDefault="00813497" w:rsidP="005F1EC9"/>
    <w:p w14:paraId="46C0EB3A" w14:textId="5A92AF42" w:rsidR="00A53315" w:rsidRPr="005F1EC9" w:rsidRDefault="00BA55A8" w:rsidP="005F1EC9">
      <w:pPr>
        <w:pStyle w:val="Ttulo3"/>
        <w:rPr>
          <w:rFonts w:eastAsia="Calibri"/>
          <w:lang w:eastAsia="es-ES_tradnl"/>
        </w:rPr>
      </w:pPr>
      <w:bookmarkStart w:id="26" w:name="_Toc201204507"/>
      <w:r w:rsidRPr="005F1EC9">
        <w:rPr>
          <w:rFonts w:eastAsia="Calibri"/>
          <w:lang w:eastAsia="es-ES_tradnl"/>
        </w:rPr>
        <w:lastRenderedPageBreak/>
        <w:t>d)</w:t>
      </w:r>
      <w:r w:rsidR="00D91CB4" w:rsidRPr="005F1EC9">
        <w:rPr>
          <w:rFonts w:eastAsia="Calibri"/>
          <w:lang w:eastAsia="es-ES_tradnl"/>
        </w:rPr>
        <w:t xml:space="preserve"> </w:t>
      </w:r>
      <w:r w:rsidR="004565C2" w:rsidRPr="005F1EC9">
        <w:rPr>
          <w:rFonts w:eastAsia="Calibri"/>
          <w:lang w:eastAsia="es-ES_tradnl"/>
        </w:rPr>
        <w:t>Causal de procedencia</w:t>
      </w:r>
      <w:bookmarkEnd w:id="26"/>
    </w:p>
    <w:p w14:paraId="190404A6" w14:textId="17E618C2" w:rsidR="00BA55A8" w:rsidRPr="005F1EC9" w:rsidRDefault="00BA55A8" w:rsidP="005F1EC9">
      <w:r w:rsidRPr="005F1EC9">
        <w:rPr>
          <w:rFonts w:cs="Arial"/>
        </w:rPr>
        <w:t xml:space="preserve">Resulta procedente la interposición del recurso de revisión, ya que </w:t>
      </w:r>
      <w:r w:rsidRPr="005F1EC9">
        <w:rPr>
          <w:rFonts w:eastAsia="Calibri" w:cs="Tahoma"/>
          <w:szCs w:val="22"/>
          <w:lang w:eastAsia="es-MX"/>
        </w:rPr>
        <w:t xml:space="preserve">se actualiza la causal de procedencia señalada en el artículo 179, fracción </w:t>
      </w:r>
      <w:r w:rsidR="00E27023" w:rsidRPr="005F1EC9">
        <w:rPr>
          <w:rFonts w:eastAsia="Calibri" w:cs="Tahoma"/>
          <w:szCs w:val="22"/>
          <w:lang w:eastAsia="es-MX"/>
        </w:rPr>
        <w:t>I</w:t>
      </w:r>
      <w:r w:rsidRPr="005F1EC9">
        <w:rPr>
          <w:rFonts w:cs="Arial"/>
        </w:rPr>
        <w:t xml:space="preserve"> de la </w:t>
      </w:r>
      <w:r w:rsidRPr="005F1EC9">
        <w:t>Ley de Transparencia y Acceso a la Información Pública del Estado de México y Municipios.</w:t>
      </w:r>
    </w:p>
    <w:p w14:paraId="0EFF7141" w14:textId="77777777" w:rsidR="00362A11" w:rsidRPr="005F1EC9" w:rsidRDefault="00362A11" w:rsidP="005F1EC9"/>
    <w:p w14:paraId="2284D7EB" w14:textId="3EE1D036" w:rsidR="00BA55A8" w:rsidRPr="005F1EC9" w:rsidRDefault="00362A11" w:rsidP="005F1EC9">
      <w:pPr>
        <w:pStyle w:val="Ttulo3"/>
      </w:pPr>
      <w:bookmarkStart w:id="27" w:name="_Toc201204508"/>
      <w:r w:rsidRPr="005F1EC9">
        <w:t>e) Requisitos formales para la interposición del recurso</w:t>
      </w:r>
      <w:bookmarkEnd w:id="27"/>
    </w:p>
    <w:p w14:paraId="677C7009" w14:textId="77777777" w:rsidR="00185C7C" w:rsidRPr="005F1EC9" w:rsidRDefault="00185C7C" w:rsidP="005F1EC9">
      <w:pPr>
        <w:rPr>
          <w:rFonts w:cs="Arial"/>
        </w:rPr>
      </w:pPr>
      <w:r w:rsidRPr="005F1EC9">
        <w:rPr>
          <w:rFonts w:cs="Arial"/>
          <w:b/>
          <w:bCs/>
        </w:rPr>
        <w:t xml:space="preserve">LA PARTE RECURRENTE </w:t>
      </w:r>
      <w:r w:rsidRPr="005F1EC9">
        <w:rPr>
          <w:rFonts w:cs="Arial"/>
        </w:rPr>
        <w:t>acreditó todos y cada uno de los elementos formales exigidos por el artículo 180 de la misma normatividad.</w:t>
      </w:r>
    </w:p>
    <w:p w14:paraId="2BE2EBCD" w14:textId="77777777" w:rsidR="00185C7C" w:rsidRPr="005F1EC9" w:rsidRDefault="00185C7C" w:rsidP="005F1EC9">
      <w:pPr>
        <w:rPr>
          <w:rFonts w:cs="Arial"/>
        </w:rPr>
      </w:pPr>
    </w:p>
    <w:p w14:paraId="457548E9" w14:textId="3F7AF03B" w:rsidR="00C71CEF" w:rsidRPr="005F1EC9" w:rsidRDefault="00C71CEF" w:rsidP="005F1EC9">
      <w:pPr>
        <w:pStyle w:val="Ttulo2"/>
      </w:pPr>
      <w:bookmarkStart w:id="28" w:name="_Toc201204509"/>
      <w:r w:rsidRPr="005F1EC9">
        <w:t>SEGUNDO. Estudio de Fondo</w:t>
      </w:r>
      <w:bookmarkEnd w:id="28"/>
    </w:p>
    <w:p w14:paraId="2A308F59" w14:textId="0FF373F0" w:rsidR="00C049E2" w:rsidRPr="005F1EC9" w:rsidRDefault="00C71CEF" w:rsidP="005F1EC9">
      <w:pPr>
        <w:pStyle w:val="Ttulo3"/>
      </w:pPr>
      <w:bookmarkStart w:id="29" w:name="_Toc201204510"/>
      <w:r w:rsidRPr="005F1EC9">
        <w:t>a</w:t>
      </w:r>
      <w:r w:rsidR="00C049E2" w:rsidRPr="005F1EC9">
        <w:t>) Mandato de transparencia y responsabilidad del Sujeto Obligado</w:t>
      </w:r>
      <w:bookmarkEnd w:id="29"/>
    </w:p>
    <w:p w14:paraId="6901A889" w14:textId="59EEDAE1" w:rsidR="00C049E2" w:rsidRPr="005F1EC9" w:rsidRDefault="00C049E2" w:rsidP="005F1EC9">
      <w:pPr>
        <w:rPr>
          <w:rFonts w:eastAsia="Palatino Linotype"/>
        </w:rPr>
      </w:pPr>
      <w:r w:rsidRPr="005F1EC9">
        <w:rPr>
          <w:rFonts w:eastAsia="Palatino Linotype"/>
        </w:rPr>
        <w:t xml:space="preserve">El </w:t>
      </w:r>
      <w:r w:rsidR="00717E59" w:rsidRPr="005F1EC9">
        <w:rPr>
          <w:rFonts w:eastAsia="Palatino Linotype"/>
        </w:rPr>
        <w:t>d</w:t>
      </w:r>
      <w:r w:rsidRPr="005F1EC9">
        <w:rPr>
          <w:rFonts w:eastAsia="Palatino Linotype"/>
        </w:rPr>
        <w:t xml:space="preserve">erecho de </w:t>
      </w:r>
      <w:r w:rsidR="00717E59" w:rsidRPr="005F1EC9">
        <w:rPr>
          <w:rFonts w:eastAsia="Palatino Linotype"/>
        </w:rPr>
        <w:t>a</w:t>
      </w:r>
      <w:r w:rsidRPr="005F1EC9">
        <w:rPr>
          <w:rFonts w:eastAsia="Palatino Linotype"/>
        </w:rPr>
        <w:t xml:space="preserve">cceso a la </w:t>
      </w:r>
      <w:r w:rsidR="00717E59" w:rsidRPr="005F1EC9">
        <w:rPr>
          <w:rFonts w:eastAsia="Palatino Linotype"/>
        </w:rPr>
        <w:t>i</w:t>
      </w:r>
      <w:r w:rsidRPr="005F1EC9">
        <w:rPr>
          <w:rFonts w:eastAsia="Palatino Linotype"/>
        </w:rPr>
        <w:t xml:space="preserve">nformación </w:t>
      </w:r>
      <w:r w:rsidR="00717E59" w:rsidRPr="005F1EC9">
        <w:rPr>
          <w:rFonts w:eastAsia="Palatino Linotype"/>
        </w:rPr>
        <w:t>p</w:t>
      </w:r>
      <w:r w:rsidRPr="005F1EC9">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5F1EC9">
        <w:rPr>
          <w:rFonts w:eastAsia="Palatino Linotype"/>
        </w:rPr>
        <w:t>:</w:t>
      </w:r>
    </w:p>
    <w:p w14:paraId="7FAB8D32" w14:textId="77777777" w:rsidR="00C049E2" w:rsidRPr="005F1EC9" w:rsidRDefault="00C049E2" w:rsidP="005F1EC9">
      <w:pPr>
        <w:rPr>
          <w:rFonts w:eastAsia="Palatino Linotype"/>
        </w:rPr>
      </w:pPr>
    </w:p>
    <w:p w14:paraId="05320813" w14:textId="77777777" w:rsidR="00C049E2" w:rsidRPr="005F1EC9" w:rsidRDefault="00C049E2" w:rsidP="005F1EC9">
      <w:pPr>
        <w:pStyle w:val="Puesto"/>
        <w:rPr>
          <w:rFonts w:eastAsia="Palatino Linotype"/>
          <w:b/>
        </w:rPr>
      </w:pPr>
      <w:r w:rsidRPr="005F1EC9">
        <w:rPr>
          <w:rFonts w:eastAsia="Palatino Linotype"/>
          <w:b/>
        </w:rPr>
        <w:t>Constitución Política de los Estados Unidos Mexicanos</w:t>
      </w:r>
    </w:p>
    <w:p w14:paraId="6B6C67B6" w14:textId="77777777" w:rsidR="00C049E2" w:rsidRPr="005F1EC9" w:rsidRDefault="00C049E2" w:rsidP="005F1EC9">
      <w:pPr>
        <w:pStyle w:val="Puesto"/>
        <w:rPr>
          <w:rFonts w:eastAsia="Palatino Linotype"/>
          <w:b/>
        </w:rPr>
      </w:pPr>
      <w:r w:rsidRPr="005F1EC9">
        <w:rPr>
          <w:rFonts w:eastAsia="Palatino Linotype"/>
        </w:rPr>
        <w:t>“</w:t>
      </w:r>
      <w:r w:rsidRPr="005F1EC9">
        <w:rPr>
          <w:rFonts w:eastAsia="Palatino Linotype"/>
          <w:b/>
        </w:rPr>
        <w:t>Artículo 6.</w:t>
      </w:r>
    </w:p>
    <w:p w14:paraId="38D3B4C4" w14:textId="77777777" w:rsidR="00C049E2" w:rsidRPr="005F1EC9" w:rsidRDefault="00C049E2" w:rsidP="005F1EC9">
      <w:pPr>
        <w:pStyle w:val="Puesto"/>
        <w:rPr>
          <w:rFonts w:eastAsia="Palatino Linotype"/>
        </w:rPr>
      </w:pPr>
      <w:r w:rsidRPr="005F1EC9">
        <w:rPr>
          <w:rFonts w:eastAsia="Palatino Linotype"/>
        </w:rPr>
        <w:t>(…)</w:t>
      </w:r>
    </w:p>
    <w:p w14:paraId="2CCAA297" w14:textId="6602827B" w:rsidR="00C049E2" w:rsidRPr="005F1EC9" w:rsidRDefault="00C049E2" w:rsidP="005F1EC9">
      <w:pPr>
        <w:pStyle w:val="Puesto"/>
        <w:rPr>
          <w:rFonts w:eastAsia="Palatino Linotype"/>
        </w:rPr>
      </w:pPr>
      <w:r w:rsidRPr="005F1EC9">
        <w:rPr>
          <w:rFonts w:eastAsia="Palatino Linotype"/>
        </w:rPr>
        <w:t>Para efectos de lo dispuesto en el presente artículo se observará lo siguiente:</w:t>
      </w:r>
    </w:p>
    <w:p w14:paraId="74CC3718" w14:textId="77777777" w:rsidR="00C049E2" w:rsidRPr="005F1EC9" w:rsidRDefault="00C049E2" w:rsidP="005F1EC9">
      <w:pPr>
        <w:pStyle w:val="Puesto"/>
        <w:rPr>
          <w:rFonts w:eastAsia="Palatino Linotype"/>
        </w:rPr>
      </w:pPr>
      <w:r w:rsidRPr="005F1EC9">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5F1EC9" w:rsidRDefault="00C049E2" w:rsidP="005F1EC9">
      <w:pPr>
        <w:pStyle w:val="Puesto"/>
        <w:rPr>
          <w:rFonts w:eastAsia="Palatino Linotype"/>
        </w:rPr>
      </w:pPr>
      <w:r w:rsidRPr="005F1EC9">
        <w:rPr>
          <w:rFonts w:eastAsia="Palatino Linotype"/>
        </w:rPr>
        <w:t xml:space="preserve">I. </w:t>
      </w:r>
      <w:r w:rsidRPr="005F1EC9">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w:t>
      </w:r>
      <w:r w:rsidRPr="005F1EC9">
        <w:rPr>
          <w:rFonts w:eastAsia="Palatino Linotype"/>
        </w:rPr>
        <w:lastRenderedPageBreak/>
        <w:t>competencias o funciones, la ley determinará los supuestos específicos bajo los cuales procederá la declaración de inexistencia de la información.”</w:t>
      </w:r>
    </w:p>
    <w:p w14:paraId="68F313E4" w14:textId="77777777" w:rsidR="00C049E2" w:rsidRPr="005F1EC9" w:rsidRDefault="00C049E2" w:rsidP="005F1EC9">
      <w:pPr>
        <w:pStyle w:val="Puesto"/>
        <w:rPr>
          <w:rFonts w:eastAsia="Palatino Linotype"/>
        </w:rPr>
      </w:pPr>
    </w:p>
    <w:p w14:paraId="504F12DB" w14:textId="77777777" w:rsidR="00C049E2" w:rsidRPr="005F1EC9" w:rsidRDefault="00C049E2" w:rsidP="005F1EC9">
      <w:pPr>
        <w:pStyle w:val="Puesto"/>
        <w:rPr>
          <w:rFonts w:eastAsia="Palatino Linotype"/>
          <w:b/>
        </w:rPr>
      </w:pPr>
      <w:r w:rsidRPr="005F1EC9">
        <w:rPr>
          <w:rFonts w:eastAsia="Palatino Linotype"/>
          <w:b/>
        </w:rPr>
        <w:t>Constitución Política del Estado Libre y Soberano de México</w:t>
      </w:r>
    </w:p>
    <w:p w14:paraId="04932D29" w14:textId="77777777" w:rsidR="00C049E2" w:rsidRPr="005F1EC9" w:rsidRDefault="00C049E2" w:rsidP="005F1EC9">
      <w:pPr>
        <w:pStyle w:val="Puesto"/>
        <w:rPr>
          <w:rFonts w:eastAsia="Palatino Linotype"/>
          <w:b/>
        </w:rPr>
      </w:pPr>
      <w:r w:rsidRPr="005F1EC9">
        <w:rPr>
          <w:rFonts w:eastAsia="Palatino Linotype"/>
        </w:rPr>
        <w:t>“</w:t>
      </w:r>
      <w:r w:rsidRPr="005F1EC9">
        <w:rPr>
          <w:rFonts w:eastAsia="Palatino Linotype"/>
          <w:b/>
        </w:rPr>
        <w:t xml:space="preserve">Artículo 5.- </w:t>
      </w:r>
    </w:p>
    <w:p w14:paraId="1D3829F4" w14:textId="77777777" w:rsidR="00C049E2" w:rsidRPr="005F1EC9" w:rsidRDefault="00C049E2" w:rsidP="005F1EC9">
      <w:pPr>
        <w:pStyle w:val="Puesto"/>
        <w:rPr>
          <w:rFonts w:eastAsia="Palatino Linotype"/>
        </w:rPr>
      </w:pPr>
      <w:r w:rsidRPr="005F1EC9">
        <w:rPr>
          <w:rFonts w:eastAsia="Palatino Linotype"/>
        </w:rPr>
        <w:t>(…)</w:t>
      </w:r>
    </w:p>
    <w:p w14:paraId="0EAE47FD" w14:textId="77777777" w:rsidR="00C049E2" w:rsidRPr="005F1EC9" w:rsidRDefault="00C049E2" w:rsidP="005F1EC9">
      <w:pPr>
        <w:pStyle w:val="Puesto"/>
        <w:rPr>
          <w:rFonts w:eastAsia="Palatino Linotype"/>
        </w:rPr>
      </w:pPr>
      <w:r w:rsidRPr="005F1EC9">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5F1EC9" w:rsidRDefault="00C049E2" w:rsidP="005F1EC9">
      <w:pPr>
        <w:pStyle w:val="Puesto"/>
        <w:rPr>
          <w:rFonts w:eastAsia="Palatino Linotype"/>
        </w:rPr>
      </w:pPr>
      <w:r w:rsidRPr="005F1EC9">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5F1EC9" w:rsidRDefault="00C049E2" w:rsidP="005F1EC9">
      <w:pPr>
        <w:pStyle w:val="Puesto"/>
        <w:rPr>
          <w:rFonts w:eastAsia="Palatino Linotype"/>
        </w:rPr>
      </w:pPr>
      <w:r w:rsidRPr="005F1EC9">
        <w:rPr>
          <w:rFonts w:eastAsia="Palatino Linotype"/>
        </w:rPr>
        <w:t>Este derecho se regirá por los principios y bases siguientes:</w:t>
      </w:r>
    </w:p>
    <w:p w14:paraId="4A3E8CBA" w14:textId="77777777" w:rsidR="00C049E2" w:rsidRPr="005F1EC9" w:rsidRDefault="00C049E2" w:rsidP="005F1EC9">
      <w:pPr>
        <w:pStyle w:val="Puesto"/>
        <w:rPr>
          <w:rFonts w:eastAsia="Palatino Linotype"/>
        </w:rPr>
      </w:pPr>
      <w:r w:rsidRPr="005F1EC9">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5F1EC9" w:rsidRDefault="00C049E2" w:rsidP="005F1EC9">
      <w:pPr>
        <w:rPr>
          <w:rFonts w:eastAsia="Palatino Linotype"/>
          <w:b/>
          <w:i/>
        </w:rPr>
      </w:pPr>
    </w:p>
    <w:p w14:paraId="6FC1BB3B" w14:textId="3BF4A33D" w:rsidR="00C049E2" w:rsidRPr="005F1EC9" w:rsidRDefault="00717E59" w:rsidP="005F1EC9">
      <w:pPr>
        <w:rPr>
          <w:rFonts w:eastAsia="Palatino Linotype"/>
          <w:i/>
        </w:rPr>
      </w:pPr>
      <w:r w:rsidRPr="005F1EC9">
        <w:rPr>
          <w:rFonts w:eastAsia="Palatino Linotype"/>
        </w:rPr>
        <w:t xml:space="preserve">Asimismo, </w:t>
      </w:r>
      <w:r w:rsidR="00C049E2" w:rsidRPr="005F1EC9">
        <w:rPr>
          <w:rFonts w:eastAsia="Palatino Linotype"/>
        </w:rPr>
        <w:t>el artículo 150 de la Ley de Transparencia y Acceso a la Información Pública del Estado de México y Municipios</w:t>
      </w:r>
      <w:r w:rsidR="00057B2D" w:rsidRPr="005F1EC9">
        <w:rPr>
          <w:rFonts w:eastAsia="Palatino Linotype"/>
        </w:rPr>
        <w:t xml:space="preserve"> </w:t>
      </w:r>
      <w:r w:rsidR="00E9335C" w:rsidRPr="005F1EC9">
        <w:rPr>
          <w:rFonts w:eastAsia="Palatino Linotype"/>
        </w:rPr>
        <w:t xml:space="preserve">indica </w:t>
      </w:r>
      <w:r w:rsidR="00057B2D" w:rsidRPr="005F1EC9">
        <w:rPr>
          <w:rFonts w:eastAsia="Palatino Linotype"/>
        </w:rPr>
        <w:t>que</w:t>
      </w:r>
      <w:r w:rsidR="00C049E2" w:rsidRPr="005F1EC9">
        <w:rPr>
          <w:rFonts w:eastAsia="Palatino Linotype"/>
        </w:rPr>
        <w:t xml:space="preserve"> la solicitud es la garantía primaria del Derecho de Acceso a la Información, además, establece que se regirá </w:t>
      </w:r>
      <w:r w:rsidR="00C049E2" w:rsidRPr="005F1EC9">
        <w:rPr>
          <w:rFonts w:eastAsia="Palatino Linotype"/>
          <w:i/>
        </w:rPr>
        <w:t>por los principios de simplicidad, rapidez</w:t>
      </w:r>
      <w:r w:rsidR="005F65B7" w:rsidRPr="005F1EC9">
        <w:rPr>
          <w:rFonts w:eastAsia="Palatino Linotype"/>
          <w:i/>
        </w:rPr>
        <w:t>,</w:t>
      </w:r>
      <w:r w:rsidR="00C049E2" w:rsidRPr="005F1EC9">
        <w:rPr>
          <w:rFonts w:eastAsia="Palatino Linotype"/>
          <w:i/>
        </w:rPr>
        <w:t xml:space="preserve"> gratuidad del procedimiento, auxilio y orientación a los particulare</w:t>
      </w:r>
      <w:r w:rsidR="001A58B3" w:rsidRPr="005F1EC9">
        <w:rPr>
          <w:rFonts w:eastAsia="Palatino Linotype"/>
          <w:i/>
        </w:rPr>
        <w:t>s.</w:t>
      </w:r>
    </w:p>
    <w:p w14:paraId="033466A6" w14:textId="77777777" w:rsidR="001A58B3" w:rsidRPr="005F1EC9" w:rsidRDefault="001A58B3" w:rsidP="005F1EC9">
      <w:pPr>
        <w:rPr>
          <w:rFonts w:eastAsia="Palatino Linotype"/>
          <w:i/>
        </w:rPr>
      </w:pPr>
    </w:p>
    <w:p w14:paraId="04ADA10B" w14:textId="574A944A" w:rsidR="001A58B3" w:rsidRPr="005F1EC9" w:rsidRDefault="00233F17" w:rsidP="005F1EC9">
      <w:pPr>
        <w:rPr>
          <w:rFonts w:eastAsia="Palatino Linotype" w:cs="Palatino Linotype"/>
          <w:i/>
          <w:szCs w:val="22"/>
        </w:rPr>
      </w:pPr>
      <w:r w:rsidRPr="005F1EC9">
        <w:rPr>
          <w:rFonts w:eastAsia="Palatino Linotype" w:cs="Palatino Linotype"/>
        </w:rPr>
        <w:t xml:space="preserve">Por su parte, el artículo 4 de </w:t>
      </w:r>
      <w:r w:rsidR="001A58B3" w:rsidRPr="005F1EC9">
        <w:rPr>
          <w:rFonts w:eastAsia="Palatino Linotype" w:cs="Palatino Linotype"/>
        </w:rPr>
        <w:t xml:space="preserve">la Ley de Transparencia y Acceso a la Información Pública del Estado de México y Municipios refiere que toda la información generada, obtenida, adquirida, </w:t>
      </w:r>
      <w:r w:rsidR="001A58B3" w:rsidRPr="005F1EC9">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5F1EC9">
        <w:rPr>
          <w:rFonts w:eastAsia="Palatino Linotype" w:cs="Palatino Linotype"/>
        </w:rPr>
        <w:t>.</w:t>
      </w:r>
    </w:p>
    <w:p w14:paraId="1407DBB8" w14:textId="77777777" w:rsidR="001A58B3" w:rsidRPr="005F1EC9" w:rsidRDefault="001A58B3" w:rsidP="005F1EC9">
      <w:pPr>
        <w:rPr>
          <w:rFonts w:eastAsia="Palatino Linotype" w:cs="Palatino Linotype"/>
        </w:rPr>
      </w:pPr>
    </w:p>
    <w:p w14:paraId="7552AA79" w14:textId="5C52E4A4" w:rsidR="001A58B3" w:rsidRPr="005F1EC9" w:rsidRDefault="001A58B3" w:rsidP="005F1EC9">
      <w:pPr>
        <w:rPr>
          <w:rFonts w:eastAsia="Palatino Linotype" w:cs="Palatino Linotype"/>
        </w:rPr>
      </w:pPr>
      <w:r w:rsidRPr="005F1EC9">
        <w:rPr>
          <w:rFonts w:eastAsia="Palatino Linotype" w:cs="Palatino Linotype"/>
        </w:rPr>
        <w:t xml:space="preserve">Esto es, que los Sujetos Obligados </w:t>
      </w:r>
      <w:r w:rsidR="00FA5957" w:rsidRPr="005F1EC9">
        <w:rPr>
          <w:rFonts w:eastAsia="Palatino Linotype" w:cs="Palatino Linotype"/>
        </w:rPr>
        <w:t>deben</w:t>
      </w:r>
      <w:r w:rsidRPr="005F1EC9">
        <w:rPr>
          <w:rFonts w:eastAsia="Palatino Linotype" w:cs="Palatino Linotype"/>
        </w:rPr>
        <w:t xml:space="preserve"> atender las solicitudes de acceso a la información pública que se les </w:t>
      </w:r>
      <w:r w:rsidR="00FA5957" w:rsidRPr="005F1EC9">
        <w:rPr>
          <w:rFonts w:eastAsia="Palatino Linotype" w:cs="Palatino Linotype"/>
        </w:rPr>
        <w:t>sean realizadas,</w:t>
      </w:r>
      <w:r w:rsidRPr="005F1EC9">
        <w:rPr>
          <w:rFonts w:eastAsia="Palatino Linotype" w:cs="Palatino Linotype"/>
        </w:rPr>
        <w:t xml:space="preserve"> y proporcionar la información pública que obre en su poder</w:t>
      </w:r>
      <w:r w:rsidR="00FA5957" w:rsidRPr="005F1EC9">
        <w:rPr>
          <w:rFonts w:eastAsia="Palatino Linotype" w:cs="Palatino Linotype"/>
        </w:rPr>
        <w:t>,</w:t>
      </w:r>
      <w:r w:rsidRPr="005F1EC9">
        <w:rPr>
          <w:rFonts w:eastAsia="Palatino Linotype" w:cs="Palatino Linotype"/>
        </w:rPr>
        <w:t xml:space="preserve"> conforme </w:t>
      </w:r>
      <w:r w:rsidR="00FA5957" w:rsidRPr="005F1EC9">
        <w:rPr>
          <w:rFonts w:eastAsia="Palatino Linotype" w:cs="Palatino Linotype"/>
        </w:rPr>
        <w:t>a</w:t>
      </w:r>
      <w:r w:rsidRPr="005F1EC9">
        <w:rPr>
          <w:rFonts w:eastAsia="Palatino Linotype" w:cs="Palatino Linotype"/>
        </w:rPr>
        <w:t xml:space="preserve">l estado </w:t>
      </w:r>
      <w:r w:rsidR="00FA5957" w:rsidRPr="005F1EC9">
        <w:rPr>
          <w:rFonts w:eastAsia="Palatino Linotype" w:cs="Palatino Linotype"/>
        </w:rPr>
        <w:t xml:space="preserve">en </w:t>
      </w:r>
      <w:r w:rsidRPr="005F1EC9">
        <w:rPr>
          <w:rFonts w:eastAsia="Palatino Linotype" w:cs="Palatino Linotype"/>
        </w:rPr>
        <w:t>que se encuentr</w:t>
      </w:r>
      <w:r w:rsidR="00FA5957" w:rsidRPr="005F1EC9">
        <w:rPr>
          <w:rFonts w:eastAsia="Palatino Linotype" w:cs="Palatino Linotype"/>
        </w:rPr>
        <w:t>e, sin que sea necesario</w:t>
      </w:r>
      <w:r w:rsidRPr="005F1EC9">
        <w:rPr>
          <w:rFonts w:eastAsia="Palatino Linotype" w:cs="Palatino Linotype"/>
        </w:rPr>
        <w:t xml:space="preserve"> </w:t>
      </w:r>
      <w:r w:rsidR="00FA5957" w:rsidRPr="005F1EC9">
        <w:rPr>
          <w:rFonts w:eastAsia="Palatino Linotype" w:cs="Palatino Linotype"/>
        </w:rPr>
        <w:t>procesar</w:t>
      </w:r>
      <w:r w:rsidRPr="005F1EC9">
        <w:rPr>
          <w:rFonts w:eastAsia="Palatino Linotype" w:cs="Palatino Linotype"/>
        </w:rPr>
        <w:t xml:space="preserve"> la misma, ni presentarla conforme al interés del solicitante; </w:t>
      </w:r>
      <w:r w:rsidR="00FA5957" w:rsidRPr="005F1EC9">
        <w:rPr>
          <w:rFonts w:eastAsia="Palatino Linotype" w:cs="Palatino Linotype"/>
        </w:rPr>
        <w:t>tal y como</w:t>
      </w:r>
      <w:r w:rsidRPr="005F1EC9">
        <w:rPr>
          <w:rFonts w:eastAsia="Palatino Linotype" w:cs="Palatino Linotype"/>
        </w:rPr>
        <w:t xml:space="preserve"> lo establece el artículo 12 de la Ley de Transparencia y Acceso a la Información Pública del Estado de México y Municipios</w:t>
      </w:r>
      <w:r w:rsidR="00970EB3" w:rsidRPr="005F1EC9">
        <w:rPr>
          <w:rFonts w:eastAsia="Palatino Linotype" w:cs="Palatino Linotype"/>
        </w:rPr>
        <w:t>.</w:t>
      </w:r>
    </w:p>
    <w:p w14:paraId="73245195" w14:textId="77777777" w:rsidR="00970EB3" w:rsidRPr="005F1EC9" w:rsidRDefault="00970EB3" w:rsidP="005F1EC9">
      <w:pPr>
        <w:rPr>
          <w:rFonts w:eastAsia="Palatino Linotype" w:cs="Palatino Linotype"/>
        </w:rPr>
      </w:pPr>
    </w:p>
    <w:p w14:paraId="7F62D4DF" w14:textId="775730E1" w:rsidR="001A58B3" w:rsidRPr="005F1EC9" w:rsidRDefault="001A58B3" w:rsidP="005F1EC9">
      <w:pPr>
        <w:rPr>
          <w:rFonts w:eastAsia="Palatino Linotype" w:cs="Palatino Linotype"/>
        </w:rPr>
      </w:pPr>
      <w:r w:rsidRPr="005F1EC9">
        <w:rPr>
          <w:rFonts w:eastAsia="Palatino Linotype" w:cs="Palatino Linotype"/>
        </w:rPr>
        <w:t>Es decir, que todo sujeto obligado que genere, recopile, administre, procese, archive, posea o conserven, son responsables de la misma</w:t>
      </w:r>
      <w:r w:rsidR="00970EB3" w:rsidRPr="005F1EC9">
        <w:rPr>
          <w:rFonts w:eastAsia="Palatino Linotype" w:cs="Palatino Linotype"/>
        </w:rPr>
        <w:t>,</w:t>
      </w:r>
      <w:r w:rsidRPr="005F1EC9">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5F1EC9">
        <w:rPr>
          <w:rFonts w:eastAsia="Palatino Linotype" w:cs="Palatino Linotype"/>
        </w:rPr>
        <w:t>o</w:t>
      </w:r>
      <w:r w:rsidRPr="005F1EC9">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5F1EC9" w:rsidRDefault="001A58B3" w:rsidP="005F1EC9">
      <w:pPr>
        <w:rPr>
          <w:rFonts w:eastAsia="Palatino Linotype" w:cs="Palatino Linotype"/>
        </w:rPr>
      </w:pPr>
    </w:p>
    <w:p w14:paraId="04E42DFE" w14:textId="573F1198" w:rsidR="001A58B3" w:rsidRPr="005F1EC9" w:rsidRDefault="001A58B3" w:rsidP="005F1EC9">
      <w:pPr>
        <w:rPr>
          <w:rFonts w:eastAsia="Palatino Linotype" w:cs="Palatino Linotype"/>
        </w:rPr>
      </w:pPr>
      <w:r w:rsidRPr="005F1EC9">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5F1EC9">
        <w:rPr>
          <w:rFonts w:eastAsia="Palatino Linotype" w:cs="Palatino Linotype"/>
        </w:rPr>
        <w:t>, s</w:t>
      </w:r>
      <w:r w:rsidRPr="005F1EC9">
        <w:rPr>
          <w:rFonts w:eastAsia="Palatino Linotype" w:cs="Palatino Linotype"/>
        </w:rPr>
        <w:t xml:space="preserve">iempre y cuando no se trate de información reservada o </w:t>
      </w:r>
      <w:r w:rsidR="00331F35" w:rsidRPr="005F1EC9">
        <w:rPr>
          <w:rFonts w:eastAsia="Palatino Linotype" w:cs="Palatino Linotype"/>
        </w:rPr>
        <w:t>confidencial.</w:t>
      </w:r>
    </w:p>
    <w:p w14:paraId="40C5219F" w14:textId="77777777" w:rsidR="001A58B3" w:rsidRPr="005F1EC9" w:rsidRDefault="001A58B3" w:rsidP="005F1EC9">
      <w:pPr>
        <w:rPr>
          <w:rFonts w:eastAsia="Palatino Linotype" w:cs="Palatino Linotype"/>
        </w:rPr>
      </w:pPr>
    </w:p>
    <w:p w14:paraId="2E629608" w14:textId="01727E15" w:rsidR="00C049E2" w:rsidRPr="005F1EC9" w:rsidRDefault="006067C7" w:rsidP="005F1EC9">
      <w:pPr>
        <w:rPr>
          <w:rFonts w:eastAsia="Palatino Linotype"/>
        </w:rPr>
      </w:pPr>
      <w:bookmarkStart w:id="30" w:name="_heading=h.2s8eyo1" w:colFirst="0" w:colLast="0"/>
      <w:bookmarkEnd w:id="30"/>
      <w:r w:rsidRPr="005F1EC9">
        <w:rPr>
          <w:rFonts w:eastAsia="Palatino Linotype"/>
        </w:rPr>
        <w:t>Con base en lo anterior</w:t>
      </w:r>
      <w:r w:rsidR="00B22A80" w:rsidRPr="005F1EC9">
        <w:rPr>
          <w:rFonts w:eastAsia="Palatino Linotype"/>
        </w:rPr>
        <w:t>, se considera que</w:t>
      </w:r>
      <w:r w:rsidR="00C049E2" w:rsidRPr="005F1EC9">
        <w:rPr>
          <w:rFonts w:eastAsia="Palatino Linotype"/>
        </w:rPr>
        <w:t xml:space="preserve"> </w:t>
      </w:r>
      <w:r w:rsidR="00B22A80" w:rsidRPr="005F1EC9">
        <w:rPr>
          <w:rFonts w:eastAsia="Palatino Linotype"/>
          <w:b/>
          <w:bCs/>
        </w:rPr>
        <w:t>EL</w:t>
      </w:r>
      <w:r w:rsidR="00C049E2" w:rsidRPr="005F1EC9">
        <w:rPr>
          <w:rFonts w:eastAsia="Palatino Linotype"/>
        </w:rPr>
        <w:t xml:space="preserve"> </w:t>
      </w:r>
      <w:r w:rsidR="00C049E2" w:rsidRPr="005F1EC9">
        <w:rPr>
          <w:rFonts w:eastAsia="Palatino Linotype"/>
          <w:b/>
        </w:rPr>
        <w:t>SUJETO OBLIGADO</w:t>
      </w:r>
      <w:r w:rsidR="00C049E2" w:rsidRPr="005F1EC9">
        <w:rPr>
          <w:rFonts w:eastAsia="Palatino Linotype"/>
        </w:rPr>
        <w:t xml:space="preserve"> </w:t>
      </w:r>
      <w:r w:rsidR="00B22A80" w:rsidRPr="005F1EC9">
        <w:rPr>
          <w:rFonts w:eastAsia="Palatino Linotype"/>
        </w:rPr>
        <w:t xml:space="preserve">se </w:t>
      </w:r>
      <w:r w:rsidR="00717E59" w:rsidRPr="005F1EC9">
        <w:rPr>
          <w:rFonts w:eastAsia="Palatino Linotype"/>
        </w:rPr>
        <w:t>encontraba</w:t>
      </w:r>
      <w:r w:rsidR="00B22A80" w:rsidRPr="005F1EC9">
        <w:rPr>
          <w:rFonts w:eastAsia="Palatino Linotype"/>
        </w:rPr>
        <w:t xml:space="preserve"> compelido a</w:t>
      </w:r>
      <w:r w:rsidR="00C049E2" w:rsidRPr="005F1EC9">
        <w:rPr>
          <w:rFonts w:eastAsia="Palatino Linotype"/>
        </w:rPr>
        <w:t xml:space="preserve"> atender la solicitud de acceso a la información </w:t>
      </w:r>
      <w:r w:rsidR="00B22A80" w:rsidRPr="005F1EC9">
        <w:rPr>
          <w:rFonts w:eastAsia="Palatino Linotype"/>
        </w:rPr>
        <w:t xml:space="preserve">realizada por </w:t>
      </w:r>
      <w:r w:rsidR="00B22A80" w:rsidRPr="005F1EC9">
        <w:rPr>
          <w:rFonts w:eastAsia="Palatino Linotype"/>
          <w:b/>
          <w:bCs/>
        </w:rPr>
        <w:t>LA PARTE RECURRENTE</w:t>
      </w:r>
      <w:r w:rsidR="00331F35" w:rsidRPr="005F1EC9">
        <w:rPr>
          <w:rFonts w:eastAsia="Palatino Linotype"/>
        </w:rPr>
        <w:t>.</w:t>
      </w:r>
    </w:p>
    <w:p w14:paraId="1611F147" w14:textId="77777777" w:rsidR="00BD5A7C" w:rsidRPr="005F1EC9" w:rsidRDefault="00BD5A7C" w:rsidP="005F1EC9">
      <w:pPr>
        <w:rPr>
          <w:rFonts w:eastAsia="Palatino Linotype"/>
        </w:rPr>
      </w:pPr>
    </w:p>
    <w:p w14:paraId="51A0E8B4" w14:textId="676DCA47" w:rsidR="00664420" w:rsidRPr="005F1EC9" w:rsidRDefault="00C71CEF" w:rsidP="005F1EC9">
      <w:pPr>
        <w:pStyle w:val="Ttulo3"/>
        <w:rPr>
          <w:rFonts w:eastAsia="Calibri"/>
          <w:lang w:eastAsia="es-ES_tradnl"/>
        </w:rPr>
      </w:pPr>
      <w:bookmarkStart w:id="31" w:name="_Toc201204511"/>
      <w:r w:rsidRPr="005F1EC9">
        <w:rPr>
          <w:rFonts w:eastAsia="Calibri"/>
          <w:lang w:eastAsia="es-ES_tradnl"/>
        </w:rPr>
        <w:t>b)</w:t>
      </w:r>
      <w:r w:rsidR="00A53315" w:rsidRPr="005F1EC9">
        <w:rPr>
          <w:rFonts w:eastAsia="Calibri"/>
          <w:lang w:eastAsia="es-ES_tradnl"/>
        </w:rPr>
        <w:t xml:space="preserve"> </w:t>
      </w:r>
      <w:r w:rsidR="00A21A20" w:rsidRPr="005F1EC9">
        <w:rPr>
          <w:rFonts w:eastAsia="Calibri"/>
          <w:lang w:eastAsia="es-ES_tradnl"/>
        </w:rPr>
        <w:t>Controversia a resolver</w:t>
      </w:r>
      <w:bookmarkEnd w:id="31"/>
    </w:p>
    <w:p w14:paraId="4D61DB19" w14:textId="3C749F83" w:rsidR="001E7615" w:rsidRPr="005F1EC9" w:rsidRDefault="00664420" w:rsidP="005F1EC9">
      <w:pPr>
        <w:rPr>
          <w:rFonts w:eastAsia="Calibri"/>
          <w:lang w:eastAsia="es-ES_tradnl"/>
        </w:rPr>
      </w:pPr>
      <w:r w:rsidRPr="005F1EC9">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5F1EC9">
        <w:rPr>
          <w:rFonts w:eastAsia="Calibri"/>
          <w:b/>
          <w:bCs/>
          <w:lang w:eastAsia="es-ES_tradnl"/>
        </w:rPr>
        <w:t>LA PARTE RECURRENTE</w:t>
      </w:r>
      <w:r w:rsidR="004565C2" w:rsidRPr="005F1EC9">
        <w:rPr>
          <w:rFonts w:eastAsia="Calibri"/>
          <w:lang w:eastAsia="es-ES_tradnl"/>
        </w:rPr>
        <w:t xml:space="preserve"> solicitó</w:t>
      </w:r>
      <w:r w:rsidR="000A509B" w:rsidRPr="005F1EC9">
        <w:rPr>
          <w:rFonts w:eastAsia="Calibri"/>
          <w:lang w:eastAsia="es-ES_tradnl"/>
        </w:rPr>
        <w:t xml:space="preserve"> </w:t>
      </w:r>
      <w:r w:rsidR="001E7615" w:rsidRPr="005F1EC9">
        <w:rPr>
          <w:rFonts w:eastAsia="Calibri"/>
          <w:lang w:eastAsia="es-ES_tradnl"/>
        </w:rPr>
        <w:t>los comprobantes de gastos, tickets, facturas o el documento que acredite cuánto se gastó en la creación de la nueva área del IMEVIS dentro de Ayuntamiento.</w:t>
      </w:r>
    </w:p>
    <w:p w14:paraId="35F7233B" w14:textId="77777777" w:rsidR="00E47A6C" w:rsidRPr="005F1EC9" w:rsidRDefault="00E47A6C" w:rsidP="005F1EC9">
      <w:pPr>
        <w:rPr>
          <w:rFonts w:eastAsia="Calibri"/>
          <w:lang w:eastAsia="es-ES_tradnl"/>
        </w:rPr>
      </w:pPr>
    </w:p>
    <w:p w14:paraId="7D1FE479" w14:textId="0BED6D3D" w:rsidR="001E7615" w:rsidRPr="005F1EC9" w:rsidRDefault="00E11AA0" w:rsidP="005F1EC9">
      <w:pPr>
        <w:tabs>
          <w:tab w:val="left" w:pos="4962"/>
        </w:tabs>
        <w:contextualSpacing/>
        <w:rPr>
          <w:rFonts w:cs="Tahoma"/>
          <w:b/>
          <w:i/>
          <w:szCs w:val="22"/>
          <w:lang w:val="es-ES"/>
        </w:rPr>
      </w:pPr>
      <w:r w:rsidRPr="005F1EC9">
        <w:rPr>
          <w:rFonts w:eastAsiaTheme="minorHAnsi" w:cs="Tahoma"/>
          <w:bCs/>
          <w:iCs/>
          <w:szCs w:val="22"/>
          <w:lang w:eastAsia="en-US"/>
        </w:rPr>
        <w:t>Al respecto</w:t>
      </w:r>
      <w:r w:rsidR="00664420" w:rsidRPr="005F1EC9">
        <w:rPr>
          <w:rFonts w:eastAsiaTheme="minorHAnsi" w:cs="Tahoma"/>
          <w:bCs/>
          <w:iCs/>
          <w:szCs w:val="22"/>
          <w:lang w:eastAsia="en-US"/>
        </w:rPr>
        <w:t xml:space="preserve"> </w:t>
      </w:r>
      <w:r w:rsidR="005D5A50" w:rsidRPr="005F1EC9">
        <w:rPr>
          <w:rFonts w:eastAsiaTheme="minorHAnsi" w:cs="Tahoma"/>
          <w:b/>
          <w:iCs/>
          <w:szCs w:val="22"/>
          <w:lang w:eastAsia="en-US"/>
        </w:rPr>
        <w:t>EL SUJETO OBLIGADO</w:t>
      </w:r>
      <w:r w:rsidRPr="005F1EC9">
        <w:rPr>
          <w:rFonts w:eastAsiaTheme="minorHAnsi" w:cs="Tahoma"/>
          <w:bCs/>
          <w:iCs/>
          <w:szCs w:val="22"/>
          <w:lang w:eastAsia="en-US"/>
        </w:rPr>
        <w:t xml:space="preserve"> </w:t>
      </w:r>
      <w:r w:rsidR="001E7615" w:rsidRPr="005F1EC9">
        <w:rPr>
          <w:rFonts w:eastAsiaTheme="minorHAnsi" w:cs="Tahoma"/>
          <w:bCs/>
          <w:iCs/>
          <w:szCs w:val="22"/>
          <w:lang w:eastAsia="en-US"/>
        </w:rPr>
        <w:t>adjuntó escrito por escrito por medio del cual la Directora de Obras Públicas refirió no contar con resguardos documentales, comprobantes</w:t>
      </w:r>
      <w:r w:rsidR="001E7615" w:rsidRPr="005F1EC9">
        <w:rPr>
          <w:rFonts w:cs="Tahoma"/>
          <w:szCs w:val="22"/>
          <w:lang w:val="es-ES"/>
        </w:rPr>
        <w:t xml:space="preserve"> de gastos, tickets ni facturas correspondientes, derivado que el espacio físico destinado para dicha área ya existía dentro del inmueble, por lo que no generó ningún gasto adicional. Asimismo, adjuntó oficio por medio del cual </w:t>
      </w:r>
      <w:r w:rsidR="00050AC3" w:rsidRPr="005F1EC9">
        <w:rPr>
          <w:rFonts w:cs="Tahoma"/>
          <w:szCs w:val="22"/>
          <w:lang w:val="es-ES"/>
        </w:rPr>
        <w:t xml:space="preserve">la Directora de Egresos refirió que </w:t>
      </w:r>
      <w:r w:rsidR="001E7615" w:rsidRPr="005F1EC9">
        <w:rPr>
          <w:rFonts w:cs="Tahoma"/>
          <w:szCs w:val="22"/>
          <w:lang w:val="es-ES"/>
        </w:rPr>
        <w:t xml:space="preserve">no existe gasto referenciado a la oficina de IMEVIS. </w:t>
      </w:r>
    </w:p>
    <w:p w14:paraId="5F3AA1FE" w14:textId="77777777" w:rsidR="001E7615" w:rsidRPr="005F1EC9" w:rsidRDefault="001E7615" w:rsidP="005F1EC9">
      <w:pPr>
        <w:tabs>
          <w:tab w:val="left" w:pos="4962"/>
        </w:tabs>
        <w:contextualSpacing/>
        <w:rPr>
          <w:rFonts w:eastAsiaTheme="minorHAnsi" w:cs="Tahoma"/>
          <w:bCs/>
          <w:iCs/>
          <w:szCs w:val="22"/>
          <w:lang w:eastAsia="en-US"/>
        </w:rPr>
      </w:pPr>
    </w:p>
    <w:p w14:paraId="7B62F4F7" w14:textId="404999EF" w:rsidR="00DA54C1" w:rsidRPr="005F1EC9" w:rsidRDefault="00CF7586" w:rsidP="005F1EC9">
      <w:pPr>
        <w:tabs>
          <w:tab w:val="left" w:pos="4962"/>
        </w:tabs>
        <w:contextualSpacing/>
        <w:rPr>
          <w:rFonts w:eastAsiaTheme="minorHAnsi" w:cs="Tahoma"/>
          <w:bCs/>
          <w:iCs/>
          <w:szCs w:val="22"/>
          <w:lang w:eastAsia="en-US"/>
        </w:rPr>
      </w:pPr>
      <w:r w:rsidRPr="005F1EC9">
        <w:rPr>
          <w:rFonts w:eastAsiaTheme="minorHAnsi" w:cs="Tahoma"/>
          <w:bCs/>
          <w:iCs/>
          <w:szCs w:val="22"/>
          <w:lang w:eastAsia="en-US"/>
        </w:rPr>
        <w:t xml:space="preserve">Ahora bien, en la interposición del presente recurso </w:t>
      </w:r>
      <w:r w:rsidRPr="005F1EC9">
        <w:rPr>
          <w:rFonts w:eastAsiaTheme="minorHAnsi" w:cs="Tahoma"/>
          <w:b/>
          <w:iCs/>
          <w:szCs w:val="22"/>
          <w:lang w:eastAsia="en-US"/>
        </w:rPr>
        <w:t>LA PARTE RECURRENTE</w:t>
      </w:r>
      <w:r w:rsidR="00237120" w:rsidRPr="005F1EC9">
        <w:rPr>
          <w:rFonts w:eastAsiaTheme="minorHAnsi" w:cs="Tahoma"/>
          <w:bCs/>
          <w:iCs/>
          <w:szCs w:val="22"/>
          <w:lang w:eastAsia="en-US"/>
        </w:rPr>
        <w:t xml:space="preserve"> s</w:t>
      </w:r>
      <w:r w:rsidR="00E11AA0" w:rsidRPr="005F1EC9">
        <w:rPr>
          <w:rFonts w:eastAsiaTheme="minorHAnsi" w:cs="Tahoma"/>
          <w:bCs/>
          <w:iCs/>
          <w:szCs w:val="22"/>
          <w:lang w:eastAsia="en-US"/>
        </w:rPr>
        <w:t xml:space="preserve">e inconformó medularmente </w:t>
      </w:r>
      <w:r w:rsidR="003B2486" w:rsidRPr="005F1EC9">
        <w:rPr>
          <w:rFonts w:eastAsiaTheme="minorHAnsi" w:cs="Tahoma"/>
          <w:bCs/>
          <w:iCs/>
          <w:szCs w:val="22"/>
          <w:lang w:eastAsia="en-US"/>
        </w:rPr>
        <w:t xml:space="preserve">por </w:t>
      </w:r>
      <w:r w:rsidR="007770D8" w:rsidRPr="005F1EC9">
        <w:rPr>
          <w:rFonts w:eastAsiaTheme="minorHAnsi" w:cs="Tahoma"/>
          <w:bCs/>
          <w:iCs/>
          <w:szCs w:val="22"/>
          <w:lang w:eastAsia="en-US"/>
        </w:rPr>
        <w:t xml:space="preserve">la negativa de </w:t>
      </w:r>
      <w:r w:rsidR="00985840" w:rsidRPr="005F1EC9">
        <w:rPr>
          <w:rFonts w:eastAsiaTheme="minorHAnsi" w:cs="Tahoma"/>
          <w:bCs/>
          <w:iCs/>
          <w:szCs w:val="22"/>
          <w:lang w:eastAsia="en-US"/>
        </w:rPr>
        <w:t xml:space="preserve">la información </w:t>
      </w:r>
      <w:r w:rsidR="0002630F" w:rsidRPr="005F1EC9">
        <w:rPr>
          <w:rFonts w:eastAsiaTheme="minorHAnsi" w:cs="Tahoma"/>
          <w:bCs/>
          <w:iCs/>
          <w:szCs w:val="22"/>
          <w:lang w:eastAsia="en-US"/>
        </w:rPr>
        <w:t xml:space="preserve">solicitada. </w:t>
      </w:r>
    </w:p>
    <w:p w14:paraId="62D736AD" w14:textId="77777777" w:rsidR="00DA54C1" w:rsidRPr="005F1EC9" w:rsidRDefault="00DA54C1" w:rsidP="005F1EC9">
      <w:pPr>
        <w:tabs>
          <w:tab w:val="left" w:pos="4962"/>
        </w:tabs>
        <w:contextualSpacing/>
        <w:rPr>
          <w:rFonts w:eastAsiaTheme="minorHAnsi" w:cs="Tahoma"/>
          <w:bCs/>
          <w:iCs/>
          <w:szCs w:val="22"/>
          <w:lang w:eastAsia="en-US"/>
        </w:rPr>
      </w:pPr>
    </w:p>
    <w:p w14:paraId="7620E552" w14:textId="08DA542B" w:rsidR="00050AC3" w:rsidRPr="005F1EC9" w:rsidRDefault="009E0652" w:rsidP="005F1EC9">
      <w:pPr>
        <w:pStyle w:val="Prrafodelista"/>
        <w:widowControl w:val="0"/>
        <w:autoSpaceDE w:val="0"/>
        <w:autoSpaceDN w:val="0"/>
        <w:adjustRightInd w:val="0"/>
        <w:ind w:left="0"/>
        <w:rPr>
          <w:rFonts w:cs="Tahoma"/>
          <w:b/>
          <w:bCs/>
          <w:i/>
          <w:szCs w:val="24"/>
        </w:rPr>
      </w:pPr>
      <w:r w:rsidRPr="005F1EC9">
        <w:t xml:space="preserve">Asimismo, es importante señalar que </w:t>
      </w:r>
      <w:r w:rsidRPr="005F1EC9">
        <w:rPr>
          <w:rFonts w:eastAsiaTheme="minorHAnsi" w:cs="Tahoma"/>
          <w:b/>
          <w:iCs/>
          <w:szCs w:val="22"/>
          <w:lang w:eastAsia="en-US"/>
        </w:rPr>
        <w:t>LA PARTE RECURRENTE</w:t>
      </w:r>
      <w:r w:rsidRPr="005F1EC9">
        <w:rPr>
          <w:rFonts w:eastAsiaTheme="minorHAnsi" w:cs="Tahoma"/>
          <w:bCs/>
          <w:iCs/>
          <w:szCs w:val="22"/>
          <w:lang w:eastAsia="en-US"/>
        </w:rPr>
        <w:t xml:space="preserve"> </w:t>
      </w:r>
      <w:r w:rsidRPr="005F1EC9">
        <w:rPr>
          <w:rFonts w:cs="Arial"/>
        </w:rPr>
        <w:t xml:space="preserve">no realizó manifestaciones, alegatos o pruebas y por su parte </w:t>
      </w:r>
      <w:r w:rsidRPr="005F1EC9">
        <w:rPr>
          <w:rFonts w:cs="Arial"/>
          <w:b/>
        </w:rPr>
        <w:t xml:space="preserve">EL SUJETO OBLIGADO </w:t>
      </w:r>
      <w:r w:rsidR="00AB6BBD" w:rsidRPr="005F1EC9">
        <w:rPr>
          <w:rFonts w:cs="Arial"/>
        </w:rPr>
        <w:t xml:space="preserve">mediante </w:t>
      </w:r>
      <w:r w:rsidRPr="005F1EC9">
        <w:t xml:space="preserve">Informe Justificado, </w:t>
      </w:r>
      <w:r w:rsidR="00050AC3" w:rsidRPr="005F1EC9">
        <w:t>adjuntó los oficios con los que dio respuesta; asimismo, oficios por medio de los cuales la Tesorera Municipa</w:t>
      </w:r>
      <w:r w:rsidR="0058676B" w:rsidRPr="005F1EC9">
        <w:t>l</w:t>
      </w:r>
      <w:r w:rsidR="00050AC3" w:rsidRPr="005F1EC9">
        <w:t>,</w:t>
      </w:r>
      <w:r w:rsidR="0058676B" w:rsidRPr="005F1EC9">
        <w:t xml:space="preserve"> </w:t>
      </w:r>
      <w:r w:rsidR="0058676B" w:rsidRPr="005F1EC9">
        <w:rPr>
          <w:rFonts w:cs="Tahoma"/>
          <w:bCs/>
          <w:szCs w:val="24"/>
        </w:rPr>
        <w:t xml:space="preserve">Directora de Administración y Finanzas; así como </w:t>
      </w:r>
      <w:r w:rsidR="00050AC3" w:rsidRPr="005F1EC9">
        <w:t xml:space="preserve"> </w:t>
      </w:r>
      <w:r w:rsidR="0058676B" w:rsidRPr="005F1EC9">
        <w:rPr>
          <w:rFonts w:cs="Tahoma"/>
          <w:bCs/>
          <w:szCs w:val="24"/>
        </w:rPr>
        <w:t xml:space="preserve">Departamento de Adquisiciones y Licitaciones, informaron </w:t>
      </w:r>
      <w:r w:rsidR="00050AC3" w:rsidRPr="005F1EC9">
        <w:rPr>
          <w:rFonts w:cs="Tahoma"/>
          <w:bCs/>
          <w:szCs w:val="24"/>
        </w:rPr>
        <w:t xml:space="preserve">que únicamente se prestó y acondicionó un sitio ya existente en el edificio de la Presidencia Municipal al Instituto Mexiquense de la Vivienda Social (IMEVIS). </w:t>
      </w:r>
    </w:p>
    <w:p w14:paraId="1FF75127" w14:textId="77777777" w:rsidR="009E0652" w:rsidRPr="005F1EC9" w:rsidRDefault="009E0652" w:rsidP="005F1EC9"/>
    <w:p w14:paraId="42CD9852" w14:textId="64594E97" w:rsidR="009E0652" w:rsidRPr="005F1EC9" w:rsidRDefault="009E0652" w:rsidP="005F1EC9">
      <w:pPr>
        <w:tabs>
          <w:tab w:val="left" w:pos="4962"/>
        </w:tabs>
        <w:contextualSpacing/>
        <w:rPr>
          <w:rFonts w:eastAsiaTheme="minorHAnsi" w:cs="Tahoma"/>
          <w:bCs/>
          <w:iCs/>
          <w:szCs w:val="22"/>
          <w:lang w:eastAsia="en-US"/>
        </w:rPr>
      </w:pPr>
      <w:r w:rsidRPr="005F1EC9">
        <w:rPr>
          <w:rFonts w:eastAsiaTheme="minorHAnsi" w:cs="Tahoma"/>
          <w:bCs/>
          <w:iCs/>
          <w:szCs w:val="22"/>
          <w:lang w:eastAsia="en-US"/>
        </w:rPr>
        <w:lastRenderedPageBreak/>
        <w:t xml:space="preserve">Derivado de lo anterior, el estudio se centrará en determinar si la respuesta otorgada colma el derecho de acceso a la información ejercido por </w:t>
      </w:r>
      <w:r w:rsidRPr="005F1EC9">
        <w:rPr>
          <w:rFonts w:eastAsiaTheme="minorHAnsi" w:cs="Tahoma"/>
          <w:b/>
          <w:bCs/>
          <w:iCs/>
          <w:szCs w:val="22"/>
          <w:lang w:eastAsia="en-US"/>
        </w:rPr>
        <w:t>LA PARTE RECURRENTE</w:t>
      </w:r>
      <w:r w:rsidRPr="005F1EC9">
        <w:rPr>
          <w:rFonts w:eastAsiaTheme="minorHAnsi" w:cs="Tahoma"/>
          <w:bCs/>
          <w:iCs/>
          <w:szCs w:val="22"/>
          <w:lang w:eastAsia="en-US"/>
        </w:rPr>
        <w:t>.</w:t>
      </w:r>
    </w:p>
    <w:p w14:paraId="5128D7A9" w14:textId="77777777" w:rsidR="009E0652" w:rsidRPr="005F1EC9" w:rsidRDefault="009E0652" w:rsidP="005F1EC9">
      <w:pPr>
        <w:tabs>
          <w:tab w:val="left" w:pos="4962"/>
        </w:tabs>
        <w:contextualSpacing/>
        <w:rPr>
          <w:rFonts w:eastAsiaTheme="minorHAnsi" w:cs="Tahoma"/>
          <w:bCs/>
          <w:iCs/>
          <w:szCs w:val="22"/>
          <w:lang w:eastAsia="en-US"/>
        </w:rPr>
      </w:pPr>
    </w:p>
    <w:p w14:paraId="414FD2D5" w14:textId="4408E416" w:rsidR="00664420" w:rsidRPr="005F1EC9" w:rsidRDefault="00A21A20" w:rsidP="005F1EC9">
      <w:pPr>
        <w:pStyle w:val="Ttulo3"/>
      </w:pPr>
      <w:bookmarkStart w:id="32" w:name="_Toc201204512"/>
      <w:r w:rsidRPr="005F1EC9">
        <w:t>c)</w:t>
      </w:r>
      <w:r w:rsidR="00664420" w:rsidRPr="005F1EC9">
        <w:t xml:space="preserve"> </w:t>
      </w:r>
      <w:r w:rsidRPr="005F1EC9">
        <w:t>Estudio de la controversia</w:t>
      </w:r>
      <w:bookmarkEnd w:id="32"/>
    </w:p>
    <w:p w14:paraId="5146640B" w14:textId="1CF7FDB7" w:rsidR="0058676B" w:rsidRPr="005F1EC9" w:rsidRDefault="0058676B" w:rsidP="005F1EC9">
      <w:pPr>
        <w:rPr>
          <w:rFonts w:cs="Arial"/>
        </w:rPr>
      </w:pPr>
      <w:r w:rsidRPr="005F1EC9">
        <w:rPr>
          <w:rFonts w:eastAsia="MS Mincho"/>
        </w:rPr>
        <w:t xml:space="preserve">Primero, se considera necesario </w:t>
      </w:r>
      <w:r w:rsidR="00E615B5" w:rsidRPr="005F1EC9">
        <w:rPr>
          <w:rFonts w:eastAsia="MS Mincho"/>
        </w:rPr>
        <w:t>traer a contexto</w:t>
      </w:r>
      <w:r w:rsidRPr="005F1EC9">
        <w:rPr>
          <w:rFonts w:eastAsia="MS Mincho"/>
        </w:rPr>
        <w:t xml:space="preserve"> </w:t>
      </w:r>
      <w:r w:rsidRPr="005F1EC9">
        <w:rPr>
          <w:rFonts w:cs="Arial"/>
        </w:rPr>
        <w:t>los artículos 31, fracción XVIII y 95, fracciones I y IV de la Ley Orgánica Municipal del Estado de México, que establecen:</w:t>
      </w:r>
    </w:p>
    <w:p w14:paraId="1478EC7D" w14:textId="77777777" w:rsidR="0058676B" w:rsidRPr="005F1EC9" w:rsidRDefault="0058676B" w:rsidP="005F1EC9">
      <w:pPr>
        <w:ind w:left="851" w:right="901"/>
        <w:rPr>
          <w:rFonts w:cs="Arial"/>
          <w:i/>
          <w:szCs w:val="22"/>
          <w:lang w:eastAsia="es-MX"/>
        </w:rPr>
      </w:pPr>
    </w:p>
    <w:p w14:paraId="7E153FDD" w14:textId="77777777" w:rsidR="0058676B" w:rsidRPr="005F1EC9" w:rsidRDefault="0058676B" w:rsidP="005F1EC9">
      <w:pPr>
        <w:pStyle w:val="Puesto"/>
        <w:rPr>
          <w:lang w:eastAsia="es-MX"/>
        </w:rPr>
      </w:pPr>
      <w:r w:rsidRPr="005F1EC9">
        <w:rPr>
          <w:lang w:eastAsia="es-MX"/>
        </w:rPr>
        <w:t>“</w:t>
      </w:r>
      <w:r w:rsidRPr="005F1EC9">
        <w:rPr>
          <w:b/>
          <w:lang w:eastAsia="es-MX"/>
        </w:rPr>
        <w:t>Artículo 31.-</w:t>
      </w:r>
      <w:r w:rsidRPr="005F1EC9">
        <w:rPr>
          <w:lang w:eastAsia="es-MX"/>
        </w:rPr>
        <w:t xml:space="preserve"> Son atribuciones de los ayuntamientos:</w:t>
      </w:r>
    </w:p>
    <w:p w14:paraId="103FF3EE" w14:textId="77777777" w:rsidR="0058676B" w:rsidRPr="005F1EC9" w:rsidRDefault="0058676B" w:rsidP="005F1EC9">
      <w:pPr>
        <w:pStyle w:val="Puesto"/>
        <w:rPr>
          <w:lang w:eastAsia="es-MX"/>
        </w:rPr>
      </w:pPr>
      <w:r w:rsidRPr="005F1EC9">
        <w:rPr>
          <w:lang w:eastAsia="es-MX"/>
        </w:rPr>
        <w:t>…</w:t>
      </w:r>
    </w:p>
    <w:p w14:paraId="007DA1A5" w14:textId="77777777" w:rsidR="0058676B" w:rsidRPr="005F1EC9" w:rsidRDefault="0058676B" w:rsidP="005F1EC9">
      <w:pPr>
        <w:pStyle w:val="Puesto"/>
        <w:rPr>
          <w:lang w:eastAsia="es-MX"/>
        </w:rPr>
      </w:pPr>
      <w:r w:rsidRPr="005F1EC9">
        <w:rPr>
          <w:b/>
          <w:lang w:eastAsia="es-MX"/>
        </w:rPr>
        <w:t>XVIII.</w:t>
      </w:r>
      <w:r w:rsidRPr="005F1EC9">
        <w:rPr>
          <w:lang w:eastAsia="es-MX"/>
        </w:rPr>
        <w:t xml:space="preserve"> </w:t>
      </w:r>
      <w:r w:rsidRPr="005F1EC9">
        <w:rPr>
          <w:b/>
          <w:lang w:eastAsia="es-MX"/>
        </w:rPr>
        <w:t>Administrar su hacienda</w:t>
      </w:r>
      <w:r w:rsidRPr="005F1EC9">
        <w:rPr>
          <w:lang w:eastAsia="es-MX"/>
        </w:rPr>
        <w:t xml:space="preserve"> en términos de ley, y controlar a través del presidente y síndico la aplicación del presupuesto de egresos del municipio;</w:t>
      </w:r>
    </w:p>
    <w:p w14:paraId="6EAEE28C" w14:textId="77777777" w:rsidR="0058676B" w:rsidRPr="005F1EC9" w:rsidRDefault="0058676B" w:rsidP="005F1EC9">
      <w:pPr>
        <w:pStyle w:val="Puesto"/>
        <w:rPr>
          <w:lang w:eastAsia="es-MX"/>
        </w:rPr>
      </w:pPr>
      <w:r w:rsidRPr="005F1EC9">
        <w:rPr>
          <w:lang w:eastAsia="es-MX"/>
        </w:rPr>
        <w:t>…</w:t>
      </w:r>
    </w:p>
    <w:p w14:paraId="46360A20" w14:textId="77777777" w:rsidR="0058676B" w:rsidRPr="005F1EC9" w:rsidRDefault="0058676B" w:rsidP="005F1EC9">
      <w:pPr>
        <w:pStyle w:val="Puesto"/>
        <w:rPr>
          <w:lang w:eastAsia="es-MX"/>
        </w:rPr>
      </w:pPr>
      <w:r w:rsidRPr="005F1EC9">
        <w:rPr>
          <w:b/>
          <w:lang w:eastAsia="es-MX"/>
        </w:rPr>
        <w:t>Artículo 95.-</w:t>
      </w:r>
      <w:r w:rsidRPr="005F1EC9">
        <w:rPr>
          <w:lang w:eastAsia="es-MX"/>
        </w:rPr>
        <w:t xml:space="preserve"> Son atribuciones del tesorero municipal:</w:t>
      </w:r>
    </w:p>
    <w:p w14:paraId="222F36FB" w14:textId="77777777" w:rsidR="0058676B" w:rsidRPr="005F1EC9" w:rsidRDefault="0058676B" w:rsidP="005F1EC9">
      <w:pPr>
        <w:pStyle w:val="Puesto"/>
        <w:rPr>
          <w:lang w:eastAsia="es-MX"/>
        </w:rPr>
      </w:pPr>
      <w:r w:rsidRPr="005F1EC9">
        <w:rPr>
          <w:b/>
          <w:lang w:eastAsia="es-MX"/>
        </w:rPr>
        <w:t>I.</w:t>
      </w:r>
      <w:r w:rsidRPr="005F1EC9">
        <w:rPr>
          <w:lang w:eastAsia="es-MX"/>
        </w:rPr>
        <w:t xml:space="preserve"> </w:t>
      </w:r>
      <w:r w:rsidRPr="005F1EC9">
        <w:rPr>
          <w:b/>
          <w:lang w:eastAsia="es-MX"/>
        </w:rPr>
        <w:t>Administrar la hacienda pública municipal</w:t>
      </w:r>
      <w:r w:rsidRPr="005F1EC9">
        <w:rPr>
          <w:lang w:eastAsia="es-MX"/>
        </w:rPr>
        <w:t>, de conformidad con las disposiciones legales aplicables;</w:t>
      </w:r>
    </w:p>
    <w:p w14:paraId="085D0E5C" w14:textId="77777777" w:rsidR="0058676B" w:rsidRPr="005F1EC9" w:rsidRDefault="0058676B" w:rsidP="005F1EC9">
      <w:pPr>
        <w:pStyle w:val="Puesto"/>
        <w:rPr>
          <w:lang w:eastAsia="es-MX"/>
        </w:rPr>
      </w:pPr>
      <w:r w:rsidRPr="005F1EC9">
        <w:rPr>
          <w:lang w:eastAsia="es-MX"/>
        </w:rPr>
        <w:t>…</w:t>
      </w:r>
    </w:p>
    <w:p w14:paraId="74FC845C" w14:textId="77777777" w:rsidR="0058676B" w:rsidRPr="005F1EC9" w:rsidRDefault="0058676B" w:rsidP="005F1EC9">
      <w:pPr>
        <w:pStyle w:val="Puesto"/>
      </w:pPr>
      <w:r w:rsidRPr="005F1EC9">
        <w:rPr>
          <w:b/>
          <w:lang w:eastAsia="es-MX"/>
        </w:rPr>
        <w:t>IV.</w:t>
      </w:r>
      <w:r w:rsidRPr="005F1EC9">
        <w:rPr>
          <w:lang w:eastAsia="es-MX"/>
        </w:rPr>
        <w:t xml:space="preserve"> </w:t>
      </w:r>
      <w:r w:rsidRPr="005F1EC9">
        <w:rPr>
          <w:b/>
          <w:lang w:eastAsia="es-MX"/>
        </w:rPr>
        <w:t>Llevar los registros contables, financieros y administrativos</w:t>
      </w:r>
      <w:r w:rsidRPr="005F1EC9">
        <w:rPr>
          <w:lang w:eastAsia="es-MX"/>
        </w:rPr>
        <w:t xml:space="preserve"> de los ingresos, </w:t>
      </w:r>
      <w:r w:rsidRPr="005F1EC9">
        <w:rPr>
          <w:b/>
          <w:lang w:eastAsia="es-MX"/>
        </w:rPr>
        <w:t>egresos</w:t>
      </w:r>
      <w:r w:rsidRPr="005F1EC9">
        <w:rPr>
          <w:lang w:eastAsia="es-MX"/>
        </w:rPr>
        <w:t>, e inventarios;</w:t>
      </w:r>
      <w:r w:rsidRPr="005F1EC9">
        <w:t>”</w:t>
      </w:r>
    </w:p>
    <w:p w14:paraId="166EAC52" w14:textId="77777777" w:rsidR="0058676B" w:rsidRPr="005F1EC9" w:rsidRDefault="0058676B" w:rsidP="005F1EC9">
      <w:pPr>
        <w:pStyle w:val="Puesto"/>
      </w:pPr>
      <w:r w:rsidRPr="005F1EC9">
        <w:t>(Énfasis añadido)</w:t>
      </w:r>
    </w:p>
    <w:p w14:paraId="2ED572AC" w14:textId="77777777" w:rsidR="0058676B" w:rsidRPr="005F1EC9" w:rsidRDefault="0058676B" w:rsidP="005F1EC9">
      <w:pPr>
        <w:ind w:left="851" w:right="901"/>
        <w:rPr>
          <w:rFonts w:cs="Arial"/>
          <w:i/>
        </w:rPr>
      </w:pPr>
    </w:p>
    <w:p w14:paraId="4D9D02C1" w14:textId="77777777" w:rsidR="0058676B" w:rsidRPr="005F1EC9" w:rsidRDefault="0058676B" w:rsidP="005F1EC9">
      <w:pPr>
        <w:rPr>
          <w:rFonts w:cs="Arial"/>
          <w:lang w:eastAsia="es-MX"/>
        </w:rPr>
      </w:pPr>
      <w:r w:rsidRPr="005F1EC9">
        <w:rPr>
          <w:rFonts w:cs="Arial"/>
          <w:lang w:eastAsia="es-MX"/>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1B7F90E3" w14:textId="77777777" w:rsidR="0058676B" w:rsidRPr="005F1EC9" w:rsidRDefault="0058676B" w:rsidP="005F1EC9">
      <w:pPr>
        <w:pStyle w:val="Prrafodelista"/>
        <w:widowControl w:val="0"/>
        <w:autoSpaceDE w:val="0"/>
        <w:autoSpaceDN w:val="0"/>
        <w:adjustRightInd w:val="0"/>
        <w:ind w:left="0"/>
        <w:rPr>
          <w:rFonts w:eastAsia="MS Mincho" w:cs="Tahoma"/>
        </w:rPr>
      </w:pPr>
    </w:p>
    <w:p w14:paraId="07E62817" w14:textId="77777777" w:rsidR="0058676B" w:rsidRPr="005F1EC9" w:rsidRDefault="0058676B" w:rsidP="005F1EC9">
      <w:r w:rsidRPr="005F1EC9">
        <w:rPr>
          <w:rFonts w:cs="Arial"/>
          <w:lang w:eastAsia="es-MX"/>
        </w:rPr>
        <w:t xml:space="preserve">Asimismo, </w:t>
      </w:r>
      <w:r w:rsidRPr="005F1EC9">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239CA2BE" w14:textId="77777777" w:rsidR="0058676B" w:rsidRPr="005F1EC9" w:rsidRDefault="0058676B" w:rsidP="005F1EC9">
      <w:pPr>
        <w:rPr>
          <w:rFonts w:cs="Arial"/>
        </w:rPr>
      </w:pPr>
    </w:p>
    <w:p w14:paraId="4B1C2931" w14:textId="77777777" w:rsidR="0058676B" w:rsidRPr="005F1EC9" w:rsidRDefault="0058676B" w:rsidP="005F1EC9">
      <w:pPr>
        <w:pStyle w:val="Puesto"/>
        <w:rPr>
          <w:rFonts w:eastAsia="Arial Unicode MS"/>
        </w:rPr>
      </w:pPr>
      <w:r w:rsidRPr="005F1EC9">
        <w:rPr>
          <w:rFonts w:eastAsia="Arial Unicode MS"/>
        </w:rPr>
        <w:lastRenderedPageBreak/>
        <w:t>“</w:t>
      </w:r>
      <w:r w:rsidRPr="005F1EC9">
        <w:rPr>
          <w:rFonts w:eastAsia="Arial Unicode MS"/>
          <w:b/>
        </w:rPr>
        <w:t>Artículo 342.-</w:t>
      </w:r>
      <w:r w:rsidRPr="005F1EC9">
        <w:rPr>
          <w:rFonts w:eastAsia="Arial Unicode M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1265124C" w14:textId="77777777" w:rsidR="0058676B" w:rsidRPr="005F1EC9" w:rsidRDefault="0058676B" w:rsidP="005F1EC9">
      <w:pPr>
        <w:pStyle w:val="Puesto"/>
        <w:rPr>
          <w:rFonts w:eastAsia="Arial Unicode MS"/>
          <w:b/>
        </w:rPr>
      </w:pPr>
      <w:r w:rsidRPr="005F1EC9">
        <w:rPr>
          <w:rFonts w:eastAsia="Arial Unicode MS"/>
          <w:b/>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4A7BAAC0" w14:textId="77777777" w:rsidR="0058676B" w:rsidRPr="005F1EC9" w:rsidRDefault="0058676B" w:rsidP="005F1EC9">
      <w:pPr>
        <w:ind w:left="851" w:right="901"/>
        <w:rPr>
          <w:rFonts w:eastAsia="Arial Unicode MS" w:cs="Arial"/>
          <w:b/>
          <w:i/>
        </w:rPr>
      </w:pPr>
    </w:p>
    <w:p w14:paraId="055269FC" w14:textId="77777777" w:rsidR="0058676B" w:rsidRPr="005F1EC9" w:rsidRDefault="0058676B" w:rsidP="005F1EC9">
      <w:pPr>
        <w:pStyle w:val="Puesto"/>
      </w:pPr>
      <w:r w:rsidRPr="005F1EC9">
        <w:rPr>
          <w:b/>
        </w:rPr>
        <w:t>Artículo 343.-</w:t>
      </w:r>
      <w:r w:rsidRPr="005F1EC9">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45B8A10B" w14:textId="77777777" w:rsidR="0058676B" w:rsidRPr="005F1EC9" w:rsidRDefault="0058676B" w:rsidP="005F1EC9">
      <w:pPr>
        <w:pStyle w:val="Puesto"/>
        <w:rPr>
          <w:rFonts w:eastAsia="Arial Unicode MS" w:cs="Arial"/>
          <w:b/>
        </w:rPr>
      </w:pPr>
      <w:r w:rsidRPr="005F1EC9">
        <w:t>El sistema de contabilidad sobre base acumulativa total, se sustentará en las normas emitidas por el Consejo Nacional de Armonización Contable.</w:t>
      </w:r>
    </w:p>
    <w:p w14:paraId="5706FB30" w14:textId="77777777" w:rsidR="0058676B" w:rsidRPr="005F1EC9" w:rsidRDefault="0058676B" w:rsidP="005F1EC9">
      <w:pPr>
        <w:pStyle w:val="Puesto"/>
        <w:rPr>
          <w:b/>
        </w:rPr>
      </w:pPr>
    </w:p>
    <w:p w14:paraId="41DF3242" w14:textId="77777777" w:rsidR="0058676B" w:rsidRPr="005F1EC9" w:rsidRDefault="0058676B" w:rsidP="005F1EC9">
      <w:pPr>
        <w:pStyle w:val="Puesto"/>
      </w:pPr>
      <w:r w:rsidRPr="005F1EC9">
        <w:rPr>
          <w:b/>
        </w:rPr>
        <w:t>Artículo 344.-</w:t>
      </w:r>
      <w:r w:rsidRPr="005F1EC9">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2A97F54E" w14:textId="77777777" w:rsidR="0058676B" w:rsidRPr="005F1EC9" w:rsidRDefault="0058676B" w:rsidP="005F1EC9">
      <w:pPr>
        <w:pStyle w:val="Puesto"/>
        <w:rPr>
          <w:rFonts w:eastAsia="Arial Unicode MS" w:cs="Arial"/>
        </w:rPr>
      </w:pPr>
      <w:r w:rsidRPr="005F1EC9">
        <w:t>En el caso de los Municipios, dicha obligación corresponderá a la Tesorería.</w:t>
      </w:r>
      <w:r w:rsidRPr="005F1EC9">
        <w:rPr>
          <w:rFonts w:eastAsia="Arial Unicode MS" w:cs="Arial"/>
        </w:rPr>
        <w:t xml:space="preserve">Tratándose de documentos de carácter histórico, se estará a lo dispuesto por la legislación de la materia. </w:t>
      </w:r>
    </w:p>
    <w:p w14:paraId="22AA7752" w14:textId="77777777" w:rsidR="0058676B" w:rsidRPr="005F1EC9" w:rsidRDefault="0058676B" w:rsidP="005F1EC9">
      <w:pPr>
        <w:ind w:left="851" w:right="901"/>
        <w:rPr>
          <w:rFonts w:eastAsia="Arial Unicode MS" w:cs="Arial"/>
          <w:b/>
          <w:i/>
        </w:rPr>
      </w:pPr>
    </w:p>
    <w:p w14:paraId="00B0514C" w14:textId="77777777" w:rsidR="0058676B" w:rsidRPr="005F1EC9" w:rsidRDefault="0058676B" w:rsidP="005F1EC9">
      <w:pPr>
        <w:pStyle w:val="Puesto"/>
      </w:pPr>
      <w:r w:rsidRPr="005F1EC9">
        <w:rPr>
          <w:b/>
        </w:rPr>
        <w:t>Artículo 345.-</w:t>
      </w:r>
      <w:r w:rsidRPr="005F1EC9">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072B6F2F" w14:textId="77777777" w:rsidR="0058676B" w:rsidRPr="005F1EC9" w:rsidRDefault="0058676B" w:rsidP="005F1EC9">
      <w:pPr>
        <w:pStyle w:val="Puesto"/>
        <w:rPr>
          <w:rFonts w:eastAsia="Arial Unicode MS"/>
        </w:rPr>
      </w:pPr>
      <w:r w:rsidRPr="005F1EC9">
        <w:lastRenderedPageBreak/>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5F1EC9">
        <w:rPr>
          <w:rFonts w:eastAsia="Arial Unicode MS"/>
        </w:rPr>
        <w:t xml:space="preserve"> (Énfasis añadido)</w:t>
      </w:r>
    </w:p>
    <w:p w14:paraId="285515C0" w14:textId="77777777" w:rsidR="0058676B" w:rsidRPr="005F1EC9" w:rsidRDefault="0058676B" w:rsidP="005F1EC9">
      <w:pPr>
        <w:ind w:left="709"/>
        <w:rPr>
          <w:rFonts w:eastAsia="Arial Unicode MS" w:cs="Arial"/>
          <w:i/>
        </w:rPr>
      </w:pPr>
    </w:p>
    <w:p w14:paraId="63302427" w14:textId="77777777" w:rsidR="0058676B" w:rsidRPr="005F1EC9" w:rsidRDefault="0058676B" w:rsidP="005F1EC9">
      <w:pPr>
        <w:rPr>
          <w:rFonts w:cs="Arial"/>
        </w:rPr>
      </w:pPr>
      <w:r w:rsidRPr="005F1EC9">
        <w:rPr>
          <w:rFonts w:cs="Arial"/>
        </w:rPr>
        <w:t>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48E7D39B" w14:textId="77777777" w:rsidR="0058676B" w:rsidRPr="005F1EC9" w:rsidRDefault="0058676B" w:rsidP="005F1EC9">
      <w:pPr>
        <w:rPr>
          <w:rFonts w:cs="Arial"/>
        </w:rPr>
      </w:pPr>
    </w:p>
    <w:p w14:paraId="00ADC4F8" w14:textId="77777777" w:rsidR="0058676B" w:rsidRPr="005F1EC9" w:rsidRDefault="0058676B" w:rsidP="005F1EC9">
      <w:pPr>
        <w:rPr>
          <w:rFonts w:cs="Arial"/>
        </w:rPr>
      </w:pPr>
      <w:r w:rsidRPr="005F1EC9">
        <w:rPr>
          <w:rFonts w:cs="Arial"/>
        </w:rPr>
        <w:t>Asimismo, se establece que el sistema de contabilidad sobre base acumulativa total se sustentará en las normas emitidas por el Consejo Nacional de Armonización Contable.</w:t>
      </w:r>
    </w:p>
    <w:p w14:paraId="256A0189" w14:textId="77777777" w:rsidR="0058676B" w:rsidRPr="005F1EC9" w:rsidRDefault="0058676B" w:rsidP="005F1EC9">
      <w:pPr>
        <w:rPr>
          <w:rFonts w:cs="Arial"/>
        </w:rPr>
      </w:pPr>
    </w:p>
    <w:p w14:paraId="6EC9BB63" w14:textId="77777777" w:rsidR="0058676B" w:rsidRPr="005F1EC9" w:rsidRDefault="0058676B" w:rsidP="005F1EC9">
      <w:pPr>
        <w:rPr>
          <w:rFonts w:cs="Arial"/>
          <w:b/>
        </w:rPr>
      </w:pPr>
      <w:r w:rsidRPr="005F1EC9">
        <w:rPr>
          <w:rFonts w:cs="Arial"/>
        </w:rPr>
        <w:t xml:space="preserve">Igualmente, los preceptos legales citados señalan que en el caso de los Municipios es la </w:t>
      </w:r>
      <w:r w:rsidRPr="005F1EC9">
        <w:rPr>
          <w:rFonts w:cs="Arial"/>
          <w:b/>
        </w:rPr>
        <w:t>Tesorería Municipal</w:t>
      </w:r>
      <w:r w:rsidRPr="005F1EC9">
        <w:rPr>
          <w:rFonts w:cs="Arial"/>
        </w:rPr>
        <w:t xml:space="preserve"> la unidad administrativa que registra contablemente el efecto patrimonial y presupuestal de las operaciones financieras que realizan, en </w:t>
      </w:r>
      <w:r w:rsidRPr="005F1EC9">
        <w:rPr>
          <w:rFonts w:cs="Arial"/>
          <w:b/>
        </w:rPr>
        <w:t>el momento en que ocurran, con base en el sistema y políticas de registro establecidas</w:t>
      </w:r>
      <w:r w:rsidRPr="005F1EC9">
        <w:rPr>
          <w:rFonts w:cs="Arial"/>
        </w:rPr>
        <w:t>.</w:t>
      </w:r>
    </w:p>
    <w:p w14:paraId="4C26A968" w14:textId="77777777" w:rsidR="0058676B" w:rsidRPr="005F1EC9" w:rsidRDefault="0058676B" w:rsidP="005F1EC9">
      <w:pPr>
        <w:rPr>
          <w:rFonts w:cs="Arial"/>
        </w:rPr>
      </w:pPr>
    </w:p>
    <w:p w14:paraId="023DD453" w14:textId="77777777" w:rsidR="0058676B" w:rsidRPr="005F1EC9" w:rsidRDefault="0058676B" w:rsidP="005F1EC9">
      <w:pPr>
        <w:rPr>
          <w:rFonts w:cs="Arial"/>
        </w:rPr>
      </w:pPr>
      <w:r w:rsidRPr="005F1EC9">
        <w:rPr>
          <w:rFonts w:cs="Arial"/>
        </w:rPr>
        <w:t xml:space="preserve">Cabe destacar, que el ordenamiento legal en cita establece que todo registro contable y presupuestal deberá estar soportado con los </w:t>
      </w:r>
      <w:r w:rsidRPr="005F1EC9">
        <w:rPr>
          <w:rFonts w:cs="Arial"/>
          <w:b/>
        </w:rPr>
        <w:t>documentos comprobatorios originales, copias certificadas o en medios electrónicos, según corresponda, como lo son las facturas o comprobantes fiscales digitales por internet, los que deberán permanecer en custodia y conservación de la Tesorería Municipal</w:t>
      </w:r>
      <w:r w:rsidRPr="005F1EC9">
        <w:rPr>
          <w:rFonts w:cs="Arial"/>
        </w:rPr>
        <w:t xml:space="preserve">, en el caso de los municipios, y a disposición del Órgano Superior de Fiscalización del Estado de México y de los Órganos de Control Interno, </w:t>
      </w:r>
      <w:r w:rsidRPr="005F1EC9">
        <w:rPr>
          <w:rFonts w:cs="Arial"/>
        </w:rPr>
        <w:lastRenderedPageBreak/>
        <w:t xml:space="preserve">por un término de </w:t>
      </w:r>
      <w:r w:rsidRPr="005F1EC9">
        <w:rPr>
          <w:rFonts w:cs="Arial"/>
          <w:b/>
        </w:rPr>
        <w:t>seis años</w:t>
      </w:r>
      <w:r w:rsidRPr="005F1EC9">
        <w:rPr>
          <w:rFonts w:cs="Arial"/>
        </w:rPr>
        <w:t xml:space="preserve"> contados a partir del ejercicio presupuestal siguiente al que corresponda.</w:t>
      </w:r>
    </w:p>
    <w:p w14:paraId="0ED660A5" w14:textId="77777777" w:rsidR="0058676B" w:rsidRPr="005F1EC9" w:rsidRDefault="0058676B" w:rsidP="005F1EC9">
      <w:pPr>
        <w:rPr>
          <w:rFonts w:eastAsia="Palatino Linotype"/>
        </w:rPr>
      </w:pPr>
    </w:p>
    <w:p w14:paraId="3D7EA2D1" w14:textId="3DA5B2CD" w:rsidR="00DA77BA" w:rsidRPr="005F1EC9" w:rsidRDefault="00DA77BA" w:rsidP="005F1EC9">
      <w:pPr>
        <w:rPr>
          <w:rFonts w:cs="Tahoma"/>
          <w:b/>
          <w:i/>
          <w:szCs w:val="22"/>
          <w:lang w:val="es-ES"/>
        </w:rPr>
      </w:pPr>
      <w:r w:rsidRPr="005F1EC9">
        <w:rPr>
          <w:rFonts w:cs="Arial"/>
          <w:sz w:val="24"/>
          <w:szCs w:val="24"/>
          <w:lang w:eastAsia="es-MX"/>
        </w:rPr>
        <w:t xml:space="preserve">Es así, que de la respuesta otorgada por </w:t>
      </w:r>
      <w:r w:rsidRPr="005F1EC9">
        <w:rPr>
          <w:rFonts w:cs="Arial"/>
          <w:b/>
          <w:sz w:val="24"/>
          <w:szCs w:val="24"/>
          <w:lang w:eastAsia="es-MX"/>
        </w:rPr>
        <w:t xml:space="preserve">EL SUJETO OBLIGADO </w:t>
      </w:r>
      <w:r w:rsidRPr="005F1EC9">
        <w:rPr>
          <w:rFonts w:cs="Arial"/>
          <w:sz w:val="24"/>
          <w:szCs w:val="24"/>
          <w:lang w:eastAsia="es-MX"/>
        </w:rPr>
        <w:t xml:space="preserve">se advierte que existe pronunciamiento por parte del servidor público habilitado de la Dirección de Egresos dependiente del área de </w:t>
      </w:r>
      <w:r w:rsidRPr="005F1EC9">
        <w:rPr>
          <w:rFonts w:cs="Tahoma"/>
          <w:szCs w:val="22"/>
          <w:lang w:val="es-ES"/>
        </w:rPr>
        <w:t>Tesorería Municipal</w:t>
      </w:r>
      <w:r w:rsidRPr="005F1EC9">
        <w:rPr>
          <w:rFonts w:cs="Arial"/>
          <w:sz w:val="24"/>
          <w:szCs w:val="24"/>
          <w:lang w:eastAsia="es-MX"/>
        </w:rPr>
        <w:t xml:space="preserve">, quién </w:t>
      </w:r>
      <w:r w:rsidRPr="005F1EC9">
        <w:rPr>
          <w:rFonts w:cs="Tahoma"/>
          <w:szCs w:val="22"/>
          <w:lang w:val="es-ES"/>
        </w:rPr>
        <w:t xml:space="preserve">informó que no existe gasto referenciado a la oficina de IMEVIS. </w:t>
      </w:r>
    </w:p>
    <w:p w14:paraId="18C9290F" w14:textId="77777777" w:rsidR="00DA77BA" w:rsidRPr="005F1EC9" w:rsidRDefault="00DA77BA" w:rsidP="005F1EC9">
      <w:pPr>
        <w:rPr>
          <w:rFonts w:cs="Tahoma"/>
          <w:b/>
          <w:i/>
          <w:szCs w:val="22"/>
          <w:lang w:val="es-ES"/>
        </w:rPr>
      </w:pPr>
    </w:p>
    <w:p w14:paraId="41C147EB" w14:textId="0C619946" w:rsidR="00DA77BA" w:rsidRPr="005F1EC9" w:rsidRDefault="00DA77BA" w:rsidP="005F1EC9">
      <w:r w:rsidRPr="005F1EC9">
        <w:t>Derivado de lo anterior, este Órgano Garante advierte que existió el pronunciamiento por parte del servidor público habilitado del área competente</w:t>
      </w:r>
      <w:r w:rsidRPr="005F1EC9">
        <w:rPr>
          <w:rFonts w:cs="Tahoma"/>
          <w:szCs w:val="22"/>
          <w:lang w:val="es-ES"/>
        </w:rPr>
        <w:t>,</w:t>
      </w:r>
      <w:r w:rsidRPr="005F1EC9">
        <w:t xml:space="preserve"> agotando así la búsqueda exhaustiva y razonable por parte del </w:t>
      </w:r>
      <w:r w:rsidRPr="005F1EC9">
        <w:rPr>
          <w:b/>
        </w:rPr>
        <w:t>SUJETO OBLIGADO</w:t>
      </w:r>
      <w:r w:rsidRPr="005F1EC9">
        <w:t>, que para tal efecto dispone el artículo 162, de la Ley de Transparencia y Acceso a la Información Pública del Estado de México y Municipios, que índica:</w:t>
      </w:r>
    </w:p>
    <w:p w14:paraId="2EF0E6B4" w14:textId="77777777" w:rsidR="00DA77BA" w:rsidRPr="005F1EC9" w:rsidRDefault="00DA77BA" w:rsidP="005F1EC9"/>
    <w:p w14:paraId="6ACF432E" w14:textId="77777777" w:rsidR="00DA77BA" w:rsidRPr="005F1EC9" w:rsidRDefault="00DA77BA" w:rsidP="005F1EC9">
      <w:pPr>
        <w:pStyle w:val="Puesto"/>
      </w:pPr>
      <w:r w:rsidRPr="005F1EC9">
        <w:t>“</w:t>
      </w:r>
      <w:r w:rsidRPr="005F1EC9">
        <w:rPr>
          <w:b/>
        </w:rPr>
        <w:t xml:space="preserve">Artículo 162. </w:t>
      </w:r>
      <w:r w:rsidRPr="005F1EC9">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2C5139F7" w14:textId="77777777" w:rsidR="00DA77BA" w:rsidRPr="005F1EC9" w:rsidRDefault="00DA77BA" w:rsidP="005F1EC9"/>
    <w:p w14:paraId="4329951E" w14:textId="6A25C458" w:rsidR="00DA77BA" w:rsidRPr="005F1EC9" w:rsidRDefault="00DA77BA" w:rsidP="005F1EC9">
      <w:pPr>
        <w:rPr>
          <w:rFonts w:eastAsia="Palatino Linotype" w:cs="Palatino Linotype"/>
          <w:szCs w:val="22"/>
        </w:rPr>
      </w:pPr>
      <w:r w:rsidRPr="005F1EC9">
        <w:rPr>
          <w:rFonts w:eastAsia="Palatino Linotype" w:cs="Palatino Linotype"/>
          <w:szCs w:val="22"/>
        </w:rPr>
        <w:t xml:space="preserve">Asimismo, no se omite comentar que tanto en respuesta como informe justificado se le hizo del conocimiento del particular que </w:t>
      </w:r>
      <w:r w:rsidRPr="005F1EC9">
        <w:rPr>
          <w:rFonts w:cs="Tahoma"/>
          <w:szCs w:val="22"/>
          <w:lang w:val="es-ES"/>
        </w:rPr>
        <w:t xml:space="preserve">el espacio físico destinado </w:t>
      </w:r>
      <w:r w:rsidR="001803A1" w:rsidRPr="005F1EC9">
        <w:rPr>
          <w:rFonts w:cs="Tahoma"/>
          <w:szCs w:val="22"/>
          <w:lang w:val="es-ES"/>
        </w:rPr>
        <w:t xml:space="preserve">al Instituto Mexiquense de la Vivienda Social (IMEVIS) </w:t>
      </w:r>
      <w:r w:rsidRPr="005F1EC9">
        <w:rPr>
          <w:rFonts w:cs="Tahoma"/>
          <w:szCs w:val="22"/>
          <w:lang w:val="es-ES"/>
        </w:rPr>
        <w:t>ya existía dentro del inmueble, por lo que no</w:t>
      </w:r>
      <w:r w:rsidR="001803A1" w:rsidRPr="005F1EC9">
        <w:rPr>
          <w:rFonts w:cs="Tahoma"/>
          <w:szCs w:val="22"/>
          <w:lang w:val="es-ES"/>
        </w:rPr>
        <w:t xml:space="preserve"> generó ningún gasto adicional; por lo que, </w:t>
      </w:r>
      <w:r w:rsidRPr="005F1EC9">
        <w:rPr>
          <w:rFonts w:eastAsia="Palatino Linotype" w:cs="Palatino Linotype"/>
          <w:szCs w:val="22"/>
        </w:rPr>
        <w:t xml:space="preserve">la respuesta proporcionada por </w:t>
      </w:r>
      <w:r w:rsidRPr="005F1EC9">
        <w:rPr>
          <w:rFonts w:eastAsia="Palatino Linotype" w:cs="Palatino Linotype"/>
          <w:b/>
          <w:szCs w:val="22"/>
        </w:rPr>
        <w:t xml:space="preserve">EL SUJETO OBLIGADO </w:t>
      </w:r>
      <w:r w:rsidRPr="005F1EC9">
        <w:rPr>
          <w:rFonts w:eastAsia="Palatino Linotype" w:cs="Palatino Linotype"/>
          <w:szCs w:val="22"/>
        </w:rPr>
        <w:t xml:space="preserve">constituye un hecho negativo, por lo que, es evidente que éste no puede fácticamente obrar en los archivos del </w:t>
      </w:r>
      <w:r w:rsidRPr="005F1EC9">
        <w:rPr>
          <w:rFonts w:eastAsia="Palatino Linotype" w:cs="Palatino Linotype"/>
          <w:b/>
          <w:szCs w:val="22"/>
        </w:rPr>
        <w:t>SUJETO OBLIGADO</w:t>
      </w:r>
      <w:r w:rsidRPr="005F1EC9">
        <w:rPr>
          <w:rFonts w:eastAsia="Palatino Linotype" w:cs="Palatino Linotype"/>
          <w:szCs w:val="22"/>
        </w:rPr>
        <w:t>, ya que no puede probarse por ser lógica y materialmente imposible.</w:t>
      </w:r>
    </w:p>
    <w:p w14:paraId="2D4A7851" w14:textId="77777777" w:rsidR="00DA77BA" w:rsidRPr="005F1EC9" w:rsidRDefault="00DA77BA" w:rsidP="005F1EC9"/>
    <w:p w14:paraId="1CF67BCB" w14:textId="77777777" w:rsidR="00DA77BA" w:rsidRPr="005F1EC9" w:rsidRDefault="00DA77BA" w:rsidP="005F1EC9">
      <w:pPr>
        <w:ind w:right="18"/>
      </w:pPr>
      <w:r w:rsidRPr="005F1EC9">
        <w:lastRenderedPageBreak/>
        <w:t>Por lo que podemos concluir que nos encontramos ante una notoria y evidente inexistencia fáctica de la información solicitada.</w:t>
      </w:r>
    </w:p>
    <w:p w14:paraId="36F7CF59" w14:textId="77777777" w:rsidR="00DA77BA" w:rsidRPr="005F1EC9" w:rsidRDefault="00DA77BA" w:rsidP="005F1EC9">
      <w:pPr>
        <w:ind w:right="18"/>
      </w:pPr>
    </w:p>
    <w:p w14:paraId="5BDA5070" w14:textId="77777777" w:rsidR="00DA77BA" w:rsidRPr="005F1EC9" w:rsidRDefault="00DA77BA" w:rsidP="005F1EC9">
      <w:pPr>
        <w:ind w:right="18"/>
      </w:pPr>
      <w:r w:rsidRPr="005F1EC9">
        <w:t xml:space="preserve">Cabe señalar que, el Pleno de este Órgano Garante, ha sostenido que cuando se está ante la presencia de un acto u hecho negativo, es decir, </w:t>
      </w:r>
      <w:r w:rsidRPr="005F1EC9">
        <w:rPr>
          <w:b/>
        </w:rPr>
        <w:t>que no se actualiza</w:t>
      </w:r>
      <w:r w:rsidRPr="005F1EC9">
        <w:t xml:space="preserve"> la circunstancia por la cual </w:t>
      </w:r>
      <w:r w:rsidRPr="005F1EC9">
        <w:rPr>
          <w:b/>
        </w:rPr>
        <w:t>EL SUJETO OBLIGADO</w:t>
      </w:r>
      <w:r w:rsidRPr="005F1EC9">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614CC0FC" w14:textId="77777777" w:rsidR="00DA77BA" w:rsidRPr="005F1EC9" w:rsidRDefault="00DA77BA" w:rsidP="005F1EC9">
      <w:pPr>
        <w:ind w:right="18"/>
      </w:pPr>
    </w:p>
    <w:p w14:paraId="58947DC1" w14:textId="77777777" w:rsidR="00DA77BA" w:rsidRPr="005F1EC9" w:rsidRDefault="00DA77BA" w:rsidP="005F1EC9">
      <w:pPr>
        <w:pStyle w:val="Puesto"/>
      </w:pPr>
      <w:r w:rsidRPr="005F1EC9">
        <w:t>“</w:t>
      </w:r>
      <w:r w:rsidRPr="005F1EC9">
        <w:rPr>
          <w:b/>
        </w:rPr>
        <w:t>INEXISTENCIA DE LA INFORMACIÓN. EL COMITÉ DE ACCESO A LA INFORMACIÓN PUEDE DECLARARLA ANTE SU EVIDENCIA, SIN NECESIDAD DE DICTAR MEDIDAS PARA SU LOCALIZACIÓN.</w:t>
      </w:r>
      <w:r w:rsidRPr="005F1EC9">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14:paraId="53A938C4" w14:textId="77777777" w:rsidR="00DA77BA" w:rsidRPr="005F1EC9" w:rsidRDefault="00DA77BA" w:rsidP="005F1EC9">
      <w:pPr>
        <w:pStyle w:val="Puesto"/>
        <w:rPr>
          <w:b/>
        </w:rPr>
      </w:pPr>
    </w:p>
    <w:p w14:paraId="1DF3A760" w14:textId="77777777" w:rsidR="00DA77BA" w:rsidRPr="005F1EC9" w:rsidRDefault="00DA77BA" w:rsidP="005F1EC9">
      <w:pPr>
        <w:pStyle w:val="Puesto"/>
        <w:rPr>
          <w:b/>
        </w:rPr>
      </w:pPr>
      <w:r w:rsidRPr="005F1EC9">
        <w:rPr>
          <w:b/>
        </w:rPr>
        <w:t xml:space="preserve">HECHOS NEGATIVOS, NO SON SUSCEPTIBLES DE DEMOSTRACION. </w:t>
      </w:r>
      <w:r w:rsidRPr="005F1EC9">
        <w:t>Tratándose de un hecho negativo, el Juez no tiene por qué invocar prueba alguna de la que se desprenda, ya que es bien sabido que esta clase de hechos no son susceptibles de demostración.”</w:t>
      </w:r>
    </w:p>
    <w:p w14:paraId="7852D0ED" w14:textId="77777777" w:rsidR="00DA77BA" w:rsidRPr="005F1EC9" w:rsidRDefault="00DA77BA" w:rsidP="005F1EC9">
      <w:pPr>
        <w:rPr>
          <w:rFonts w:cs="Arial"/>
          <w:sz w:val="24"/>
          <w:szCs w:val="24"/>
          <w:lang w:eastAsia="es-MX"/>
        </w:rPr>
      </w:pPr>
    </w:p>
    <w:p w14:paraId="1C26053E" w14:textId="77777777" w:rsidR="00DA77BA" w:rsidRPr="005F1EC9" w:rsidRDefault="00DA77BA" w:rsidP="005F1EC9">
      <w:r w:rsidRPr="005F1EC9">
        <w:lastRenderedPageBreak/>
        <w:t xml:space="preserve">Así, de conformidad con lo establecido en el artículo 12 de la Ley de Transparencia y Acceso a la Información Pública del Estado de México y Municipios, </w:t>
      </w:r>
      <w:r w:rsidRPr="005F1EC9">
        <w:rPr>
          <w:b/>
        </w:rPr>
        <w:t>EL SUJETO OBLIGADO</w:t>
      </w:r>
      <w:r w:rsidRPr="005F1EC9">
        <w:t xml:space="preserve"> sólo proporcionará la información que obra en sus archivos, lo que a</w:t>
      </w:r>
      <w:r w:rsidRPr="005F1EC9">
        <w:rPr>
          <w:i/>
        </w:rPr>
        <w:t xml:space="preserve"> contrario sensu</w:t>
      </w:r>
      <w:r w:rsidRPr="005F1EC9">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79A3D9C9" w14:textId="77777777" w:rsidR="00DA77BA" w:rsidRPr="005F1EC9" w:rsidRDefault="00DA77BA" w:rsidP="005F1EC9"/>
    <w:p w14:paraId="1DE6F20D" w14:textId="77777777" w:rsidR="00DA77BA" w:rsidRPr="005F1EC9" w:rsidRDefault="00DA77BA" w:rsidP="005F1EC9">
      <w:pPr>
        <w:rPr>
          <w:sz w:val="24"/>
          <w:szCs w:val="24"/>
          <w:lang w:val="es-ES_tradnl" w:eastAsia="es-MX"/>
        </w:rPr>
      </w:pPr>
      <w:r w:rsidRPr="005F1EC9">
        <w:rPr>
          <w:rFonts w:cs="Arial"/>
          <w:bCs/>
          <w:sz w:val="24"/>
          <w:szCs w:val="24"/>
          <w:lang w:eastAsia="es-MX"/>
        </w:rPr>
        <w:t xml:space="preserve">Ahora bien, es importante que respecto al pronunciamiento realizado por </w:t>
      </w:r>
      <w:r w:rsidRPr="005F1EC9">
        <w:rPr>
          <w:rFonts w:cs="Arial"/>
          <w:b/>
          <w:bCs/>
          <w:sz w:val="24"/>
          <w:szCs w:val="24"/>
          <w:lang w:eastAsia="es-MX"/>
        </w:rPr>
        <w:t xml:space="preserve">EL SUJETO OBLIGADO </w:t>
      </w:r>
      <w:r w:rsidRPr="005F1EC9">
        <w:rPr>
          <w:rFonts w:cs="Arial"/>
          <w:bCs/>
          <w:sz w:val="24"/>
          <w:szCs w:val="24"/>
          <w:lang w:eastAsia="es-MX"/>
        </w:rPr>
        <w:t xml:space="preserve">a fin de dar respuesta a la solicitud planteada, este Órgano Garante no </w:t>
      </w:r>
      <w:r w:rsidRPr="005F1EC9">
        <w:rPr>
          <w:sz w:val="24"/>
          <w:szCs w:val="24"/>
          <w:lang w:val="es-ES_tradnl" w:eastAsia="es-MX"/>
        </w:rPr>
        <w:t xml:space="preserve">está facultado para manifestarse sobre la veracidad de la información proporcionada. </w:t>
      </w:r>
    </w:p>
    <w:p w14:paraId="3FE0A448" w14:textId="77777777" w:rsidR="00DA77BA" w:rsidRPr="005F1EC9" w:rsidRDefault="00DA77BA" w:rsidP="005F1EC9">
      <w:pPr>
        <w:rPr>
          <w:sz w:val="24"/>
          <w:szCs w:val="24"/>
          <w:lang w:val="es-ES_tradnl" w:eastAsia="es-MX"/>
        </w:rPr>
      </w:pPr>
    </w:p>
    <w:p w14:paraId="280B238B" w14:textId="77777777" w:rsidR="00DA77BA" w:rsidRPr="005F1EC9" w:rsidRDefault="00DA77BA" w:rsidP="005F1EC9">
      <w:pPr>
        <w:rPr>
          <w:rFonts w:cs="Arial"/>
          <w:sz w:val="24"/>
          <w:szCs w:val="24"/>
          <w:lang w:val="es-ES_tradnl" w:eastAsia="es-MX"/>
        </w:rPr>
      </w:pPr>
      <w:r w:rsidRPr="005F1EC9">
        <w:rPr>
          <w:rFonts w:cs="Arial"/>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E5F469D" w14:textId="77777777" w:rsidR="00DA77BA" w:rsidRPr="005F1EC9" w:rsidRDefault="00DA77BA" w:rsidP="005F1EC9">
      <w:pPr>
        <w:spacing w:line="240" w:lineRule="auto"/>
        <w:rPr>
          <w:rFonts w:cs="Arial"/>
          <w:sz w:val="20"/>
          <w:lang w:val="es-ES_tradnl" w:eastAsia="es-MX"/>
        </w:rPr>
      </w:pPr>
    </w:p>
    <w:p w14:paraId="3824DAF0" w14:textId="77777777" w:rsidR="00DA77BA" w:rsidRPr="005F1EC9" w:rsidRDefault="00DA77BA" w:rsidP="005F1EC9">
      <w:pPr>
        <w:spacing w:line="240" w:lineRule="auto"/>
        <w:ind w:left="709" w:right="899"/>
        <w:rPr>
          <w:rFonts w:cs="Arial"/>
          <w:b/>
          <w:i/>
          <w:lang w:val="es-ES_tradnl" w:eastAsia="es-MX"/>
        </w:rPr>
      </w:pPr>
      <w:r w:rsidRPr="005F1EC9">
        <w:rPr>
          <w:rFonts w:cs="Arial"/>
          <w:b/>
          <w:i/>
          <w:lang w:val="es-ES_tradnl" w:eastAsia="es-MX"/>
        </w:rPr>
        <w:t>“El Instituto Federal de Acceso a la Información y Protección de Datos no cuenta con facultades para pronunciarse respecto de la veracidad de los documentos proporcionados por los sujetos obligados</w:t>
      </w:r>
      <w:r w:rsidRPr="005F1EC9">
        <w:rPr>
          <w:rFonts w:cs="Arial"/>
          <w:i/>
          <w:lang w:val="es-ES_tradnl"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F1EC9">
        <w:rPr>
          <w:rFonts w:cs="Arial"/>
          <w:b/>
          <w:i/>
          <w:lang w:val="es-ES_tradnl" w:eastAsia="es-MX"/>
        </w:rPr>
        <w:t>”</w:t>
      </w:r>
      <w:r w:rsidRPr="005F1EC9">
        <w:rPr>
          <w:rFonts w:cs="Arial"/>
          <w:i/>
          <w:lang w:val="es-ES_tradnl" w:eastAsia="es-MX"/>
        </w:rPr>
        <w:t xml:space="preserve"> (sic)</w:t>
      </w:r>
    </w:p>
    <w:p w14:paraId="3273BAA3" w14:textId="77777777" w:rsidR="000A509B" w:rsidRPr="005F1EC9" w:rsidRDefault="000A509B" w:rsidP="005F1EC9">
      <w:pPr>
        <w:rPr>
          <w:b/>
        </w:rPr>
      </w:pPr>
      <w:bookmarkStart w:id="33" w:name="_Toc195007310"/>
      <w:r w:rsidRPr="005F1EC9">
        <w:rPr>
          <w:b/>
        </w:rPr>
        <w:lastRenderedPageBreak/>
        <w:t>d) Conclusión</w:t>
      </w:r>
      <w:bookmarkEnd w:id="33"/>
    </w:p>
    <w:p w14:paraId="1CCBD22A" w14:textId="77777777" w:rsidR="000A509B" w:rsidRPr="005F1EC9" w:rsidRDefault="000A509B" w:rsidP="005F1EC9">
      <w:pPr>
        <w:rPr>
          <w:b/>
          <w:lang w:val="es-ES"/>
        </w:rPr>
      </w:pPr>
      <w:r w:rsidRPr="005F1EC9">
        <w:rPr>
          <w:lang w:val="es-ES"/>
        </w:rPr>
        <w:t xml:space="preserve">Por lo anteriormente expuesto, se considera que las razones o motivos de inconformidad planteadas por </w:t>
      </w:r>
      <w:r w:rsidRPr="005F1EC9">
        <w:rPr>
          <w:b/>
          <w:lang w:val="es-ES"/>
        </w:rPr>
        <w:t xml:space="preserve">LA PARTE RECURRENTE, </w:t>
      </w:r>
      <w:r w:rsidRPr="005F1EC9">
        <w:rPr>
          <w:lang w:val="es-ES"/>
        </w:rPr>
        <w:t xml:space="preserve">resultan infundadas; en consecuencia, este Órgano Garante determina </w:t>
      </w:r>
      <w:r w:rsidRPr="005F1EC9">
        <w:rPr>
          <w:b/>
          <w:lang w:val="es-ES"/>
        </w:rPr>
        <w:t xml:space="preserve">CONFIRMAR </w:t>
      </w:r>
      <w:r w:rsidRPr="005F1EC9">
        <w:rPr>
          <w:lang w:val="es-ES"/>
        </w:rPr>
        <w:t xml:space="preserve">la respuesta otorgada por el </w:t>
      </w:r>
      <w:r w:rsidRPr="005F1EC9">
        <w:rPr>
          <w:b/>
          <w:lang w:val="es-ES"/>
        </w:rPr>
        <w:t>SUJETO OBLIGADO.</w:t>
      </w:r>
    </w:p>
    <w:p w14:paraId="6B3750F9" w14:textId="77777777" w:rsidR="000A509B" w:rsidRPr="005F1EC9" w:rsidRDefault="000A509B" w:rsidP="005F1EC9">
      <w:pPr>
        <w:rPr>
          <w:lang w:val="es-ES"/>
        </w:rPr>
      </w:pPr>
    </w:p>
    <w:p w14:paraId="6C4C444E" w14:textId="1A4BD15D" w:rsidR="00BD5A7C" w:rsidRPr="005F1EC9" w:rsidRDefault="00BD5A7C" w:rsidP="005F1EC9">
      <w:pPr>
        <w:ind w:right="-93"/>
        <w:rPr>
          <w:rFonts w:cs="Tahoma"/>
          <w:bCs/>
          <w:szCs w:val="22"/>
        </w:rPr>
      </w:pPr>
      <w:bookmarkStart w:id="34" w:name="_Hlk165381027"/>
      <w:r w:rsidRPr="005F1EC9">
        <w:rPr>
          <w:rFonts w:cs="Tahoma"/>
          <w:bCs/>
          <w:szCs w:val="22"/>
        </w:rPr>
        <w:t xml:space="preserve">Así, con fundamento en lo establecido en los artículos 5, </w:t>
      </w:r>
      <w:r w:rsidR="001544A1" w:rsidRPr="005F1EC9">
        <w:rPr>
          <w:rFonts w:cs="Tahoma"/>
          <w:bCs/>
          <w:szCs w:val="22"/>
        </w:rPr>
        <w:t xml:space="preserve">párrafos trigésimo séptimo, trigésimo octavo, trigésimo noveno, fracciones </w:t>
      </w:r>
      <w:r w:rsidRPr="005F1EC9">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4"/>
    <w:p w14:paraId="7C13D1A0" w14:textId="77777777" w:rsidR="00BD5A7C" w:rsidRPr="005F1EC9" w:rsidRDefault="00BD5A7C" w:rsidP="005F1EC9"/>
    <w:p w14:paraId="5C396097" w14:textId="684A0E4F" w:rsidR="00664420" w:rsidRPr="005F1EC9" w:rsidRDefault="00664420" w:rsidP="005F1EC9">
      <w:pPr>
        <w:pStyle w:val="Ttulo1"/>
      </w:pPr>
      <w:bookmarkStart w:id="35" w:name="_Toc201204513"/>
      <w:r w:rsidRPr="005F1EC9">
        <w:t>RESUELVE</w:t>
      </w:r>
      <w:bookmarkEnd w:id="35"/>
    </w:p>
    <w:p w14:paraId="203B7093" w14:textId="77777777" w:rsidR="00664420" w:rsidRPr="005F1EC9" w:rsidRDefault="00664420" w:rsidP="005F1EC9">
      <w:pPr>
        <w:ind w:right="113"/>
        <w:rPr>
          <w:rFonts w:cs="Arial"/>
          <w:b/>
          <w:szCs w:val="22"/>
        </w:rPr>
      </w:pPr>
    </w:p>
    <w:p w14:paraId="41BF3096" w14:textId="77B4032E" w:rsidR="001C555C" w:rsidRPr="005F1EC9" w:rsidRDefault="001C555C" w:rsidP="005F1EC9">
      <w:pPr>
        <w:widowControl w:val="0"/>
        <w:rPr>
          <w:rFonts w:eastAsia="Calibri" w:cs="Tahoma"/>
          <w:bCs/>
          <w:szCs w:val="22"/>
          <w:lang w:eastAsia="en-US"/>
        </w:rPr>
      </w:pPr>
      <w:r w:rsidRPr="005F1EC9">
        <w:rPr>
          <w:b/>
          <w:bCs/>
        </w:rPr>
        <w:t>PRIMERO.</w:t>
      </w:r>
      <w:r w:rsidRPr="005F1EC9">
        <w:t xml:space="preserve"> </w:t>
      </w:r>
      <w:r w:rsidRPr="005F1EC9">
        <w:rPr>
          <w:rFonts w:cs="Tahoma"/>
          <w:szCs w:val="22"/>
        </w:rPr>
        <w:t xml:space="preserve">Se </w:t>
      </w:r>
      <w:r w:rsidRPr="005F1EC9">
        <w:rPr>
          <w:rFonts w:cs="Tahoma"/>
          <w:b/>
          <w:bCs/>
          <w:szCs w:val="22"/>
        </w:rPr>
        <w:t>CONFIRMA</w:t>
      </w:r>
      <w:r w:rsidRPr="005F1EC9">
        <w:rPr>
          <w:rFonts w:cs="Tahoma"/>
          <w:szCs w:val="22"/>
        </w:rPr>
        <w:t xml:space="preserve"> la respuesta entregada por el </w:t>
      </w:r>
      <w:r w:rsidRPr="005F1EC9">
        <w:rPr>
          <w:rFonts w:cs="Tahoma"/>
          <w:b/>
          <w:bCs/>
          <w:szCs w:val="22"/>
        </w:rPr>
        <w:t>SUJETO OBLIGADO</w:t>
      </w:r>
      <w:r w:rsidRPr="005F1EC9">
        <w:rPr>
          <w:rFonts w:cs="Tahoma"/>
          <w:szCs w:val="22"/>
        </w:rPr>
        <w:t xml:space="preserve"> en la solicitud de información </w:t>
      </w:r>
      <w:r w:rsidR="001803A1" w:rsidRPr="005F1EC9">
        <w:rPr>
          <w:rFonts w:cs="Tahoma"/>
          <w:b/>
          <w:bCs/>
          <w:szCs w:val="22"/>
        </w:rPr>
        <w:t>00146/LAPAZ/IP/2025</w:t>
      </w:r>
      <w:r w:rsidRPr="005F1EC9">
        <w:rPr>
          <w:rFonts w:cs="Tahoma"/>
          <w:bCs/>
          <w:szCs w:val="22"/>
        </w:rPr>
        <w:t xml:space="preserve">, </w:t>
      </w:r>
      <w:r w:rsidRPr="005F1EC9">
        <w:rPr>
          <w:rFonts w:eastAsia="Calibri" w:cs="Tahoma"/>
          <w:bCs/>
          <w:szCs w:val="22"/>
          <w:lang w:eastAsia="en-US"/>
        </w:rPr>
        <w:t xml:space="preserve">por resultar </w:t>
      </w:r>
      <w:r w:rsidRPr="005F1EC9">
        <w:rPr>
          <w:rFonts w:eastAsia="Calibri" w:cs="Tahoma"/>
          <w:b/>
          <w:szCs w:val="22"/>
          <w:lang w:eastAsia="en-US"/>
        </w:rPr>
        <w:t>IN</w:t>
      </w:r>
      <w:r w:rsidRPr="005F1EC9">
        <w:rPr>
          <w:rFonts w:eastAsia="Calibri" w:cs="Tahoma"/>
          <w:b/>
          <w:bCs/>
          <w:szCs w:val="22"/>
          <w:lang w:eastAsia="en-US"/>
        </w:rPr>
        <w:t>FUNDADAS</w:t>
      </w:r>
      <w:r w:rsidRPr="005F1EC9">
        <w:rPr>
          <w:rFonts w:eastAsia="Calibri" w:cs="Tahoma"/>
          <w:bCs/>
          <w:szCs w:val="22"/>
          <w:lang w:eastAsia="en-US"/>
        </w:rPr>
        <w:t xml:space="preserve"> las razones o motivos de inconformidad hechos valer por </w:t>
      </w:r>
      <w:r w:rsidRPr="005F1EC9">
        <w:rPr>
          <w:rFonts w:eastAsia="Calibri" w:cs="Tahoma"/>
          <w:b/>
          <w:szCs w:val="22"/>
          <w:lang w:eastAsia="en-US"/>
        </w:rPr>
        <w:t>LA PARTE RECURRENTE</w:t>
      </w:r>
      <w:r w:rsidRPr="005F1EC9">
        <w:rPr>
          <w:rFonts w:eastAsia="Calibri" w:cs="Tahoma"/>
          <w:bCs/>
          <w:szCs w:val="22"/>
          <w:lang w:eastAsia="en-US"/>
        </w:rPr>
        <w:t xml:space="preserve"> en el Recurso de Revisión </w:t>
      </w:r>
      <w:r w:rsidR="004C1963" w:rsidRPr="005F1EC9">
        <w:rPr>
          <w:rFonts w:eastAsia="Calibri" w:cs="Tahoma"/>
          <w:b/>
          <w:szCs w:val="22"/>
          <w:lang w:eastAsia="en-US"/>
        </w:rPr>
        <w:t>0</w:t>
      </w:r>
      <w:r w:rsidR="00971586" w:rsidRPr="005F1EC9">
        <w:rPr>
          <w:rFonts w:eastAsia="Calibri" w:cs="Tahoma"/>
          <w:b/>
          <w:szCs w:val="22"/>
          <w:lang w:eastAsia="en-US"/>
        </w:rPr>
        <w:t>35</w:t>
      </w:r>
      <w:r w:rsidR="001803A1" w:rsidRPr="005F1EC9">
        <w:rPr>
          <w:rFonts w:eastAsia="Calibri" w:cs="Tahoma"/>
          <w:b/>
          <w:szCs w:val="22"/>
          <w:lang w:eastAsia="en-US"/>
        </w:rPr>
        <w:t>3</w:t>
      </w:r>
      <w:r w:rsidR="00971586" w:rsidRPr="005F1EC9">
        <w:rPr>
          <w:rFonts w:eastAsia="Calibri" w:cs="Tahoma"/>
          <w:b/>
          <w:szCs w:val="22"/>
          <w:lang w:eastAsia="en-US"/>
        </w:rPr>
        <w:t>7</w:t>
      </w:r>
      <w:r w:rsidR="004C1963" w:rsidRPr="005F1EC9">
        <w:rPr>
          <w:rFonts w:eastAsia="Calibri" w:cs="Tahoma"/>
          <w:b/>
          <w:szCs w:val="22"/>
          <w:lang w:eastAsia="en-US"/>
        </w:rPr>
        <w:t>/INFOEM/IP/RR/2025</w:t>
      </w:r>
      <w:r w:rsidRPr="005F1EC9">
        <w:rPr>
          <w:rFonts w:eastAsiaTheme="minorHAnsi" w:cstheme="minorBidi"/>
          <w:szCs w:val="22"/>
          <w:lang w:eastAsia="en-US"/>
        </w:rPr>
        <w:t>,</w:t>
      </w:r>
      <w:r w:rsidRPr="005F1EC9">
        <w:rPr>
          <w:rFonts w:cs="Tahoma"/>
          <w:b/>
          <w:szCs w:val="22"/>
        </w:rPr>
        <w:t xml:space="preserve"> </w:t>
      </w:r>
      <w:r w:rsidRPr="005F1EC9">
        <w:rPr>
          <w:rFonts w:eastAsia="Calibri" w:cs="Tahoma"/>
          <w:bCs/>
          <w:szCs w:val="22"/>
          <w:lang w:eastAsia="en-US"/>
        </w:rPr>
        <w:t xml:space="preserve">en términos del considerando </w:t>
      </w:r>
      <w:r w:rsidRPr="005F1EC9">
        <w:rPr>
          <w:rFonts w:eastAsia="Calibri" w:cs="Tahoma"/>
          <w:b/>
          <w:szCs w:val="22"/>
          <w:lang w:eastAsia="en-US"/>
        </w:rPr>
        <w:t>SEGUNDO</w:t>
      </w:r>
      <w:r w:rsidRPr="005F1EC9">
        <w:rPr>
          <w:rFonts w:eastAsia="Calibri" w:cs="Tahoma"/>
          <w:bCs/>
          <w:szCs w:val="22"/>
          <w:lang w:eastAsia="en-US"/>
        </w:rPr>
        <w:t xml:space="preserve"> de la presente Resolución.</w:t>
      </w:r>
    </w:p>
    <w:p w14:paraId="5EB7B50B" w14:textId="77777777" w:rsidR="001C555C" w:rsidRPr="005F1EC9" w:rsidRDefault="001C555C" w:rsidP="005F1EC9">
      <w:pPr>
        <w:widowControl w:val="0"/>
        <w:rPr>
          <w:rFonts w:eastAsia="Calibri" w:cs="Tahoma"/>
          <w:bCs/>
          <w:szCs w:val="22"/>
          <w:lang w:eastAsia="en-US"/>
        </w:rPr>
      </w:pPr>
    </w:p>
    <w:p w14:paraId="48A95CEF" w14:textId="77777777" w:rsidR="001C555C" w:rsidRPr="005F1EC9" w:rsidRDefault="001C555C" w:rsidP="005F1EC9">
      <w:pPr>
        <w:ind w:right="-93"/>
      </w:pPr>
      <w:r w:rsidRPr="005F1EC9">
        <w:rPr>
          <w:rFonts w:eastAsia="Calibri" w:cs="Tahoma"/>
          <w:b/>
          <w:bCs/>
          <w:szCs w:val="22"/>
          <w:lang w:eastAsia="en-US"/>
        </w:rPr>
        <w:t>SEGUNDO.</w:t>
      </w:r>
      <w:r w:rsidRPr="005F1EC9">
        <w:rPr>
          <w:rFonts w:eastAsia="Calibri" w:cs="Tahoma"/>
          <w:szCs w:val="22"/>
          <w:lang w:eastAsia="es-MX"/>
        </w:rPr>
        <w:t xml:space="preserve"> </w:t>
      </w:r>
      <w:r w:rsidRPr="005F1EC9">
        <w:rPr>
          <w:rFonts w:eastAsia="Palatino Linotype" w:cs="Palatino Linotype"/>
          <w:b/>
          <w:lang w:eastAsia="es-MX"/>
        </w:rPr>
        <w:t xml:space="preserve">Notifíquese </w:t>
      </w:r>
      <w:r w:rsidRPr="005F1EC9">
        <w:rPr>
          <w:szCs w:val="17"/>
          <w:lang w:eastAsia="es-ES_tradnl"/>
        </w:rPr>
        <w:t xml:space="preserve">vía </w:t>
      </w:r>
      <w:r w:rsidRPr="005F1EC9">
        <w:rPr>
          <w:rFonts w:cs="Arial"/>
        </w:rPr>
        <w:t>Sistema de Acceso a la Información Mexiquense (</w:t>
      </w:r>
      <w:r w:rsidRPr="005F1EC9">
        <w:rPr>
          <w:rFonts w:cs="Arial"/>
          <w:b/>
          <w:bCs/>
        </w:rPr>
        <w:t>SAIMEX)</w:t>
      </w:r>
      <w:r w:rsidRPr="005F1EC9">
        <w:rPr>
          <w:shd w:val="clear" w:color="auto" w:fill="FFFFFF"/>
        </w:rPr>
        <w:t xml:space="preserve"> la presente resolución al Titular de la Unidad de Transparencia del </w:t>
      </w:r>
      <w:r w:rsidRPr="005F1EC9">
        <w:rPr>
          <w:b/>
          <w:bCs/>
        </w:rPr>
        <w:t>SUJETO OBLIGADO</w:t>
      </w:r>
      <w:r w:rsidRPr="005F1EC9">
        <w:t>, para su conocimiento.</w:t>
      </w:r>
    </w:p>
    <w:p w14:paraId="245F12EB" w14:textId="77777777" w:rsidR="001C555C" w:rsidRPr="005F1EC9" w:rsidRDefault="001C555C" w:rsidP="005F1EC9">
      <w:pPr>
        <w:ind w:right="-93"/>
      </w:pPr>
    </w:p>
    <w:p w14:paraId="6E658FE5" w14:textId="77777777" w:rsidR="001C555C" w:rsidRPr="005F1EC9" w:rsidRDefault="001C555C" w:rsidP="005F1EC9">
      <w:r w:rsidRPr="005F1EC9">
        <w:rPr>
          <w:b/>
          <w:bCs/>
        </w:rPr>
        <w:t>TERCERO.</w:t>
      </w:r>
      <w:r w:rsidRPr="005F1EC9">
        <w:t xml:space="preserve"> Notifíquese a </w:t>
      </w:r>
      <w:r w:rsidRPr="005F1EC9">
        <w:rPr>
          <w:b/>
          <w:bCs/>
        </w:rPr>
        <w:t>LA PARTE RECURRENTE</w:t>
      </w:r>
      <w:r w:rsidRPr="005F1EC9">
        <w:t xml:space="preserve"> la presente resolución vía Sistema de Acceso a la Información Mexiquense (</w:t>
      </w:r>
      <w:r w:rsidRPr="005F1EC9">
        <w:rPr>
          <w:b/>
        </w:rPr>
        <w:t>SAIMEX</w:t>
      </w:r>
      <w:r w:rsidRPr="005F1EC9">
        <w:t>).</w:t>
      </w:r>
    </w:p>
    <w:p w14:paraId="56F3D2DB" w14:textId="77777777" w:rsidR="001C555C" w:rsidRPr="005F1EC9" w:rsidRDefault="001C555C" w:rsidP="005F1EC9">
      <w:r w:rsidRPr="005F1EC9">
        <w:rPr>
          <w:b/>
          <w:bCs/>
        </w:rPr>
        <w:lastRenderedPageBreak/>
        <w:t>CUARTO</w:t>
      </w:r>
      <w:r w:rsidRPr="005F1EC9">
        <w:t xml:space="preserve">. Hágase del conocimiento a </w:t>
      </w:r>
      <w:r w:rsidRPr="005F1EC9">
        <w:rPr>
          <w:b/>
          <w:bCs/>
        </w:rPr>
        <w:t>LA PARTE RECURRENTE</w:t>
      </w:r>
      <w:r w:rsidRPr="005F1EC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5F1EC9" w:rsidRDefault="00B137E8" w:rsidP="005F1EC9">
      <w:pPr>
        <w:ind w:right="113"/>
        <w:rPr>
          <w:rFonts w:cs="Arial"/>
          <w:b/>
          <w:szCs w:val="22"/>
        </w:rPr>
      </w:pPr>
    </w:p>
    <w:p w14:paraId="4C038C53" w14:textId="77777777" w:rsidR="00971586" w:rsidRPr="005F1EC9" w:rsidRDefault="00971586" w:rsidP="005F1EC9">
      <w:pPr>
        <w:ind w:right="-93"/>
      </w:pPr>
      <w:r w:rsidRPr="005F1EC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p>
    <w:p w14:paraId="64E59AFC" w14:textId="1DAEF4D3" w:rsidR="00B822AE" w:rsidRPr="005F1EC9" w:rsidRDefault="009C04A8" w:rsidP="005F1EC9">
      <w:pPr>
        <w:ind w:right="-93"/>
        <w:rPr>
          <w:rFonts w:eastAsia="Palatino Linotype" w:cs="Palatino Linotype"/>
          <w:sz w:val="20"/>
        </w:rPr>
      </w:pPr>
      <w:r w:rsidRPr="005F1EC9">
        <w:rPr>
          <w:rFonts w:eastAsia="Palatino Linotype" w:cs="Palatino Linotype"/>
          <w:sz w:val="20"/>
        </w:rPr>
        <w:t>SCMM/AGZ/DEMF/RPG</w:t>
      </w:r>
    </w:p>
    <w:p w14:paraId="5BF3172C" w14:textId="77777777" w:rsidR="00B822AE" w:rsidRPr="005F1EC9" w:rsidRDefault="00B822AE" w:rsidP="005F1EC9">
      <w:pPr>
        <w:spacing w:after="160" w:line="259" w:lineRule="auto"/>
        <w:jc w:val="left"/>
        <w:rPr>
          <w:rFonts w:eastAsia="Palatino Linotype" w:cs="Palatino Linotype"/>
          <w:sz w:val="20"/>
        </w:rPr>
      </w:pPr>
      <w:r w:rsidRPr="005F1EC9">
        <w:rPr>
          <w:rFonts w:eastAsia="Palatino Linotype" w:cs="Palatino Linotype"/>
          <w:sz w:val="20"/>
        </w:rPr>
        <w:br w:type="page"/>
      </w:r>
    </w:p>
    <w:p w14:paraId="1A2522A6" w14:textId="77777777" w:rsidR="009C04A8" w:rsidRPr="005F1EC9" w:rsidRDefault="009C04A8" w:rsidP="005F1EC9">
      <w:pPr>
        <w:ind w:right="-93"/>
        <w:rPr>
          <w:rFonts w:eastAsia="Calibri" w:cs="Tahoma"/>
          <w:szCs w:val="22"/>
          <w:lang w:val="es-ES"/>
        </w:rPr>
      </w:pPr>
    </w:p>
    <w:p w14:paraId="696BC976" w14:textId="77777777" w:rsidR="00664420" w:rsidRPr="005F1EC9" w:rsidRDefault="00664420" w:rsidP="005F1EC9">
      <w:pPr>
        <w:ind w:right="-93"/>
        <w:rPr>
          <w:rFonts w:eastAsia="Calibri" w:cs="Tahoma"/>
          <w:bCs/>
          <w:szCs w:val="22"/>
          <w:lang w:val="es-ES" w:eastAsia="en-US"/>
        </w:rPr>
      </w:pPr>
    </w:p>
    <w:p w14:paraId="671CB0C5" w14:textId="77777777" w:rsidR="00664420" w:rsidRPr="005F1EC9" w:rsidRDefault="00664420" w:rsidP="005F1EC9">
      <w:pPr>
        <w:ind w:right="-93"/>
        <w:rPr>
          <w:rFonts w:eastAsia="Calibri" w:cs="Tahoma"/>
          <w:bCs/>
          <w:szCs w:val="22"/>
          <w:lang w:val="es-ES_tradnl" w:eastAsia="en-US"/>
        </w:rPr>
      </w:pPr>
    </w:p>
    <w:p w14:paraId="6FDF3D7E" w14:textId="77777777" w:rsidR="00664420" w:rsidRPr="005F1EC9" w:rsidRDefault="00664420" w:rsidP="005F1EC9">
      <w:pPr>
        <w:tabs>
          <w:tab w:val="center" w:pos="4568"/>
        </w:tabs>
        <w:ind w:right="-93"/>
        <w:rPr>
          <w:rFonts w:eastAsia="Calibri" w:cs="Tahoma"/>
          <w:bCs/>
          <w:szCs w:val="22"/>
          <w:lang w:eastAsia="en-US"/>
        </w:rPr>
      </w:pPr>
    </w:p>
    <w:p w14:paraId="6246F818" w14:textId="77777777" w:rsidR="00664420" w:rsidRPr="005F1EC9" w:rsidRDefault="00664420" w:rsidP="005F1EC9">
      <w:pPr>
        <w:tabs>
          <w:tab w:val="center" w:pos="4568"/>
        </w:tabs>
        <w:ind w:right="-93"/>
        <w:rPr>
          <w:rFonts w:eastAsia="Calibri" w:cs="Tahoma"/>
          <w:bCs/>
          <w:szCs w:val="22"/>
          <w:lang w:eastAsia="en-US"/>
        </w:rPr>
      </w:pPr>
    </w:p>
    <w:p w14:paraId="57A88B28" w14:textId="77777777" w:rsidR="00664420" w:rsidRPr="005F1EC9" w:rsidRDefault="00664420" w:rsidP="005F1EC9">
      <w:pPr>
        <w:tabs>
          <w:tab w:val="center" w:pos="4568"/>
        </w:tabs>
        <w:ind w:right="-93"/>
        <w:rPr>
          <w:rFonts w:eastAsia="Calibri" w:cs="Tahoma"/>
          <w:bCs/>
          <w:szCs w:val="22"/>
          <w:lang w:eastAsia="en-US"/>
        </w:rPr>
      </w:pPr>
    </w:p>
    <w:p w14:paraId="77EF6095" w14:textId="77777777" w:rsidR="00664420" w:rsidRPr="005F1EC9" w:rsidRDefault="00664420" w:rsidP="005F1EC9">
      <w:pPr>
        <w:tabs>
          <w:tab w:val="center" w:pos="4568"/>
        </w:tabs>
        <w:ind w:right="-93"/>
        <w:rPr>
          <w:rFonts w:eastAsia="Calibri" w:cs="Tahoma"/>
          <w:bCs/>
          <w:szCs w:val="22"/>
          <w:lang w:eastAsia="en-US"/>
        </w:rPr>
      </w:pPr>
    </w:p>
    <w:p w14:paraId="35593947" w14:textId="77777777" w:rsidR="00664420" w:rsidRPr="005F1EC9" w:rsidRDefault="00664420" w:rsidP="005F1EC9">
      <w:pPr>
        <w:tabs>
          <w:tab w:val="center" w:pos="4568"/>
        </w:tabs>
        <w:ind w:right="-93"/>
        <w:rPr>
          <w:rFonts w:eastAsia="Calibri" w:cs="Tahoma"/>
          <w:bCs/>
          <w:szCs w:val="22"/>
          <w:lang w:eastAsia="en-US"/>
        </w:rPr>
      </w:pPr>
    </w:p>
    <w:p w14:paraId="3AF72A17" w14:textId="77777777" w:rsidR="00664420" w:rsidRPr="005F1EC9" w:rsidRDefault="00664420" w:rsidP="005F1EC9">
      <w:pPr>
        <w:tabs>
          <w:tab w:val="center" w:pos="4568"/>
        </w:tabs>
        <w:ind w:right="-93"/>
        <w:rPr>
          <w:rFonts w:eastAsia="Calibri" w:cs="Tahoma"/>
          <w:bCs/>
          <w:szCs w:val="22"/>
          <w:lang w:eastAsia="en-US"/>
        </w:rPr>
      </w:pPr>
    </w:p>
    <w:p w14:paraId="37169144" w14:textId="77777777" w:rsidR="00664420" w:rsidRPr="005F1EC9" w:rsidRDefault="00664420" w:rsidP="005F1EC9">
      <w:pPr>
        <w:tabs>
          <w:tab w:val="center" w:pos="4568"/>
        </w:tabs>
        <w:ind w:right="-93"/>
        <w:rPr>
          <w:rFonts w:eastAsia="Calibri" w:cs="Tahoma"/>
          <w:bCs/>
          <w:szCs w:val="22"/>
          <w:lang w:eastAsia="en-US"/>
        </w:rPr>
      </w:pPr>
    </w:p>
    <w:p w14:paraId="77CFC088" w14:textId="77777777" w:rsidR="00664420" w:rsidRPr="005F1EC9" w:rsidRDefault="00664420" w:rsidP="005F1EC9">
      <w:pPr>
        <w:tabs>
          <w:tab w:val="center" w:pos="4568"/>
        </w:tabs>
        <w:ind w:right="-93"/>
        <w:rPr>
          <w:rFonts w:eastAsia="Calibri" w:cs="Tahoma"/>
          <w:bCs/>
          <w:szCs w:val="22"/>
          <w:lang w:eastAsia="en-US"/>
        </w:rPr>
      </w:pPr>
    </w:p>
    <w:p w14:paraId="781A11A5" w14:textId="77777777" w:rsidR="00664420" w:rsidRPr="005F1EC9" w:rsidRDefault="00664420" w:rsidP="005F1EC9">
      <w:pPr>
        <w:tabs>
          <w:tab w:val="center" w:pos="4568"/>
        </w:tabs>
        <w:ind w:right="-93"/>
        <w:rPr>
          <w:rFonts w:eastAsia="Calibri" w:cs="Tahoma"/>
          <w:bCs/>
          <w:szCs w:val="22"/>
          <w:lang w:eastAsia="en-US"/>
        </w:rPr>
      </w:pPr>
    </w:p>
    <w:p w14:paraId="5B4ADFF3" w14:textId="77777777" w:rsidR="00A131AC" w:rsidRPr="005F1EC9" w:rsidRDefault="00A131AC" w:rsidP="005F1EC9"/>
    <w:sectPr w:rsidR="00A131AC" w:rsidRPr="005F1EC9"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90234" w14:textId="77777777" w:rsidR="009B3C89" w:rsidRDefault="009B3C89" w:rsidP="00664420">
      <w:pPr>
        <w:spacing w:line="240" w:lineRule="auto"/>
      </w:pPr>
      <w:r>
        <w:separator/>
      </w:r>
    </w:p>
  </w:endnote>
  <w:endnote w:type="continuationSeparator" w:id="0">
    <w:p w14:paraId="2B3E8973" w14:textId="77777777" w:rsidR="009B3C89" w:rsidRDefault="009B3C8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E7615" w:rsidRDefault="001E7615">
    <w:pPr>
      <w:tabs>
        <w:tab w:val="center" w:pos="4550"/>
        <w:tab w:val="left" w:pos="5818"/>
      </w:tabs>
      <w:ind w:right="260"/>
      <w:jc w:val="right"/>
      <w:rPr>
        <w:color w:val="071320" w:themeColor="text2" w:themeShade="80"/>
        <w:sz w:val="24"/>
        <w:szCs w:val="24"/>
      </w:rPr>
    </w:pPr>
  </w:p>
  <w:p w14:paraId="1BCA7F23" w14:textId="77777777" w:rsidR="001E7615" w:rsidRDefault="001E76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66D2EA7B" w:rsidR="001E7615" w:rsidRDefault="001E7615">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B7C3E" w:rsidRPr="002B7C3E">
      <w:rPr>
        <w:noProof/>
        <w:color w:val="0A1D30" w:themeColor="text2" w:themeShade="BF"/>
        <w:sz w:val="24"/>
        <w:szCs w:val="24"/>
        <w:lang w:val="es-ES"/>
      </w:rPr>
      <w:t>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B7C3E" w:rsidRPr="002B7C3E">
      <w:rPr>
        <w:noProof/>
        <w:color w:val="0A1D30" w:themeColor="text2" w:themeShade="BF"/>
        <w:sz w:val="24"/>
        <w:szCs w:val="24"/>
        <w:lang w:val="es-ES"/>
      </w:rPr>
      <w:t>23</w:t>
    </w:r>
    <w:r>
      <w:rPr>
        <w:color w:val="0A1D30" w:themeColor="text2" w:themeShade="BF"/>
        <w:sz w:val="24"/>
        <w:szCs w:val="24"/>
      </w:rPr>
      <w:fldChar w:fldCharType="end"/>
    </w:r>
  </w:p>
  <w:p w14:paraId="310E15C0" w14:textId="77777777" w:rsidR="001E7615" w:rsidRDefault="001E76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72D46" w14:textId="77777777" w:rsidR="009B3C89" w:rsidRDefault="009B3C89" w:rsidP="00664420">
      <w:pPr>
        <w:spacing w:line="240" w:lineRule="auto"/>
      </w:pPr>
      <w:r>
        <w:separator/>
      </w:r>
    </w:p>
  </w:footnote>
  <w:footnote w:type="continuationSeparator" w:id="0">
    <w:p w14:paraId="476F37B8" w14:textId="77777777" w:rsidR="009B3C89" w:rsidRDefault="009B3C89"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E7615" w:rsidRPr="00330DA7" w14:paraId="070A4B18" w14:textId="77777777" w:rsidTr="003F35FD">
      <w:trPr>
        <w:trHeight w:val="144"/>
        <w:jc w:val="right"/>
      </w:trPr>
      <w:tc>
        <w:tcPr>
          <w:tcW w:w="2727" w:type="dxa"/>
        </w:tcPr>
        <w:p w14:paraId="62B7493A"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05716C9" w:rsidR="001E7615" w:rsidRPr="00A90C72" w:rsidRDefault="001E7615" w:rsidP="004F6D6C">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3537</w:t>
          </w:r>
          <w:r w:rsidRPr="006E7E69">
            <w:rPr>
              <w:rFonts w:eastAsia="Calibri" w:cs="Tahoma"/>
              <w:szCs w:val="22"/>
              <w:lang w:eastAsia="en-US"/>
            </w:rPr>
            <w:t>/INFOEM/IP/RR/2025</w:t>
          </w:r>
        </w:p>
      </w:tc>
    </w:tr>
    <w:tr w:rsidR="001E7615" w:rsidRPr="00330DA7" w14:paraId="4521E058" w14:textId="77777777" w:rsidTr="003F35FD">
      <w:trPr>
        <w:trHeight w:val="283"/>
        <w:jc w:val="right"/>
      </w:trPr>
      <w:tc>
        <w:tcPr>
          <w:tcW w:w="2727" w:type="dxa"/>
        </w:tcPr>
        <w:p w14:paraId="0B68C086"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B9C0291" w:rsidR="001E7615" w:rsidRPr="009233A1" w:rsidRDefault="001E7615" w:rsidP="004F6D6C">
          <w:pPr>
            <w:tabs>
              <w:tab w:val="right" w:pos="8838"/>
            </w:tabs>
            <w:spacing w:line="240" w:lineRule="auto"/>
            <w:ind w:left="-74" w:right="-105"/>
            <w:rPr>
              <w:rFonts w:eastAsia="Calibri" w:cs="Tahoma"/>
              <w:szCs w:val="22"/>
              <w:lang w:val="es-MX" w:eastAsia="en-US"/>
            </w:rPr>
          </w:pPr>
          <w:r>
            <w:t>Ayuntamiento de la Paz</w:t>
          </w:r>
        </w:p>
      </w:tc>
    </w:tr>
    <w:tr w:rsidR="001E7615" w:rsidRPr="00330DA7" w14:paraId="6331D9B6" w14:textId="77777777" w:rsidTr="003F35FD">
      <w:trPr>
        <w:trHeight w:val="283"/>
        <w:jc w:val="right"/>
      </w:trPr>
      <w:tc>
        <w:tcPr>
          <w:tcW w:w="2727" w:type="dxa"/>
        </w:tcPr>
        <w:p w14:paraId="3FA86BAE" w14:textId="6568823B" w:rsidR="001E7615" w:rsidRPr="00330DA7" w:rsidRDefault="001E761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E7615" w:rsidRPr="00EA66FC" w:rsidRDefault="001E761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E7615" w:rsidRPr="00443C6B" w:rsidRDefault="001E761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E7615" w:rsidRPr="00330DA7" w14:paraId="29CFF901" w14:textId="77777777" w:rsidTr="004D0573">
      <w:trPr>
        <w:trHeight w:val="1435"/>
      </w:trPr>
      <w:tc>
        <w:tcPr>
          <w:tcW w:w="283" w:type="dxa"/>
          <w:shd w:val="clear" w:color="auto" w:fill="auto"/>
        </w:tcPr>
        <w:p w14:paraId="046B9F8F" w14:textId="77777777" w:rsidR="001E7615" w:rsidRPr="00330DA7" w:rsidRDefault="001E7615" w:rsidP="004D05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E7615" w:rsidRPr="00330DA7" w14:paraId="04F272D2" w14:textId="77777777" w:rsidTr="004D0573">
            <w:trPr>
              <w:trHeight w:val="144"/>
            </w:trPr>
            <w:tc>
              <w:tcPr>
                <w:tcW w:w="2727" w:type="dxa"/>
              </w:tcPr>
              <w:p w14:paraId="2FD4DBF6" w14:textId="77777777" w:rsidR="001E7615" w:rsidRPr="00330DA7" w:rsidRDefault="001E7615"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63B3D647" w:rsidR="001E7615" w:rsidRPr="004D0573" w:rsidRDefault="001E7615" w:rsidP="003F3B8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3537</w:t>
                </w:r>
                <w:r w:rsidRPr="006E7E69">
                  <w:rPr>
                    <w:rFonts w:eastAsia="Calibri" w:cs="Tahoma"/>
                    <w:szCs w:val="22"/>
                    <w:lang w:eastAsia="en-US"/>
                  </w:rPr>
                  <w:t>/INFOEM/IP/RR/2025</w:t>
                </w:r>
              </w:p>
            </w:tc>
            <w:tc>
              <w:tcPr>
                <w:tcW w:w="3402" w:type="dxa"/>
              </w:tcPr>
              <w:p w14:paraId="71DEA1CF" w14:textId="77777777" w:rsidR="001E7615" w:rsidRDefault="001E7615" w:rsidP="004D0573">
                <w:pPr>
                  <w:tabs>
                    <w:tab w:val="right" w:pos="8838"/>
                  </w:tabs>
                  <w:spacing w:line="240" w:lineRule="auto"/>
                  <w:ind w:left="-74" w:right="-105"/>
                  <w:rPr>
                    <w:rFonts w:eastAsia="Calibri" w:cs="Tahoma"/>
                    <w:szCs w:val="22"/>
                    <w:lang w:eastAsia="en-US"/>
                  </w:rPr>
                </w:pPr>
              </w:p>
            </w:tc>
          </w:tr>
          <w:tr w:rsidR="001E7615" w:rsidRPr="00330DA7" w14:paraId="05C58951" w14:textId="77777777" w:rsidTr="004D0573">
            <w:trPr>
              <w:trHeight w:val="144"/>
            </w:trPr>
            <w:tc>
              <w:tcPr>
                <w:tcW w:w="2727" w:type="dxa"/>
              </w:tcPr>
              <w:p w14:paraId="642B9610" w14:textId="77777777" w:rsidR="001E7615" w:rsidRPr="00330DA7" w:rsidRDefault="001E7615"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431C2DC" w:rsidR="001E7615" w:rsidRPr="004D0573" w:rsidRDefault="002B7C3E"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XXXXXXXX XX XXXXXX XXXXXXXX</w:t>
                </w:r>
              </w:p>
            </w:tc>
            <w:tc>
              <w:tcPr>
                <w:tcW w:w="3402" w:type="dxa"/>
              </w:tcPr>
              <w:p w14:paraId="73F47F53" w14:textId="77777777" w:rsidR="001E7615" w:rsidRPr="005F19B1" w:rsidRDefault="001E7615" w:rsidP="004D0573">
                <w:pPr>
                  <w:tabs>
                    <w:tab w:val="left" w:pos="3122"/>
                    <w:tab w:val="right" w:pos="8838"/>
                  </w:tabs>
                  <w:spacing w:line="240" w:lineRule="auto"/>
                  <w:ind w:left="-105" w:right="-105"/>
                  <w:rPr>
                    <w:rFonts w:eastAsia="Calibri" w:cs="Tahoma"/>
                    <w:szCs w:val="22"/>
                    <w:lang w:eastAsia="en-US"/>
                  </w:rPr>
                </w:pPr>
              </w:p>
            </w:tc>
          </w:tr>
          <w:bookmarkEnd w:id="1"/>
          <w:tr w:rsidR="001E7615" w:rsidRPr="00330DA7" w14:paraId="00E6CDC1" w14:textId="77777777" w:rsidTr="004D0573">
            <w:trPr>
              <w:trHeight w:val="283"/>
            </w:trPr>
            <w:tc>
              <w:tcPr>
                <w:tcW w:w="2727" w:type="dxa"/>
              </w:tcPr>
              <w:p w14:paraId="0631AD24" w14:textId="77777777" w:rsidR="001E7615" w:rsidRPr="00330DA7" w:rsidRDefault="001E7615"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FFB8A5A" w:rsidR="001E7615" w:rsidRPr="004D0573" w:rsidRDefault="001E7615" w:rsidP="004F6D6C">
                <w:pPr>
                  <w:tabs>
                    <w:tab w:val="right" w:pos="8838"/>
                  </w:tabs>
                  <w:spacing w:line="240" w:lineRule="auto"/>
                  <w:ind w:left="-74" w:right="-105"/>
                  <w:rPr>
                    <w:rFonts w:eastAsia="Calibri" w:cs="Tahoma"/>
                    <w:szCs w:val="22"/>
                    <w:lang w:eastAsia="en-US"/>
                  </w:rPr>
                </w:pPr>
                <w:r>
                  <w:t xml:space="preserve">Ayuntamiento de la Paz </w:t>
                </w:r>
              </w:p>
            </w:tc>
            <w:tc>
              <w:tcPr>
                <w:tcW w:w="3402" w:type="dxa"/>
              </w:tcPr>
              <w:p w14:paraId="3A7DA319" w14:textId="77777777" w:rsidR="001E7615" w:rsidRPr="00A90C72" w:rsidRDefault="001E7615" w:rsidP="004D0573">
                <w:pPr>
                  <w:tabs>
                    <w:tab w:val="left" w:pos="2834"/>
                    <w:tab w:val="right" w:pos="8838"/>
                  </w:tabs>
                  <w:spacing w:line="240" w:lineRule="auto"/>
                  <w:ind w:left="-108" w:right="-105"/>
                  <w:rPr>
                    <w:rFonts w:eastAsia="Calibri" w:cs="Tahoma"/>
                    <w:szCs w:val="22"/>
                    <w:lang w:eastAsia="en-US"/>
                  </w:rPr>
                </w:pPr>
              </w:p>
            </w:tc>
          </w:tr>
          <w:tr w:rsidR="001E7615" w:rsidRPr="00330DA7" w14:paraId="0F6CD8D2" w14:textId="77777777" w:rsidTr="004D0573">
            <w:trPr>
              <w:trHeight w:val="283"/>
            </w:trPr>
            <w:tc>
              <w:tcPr>
                <w:tcW w:w="2727" w:type="dxa"/>
              </w:tcPr>
              <w:p w14:paraId="31700628" w14:textId="0565A62A" w:rsidR="001E7615" w:rsidRPr="00330DA7" w:rsidRDefault="001E7615"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E7615" w:rsidRPr="00EA66FC" w:rsidRDefault="001E7615"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E7615" w:rsidRPr="00330DA7" w:rsidRDefault="001E7615" w:rsidP="004D0573">
                <w:pPr>
                  <w:tabs>
                    <w:tab w:val="right" w:pos="8838"/>
                  </w:tabs>
                  <w:spacing w:line="240" w:lineRule="auto"/>
                  <w:ind w:left="-108" w:right="-105"/>
                  <w:rPr>
                    <w:rFonts w:eastAsia="Calibri" w:cs="Tahoma"/>
                    <w:szCs w:val="22"/>
                    <w:lang w:eastAsia="en-US"/>
                  </w:rPr>
                </w:pPr>
              </w:p>
            </w:tc>
          </w:tr>
        </w:tbl>
        <w:p w14:paraId="5DC6AC61" w14:textId="77777777" w:rsidR="001E7615" w:rsidRPr="00330DA7" w:rsidRDefault="001E7615" w:rsidP="004D0573">
          <w:pPr>
            <w:tabs>
              <w:tab w:val="right" w:pos="8838"/>
            </w:tabs>
            <w:ind w:left="-28"/>
            <w:rPr>
              <w:rFonts w:ascii="Arial" w:eastAsia="Calibri" w:hAnsi="Arial" w:cs="Arial"/>
              <w:b/>
              <w:szCs w:val="22"/>
              <w:lang w:eastAsia="en-US"/>
            </w:rPr>
          </w:pPr>
        </w:p>
      </w:tc>
    </w:tr>
  </w:tbl>
  <w:p w14:paraId="2A906731" w14:textId="77777777" w:rsidR="001E7615" w:rsidRPr="00765661" w:rsidRDefault="009B3C89"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7292916"/>
    <w:multiLevelType w:val="hybridMultilevel"/>
    <w:tmpl w:val="BB0C7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55E358F"/>
    <w:multiLevelType w:val="hybridMultilevel"/>
    <w:tmpl w:val="D548B28C"/>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5A2342F3"/>
    <w:multiLevelType w:val="hybridMultilevel"/>
    <w:tmpl w:val="2BC8F130"/>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94C7B"/>
    <w:multiLevelType w:val="hybridMultilevel"/>
    <w:tmpl w:val="8084D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42"/>
  </w:num>
  <w:num w:numId="4">
    <w:abstractNumId w:val="17"/>
  </w:num>
  <w:num w:numId="5">
    <w:abstractNumId w:val="7"/>
  </w:num>
  <w:num w:numId="6">
    <w:abstractNumId w:val="45"/>
  </w:num>
  <w:num w:numId="7">
    <w:abstractNumId w:val="29"/>
  </w:num>
  <w:num w:numId="8">
    <w:abstractNumId w:val="15"/>
  </w:num>
  <w:num w:numId="9">
    <w:abstractNumId w:val="28"/>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2"/>
  </w:num>
  <w:num w:numId="12">
    <w:abstractNumId w:val="20"/>
  </w:num>
  <w:num w:numId="13">
    <w:abstractNumId w:val="4"/>
  </w:num>
  <w:num w:numId="14">
    <w:abstractNumId w:val="14"/>
  </w:num>
  <w:num w:numId="15">
    <w:abstractNumId w:val="30"/>
  </w:num>
  <w:num w:numId="16">
    <w:abstractNumId w:val="40"/>
  </w:num>
  <w:num w:numId="17">
    <w:abstractNumId w:val="39"/>
  </w:num>
  <w:num w:numId="18">
    <w:abstractNumId w:val="12"/>
  </w:num>
  <w:num w:numId="19">
    <w:abstractNumId w:val="8"/>
  </w:num>
  <w:num w:numId="20">
    <w:abstractNumId w:val="46"/>
  </w:num>
  <w:num w:numId="21">
    <w:abstractNumId w:val="13"/>
  </w:num>
  <w:num w:numId="22">
    <w:abstractNumId w:val="33"/>
  </w:num>
  <w:num w:numId="23">
    <w:abstractNumId w:val="41"/>
  </w:num>
  <w:num w:numId="24">
    <w:abstractNumId w:val="18"/>
  </w:num>
  <w:num w:numId="25">
    <w:abstractNumId w:val="16"/>
  </w:num>
  <w:num w:numId="26">
    <w:abstractNumId w:val="2"/>
  </w:num>
  <w:num w:numId="27">
    <w:abstractNumId w:val="3"/>
  </w:num>
  <w:num w:numId="28">
    <w:abstractNumId w:val="23"/>
  </w:num>
  <w:num w:numId="29">
    <w:abstractNumId w:val="31"/>
  </w:num>
  <w:num w:numId="30">
    <w:abstractNumId w:val="9"/>
  </w:num>
  <w:num w:numId="31">
    <w:abstractNumId w:val="21"/>
  </w:num>
  <w:num w:numId="32">
    <w:abstractNumId w:val="19"/>
  </w:num>
  <w:num w:numId="33">
    <w:abstractNumId w:val="43"/>
  </w:num>
  <w:num w:numId="34">
    <w:abstractNumId w:val="38"/>
  </w:num>
  <w:num w:numId="35">
    <w:abstractNumId w:val="26"/>
  </w:num>
  <w:num w:numId="36">
    <w:abstractNumId w:val="24"/>
  </w:num>
  <w:num w:numId="37">
    <w:abstractNumId w:val="25"/>
  </w:num>
  <w:num w:numId="38">
    <w:abstractNumId w:val="34"/>
  </w:num>
  <w:num w:numId="39">
    <w:abstractNumId w:val="1"/>
  </w:num>
  <w:num w:numId="40">
    <w:abstractNumId w:val="37"/>
  </w:num>
  <w:num w:numId="41">
    <w:abstractNumId w:val="44"/>
  </w:num>
  <w:num w:numId="42">
    <w:abstractNumId w:val="5"/>
  </w:num>
  <w:num w:numId="43">
    <w:abstractNumId w:val="10"/>
  </w:num>
  <w:num w:numId="44">
    <w:abstractNumId w:val="0"/>
  </w:num>
  <w:num w:numId="45">
    <w:abstractNumId w:val="6"/>
  </w:num>
  <w:num w:numId="46">
    <w:abstractNumId w:val="47"/>
  </w:num>
  <w:num w:numId="47">
    <w:abstractNumId w:val="36"/>
  </w:num>
  <w:num w:numId="48">
    <w:abstractNumId w:val="11"/>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50AC3"/>
    <w:rsid w:val="00057B2D"/>
    <w:rsid w:val="00065518"/>
    <w:rsid w:val="000777E2"/>
    <w:rsid w:val="00080071"/>
    <w:rsid w:val="000A0798"/>
    <w:rsid w:val="000A509B"/>
    <w:rsid w:val="000C3BBA"/>
    <w:rsid w:val="000D0D67"/>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1112"/>
    <w:rsid w:val="001544A1"/>
    <w:rsid w:val="00160605"/>
    <w:rsid w:val="001734D5"/>
    <w:rsid w:val="001803A1"/>
    <w:rsid w:val="00185C7C"/>
    <w:rsid w:val="001878E5"/>
    <w:rsid w:val="001A58B3"/>
    <w:rsid w:val="001A6A2C"/>
    <w:rsid w:val="001C0B54"/>
    <w:rsid w:val="001C555C"/>
    <w:rsid w:val="001C6BE2"/>
    <w:rsid w:val="001C7688"/>
    <w:rsid w:val="001D2464"/>
    <w:rsid w:val="001D5BAD"/>
    <w:rsid w:val="001E0CFD"/>
    <w:rsid w:val="001E7615"/>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1D44"/>
    <w:rsid w:val="002B4ED6"/>
    <w:rsid w:val="002B7C3E"/>
    <w:rsid w:val="002B7C6F"/>
    <w:rsid w:val="002D111C"/>
    <w:rsid w:val="002E18F0"/>
    <w:rsid w:val="002E3E00"/>
    <w:rsid w:val="002F6393"/>
    <w:rsid w:val="00302476"/>
    <w:rsid w:val="00303004"/>
    <w:rsid w:val="00304C8C"/>
    <w:rsid w:val="00306C07"/>
    <w:rsid w:val="00327203"/>
    <w:rsid w:val="00331F35"/>
    <w:rsid w:val="00335CDF"/>
    <w:rsid w:val="00341E94"/>
    <w:rsid w:val="00346BC2"/>
    <w:rsid w:val="00353A30"/>
    <w:rsid w:val="00362A11"/>
    <w:rsid w:val="00386CD1"/>
    <w:rsid w:val="00386DD1"/>
    <w:rsid w:val="003A3A7E"/>
    <w:rsid w:val="003A40C1"/>
    <w:rsid w:val="003A67CC"/>
    <w:rsid w:val="003B0255"/>
    <w:rsid w:val="003B0AEC"/>
    <w:rsid w:val="003B2486"/>
    <w:rsid w:val="003B5D3E"/>
    <w:rsid w:val="003F28CD"/>
    <w:rsid w:val="003F35FD"/>
    <w:rsid w:val="003F3B84"/>
    <w:rsid w:val="0041385B"/>
    <w:rsid w:val="00416357"/>
    <w:rsid w:val="00430170"/>
    <w:rsid w:val="00441BFA"/>
    <w:rsid w:val="00454FBD"/>
    <w:rsid w:val="004565C2"/>
    <w:rsid w:val="00475FF6"/>
    <w:rsid w:val="004A4241"/>
    <w:rsid w:val="004B001B"/>
    <w:rsid w:val="004B287B"/>
    <w:rsid w:val="004C1963"/>
    <w:rsid w:val="004C43D3"/>
    <w:rsid w:val="004D0573"/>
    <w:rsid w:val="004D7CD8"/>
    <w:rsid w:val="004E2939"/>
    <w:rsid w:val="004E5068"/>
    <w:rsid w:val="004F6D6C"/>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8676B"/>
    <w:rsid w:val="00590E23"/>
    <w:rsid w:val="00591A20"/>
    <w:rsid w:val="005A468E"/>
    <w:rsid w:val="005A5BF2"/>
    <w:rsid w:val="005B18AF"/>
    <w:rsid w:val="005B45A1"/>
    <w:rsid w:val="005D5A50"/>
    <w:rsid w:val="005D7913"/>
    <w:rsid w:val="005F1EC9"/>
    <w:rsid w:val="005F5301"/>
    <w:rsid w:val="005F65B7"/>
    <w:rsid w:val="006067C7"/>
    <w:rsid w:val="006159AD"/>
    <w:rsid w:val="00646436"/>
    <w:rsid w:val="00657603"/>
    <w:rsid w:val="00664420"/>
    <w:rsid w:val="0068548D"/>
    <w:rsid w:val="006A21FC"/>
    <w:rsid w:val="006A646A"/>
    <w:rsid w:val="006B10B0"/>
    <w:rsid w:val="006D3237"/>
    <w:rsid w:val="006E13CF"/>
    <w:rsid w:val="006E25BC"/>
    <w:rsid w:val="006E6BBC"/>
    <w:rsid w:val="006E7E69"/>
    <w:rsid w:val="006F7768"/>
    <w:rsid w:val="00717E59"/>
    <w:rsid w:val="00724F22"/>
    <w:rsid w:val="007517BD"/>
    <w:rsid w:val="0075751F"/>
    <w:rsid w:val="0076337C"/>
    <w:rsid w:val="007667E1"/>
    <w:rsid w:val="00773DD6"/>
    <w:rsid w:val="00773EAB"/>
    <w:rsid w:val="00774516"/>
    <w:rsid w:val="00775BFC"/>
    <w:rsid w:val="007770D8"/>
    <w:rsid w:val="00785289"/>
    <w:rsid w:val="00794BA5"/>
    <w:rsid w:val="007A2B8D"/>
    <w:rsid w:val="007A3459"/>
    <w:rsid w:val="007B6074"/>
    <w:rsid w:val="007C7C47"/>
    <w:rsid w:val="007D1C55"/>
    <w:rsid w:val="007D1C84"/>
    <w:rsid w:val="007D317F"/>
    <w:rsid w:val="007E07E1"/>
    <w:rsid w:val="007F5D06"/>
    <w:rsid w:val="00805A6E"/>
    <w:rsid w:val="00811211"/>
    <w:rsid w:val="00811F75"/>
    <w:rsid w:val="00813497"/>
    <w:rsid w:val="00823BA5"/>
    <w:rsid w:val="00826C28"/>
    <w:rsid w:val="00831728"/>
    <w:rsid w:val="00860F56"/>
    <w:rsid w:val="00864CC1"/>
    <w:rsid w:val="00865CF4"/>
    <w:rsid w:val="00876DBC"/>
    <w:rsid w:val="008950DC"/>
    <w:rsid w:val="008A6003"/>
    <w:rsid w:val="008A6F88"/>
    <w:rsid w:val="008B1E16"/>
    <w:rsid w:val="008E1316"/>
    <w:rsid w:val="008E6224"/>
    <w:rsid w:val="008F28F9"/>
    <w:rsid w:val="00903DBE"/>
    <w:rsid w:val="00910FD2"/>
    <w:rsid w:val="00911079"/>
    <w:rsid w:val="009233A1"/>
    <w:rsid w:val="00925ECA"/>
    <w:rsid w:val="00931437"/>
    <w:rsid w:val="00933D9A"/>
    <w:rsid w:val="00936B5A"/>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B3C89"/>
    <w:rsid w:val="009C04A8"/>
    <w:rsid w:val="009E0652"/>
    <w:rsid w:val="009E2DEE"/>
    <w:rsid w:val="009E45F2"/>
    <w:rsid w:val="009E4644"/>
    <w:rsid w:val="009E6B1C"/>
    <w:rsid w:val="009F797C"/>
    <w:rsid w:val="00A047F0"/>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64CC"/>
    <w:rsid w:val="00AA3AE9"/>
    <w:rsid w:val="00AA6EA9"/>
    <w:rsid w:val="00AB44A7"/>
    <w:rsid w:val="00AB6BBD"/>
    <w:rsid w:val="00AC2DB8"/>
    <w:rsid w:val="00AC3CA0"/>
    <w:rsid w:val="00AD4855"/>
    <w:rsid w:val="00AE3DA7"/>
    <w:rsid w:val="00AE5AEF"/>
    <w:rsid w:val="00AF03C4"/>
    <w:rsid w:val="00B10899"/>
    <w:rsid w:val="00B137E8"/>
    <w:rsid w:val="00B169A2"/>
    <w:rsid w:val="00B22A80"/>
    <w:rsid w:val="00B348A2"/>
    <w:rsid w:val="00B36848"/>
    <w:rsid w:val="00B373AF"/>
    <w:rsid w:val="00B47DF0"/>
    <w:rsid w:val="00B56734"/>
    <w:rsid w:val="00B61BCE"/>
    <w:rsid w:val="00B65555"/>
    <w:rsid w:val="00B80A20"/>
    <w:rsid w:val="00B822AE"/>
    <w:rsid w:val="00BA1AB6"/>
    <w:rsid w:val="00BA27B5"/>
    <w:rsid w:val="00BA2B6C"/>
    <w:rsid w:val="00BA55A8"/>
    <w:rsid w:val="00BB2ABF"/>
    <w:rsid w:val="00BB64F4"/>
    <w:rsid w:val="00BB702C"/>
    <w:rsid w:val="00BC1202"/>
    <w:rsid w:val="00BD2738"/>
    <w:rsid w:val="00BD3F4F"/>
    <w:rsid w:val="00BD5A7C"/>
    <w:rsid w:val="00BE7A1B"/>
    <w:rsid w:val="00BF0221"/>
    <w:rsid w:val="00BF091A"/>
    <w:rsid w:val="00BF4EAD"/>
    <w:rsid w:val="00BF4F76"/>
    <w:rsid w:val="00BF51BF"/>
    <w:rsid w:val="00C00D03"/>
    <w:rsid w:val="00C049E2"/>
    <w:rsid w:val="00C10D59"/>
    <w:rsid w:val="00C15830"/>
    <w:rsid w:val="00C229BF"/>
    <w:rsid w:val="00C30616"/>
    <w:rsid w:val="00C351EC"/>
    <w:rsid w:val="00C36795"/>
    <w:rsid w:val="00C42CA7"/>
    <w:rsid w:val="00C461EC"/>
    <w:rsid w:val="00C507D4"/>
    <w:rsid w:val="00C71CEF"/>
    <w:rsid w:val="00C72DAA"/>
    <w:rsid w:val="00C73A98"/>
    <w:rsid w:val="00C7571D"/>
    <w:rsid w:val="00C80B14"/>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28A6"/>
    <w:rsid w:val="00D2790D"/>
    <w:rsid w:val="00D31951"/>
    <w:rsid w:val="00D44B43"/>
    <w:rsid w:val="00D51ECD"/>
    <w:rsid w:val="00D53CE6"/>
    <w:rsid w:val="00D5461D"/>
    <w:rsid w:val="00D55FDA"/>
    <w:rsid w:val="00D6170E"/>
    <w:rsid w:val="00D91CB4"/>
    <w:rsid w:val="00DA54C1"/>
    <w:rsid w:val="00DA77BA"/>
    <w:rsid w:val="00DB1C09"/>
    <w:rsid w:val="00DC11A3"/>
    <w:rsid w:val="00DC30FA"/>
    <w:rsid w:val="00DC669D"/>
    <w:rsid w:val="00DD22A2"/>
    <w:rsid w:val="00DE1133"/>
    <w:rsid w:val="00DE5DCF"/>
    <w:rsid w:val="00E11AA0"/>
    <w:rsid w:val="00E16BF5"/>
    <w:rsid w:val="00E27023"/>
    <w:rsid w:val="00E33233"/>
    <w:rsid w:val="00E37496"/>
    <w:rsid w:val="00E37A3F"/>
    <w:rsid w:val="00E37D3C"/>
    <w:rsid w:val="00E47A6C"/>
    <w:rsid w:val="00E615B5"/>
    <w:rsid w:val="00E62E6A"/>
    <w:rsid w:val="00E73A29"/>
    <w:rsid w:val="00E83EF5"/>
    <w:rsid w:val="00E85FF0"/>
    <w:rsid w:val="00E9335C"/>
    <w:rsid w:val="00ED1C1E"/>
    <w:rsid w:val="00EE2AF2"/>
    <w:rsid w:val="00EE7028"/>
    <w:rsid w:val="00EE77E9"/>
    <w:rsid w:val="00EF6D46"/>
    <w:rsid w:val="00F07EE6"/>
    <w:rsid w:val="00F25625"/>
    <w:rsid w:val="00F32348"/>
    <w:rsid w:val="00F33CC8"/>
    <w:rsid w:val="00F4481C"/>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0DD53-CD8A-4D75-9F4F-5DBA60FE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23</Pages>
  <Words>5816</Words>
  <Characters>31993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13</cp:revision>
  <cp:lastPrinted>2025-06-20T06:45:00Z</cp:lastPrinted>
  <dcterms:created xsi:type="dcterms:W3CDTF">2025-06-10T19:12:00Z</dcterms:created>
  <dcterms:modified xsi:type="dcterms:W3CDTF">2025-08-18T18:01:00Z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