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87E25" w14:textId="3F524BBE" w:rsidR="00D86E74" w:rsidRPr="00132F24" w:rsidRDefault="00B05C77" w:rsidP="00132F24">
      <w:pPr>
        <w:tabs>
          <w:tab w:val="left" w:pos="0"/>
        </w:tabs>
        <w:spacing w:line="360" w:lineRule="auto"/>
        <w:jc w:val="both"/>
        <w:rPr>
          <w:rFonts w:ascii="Palatino Linotype" w:eastAsia="Palatino Linotype" w:hAnsi="Palatino Linotype" w:cs="Palatino Linotype"/>
          <w:b/>
          <w:color w:val="000000" w:themeColor="text1"/>
        </w:rPr>
      </w:pPr>
      <w:bookmarkStart w:id="0" w:name="_heading=h.sre9h05q4v0b" w:colFirst="0" w:colLast="0"/>
      <w:bookmarkStart w:id="1" w:name="_GoBack"/>
      <w:bookmarkEnd w:id="0"/>
      <w:bookmarkEnd w:id="1"/>
      <w:r w:rsidRPr="00132F24">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132F24">
        <w:rPr>
          <w:rFonts w:ascii="Palatino Linotype" w:eastAsia="Palatino Linotype" w:hAnsi="Palatino Linotype" w:cs="Palatino Linotype"/>
          <w:b/>
          <w:color w:val="000000" w:themeColor="text1"/>
        </w:rPr>
        <w:t xml:space="preserve">de fecha </w:t>
      </w:r>
      <w:r w:rsidR="00775511" w:rsidRPr="00132F24">
        <w:rPr>
          <w:rFonts w:ascii="Palatino Linotype" w:eastAsia="Palatino Linotype" w:hAnsi="Palatino Linotype" w:cs="Palatino Linotype"/>
          <w:b/>
          <w:color w:val="000000" w:themeColor="text1"/>
        </w:rPr>
        <w:t>veintidós</w:t>
      </w:r>
      <w:r w:rsidR="00D85EEA">
        <w:rPr>
          <w:rFonts w:ascii="Palatino Linotype" w:eastAsia="Palatino Linotype" w:hAnsi="Palatino Linotype" w:cs="Palatino Linotype"/>
          <w:b/>
          <w:color w:val="000000" w:themeColor="text1"/>
        </w:rPr>
        <w:t xml:space="preserve"> (22) </w:t>
      </w:r>
      <w:r w:rsidR="009A6FEE" w:rsidRPr="00132F24">
        <w:rPr>
          <w:rFonts w:ascii="Palatino Linotype" w:eastAsia="Palatino Linotype" w:hAnsi="Palatino Linotype" w:cs="Palatino Linotype"/>
          <w:b/>
          <w:color w:val="000000" w:themeColor="text1"/>
        </w:rPr>
        <w:t>de octubre</w:t>
      </w:r>
      <w:r w:rsidRPr="00132F24">
        <w:rPr>
          <w:rFonts w:ascii="Palatino Linotype" w:eastAsia="Palatino Linotype" w:hAnsi="Palatino Linotype" w:cs="Palatino Linotype"/>
          <w:b/>
          <w:color w:val="000000" w:themeColor="text1"/>
        </w:rPr>
        <w:t xml:space="preserve"> de dos mil veinticinco.</w:t>
      </w:r>
    </w:p>
    <w:p w14:paraId="1A2C43C9" w14:textId="77777777" w:rsidR="00D86E74" w:rsidRPr="00132F24" w:rsidRDefault="00D86E74" w:rsidP="00132F24">
      <w:pPr>
        <w:tabs>
          <w:tab w:val="left" w:pos="0"/>
          <w:tab w:val="left" w:pos="567"/>
        </w:tabs>
        <w:spacing w:line="360" w:lineRule="auto"/>
        <w:jc w:val="both"/>
        <w:rPr>
          <w:rFonts w:ascii="Palatino Linotype" w:eastAsia="Palatino Linotype" w:hAnsi="Palatino Linotype" w:cs="Palatino Linotype"/>
          <w:color w:val="000000" w:themeColor="text1"/>
        </w:rPr>
      </w:pPr>
    </w:p>
    <w:p w14:paraId="2F31308A" w14:textId="67729AF2" w:rsidR="00D86E74" w:rsidRPr="00132F24" w:rsidRDefault="00B05C77" w:rsidP="00132F24">
      <w:pPr>
        <w:tabs>
          <w:tab w:val="left" w:pos="0"/>
        </w:tabs>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132F24">
        <w:rPr>
          <w:rFonts w:ascii="Palatino Linotype" w:eastAsia="Palatino Linotype" w:hAnsi="Palatino Linotype" w:cs="Palatino Linotype"/>
          <w:b/>
          <w:color w:val="000000" w:themeColor="text1"/>
        </w:rPr>
        <w:t>VISTO</w:t>
      </w:r>
      <w:r w:rsidRPr="00132F24">
        <w:rPr>
          <w:rFonts w:ascii="Palatino Linotype" w:eastAsia="Palatino Linotype" w:hAnsi="Palatino Linotype" w:cs="Palatino Linotype"/>
          <w:color w:val="000000" w:themeColor="text1"/>
        </w:rPr>
        <w:t xml:space="preserve"> el expediente electrónico formado con motivo del recurso de revisión </w:t>
      </w:r>
      <w:r w:rsidR="005E7399" w:rsidRPr="00132F24">
        <w:rPr>
          <w:rFonts w:ascii="Palatino Linotype" w:eastAsia="Palatino Linotype" w:hAnsi="Palatino Linotype" w:cs="Palatino Linotype"/>
          <w:b/>
          <w:color w:val="000000" w:themeColor="text1"/>
        </w:rPr>
        <w:t>0901</w:t>
      </w:r>
      <w:r w:rsidR="009A6FEE" w:rsidRPr="00132F24">
        <w:rPr>
          <w:rFonts w:ascii="Palatino Linotype" w:eastAsia="Palatino Linotype" w:hAnsi="Palatino Linotype" w:cs="Palatino Linotype"/>
          <w:b/>
          <w:color w:val="000000" w:themeColor="text1"/>
        </w:rPr>
        <w:t>3</w:t>
      </w:r>
      <w:r w:rsidRPr="00132F24">
        <w:rPr>
          <w:rFonts w:ascii="Palatino Linotype" w:eastAsia="Palatino Linotype" w:hAnsi="Palatino Linotype" w:cs="Palatino Linotype"/>
          <w:b/>
          <w:color w:val="000000" w:themeColor="text1"/>
        </w:rPr>
        <w:t>/INFOEM/IP/RR/2025</w:t>
      </w:r>
      <w:r w:rsidRPr="00132F24">
        <w:rPr>
          <w:rFonts w:ascii="Palatino Linotype" w:eastAsia="Palatino Linotype" w:hAnsi="Palatino Linotype" w:cs="Palatino Linotype"/>
          <w:color w:val="000000" w:themeColor="text1"/>
        </w:rPr>
        <w:t>,</w:t>
      </w:r>
      <w:r w:rsidRPr="00132F24">
        <w:rPr>
          <w:rFonts w:ascii="Palatino Linotype" w:eastAsia="Palatino Linotype" w:hAnsi="Palatino Linotype" w:cs="Palatino Linotype"/>
          <w:b/>
          <w:color w:val="000000" w:themeColor="text1"/>
        </w:rPr>
        <w:t xml:space="preserve"> </w:t>
      </w:r>
      <w:r w:rsidRPr="00132F24">
        <w:rPr>
          <w:rFonts w:ascii="Palatino Linotype" w:eastAsia="Palatino Linotype" w:hAnsi="Palatino Linotype" w:cs="Palatino Linotype"/>
          <w:color w:val="000000" w:themeColor="text1"/>
        </w:rPr>
        <w:t xml:space="preserve">promovido por </w:t>
      </w:r>
      <w:r w:rsidR="004C08AD">
        <w:rPr>
          <w:rFonts w:ascii="Palatino Linotype" w:eastAsia="Palatino Linotype" w:hAnsi="Palatino Linotype" w:cs="Palatino Linotype"/>
          <w:b/>
          <w:color w:val="000000" w:themeColor="text1"/>
        </w:rPr>
        <w:t>XXXX</w:t>
      </w:r>
      <w:r w:rsidR="00D85EEA">
        <w:rPr>
          <w:rFonts w:ascii="Palatino Linotype" w:eastAsia="Palatino Linotype" w:hAnsi="Palatino Linotype" w:cs="Palatino Linotype"/>
          <w:b/>
          <w:color w:val="000000" w:themeColor="text1"/>
        </w:rPr>
        <w:t>,</w:t>
      </w:r>
      <w:r w:rsidR="005E7399" w:rsidRPr="00132F24">
        <w:rPr>
          <w:rFonts w:ascii="Palatino Linotype" w:eastAsia="Palatino Linotype" w:hAnsi="Palatino Linotype" w:cs="Palatino Linotype"/>
          <w:b/>
          <w:color w:val="000000" w:themeColor="text1"/>
        </w:rPr>
        <w:t xml:space="preserve"> </w:t>
      </w:r>
      <w:r w:rsidR="00D85EEA">
        <w:rPr>
          <w:rFonts w:ascii="Palatino Linotype" w:eastAsia="Palatino Linotype" w:hAnsi="Palatino Linotype" w:cs="Palatino Linotype"/>
          <w:color w:val="000000" w:themeColor="text1"/>
        </w:rPr>
        <w:t xml:space="preserve">a quien en lo sucesivo se </w:t>
      </w:r>
      <w:r w:rsidR="0059239A" w:rsidRPr="00132F24">
        <w:rPr>
          <w:rFonts w:ascii="Palatino Linotype" w:eastAsia="Palatino Linotype" w:hAnsi="Palatino Linotype" w:cs="Palatino Linotype"/>
          <w:color w:val="000000" w:themeColor="text1"/>
        </w:rPr>
        <w:t xml:space="preserve">denominará como </w:t>
      </w:r>
      <w:r w:rsidR="0059239A" w:rsidRPr="00132F24">
        <w:rPr>
          <w:rFonts w:ascii="Palatino Linotype" w:eastAsia="Palatino Linotype" w:hAnsi="Palatino Linotype" w:cs="Palatino Linotype"/>
          <w:b/>
          <w:color w:val="000000" w:themeColor="text1"/>
        </w:rPr>
        <w:t>EL</w:t>
      </w:r>
      <w:r w:rsidR="0059239A" w:rsidRPr="00132F24">
        <w:rPr>
          <w:rFonts w:ascii="Palatino Linotype" w:eastAsia="Palatino Linotype" w:hAnsi="Palatino Linotype" w:cs="Palatino Linotype"/>
          <w:color w:val="000000" w:themeColor="text1"/>
        </w:rPr>
        <w:t xml:space="preserve"> </w:t>
      </w:r>
      <w:r w:rsidR="00B93ACB" w:rsidRPr="00132F24">
        <w:rPr>
          <w:rFonts w:ascii="Palatino Linotype" w:eastAsia="Palatino Linotype" w:hAnsi="Palatino Linotype" w:cs="Palatino Linotype"/>
          <w:b/>
          <w:color w:val="000000" w:themeColor="text1"/>
        </w:rPr>
        <w:t>RECURRENTE</w:t>
      </w:r>
      <w:r w:rsidRPr="00132F24">
        <w:rPr>
          <w:rFonts w:ascii="Palatino Linotype" w:eastAsia="Palatino Linotype" w:hAnsi="Palatino Linotype" w:cs="Palatino Linotype"/>
          <w:b/>
          <w:color w:val="000000" w:themeColor="text1"/>
        </w:rPr>
        <w:t>,</w:t>
      </w:r>
      <w:r w:rsidRPr="00132F24">
        <w:rPr>
          <w:rFonts w:ascii="Palatino Linotype" w:eastAsia="Palatino Linotype" w:hAnsi="Palatino Linotype" w:cs="Palatino Linotype"/>
          <w:color w:val="000000" w:themeColor="text1"/>
        </w:rPr>
        <w:t xml:space="preserve"> en contra de la respuesta del </w:t>
      </w:r>
      <w:r w:rsidRPr="00132F24">
        <w:rPr>
          <w:rFonts w:ascii="Palatino Linotype" w:eastAsia="Palatino Linotype" w:hAnsi="Palatino Linotype" w:cs="Palatino Linotype"/>
          <w:b/>
          <w:color w:val="000000" w:themeColor="text1"/>
        </w:rPr>
        <w:t xml:space="preserve">Ayuntamiento de </w:t>
      </w:r>
      <w:r w:rsidR="005E7399" w:rsidRPr="00132F24">
        <w:rPr>
          <w:rFonts w:ascii="Palatino Linotype" w:eastAsia="Palatino Linotype" w:hAnsi="Palatino Linotype" w:cs="Palatino Linotype"/>
          <w:b/>
          <w:color w:val="000000" w:themeColor="text1"/>
        </w:rPr>
        <w:t>Chiconcuac</w:t>
      </w:r>
      <w:r w:rsidR="00D85EEA">
        <w:rPr>
          <w:rFonts w:ascii="Palatino Linotype" w:eastAsia="Palatino Linotype" w:hAnsi="Palatino Linotype" w:cs="Palatino Linotype"/>
          <w:b/>
          <w:color w:val="000000" w:themeColor="text1"/>
        </w:rPr>
        <w:t>,</w:t>
      </w:r>
      <w:r w:rsidRPr="00132F24">
        <w:rPr>
          <w:rFonts w:ascii="Palatino Linotype" w:eastAsia="Palatino Linotype" w:hAnsi="Palatino Linotype" w:cs="Palatino Linotype"/>
          <w:b/>
          <w:color w:val="000000" w:themeColor="text1"/>
        </w:rPr>
        <w:t xml:space="preserve"> </w:t>
      </w:r>
      <w:r w:rsidRPr="00132F24">
        <w:rPr>
          <w:rFonts w:ascii="Palatino Linotype" w:eastAsia="Palatino Linotype" w:hAnsi="Palatino Linotype" w:cs="Palatino Linotype"/>
          <w:color w:val="000000" w:themeColor="text1"/>
        </w:rPr>
        <w:t>en adelante el</w:t>
      </w:r>
      <w:r w:rsidRPr="00132F24">
        <w:rPr>
          <w:rFonts w:ascii="Palatino Linotype" w:eastAsia="Palatino Linotype" w:hAnsi="Palatino Linotype" w:cs="Palatino Linotype"/>
          <w:b/>
          <w:color w:val="000000" w:themeColor="text1"/>
        </w:rPr>
        <w:t xml:space="preserve"> SUJETO OBLIGADO</w:t>
      </w:r>
      <w:r w:rsidRPr="00132F24">
        <w:rPr>
          <w:rFonts w:ascii="Palatino Linotype" w:eastAsia="Palatino Linotype" w:hAnsi="Palatino Linotype" w:cs="Palatino Linotype"/>
          <w:color w:val="000000" w:themeColor="text1"/>
        </w:rPr>
        <w:t>, se procede a dictar la presente resolución, con base en los siguientes:</w:t>
      </w:r>
    </w:p>
    <w:p w14:paraId="0D1FF2A8" w14:textId="77777777" w:rsidR="00D86E74" w:rsidRPr="00132F24" w:rsidRDefault="00D86E74" w:rsidP="00132F24">
      <w:pPr>
        <w:tabs>
          <w:tab w:val="left" w:pos="0"/>
        </w:tabs>
        <w:spacing w:line="360" w:lineRule="auto"/>
        <w:jc w:val="both"/>
        <w:rPr>
          <w:rFonts w:ascii="Palatino Linotype" w:eastAsia="Palatino Linotype" w:hAnsi="Palatino Linotype" w:cs="Palatino Linotype"/>
          <w:color w:val="000000" w:themeColor="text1"/>
        </w:rPr>
      </w:pPr>
    </w:p>
    <w:p w14:paraId="1DACC650" w14:textId="77777777" w:rsidR="00D86E74" w:rsidRPr="00132F24" w:rsidRDefault="00B05C77" w:rsidP="00132F24">
      <w:pPr>
        <w:pStyle w:val="Ttulo1"/>
        <w:tabs>
          <w:tab w:val="left" w:pos="0"/>
          <w:tab w:val="left" w:pos="567"/>
        </w:tabs>
        <w:spacing w:before="0" w:line="360" w:lineRule="auto"/>
        <w:jc w:val="center"/>
        <w:rPr>
          <w:b w:val="0"/>
          <w:color w:val="000000" w:themeColor="text1"/>
        </w:rPr>
      </w:pPr>
      <w:bookmarkStart w:id="3" w:name="_heading=h.30j0zll" w:colFirst="0" w:colLast="0"/>
      <w:bookmarkEnd w:id="3"/>
      <w:r w:rsidRPr="00132F24">
        <w:rPr>
          <w:color w:val="000000" w:themeColor="text1"/>
        </w:rPr>
        <w:t>A N T E C E D E N T E S</w:t>
      </w:r>
    </w:p>
    <w:p w14:paraId="0840B625" w14:textId="77777777" w:rsidR="00D86E74" w:rsidRPr="00132F24" w:rsidRDefault="00D86E74" w:rsidP="00132F24">
      <w:pPr>
        <w:pStyle w:val="Ttulo1"/>
        <w:tabs>
          <w:tab w:val="left" w:pos="0"/>
          <w:tab w:val="left" w:pos="567"/>
        </w:tabs>
        <w:spacing w:before="0" w:line="360" w:lineRule="auto"/>
        <w:rPr>
          <w:color w:val="000000" w:themeColor="text1"/>
        </w:rPr>
      </w:pPr>
    </w:p>
    <w:p w14:paraId="35985D11" w14:textId="3D300C51" w:rsidR="00D86E74" w:rsidRPr="00132F24" w:rsidRDefault="00B05C77" w:rsidP="00132F2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 xml:space="preserve">El </w:t>
      </w:r>
      <w:r w:rsidR="005E7399" w:rsidRPr="00132F24">
        <w:rPr>
          <w:rFonts w:ascii="Palatino Linotype" w:eastAsia="Palatino Linotype" w:hAnsi="Palatino Linotype" w:cs="Palatino Linotype"/>
          <w:b/>
          <w:color w:val="000000" w:themeColor="text1"/>
        </w:rPr>
        <w:t xml:space="preserve">veintiséis </w:t>
      </w:r>
      <w:r w:rsidR="009A6FEE" w:rsidRPr="00132F24">
        <w:rPr>
          <w:rFonts w:ascii="Palatino Linotype" w:eastAsia="Palatino Linotype" w:hAnsi="Palatino Linotype" w:cs="Palatino Linotype"/>
          <w:b/>
          <w:color w:val="000000" w:themeColor="text1"/>
        </w:rPr>
        <w:t xml:space="preserve"> de junio</w:t>
      </w:r>
      <w:r w:rsidRPr="00132F24">
        <w:rPr>
          <w:rFonts w:ascii="Palatino Linotype" w:eastAsia="Palatino Linotype" w:hAnsi="Palatino Linotype" w:cs="Palatino Linotype"/>
          <w:b/>
          <w:color w:val="000000" w:themeColor="text1"/>
        </w:rPr>
        <w:t xml:space="preserve"> de dos mil veinticinco, </w:t>
      </w:r>
      <w:r w:rsidRPr="00132F24">
        <w:rPr>
          <w:rFonts w:ascii="Palatino Linotype" w:eastAsia="Palatino Linotype" w:hAnsi="Palatino Linotype" w:cs="Palatino Linotype"/>
          <w:color w:val="000000" w:themeColor="text1"/>
        </w:rPr>
        <w:t xml:space="preserve">se presentó ante el </w:t>
      </w:r>
      <w:r w:rsidRPr="00132F24">
        <w:rPr>
          <w:rFonts w:ascii="Palatino Linotype" w:eastAsia="Palatino Linotype" w:hAnsi="Palatino Linotype" w:cs="Palatino Linotype"/>
          <w:b/>
          <w:color w:val="000000" w:themeColor="text1"/>
        </w:rPr>
        <w:t>SUJETO OBLIGADO</w:t>
      </w:r>
      <w:r w:rsidRPr="00132F24">
        <w:rPr>
          <w:rFonts w:ascii="Palatino Linotype" w:eastAsia="Palatino Linotype" w:hAnsi="Palatino Linotype" w:cs="Palatino Linotype"/>
          <w:color w:val="000000" w:themeColor="text1"/>
        </w:rPr>
        <w:t xml:space="preserve"> vía SAIMEX, la solicitud de información pública registrada con el número</w:t>
      </w:r>
      <w:r w:rsidR="009A6FEE" w:rsidRPr="00132F24">
        <w:rPr>
          <w:rFonts w:ascii="Palatino Linotype" w:eastAsia="Palatino Linotype" w:hAnsi="Palatino Linotype" w:cs="Palatino Linotype"/>
          <w:b/>
          <w:color w:val="000000" w:themeColor="text1"/>
        </w:rPr>
        <w:t xml:space="preserve"> </w:t>
      </w:r>
      <w:r w:rsidR="00132F24" w:rsidRPr="00132F24">
        <w:rPr>
          <w:rFonts w:ascii="Palatino Linotype" w:eastAsia="Palatino Linotype" w:hAnsi="Palatino Linotype" w:cs="Palatino Linotype"/>
          <w:b/>
          <w:color w:val="000000" w:themeColor="text1"/>
        </w:rPr>
        <w:t>00105/CHICONCU/IP/2025</w:t>
      </w:r>
      <w:r w:rsidRPr="00132F24">
        <w:rPr>
          <w:rFonts w:ascii="Palatino Linotype" w:eastAsia="Palatino Linotype" w:hAnsi="Palatino Linotype" w:cs="Palatino Linotype"/>
          <w:b/>
          <w:color w:val="000000" w:themeColor="text1"/>
        </w:rPr>
        <w:t xml:space="preserve">; </w:t>
      </w:r>
      <w:r w:rsidR="00D85EEA">
        <w:rPr>
          <w:rFonts w:ascii="Palatino Linotype" w:eastAsia="Palatino Linotype" w:hAnsi="Palatino Linotype" w:cs="Palatino Linotype"/>
          <w:color w:val="000000" w:themeColor="text1"/>
        </w:rPr>
        <w:t>en la que</w:t>
      </w:r>
      <w:r w:rsidRPr="00132F24">
        <w:rPr>
          <w:rFonts w:ascii="Palatino Linotype" w:eastAsia="Palatino Linotype" w:hAnsi="Palatino Linotype" w:cs="Palatino Linotype"/>
          <w:color w:val="000000" w:themeColor="text1"/>
        </w:rPr>
        <w:t xml:space="preserve"> se solicitó la siguiente información:</w:t>
      </w:r>
    </w:p>
    <w:p w14:paraId="313734C9" w14:textId="77777777" w:rsidR="00D86E74" w:rsidRPr="00132F24" w:rsidRDefault="00D86E74"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2DF0D42B" w14:textId="77777777" w:rsidR="00D86E74" w:rsidRPr="00132F24" w:rsidRDefault="00B05C77" w:rsidP="00D85EEA">
      <w:pPr>
        <w:pBdr>
          <w:top w:val="nil"/>
          <w:left w:val="nil"/>
          <w:bottom w:val="nil"/>
          <w:right w:val="nil"/>
          <w:between w:val="nil"/>
        </w:pBdr>
        <w:tabs>
          <w:tab w:val="left" w:pos="0"/>
        </w:tabs>
        <w:spacing w:line="276" w:lineRule="auto"/>
        <w:ind w:left="426" w:right="425"/>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w:t>
      </w:r>
      <w:r w:rsidR="00954F33" w:rsidRPr="00132F24">
        <w:rPr>
          <w:rFonts w:ascii="Palatino Linotype" w:hAnsi="Palatino Linotype"/>
          <w:i/>
          <w:color w:val="000000" w:themeColor="text1"/>
        </w:rPr>
        <w:t xml:space="preserve">sirva este medio para enviarle un cordial y afectuoso saludo. Así mismo REQUIERO DIGITALEMNETE la documentación que acredite la adquisición de los 2 camiones recolectores de basura, ya que en la decimo novena sesión ordinaria de cabildo transmita a través de la pagina de facebook del ayuntamiento no se aclaro cual fue el procedimiento con el cual se llevo acabo dicha compra. Así mismo le solicito el titular encargado del área de adquisiciones suba al portal de IPOMEX la información antes solicitada ya que en su articulo Artículo 92 Fracción XXIX Resultados de procedimientos de adjudicación directa, licitación pública e invitación restringida, no se cuenta con ninguna información y de acuerdo a lo mencionado por el cabildo la "supuesta" adquisición se debió realizar en el 1° trimestre del ejercicio fiscal 2025 y la plataforma hasta el día de hoy se encuentra vacía por </w:t>
      </w:r>
      <w:r w:rsidR="00954F33" w:rsidRPr="00132F24">
        <w:rPr>
          <w:rFonts w:ascii="Palatino Linotype" w:hAnsi="Palatino Linotype"/>
          <w:i/>
          <w:color w:val="000000" w:themeColor="text1"/>
        </w:rPr>
        <w:lastRenderedPageBreak/>
        <w:t>el cual el encargado de dicha área no esta acatando el principio de máxima publicidad de acuerdo a lo dispuesto en la Ley de Transparencia y Acceso a la Información Pública del Estado de México y Municipios, por lo cual solicito le asea asignada una verificación virtual oficioso ya que incluso desde el ejercicio fiscal pasado no se cuenta con ninguna información correspondiente a los procedimientos adquisitivos.</w:t>
      </w:r>
      <w:r w:rsidRPr="00132F24">
        <w:rPr>
          <w:rFonts w:ascii="Palatino Linotype" w:eastAsia="Palatino Linotype" w:hAnsi="Palatino Linotype" w:cs="Palatino Linotype"/>
          <w:i/>
          <w:color w:val="000000" w:themeColor="text1"/>
        </w:rPr>
        <w:t>” (Sic)</w:t>
      </w:r>
    </w:p>
    <w:p w14:paraId="0B084499" w14:textId="77777777" w:rsidR="00D86E74" w:rsidRDefault="00D86E74" w:rsidP="00132F24">
      <w:pPr>
        <w:pBdr>
          <w:top w:val="nil"/>
          <w:left w:val="nil"/>
          <w:bottom w:val="nil"/>
          <w:right w:val="nil"/>
          <w:between w:val="nil"/>
        </w:pBdr>
        <w:tabs>
          <w:tab w:val="left" w:pos="0"/>
        </w:tabs>
        <w:ind w:left="1134"/>
        <w:jc w:val="center"/>
        <w:rPr>
          <w:rFonts w:ascii="Palatino Linotype" w:eastAsia="Palatino Linotype" w:hAnsi="Palatino Linotype" w:cs="Palatino Linotype"/>
          <w:i/>
          <w:color w:val="000000" w:themeColor="text1"/>
        </w:rPr>
      </w:pPr>
    </w:p>
    <w:p w14:paraId="789AD74A" w14:textId="77777777" w:rsidR="00D85EEA" w:rsidRPr="00132F24" w:rsidRDefault="00D85EEA" w:rsidP="00132F24">
      <w:pPr>
        <w:pBdr>
          <w:top w:val="nil"/>
          <w:left w:val="nil"/>
          <w:bottom w:val="nil"/>
          <w:right w:val="nil"/>
          <w:between w:val="nil"/>
        </w:pBdr>
        <w:tabs>
          <w:tab w:val="left" w:pos="0"/>
        </w:tabs>
        <w:ind w:left="1134"/>
        <w:jc w:val="center"/>
        <w:rPr>
          <w:rFonts w:ascii="Palatino Linotype" w:eastAsia="Palatino Linotype" w:hAnsi="Palatino Linotype" w:cs="Palatino Linotype"/>
          <w:i/>
          <w:color w:val="000000" w:themeColor="text1"/>
        </w:rPr>
      </w:pPr>
    </w:p>
    <w:p w14:paraId="573C664A" w14:textId="77777777" w:rsidR="009A6FEE" w:rsidRPr="00132F24" w:rsidRDefault="009A6FEE" w:rsidP="00132F24">
      <w:pPr>
        <w:pBdr>
          <w:top w:val="nil"/>
          <w:left w:val="nil"/>
          <w:bottom w:val="nil"/>
          <w:right w:val="nil"/>
          <w:between w:val="nil"/>
        </w:pBdr>
        <w:tabs>
          <w:tab w:val="left" w:pos="0"/>
        </w:tabs>
        <w:spacing w:line="360" w:lineRule="auto"/>
        <w:ind w:left="41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color w:val="000000" w:themeColor="text1"/>
        </w:rPr>
        <w:t xml:space="preserve">Modalidad de entrega: </w:t>
      </w:r>
      <w:r w:rsidRPr="00132F24">
        <w:rPr>
          <w:rFonts w:ascii="Palatino Linotype" w:eastAsia="Palatino Linotype" w:hAnsi="Palatino Linotype" w:cs="Palatino Linotype"/>
          <w:color w:val="000000" w:themeColor="text1"/>
        </w:rPr>
        <w:t xml:space="preserve">a través del </w:t>
      </w:r>
      <w:r w:rsidRPr="00132F24">
        <w:rPr>
          <w:rFonts w:ascii="Palatino Linotype" w:eastAsia="Palatino Linotype" w:hAnsi="Palatino Linotype" w:cs="Palatino Linotype"/>
          <w:b/>
          <w:color w:val="000000" w:themeColor="text1"/>
        </w:rPr>
        <w:t>SAIMEX</w:t>
      </w:r>
      <w:r w:rsidRPr="00132F24">
        <w:rPr>
          <w:rFonts w:ascii="Palatino Linotype" w:eastAsia="Palatino Linotype" w:hAnsi="Palatino Linotype" w:cs="Palatino Linotype"/>
          <w:color w:val="000000" w:themeColor="text1"/>
        </w:rPr>
        <w:t>.</w:t>
      </w:r>
    </w:p>
    <w:p w14:paraId="432D1460" w14:textId="77777777" w:rsidR="009A6FEE" w:rsidRPr="00132F24" w:rsidRDefault="009A6FEE" w:rsidP="00132F24">
      <w:pPr>
        <w:pBdr>
          <w:top w:val="nil"/>
          <w:left w:val="nil"/>
          <w:bottom w:val="nil"/>
          <w:right w:val="nil"/>
          <w:between w:val="nil"/>
        </w:pBdr>
        <w:tabs>
          <w:tab w:val="left" w:pos="0"/>
        </w:tabs>
        <w:spacing w:line="480" w:lineRule="auto"/>
        <w:jc w:val="both"/>
        <w:rPr>
          <w:rFonts w:ascii="Palatino Linotype" w:eastAsia="Palatino Linotype" w:hAnsi="Palatino Linotype" w:cs="Palatino Linotype"/>
          <w:i/>
          <w:color w:val="000000" w:themeColor="text1"/>
        </w:rPr>
      </w:pPr>
    </w:p>
    <w:p w14:paraId="33738B81" w14:textId="77777777" w:rsidR="009A6FEE" w:rsidRPr="00132F24" w:rsidRDefault="009A6FEE" w:rsidP="00132F2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132F24">
        <w:rPr>
          <w:rFonts w:ascii="Palatino Linotype" w:eastAsia="Palatino Linotype" w:hAnsi="Palatino Linotype" w:cs="Palatino Linotype"/>
          <w:color w:val="000000" w:themeColor="text1"/>
        </w:rPr>
        <w:t>Derivado de lo anterior</w:t>
      </w:r>
      <w:r w:rsidRPr="00132F24">
        <w:rPr>
          <w:rFonts w:ascii="Palatino Linotype" w:eastAsia="Palatino Linotype" w:hAnsi="Palatino Linotype" w:cs="Palatino Linotype"/>
          <w:b/>
          <w:color w:val="000000" w:themeColor="text1"/>
        </w:rPr>
        <w:t>, EL SUJETO OBLIGADO</w:t>
      </w:r>
      <w:r w:rsidRPr="00132F24">
        <w:rPr>
          <w:rFonts w:ascii="Palatino Linotype" w:eastAsia="Palatino Linotype" w:hAnsi="Palatino Linotype" w:cs="Palatino Linotype"/>
          <w:color w:val="000000" w:themeColor="text1"/>
        </w:rPr>
        <w:t xml:space="preserve"> no proporcionó respuesta a la solicitud de información dentro del plazo de quince días establecido en el artículo 163 de la Ley de Transparencia y Acceso a la Información Pública del Estado de México y Municipios.</w:t>
      </w:r>
    </w:p>
    <w:p w14:paraId="72BBAB87" w14:textId="77777777" w:rsidR="009A6FEE" w:rsidRPr="00132F24" w:rsidRDefault="009A6FEE"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24B047D1" w14:textId="77777777" w:rsidR="009A6FEE" w:rsidRPr="00132F24" w:rsidRDefault="009A6FEE" w:rsidP="00132F24">
      <w:pPr>
        <w:numPr>
          <w:ilvl w:val="0"/>
          <w:numId w:val="1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Ante la falta de respuesta</w:t>
      </w:r>
      <w:r w:rsidRPr="00132F24">
        <w:rPr>
          <w:rFonts w:ascii="Palatino Linotype" w:eastAsia="Palatino Linotype" w:hAnsi="Palatino Linotype" w:cs="Palatino Linotype"/>
          <w:b/>
          <w:color w:val="000000" w:themeColor="text1"/>
        </w:rPr>
        <w:t xml:space="preserve"> </w:t>
      </w:r>
      <w:r w:rsidRPr="00132F24">
        <w:rPr>
          <w:rFonts w:ascii="Palatino Linotype" w:eastAsia="Palatino Linotype" w:hAnsi="Palatino Linotype" w:cs="Palatino Linotype"/>
          <w:color w:val="000000" w:themeColor="text1"/>
        </w:rPr>
        <w:t xml:space="preserve">del </w:t>
      </w:r>
      <w:r w:rsidRPr="00132F24">
        <w:rPr>
          <w:rFonts w:ascii="Palatino Linotype" w:eastAsia="Palatino Linotype" w:hAnsi="Palatino Linotype" w:cs="Palatino Linotype"/>
          <w:b/>
          <w:color w:val="000000" w:themeColor="text1"/>
        </w:rPr>
        <w:t>SUJETO OBLIGADO</w:t>
      </w:r>
      <w:r w:rsidRPr="00132F24">
        <w:rPr>
          <w:rFonts w:ascii="Palatino Linotype" w:eastAsia="Palatino Linotype" w:hAnsi="Palatino Linotype" w:cs="Palatino Linotype"/>
          <w:color w:val="000000" w:themeColor="text1"/>
        </w:rPr>
        <w:t xml:space="preserve">, </w:t>
      </w:r>
      <w:r w:rsidRPr="00132F24">
        <w:rPr>
          <w:rFonts w:ascii="Palatino Linotype" w:eastAsia="Palatino Linotype" w:hAnsi="Palatino Linotype" w:cs="Palatino Linotype"/>
          <w:b/>
          <w:color w:val="000000" w:themeColor="text1"/>
        </w:rPr>
        <w:t>EL RECURRENTE</w:t>
      </w:r>
      <w:r w:rsidRPr="00132F24">
        <w:rPr>
          <w:rFonts w:ascii="Palatino Linotype" w:eastAsia="Palatino Linotype" w:hAnsi="Palatino Linotype" w:cs="Palatino Linotype"/>
          <w:color w:val="000000" w:themeColor="text1"/>
        </w:rPr>
        <w:t xml:space="preserve"> interpuso el Recurso de Revisión el </w:t>
      </w:r>
      <w:r w:rsidR="00E56961" w:rsidRPr="00132F24">
        <w:rPr>
          <w:rFonts w:ascii="Palatino Linotype" w:eastAsia="Palatino Linotype" w:hAnsi="Palatino Linotype" w:cs="Palatino Linotype"/>
          <w:b/>
          <w:color w:val="000000" w:themeColor="text1"/>
        </w:rPr>
        <w:t>veintidós</w:t>
      </w:r>
      <w:r w:rsidR="003C44D6" w:rsidRPr="00132F24">
        <w:rPr>
          <w:rFonts w:ascii="Palatino Linotype" w:eastAsia="Palatino Linotype" w:hAnsi="Palatino Linotype" w:cs="Palatino Linotype"/>
          <w:b/>
          <w:color w:val="000000" w:themeColor="text1"/>
        </w:rPr>
        <w:t xml:space="preserve"> de julio</w:t>
      </w:r>
      <w:r w:rsidRPr="00132F24">
        <w:rPr>
          <w:rFonts w:ascii="Palatino Linotype" w:eastAsia="Palatino Linotype" w:hAnsi="Palatino Linotype" w:cs="Palatino Linotype"/>
          <w:b/>
          <w:color w:val="000000" w:themeColor="text1"/>
        </w:rPr>
        <w:t xml:space="preserve"> de dos mil veinticinco, </w:t>
      </w:r>
      <w:r w:rsidRPr="00132F24">
        <w:rPr>
          <w:rFonts w:ascii="Palatino Linotype" w:eastAsia="Palatino Linotype" w:hAnsi="Palatino Linotype" w:cs="Palatino Linotype"/>
          <w:color w:val="000000" w:themeColor="text1"/>
        </w:rPr>
        <w:t xml:space="preserve">registrado en el </w:t>
      </w:r>
      <w:r w:rsidRPr="00132F24">
        <w:rPr>
          <w:rFonts w:ascii="Palatino Linotype" w:eastAsia="Palatino Linotype" w:hAnsi="Palatino Linotype" w:cs="Palatino Linotype"/>
          <w:b/>
          <w:color w:val="000000" w:themeColor="text1"/>
        </w:rPr>
        <w:t xml:space="preserve">SAIMEX </w:t>
      </w:r>
      <w:r w:rsidR="00E56961" w:rsidRPr="00132F24">
        <w:rPr>
          <w:rFonts w:ascii="Palatino Linotype" w:eastAsia="Palatino Linotype" w:hAnsi="Palatino Linotype" w:cs="Palatino Linotype"/>
          <w:b/>
          <w:color w:val="000000" w:themeColor="text1"/>
        </w:rPr>
        <w:t xml:space="preserve">al siguiente día hábil es decir el cuatro de agosto de dos mil veinticinco </w:t>
      </w:r>
      <w:r w:rsidRPr="00132F24">
        <w:rPr>
          <w:rFonts w:ascii="Palatino Linotype" w:eastAsia="Palatino Linotype" w:hAnsi="Palatino Linotype" w:cs="Palatino Linotype"/>
          <w:color w:val="000000" w:themeColor="text1"/>
        </w:rPr>
        <w:t xml:space="preserve">con número de expediente </w:t>
      </w:r>
      <w:r w:rsidR="00E56961" w:rsidRPr="00132F24">
        <w:rPr>
          <w:rFonts w:ascii="Palatino Linotype" w:eastAsia="Palatino Linotype" w:hAnsi="Palatino Linotype" w:cs="Palatino Linotype"/>
          <w:b/>
          <w:color w:val="000000" w:themeColor="text1"/>
        </w:rPr>
        <w:t>0901</w:t>
      </w:r>
      <w:r w:rsidRPr="00132F24">
        <w:rPr>
          <w:rFonts w:ascii="Palatino Linotype" w:eastAsia="Palatino Linotype" w:hAnsi="Palatino Linotype" w:cs="Palatino Linotype"/>
          <w:b/>
          <w:color w:val="000000" w:themeColor="text1"/>
        </w:rPr>
        <w:t xml:space="preserve">3/INFOEM/IP/RR/2025, </w:t>
      </w:r>
      <w:r w:rsidRPr="00132F24">
        <w:rPr>
          <w:rFonts w:ascii="Palatino Linotype" w:eastAsia="Palatino Linotype" w:hAnsi="Palatino Linotype" w:cs="Palatino Linotype"/>
          <w:color w:val="000000" w:themeColor="text1"/>
        </w:rPr>
        <w:t>en el cual aduce, las siguientes manifestaciones:</w:t>
      </w:r>
    </w:p>
    <w:p w14:paraId="19BFD473" w14:textId="77777777" w:rsidR="009A6FEE" w:rsidRPr="00132F24" w:rsidRDefault="009A6FEE"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F460A1B" w14:textId="77777777" w:rsidR="009A6FEE" w:rsidRPr="00132F24" w:rsidRDefault="009A6FEE" w:rsidP="00132F24">
      <w:pPr>
        <w:numPr>
          <w:ilvl w:val="0"/>
          <w:numId w:val="18"/>
        </w:numPr>
        <w:tabs>
          <w:tab w:val="left" w:pos="0"/>
        </w:tabs>
        <w:spacing w:line="259" w:lineRule="auto"/>
        <w:ind w:left="993" w:firstLine="0"/>
        <w:jc w:val="both"/>
        <w:rPr>
          <w:rFonts w:ascii="Palatino Linotype" w:eastAsia="Palatino Linotype" w:hAnsi="Palatino Linotype" w:cs="Palatino Linotype"/>
          <w:b/>
          <w:color w:val="000000" w:themeColor="text1"/>
        </w:rPr>
      </w:pPr>
      <w:r w:rsidRPr="00132F24">
        <w:rPr>
          <w:rFonts w:ascii="Palatino Linotype" w:eastAsia="Palatino Linotype" w:hAnsi="Palatino Linotype" w:cs="Palatino Linotype"/>
          <w:b/>
          <w:color w:val="000000" w:themeColor="text1"/>
        </w:rPr>
        <w:t xml:space="preserve">Acto Impugnado: </w:t>
      </w:r>
    </w:p>
    <w:p w14:paraId="6CFE8ED7" w14:textId="77777777" w:rsidR="009A6FEE" w:rsidRPr="00132F24" w:rsidRDefault="009A6FEE" w:rsidP="00132F24">
      <w:pPr>
        <w:tabs>
          <w:tab w:val="left" w:pos="0"/>
        </w:tabs>
        <w:spacing w:line="276" w:lineRule="auto"/>
        <w:jc w:val="both"/>
        <w:rPr>
          <w:rFonts w:ascii="Palatino Linotype" w:eastAsia="Times New Roman" w:hAnsi="Palatino Linotype" w:cs="Times New Roman"/>
          <w:color w:val="000000" w:themeColor="text1"/>
          <w:lang w:val="es-MX"/>
        </w:rPr>
      </w:pPr>
      <w:r w:rsidRPr="00132F24">
        <w:rPr>
          <w:rFonts w:ascii="Palatino Linotype" w:eastAsia="Palatino Linotype" w:hAnsi="Palatino Linotype" w:cs="Palatino Linotype"/>
          <w:i/>
          <w:color w:val="000000" w:themeColor="text1"/>
        </w:rPr>
        <w:t>“</w:t>
      </w:r>
      <w:r w:rsidR="00E56961" w:rsidRPr="00132F24">
        <w:rPr>
          <w:rFonts w:ascii="Palatino Linotype" w:eastAsia="Times New Roman" w:hAnsi="Palatino Linotype" w:cs="Times New Roman"/>
          <w:i/>
          <w:color w:val="000000" w:themeColor="text1"/>
          <w:lang w:val="es-MX"/>
        </w:rPr>
        <w:t xml:space="preserve">EL H. AYUNTAMIENTO DE CHICONCUAC HIZO CASO OMISO A LA SOLICITUD DE INFORMACION DONDE REQUIERO DIGITALEMNETE la documentación que acredite la adquisición de los 2 camiones recolectores de basura, ya que en la decimo novena sesión ordinaria de cabildo transmita a través de la pagina de facebook del ayuntamiento no se aclaro cual fue el procedimiento con el cual se llevo acabo dicha compra. Así mismo le solicito el titular encargado del área de adquisiciones suba al portal de IPOMEX la información antes solicitada ya que en su articulo Artículo 92 Fracción XXIX Resultados de procedimientos de adjudicación directa, licitación pública e invitación restringida, no se cuenta con ninguna información y de acuerdo a lo mencionado por el cabildo la "supuesta" adquisición se debió realizar en el 1° trimestre del ejercicio fiscal 2025 y la </w:t>
      </w:r>
      <w:r w:rsidR="00E56961" w:rsidRPr="00132F24">
        <w:rPr>
          <w:rFonts w:ascii="Palatino Linotype" w:eastAsia="Times New Roman" w:hAnsi="Palatino Linotype" w:cs="Times New Roman"/>
          <w:i/>
          <w:color w:val="000000" w:themeColor="text1"/>
          <w:lang w:val="es-MX"/>
        </w:rPr>
        <w:lastRenderedPageBreak/>
        <w:t>plataforma hasta el día de hoy se encuentra vacía por el cual el encargado de dicha área no esta acatando el principio de máxima publicidad de acuerdo a lo dispuesto en la Ley de Transparencia y Acceso a la Información Pública del Estado de México y Municipios, por lo cual solicito le asea asignada una verificación virtual oficioso ya que incluso desde el ejercicio fiscal pasado no se cuenta con ninguna información correspondiente a los procedimientos adquisitivos.</w:t>
      </w:r>
      <w:r w:rsidRPr="00132F24">
        <w:rPr>
          <w:rFonts w:ascii="Palatino Linotype" w:eastAsia="Palatino Linotype" w:hAnsi="Palatino Linotype" w:cs="Palatino Linotype"/>
          <w:i/>
          <w:color w:val="000000" w:themeColor="text1"/>
        </w:rPr>
        <w:t>” (Sic).</w:t>
      </w:r>
    </w:p>
    <w:p w14:paraId="7CBAB0A2" w14:textId="77777777" w:rsidR="009A6FEE" w:rsidRPr="00132F24" w:rsidRDefault="009A6FEE" w:rsidP="00132F24">
      <w:pPr>
        <w:tabs>
          <w:tab w:val="left" w:pos="0"/>
          <w:tab w:val="left" w:pos="3396"/>
          <w:tab w:val="left" w:pos="3915"/>
          <w:tab w:val="left" w:pos="4355"/>
        </w:tabs>
        <w:spacing w:line="480" w:lineRule="auto"/>
        <w:ind w:left="993"/>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ab/>
      </w:r>
      <w:r w:rsidRPr="00132F24">
        <w:rPr>
          <w:rFonts w:ascii="Palatino Linotype" w:eastAsia="Palatino Linotype" w:hAnsi="Palatino Linotype" w:cs="Palatino Linotype"/>
          <w:i/>
          <w:color w:val="000000" w:themeColor="text1"/>
        </w:rPr>
        <w:tab/>
      </w:r>
      <w:r w:rsidR="00832554" w:rsidRPr="00132F24">
        <w:rPr>
          <w:rFonts w:ascii="Palatino Linotype" w:eastAsia="Palatino Linotype" w:hAnsi="Palatino Linotype" w:cs="Palatino Linotype"/>
          <w:i/>
          <w:color w:val="000000" w:themeColor="text1"/>
        </w:rPr>
        <w:tab/>
      </w:r>
    </w:p>
    <w:p w14:paraId="211731A9" w14:textId="77777777" w:rsidR="009A6FEE" w:rsidRPr="00132F24" w:rsidRDefault="009A6FEE" w:rsidP="00132F24">
      <w:pPr>
        <w:numPr>
          <w:ilvl w:val="0"/>
          <w:numId w:val="17"/>
        </w:numPr>
        <w:pBdr>
          <w:top w:val="nil"/>
          <w:left w:val="nil"/>
          <w:bottom w:val="nil"/>
          <w:right w:val="nil"/>
          <w:between w:val="nil"/>
        </w:pBdr>
        <w:tabs>
          <w:tab w:val="left" w:pos="0"/>
        </w:tabs>
        <w:ind w:left="993"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color w:val="000000" w:themeColor="text1"/>
        </w:rPr>
        <w:t>Razones o Motivos de Inconformidad</w:t>
      </w:r>
      <w:r w:rsidRPr="00132F24">
        <w:rPr>
          <w:rFonts w:ascii="Palatino Linotype" w:eastAsia="Palatino Linotype" w:hAnsi="Palatino Linotype" w:cs="Palatino Linotype"/>
          <w:color w:val="000000" w:themeColor="text1"/>
        </w:rPr>
        <w:t xml:space="preserve">: </w:t>
      </w:r>
    </w:p>
    <w:p w14:paraId="11D8EF26" w14:textId="77777777" w:rsidR="009A6FEE" w:rsidRPr="00132F24" w:rsidRDefault="009A6FEE" w:rsidP="00132F24">
      <w:pPr>
        <w:tabs>
          <w:tab w:val="left" w:pos="0"/>
        </w:tabs>
        <w:spacing w:line="276" w:lineRule="auto"/>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i/>
          <w:color w:val="000000" w:themeColor="text1"/>
        </w:rPr>
        <w:t>“</w:t>
      </w:r>
      <w:r w:rsidR="00E56961" w:rsidRPr="00132F24">
        <w:rPr>
          <w:rFonts w:ascii="Palatino Linotype" w:hAnsi="Palatino Linotype"/>
          <w:i/>
          <w:color w:val="000000" w:themeColor="text1"/>
        </w:rPr>
        <w:t>EL H. AYUNTAMIENTO DE CHICONCUAC ESTA OCULTANDO INFORMACIÓN DE A LA CIUDADANIA, DEBIDO A LAS MALAS PRACTICAS DE ADMINISTRACIÓN DE LOS RECURSOS.</w:t>
      </w:r>
      <w:r w:rsidRPr="00132F24">
        <w:rPr>
          <w:rFonts w:ascii="Palatino Linotype" w:eastAsia="Palatino Linotype" w:hAnsi="Palatino Linotype" w:cs="Palatino Linotype"/>
          <w:i/>
          <w:color w:val="000000" w:themeColor="text1"/>
        </w:rPr>
        <w:t>” (Sic).</w:t>
      </w:r>
    </w:p>
    <w:p w14:paraId="4A5B349C" w14:textId="77777777" w:rsidR="00D86E74" w:rsidRPr="00132F24" w:rsidRDefault="00D86E74" w:rsidP="00132F24">
      <w:pPr>
        <w:tabs>
          <w:tab w:val="left" w:pos="0"/>
        </w:tabs>
        <w:spacing w:line="480" w:lineRule="auto"/>
        <w:jc w:val="both"/>
        <w:rPr>
          <w:rFonts w:ascii="Palatino Linotype" w:eastAsia="Palatino Linotype" w:hAnsi="Palatino Linotype" w:cs="Palatino Linotype"/>
          <w:i/>
          <w:color w:val="000000" w:themeColor="text1"/>
        </w:rPr>
      </w:pPr>
    </w:p>
    <w:p w14:paraId="27FE1A2B" w14:textId="77777777" w:rsidR="00D86E74" w:rsidRPr="00132F24" w:rsidRDefault="00B05C77" w:rsidP="00132F24">
      <w:pPr>
        <w:numPr>
          <w:ilvl w:val="0"/>
          <w:numId w:val="25"/>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E56961" w:rsidRPr="00132F24">
        <w:rPr>
          <w:rFonts w:ascii="Palatino Linotype" w:eastAsia="Palatino Linotype" w:hAnsi="Palatino Linotype" w:cs="Palatino Linotype"/>
          <w:b/>
          <w:color w:val="000000" w:themeColor="text1"/>
        </w:rPr>
        <w:t>siete de agosto</w:t>
      </w:r>
      <w:r w:rsidRPr="00132F24">
        <w:rPr>
          <w:rFonts w:ascii="Palatino Linotype" w:eastAsia="Palatino Linotype" w:hAnsi="Palatino Linotype" w:cs="Palatino Linotype"/>
          <w:b/>
          <w:color w:val="000000" w:themeColor="text1"/>
        </w:rPr>
        <w:t xml:space="preserve"> de dos mil veinticinco</w:t>
      </w:r>
      <w:r w:rsidRPr="00132F24">
        <w:rPr>
          <w:rFonts w:ascii="Palatino Linotype" w:eastAsia="Palatino Linotype" w:hAnsi="Palatino Linotype" w:cs="Palatino Linotype"/>
          <w:color w:val="000000" w:themeColor="text1"/>
        </w:rPr>
        <w:t xml:space="preserve">, puso a disposición de las partes el expediente electrónico vía </w:t>
      </w:r>
      <w:r w:rsidRPr="00132F24">
        <w:rPr>
          <w:rFonts w:ascii="Palatino Linotype" w:eastAsia="Palatino Linotype" w:hAnsi="Palatino Linotype" w:cs="Palatino Linotype"/>
          <w:b/>
          <w:color w:val="000000" w:themeColor="text1"/>
        </w:rPr>
        <w:t xml:space="preserve">SAIMEX </w:t>
      </w:r>
      <w:r w:rsidRPr="00132F24">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132F24">
        <w:rPr>
          <w:rFonts w:ascii="Palatino Linotype" w:eastAsia="Palatino Linotype" w:hAnsi="Palatino Linotype" w:cs="Palatino Linotype"/>
          <w:b/>
          <w:color w:val="000000" w:themeColor="text1"/>
        </w:rPr>
        <w:t>SUJETO OBLIGADO</w:t>
      </w:r>
      <w:r w:rsidRPr="00132F24">
        <w:rPr>
          <w:rFonts w:ascii="Palatino Linotype" w:eastAsia="Palatino Linotype" w:hAnsi="Palatino Linotype" w:cs="Palatino Linotype"/>
          <w:color w:val="000000" w:themeColor="text1"/>
        </w:rPr>
        <w:t xml:space="preserve"> presentará el Informe Justificado procedente.</w:t>
      </w:r>
    </w:p>
    <w:p w14:paraId="5A3EA0C3" w14:textId="77777777" w:rsidR="00D86E74" w:rsidRPr="00132F24" w:rsidRDefault="00D86E74" w:rsidP="00132F24">
      <w:pPr>
        <w:tabs>
          <w:tab w:val="left" w:pos="0"/>
        </w:tabs>
        <w:rPr>
          <w:rFonts w:ascii="Palatino Linotype" w:eastAsia="Palatino Linotype" w:hAnsi="Palatino Linotype" w:cs="Palatino Linotype"/>
          <w:color w:val="000000" w:themeColor="text1"/>
        </w:rPr>
      </w:pPr>
    </w:p>
    <w:p w14:paraId="2FAA3B12" w14:textId="0637B486" w:rsidR="0079058E" w:rsidRPr="00132F24" w:rsidRDefault="00B93ACB" w:rsidP="00132F24">
      <w:pPr>
        <w:numPr>
          <w:ilvl w:val="0"/>
          <w:numId w:val="25"/>
        </w:numPr>
        <w:tabs>
          <w:tab w:val="left" w:pos="0"/>
        </w:tabs>
        <w:spacing w:line="360" w:lineRule="auto"/>
        <w:jc w:val="both"/>
        <w:rPr>
          <w:rFonts w:ascii="Palatino Linotype" w:eastAsia="Palatino Linotype" w:hAnsi="Palatino Linotype" w:cs="Palatino Linotype"/>
          <w:b/>
          <w:color w:val="000000" w:themeColor="text1"/>
        </w:rPr>
      </w:pPr>
      <w:bookmarkStart w:id="4" w:name="_heading=h.2et92p0" w:colFirst="0" w:colLast="0"/>
      <w:bookmarkEnd w:id="4"/>
      <w:r w:rsidRPr="00132F24">
        <w:rPr>
          <w:rFonts w:ascii="Palatino Linotype" w:eastAsia="Palatino Linotype" w:hAnsi="Palatino Linotype" w:cs="Palatino Linotype"/>
          <w:color w:val="000000" w:themeColor="text1"/>
        </w:rPr>
        <w:t>E</w:t>
      </w:r>
      <w:r w:rsidR="00B05C77" w:rsidRPr="00132F24">
        <w:rPr>
          <w:rFonts w:ascii="Palatino Linotype" w:eastAsia="Palatino Linotype" w:hAnsi="Palatino Linotype" w:cs="Palatino Linotype"/>
          <w:color w:val="000000" w:themeColor="text1"/>
        </w:rPr>
        <w:t xml:space="preserve">l </w:t>
      </w:r>
      <w:r w:rsidR="00B05C77" w:rsidRPr="00132F24">
        <w:rPr>
          <w:rFonts w:ascii="Palatino Linotype" w:eastAsia="Palatino Linotype" w:hAnsi="Palatino Linotype" w:cs="Palatino Linotype"/>
          <w:b/>
          <w:color w:val="000000" w:themeColor="text1"/>
        </w:rPr>
        <w:t xml:space="preserve">SUJETO OBLIGADO </w:t>
      </w:r>
      <w:r w:rsidR="003C44D6" w:rsidRPr="00132F24">
        <w:rPr>
          <w:rFonts w:ascii="Palatino Linotype" w:eastAsia="Palatino Linotype" w:hAnsi="Palatino Linotype" w:cs="Palatino Linotype"/>
          <w:color w:val="000000" w:themeColor="text1"/>
        </w:rPr>
        <w:t xml:space="preserve">rindió </w:t>
      </w:r>
      <w:r w:rsidR="00B05C77" w:rsidRPr="00132F24">
        <w:rPr>
          <w:rFonts w:ascii="Palatino Linotype" w:eastAsia="Palatino Linotype" w:hAnsi="Palatino Linotype" w:cs="Palatino Linotype"/>
          <w:color w:val="000000" w:themeColor="text1"/>
        </w:rPr>
        <w:t xml:space="preserve"> info</w:t>
      </w:r>
      <w:r w:rsidRPr="00132F24">
        <w:rPr>
          <w:rFonts w:ascii="Palatino Linotype" w:eastAsia="Palatino Linotype" w:hAnsi="Palatino Linotype" w:cs="Palatino Linotype"/>
          <w:color w:val="000000" w:themeColor="text1"/>
        </w:rPr>
        <w:t>rme justificado correspondiente</w:t>
      </w:r>
      <w:r w:rsidR="0079058E" w:rsidRPr="00132F24">
        <w:rPr>
          <w:rFonts w:ascii="Palatino Linotype" w:eastAsia="Palatino Linotype" w:hAnsi="Palatino Linotype" w:cs="Palatino Linotype"/>
          <w:color w:val="000000" w:themeColor="text1"/>
        </w:rPr>
        <w:t xml:space="preserve"> en fecha </w:t>
      </w:r>
      <w:r w:rsidR="00E56961" w:rsidRPr="00132F24">
        <w:rPr>
          <w:rFonts w:ascii="Palatino Linotype" w:eastAsia="Palatino Linotype" w:hAnsi="Palatino Linotype" w:cs="Palatino Linotype"/>
          <w:color w:val="000000" w:themeColor="text1"/>
        </w:rPr>
        <w:t>veinte</w:t>
      </w:r>
      <w:r w:rsidR="0079058E" w:rsidRPr="00132F24">
        <w:rPr>
          <w:rFonts w:ascii="Palatino Linotype" w:eastAsia="Palatino Linotype" w:hAnsi="Palatino Linotype" w:cs="Palatino Linotype"/>
          <w:color w:val="000000" w:themeColor="text1"/>
        </w:rPr>
        <w:t xml:space="preserve"> de agosto mediante un archivo pdf que medul</w:t>
      </w:r>
      <w:r w:rsidR="004C08AD">
        <w:rPr>
          <w:rFonts w:ascii="Palatino Linotype" w:eastAsia="Palatino Linotype" w:hAnsi="Palatino Linotype" w:cs="Palatino Linotype"/>
          <w:color w:val="000000" w:themeColor="text1"/>
        </w:rPr>
        <w:t xml:space="preserve">armente contiene lo siguiente: </w:t>
      </w:r>
    </w:p>
    <w:p w14:paraId="30A90066" w14:textId="77777777" w:rsidR="0059239A" w:rsidRPr="00132F24" w:rsidRDefault="00E56961" w:rsidP="00132F24">
      <w:pPr>
        <w:pStyle w:val="Prrafodelista"/>
        <w:tabs>
          <w:tab w:val="left" w:pos="0"/>
        </w:tabs>
        <w:rPr>
          <w:rFonts w:ascii="Palatino Linotype" w:eastAsia="Palatino Linotype" w:hAnsi="Palatino Linotype" w:cs="Palatino Linotype"/>
          <w:b/>
          <w:color w:val="000000" w:themeColor="text1"/>
        </w:rPr>
      </w:pPr>
      <w:r w:rsidRPr="00132F24">
        <w:rPr>
          <w:rFonts w:ascii="Palatino Linotype" w:eastAsia="Palatino Linotype" w:hAnsi="Palatino Linotype" w:cs="Palatino Linotype"/>
          <w:b/>
          <w:color w:val="000000" w:themeColor="text1"/>
        </w:rPr>
        <w:t>09013CHICONCUIPRR2025.pdf</w:t>
      </w:r>
      <w:r w:rsidR="0079058E" w:rsidRPr="00132F24">
        <w:rPr>
          <w:rFonts w:ascii="Palatino Linotype" w:eastAsia="Palatino Linotype" w:hAnsi="Palatino Linotype" w:cs="Palatino Linotype"/>
          <w:b/>
          <w:color w:val="000000" w:themeColor="text1"/>
        </w:rPr>
        <w:t xml:space="preserve"> : </w:t>
      </w:r>
    </w:p>
    <w:p w14:paraId="5E81213E" w14:textId="77777777" w:rsidR="0059239A" w:rsidRPr="00132F24" w:rsidRDefault="00E56961" w:rsidP="00132F24">
      <w:pPr>
        <w:pStyle w:val="Prrafodelista"/>
        <w:numPr>
          <w:ilvl w:val="0"/>
          <w:numId w:val="19"/>
        </w:numPr>
        <w:tabs>
          <w:tab w:val="left" w:pos="0"/>
        </w:tabs>
        <w:ind w:firstLine="0"/>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Donde el Titular de la Unidad de Transparencia proporciona versión pública del contrato de adquisición de dos camiones recolectores compactadores de basura con carga trasera y tabla con fechas límite para carga trimestral en IPOMEX.</w:t>
      </w:r>
    </w:p>
    <w:p w14:paraId="1AE53FB6" w14:textId="77777777" w:rsidR="0059239A" w:rsidRDefault="0059239A" w:rsidP="00132F24">
      <w:pPr>
        <w:tabs>
          <w:tab w:val="left" w:pos="0"/>
        </w:tabs>
        <w:ind w:left="720"/>
        <w:rPr>
          <w:rFonts w:ascii="Palatino Linotype" w:eastAsia="Palatino Linotype" w:hAnsi="Palatino Linotype" w:cs="Palatino Linotype"/>
          <w:i/>
          <w:color w:val="000000" w:themeColor="text1"/>
        </w:rPr>
      </w:pPr>
    </w:p>
    <w:p w14:paraId="22152976" w14:textId="77777777" w:rsidR="004C08AD" w:rsidRPr="00132F24" w:rsidRDefault="004C08AD" w:rsidP="00132F24">
      <w:pPr>
        <w:tabs>
          <w:tab w:val="left" w:pos="0"/>
        </w:tabs>
        <w:ind w:left="720"/>
        <w:rPr>
          <w:rFonts w:ascii="Palatino Linotype" w:eastAsia="Palatino Linotype" w:hAnsi="Palatino Linotype" w:cs="Palatino Linotype"/>
          <w:i/>
          <w:color w:val="000000" w:themeColor="text1"/>
        </w:rPr>
      </w:pPr>
    </w:p>
    <w:p w14:paraId="67C9EA14" w14:textId="77777777" w:rsidR="0051138E" w:rsidRPr="00132F24" w:rsidRDefault="0059239A" w:rsidP="00132F24">
      <w:pPr>
        <w:numPr>
          <w:ilvl w:val="0"/>
          <w:numId w:val="25"/>
        </w:numPr>
        <w:tabs>
          <w:tab w:val="left" w:pos="0"/>
        </w:tabs>
        <w:spacing w:line="360" w:lineRule="auto"/>
        <w:jc w:val="both"/>
        <w:rPr>
          <w:rFonts w:ascii="Palatino Linotype" w:eastAsia="Palatino Linotype" w:hAnsi="Palatino Linotype" w:cs="Palatino Linotype"/>
          <w:b/>
          <w:color w:val="000000" w:themeColor="text1"/>
        </w:rPr>
      </w:pPr>
      <w:r w:rsidRPr="00132F24">
        <w:rPr>
          <w:rFonts w:ascii="Palatino Linotype" w:eastAsia="Palatino Linotype" w:hAnsi="Palatino Linotype" w:cs="Palatino Linotype"/>
          <w:color w:val="000000" w:themeColor="text1"/>
        </w:rPr>
        <w:t>P</w:t>
      </w:r>
      <w:r w:rsidR="00B05C77" w:rsidRPr="00132F24">
        <w:rPr>
          <w:rFonts w:ascii="Palatino Linotype" w:eastAsia="Palatino Linotype" w:hAnsi="Palatino Linotype" w:cs="Palatino Linotype"/>
          <w:color w:val="000000" w:themeColor="text1"/>
        </w:rPr>
        <w:t>or su parte, la parte</w:t>
      </w:r>
      <w:r w:rsidR="00B05C77" w:rsidRPr="00132F24">
        <w:rPr>
          <w:rFonts w:ascii="Palatino Linotype" w:eastAsia="Palatino Linotype" w:hAnsi="Palatino Linotype" w:cs="Palatino Linotype"/>
          <w:b/>
          <w:color w:val="000000" w:themeColor="text1"/>
        </w:rPr>
        <w:t xml:space="preserve"> RECURRENTE </w:t>
      </w:r>
      <w:r w:rsidR="00B05C77" w:rsidRPr="00132F24">
        <w:rPr>
          <w:rFonts w:ascii="Palatino Linotype" w:eastAsia="Palatino Linotype" w:hAnsi="Palatino Linotype" w:cs="Palatino Linotype"/>
          <w:color w:val="000000" w:themeColor="text1"/>
        </w:rPr>
        <w:t xml:space="preserve">dejó de realizar manifestaciones que a su derecho conviniera y asistiera. </w:t>
      </w:r>
    </w:p>
    <w:p w14:paraId="72196C89" w14:textId="77777777" w:rsidR="00832554" w:rsidRPr="00132F24" w:rsidRDefault="00832554" w:rsidP="00132F24">
      <w:pPr>
        <w:pStyle w:val="Prrafodelista"/>
        <w:numPr>
          <w:ilvl w:val="0"/>
          <w:numId w:val="25"/>
        </w:numPr>
        <w:tabs>
          <w:tab w:val="left" w:pos="0"/>
        </w:tabs>
        <w:spacing w:line="360" w:lineRule="auto"/>
        <w:contextualSpacing w:val="0"/>
        <w:jc w:val="both"/>
        <w:rPr>
          <w:rFonts w:ascii="Palatino Linotype" w:hAnsi="Palatino Linotype"/>
          <w:b/>
          <w:color w:val="000000" w:themeColor="text1"/>
        </w:rPr>
      </w:pPr>
      <w:r w:rsidRPr="00132F24">
        <w:rPr>
          <w:rFonts w:ascii="Palatino Linotype" w:hAnsi="Palatino Linotype"/>
          <w:color w:val="000000" w:themeColor="text1"/>
        </w:rPr>
        <w:lastRenderedPageBreak/>
        <w:t xml:space="preserve">En </w:t>
      </w:r>
      <w:r w:rsidRPr="00132F24">
        <w:rPr>
          <w:rFonts w:ascii="Palatino Linotype" w:hAnsi="Palatino Linotype"/>
          <w:b/>
          <w:color w:val="000000" w:themeColor="text1"/>
        </w:rPr>
        <w:t>fecha dos de octubre de dos mil veinticinco</w:t>
      </w:r>
      <w:r w:rsidRPr="00132F24">
        <w:rPr>
          <w:rFonts w:ascii="Palatino Linotype" w:hAnsi="Palatino Linotype"/>
          <w:color w:val="000000" w:themeColor="text1"/>
        </w:rPr>
        <w:t>, se acordó ampliar el término para resolver el presente asunto.</w:t>
      </w:r>
    </w:p>
    <w:p w14:paraId="5465AF11" w14:textId="77777777" w:rsidR="00832554" w:rsidRPr="00132F24" w:rsidRDefault="00832554" w:rsidP="00132F24">
      <w:pPr>
        <w:pStyle w:val="Prrafodelista"/>
        <w:tabs>
          <w:tab w:val="left" w:pos="0"/>
        </w:tabs>
        <w:rPr>
          <w:rFonts w:ascii="Palatino Linotype" w:hAnsi="Palatino Linotype"/>
          <w:b/>
          <w:color w:val="000000" w:themeColor="text1"/>
        </w:rPr>
      </w:pPr>
    </w:p>
    <w:p w14:paraId="5BF9FD36" w14:textId="77777777" w:rsidR="00832554" w:rsidRPr="00132F24" w:rsidRDefault="00832554" w:rsidP="00132F24">
      <w:pPr>
        <w:numPr>
          <w:ilvl w:val="0"/>
          <w:numId w:val="25"/>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132F24">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073D8E3" w14:textId="77777777" w:rsidR="00832554" w:rsidRPr="00132F24" w:rsidRDefault="00832554" w:rsidP="00132F24">
      <w:pPr>
        <w:pStyle w:val="Prrafodelista"/>
        <w:tabs>
          <w:tab w:val="left" w:pos="0"/>
        </w:tabs>
        <w:rPr>
          <w:rFonts w:ascii="Palatino Linotype" w:eastAsia="Palatino Linotype" w:hAnsi="Palatino Linotype" w:cs="Palatino Linotype"/>
          <w:color w:val="000000" w:themeColor="text1"/>
        </w:rPr>
      </w:pPr>
    </w:p>
    <w:p w14:paraId="17542EE5" w14:textId="77777777" w:rsidR="00D86E74" w:rsidRPr="00132F24" w:rsidRDefault="00B05C77" w:rsidP="00132F24">
      <w:pPr>
        <w:numPr>
          <w:ilvl w:val="0"/>
          <w:numId w:val="25"/>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132F24">
        <w:rPr>
          <w:rFonts w:ascii="Palatino Linotype" w:eastAsia="Palatino Linotype" w:hAnsi="Palatino Linotype" w:cs="Palatino Linotype"/>
          <w:color w:val="000000" w:themeColor="text1"/>
        </w:rPr>
        <w:t xml:space="preserve">Finalmente, mediante acuerdo del </w:t>
      </w:r>
      <w:r w:rsidR="0059239A" w:rsidRPr="00132F24">
        <w:rPr>
          <w:rFonts w:ascii="Palatino Linotype" w:eastAsia="Palatino Linotype" w:hAnsi="Palatino Linotype" w:cs="Palatino Linotype"/>
          <w:b/>
          <w:color w:val="000000" w:themeColor="text1"/>
        </w:rPr>
        <w:t>nueve</w:t>
      </w:r>
      <w:r w:rsidR="001114DB" w:rsidRPr="00132F24">
        <w:rPr>
          <w:rFonts w:ascii="Palatino Linotype" w:eastAsia="Palatino Linotype" w:hAnsi="Palatino Linotype" w:cs="Palatino Linotype"/>
          <w:b/>
          <w:color w:val="000000" w:themeColor="text1"/>
        </w:rPr>
        <w:t xml:space="preserve"> de </w:t>
      </w:r>
      <w:r w:rsidR="0059239A" w:rsidRPr="00132F24">
        <w:rPr>
          <w:rFonts w:ascii="Palatino Linotype" w:eastAsia="Palatino Linotype" w:hAnsi="Palatino Linotype" w:cs="Palatino Linotype"/>
          <w:b/>
          <w:color w:val="000000" w:themeColor="text1"/>
        </w:rPr>
        <w:t>octubre</w:t>
      </w:r>
      <w:r w:rsidRPr="00132F24">
        <w:rPr>
          <w:rFonts w:ascii="Palatino Linotype" w:eastAsia="Palatino Linotype" w:hAnsi="Palatino Linotype" w:cs="Palatino Linotype"/>
          <w:color w:val="000000" w:themeColor="text1"/>
        </w:rPr>
        <w:t xml:space="preserve"> </w:t>
      </w:r>
      <w:r w:rsidRPr="00132F24">
        <w:rPr>
          <w:rFonts w:ascii="Palatino Linotype" w:eastAsia="Palatino Linotype" w:hAnsi="Palatino Linotype" w:cs="Palatino Linotype"/>
          <w:b/>
          <w:color w:val="000000" w:themeColor="text1"/>
        </w:rPr>
        <w:t>de dos mil veinticinco</w:t>
      </w:r>
      <w:r w:rsidRPr="00132F24">
        <w:rPr>
          <w:rFonts w:ascii="Palatino Linotype" w:eastAsia="Palatino Linotype" w:hAnsi="Palatino Linotype" w:cs="Palatino Linotype"/>
          <w:color w:val="000000" w:themeColor="text1"/>
        </w:rPr>
        <w:t>, se decretó el cierre de instrucción, por lo que no habiendo más que hacer constar, y</w:t>
      </w:r>
    </w:p>
    <w:p w14:paraId="1397C409" w14:textId="77777777" w:rsidR="0059239A" w:rsidRPr="00132F24" w:rsidRDefault="0059239A" w:rsidP="00132F24">
      <w:pPr>
        <w:pStyle w:val="Prrafodelista"/>
        <w:tabs>
          <w:tab w:val="left" w:pos="0"/>
        </w:tabs>
        <w:rPr>
          <w:rFonts w:ascii="Palatino Linotype" w:eastAsia="Palatino Linotype" w:hAnsi="Palatino Linotype" w:cs="Palatino Linotype"/>
          <w:b/>
          <w:color w:val="000000" w:themeColor="text1"/>
        </w:rPr>
      </w:pPr>
    </w:p>
    <w:p w14:paraId="404853A1" w14:textId="77777777" w:rsidR="0059239A" w:rsidRPr="00132F24" w:rsidRDefault="0059239A"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31BD1078" w14:textId="77777777" w:rsidR="00D86E74" w:rsidRPr="00132F24" w:rsidRDefault="00B05C77" w:rsidP="00132F24">
      <w:pPr>
        <w:pStyle w:val="Ttulo1"/>
        <w:tabs>
          <w:tab w:val="left" w:pos="0"/>
          <w:tab w:val="left" w:pos="567"/>
        </w:tabs>
        <w:spacing w:before="0" w:line="360" w:lineRule="auto"/>
        <w:jc w:val="center"/>
        <w:rPr>
          <w:color w:val="000000" w:themeColor="text1"/>
        </w:rPr>
      </w:pPr>
      <w:bookmarkStart w:id="5" w:name="_heading=h.tyjcwt" w:colFirst="0" w:colLast="0"/>
      <w:bookmarkEnd w:id="5"/>
      <w:r w:rsidRPr="00132F24">
        <w:rPr>
          <w:color w:val="000000" w:themeColor="text1"/>
        </w:rPr>
        <w:t>C O N S I D E R A N D O</w:t>
      </w:r>
    </w:p>
    <w:p w14:paraId="3D2DA249" w14:textId="77777777" w:rsidR="00D86E74" w:rsidRPr="00132F24" w:rsidRDefault="00D86E74" w:rsidP="00132F24">
      <w:pPr>
        <w:tabs>
          <w:tab w:val="left" w:pos="0"/>
        </w:tabs>
        <w:spacing w:line="360" w:lineRule="auto"/>
        <w:rPr>
          <w:rFonts w:ascii="Palatino Linotype" w:eastAsia="Palatino Linotype" w:hAnsi="Palatino Linotype" w:cs="Palatino Linotype"/>
          <w:color w:val="000000" w:themeColor="text1"/>
        </w:rPr>
      </w:pPr>
    </w:p>
    <w:p w14:paraId="1AB7AA6E" w14:textId="77777777" w:rsidR="00D86E74" w:rsidRPr="00132F24" w:rsidRDefault="00B05C77" w:rsidP="00132F24">
      <w:pPr>
        <w:pStyle w:val="Ttulo1"/>
        <w:tabs>
          <w:tab w:val="left" w:pos="0"/>
          <w:tab w:val="left" w:pos="567"/>
        </w:tabs>
        <w:spacing w:before="0" w:line="360" w:lineRule="auto"/>
        <w:rPr>
          <w:color w:val="000000" w:themeColor="text1"/>
        </w:rPr>
      </w:pPr>
      <w:bookmarkStart w:id="6" w:name="_heading=h.3dy6vkm" w:colFirst="0" w:colLast="0"/>
      <w:bookmarkEnd w:id="6"/>
      <w:r w:rsidRPr="00132F24">
        <w:rPr>
          <w:color w:val="000000" w:themeColor="text1"/>
        </w:rPr>
        <w:t>PRIMERO. De la competencia</w:t>
      </w:r>
    </w:p>
    <w:p w14:paraId="35480641" w14:textId="77777777" w:rsidR="00D86E74" w:rsidRPr="00132F24" w:rsidRDefault="00B05C77" w:rsidP="00132F24">
      <w:pPr>
        <w:numPr>
          <w:ilvl w:val="0"/>
          <w:numId w:val="25"/>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132F24">
        <w:rPr>
          <w:rFonts w:ascii="Palatino Linotype" w:eastAsia="Palatino Linotype" w:hAnsi="Palatino Linotype" w:cs="Palatino Linotype"/>
          <w:color w:val="000000" w:themeColor="text1"/>
        </w:rPr>
        <w:lastRenderedPageBreak/>
        <w:t>Interior del Instituto de Transparencia, Acceso a la Información Pública y Protección de Datos Personales del Estado de México y Municipios.</w:t>
      </w:r>
    </w:p>
    <w:p w14:paraId="2724B1D3" w14:textId="77777777" w:rsidR="00D86E74" w:rsidRPr="00132F24" w:rsidRDefault="00D86E74" w:rsidP="00132F24">
      <w:pPr>
        <w:pBdr>
          <w:top w:val="nil"/>
          <w:left w:val="nil"/>
          <w:bottom w:val="nil"/>
          <w:right w:val="nil"/>
          <w:between w:val="nil"/>
        </w:pBdr>
        <w:tabs>
          <w:tab w:val="left" w:pos="0"/>
          <w:tab w:val="left" w:pos="426"/>
          <w:tab w:val="left" w:pos="567"/>
        </w:tabs>
        <w:spacing w:line="480" w:lineRule="auto"/>
        <w:jc w:val="both"/>
        <w:rPr>
          <w:rFonts w:ascii="Palatino Linotype" w:eastAsia="Palatino Linotype" w:hAnsi="Palatino Linotype" w:cs="Palatino Linotype"/>
          <w:color w:val="000000" w:themeColor="text1"/>
        </w:rPr>
      </w:pPr>
    </w:p>
    <w:p w14:paraId="45C6A6B2" w14:textId="77777777" w:rsidR="00D86E74" w:rsidRPr="00132F24" w:rsidRDefault="00B05C77" w:rsidP="00132F24">
      <w:pPr>
        <w:pStyle w:val="Ttulo2"/>
        <w:tabs>
          <w:tab w:val="left" w:pos="0"/>
        </w:tabs>
        <w:spacing w:before="0" w:line="360" w:lineRule="auto"/>
        <w:rPr>
          <w:color w:val="000000" w:themeColor="text1"/>
        </w:rPr>
      </w:pPr>
      <w:bookmarkStart w:id="7" w:name="_heading=h.1t3h5sf" w:colFirst="0" w:colLast="0"/>
      <w:bookmarkEnd w:id="7"/>
      <w:r w:rsidRPr="00132F24">
        <w:rPr>
          <w:color w:val="000000" w:themeColor="text1"/>
        </w:rPr>
        <w:t>SEGUNDO. De la oportunidad y procedencia.</w:t>
      </w:r>
    </w:p>
    <w:p w14:paraId="22A9A1BE" w14:textId="77777777" w:rsidR="0059239A" w:rsidRPr="00132F24" w:rsidRDefault="00B05C77" w:rsidP="00132F24">
      <w:pPr>
        <w:numPr>
          <w:ilvl w:val="0"/>
          <w:numId w:val="2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132F24">
        <w:rPr>
          <w:rFonts w:ascii="Palatino Linotype" w:eastAsia="Palatino Linotype" w:hAnsi="Palatino Linotype" w:cs="Palatino Linotype"/>
          <w:color w:val="000000" w:themeColor="text1"/>
        </w:rPr>
        <w:t xml:space="preserve"> </w:t>
      </w:r>
      <w:r w:rsidR="0059239A" w:rsidRPr="00132F24">
        <w:rPr>
          <w:rFonts w:ascii="Palatino Linotype" w:eastAsia="Palatino Linotype" w:hAnsi="Palatino Linotype" w:cs="Palatino Linotype"/>
          <w:color w:val="000000" w:themeColor="text1"/>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0059239A" w:rsidRPr="00132F24">
        <w:rPr>
          <w:rFonts w:ascii="Palatino Linotype" w:eastAsia="Palatino Linotype" w:hAnsi="Palatino Linotype" w:cs="Palatino Linotype"/>
          <w:b/>
          <w:color w:val="000000" w:themeColor="text1"/>
        </w:rPr>
        <w:t xml:space="preserve"> SUJETO OBLIGADO</w:t>
      </w:r>
      <w:r w:rsidR="0059239A" w:rsidRPr="00132F24">
        <w:rPr>
          <w:rFonts w:ascii="Palatino Linotype" w:eastAsia="Palatino Linotype" w:hAnsi="Palatino Linotype" w:cs="Palatino Linotype"/>
          <w:color w:val="000000" w:themeColor="text1"/>
        </w:rPr>
        <w:t>, dentro de los plazos establecidos en la Ley de Transparencia Local, a una solicitud de acceso a la información pública, el recurso podrá ser interpuesto en cualquier momento, por lo que la interposición del presente recurso de revisión resulta oportuna.</w:t>
      </w:r>
    </w:p>
    <w:p w14:paraId="60AEC3DF" w14:textId="77777777" w:rsidR="00D86E74" w:rsidRPr="00132F24" w:rsidRDefault="00D86E74"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B9D37A7" w14:textId="77777777" w:rsidR="00D86E74" w:rsidRPr="00132F24" w:rsidRDefault="00B05C77" w:rsidP="00132F24">
      <w:pPr>
        <w:numPr>
          <w:ilvl w:val="0"/>
          <w:numId w:val="27"/>
        </w:numPr>
        <w:tabs>
          <w:tab w:val="left" w:pos="0"/>
        </w:tabs>
        <w:spacing w:line="360" w:lineRule="auto"/>
        <w:jc w:val="both"/>
        <w:rPr>
          <w:rFonts w:ascii="Palatino Linotype" w:eastAsia="Palatino Linotype" w:hAnsi="Palatino Linotype" w:cs="Palatino Linotype"/>
          <w:b/>
          <w:color w:val="000000" w:themeColor="text1"/>
        </w:rPr>
      </w:pPr>
      <w:r w:rsidRPr="00132F24">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96CBBE3" w14:textId="77777777" w:rsidR="00D86E74" w:rsidRPr="00132F24" w:rsidRDefault="00D86E74" w:rsidP="00132F24">
      <w:pPr>
        <w:tabs>
          <w:tab w:val="left" w:pos="0"/>
        </w:tabs>
        <w:spacing w:line="480" w:lineRule="auto"/>
        <w:rPr>
          <w:rFonts w:ascii="Palatino Linotype" w:eastAsia="Palatino Linotype" w:hAnsi="Palatino Linotype" w:cs="Palatino Linotype"/>
          <w:color w:val="000000" w:themeColor="text1"/>
        </w:rPr>
      </w:pPr>
    </w:p>
    <w:p w14:paraId="6B70D279" w14:textId="77777777" w:rsidR="00D86E74" w:rsidRPr="00132F24" w:rsidRDefault="00B05C77" w:rsidP="00132F24">
      <w:pPr>
        <w:pStyle w:val="Ttulo1"/>
        <w:tabs>
          <w:tab w:val="left" w:pos="0"/>
        </w:tabs>
        <w:spacing w:before="0" w:line="360" w:lineRule="auto"/>
        <w:rPr>
          <w:color w:val="000000" w:themeColor="text1"/>
        </w:rPr>
      </w:pPr>
      <w:r w:rsidRPr="00132F24">
        <w:rPr>
          <w:color w:val="000000" w:themeColor="text1"/>
        </w:rPr>
        <w:t xml:space="preserve">TERCERO. Del planteamiento de la </w:t>
      </w:r>
      <w:r w:rsidRPr="00132F24">
        <w:rPr>
          <w:i/>
          <w:color w:val="000000" w:themeColor="text1"/>
        </w:rPr>
        <w:t>Litis</w:t>
      </w:r>
      <w:r w:rsidRPr="00132F24">
        <w:rPr>
          <w:color w:val="000000" w:themeColor="text1"/>
        </w:rPr>
        <w:t>.</w:t>
      </w:r>
    </w:p>
    <w:p w14:paraId="6524DFA5" w14:textId="77777777" w:rsidR="00D86E74" w:rsidRPr="00132F24" w:rsidRDefault="00B05C77" w:rsidP="00132F24">
      <w:pPr>
        <w:numPr>
          <w:ilvl w:val="0"/>
          <w:numId w:val="27"/>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color w:val="000000" w:themeColor="text1"/>
        </w:rPr>
        <w:t xml:space="preserve">La parte </w:t>
      </w:r>
      <w:r w:rsidRPr="00132F24">
        <w:rPr>
          <w:rFonts w:ascii="Palatino Linotype" w:eastAsia="Palatino Linotype" w:hAnsi="Palatino Linotype" w:cs="Palatino Linotype"/>
          <w:b/>
          <w:color w:val="000000" w:themeColor="text1"/>
        </w:rPr>
        <w:t>RECURRENTE</w:t>
      </w:r>
      <w:r w:rsidR="000706F4" w:rsidRPr="00132F24">
        <w:rPr>
          <w:rFonts w:ascii="Palatino Linotype" w:eastAsia="Palatino Linotype" w:hAnsi="Palatino Linotype" w:cs="Palatino Linotype"/>
          <w:color w:val="000000" w:themeColor="text1"/>
        </w:rPr>
        <w:t xml:space="preserve"> </w:t>
      </w:r>
      <w:r w:rsidR="00832554" w:rsidRPr="00132F24">
        <w:rPr>
          <w:rFonts w:ascii="Palatino Linotype" w:eastAsia="Palatino Linotype" w:hAnsi="Palatino Linotype" w:cs="Palatino Linotype"/>
          <w:color w:val="000000" w:themeColor="text1"/>
        </w:rPr>
        <w:t xml:space="preserve">solicitó </w:t>
      </w:r>
      <w:r w:rsidR="00832554" w:rsidRPr="00132F24">
        <w:rPr>
          <w:rFonts w:ascii="Palatino Linotype" w:eastAsia="Palatino Linotype" w:hAnsi="Palatino Linotype" w:cs="Palatino Linotype"/>
          <w:i/>
          <w:color w:val="000000" w:themeColor="text1"/>
        </w:rPr>
        <w:t>la documentación que acredite el procedimiento de adquisición de dos camiones de basura.</w:t>
      </w:r>
    </w:p>
    <w:p w14:paraId="52A4ABFC" w14:textId="77777777" w:rsidR="00D86E74" w:rsidRPr="00132F24" w:rsidRDefault="00D86E74"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266C3BB" w14:textId="77777777" w:rsidR="00D86E74" w:rsidRPr="00132F24" w:rsidRDefault="00B05C77" w:rsidP="00132F24">
      <w:pPr>
        <w:numPr>
          <w:ilvl w:val="0"/>
          <w:numId w:val="27"/>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color w:val="000000" w:themeColor="text1"/>
        </w:rPr>
        <w:lastRenderedPageBreak/>
        <w:t xml:space="preserve">El </w:t>
      </w:r>
      <w:r w:rsidRPr="00132F24">
        <w:rPr>
          <w:rFonts w:ascii="Palatino Linotype" w:eastAsia="Palatino Linotype" w:hAnsi="Palatino Linotype" w:cs="Palatino Linotype"/>
          <w:b/>
          <w:color w:val="000000" w:themeColor="text1"/>
        </w:rPr>
        <w:t xml:space="preserve">SUJETO OBLIGADO </w:t>
      </w:r>
      <w:r w:rsidRPr="00132F24">
        <w:rPr>
          <w:rFonts w:ascii="Palatino Linotype" w:eastAsia="Palatino Linotype" w:hAnsi="Palatino Linotype" w:cs="Palatino Linotype"/>
          <w:color w:val="000000" w:themeColor="text1"/>
        </w:rPr>
        <w:t xml:space="preserve">emitió </w:t>
      </w:r>
      <w:r w:rsidR="000706F4" w:rsidRPr="00132F24">
        <w:rPr>
          <w:rFonts w:ascii="Palatino Linotype" w:eastAsia="Palatino Linotype" w:hAnsi="Palatino Linotype" w:cs="Palatino Linotype"/>
          <w:color w:val="000000" w:themeColor="text1"/>
        </w:rPr>
        <w:t xml:space="preserve">informe justificado </w:t>
      </w:r>
      <w:r w:rsidRPr="00132F24">
        <w:rPr>
          <w:rFonts w:ascii="Palatino Linotype" w:eastAsia="Palatino Linotype" w:hAnsi="Palatino Linotype" w:cs="Palatino Linotype"/>
          <w:color w:val="000000" w:themeColor="text1"/>
        </w:rPr>
        <w:t xml:space="preserve"> en términos del </w:t>
      </w:r>
      <w:r w:rsidR="00144BAC" w:rsidRPr="00132F24">
        <w:rPr>
          <w:rFonts w:ascii="Palatino Linotype" w:eastAsia="Palatino Linotype" w:hAnsi="Palatino Linotype" w:cs="Palatino Linotype"/>
          <w:color w:val="000000" w:themeColor="text1"/>
        </w:rPr>
        <w:t>numeral quint</w:t>
      </w:r>
      <w:r w:rsidR="000706F4" w:rsidRPr="00132F24">
        <w:rPr>
          <w:rFonts w:ascii="Palatino Linotype" w:eastAsia="Palatino Linotype" w:hAnsi="Palatino Linotype" w:cs="Palatino Linotype"/>
          <w:color w:val="000000" w:themeColor="text1"/>
        </w:rPr>
        <w:t>o</w:t>
      </w:r>
      <w:r w:rsidRPr="00132F24">
        <w:rPr>
          <w:rFonts w:ascii="Palatino Linotype" w:eastAsia="Palatino Linotype" w:hAnsi="Palatino Linotype" w:cs="Palatino Linotype"/>
          <w:color w:val="000000" w:themeColor="text1"/>
        </w:rPr>
        <w:t xml:space="preserve"> de la presente resolución.</w:t>
      </w:r>
    </w:p>
    <w:p w14:paraId="0B6FA6F7" w14:textId="77777777" w:rsidR="00D86E74" w:rsidRPr="00132F24" w:rsidRDefault="00D86E74"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556516E3" w14:textId="77777777" w:rsidR="00D86E74" w:rsidRPr="00132F24" w:rsidRDefault="00B05C77" w:rsidP="00132F24">
      <w:pPr>
        <w:numPr>
          <w:ilvl w:val="0"/>
          <w:numId w:val="27"/>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color w:val="000000" w:themeColor="text1"/>
        </w:rPr>
      </w:pPr>
      <w:r w:rsidRPr="00132F24">
        <w:rPr>
          <w:rFonts w:ascii="Palatino Linotype" w:eastAsia="Palatino Linotype" w:hAnsi="Palatino Linotype" w:cs="Palatino Linotype"/>
          <w:color w:val="000000" w:themeColor="text1"/>
        </w:rPr>
        <w:t xml:space="preserve">Posteriormente, la parte </w:t>
      </w:r>
      <w:r w:rsidRPr="00132F24">
        <w:rPr>
          <w:rFonts w:ascii="Palatino Linotype" w:eastAsia="Palatino Linotype" w:hAnsi="Palatino Linotype" w:cs="Palatino Linotype"/>
          <w:b/>
          <w:color w:val="000000" w:themeColor="text1"/>
        </w:rPr>
        <w:t xml:space="preserve">RECURRENTE </w:t>
      </w:r>
      <w:r w:rsidRPr="00132F24">
        <w:rPr>
          <w:rFonts w:ascii="Palatino Linotype" w:eastAsia="Palatino Linotype" w:hAnsi="Palatino Linotype" w:cs="Palatino Linotype"/>
          <w:color w:val="000000" w:themeColor="text1"/>
        </w:rPr>
        <w:t>interpuso recurso de revisió</w:t>
      </w:r>
      <w:r w:rsidR="00144BAC" w:rsidRPr="00132F24">
        <w:rPr>
          <w:rFonts w:ascii="Palatino Linotype" w:eastAsia="Palatino Linotype" w:hAnsi="Palatino Linotype" w:cs="Palatino Linotype"/>
          <w:color w:val="000000" w:themeColor="text1"/>
        </w:rPr>
        <w:t>n en el que se inconformó por</w:t>
      </w:r>
      <w:r w:rsidRPr="00132F24">
        <w:rPr>
          <w:rFonts w:ascii="Palatino Linotype" w:eastAsia="Palatino Linotype" w:hAnsi="Palatino Linotype" w:cs="Palatino Linotype"/>
          <w:color w:val="000000" w:themeColor="text1"/>
        </w:rPr>
        <w:t xml:space="preserve"> </w:t>
      </w:r>
      <w:r w:rsidR="00211124" w:rsidRPr="00132F24">
        <w:rPr>
          <w:rFonts w:ascii="Palatino Linotype" w:eastAsia="Palatino Linotype" w:hAnsi="Palatino Linotype" w:cs="Palatino Linotype"/>
          <w:b/>
          <w:color w:val="000000" w:themeColor="text1"/>
        </w:rPr>
        <w:t>la negativa de la información.</w:t>
      </w:r>
    </w:p>
    <w:p w14:paraId="222BF568" w14:textId="77777777" w:rsidR="00D86E74" w:rsidRPr="00132F24" w:rsidRDefault="00D86E74"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0B7262B0" w14:textId="77777777" w:rsidR="00D86E74" w:rsidRPr="00132F24" w:rsidRDefault="00B05C77" w:rsidP="00132F24">
      <w:pPr>
        <w:numPr>
          <w:ilvl w:val="0"/>
          <w:numId w:val="27"/>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color w:val="000000" w:themeColor="text1"/>
        </w:rPr>
        <w:t xml:space="preserve">En dichas condiciones, la </w:t>
      </w:r>
      <w:r w:rsidRPr="00132F24">
        <w:rPr>
          <w:rFonts w:ascii="Palatino Linotype" w:eastAsia="Palatino Linotype" w:hAnsi="Palatino Linotype" w:cs="Palatino Linotype"/>
          <w:i/>
          <w:color w:val="000000" w:themeColor="text1"/>
        </w:rPr>
        <w:t>Litis</w:t>
      </w:r>
      <w:r w:rsidRPr="00132F24">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0706F4" w:rsidRPr="00132F24">
        <w:rPr>
          <w:rFonts w:ascii="Palatino Linotype" w:eastAsia="Palatino Linotype" w:hAnsi="Palatino Linotype" w:cs="Palatino Linotype"/>
          <w:b/>
          <w:color w:val="000000" w:themeColor="text1"/>
        </w:rPr>
        <w:t xml:space="preserve">fracción I </w:t>
      </w:r>
      <w:r w:rsidR="00211124" w:rsidRPr="00132F24">
        <w:rPr>
          <w:rFonts w:ascii="Palatino Linotype" w:eastAsia="Palatino Linotype" w:hAnsi="Palatino Linotype" w:cs="Palatino Linotype"/>
          <w:b/>
          <w:color w:val="000000" w:themeColor="text1"/>
        </w:rPr>
        <w:t xml:space="preserve"> </w:t>
      </w:r>
      <w:r w:rsidRPr="00132F24">
        <w:rPr>
          <w:rFonts w:ascii="Palatino Linotype" w:eastAsia="Palatino Linotype" w:hAnsi="Palatino Linotype" w:cs="Palatino Linotype"/>
          <w:color w:val="000000" w:themeColor="text1"/>
        </w:rPr>
        <w:t>de la Ley</w:t>
      </w:r>
      <w:r w:rsidRPr="00132F24">
        <w:rPr>
          <w:rFonts w:ascii="Palatino Linotype" w:eastAsia="Palatino Linotype" w:hAnsi="Palatino Linotype" w:cs="Palatino Linotype"/>
          <w:b/>
          <w:color w:val="000000" w:themeColor="text1"/>
        </w:rPr>
        <w:t xml:space="preserve"> de Transparencia y Acceso a la Información Pública del Estado de </w:t>
      </w:r>
      <w:r w:rsidRPr="00132F24">
        <w:rPr>
          <w:rFonts w:ascii="Palatino Linotype" w:eastAsia="Palatino Linotype" w:hAnsi="Palatino Linotype" w:cs="Palatino Linotype"/>
          <w:color w:val="000000" w:themeColor="text1"/>
        </w:rPr>
        <w:t>México</w:t>
      </w:r>
      <w:r w:rsidRPr="00132F24">
        <w:rPr>
          <w:rFonts w:ascii="Palatino Linotype" w:eastAsia="Palatino Linotype" w:hAnsi="Palatino Linotype" w:cs="Palatino Linotype"/>
          <w:b/>
          <w:color w:val="000000" w:themeColor="text1"/>
        </w:rPr>
        <w:t xml:space="preserve"> y Municipios</w:t>
      </w:r>
      <w:r w:rsidR="00211124" w:rsidRPr="00132F24">
        <w:rPr>
          <w:rFonts w:ascii="Palatino Linotype" w:eastAsia="Palatino Linotype" w:hAnsi="Palatino Linotype" w:cs="Palatino Linotype"/>
          <w:color w:val="000000" w:themeColor="text1"/>
        </w:rPr>
        <w:t>.</w:t>
      </w:r>
    </w:p>
    <w:p w14:paraId="3E40AD7D" w14:textId="77777777" w:rsidR="00D86E74" w:rsidRPr="00132F24" w:rsidRDefault="00D86E74" w:rsidP="00132F24">
      <w:pPr>
        <w:pBdr>
          <w:top w:val="nil"/>
          <w:left w:val="nil"/>
          <w:bottom w:val="nil"/>
          <w:right w:val="nil"/>
          <w:between w:val="nil"/>
        </w:pBdr>
        <w:tabs>
          <w:tab w:val="left" w:pos="0"/>
        </w:tabs>
        <w:spacing w:line="480" w:lineRule="auto"/>
        <w:jc w:val="both"/>
        <w:rPr>
          <w:rFonts w:ascii="Palatino Linotype" w:eastAsia="Palatino Linotype" w:hAnsi="Palatino Linotype" w:cs="Palatino Linotype"/>
          <w:i/>
          <w:color w:val="000000" w:themeColor="text1"/>
        </w:rPr>
      </w:pPr>
    </w:p>
    <w:p w14:paraId="524C6D0D" w14:textId="77777777" w:rsidR="00D86E74" w:rsidRPr="00132F24" w:rsidRDefault="00B05C77" w:rsidP="00132F24">
      <w:pPr>
        <w:pStyle w:val="Ttulo1"/>
        <w:tabs>
          <w:tab w:val="left" w:pos="0"/>
        </w:tabs>
        <w:spacing w:before="0" w:line="360" w:lineRule="auto"/>
        <w:rPr>
          <w:color w:val="000000" w:themeColor="text1"/>
        </w:rPr>
      </w:pPr>
      <w:r w:rsidRPr="00132F24">
        <w:rPr>
          <w:color w:val="000000" w:themeColor="text1"/>
        </w:rPr>
        <w:t>CUARTO. Del estudio y resolución del asunto.</w:t>
      </w:r>
    </w:p>
    <w:p w14:paraId="7E95BEDF" w14:textId="77777777" w:rsidR="00D86E74" w:rsidRPr="00132F24" w:rsidRDefault="00B05C77" w:rsidP="00132F24">
      <w:pPr>
        <w:numPr>
          <w:ilvl w:val="0"/>
          <w:numId w:val="27"/>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 xml:space="preserve">Acotada la </w:t>
      </w:r>
      <w:r w:rsidRPr="00132F24">
        <w:rPr>
          <w:rFonts w:ascii="Palatino Linotype" w:eastAsia="Palatino Linotype" w:hAnsi="Palatino Linotype" w:cs="Palatino Linotype"/>
          <w:i/>
          <w:color w:val="000000" w:themeColor="text1"/>
        </w:rPr>
        <w:t>Litis</w:t>
      </w:r>
      <w:r w:rsidRPr="00132F24">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51C85F9B" w14:textId="77777777" w:rsidR="00832554" w:rsidRPr="00132F24" w:rsidRDefault="00832554"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F089B0C" w14:textId="77777777" w:rsidR="00D86E74" w:rsidRPr="00132F24" w:rsidRDefault="00B05C77" w:rsidP="00132F24">
      <w:pPr>
        <w:numPr>
          <w:ilvl w:val="0"/>
          <w:numId w:val="27"/>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 xml:space="preserve">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w:t>
      </w:r>
      <w:r w:rsidRPr="00132F24">
        <w:rPr>
          <w:rFonts w:ascii="Palatino Linotype" w:eastAsia="Palatino Linotype" w:hAnsi="Palatino Linotype" w:cs="Palatino Linotype"/>
          <w:color w:val="000000" w:themeColor="text1"/>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14:paraId="5830D7C0" w14:textId="77777777" w:rsidR="00D86E74" w:rsidRPr="00132F24" w:rsidRDefault="00D86E74" w:rsidP="00132F24">
      <w:pPr>
        <w:tabs>
          <w:tab w:val="left" w:pos="0"/>
        </w:tabs>
        <w:spacing w:line="360" w:lineRule="auto"/>
        <w:jc w:val="both"/>
        <w:rPr>
          <w:rFonts w:ascii="Palatino Linotype" w:eastAsia="Palatino Linotype" w:hAnsi="Palatino Linotype" w:cs="Palatino Linotype"/>
          <w:color w:val="000000" w:themeColor="text1"/>
        </w:rPr>
      </w:pPr>
    </w:p>
    <w:p w14:paraId="64D1CA06" w14:textId="77777777" w:rsidR="00D86E74" w:rsidRPr="00132F24" w:rsidRDefault="00B05C77" w:rsidP="00132F24">
      <w:pPr>
        <w:numPr>
          <w:ilvl w:val="0"/>
          <w:numId w:val="27"/>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F4029E2" w14:textId="77777777" w:rsidR="00D86E74" w:rsidRPr="00132F24" w:rsidRDefault="00D86E74"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B93BDE9" w14:textId="77777777" w:rsidR="00D86E74" w:rsidRPr="00132F24" w:rsidRDefault="00B05C77" w:rsidP="00132F24">
      <w:pPr>
        <w:numPr>
          <w:ilvl w:val="0"/>
          <w:numId w:val="27"/>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DE96252" w14:textId="77777777" w:rsidR="00D86E74" w:rsidRPr="00132F24" w:rsidRDefault="00D86E74"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6D6DB2FC" w14:textId="77777777" w:rsidR="00457C02" w:rsidRPr="00132F24" w:rsidRDefault="00457C02" w:rsidP="00132F24">
      <w:pPr>
        <w:numPr>
          <w:ilvl w:val="0"/>
          <w:numId w:val="27"/>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132F24">
        <w:rPr>
          <w:rFonts w:ascii="Palatino Linotype" w:eastAsia="Palatino Linotype" w:hAnsi="Palatino Linotype" w:cs="Palatino Linotype"/>
          <w:color w:val="000000" w:themeColor="text1"/>
        </w:rPr>
        <w:t xml:space="preserve">Ante la falta de respuesta del Sujeto Obligado, la parte </w:t>
      </w:r>
      <w:r w:rsidRPr="00132F24">
        <w:rPr>
          <w:rFonts w:ascii="Palatino Linotype" w:eastAsia="Palatino Linotype" w:hAnsi="Palatino Linotype" w:cs="Palatino Linotype"/>
          <w:b/>
          <w:color w:val="000000" w:themeColor="text1"/>
        </w:rPr>
        <w:t xml:space="preserve">RECURRENTE </w:t>
      </w:r>
      <w:r w:rsidRPr="00132F24">
        <w:rPr>
          <w:rFonts w:ascii="Palatino Linotype" w:eastAsia="Palatino Linotype" w:hAnsi="Palatino Linotype" w:cs="Palatino Linotype"/>
          <w:color w:val="000000" w:themeColor="text1"/>
        </w:rPr>
        <w:t>interpuso recurso de revisión en el que se inconformó por la negativa a la entrega de la información por parte de aquel.</w:t>
      </w:r>
    </w:p>
    <w:p w14:paraId="24786D87" w14:textId="77777777" w:rsidR="00457C02" w:rsidRPr="00132F24" w:rsidRDefault="00457C02" w:rsidP="00132F24">
      <w:pPr>
        <w:pStyle w:val="Prrafodelista"/>
        <w:tabs>
          <w:tab w:val="left" w:pos="0"/>
        </w:tabs>
        <w:rPr>
          <w:rFonts w:ascii="Palatino Linotype" w:eastAsia="Palatino Linotype" w:hAnsi="Palatino Linotype" w:cs="Palatino Linotype"/>
          <w:color w:val="000000" w:themeColor="text1"/>
        </w:rPr>
      </w:pPr>
    </w:p>
    <w:p w14:paraId="3B0E90CF" w14:textId="77777777" w:rsidR="00EA5A21" w:rsidRPr="00132F24" w:rsidRDefault="00770D4D" w:rsidP="00132F24">
      <w:pPr>
        <w:pStyle w:val="Prrafodelista"/>
        <w:numPr>
          <w:ilvl w:val="0"/>
          <w:numId w:val="46"/>
        </w:numPr>
        <w:tabs>
          <w:tab w:val="left" w:pos="0"/>
        </w:tabs>
        <w:spacing w:line="360" w:lineRule="auto"/>
        <w:ind w:left="0" w:firstLine="0"/>
        <w:contextualSpacing w:val="0"/>
        <w:jc w:val="both"/>
        <w:rPr>
          <w:rFonts w:ascii="Palatino Linotype" w:hAnsi="Palatino Linotype" w:cs="Arial"/>
          <w:bCs/>
          <w:color w:val="000000" w:themeColor="text1"/>
        </w:rPr>
      </w:pPr>
      <w:r w:rsidRPr="00132F24">
        <w:rPr>
          <w:rFonts w:ascii="Palatino Linotype" w:eastAsia="Palatino Linotype" w:hAnsi="Palatino Linotype" w:cs="Palatino Linotype"/>
          <w:color w:val="000000" w:themeColor="text1"/>
        </w:rPr>
        <w:t>Ahora bien por cuanto hace a lo manifestado por el recurrente “</w:t>
      </w:r>
      <w:r w:rsidR="00EA5A21" w:rsidRPr="00132F24">
        <w:rPr>
          <w:rFonts w:ascii="Palatino Linotype" w:eastAsia="Palatino Linotype" w:hAnsi="Palatino Linotype" w:cs="Palatino Linotype"/>
          <w:color w:val="000000" w:themeColor="text1"/>
        </w:rPr>
        <w:t>…</w:t>
      </w:r>
      <w:r w:rsidRPr="00132F24">
        <w:rPr>
          <w:rFonts w:ascii="Palatino Linotype" w:hAnsi="Palatino Linotype"/>
          <w:i/>
          <w:color w:val="000000" w:themeColor="text1"/>
        </w:rPr>
        <w:t xml:space="preserve">ya que en la decimo novena sesión ordinaria de cabildo transmita a través de la pagina de facebook del ayuntamiento no se aclaro cual fue el procedimiento con el cual se llevo acabo dicha compra. Así mismo le solicito el </w:t>
      </w:r>
      <w:r w:rsidRPr="00132F24">
        <w:rPr>
          <w:rFonts w:ascii="Palatino Linotype" w:hAnsi="Palatino Linotype"/>
          <w:i/>
          <w:color w:val="000000" w:themeColor="text1"/>
        </w:rPr>
        <w:lastRenderedPageBreak/>
        <w:t>titular encargado del área de adquisiciones suba al portal de IPOMEX la información antes solicitada ya que en su articulo Artículo 92 Fracción XXIX Resultados de procedimientos de adjudicación directa, licitación pública e invitación restringida, no se cuenta con ninguna información y de acuerdo a lo mencionado por el cabildo la "supuesta" adquisición se debió realizar en el 1° trimestre del ejercicio fiscal 2025 y la plataforma hasta el día de hoy se encuentra vacía por el cual el encargado de dicha área no esta acatando el principio de máxima publicidad de acuerdo a lo dispuesto en la Ley de Transparencia y Acceso a la Información Pública del Estado de México y Municipios, por lo cual solicito le asea asignada una verificación virtual oficioso ya que incluso desde el ejercicio fiscal pasado no se cuenta con ninguna información correspondiente a los procedimientos adquisitivos</w:t>
      </w:r>
      <w:r w:rsidRPr="00132F24">
        <w:rPr>
          <w:rFonts w:ascii="Palatino Linotype" w:hAnsi="Palatino Linotype"/>
          <w:color w:val="000000" w:themeColor="text1"/>
        </w:rPr>
        <w:t>.</w:t>
      </w:r>
      <w:r w:rsidR="00EA5A21" w:rsidRPr="00132F24">
        <w:rPr>
          <w:rFonts w:ascii="Palatino Linotype" w:hAnsi="Palatino Linotype"/>
          <w:color w:val="000000" w:themeColor="text1"/>
        </w:rPr>
        <w:t xml:space="preserve">”a lo que es importante señalar que este medio de impugnación no es el medio jurídico idóneo para solicitar tal verificación, así mismo </w:t>
      </w:r>
      <w:r w:rsidR="00EA5A21" w:rsidRPr="00132F24">
        <w:rPr>
          <w:rFonts w:ascii="Palatino Linotype" w:hAnsi="Palatino Linotype" w:cs="Arial"/>
          <w:color w:val="000000" w:themeColor="text1"/>
        </w:rPr>
        <w:t xml:space="preserve">hay que hacer un énfasis en que </w:t>
      </w:r>
      <w:r w:rsidR="00EA5A21" w:rsidRPr="00132F24">
        <w:rPr>
          <w:rFonts w:ascii="Palatino Linotype" w:eastAsia="MS Mincho" w:hAnsi="Palatino Linotype"/>
          <w:color w:val="000000" w:themeColor="text1"/>
        </w:rPr>
        <w:t>son solicitudes que deben señalarse</w:t>
      </w:r>
      <w:r w:rsidR="00EA5A21" w:rsidRPr="00132F24">
        <w:rPr>
          <w:rFonts w:ascii="Palatino Linotype" w:hAnsi="Palatino Linotype"/>
          <w:i/>
          <w:color w:val="000000" w:themeColor="text1"/>
        </w:rPr>
        <w:t xml:space="preserve">, </w:t>
      </w:r>
      <w:r w:rsidR="00EA5A21" w:rsidRPr="00132F24">
        <w:rPr>
          <w:rFonts w:ascii="Palatino Linotype" w:hAnsi="Palatino Linotype" w:cs="Arial"/>
          <w:color w:val="000000" w:themeColor="text1"/>
        </w:rPr>
        <w:t xml:space="preserve">no constituyen un derecho de acceso a la información pública y por lo tanto </w:t>
      </w:r>
      <w:bookmarkStart w:id="8" w:name="_Hlk197080205"/>
      <w:r w:rsidR="00EA5A21" w:rsidRPr="00132F24">
        <w:rPr>
          <w:rFonts w:ascii="Palatino Linotype" w:hAnsi="Palatino Linotype" w:cs="Arial"/>
          <w:b/>
          <w:color w:val="000000" w:themeColor="text1"/>
        </w:rPr>
        <w:t>no es</w:t>
      </w:r>
      <w:r w:rsidR="00EA5A21" w:rsidRPr="00132F24">
        <w:rPr>
          <w:rFonts w:ascii="Palatino Linotype" w:hAnsi="Palatino Linotype" w:cs="Arial"/>
          <w:b/>
          <w:color w:val="000000" w:themeColor="text1"/>
          <w:u w:val="single"/>
        </w:rPr>
        <w:t xml:space="preserve"> </w:t>
      </w:r>
      <w:r w:rsidR="00EA5A21" w:rsidRPr="00132F24">
        <w:rPr>
          <w:rFonts w:ascii="Palatino Linotype" w:hAnsi="Palatino Linotype" w:cs="Arial"/>
          <w:b/>
          <w:color w:val="000000" w:themeColor="text1"/>
        </w:rPr>
        <w:t>atendible mediante una solicitud de Acceso a la Información</w:t>
      </w:r>
      <w:r w:rsidR="00EA5A21" w:rsidRPr="00132F24">
        <w:rPr>
          <w:rFonts w:ascii="Palatino Linotype" w:hAnsi="Palatino Linotype" w:cs="Arial"/>
          <w:color w:val="000000" w:themeColor="text1"/>
        </w:rPr>
        <w:t xml:space="preserve">, porque se tratan de manifestaciones subjetivas vertidas por el particular, </w:t>
      </w:r>
      <w:r w:rsidR="00EA5A21" w:rsidRPr="00132F24">
        <w:rPr>
          <w:rFonts w:ascii="Palatino Linotype" w:hAnsi="Palatino Linotype" w:cs="Arial"/>
          <w:b/>
          <w:color w:val="000000" w:themeColor="text1"/>
        </w:rPr>
        <w:t>interrogantes</w:t>
      </w:r>
      <w:r w:rsidR="00EA5A21" w:rsidRPr="00132F24">
        <w:rPr>
          <w:rFonts w:ascii="Palatino Linotype" w:hAnsi="Palatino Linotype" w:cs="Arial"/>
          <w:color w:val="000000" w:themeColor="text1"/>
        </w:rPr>
        <w:t xml:space="preserve"> y declaraciones que no se colman con la entrega de documentos, situación que conlleva a afirmar que se está en presencia del ejercicio del </w:t>
      </w:r>
      <w:r w:rsidR="00EA5A21" w:rsidRPr="00132F24">
        <w:rPr>
          <w:rFonts w:ascii="Palatino Linotype" w:hAnsi="Palatino Linotype" w:cs="Arial"/>
          <w:b/>
          <w:color w:val="000000" w:themeColor="text1"/>
        </w:rPr>
        <w:t>DERECHO DE PETICIÓN</w:t>
      </w:r>
      <w:r w:rsidR="00EA5A21" w:rsidRPr="00132F24">
        <w:rPr>
          <w:rFonts w:ascii="Palatino Linotype" w:hAnsi="Palatino Linotype" w:cs="Arial"/>
          <w:color w:val="000000" w:themeColor="text1"/>
        </w:rPr>
        <w:t>.</w:t>
      </w:r>
    </w:p>
    <w:p w14:paraId="38D63AF4" w14:textId="77777777" w:rsidR="00EA5A21" w:rsidRPr="00132F24" w:rsidRDefault="00EA5A21" w:rsidP="00132F24">
      <w:pPr>
        <w:pStyle w:val="Prrafodelista"/>
        <w:tabs>
          <w:tab w:val="left" w:pos="0"/>
        </w:tabs>
        <w:spacing w:line="360" w:lineRule="auto"/>
        <w:ind w:left="0"/>
        <w:jc w:val="both"/>
        <w:rPr>
          <w:rFonts w:ascii="Palatino Linotype" w:hAnsi="Palatino Linotype"/>
          <w:color w:val="000000" w:themeColor="text1"/>
        </w:rPr>
      </w:pPr>
    </w:p>
    <w:p w14:paraId="0DA06FBF" w14:textId="77777777" w:rsidR="00EA5A21" w:rsidRPr="00132F24" w:rsidRDefault="00EA5A21" w:rsidP="00132F24">
      <w:pPr>
        <w:pStyle w:val="Prrafodelista"/>
        <w:numPr>
          <w:ilvl w:val="0"/>
          <w:numId w:val="46"/>
        </w:numPr>
        <w:tabs>
          <w:tab w:val="left" w:pos="0"/>
        </w:tabs>
        <w:spacing w:line="360" w:lineRule="auto"/>
        <w:ind w:left="0" w:firstLine="0"/>
        <w:contextualSpacing w:val="0"/>
        <w:jc w:val="both"/>
        <w:rPr>
          <w:rFonts w:ascii="Palatino Linotype" w:hAnsi="Palatino Linotype" w:cs="Arial"/>
          <w:color w:val="000000" w:themeColor="text1"/>
        </w:rPr>
      </w:pPr>
      <w:r w:rsidRPr="00132F24">
        <w:rPr>
          <w:rFonts w:ascii="Palatino Linotype" w:hAnsi="Palatino Linotype" w:cs="Arial"/>
          <w:color w:val="000000" w:themeColor="text1"/>
        </w:rPr>
        <w:t xml:space="preserve">Por lo que la entrega de una razón o un razonamiento por parte del </w:t>
      </w:r>
      <w:r w:rsidRPr="00132F24">
        <w:rPr>
          <w:rFonts w:ascii="Palatino Linotype" w:hAnsi="Palatino Linotype" w:cs="Arial"/>
          <w:b/>
          <w:color w:val="000000" w:themeColor="text1"/>
        </w:rPr>
        <w:t>Sujeto Obligado</w:t>
      </w:r>
      <w:r w:rsidRPr="00132F24">
        <w:rPr>
          <w:rFonts w:ascii="Palatino Linotype" w:hAnsi="Palatino Linotype" w:cs="Arial"/>
          <w:color w:val="000000" w:themeColor="text1"/>
        </w:rPr>
        <w:t xml:space="preserve"> no es algo que la ley establezca como atribución, derecho, o facultad; pues ello implicaría un juicio de valor referente a </w:t>
      </w:r>
      <w:r w:rsidRPr="00132F24">
        <w:rPr>
          <w:rFonts w:ascii="Palatino Linotype" w:hAnsi="Palatino Linotype" w:cs="Arial"/>
          <w:b/>
          <w:color w:val="000000" w:themeColor="text1"/>
        </w:rPr>
        <w:t>un cuestionamiento</w:t>
      </w:r>
      <w:r w:rsidRPr="00132F24">
        <w:rPr>
          <w:rFonts w:ascii="Palatino Linotype" w:hAnsi="Palatino Linotype" w:cs="Arial"/>
          <w:color w:val="000000" w:themeColor="text1"/>
        </w:rPr>
        <w:t xml:space="preserve"> realizado, los cuales, </w:t>
      </w:r>
      <w:r w:rsidRPr="00132F24">
        <w:rPr>
          <w:rFonts w:ascii="Palatino Linotype" w:hAnsi="Palatino Linotype" w:cs="Arial"/>
          <w:b/>
          <w:color w:val="000000" w:themeColor="text1"/>
        </w:rPr>
        <w:t>al constituir interrogantes</w:t>
      </w:r>
      <w:r w:rsidRPr="00132F24">
        <w:rPr>
          <w:rFonts w:ascii="Palatino Linotype" w:hAnsi="Palatino Linotype" w:cs="Arial"/>
          <w:color w:val="000000" w:themeColor="text1"/>
        </w:rPr>
        <w:t xml:space="preserve">, </w:t>
      </w:r>
      <w:r w:rsidRPr="00132F24">
        <w:rPr>
          <w:rFonts w:ascii="Palatino Linotype" w:hAnsi="Palatino Linotype" w:cs="Arial"/>
          <w:b/>
          <w:color w:val="000000" w:themeColor="text1"/>
        </w:rPr>
        <w:t>inquietudes</w:t>
      </w:r>
      <w:r w:rsidRPr="00132F24">
        <w:rPr>
          <w:rFonts w:ascii="Palatino Linotype" w:hAnsi="Palatino Linotype" w:cs="Arial"/>
          <w:color w:val="000000" w:themeColor="text1"/>
        </w:rPr>
        <w:t xml:space="preserve"> y manifestaciones se satisfacen vía derecho de petición.</w:t>
      </w:r>
    </w:p>
    <w:bookmarkEnd w:id="8"/>
    <w:p w14:paraId="5EEBA257" w14:textId="77777777" w:rsidR="00EA5A21" w:rsidRPr="00132F24" w:rsidRDefault="00EA5A21" w:rsidP="00132F24">
      <w:pPr>
        <w:tabs>
          <w:tab w:val="left" w:pos="0"/>
        </w:tabs>
        <w:spacing w:line="360" w:lineRule="auto"/>
        <w:jc w:val="both"/>
        <w:rPr>
          <w:rFonts w:ascii="Palatino Linotype" w:hAnsi="Palatino Linotype" w:cs="Arial"/>
          <w:color w:val="000000" w:themeColor="text1"/>
        </w:rPr>
      </w:pPr>
    </w:p>
    <w:p w14:paraId="10BFC70A" w14:textId="77777777" w:rsidR="00EA5A21" w:rsidRPr="00132F24" w:rsidRDefault="00EA5A21" w:rsidP="00132F24">
      <w:pPr>
        <w:pStyle w:val="Prrafodelista"/>
        <w:numPr>
          <w:ilvl w:val="0"/>
          <w:numId w:val="46"/>
        </w:numPr>
        <w:tabs>
          <w:tab w:val="left" w:pos="0"/>
        </w:tabs>
        <w:spacing w:line="360" w:lineRule="auto"/>
        <w:ind w:left="0" w:firstLine="0"/>
        <w:contextualSpacing w:val="0"/>
        <w:jc w:val="both"/>
        <w:rPr>
          <w:rFonts w:ascii="Palatino Linotype" w:hAnsi="Palatino Linotype" w:cs="Arial"/>
          <w:color w:val="000000" w:themeColor="text1"/>
        </w:rPr>
      </w:pPr>
      <w:r w:rsidRPr="00132F24">
        <w:rPr>
          <w:rFonts w:ascii="Palatino Linotype" w:hAnsi="Palatino Linotype" w:cs="Arial"/>
          <w:color w:val="000000" w:themeColor="text1"/>
        </w:rPr>
        <w:t xml:space="preserve">Asimismo, se puede advertir que el ejercicio del derecho de acceso a la información pública se centra en la potestad de los particulares para conocer el contenido de los </w:t>
      </w:r>
      <w:r w:rsidRPr="00132F24">
        <w:rPr>
          <w:rFonts w:ascii="Palatino Linotype" w:hAnsi="Palatino Linotype" w:cs="Arial"/>
          <w:color w:val="000000" w:themeColor="text1"/>
        </w:rPr>
        <w:lastRenderedPageBreak/>
        <w:t>documentos que obren en los archivos de los Sujetos Obligados, ya sea porque los generen, administren o simplemente los posean en el ejercicio de sus atribuciones.</w:t>
      </w:r>
    </w:p>
    <w:p w14:paraId="28437F89" w14:textId="77777777" w:rsidR="00EA5A21" w:rsidRPr="00132F24" w:rsidRDefault="00EA5A21" w:rsidP="00132F24">
      <w:pPr>
        <w:tabs>
          <w:tab w:val="left" w:pos="0"/>
        </w:tabs>
        <w:spacing w:line="360" w:lineRule="auto"/>
        <w:jc w:val="both"/>
        <w:rPr>
          <w:rFonts w:ascii="Palatino Linotype" w:hAnsi="Palatino Linotype" w:cs="Arial"/>
          <w:color w:val="000000" w:themeColor="text1"/>
        </w:rPr>
      </w:pPr>
    </w:p>
    <w:p w14:paraId="40806763" w14:textId="77777777" w:rsidR="00EA5A21" w:rsidRPr="00132F24" w:rsidRDefault="00EA5A21" w:rsidP="00132F24">
      <w:pPr>
        <w:pStyle w:val="Prrafodelista"/>
        <w:numPr>
          <w:ilvl w:val="0"/>
          <w:numId w:val="46"/>
        </w:numPr>
        <w:tabs>
          <w:tab w:val="left" w:pos="0"/>
        </w:tabs>
        <w:spacing w:line="360" w:lineRule="auto"/>
        <w:ind w:left="0" w:firstLine="0"/>
        <w:contextualSpacing w:val="0"/>
        <w:jc w:val="both"/>
        <w:rPr>
          <w:rFonts w:ascii="Palatino Linotype" w:hAnsi="Palatino Linotype" w:cs="Arial"/>
          <w:color w:val="000000" w:themeColor="text1"/>
        </w:rPr>
      </w:pPr>
      <w:r w:rsidRPr="00132F24">
        <w:rPr>
          <w:rFonts w:ascii="Palatino Linotype" w:hAnsi="Palatino Linotype" w:cs="Arial"/>
          <w:color w:val="000000" w:themeColor="text1"/>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132F24">
        <w:rPr>
          <w:rFonts w:ascii="Palatino Linotype" w:hAnsi="Palatino Linotype" w:cs="Arial"/>
          <w:b/>
          <w:color w:val="000000" w:themeColor="text1"/>
        </w:rPr>
        <w:t>cualquier otro registro que documente el ejercicio de las facultades, funciones y competencias de los Sujetos Obligados</w:t>
      </w:r>
      <w:r w:rsidRPr="00132F24">
        <w:rPr>
          <w:rFonts w:ascii="Palatino Linotype" w:hAnsi="Palatino Linotype" w:cs="Arial"/>
          <w:color w:val="000000" w:themeColor="text1"/>
        </w:rPr>
        <w:t>, sus servidores públicos e integrantes, sin importar su fuente o fecha de elaboración. Los documentos podrán estar en cualquier medio, sea escrito, impreso, sonoro, visual, electrónico, informático u holográfico.</w:t>
      </w:r>
    </w:p>
    <w:p w14:paraId="190B18C9" w14:textId="77777777" w:rsidR="00EA5A21" w:rsidRPr="00132F24" w:rsidRDefault="00EA5A21" w:rsidP="00132F24">
      <w:pPr>
        <w:tabs>
          <w:tab w:val="left" w:pos="0"/>
        </w:tabs>
        <w:spacing w:line="360" w:lineRule="auto"/>
        <w:jc w:val="both"/>
        <w:rPr>
          <w:rFonts w:ascii="Palatino Linotype" w:hAnsi="Palatino Linotype" w:cs="Arial"/>
          <w:color w:val="000000" w:themeColor="text1"/>
        </w:rPr>
      </w:pPr>
    </w:p>
    <w:p w14:paraId="59C28600" w14:textId="77777777" w:rsidR="00EA5A21" w:rsidRPr="00132F24" w:rsidRDefault="00EA5A21" w:rsidP="00132F24">
      <w:pPr>
        <w:pStyle w:val="Prrafodelista"/>
        <w:numPr>
          <w:ilvl w:val="0"/>
          <w:numId w:val="46"/>
        </w:numPr>
        <w:tabs>
          <w:tab w:val="left" w:pos="0"/>
        </w:tabs>
        <w:spacing w:line="360" w:lineRule="auto"/>
        <w:ind w:left="0" w:firstLine="0"/>
        <w:contextualSpacing w:val="0"/>
        <w:jc w:val="both"/>
        <w:rPr>
          <w:rFonts w:ascii="Palatino Linotype" w:hAnsi="Palatino Linotype" w:cs="Arial"/>
          <w:b/>
          <w:color w:val="000000" w:themeColor="text1"/>
        </w:rPr>
      </w:pPr>
      <w:r w:rsidRPr="00132F24">
        <w:rPr>
          <w:rFonts w:ascii="Palatino Linotype" w:hAnsi="Palatino Linotype" w:cs="Arial"/>
          <w:color w:val="000000" w:themeColor="text1"/>
        </w:rPr>
        <w:t xml:space="preserve">De lo anterior, se puede concluir que la distinción entre el derecho de petición y el derecho de acceso a la información pública estriba principalmente en que en el primero de ellos, la pretensión del peticionario consiste generalmente en obligar a la autoridad responsable a que actúe en el sentido de contestar lo solicitado, mientras que en el </w:t>
      </w:r>
      <w:r w:rsidRPr="00132F24">
        <w:rPr>
          <w:rFonts w:ascii="Palatino Linotype" w:hAnsi="Palatino Linotype" w:cs="Arial"/>
          <w:bCs/>
          <w:color w:val="000000" w:themeColor="text1"/>
          <w:lang w:eastAsia="es-CO"/>
        </w:rPr>
        <w:t xml:space="preserve">segundo supuesto </w:t>
      </w:r>
      <w:r w:rsidRPr="00132F24">
        <w:rPr>
          <w:rFonts w:ascii="Palatino Linotype" w:hAnsi="Palatino Linotype" w:cs="Arial"/>
          <w:b/>
          <w:bCs/>
          <w:color w:val="000000" w:themeColor="text1"/>
          <w:lang w:eastAsia="es-CO"/>
        </w:rPr>
        <w:t>la solicitud de acceso a la información pública se encamina primordialmente a</w:t>
      </w:r>
      <w:r w:rsidRPr="00132F24">
        <w:rPr>
          <w:rFonts w:ascii="Palatino Linotype" w:hAnsi="Palatino Linotype" w:cs="Arial"/>
          <w:b/>
          <w:color w:val="000000" w:themeColor="text1"/>
        </w:rPr>
        <w:t xml:space="preserve"> permitir el </w:t>
      </w:r>
      <w:r w:rsidRPr="00132F24">
        <w:rPr>
          <w:rFonts w:ascii="Palatino Linotype" w:hAnsi="Palatino Linotype" w:cs="Arial"/>
          <w:b/>
          <w:color w:val="000000" w:themeColor="text1"/>
          <w:lang w:eastAsia="es-CO"/>
        </w:rPr>
        <w:t xml:space="preserve">acceso a datos, registros y todo tipo de información pública que conste en documentos, sea generada o se encuentre en posesión de </w:t>
      </w:r>
      <w:r w:rsidRPr="00132F24">
        <w:rPr>
          <w:rFonts w:ascii="Palatino Linotype" w:hAnsi="Palatino Linotype" w:cs="Arial"/>
          <w:b/>
          <w:color w:val="000000" w:themeColor="text1"/>
        </w:rPr>
        <w:t xml:space="preserve">la autoridad. </w:t>
      </w:r>
    </w:p>
    <w:p w14:paraId="169B8392" w14:textId="77777777" w:rsidR="00EA5A21" w:rsidRPr="00132F24" w:rsidRDefault="00EA5A21" w:rsidP="00132F24">
      <w:pPr>
        <w:tabs>
          <w:tab w:val="left" w:pos="0"/>
        </w:tabs>
        <w:spacing w:line="360" w:lineRule="auto"/>
        <w:jc w:val="both"/>
        <w:rPr>
          <w:rFonts w:ascii="Palatino Linotype" w:hAnsi="Palatino Linotype"/>
          <w:color w:val="000000" w:themeColor="text1"/>
        </w:rPr>
      </w:pPr>
    </w:p>
    <w:p w14:paraId="67133C26" w14:textId="77777777" w:rsidR="00EA5A21" w:rsidRPr="00132F24" w:rsidRDefault="00EA5A21" w:rsidP="00132F24">
      <w:pPr>
        <w:pStyle w:val="Prrafodelista"/>
        <w:numPr>
          <w:ilvl w:val="0"/>
          <w:numId w:val="46"/>
        </w:numPr>
        <w:tabs>
          <w:tab w:val="left" w:pos="0"/>
        </w:tabs>
        <w:spacing w:line="360" w:lineRule="auto"/>
        <w:ind w:left="0" w:firstLine="0"/>
        <w:contextualSpacing w:val="0"/>
        <w:jc w:val="both"/>
        <w:rPr>
          <w:rFonts w:ascii="Palatino Linotype" w:hAnsi="Palatino Linotype"/>
          <w:color w:val="000000" w:themeColor="text1"/>
        </w:rPr>
      </w:pPr>
      <w:r w:rsidRPr="00132F24">
        <w:rPr>
          <w:rFonts w:ascii="Palatino Linotype" w:hAnsi="Palatino Linotype"/>
          <w:color w:val="000000" w:themeColor="text1"/>
        </w:rPr>
        <w:t>Sobre el particular, cabe traer a colación los artículos 2°, fracción II; 3°, fracción XI y 18, de la Ley de Transparencia y Acceso a la Información Pública del Estado de México y Municipios; los cuales disponen lo siguiente:</w:t>
      </w:r>
    </w:p>
    <w:p w14:paraId="178DFF3F" w14:textId="77777777" w:rsidR="00EA5A21" w:rsidRPr="00132F24" w:rsidRDefault="00EA5A21" w:rsidP="00132F24">
      <w:pPr>
        <w:pStyle w:val="Prrafodelista"/>
        <w:numPr>
          <w:ilvl w:val="1"/>
          <w:numId w:val="46"/>
        </w:numPr>
        <w:tabs>
          <w:tab w:val="left" w:pos="0"/>
        </w:tabs>
        <w:spacing w:line="276" w:lineRule="auto"/>
        <w:ind w:firstLine="0"/>
        <w:contextualSpacing w:val="0"/>
        <w:jc w:val="both"/>
        <w:rPr>
          <w:rFonts w:ascii="Palatino Linotype" w:hAnsi="Palatino Linotype"/>
          <w:i/>
          <w:color w:val="000000" w:themeColor="text1"/>
        </w:rPr>
      </w:pPr>
      <w:r w:rsidRPr="00132F24">
        <w:rPr>
          <w:rFonts w:ascii="Palatino Linotype" w:hAnsi="Palatino Linotype"/>
          <w:i/>
          <w:color w:val="000000" w:themeColor="text1"/>
        </w:rPr>
        <w:t>Que uno de los objetivos de la Ley es proveer lo necesario para garantizar a toda persona el derecho de acceso a la información pública;</w:t>
      </w:r>
    </w:p>
    <w:p w14:paraId="3D85C231" w14:textId="77777777" w:rsidR="00EA5A21" w:rsidRPr="00132F24" w:rsidRDefault="00EA5A21" w:rsidP="00132F24">
      <w:pPr>
        <w:pStyle w:val="Prrafodelista"/>
        <w:numPr>
          <w:ilvl w:val="1"/>
          <w:numId w:val="46"/>
        </w:numPr>
        <w:tabs>
          <w:tab w:val="left" w:pos="0"/>
        </w:tabs>
        <w:spacing w:line="276" w:lineRule="auto"/>
        <w:ind w:firstLine="0"/>
        <w:contextualSpacing w:val="0"/>
        <w:jc w:val="both"/>
        <w:rPr>
          <w:rFonts w:ascii="Palatino Linotype" w:hAnsi="Palatino Linotype"/>
          <w:i/>
          <w:color w:val="000000" w:themeColor="text1"/>
        </w:rPr>
      </w:pPr>
      <w:r w:rsidRPr="00132F24">
        <w:rPr>
          <w:rFonts w:ascii="Palatino Linotype" w:hAnsi="Palatino Linotype"/>
          <w:i/>
          <w:color w:val="000000" w:themeColor="text1"/>
        </w:rPr>
        <w:lastRenderedPageBreak/>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4F77B561" w14:textId="77777777" w:rsidR="00EA5A21" w:rsidRPr="00132F24" w:rsidRDefault="00EA5A21" w:rsidP="00132F24">
      <w:pPr>
        <w:tabs>
          <w:tab w:val="left" w:pos="0"/>
        </w:tabs>
        <w:spacing w:line="360" w:lineRule="auto"/>
        <w:jc w:val="both"/>
        <w:rPr>
          <w:rFonts w:ascii="Palatino Linotype" w:hAnsi="Palatino Linotype" w:cs="Arial"/>
          <w:color w:val="000000" w:themeColor="text1"/>
        </w:rPr>
      </w:pPr>
    </w:p>
    <w:p w14:paraId="3E763370" w14:textId="77777777" w:rsidR="00EA5A21" w:rsidRPr="00132F24" w:rsidRDefault="00EA5A21" w:rsidP="00132F24">
      <w:pPr>
        <w:pStyle w:val="Prrafodelista"/>
        <w:numPr>
          <w:ilvl w:val="0"/>
          <w:numId w:val="46"/>
        </w:numPr>
        <w:tabs>
          <w:tab w:val="left" w:pos="0"/>
        </w:tabs>
        <w:autoSpaceDE w:val="0"/>
        <w:autoSpaceDN w:val="0"/>
        <w:adjustRightInd w:val="0"/>
        <w:spacing w:line="360" w:lineRule="auto"/>
        <w:ind w:left="0" w:firstLine="0"/>
        <w:jc w:val="both"/>
        <w:rPr>
          <w:rFonts w:ascii="Palatino Linotype" w:eastAsia="MS Mincho" w:hAnsi="Palatino Linotype" w:cs="Arial"/>
          <w:color w:val="000000" w:themeColor="text1"/>
        </w:rPr>
      </w:pPr>
      <w:r w:rsidRPr="00132F24">
        <w:rPr>
          <w:rFonts w:ascii="Palatino Linotype" w:eastAsia="MS Mincho" w:hAnsi="Palatino Linotype" w:cs="Arial"/>
          <w:color w:val="000000" w:themeColor="text1"/>
        </w:rPr>
        <w:t>Por lo que, la entrega de una razón o un razonamiento por parte del</w:t>
      </w:r>
      <w:r w:rsidRPr="00132F24">
        <w:rPr>
          <w:rFonts w:ascii="Palatino Linotype" w:eastAsia="MS Mincho" w:hAnsi="Palatino Linotype" w:cs="Arial"/>
          <w:b/>
          <w:color w:val="000000" w:themeColor="text1"/>
        </w:rPr>
        <w:t xml:space="preserve"> Sujeto Obligado</w:t>
      </w:r>
      <w:r w:rsidRPr="00132F24">
        <w:rPr>
          <w:rFonts w:ascii="Palatino Linotype" w:eastAsia="MS Mincho" w:hAnsi="Palatino Linotype" w:cs="Arial"/>
          <w:color w:val="000000" w:themeColor="text1"/>
        </w:rPr>
        <w:t xml:space="preserve"> no es algo que la ley establezca como atribución, derecho, o facultad; pues ello implicaría </w:t>
      </w:r>
      <w:r w:rsidRPr="00132F24">
        <w:rPr>
          <w:rFonts w:ascii="Palatino Linotype" w:eastAsia="MS Mincho" w:hAnsi="Palatino Linotype" w:cs="Arial"/>
          <w:b/>
          <w:color w:val="000000" w:themeColor="text1"/>
        </w:rPr>
        <w:t>un juicio de valor</w:t>
      </w:r>
      <w:r w:rsidRPr="00132F24">
        <w:rPr>
          <w:rFonts w:ascii="Palatino Linotype" w:eastAsia="MS Mincho" w:hAnsi="Palatino Linotype" w:cs="Arial"/>
          <w:color w:val="000000" w:themeColor="text1"/>
        </w:rPr>
        <w:t xml:space="preserve"> referente a un cuestionamiento realizado, los cuales, al constituir interrogantes, inquietudes y manifestaciones se satisfacen vía derecho de petición, y no así, a través del ejercicio del derecho a acceder a información pública.</w:t>
      </w:r>
    </w:p>
    <w:p w14:paraId="57A02A6D" w14:textId="77777777" w:rsidR="00EA5A21" w:rsidRPr="00132F24" w:rsidRDefault="00EA5A21" w:rsidP="00132F24">
      <w:pPr>
        <w:tabs>
          <w:tab w:val="left" w:pos="0"/>
        </w:tabs>
        <w:spacing w:line="360" w:lineRule="auto"/>
        <w:contextualSpacing/>
        <w:jc w:val="both"/>
        <w:rPr>
          <w:rFonts w:ascii="Palatino Linotype" w:eastAsia="MS Mincho" w:hAnsi="Palatino Linotype" w:cs="Arial"/>
          <w:color w:val="000000" w:themeColor="text1"/>
        </w:rPr>
      </w:pPr>
    </w:p>
    <w:p w14:paraId="3688702A" w14:textId="77777777" w:rsidR="00EA5A21" w:rsidRPr="00132F24" w:rsidRDefault="00EA5A21" w:rsidP="00132F24">
      <w:pPr>
        <w:pStyle w:val="Prrafodelista"/>
        <w:numPr>
          <w:ilvl w:val="0"/>
          <w:numId w:val="46"/>
        </w:numPr>
        <w:tabs>
          <w:tab w:val="left" w:pos="0"/>
        </w:tabs>
        <w:spacing w:line="360" w:lineRule="auto"/>
        <w:ind w:left="0" w:firstLine="0"/>
        <w:jc w:val="both"/>
        <w:rPr>
          <w:rFonts w:ascii="Palatino Linotype" w:eastAsia="MS Mincho" w:hAnsi="Palatino Linotype" w:cs="Arial"/>
          <w:color w:val="000000" w:themeColor="text1"/>
        </w:rPr>
      </w:pPr>
      <w:r w:rsidRPr="00132F24">
        <w:rPr>
          <w:rFonts w:ascii="Palatino Linotype" w:eastAsia="MS Mincho" w:hAnsi="Palatino Linotype" w:cs="Arial"/>
          <w:color w:val="000000" w:themeColor="text1"/>
        </w:rPr>
        <w:t xml:space="preserve">Entonces, al tratarse de un derecho de petición estamos en presencia de una consulta que se aleja del derecho de acceso a la información pública, bajo esas consideraciones, se afirma que en el recurso de revisión sujeto a estudio se actualiza la hipótesis jurídica citada, toda vez que quedó probado que la solicitud de acceso a la información que promovió la parte </w:t>
      </w:r>
      <w:r w:rsidRPr="00132F24">
        <w:rPr>
          <w:rFonts w:ascii="Palatino Linotype" w:eastAsia="MS Mincho" w:hAnsi="Palatino Linotype" w:cs="Arial"/>
          <w:b/>
          <w:bCs/>
          <w:color w:val="000000" w:themeColor="text1"/>
        </w:rPr>
        <w:t>Recurrente</w:t>
      </w:r>
      <w:r w:rsidRPr="00132F24">
        <w:rPr>
          <w:rFonts w:ascii="Palatino Linotype" w:eastAsia="MS Mincho" w:hAnsi="Palatino Linotype" w:cs="Arial"/>
          <w:color w:val="000000" w:themeColor="text1"/>
        </w:rPr>
        <w:t xml:space="preserve"> corresponde en parte al ejercicio de un derecho de petición y no al derecho de acceso a la información pública.</w:t>
      </w:r>
    </w:p>
    <w:p w14:paraId="2B43C98F" w14:textId="77777777" w:rsidR="00770D4D" w:rsidRPr="00132F24" w:rsidRDefault="00770D4D" w:rsidP="00132F24">
      <w:pPr>
        <w:pBdr>
          <w:top w:val="nil"/>
          <w:left w:val="nil"/>
          <w:bottom w:val="nil"/>
          <w:right w:val="nil"/>
          <w:between w:val="nil"/>
        </w:pBdr>
        <w:tabs>
          <w:tab w:val="left" w:pos="0"/>
        </w:tabs>
        <w:spacing w:line="276" w:lineRule="auto"/>
        <w:jc w:val="both"/>
        <w:rPr>
          <w:rFonts w:ascii="Palatino Linotype" w:eastAsia="Palatino Linotype" w:hAnsi="Palatino Linotype" w:cs="Palatino Linotype"/>
          <w:color w:val="000000" w:themeColor="text1"/>
        </w:rPr>
      </w:pPr>
    </w:p>
    <w:p w14:paraId="629845AB" w14:textId="77777777" w:rsidR="00770D4D" w:rsidRPr="00132F24" w:rsidRDefault="00770D4D" w:rsidP="00132F24">
      <w:pPr>
        <w:pStyle w:val="Prrafodelista"/>
        <w:tabs>
          <w:tab w:val="left" w:pos="0"/>
        </w:tabs>
        <w:rPr>
          <w:rFonts w:ascii="Palatino Linotype" w:eastAsia="Palatino Linotype" w:hAnsi="Palatino Linotype" w:cs="Palatino Linotype"/>
          <w:color w:val="000000" w:themeColor="text1"/>
        </w:rPr>
      </w:pPr>
    </w:p>
    <w:p w14:paraId="06B59F58" w14:textId="77777777" w:rsidR="00D86E74" w:rsidRPr="00132F24" w:rsidRDefault="00457C02" w:rsidP="00132F24">
      <w:pPr>
        <w:numPr>
          <w:ilvl w:val="0"/>
          <w:numId w:val="47"/>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 xml:space="preserve">Es </w:t>
      </w:r>
      <w:r w:rsidR="00EA5A21" w:rsidRPr="00132F24">
        <w:rPr>
          <w:rFonts w:ascii="Palatino Linotype" w:eastAsia="Palatino Linotype" w:hAnsi="Palatino Linotype" w:cs="Palatino Linotype"/>
          <w:color w:val="000000" w:themeColor="text1"/>
        </w:rPr>
        <w:t xml:space="preserve">entonces, </w:t>
      </w:r>
      <w:r w:rsidRPr="00132F24">
        <w:rPr>
          <w:rFonts w:ascii="Palatino Linotype" w:eastAsia="Palatino Linotype" w:hAnsi="Palatino Linotype" w:cs="Palatino Linotype"/>
          <w:color w:val="000000" w:themeColor="text1"/>
        </w:rPr>
        <w:t xml:space="preserve">de </w:t>
      </w:r>
      <w:r w:rsidR="00B05C77" w:rsidRPr="00132F24">
        <w:rPr>
          <w:rFonts w:ascii="Palatino Linotype" w:eastAsia="Palatino Linotype" w:hAnsi="Palatino Linotype" w:cs="Palatino Linotype"/>
          <w:color w:val="000000" w:themeColor="text1"/>
        </w:rPr>
        <w:t xml:space="preserve"> reiterar la información solicitada por la parte </w:t>
      </w:r>
      <w:r w:rsidR="00B05C77" w:rsidRPr="00132F24">
        <w:rPr>
          <w:rFonts w:ascii="Palatino Linotype" w:eastAsia="Palatino Linotype" w:hAnsi="Palatino Linotype" w:cs="Palatino Linotype"/>
          <w:b/>
          <w:color w:val="000000" w:themeColor="text1"/>
        </w:rPr>
        <w:t>RECURRENTE</w:t>
      </w:r>
      <w:r w:rsidR="00B05C77" w:rsidRPr="00132F24">
        <w:rPr>
          <w:rFonts w:ascii="Palatino Linotype" w:eastAsia="Palatino Linotype" w:hAnsi="Palatino Linotype" w:cs="Palatino Linotype"/>
          <w:color w:val="000000" w:themeColor="text1"/>
        </w:rPr>
        <w:t xml:space="preserve">, así como la respuesta emitida por el </w:t>
      </w:r>
      <w:r w:rsidR="00B05C77" w:rsidRPr="00132F24">
        <w:rPr>
          <w:rFonts w:ascii="Palatino Linotype" w:eastAsia="Palatino Linotype" w:hAnsi="Palatino Linotype" w:cs="Palatino Linotype"/>
          <w:b/>
          <w:color w:val="000000" w:themeColor="text1"/>
        </w:rPr>
        <w:t>SUJETO OBLIGADO</w:t>
      </w:r>
      <w:r w:rsidR="00B05C77" w:rsidRPr="00132F24">
        <w:rPr>
          <w:rFonts w:ascii="Palatino Linotype" w:eastAsia="Palatino Linotype" w:hAnsi="Palatino Linotype" w:cs="Palatino Linotype"/>
          <w:color w:val="000000" w:themeColor="text1"/>
        </w:rPr>
        <w:t>, mediante el siguiente cuadro descriptivo:</w:t>
      </w:r>
    </w:p>
    <w:tbl>
      <w:tblPr>
        <w:tblStyle w:val="ac"/>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163"/>
        <w:gridCol w:w="3357"/>
      </w:tblGrid>
      <w:tr w:rsidR="00132F24" w:rsidRPr="00132F24" w14:paraId="1A189B5E" w14:textId="77777777" w:rsidTr="00D85EEA">
        <w:tc>
          <w:tcPr>
            <w:tcW w:w="3256" w:type="dxa"/>
            <w:shd w:val="clear" w:color="auto" w:fill="D9D9D9"/>
            <w:vAlign w:val="center"/>
          </w:tcPr>
          <w:p w14:paraId="00AEADDE" w14:textId="77777777" w:rsidR="00D86E74" w:rsidRPr="00132F24" w:rsidRDefault="000706F4" w:rsidP="00132F24">
            <w:pPr>
              <w:tabs>
                <w:tab w:val="left" w:pos="0"/>
              </w:tabs>
              <w:jc w:val="center"/>
              <w:rPr>
                <w:rFonts w:ascii="Palatino Linotype" w:eastAsia="Palatino Linotype" w:hAnsi="Palatino Linotype" w:cs="Palatino Linotype"/>
                <w:b/>
                <w:color w:val="000000" w:themeColor="text1"/>
              </w:rPr>
            </w:pPr>
            <w:r w:rsidRPr="00132F24">
              <w:rPr>
                <w:rFonts w:ascii="Palatino Linotype" w:eastAsia="Palatino Linotype" w:hAnsi="Palatino Linotype" w:cs="Palatino Linotype"/>
                <w:b/>
                <w:color w:val="000000" w:themeColor="text1"/>
              </w:rPr>
              <w:lastRenderedPageBreak/>
              <w:t>INFORMACIÓN SOLICITADA</w:t>
            </w:r>
          </w:p>
        </w:tc>
        <w:tc>
          <w:tcPr>
            <w:tcW w:w="3163" w:type="dxa"/>
            <w:shd w:val="clear" w:color="auto" w:fill="D9D9D9"/>
            <w:vAlign w:val="center"/>
          </w:tcPr>
          <w:p w14:paraId="4850C848" w14:textId="77777777" w:rsidR="00D86E74" w:rsidRPr="00132F24" w:rsidRDefault="000706F4" w:rsidP="00132F24">
            <w:pPr>
              <w:tabs>
                <w:tab w:val="left" w:pos="0"/>
              </w:tabs>
              <w:jc w:val="center"/>
              <w:rPr>
                <w:rFonts w:ascii="Palatino Linotype" w:eastAsia="Palatino Linotype" w:hAnsi="Palatino Linotype" w:cs="Palatino Linotype"/>
                <w:b/>
                <w:color w:val="000000" w:themeColor="text1"/>
              </w:rPr>
            </w:pPr>
            <w:r w:rsidRPr="00132F24">
              <w:rPr>
                <w:rFonts w:ascii="Palatino Linotype" w:eastAsia="Palatino Linotype" w:hAnsi="Palatino Linotype" w:cs="Palatino Linotype"/>
                <w:b/>
                <w:color w:val="000000" w:themeColor="text1"/>
              </w:rPr>
              <w:t>RESPUESTA</w:t>
            </w:r>
          </w:p>
        </w:tc>
        <w:tc>
          <w:tcPr>
            <w:tcW w:w="3357" w:type="dxa"/>
            <w:shd w:val="clear" w:color="auto" w:fill="D9D9D9"/>
            <w:vAlign w:val="center"/>
          </w:tcPr>
          <w:p w14:paraId="5E20598F" w14:textId="77777777" w:rsidR="00D86E74" w:rsidRPr="00132F24" w:rsidRDefault="00B05C77" w:rsidP="00132F24">
            <w:pPr>
              <w:tabs>
                <w:tab w:val="left" w:pos="0"/>
              </w:tabs>
              <w:jc w:val="center"/>
              <w:rPr>
                <w:rFonts w:ascii="Palatino Linotype" w:eastAsia="Palatino Linotype" w:hAnsi="Palatino Linotype" w:cs="Palatino Linotype"/>
                <w:b/>
                <w:color w:val="000000" w:themeColor="text1"/>
              </w:rPr>
            </w:pPr>
            <w:r w:rsidRPr="00132F24">
              <w:rPr>
                <w:rFonts w:ascii="Palatino Linotype" w:eastAsia="Palatino Linotype" w:hAnsi="Palatino Linotype" w:cs="Palatino Linotype"/>
                <w:b/>
                <w:color w:val="000000" w:themeColor="text1"/>
              </w:rPr>
              <w:t>C</w:t>
            </w:r>
            <w:r w:rsidR="000706F4" w:rsidRPr="00132F24">
              <w:rPr>
                <w:rFonts w:ascii="Palatino Linotype" w:eastAsia="Palatino Linotype" w:hAnsi="Palatino Linotype" w:cs="Palatino Linotype"/>
                <w:b/>
                <w:color w:val="000000" w:themeColor="text1"/>
              </w:rPr>
              <w:t>UMPLIMIENTO</w:t>
            </w:r>
          </w:p>
        </w:tc>
      </w:tr>
      <w:tr w:rsidR="00D86E74" w:rsidRPr="00132F24" w14:paraId="4524C14F" w14:textId="77777777" w:rsidTr="00D85EEA">
        <w:tc>
          <w:tcPr>
            <w:tcW w:w="3256" w:type="dxa"/>
            <w:vAlign w:val="center"/>
          </w:tcPr>
          <w:p w14:paraId="3D0D2583" w14:textId="77777777" w:rsidR="00832554" w:rsidRPr="00132F24" w:rsidRDefault="00832554"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La documentación que acredite el procedimiento de adquisición de dos camiones de basura.</w:t>
            </w:r>
          </w:p>
          <w:p w14:paraId="3C64ED8E" w14:textId="77777777" w:rsidR="00D86E74" w:rsidRPr="00132F24" w:rsidRDefault="00D86E74" w:rsidP="00132F24">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tc>
        <w:tc>
          <w:tcPr>
            <w:tcW w:w="3163" w:type="dxa"/>
            <w:vAlign w:val="center"/>
          </w:tcPr>
          <w:p w14:paraId="06FA27B2" w14:textId="77777777" w:rsidR="00211124" w:rsidRPr="00132F24" w:rsidRDefault="000706F4" w:rsidP="00132F24">
            <w:pPr>
              <w:tabs>
                <w:tab w:val="left" w:pos="0"/>
              </w:tabs>
              <w:jc w:val="both"/>
              <w:rPr>
                <w:rFonts w:ascii="Palatino Linotype" w:hAnsi="Palatino Linotype"/>
                <w:i/>
                <w:color w:val="000000" w:themeColor="text1"/>
              </w:rPr>
            </w:pPr>
            <w:r w:rsidRPr="00132F24">
              <w:rPr>
                <w:rFonts w:ascii="Palatino Linotype" w:hAnsi="Palatino Linotype"/>
                <w:i/>
                <w:color w:val="000000" w:themeColor="text1"/>
              </w:rPr>
              <w:t xml:space="preserve">El Sujeto Obligado remitió en informe justificado </w:t>
            </w:r>
            <w:r w:rsidR="00832554" w:rsidRPr="00132F24">
              <w:rPr>
                <w:rFonts w:ascii="Palatino Linotype" w:hAnsi="Palatino Linotype"/>
                <w:i/>
                <w:color w:val="000000" w:themeColor="text1"/>
              </w:rPr>
              <w:t xml:space="preserve">versión pública </w:t>
            </w:r>
            <w:r w:rsidR="008C619D" w:rsidRPr="00132F24">
              <w:rPr>
                <w:rFonts w:ascii="Palatino Linotype" w:hAnsi="Palatino Linotype"/>
                <w:i/>
                <w:color w:val="000000" w:themeColor="text1"/>
              </w:rPr>
              <w:t xml:space="preserve">deficiente </w:t>
            </w:r>
            <w:r w:rsidR="00832554" w:rsidRPr="00132F24">
              <w:rPr>
                <w:rFonts w:ascii="Palatino Linotype" w:hAnsi="Palatino Linotype"/>
                <w:i/>
                <w:color w:val="000000" w:themeColor="text1"/>
              </w:rPr>
              <w:t>del contrato de compra de los dos camiones.</w:t>
            </w:r>
          </w:p>
        </w:tc>
        <w:tc>
          <w:tcPr>
            <w:tcW w:w="3357" w:type="dxa"/>
            <w:vAlign w:val="center"/>
          </w:tcPr>
          <w:p w14:paraId="45D1999A" w14:textId="77777777" w:rsidR="00D86E74" w:rsidRPr="00132F24" w:rsidRDefault="00470C5C" w:rsidP="00132F24">
            <w:pPr>
              <w:tabs>
                <w:tab w:val="left" w:pos="0"/>
              </w:tabs>
              <w:jc w:val="center"/>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PARCIAL</w:t>
            </w:r>
          </w:p>
          <w:p w14:paraId="14FE7CCB" w14:textId="77777777" w:rsidR="00470C5C" w:rsidRPr="00132F24" w:rsidRDefault="008C619D" w:rsidP="00132F24">
            <w:pPr>
              <w:tabs>
                <w:tab w:val="left" w:pos="0"/>
              </w:tabs>
              <w:jc w:val="center"/>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Testó datos que no debieron serlo.</w:t>
            </w:r>
          </w:p>
          <w:p w14:paraId="0206350B" w14:textId="77777777" w:rsidR="008C619D" w:rsidRPr="00132F24" w:rsidRDefault="008C619D" w:rsidP="00132F24">
            <w:pPr>
              <w:tabs>
                <w:tab w:val="left" w:pos="0"/>
              </w:tabs>
              <w:jc w:val="center"/>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No remitió Acuerdo del Comité de Transparencia</w:t>
            </w:r>
            <w:r w:rsidR="00EA5A21" w:rsidRPr="00132F24">
              <w:rPr>
                <w:rFonts w:ascii="Palatino Linotype" w:eastAsia="Palatino Linotype" w:hAnsi="Palatino Linotype" w:cs="Palatino Linotype"/>
                <w:i/>
                <w:color w:val="000000" w:themeColor="text1"/>
              </w:rPr>
              <w:t xml:space="preserve"> por datos personales.</w:t>
            </w:r>
          </w:p>
          <w:p w14:paraId="432D8A70" w14:textId="77777777" w:rsidR="008C619D" w:rsidRPr="00132F24" w:rsidRDefault="008C619D" w:rsidP="00132F24">
            <w:pPr>
              <w:tabs>
                <w:tab w:val="left" w:pos="0"/>
              </w:tabs>
              <w:jc w:val="center"/>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No presentó expediente de Adquisición</w:t>
            </w:r>
          </w:p>
        </w:tc>
      </w:tr>
    </w:tbl>
    <w:p w14:paraId="2E18BD48" w14:textId="77777777" w:rsidR="00D86E74" w:rsidRPr="00132F24" w:rsidRDefault="00D86E74"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62234DF" w14:textId="77777777" w:rsidR="00470C5C" w:rsidRPr="00132F24" w:rsidRDefault="00470C5C" w:rsidP="00132F24">
      <w:pPr>
        <w:numPr>
          <w:ilvl w:val="0"/>
          <w:numId w:val="47"/>
        </w:num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r w:rsidRPr="00132F24">
        <w:rPr>
          <w:rFonts w:ascii="Palatino Linotype" w:eastAsia="Calibri" w:hAnsi="Palatino Linotype" w:cs="Tahoma"/>
          <w:bCs/>
          <w:color w:val="000000" w:themeColor="text1"/>
        </w:rPr>
        <w:t>Ahora bien, del cuadro de referencia se tiene lo siguiente derivado del análisis del B</w:t>
      </w:r>
      <w:r w:rsidR="00D716D8" w:rsidRPr="00132F24">
        <w:rPr>
          <w:rFonts w:ascii="Palatino Linotype" w:eastAsia="Calibri" w:hAnsi="Palatino Linotype" w:cs="Tahoma"/>
          <w:bCs/>
          <w:color w:val="000000" w:themeColor="text1"/>
        </w:rPr>
        <w:t>ando Municipal en su artículo 49</w:t>
      </w:r>
      <w:r w:rsidRPr="00132F24">
        <w:rPr>
          <w:rFonts w:ascii="Palatino Linotype" w:eastAsia="Calibri" w:hAnsi="Palatino Linotype" w:cs="Tahoma"/>
          <w:bCs/>
          <w:color w:val="000000" w:themeColor="text1"/>
        </w:rPr>
        <w:t xml:space="preserve"> :</w:t>
      </w:r>
    </w:p>
    <w:p w14:paraId="69530DF3" w14:textId="77777777" w:rsidR="00D716D8"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ARTÍCULO 49. Para el estudio, planeación, despacho y ejecución de los diversos asuntos, el Ayuntamiento podrá auxiliarse de las dependencias que conforman la Administración Pública Municipal, las cuales estarán subordinados al Presidente Municipal y se organizarán administrativa y funcionalmente de la siguiente forma:  </w:t>
      </w:r>
    </w:p>
    <w:p w14:paraId="324B134C" w14:textId="77777777" w:rsidR="00D716D8"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I. Presidencia Municipal. </w:t>
      </w:r>
    </w:p>
    <w:p w14:paraId="0530134B" w14:textId="77777777" w:rsidR="00D716D8"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a) Unidad de Gobierno. </w:t>
      </w:r>
    </w:p>
    <w:p w14:paraId="2060DF11" w14:textId="77777777" w:rsidR="00D716D8"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b) Unidad de Información, Planeación, Programación y Evaluación (UIPPE). </w:t>
      </w:r>
    </w:p>
    <w:p w14:paraId="3F5A5935" w14:textId="77777777" w:rsidR="00D716D8"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c) Unidad Jurídica. </w:t>
      </w:r>
    </w:p>
    <w:p w14:paraId="081D0B6B" w14:textId="77777777" w:rsidR="00D716D8"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d) Unidad de Transparencia y Acceso a la Información Pública y Protección de Datos Personales. </w:t>
      </w:r>
    </w:p>
    <w:p w14:paraId="5D4BAE15" w14:textId="77777777" w:rsidR="00D716D8" w:rsidRPr="00132F24" w:rsidRDefault="00D716D8" w:rsidP="00132F24">
      <w:pPr>
        <w:pBdr>
          <w:top w:val="nil"/>
          <w:left w:val="nil"/>
          <w:bottom w:val="nil"/>
          <w:right w:val="nil"/>
          <w:between w:val="nil"/>
        </w:pBdr>
        <w:tabs>
          <w:tab w:val="left" w:pos="0"/>
        </w:tabs>
        <w:ind w:left="1134"/>
        <w:jc w:val="both"/>
        <w:rPr>
          <w:rFonts w:ascii="Palatino Linotype" w:hAnsi="Palatino Linotype"/>
          <w:b/>
          <w:i/>
          <w:color w:val="000000" w:themeColor="text1"/>
        </w:rPr>
      </w:pPr>
      <w:r w:rsidRPr="00132F24">
        <w:rPr>
          <w:rFonts w:ascii="Palatino Linotype" w:hAnsi="Palatino Linotype"/>
          <w:b/>
          <w:i/>
          <w:color w:val="000000" w:themeColor="text1"/>
        </w:rPr>
        <w:t xml:space="preserve">A. Secretaría del Ayuntamiento: </w:t>
      </w:r>
    </w:p>
    <w:p w14:paraId="3B624DE5" w14:textId="77777777" w:rsidR="00D716D8"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a) Juzgado Cívico. </w:t>
      </w:r>
    </w:p>
    <w:p w14:paraId="4553241B" w14:textId="77777777" w:rsidR="00D716D8"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b) Oficialía de Partes. </w:t>
      </w:r>
    </w:p>
    <w:p w14:paraId="219CF873" w14:textId="77777777" w:rsidR="00D716D8"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c) Junta Municipal de Reclutamiento. </w:t>
      </w:r>
    </w:p>
    <w:p w14:paraId="1DF4290C" w14:textId="77777777" w:rsidR="00D716D8"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B. Contraloría Interna Municipal: </w:t>
      </w:r>
    </w:p>
    <w:p w14:paraId="3AD77FF6" w14:textId="77777777" w:rsidR="00D716D8"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a) Autoridad Investigadora. </w:t>
      </w:r>
    </w:p>
    <w:p w14:paraId="7854C898" w14:textId="77777777" w:rsidR="00D716D8"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b) Autoridad Substanciadora. </w:t>
      </w:r>
    </w:p>
    <w:p w14:paraId="67A07351" w14:textId="77777777" w:rsidR="00D716D8"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c) Autoridad Resolutora. </w:t>
      </w:r>
    </w:p>
    <w:p w14:paraId="1174CD42"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C. Unidad de Tecnologías de la Información y Comunicación. </w:t>
      </w:r>
    </w:p>
    <w:p w14:paraId="48F326DB"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D. Secretaria Técnica del Consejo Municipal de Seguridad </w:t>
      </w:r>
    </w:p>
    <w:p w14:paraId="33267D25"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E. Dirección de Desarrollo Económico y Mejora Regulatoria: </w:t>
      </w:r>
    </w:p>
    <w:p w14:paraId="669BC942"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a) Unidad de Turismo. </w:t>
      </w:r>
    </w:p>
    <w:p w14:paraId="0184DA7F"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lastRenderedPageBreak/>
        <w:t xml:space="preserve">b) Unidad de Mercados. </w:t>
      </w:r>
    </w:p>
    <w:p w14:paraId="60BEF4BB"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b/>
          <w:i/>
          <w:color w:val="000000" w:themeColor="text1"/>
        </w:rPr>
      </w:pPr>
      <w:r w:rsidRPr="00132F24">
        <w:rPr>
          <w:rFonts w:ascii="Palatino Linotype" w:hAnsi="Palatino Linotype"/>
          <w:b/>
          <w:i/>
          <w:color w:val="000000" w:themeColor="text1"/>
        </w:rPr>
        <w:t xml:space="preserve">F. Tesorería Municipal: </w:t>
      </w:r>
    </w:p>
    <w:p w14:paraId="18BF856D"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a) Unidad de Recursos Humanos. </w:t>
      </w:r>
    </w:p>
    <w:p w14:paraId="066E5D39"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b) Unidad de Ingresos. </w:t>
      </w:r>
    </w:p>
    <w:p w14:paraId="52FB1724"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c) Unidad de Catastro. </w:t>
      </w:r>
    </w:p>
    <w:p w14:paraId="05B3AC34"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d) Unidad de Comercio. </w:t>
      </w:r>
    </w:p>
    <w:p w14:paraId="58E1FE7C"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G. Instituto Municipal para la Protección de los Derechos de las Mujeres. </w:t>
      </w:r>
    </w:p>
    <w:p w14:paraId="70ECD2B4"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H. Dirección de Cultura y Educación. </w:t>
      </w:r>
    </w:p>
    <w:p w14:paraId="485C46AA"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I. Dirección de Desarrollo Social: </w:t>
      </w:r>
    </w:p>
    <w:p w14:paraId="170FCA97"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a) Unidad de Salud. </w:t>
      </w:r>
    </w:p>
    <w:p w14:paraId="53DBCCBC"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b/>
          <w:i/>
          <w:color w:val="000000" w:themeColor="text1"/>
        </w:rPr>
      </w:pPr>
      <w:r w:rsidRPr="00132F24">
        <w:rPr>
          <w:rFonts w:ascii="Palatino Linotype" w:hAnsi="Palatino Linotype"/>
          <w:b/>
          <w:i/>
          <w:color w:val="000000" w:themeColor="text1"/>
        </w:rPr>
        <w:t xml:space="preserve">J. Dirección de Servicios Públicos: </w:t>
      </w:r>
    </w:p>
    <w:p w14:paraId="324A25E2"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a) Unidad de Parques y Panteones. </w:t>
      </w:r>
    </w:p>
    <w:p w14:paraId="619C23EB"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K. Dirección de Desarrollo Urbano. </w:t>
      </w:r>
    </w:p>
    <w:p w14:paraId="3E1ADFE3"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a) Unidad de Transporte y Movilidad. </w:t>
      </w:r>
    </w:p>
    <w:p w14:paraId="280BE86D"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L. Dirección de Ecología y Agropecuario. </w:t>
      </w:r>
    </w:p>
    <w:p w14:paraId="6BE052B8"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a) Unidad de Control y Bienestar Animal. </w:t>
      </w:r>
    </w:p>
    <w:p w14:paraId="17D254BB"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M. Dirección de Obras Públicas. </w:t>
      </w:r>
    </w:p>
    <w:p w14:paraId="7B095562"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N. Coordinación Municipal de Protección Civil y Bomberos. </w:t>
      </w:r>
    </w:p>
    <w:p w14:paraId="301D8D6F" w14:textId="77777777" w:rsidR="00F91FA6"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 xml:space="preserve">O. Dirección de Seguridad Pública Municipal. </w:t>
      </w:r>
    </w:p>
    <w:p w14:paraId="78C7A679" w14:textId="77777777" w:rsidR="00F91FA6" w:rsidRPr="00132F24" w:rsidRDefault="00F91FA6" w:rsidP="00132F24">
      <w:pPr>
        <w:pBdr>
          <w:top w:val="nil"/>
          <w:left w:val="nil"/>
          <w:bottom w:val="nil"/>
          <w:right w:val="nil"/>
          <w:between w:val="nil"/>
        </w:pBdr>
        <w:tabs>
          <w:tab w:val="left" w:pos="0"/>
        </w:tabs>
        <w:ind w:left="1134"/>
        <w:jc w:val="both"/>
        <w:rPr>
          <w:rFonts w:ascii="Palatino Linotype" w:hAnsi="Palatino Linotype"/>
          <w:i/>
          <w:color w:val="000000" w:themeColor="text1"/>
        </w:rPr>
      </w:pPr>
    </w:p>
    <w:p w14:paraId="1E4A7748" w14:textId="77777777" w:rsidR="008B38C3" w:rsidRPr="00132F24" w:rsidRDefault="00D716D8" w:rsidP="00132F24">
      <w:pPr>
        <w:pBdr>
          <w:top w:val="nil"/>
          <w:left w:val="nil"/>
          <w:bottom w:val="nil"/>
          <w:right w:val="nil"/>
          <w:between w:val="nil"/>
        </w:pBdr>
        <w:tabs>
          <w:tab w:val="left" w:pos="0"/>
        </w:tabs>
        <w:ind w:left="1134"/>
        <w:jc w:val="both"/>
        <w:rPr>
          <w:rFonts w:ascii="Palatino Linotype" w:hAnsi="Palatino Linotype"/>
          <w:i/>
          <w:color w:val="000000" w:themeColor="text1"/>
        </w:rPr>
      </w:pPr>
      <w:r w:rsidRPr="00132F24">
        <w:rPr>
          <w:rFonts w:ascii="Palatino Linotype" w:hAnsi="Palatino Linotype"/>
          <w:i/>
          <w:color w:val="000000" w:themeColor="text1"/>
        </w:rPr>
        <w:t>Las que ejercerán funciones, facultades y atribuciones que señalan los ordenamientos legales de su competencia, y quienes deberán desempeñar sus funciones con total independencia, siendo responsables de los hechos u actos que los mismos ejecuten.</w:t>
      </w:r>
    </w:p>
    <w:p w14:paraId="29CEBA6F" w14:textId="77777777" w:rsidR="007C168E" w:rsidRPr="00132F24" w:rsidRDefault="007C168E" w:rsidP="00132F24">
      <w:pPr>
        <w:pBdr>
          <w:top w:val="nil"/>
          <w:left w:val="nil"/>
          <w:bottom w:val="nil"/>
          <w:right w:val="nil"/>
          <w:between w:val="nil"/>
        </w:pBdr>
        <w:tabs>
          <w:tab w:val="left" w:pos="0"/>
        </w:tabs>
        <w:ind w:left="1134"/>
        <w:jc w:val="both"/>
        <w:rPr>
          <w:rFonts w:ascii="Palatino Linotype" w:eastAsia="Calibri" w:hAnsi="Palatino Linotype" w:cs="Tahoma"/>
          <w:bCs/>
          <w:i/>
          <w:color w:val="000000" w:themeColor="text1"/>
        </w:rPr>
      </w:pPr>
    </w:p>
    <w:p w14:paraId="7AD2ED6B" w14:textId="77777777" w:rsidR="00F91FA6" w:rsidRPr="00132F24" w:rsidRDefault="008B38C3" w:rsidP="00132F24">
      <w:pPr>
        <w:numPr>
          <w:ilvl w:val="0"/>
          <w:numId w:val="47"/>
        </w:numPr>
        <w:pBdr>
          <w:top w:val="nil"/>
          <w:left w:val="nil"/>
          <w:bottom w:val="nil"/>
          <w:right w:val="nil"/>
          <w:between w:val="nil"/>
        </w:pBdr>
        <w:tabs>
          <w:tab w:val="left" w:pos="0"/>
        </w:tabs>
        <w:spacing w:line="360" w:lineRule="auto"/>
        <w:jc w:val="both"/>
        <w:rPr>
          <w:rFonts w:ascii="Palatino Linotype" w:hAnsi="Palatino Linotype"/>
          <w:b/>
          <w:i/>
          <w:color w:val="000000" w:themeColor="text1"/>
        </w:rPr>
      </w:pPr>
      <w:r w:rsidRPr="00132F24">
        <w:rPr>
          <w:rFonts w:ascii="Palatino Linotype" w:eastAsia="Calibri" w:hAnsi="Palatino Linotype" w:cs="Tahoma"/>
          <w:bCs/>
          <w:color w:val="000000" w:themeColor="text1"/>
        </w:rPr>
        <w:t xml:space="preserve">Así mismo </w:t>
      </w:r>
      <w:r w:rsidR="00F91FA6" w:rsidRPr="00132F24">
        <w:rPr>
          <w:rFonts w:ascii="Palatino Linotype" w:eastAsia="Calibri" w:hAnsi="Palatino Linotype" w:cs="Tahoma"/>
          <w:bCs/>
          <w:color w:val="000000" w:themeColor="text1"/>
        </w:rPr>
        <w:t xml:space="preserve">los artículos 11 y 12 del </w:t>
      </w:r>
      <w:r w:rsidRPr="00132F24">
        <w:rPr>
          <w:rFonts w:ascii="Palatino Linotype" w:eastAsia="Calibri" w:hAnsi="Palatino Linotype" w:cs="Tahoma"/>
          <w:bCs/>
          <w:color w:val="000000" w:themeColor="text1"/>
        </w:rPr>
        <w:t xml:space="preserve"> </w:t>
      </w:r>
      <w:r w:rsidR="00F91FA6" w:rsidRPr="00132F24">
        <w:rPr>
          <w:rFonts w:ascii="Palatino Linotype" w:eastAsia="Calibri" w:hAnsi="Palatino Linotype" w:cs="Tahoma"/>
          <w:bCs/>
          <w:color w:val="000000" w:themeColor="text1"/>
        </w:rPr>
        <w:t xml:space="preserve">Reglamento Interno de la Secretaría del Ayuntamiento señalan: </w:t>
      </w:r>
    </w:p>
    <w:p w14:paraId="08EB0B73" w14:textId="77777777" w:rsidR="008B38C3" w:rsidRPr="00132F24" w:rsidRDefault="00F91FA6" w:rsidP="00132F24">
      <w:pPr>
        <w:pBdr>
          <w:top w:val="nil"/>
          <w:left w:val="nil"/>
          <w:bottom w:val="nil"/>
          <w:right w:val="nil"/>
          <w:between w:val="nil"/>
        </w:pBdr>
        <w:tabs>
          <w:tab w:val="left" w:pos="0"/>
        </w:tabs>
        <w:ind w:left="1134"/>
        <w:jc w:val="both"/>
        <w:rPr>
          <w:rFonts w:ascii="Palatino Linotype" w:hAnsi="Palatino Linotype"/>
          <w:b/>
          <w:i/>
          <w:color w:val="000000" w:themeColor="text1"/>
        </w:rPr>
      </w:pPr>
      <w:r w:rsidRPr="00132F24">
        <w:rPr>
          <w:rFonts w:ascii="Palatino Linotype" w:hAnsi="Palatino Linotype"/>
          <w:b/>
          <w:bCs/>
          <w:i/>
          <w:color w:val="000000" w:themeColor="text1"/>
        </w:rPr>
        <w:t xml:space="preserve">Artículo 11.- </w:t>
      </w:r>
      <w:r w:rsidRPr="00132F24">
        <w:rPr>
          <w:rFonts w:ascii="Palatino Linotype" w:hAnsi="Palatino Linotype"/>
          <w:i/>
          <w:color w:val="000000" w:themeColor="text1"/>
        </w:rPr>
        <w:t>El Secretario del Ayuntamiento tendrá a su cargo, además de las atribuciones conferidas por el artículo 91 de la Ley Orgánica Municipal del Estado de México, aquellas encaminadas a vigilar el estricto cumplimiento de la normatividad aplicable a los actos jurídicos que generen derechos y obligaciones para el municipio, así como, de las actas y acuerdos del Cabildo, de igual forma la compilación de textos normativos que permitan llevar a cabo la actualización de la normatividad municipal, el control y acceso a la información pública, el control y registro de los bienes muebles e inmuebles que integran el pat</w:t>
      </w:r>
      <w:r w:rsidR="002733F5" w:rsidRPr="00132F24">
        <w:rPr>
          <w:rFonts w:ascii="Palatino Linotype" w:hAnsi="Palatino Linotype"/>
          <w:i/>
          <w:color w:val="000000" w:themeColor="text1"/>
        </w:rPr>
        <w:t>rimonio municipal, entre otras.</w:t>
      </w:r>
    </w:p>
    <w:p w14:paraId="3C22EBB5" w14:textId="77777777" w:rsidR="00CC5FE6" w:rsidRPr="00132F24" w:rsidRDefault="00CC5FE6" w:rsidP="00132F24">
      <w:pPr>
        <w:pBdr>
          <w:top w:val="nil"/>
          <w:left w:val="nil"/>
          <w:bottom w:val="nil"/>
          <w:right w:val="nil"/>
          <w:between w:val="nil"/>
        </w:pBdr>
        <w:tabs>
          <w:tab w:val="left" w:pos="0"/>
        </w:tabs>
        <w:ind w:left="1134"/>
        <w:jc w:val="both"/>
        <w:rPr>
          <w:rFonts w:ascii="Palatino Linotype" w:eastAsia="Calibri" w:hAnsi="Palatino Linotype" w:cs="Tahoma"/>
          <w:b/>
          <w:bCs/>
          <w:i/>
          <w:noProof/>
          <w:color w:val="000000" w:themeColor="text1"/>
          <w:lang w:val="es-MX"/>
        </w:rPr>
      </w:pPr>
    </w:p>
    <w:p w14:paraId="22B949AF" w14:textId="77777777" w:rsidR="00F91FA6" w:rsidRPr="00132F24" w:rsidRDefault="007C168E" w:rsidP="00132F24">
      <w:pPr>
        <w:tabs>
          <w:tab w:val="left" w:pos="0"/>
        </w:tabs>
        <w:autoSpaceDE w:val="0"/>
        <w:autoSpaceDN w:val="0"/>
        <w:adjustRightInd w:val="0"/>
        <w:ind w:left="1134"/>
        <w:jc w:val="both"/>
        <w:rPr>
          <w:rFonts w:ascii="Palatino Linotype" w:hAnsi="Palatino Linotype"/>
          <w:i/>
          <w:color w:val="000000" w:themeColor="text1"/>
        </w:rPr>
      </w:pPr>
      <w:r w:rsidRPr="00132F24">
        <w:rPr>
          <w:rFonts w:ascii="Palatino Linotype" w:hAnsi="Palatino Linotype"/>
          <w:b/>
          <w:bCs/>
          <w:i/>
          <w:color w:val="000000" w:themeColor="text1"/>
        </w:rPr>
        <w:lastRenderedPageBreak/>
        <w:t xml:space="preserve">Artículo 12.- </w:t>
      </w:r>
      <w:r w:rsidRPr="00132F24">
        <w:rPr>
          <w:rFonts w:ascii="Palatino Linotype" w:hAnsi="Palatino Linotype"/>
          <w:i/>
          <w:color w:val="000000" w:themeColor="text1"/>
        </w:rPr>
        <w:t>El Secretario tiene las siguientes atribuciones, mismas que no serán delegables, salvo autorización expresa del Cabildo:</w:t>
      </w:r>
    </w:p>
    <w:p w14:paraId="394C8AA1" w14:textId="77777777" w:rsidR="007C168E" w:rsidRPr="00132F24" w:rsidRDefault="007C168E" w:rsidP="00132F24">
      <w:pPr>
        <w:tabs>
          <w:tab w:val="left" w:pos="0"/>
        </w:tabs>
        <w:autoSpaceDE w:val="0"/>
        <w:autoSpaceDN w:val="0"/>
        <w:adjustRightInd w:val="0"/>
        <w:ind w:left="1134"/>
        <w:jc w:val="both"/>
        <w:rPr>
          <w:rFonts w:ascii="Palatino Linotype" w:hAnsi="Palatino Linotype" w:cs="Constantia"/>
          <w:i/>
          <w:color w:val="000000" w:themeColor="text1"/>
          <w:lang w:val="es-MX"/>
        </w:rPr>
      </w:pPr>
      <w:r w:rsidRPr="00132F24">
        <w:rPr>
          <w:rFonts w:ascii="Palatino Linotype" w:hAnsi="Palatino Linotype"/>
          <w:i/>
          <w:color w:val="000000" w:themeColor="text1"/>
        </w:rPr>
        <w:t>(…)</w:t>
      </w:r>
    </w:p>
    <w:p w14:paraId="486F03FA" w14:textId="77777777" w:rsidR="00F91FA6" w:rsidRPr="00132F24" w:rsidRDefault="00F91FA6" w:rsidP="00132F24">
      <w:pPr>
        <w:tabs>
          <w:tab w:val="left" w:pos="0"/>
        </w:tabs>
        <w:autoSpaceDE w:val="0"/>
        <w:autoSpaceDN w:val="0"/>
        <w:adjustRightInd w:val="0"/>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 xml:space="preserve">VII.Suscribir conjuntamente con la Presidenta Municipal, los actos jurídicos que tengan por objeto crear, modificar, transmitir o extinguir derechos y obligaciones a cargo del Ayuntamiento o de la Administración Pública Municipal; </w:t>
      </w:r>
    </w:p>
    <w:p w14:paraId="65F85E37" w14:textId="77777777" w:rsidR="007C168E" w:rsidRPr="00132F24" w:rsidRDefault="007C168E" w:rsidP="00132F24">
      <w:pPr>
        <w:tabs>
          <w:tab w:val="left" w:pos="0"/>
        </w:tabs>
        <w:autoSpaceDE w:val="0"/>
        <w:autoSpaceDN w:val="0"/>
        <w:adjustRightInd w:val="0"/>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w:t>
      </w:r>
    </w:p>
    <w:p w14:paraId="0443605E" w14:textId="77777777" w:rsidR="00F91FA6" w:rsidRPr="00132F24" w:rsidRDefault="00F91FA6" w:rsidP="00132F24">
      <w:pPr>
        <w:pStyle w:val="Default"/>
        <w:tabs>
          <w:tab w:val="left" w:pos="0"/>
        </w:tabs>
        <w:ind w:left="1134"/>
        <w:jc w:val="both"/>
        <w:rPr>
          <w:rFonts w:eastAsia="Cambria" w:cs="Constantia"/>
          <w:i/>
          <w:color w:val="000000" w:themeColor="text1"/>
          <w:lang w:eastAsia="es-MX"/>
        </w:rPr>
      </w:pPr>
      <w:r w:rsidRPr="00132F24">
        <w:rPr>
          <w:rFonts w:cs="Constantia"/>
          <w:i/>
          <w:color w:val="000000" w:themeColor="text1"/>
        </w:rPr>
        <w:t>XVIII.</w:t>
      </w:r>
      <w:r w:rsidRPr="00132F24">
        <w:rPr>
          <w:i/>
          <w:color w:val="000000" w:themeColor="text1"/>
        </w:rPr>
        <w:t xml:space="preserve"> </w:t>
      </w:r>
    </w:p>
    <w:p w14:paraId="27D49758" w14:textId="77777777" w:rsidR="00F91FA6" w:rsidRPr="00132F24" w:rsidRDefault="00F91FA6" w:rsidP="00132F24">
      <w:pPr>
        <w:tabs>
          <w:tab w:val="left" w:pos="0"/>
        </w:tabs>
        <w:autoSpaceDE w:val="0"/>
        <w:autoSpaceDN w:val="0"/>
        <w:adjustRightInd w:val="0"/>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 xml:space="preserve">Mantener actualizado el inventario general de bienes muebles e inmuebles propiedad del Municipio; </w:t>
      </w:r>
    </w:p>
    <w:p w14:paraId="21BED05B" w14:textId="77777777" w:rsidR="007C168E" w:rsidRPr="00132F24" w:rsidRDefault="007C168E" w:rsidP="00132F24">
      <w:pPr>
        <w:tabs>
          <w:tab w:val="left" w:pos="0"/>
        </w:tabs>
        <w:autoSpaceDE w:val="0"/>
        <w:autoSpaceDN w:val="0"/>
        <w:adjustRightInd w:val="0"/>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w:t>
      </w:r>
    </w:p>
    <w:p w14:paraId="304BEE2E" w14:textId="77777777" w:rsidR="00F91FA6" w:rsidRPr="00132F24" w:rsidRDefault="00F91FA6" w:rsidP="00132F24">
      <w:pPr>
        <w:tabs>
          <w:tab w:val="left" w:pos="0"/>
        </w:tabs>
        <w:autoSpaceDE w:val="0"/>
        <w:autoSpaceDN w:val="0"/>
        <w:adjustRightInd w:val="0"/>
        <w:rPr>
          <w:rFonts w:ascii="Palatino Linotype" w:hAnsi="Palatino Linotype" w:cs="Constantia"/>
          <w:color w:val="000000" w:themeColor="text1"/>
          <w:lang w:val="es-MX"/>
        </w:rPr>
      </w:pPr>
    </w:p>
    <w:p w14:paraId="6BFD1A3F" w14:textId="77777777" w:rsidR="00F91FA6" w:rsidRPr="00132F24" w:rsidRDefault="00F91FA6" w:rsidP="00132F24">
      <w:pPr>
        <w:pBdr>
          <w:top w:val="nil"/>
          <w:left w:val="nil"/>
          <w:bottom w:val="nil"/>
          <w:right w:val="nil"/>
          <w:between w:val="nil"/>
        </w:pBdr>
        <w:tabs>
          <w:tab w:val="left" w:pos="0"/>
        </w:tabs>
        <w:ind w:left="1134"/>
        <w:jc w:val="center"/>
        <w:rPr>
          <w:rFonts w:ascii="Palatino Linotype" w:eastAsia="Calibri" w:hAnsi="Palatino Linotype" w:cs="Tahoma"/>
          <w:b/>
          <w:bCs/>
          <w:i/>
          <w:color w:val="000000" w:themeColor="text1"/>
        </w:rPr>
      </w:pPr>
    </w:p>
    <w:p w14:paraId="67E4E449" w14:textId="77777777" w:rsidR="002733F5" w:rsidRPr="00132F24" w:rsidRDefault="002733F5" w:rsidP="00132F24">
      <w:pPr>
        <w:numPr>
          <w:ilvl w:val="0"/>
          <w:numId w:val="47"/>
        </w:num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r w:rsidRPr="00132F24">
        <w:rPr>
          <w:rFonts w:ascii="Palatino Linotype" w:eastAsia="Calibri" w:hAnsi="Palatino Linotype" w:cs="Tahoma"/>
          <w:bCs/>
          <w:color w:val="000000" w:themeColor="text1"/>
        </w:rPr>
        <w:t xml:space="preserve">Así mismo el Reglamento Interno de la Tesorería Municipal </w:t>
      </w:r>
      <w:r w:rsidR="0029251B" w:rsidRPr="00132F24">
        <w:rPr>
          <w:rFonts w:ascii="Palatino Linotype" w:eastAsia="Calibri" w:hAnsi="Palatino Linotype" w:cs="Tahoma"/>
          <w:bCs/>
          <w:color w:val="000000" w:themeColor="text1"/>
        </w:rPr>
        <w:t xml:space="preserve">en su artículo sexto, </w:t>
      </w:r>
      <w:r w:rsidRPr="00132F24">
        <w:rPr>
          <w:rFonts w:ascii="Palatino Linotype" w:eastAsia="Calibri" w:hAnsi="Palatino Linotype" w:cs="Tahoma"/>
          <w:bCs/>
          <w:color w:val="000000" w:themeColor="text1"/>
        </w:rPr>
        <w:t>señala que son atribuciones de la Tesorería las siguientes</w:t>
      </w:r>
      <w:r w:rsidR="0029251B" w:rsidRPr="00132F24">
        <w:rPr>
          <w:rFonts w:ascii="Palatino Linotype" w:eastAsia="Calibri" w:hAnsi="Palatino Linotype" w:cs="Tahoma"/>
          <w:bCs/>
          <w:color w:val="000000" w:themeColor="text1"/>
        </w:rPr>
        <w:t>:</w:t>
      </w:r>
    </w:p>
    <w:p w14:paraId="29C5530E" w14:textId="77777777" w:rsidR="0029251B" w:rsidRPr="00132F24" w:rsidRDefault="0029251B" w:rsidP="00132F24">
      <w:pPr>
        <w:tabs>
          <w:tab w:val="left" w:pos="0"/>
        </w:tabs>
        <w:autoSpaceDE w:val="0"/>
        <w:autoSpaceDN w:val="0"/>
        <w:adjustRightInd w:val="0"/>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 xml:space="preserve">I.Administrar la hacienda pública municipal, de conformidad con las disposiciones legales aplicables; </w:t>
      </w:r>
    </w:p>
    <w:p w14:paraId="12101030" w14:textId="77777777" w:rsidR="0029251B" w:rsidRPr="00132F24" w:rsidRDefault="0029251B" w:rsidP="00132F24">
      <w:pPr>
        <w:tabs>
          <w:tab w:val="left" w:pos="0"/>
        </w:tabs>
        <w:autoSpaceDE w:val="0"/>
        <w:autoSpaceDN w:val="0"/>
        <w:adjustRightInd w:val="0"/>
        <w:ind w:left="1134"/>
        <w:jc w:val="both"/>
        <w:rPr>
          <w:rFonts w:ascii="Palatino Linotype" w:hAnsi="Palatino Linotype" w:cs="Constantia"/>
          <w:i/>
          <w:color w:val="000000" w:themeColor="text1"/>
          <w:lang w:val="es-MX"/>
        </w:rPr>
      </w:pPr>
    </w:p>
    <w:p w14:paraId="0D49BB96" w14:textId="77777777" w:rsidR="0029251B" w:rsidRPr="00132F24" w:rsidRDefault="0029251B" w:rsidP="00132F24">
      <w:pPr>
        <w:tabs>
          <w:tab w:val="left" w:pos="0"/>
        </w:tabs>
        <w:autoSpaceDE w:val="0"/>
        <w:autoSpaceDN w:val="0"/>
        <w:adjustRightInd w:val="0"/>
        <w:spacing w:after="154"/>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 xml:space="preserve">II.Determinar, liquidar, recaudar, fiscalizar y administrar las contribuciones en los términos de los ordenamientos jurídicos aplicables y, en su caso, aplicar el procedimiento administrativo de ejecución en términos de las disposiciones aplicables; </w:t>
      </w:r>
    </w:p>
    <w:p w14:paraId="60AE1B2B" w14:textId="77777777" w:rsidR="0029251B" w:rsidRPr="00132F24" w:rsidRDefault="0029251B" w:rsidP="00132F24">
      <w:pPr>
        <w:tabs>
          <w:tab w:val="left" w:pos="0"/>
        </w:tabs>
        <w:autoSpaceDE w:val="0"/>
        <w:autoSpaceDN w:val="0"/>
        <w:adjustRightInd w:val="0"/>
        <w:spacing w:after="154"/>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 xml:space="preserve">III. Imponer las sanciones administrativas que procedan por infracciones a las disposiciones fiscales; </w:t>
      </w:r>
    </w:p>
    <w:p w14:paraId="12552ADF" w14:textId="77777777" w:rsidR="0029251B" w:rsidRPr="00132F24" w:rsidRDefault="0029251B" w:rsidP="00132F24">
      <w:pPr>
        <w:tabs>
          <w:tab w:val="left" w:pos="0"/>
        </w:tabs>
        <w:autoSpaceDE w:val="0"/>
        <w:autoSpaceDN w:val="0"/>
        <w:adjustRightInd w:val="0"/>
        <w:spacing w:after="154"/>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 xml:space="preserve">IV. Llevar los registros contables, financieros y administrativos de los ingresos, egresos, e inventarios; </w:t>
      </w:r>
    </w:p>
    <w:p w14:paraId="685A7637" w14:textId="77777777" w:rsidR="0029251B" w:rsidRPr="00132F24" w:rsidRDefault="0029251B" w:rsidP="00132F24">
      <w:pPr>
        <w:tabs>
          <w:tab w:val="left" w:pos="0"/>
        </w:tabs>
        <w:autoSpaceDE w:val="0"/>
        <w:autoSpaceDN w:val="0"/>
        <w:adjustRightInd w:val="0"/>
        <w:spacing w:after="154"/>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 xml:space="preserve">V. Proporcionar al ayuntamiento todos los datos o informes que sean necesarios para la formulación del Presupuesto de Egresos Municipales, vigilando que se ajuste a las disposiciones de esta Ley y otros ordenamientos aplicables; </w:t>
      </w:r>
    </w:p>
    <w:p w14:paraId="71760793" w14:textId="77777777" w:rsidR="0029251B" w:rsidRPr="00132F24" w:rsidRDefault="0029251B" w:rsidP="00132F24">
      <w:pPr>
        <w:tabs>
          <w:tab w:val="left" w:pos="0"/>
        </w:tabs>
        <w:autoSpaceDE w:val="0"/>
        <w:autoSpaceDN w:val="0"/>
        <w:adjustRightInd w:val="0"/>
        <w:spacing w:after="154"/>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 xml:space="preserve">VI. Presentar anualmente al ayuntamiento un informe de la situación contable financiera de la Tesorería Municipal; </w:t>
      </w:r>
    </w:p>
    <w:p w14:paraId="580D8C4F" w14:textId="77777777" w:rsidR="0029251B" w:rsidRPr="00132F24" w:rsidRDefault="0029251B" w:rsidP="00132F24">
      <w:pPr>
        <w:tabs>
          <w:tab w:val="left" w:pos="0"/>
        </w:tabs>
        <w:autoSpaceDE w:val="0"/>
        <w:autoSpaceDN w:val="0"/>
        <w:adjustRightInd w:val="0"/>
        <w:spacing w:after="154"/>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 xml:space="preserve">VII. Diseñar y aprobar las formas oficiales de manifestaciones, avisos y declaraciones y demás documentos requeridos; </w:t>
      </w:r>
    </w:p>
    <w:p w14:paraId="1ACCA0EC" w14:textId="77777777" w:rsidR="0029251B" w:rsidRPr="00132F24" w:rsidRDefault="0029251B" w:rsidP="00132F24">
      <w:pPr>
        <w:tabs>
          <w:tab w:val="left" w:pos="0"/>
        </w:tabs>
        <w:autoSpaceDE w:val="0"/>
        <w:autoSpaceDN w:val="0"/>
        <w:adjustRightInd w:val="0"/>
        <w:spacing w:after="154"/>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lastRenderedPageBreak/>
        <w:t xml:space="preserve">VIII. Participar en la formulación de Convenios Fiscales y ejercer las atribuciones que le correspondan en el ámbito de su competencia; </w:t>
      </w:r>
    </w:p>
    <w:p w14:paraId="374638A1" w14:textId="77777777" w:rsidR="0029251B" w:rsidRPr="00132F24" w:rsidRDefault="0029251B" w:rsidP="00132F24">
      <w:pPr>
        <w:tabs>
          <w:tab w:val="left" w:pos="0"/>
        </w:tabs>
        <w:autoSpaceDE w:val="0"/>
        <w:autoSpaceDN w:val="0"/>
        <w:adjustRightInd w:val="0"/>
        <w:spacing w:after="154"/>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 xml:space="preserve">IX. Proponer al ayuntamiento la cancelación de cuentas incobrables; </w:t>
      </w:r>
    </w:p>
    <w:p w14:paraId="1BF7497D" w14:textId="77777777" w:rsidR="0029251B" w:rsidRPr="00132F24" w:rsidRDefault="0029251B" w:rsidP="00132F24">
      <w:pPr>
        <w:tabs>
          <w:tab w:val="left" w:pos="0"/>
        </w:tabs>
        <w:autoSpaceDE w:val="0"/>
        <w:autoSpaceDN w:val="0"/>
        <w:adjustRightInd w:val="0"/>
        <w:spacing w:after="154"/>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 xml:space="preserve">X. Custodiar y ejercer las garantías que se otorguen en favor de la hacienda municipal; </w:t>
      </w:r>
    </w:p>
    <w:p w14:paraId="78CB0172" w14:textId="77777777" w:rsidR="0029251B" w:rsidRPr="00132F24" w:rsidRDefault="0029251B" w:rsidP="00132F24">
      <w:pPr>
        <w:tabs>
          <w:tab w:val="left" w:pos="0"/>
        </w:tabs>
        <w:autoSpaceDE w:val="0"/>
        <w:autoSpaceDN w:val="0"/>
        <w:adjustRightInd w:val="0"/>
        <w:spacing w:after="154"/>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 xml:space="preserve">XI. Proponer la política de ingresos de la tesorería municipal; </w:t>
      </w:r>
    </w:p>
    <w:p w14:paraId="1F0365BB" w14:textId="77777777" w:rsidR="0029251B" w:rsidRPr="00132F24" w:rsidRDefault="0029251B" w:rsidP="00132F24">
      <w:pPr>
        <w:tabs>
          <w:tab w:val="left" w:pos="0"/>
        </w:tabs>
        <w:autoSpaceDE w:val="0"/>
        <w:autoSpaceDN w:val="0"/>
        <w:adjustRightInd w:val="0"/>
        <w:spacing w:after="154"/>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 xml:space="preserve">XII. Intervenir en la elaboración del programa financiero municipal; </w:t>
      </w:r>
    </w:p>
    <w:p w14:paraId="60627F63" w14:textId="77777777" w:rsidR="0029251B" w:rsidRPr="00132F24" w:rsidRDefault="0029251B" w:rsidP="00132F24">
      <w:pPr>
        <w:tabs>
          <w:tab w:val="left" w:pos="0"/>
        </w:tabs>
        <w:autoSpaceDE w:val="0"/>
        <w:autoSpaceDN w:val="0"/>
        <w:adjustRightInd w:val="0"/>
        <w:spacing w:after="154"/>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 xml:space="preserve">XIII. Elaborar y mantener actualizado el Padrón de Contribuyentes; </w:t>
      </w:r>
    </w:p>
    <w:p w14:paraId="3DBDEB9B" w14:textId="77777777" w:rsidR="0029251B" w:rsidRPr="00132F24" w:rsidRDefault="0029251B" w:rsidP="00132F24">
      <w:pPr>
        <w:tabs>
          <w:tab w:val="left" w:pos="0"/>
        </w:tabs>
        <w:autoSpaceDE w:val="0"/>
        <w:autoSpaceDN w:val="0"/>
        <w:adjustRightInd w:val="0"/>
        <w:spacing w:after="154"/>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 xml:space="preserve">XIV. Ministrar a su inmediato antecesor todos los datos oficiales que le solicitare, para contestar los pliegos de observaciones y alcances que formule y deduzca el Órgano Superior de Fiscalización del Estado de México; </w:t>
      </w:r>
    </w:p>
    <w:p w14:paraId="3A046FB4" w14:textId="77777777" w:rsidR="0029251B" w:rsidRPr="00132F24" w:rsidRDefault="0029251B" w:rsidP="00132F24">
      <w:pPr>
        <w:tabs>
          <w:tab w:val="left" w:pos="0"/>
        </w:tabs>
        <w:autoSpaceDE w:val="0"/>
        <w:autoSpaceDN w:val="0"/>
        <w:adjustRightInd w:val="0"/>
        <w:spacing w:after="154"/>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 xml:space="preserve">XV. Solicitar a las instancias competentes, la práctica de revisiones circunstanciadas, de conformidad con las normas que rigen en materia de control y evaluación gubernamental en el ámbito municipal; </w:t>
      </w:r>
    </w:p>
    <w:p w14:paraId="573E106D" w14:textId="77777777" w:rsidR="0029251B" w:rsidRPr="00132F24" w:rsidRDefault="0029251B" w:rsidP="00132F24">
      <w:pPr>
        <w:tabs>
          <w:tab w:val="left" w:pos="0"/>
        </w:tabs>
        <w:autoSpaceDE w:val="0"/>
        <w:autoSpaceDN w:val="0"/>
        <w:adjustRightInd w:val="0"/>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 xml:space="preserve">XVI. Glosar oportunamente las cuentas del ayuntamiento </w:t>
      </w:r>
    </w:p>
    <w:p w14:paraId="0308FCBE" w14:textId="77777777" w:rsidR="0029251B" w:rsidRPr="00132F24" w:rsidRDefault="0029251B" w:rsidP="00132F24">
      <w:pPr>
        <w:tabs>
          <w:tab w:val="left" w:pos="0"/>
        </w:tabs>
        <w:autoSpaceDE w:val="0"/>
        <w:autoSpaceDN w:val="0"/>
        <w:adjustRightInd w:val="0"/>
        <w:ind w:left="1134"/>
        <w:jc w:val="both"/>
        <w:rPr>
          <w:rFonts w:ascii="Palatino Linotype" w:hAnsi="Palatino Linotype" w:cs="Constantia"/>
          <w:i/>
          <w:color w:val="000000" w:themeColor="text1"/>
          <w:lang w:val="es-MX"/>
        </w:rPr>
      </w:pPr>
    </w:p>
    <w:p w14:paraId="0AD4C205" w14:textId="77777777" w:rsidR="0029251B" w:rsidRPr="00132F24" w:rsidRDefault="0029251B" w:rsidP="00132F24">
      <w:pPr>
        <w:tabs>
          <w:tab w:val="left" w:pos="0"/>
        </w:tabs>
        <w:autoSpaceDE w:val="0"/>
        <w:autoSpaceDN w:val="0"/>
        <w:adjustRightInd w:val="0"/>
        <w:spacing w:after="150"/>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 xml:space="preserve">Contestar oportunamente los pliegos de observaciones y responsabilidad que haga el Órgano Superior de Fiscalización del Estado de México, así como atender en tiempo y forma las solicitudes de información que éste requiera, informando al Ayuntamiento; </w:t>
      </w:r>
    </w:p>
    <w:p w14:paraId="1F23E7C1" w14:textId="77777777" w:rsidR="0029251B" w:rsidRPr="00132F24" w:rsidRDefault="0029251B" w:rsidP="00132F24">
      <w:pPr>
        <w:tabs>
          <w:tab w:val="left" w:pos="0"/>
        </w:tabs>
        <w:autoSpaceDE w:val="0"/>
        <w:autoSpaceDN w:val="0"/>
        <w:adjustRightInd w:val="0"/>
        <w:spacing w:after="150"/>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 xml:space="preserve">XVIII. Expedir copias certificadas de los documentos a su cuidado, por acuerdo expreso del Ayuntamiento y cuando se trate de documentación presentada ante el Órgano Superior de Fiscalización del Estado de México; </w:t>
      </w:r>
    </w:p>
    <w:p w14:paraId="3F7E887B" w14:textId="77777777" w:rsidR="0029251B" w:rsidRPr="00132F24" w:rsidRDefault="0029251B" w:rsidP="00132F24">
      <w:pPr>
        <w:tabs>
          <w:tab w:val="left" w:pos="0"/>
        </w:tabs>
        <w:autoSpaceDE w:val="0"/>
        <w:autoSpaceDN w:val="0"/>
        <w:adjustRightInd w:val="0"/>
        <w:spacing w:after="150"/>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7446BC2C" w14:textId="77777777" w:rsidR="0029251B" w:rsidRPr="00132F24" w:rsidRDefault="0029251B" w:rsidP="00132F24">
      <w:pPr>
        <w:tabs>
          <w:tab w:val="left" w:pos="0"/>
        </w:tabs>
        <w:autoSpaceDE w:val="0"/>
        <w:autoSpaceDN w:val="0"/>
        <w:adjustRightInd w:val="0"/>
        <w:spacing w:after="150"/>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 xml:space="preserve">XX. Dar cumplimiento a las leyes, convenios de coordinación fiscal y demás que en materia hacendaria celebre el Ayuntamiento con el Estado; </w:t>
      </w:r>
    </w:p>
    <w:p w14:paraId="58ADD247" w14:textId="77777777" w:rsidR="0029251B" w:rsidRPr="00132F24" w:rsidRDefault="0029251B" w:rsidP="00132F24">
      <w:pPr>
        <w:tabs>
          <w:tab w:val="left" w:pos="0"/>
        </w:tabs>
        <w:autoSpaceDE w:val="0"/>
        <w:autoSpaceDN w:val="0"/>
        <w:adjustRightInd w:val="0"/>
        <w:spacing w:after="150"/>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lastRenderedPageBreak/>
        <w:t xml:space="preserve">XXI. Poner a disposición oportunamente a él Síndico, el informe mensual que corresponda, a fin de que se revise, y de ser necesario, para que se formulen las observaciones respectivas. </w:t>
      </w:r>
    </w:p>
    <w:p w14:paraId="1F68D605" w14:textId="77777777" w:rsidR="0029251B" w:rsidRPr="00132F24" w:rsidRDefault="0029251B" w:rsidP="00132F24">
      <w:pPr>
        <w:tabs>
          <w:tab w:val="left" w:pos="0"/>
        </w:tabs>
        <w:autoSpaceDE w:val="0"/>
        <w:autoSpaceDN w:val="0"/>
        <w:adjustRightInd w:val="0"/>
        <w:ind w:left="1134"/>
        <w:jc w:val="both"/>
        <w:rPr>
          <w:rFonts w:ascii="Palatino Linotype" w:hAnsi="Palatino Linotype" w:cs="Constantia"/>
          <w:i/>
          <w:color w:val="000000" w:themeColor="text1"/>
          <w:lang w:val="es-MX"/>
        </w:rPr>
      </w:pPr>
      <w:r w:rsidRPr="00132F24">
        <w:rPr>
          <w:rFonts w:ascii="Palatino Linotype" w:hAnsi="Palatino Linotype" w:cs="Constantia"/>
          <w:i/>
          <w:color w:val="000000" w:themeColor="text1"/>
          <w:lang w:val="es-MX"/>
        </w:rPr>
        <w:t xml:space="preserve">XXII. Las que les señalen las demás disposiciones legales y el ayuntamiento. </w:t>
      </w:r>
    </w:p>
    <w:p w14:paraId="13E74AB2" w14:textId="77777777" w:rsidR="0029251B" w:rsidRPr="00132F24" w:rsidRDefault="0029251B" w:rsidP="00132F24">
      <w:pPr>
        <w:tabs>
          <w:tab w:val="left" w:pos="0"/>
        </w:tabs>
        <w:autoSpaceDE w:val="0"/>
        <w:autoSpaceDN w:val="0"/>
        <w:adjustRightInd w:val="0"/>
        <w:ind w:left="1134"/>
        <w:jc w:val="both"/>
        <w:rPr>
          <w:rFonts w:ascii="Palatino Linotype" w:hAnsi="Palatino Linotype" w:cs="Constantia"/>
          <w:i/>
          <w:color w:val="000000" w:themeColor="text1"/>
          <w:lang w:val="es-MX"/>
        </w:rPr>
      </w:pPr>
    </w:p>
    <w:p w14:paraId="2B295014" w14:textId="77777777" w:rsidR="0029251B" w:rsidRPr="00132F24" w:rsidRDefault="0029251B" w:rsidP="00132F24">
      <w:pPr>
        <w:tabs>
          <w:tab w:val="left" w:pos="0"/>
        </w:tabs>
        <w:autoSpaceDE w:val="0"/>
        <w:autoSpaceDN w:val="0"/>
        <w:adjustRightInd w:val="0"/>
        <w:ind w:left="360"/>
        <w:rPr>
          <w:rFonts w:ascii="Palatino Linotype" w:hAnsi="Palatino Linotype" w:cs="Constantia"/>
          <w:color w:val="000000" w:themeColor="text1"/>
          <w:lang w:val="es-MX"/>
        </w:rPr>
      </w:pPr>
    </w:p>
    <w:p w14:paraId="6AF1D8B1" w14:textId="77777777" w:rsidR="007C168E" w:rsidRPr="00132F24" w:rsidRDefault="008B38C3" w:rsidP="00132F24">
      <w:pPr>
        <w:numPr>
          <w:ilvl w:val="0"/>
          <w:numId w:val="47"/>
        </w:num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r w:rsidRPr="00132F24">
        <w:rPr>
          <w:rFonts w:ascii="Palatino Linotype" w:eastAsia="Calibri" w:hAnsi="Palatino Linotype" w:cs="Tahoma"/>
          <w:bCs/>
          <w:color w:val="000000" w:themeColor="text1"/>
        </w:rPr>
        <w:t xml:space="preserve">Por </w:t>
      </w:r>
      <w:r w:rsidR="007C168E" w:rsidRPr="00132F24">
        <w:rPr>
          <w:rFonts w:ascii="Palatino Linotype" w:eastAsia="Calibri" w:hAnsi="Palatino Linotype" w:cs="Tahoma"/>
          <w:bCs/>
          <w:color w:val="000000" w:themeColor="text1"/>
        </w:rPr>
        <w:t xml:space="preserve">su parte dentro de la Ley Orgánica Municipal relativo a las </w:t>
      </w:r>
      <w:r w:rsidR="002733F5" w:rsidRPr="00132F24">
        <w:rPr>
          <w:rFonts w:ascii="Palatino Linotype" w:eastAsia="Calibri" w:hAnsi="Palatino Linotype" w:cs="Tahoma"/>
          <w:bCs/>
          <w:color w:val="000000" w:themeColor="text1"/>
        </w:rPr>
        <w:t>atribuciones</w:t>
      </w:r>
      <w:r w:rsidR="007C168E" w:rsidRPr="00132F24">
        <w:rPr>
          <w:rFonts w:ascii="Palatino Linotype" w:eastAsia="Calibri" w:hAnsi="Palatino Linotype" w:cs="Tahoma"/>
          <w:bCs/>
          <w:color w:val="000000" w:themeColor="text1"/>
        </w:rPr>
        <w:t xml:space="preserve"> de los Síndicos en sus artículos 52 y 53 refiere lo siguiente:</w:t>
      </w:r>
    </w:p>
    <w:p w14:paraId="5B12FECD" w14:textId="77777777" w:rsidR="007C168E" w:rsidRPr="00132F24" w:rsidRDefault="007C168E" w:rsidP="00132F24">
      <w:pPr>
        <w:tabs>
          <w:tab w:val="left" w:pos="0"/>
        </w:tabs>
        <w:autoSpaceDE w:val="0"/>
        <w:autoSpaceDN w:val="0"/>
        <w:adjustRightInd w:val="0"/>
        <w:ind w:left="1134"/>
        <w:jc w:val="both"/>
        <w:rPr>
          <w:rFonts w:ascii="Palatino Linotype" w:hAnsi="Palatino Linotype" w:cs="Bookman Old Style"/>
          <w:i/>
          <w:color w:val="000000" w:themeColor="text1"/>
          <w:lang w:val="es-MX"/>
        </w:rPr>
      </w:pPr>
      <w:r w:rsidRPr="00132F24">
        <w:rPr>
          <w:rFonts w:ascii="Palatino Linotype" w:hAnsi="Palatino Linotype" w:cs="Bookman Old Style"/>
          <w:b/>
          <w:bCs/>
          <w:i/>
          <w:color w:val="000000" w:themeColor="text1"/>
          <w:lang w:val="es-MX"/>
        </w:rPr>
        <w:t xml:space="preserve">Artículo 52.- </w:t>
      </w:r>
      <w:r w:rsidRPr="00132F24">
        <w:rPr>
          <w:rFonts w:ascii="Palatino Linotype" w:hAnsi="Palatino Linotype" w:cs="Bookman Old Style"/>
          <w:i/>
          <w:color w:val="000000" w:themeColor="text1"/>
          <w:lang w:val="es-MX"/>
        </w:rPr>
        <w:t xml:space="preserve">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 </w:t>
      </w:r>
    </w:p>
    <w:p w14:paraId="02C5EC19" w14:textId="77777777" w:rsidR="007C168E" w:rsidRPr="00132F24" w:rsidRDefault="007C168E" w:rsidP="00132F24">
      <w:pPr>
        <w:pBdr>
          <w:top w:val="nil"/>
          <w:left w:val="nil"/>
          <w:bottom w:val="nil"/>
          <w:right w:val="nil"/>
          <w:between w:val="nil"/>
        </w:pBdr>
        <w:tabs>
          <w:tab w:val="left" w:pos="0"/>
        </w:tabs>
        <w:spacing w:line="360" w:lineRule="auto"/>
        <w:ind w:left="1134"/>
        <w:jc w:val="both"/>
        <w:rPr>
          <w:rFonts w:ascii="Palatino Linotype" w:eastAsia="Calibri" w:hAnsi="Palatino Linotype" w:cs="Tahoma"/>
          <w:bCs/>
          <w:i/>
          <w:color w:val="000000" w:themeColor="text1"/>
        </w:rPr>
      </w:pPr>
      <w:r w:rsidRPr="00132F24">
        <w:rPr>
          <w:rFonts w:ascii="Palatino Linotype" w:hAnsi="Palatino Linotype" w:cs="Bookman Old Style"/>
          <w:b/>
          <w:bCs/>
          <w:i/>
          <w:color w:val="000000" w:themeColor="text1"/>
          <w:lang w:val="es-MX"/>
        </w:rPr>
        <w:t xml:space="preserve">Artículo 53.- </w:t>
      </w:r>
      <w:r w:rsidRPr="00132F24">
        <w:rPr>
          <w:rFonts w:ascii="Palatino Linotype" w:hAnsi="Palatino Linotype" w:cs="Bookman Old Style"/>
          <w:i/>
          <w:color w:val="000000" w:themeColor="text1"/>
          <w:lang w:val="es-MX"/>
        </w:rPr>
        <w:t>Los síndicos tendrán las siguientes atribuciones:</w:t>
      </w:r>
    </w:p>
    <w:p w14:paraId="7DFF2497" w14:textId="77777777" w:rsidR="007C168E" w:rsidRPr="00132F24" w:rsidRDefault="007C168E" w:rsidP="00132F24">
      <w:pPr>
        <w:pBdr>
          <w:top w:val="nil"/>
          <w:left w:val="nil"/>
          <w:bottom w:val="nil"/>
          <w:right w:val="nil"/>
          <w:between w:val="nil"/>
        </w:pBdr>
        <w:tabs>
          <w:tab w:val="left" w:pos="0"/>
        </w:tabs>
        <w:spacing w:line="360" w:lineRule="auto"/>
        <w:ind w:left="1134"/>
        <w:jc w:val="both"/>
        <w:rPr>
          <w:rFonts w:ascii="Palatino Linotype" w:eastAsia="Calibri" w:hAnsi="Palatino Linotype" w:cs="Tahoma"/>
          <w:bCs/>
          <w:i/>
          <w:color w:val="000000" w:themeColor="text1"/>
        </w:rPr>
      </w:pPr>
      <w:r w:rsidRPr="00132F24">
        <w:rPr>
          <w:rFonts w:ascii="Palatino Linotype" w:eastAsia="Calibri" w:hAnsi="Palatino Linotype" w:cs="Tahoma"/>
          <w:bCs/>
          <w:i/>
          <w:color w:val="000000" w:themeColor="text1"/>
        </w:rPr>
        <w:t>(…)</w:t>
      </w:r>
    </w:p>
    <w:p w14:paraId="402BA6D3" w14:textId="77777777" w:rsidR="007C168E" w:rsidRPr="00132F24" w:rsidRDefault="002733F5" w:rsidP="00132F24">
      <w:pPr>
        <w:pBdr>
          <w:top w:val="nil"/>
          <w:left w:val="nil"/>
          <w:bottom w:val="nil"/>
          <w:right w:val="nil"/>
          <w:between w:val="nil"/>
        </w:pBdr>
        <w:tabs>
          <w:tab w:val="left" w:pos="0"/>
        </w:tabs>
        <w:spacing w:line="360" w:lineRule="auto"/>
        <w:ind w:left="1134"/>
        <w:jc w:val="both"/>
        <w:rPr>
          <w:rFonts w:ascii="Palatino Linotype" w:hAnsi="Palatino Linotype"/>
          <w:i/>
          <w:color w:val="000000" w:themeColor="text1"/>
        </w:rPr>
      </w:pPr>
      <w:r w:rsidRPr="00132F24">
        <w:rPr>
          <w:rFonts w:ascii="Palatino Linotype" w:hAnsi="Palatino Linotype"/>
          <w:i/>
          <w:color w:val="000000" w:themeColor="text1"/>
        </w:rPr>
        <w:t>III.</w:t>
      </w:r>
      <w:r w:rsidR="007C168E" w:rsidRPr="00132F24">
        <w:rPr>
          <w:rFonts w:ascii="Palatino Linotype" w:hAnsi="Palatino Linotype"/>
          <w:i/>
          <w:color w:val="000000" w:themeColor="text1"/>
        </w:rPr>
        <w:t>Cuidar que la aplicación de los gastos se haga llenando todos los requisitos legales y conforme al presupuesto respectivo;</w:t>
      </w:r>
    </w:p>
    <w:p w14:paraId="65ABC1B2" w14:textId="77777777" w:rsidR="0029251B" w:rsidRPr="00132F24" w:rsidRDefault="0029251B" w:rsidP="00132F24">
      <w:pPr>
        <w:pBdr>
          <w:top w:val="nil"/>
          <w:left w:val="nil"/>
          <w:bottom w:val="nil"/>
          <w:right w:val="nil"/>
          <w:between w:val="nil"/>
        </w:pBdr>
        <w:tabs>
          <w:tab w:val="left" w:pos="0"/>
        </w:tabs>
        <w:spacing w:line="360" w:lineRule="auto"/>
        <w:ind w:left="1134"/>
        <w:jc w:val="both"/>
        <w:rPr>
          <w:rFonts w:ascii="Palatino Linotype" w:hAnsi="Palatino Linotype"/>
          <w:i/>
          <w:color w:val="000000" w:themeColor="text1"/>
        </w:rPr>
      </w:pPr>
      <w:r w:rsidRPr="00132F24">
        <w:rPr>
          <w:rFonts w:ascii="Palatino Linotype" w:hAnsi="Palatino Linotype"/>
          <w:i/>
          <w:color w:val="000000" w:themeColor="text1"/>
        </w:rPr>
        <w:t>(…)</w:t>
      </w:r>
    </w:p>
    <w:p w14:paraId="0932A9BA" w14:textId="77777777" w:rsidR="002733F5" w:rsidRPr="00132F24" w:rsidRDefault="002733F5" w:rsidP="00132F24">
      <w:pPr>
        <w:pBdr>
          <w:top w:val="nil"/>
          <w:left w:val="nil"/>
          <w:bottom w:val="nil"/>
          <w:right w:val="nil"/>
          <w:between w:val="nil"/>
        </w:pBdr>
        <w:tabs>
          <w:tab w:val="left" w:pos="0"/>
        </w:tabs>
        <w:spacing w:line="360" w:lineRule="auto"/>
        <w:ind w:left="1134"/>
        <w:jc w:val="both"/>
        <w:rPr>
          <w:rFonts w:ascii="Palatino Linotype" w:hAnsi="Palatino Linotype"/>
          <w:i/>
          <w:color w:val="000000" w:themeColor="text1"/>
        </w:rPr>
      </w:pPr>
      <w:r w:rsidRPr="00132F24">
        <w:rPr>
          <w:rFonts w:ascii="Palatino Linotype" w:hAnsi="Palatino Linotype"/>
          <w:i/>
          <w:color w:val="000000" w:themeColor="text1"/>
        </w:rPr>
        <w:t>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p>
    <w:p w14:paraId="77A5F2CC" w14:textId="77777777" w:rsidR="0029251B" w:rsidRPr="00132F24" w:rsidRDefault="0029251B" w:rsidP="00132F24">
      <w:pPr>
        <w:pBdr>
          <w:top w:val="nil"/>
          <w:left w:val="nil"/>
          <w:bottom w:val="nil"/>
          <w:right w:val="nil"/>
          <w:between w:val="nil"/>
        </w:pBdr>
        <w:tabs>
          <w:tab w:val="left" w:pos="0"/>
        </w:tabs>
        <w:spacing w:line="360" w:lineRule="auto"/>
        <w:ind w:left="1134"/>
        <w:jc w:val="both"/>
        <w:rPr>
          <w:rFonts w:ascii="Palatino Linotype" w:hAnsi="Palatino Linotype"/>
          <w:i/>
          <w:color w:val="000000" w:themeColor="text1"/>
        </w:rPr>
      </w:pPr>
      <w:r w:rsidRPr="00132F24">
        <w:rPr>
          <w:rFonts w:ascii="Palatino Linotype" w:hAnsi="Palatino Linotype"/>
          <w:i/>
          <w:color w:val="000000" w:themeColor="text1"/>
        </w:rPr>
        <w:t>(…)</w:t>
      </w:r>
    </w:p>
    <w:p w14:paraId="34607F16" w14:textId="77777777" w:rsidR="002733F5" w:rsidRPr="00132F24" w:rsidRDefault="002733F5" w:rsidP="00132F24">
      <w:pPr>
        <w:pBdr>
          <w:top w:val="nil"/>
          <w:left w:val="nil"/>
          <w:bottom w:val="nil"/>
          <w:right w:val="nil"/>
          <w:between w:val="nil"/>
        </w:pBdr>
        <w:tabs>
          <w:tab w:val="left" w:pos="0"/>
        </w:tabs>
        <w:spacing w:line="360" w:lineRule="auto"/>
        <w:ind w:left="1134"/>
        <w:jc w:val="both"/>
        <w:rPr>
          <w:rFonts w:ascii="Palatino Linotype" w:eastAsia="Calibri" w:hAnsi="Palatino Linotype" w:cs="Tahoma"/>
          <w:bCs/>
          <w:i/>
          <w:color w:val="000000" w:themeColor="text1"/>
        </w:rPr>
      </w:pPr>
    </w:p>
    <w:p w14:paraId="74F835F2" w14:textId="77777777" w:rsidR="00504EAB" w:rsidRPr="00132F24" w:rsidRDefault="002733F5" w:rsidP="00132F24">
      <w:pPr>
        <w:numPr>
          <w:ilvl w:val="0"/>
          <w:numId w:val="47"/>
        </w:num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r w:rsidRPr="00132F24">
        <w:rPr>
          <w:rFonts w:ascii="Palatino Linotype" w:eastAsia="Calibri" w:hAnsi="Palatino Linotype" w:cs="Tahoma"/>
          <w:bCs/>
          <w:color w:val="000000" w:themeColor="text1"/>
        </w:rPr>
        <w:t xml:space="preserve">Por cuánto hace al Órgano Interno de Control el propio ordenamiento en cita señala que </w:t>
      </w:r>
      <w:r w:rsidRPr="00132F24">
        <w:rPr>
          <w:rFonts w:ascii="Palatino Linotype" w:hAnsi="Palatino Linotype"/>
          <w:color w:val="000000" w:themeColor="text1"/>
        </w:rPr>
        <w:t xml:space="preserve">es el órgano interno de control encargado de promover, evaluar y fortalecer el buen funcionamiento del control interno, competente para aplicar las leyes en materia de </w:t>
      </w:r>
      <w:r w:rsidRPr="00132F24">
        <w:rPr>
          <w:rFonts w:ascii="Palatino Linotype" w:hAnsi="Palatino Linotype"/>
          <w:color w:val="000000" w:themeColor="text1"/>
        </w:rPr>
        <w:lastRenderedPageBreak/>
        <w:t>responsabilidades de los servidores públicos; así mismo cuenta con las atribuciones a continuación señaladas:</w:t>
      </w:r>
    </w:p>
    <w:p w14:paraId="713A85A3" w14:textId="77777777" w:rsidR="002733F5" w:rsidRPr="00132F24" w:rsidRDefault="002733F5" w:rsidP="00132F24">
      <w:pPr>
        <w:pBdr>
          <w:top w:val="nil"/>
          <w:left w:val="nil"/>
          <w:bottom w:val="nil"/>
          <w:right w:val="nil"/>
          <w:between w:val="nil"/>
        </w:pBdr>
        <w:tabs>
          <w:tab w:val="left" w:pos="0"/>
        </w:tabs>
        <w:spacing w:line="360" w:lineRule="auto"/>
        <w:ind w:left="1134"/>
        <w:jc w:val="both"/>
        <w:rPr>
          <w:rFonts w:ascii="Palatino Linotype" w:eastAsia="Calibri" w:hAnsi="Palatino Linotype" w:cs="Tahoma"/>
          <w:bCs/>
          <w:i/>
          <w:color w:val="000000" w:themeColor="text1"/>
        </w:rPr>
      </w:pPr>
      <w:r w:rsidRPr="00132F24">
        <w:rPr>
          <w:rFonts w:ascii="Palatino Linotype" w:hAnsi="Palatino Linotype"/>
          <w:i/>
          <w:color w:val="000000" w:themeColor="text1"/>
        </w:rPr>
        <w:t>(…)</w:t>
      </w:r>
    </w:p>
    <w:p w14:paraId="6D25C0D0" w14:textId="77777777" w:rsidR="002733F5" w:rsidRPr="00132F24" w:rsidRDefault="002733F5" w:rsidP="00132F24">
      <w:pPr>
        <w:pBdr>
          <w:top w:val="nil"/>
          <w:left w:val="nil"/>
          <w:bottom w:val="nil"/>
          <w:right w:val="nil"/>
          <w:between w:val="nil"/>
        </w:pBdr>
        <w:tabs>
          <w:tab w:val="left" w:pos="0"/>
        </w:tabs>
        <w:spacing w:line="360" w:lineRule="auto"/>
        <w:ind w:left="1134"/>
        <w:jc w:val="both"/>
        <w:rPr>
          <w:rFonts w:ascii="Palatino Linotype" w:hAnsi="Palatino Linotype"/>
          <w:i/>
          <w:color w:val="000000" w:themeColor="text1"/>
        </w:rPr>
      </w:pPr>
      <w:r w:rsidRPr="00132F24">
        <w:rPr>
          <w:rFonts w:ascii="Palatino Linotype" w:hAnsi="Palatino Linotype"/>
          <w:i/>
          <w:color w:val="000000" w:themeColor="text1"/>
        </w:rPr>
        <w:t>II. Fiscalizar el ingreso y ejercicio del gasto público municipal y su congruencia con el presupuesto de egresos;</w:t>
      </w:r>
    </w:p>
    <w:p w14:paraId="5C62DC7A" w14:textId="77777777" w:rsidR="002733F5" w:rsidRPr="00132F24" w:rsidRDefault="002733F5" w:rsidP="00132F24">
      <w:pPr>
        <w:pBdr>
          <w:top w:val="nil"/>
          <w:left w:val="nil"/>
          <w:bottom w:val="nil"/>
          <w:right w:val="nil"/>
          <w:between w:val="nil"/>
        </w:pBdr>
        <w:tabs>
          <w:tab w:val="left" w:pos="0"/>
        </w:tabs>
        <w:spacing w:line="360" w:lineRule="auto"/>
        <w:ind w:left="1134"/>
        <w:jc w:val="both"/>
        <w:rPr>
          <w:rFonts w:ascii="Palatino Linotype" w:hAnsi="Palatino Linotype"/>
          <w:i/>
          <w:color w:val="000000" w:themeColor="text1"/>
        </w:rPr>
      </w:pPr>
      <w:r w:rsidRPr="00132F24">
        <w:rPr>
          <w:rFonts w:ascii="Palatino Linotype" w:hAnsi="Palatino Linotype"/>
          <w:i/>
          <w:color w:val="000000" w:themeColor="text1"/>
        </w:rPr>
        <w:t>(…)</w:t>
      </w:r>
    </w:p>
    <w:p w14:paraId="57B12A55" w14:textId="77777777" w:rsidR="002733F5" w:rsidRPr="00132F24" w:rsidRDefault="002733F5" w:rsidP="00132F24">
      <w:pPr>
        <w:pBdr>
          <w:top w:val="nil"/>
          <w:left w:val="nil"/>
          <w:bottom w:val="nil"/>
          <w:right w:val="nil"/>
          <w:between w:val="nil"/>
        </w:pBdr>
        <w:tabs>
          <w:tab w:val="left" w:pos="0"/>
        </w:tabs>
        <w:spacing w:line="360" w:lineRule="auto"/>
        <w:ind w:left="1134"/>
        <w:jc w:val="both"/>
        <w:rPr>
          <w:rFonts w:ascii="Palatino Linotype" w:hAnsi="Palatino Linotype"/>
          <w:i/>
          <w:color w:val="000000" w:themeColor="text1"/>
        </w:rPr>
      </w:pPr>
      <w:r w:rsidRPr="00132F24">
        <w:rPr>
          <w:rFonts w:ascii="Palatino Linotype" w:hAnsi="Palatino Linotype"/>
          <w:i/>
          <w:color w:val="000000" w:themeColor="text1"/>
        </w:rPr>
        <w:t>XV. Participar en la elaboración y actualización del inventario general de los bienes muebles e inmuebles propiedad del municipio, que expresará las características de identificación y destino de los mismos;</w:t>
      </w:r>
    </w:p>
    <w:p w14:paraId="42B1DBF1" w14:textId="77777777" w:rsidR="002733F5" w:rsidRPr="00132F24" w:rsidRDefault="002733F5" w:rsidP="00132F24">
      <w:pPr>
        <w:pBdr>
          <w:top w:val="nil"/>
          <w:left w:val="nil"/>
          <w:bottom w:val="nil"/>
          <w:right w:val="nil"/>
          <w:between w:val="nil"/>
        </w:pBdr>
        <w:tabs>
          <w:tab w:val="left" w:pos="0"/>
        </w:tabs>
        <w:spacing w:line="360" w:lineRule="auto"/>
        <w:ind w:left="1134"/>
        <w:jc w:val="both"/>
        <w:rPr>
          <w:rFonts w:ascii="Palatino Linotype" w:eastAsia="Calibri" w:hAnsi="Palatino Linotype" w:cs="Tahoma"/>
          <w:bCs/>
          <w:i/>
          <w:color w:val="000000" w:themeColor="text1"/>
        </w:rPr>
      </w:pPr>
    </w:p>
    <w:p w14:paraId="3C4F76F5"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 xml:space="preserve">Por lo antes descrito y tomando en consideración que el informe remitido por el </w:t>
      </w:r>
      <w:r w:rsidRPr="00132F24">
        <w:rPr>
          <w:rFonts w:ascii="Palatino Linotype" w:eastAsia="Palatino Linotype" w:hAnsi="Palatino Linotype" w:cs="Palatino Linotype"/>
          <w:b/>
          <w:color w:val="000000" w:themeColor="text1"/>
        </w:rPr>
        <w:t xml:space="preserve">SUJETO OBLIGADO, </w:t>
      </w:r>
      <w:r w:rsidRPr="00132F24">
        <w:rPr>
          <w:rFonts w:ascii="Palatino Linotype" w:eastAsia="Palatino Linotype" w:hAnsi="Palatino Linotype" w:cs="Palatino Linotype"/>
          <w:color w:val="000000" w:themeColor="text1"/>
        </w:rPr>
        <w:t xml:space="preserve">fue suscrito por Tesorería ; sin que se manifestaran otras áreas que pudieran contar con lo requerido, se evidencia que este no dio cumplimento a la </w:t>
      </w:r>
      <w:r w:rsidRPr="00132F24">
        <w:rPr>
          <w:rFonts w:ascii="Palatino Linotype" w:eastAsia="Palatino Linotype" w:hAnsi="Palatino Linotype" w:cs="Palatino Linotype"/>
          <w:i/>
          <w:color w:val="000000" w:themeColor="text1"/>
        </w:rPr>
        <w:t>búsqueda exhaustiva</w:t>
      </w:r>
      <w:r w:rsidRPr="00132F24">
        <w:rPr>
          <w:rFonts w:ascii="Palatino Linotype" w:eastAsia="Palatino Linotype" w:hAnsi="Palatino Linotype" w:cs="Palatino Linotype"/>
          <w:color w:val="000000" w:themeColor="text1"/>
        </w:rPr>
        <w:t xml:space="preserve"> exigida por la Ley de la Materia, toda vez que si bien es cierto esta área se encarga de la gestión, recaudación, administración de los recursos financieros, la contabilidad y ejecución del ga</w:t>
      </w:r>
      <w:r w:rsidR="00DE02EF" w:rsidRPr="00132F24">
        <w:rPr>
          <w:rFonts w:ascii="Palatino Linotype" w:eastAsia="Palatino Linotype" w:hAnsi="Palatino Linotype" w:cs="Palatino Linotype"/>
          <w:color w:val="000000" w:themeColor="text1"/>
        </w:rPr>
        <w:t>sto público;</w:t>
      </w:r>
      <w:r w:rsidRPr="00132F24">
        <w:rPr>
          <w:rFonts w:ascii="Palatino Linotype" w:eastAsia="Palatino Linotype" w:hAnsi="Palatino Linotype" w:cs="Palatino Linotype"/>
          <w:color w:val="000000" w:themeColor="text1"/>
        </w:rPr>
        <w:t xml:space="preserve"> también </w:t>
      </w:r>
      <w:r w:rsidR="00DE02EF" w:rsidRPr="00132F24">
        <w:rPr>
          <w:rFonts w:ascii="Palatino Linotype" w:eastAsia="Palatino Linotype" w:hAnsi="Palatino Linotype" w:cs="Palatino Linotype"/>
          <w:color w:val="000000" w:themeColor="text1"/>
        </w:rPr>
        <w:t xml:space="preserve">lo es que </w:t>
      </w:r>
      <w:r w:rsidRPr="00132F24">
        <w:rPr>
          <w:rFonts w:ascii="Palatino Linotype" w:eastAsia="Palatino Linotype" w:hAnsi="Palatino Linotype" w:cs="Palatino Linotype"/>
          <w:color w:val="000000" w:themeColor="text1"/>
        </w:rPr>
        <w:t>existen otras Unidades Administrativas, que pudieran contar con la información requerida p</w:t>
      </w:r>
      <w:r w:rsidR="00DE02EF" w:rsidRPr="00132F24">
        <w:rPr>
          <w:rFonts w:ascii="Palatino Linotype" w:eastAsia="Palatino Linotype" w:hAnsi="Palatino Linotype" w:cs="Palatino Linotype"/>
          <w:color w:val="000000" w:themeColor="text1"/>
        </w:rPr>
        <w:t xml:space="preserve">or el particular, como lo son enunciativamente el Órgano Interno de Control, la Secretaría del Ayuntamiento y la Sindicatura Municipal </w:t>
      </w:r>
      <w:r w:rsidRPr="00132F24">
        <w:rPr>
          <w:rFonts w:ascii="Palatino Linotype" w:eastAsia="Palatino Linotype" w:hAnsi="Palatino Linotype" w:cs="Palatino Linotype"/>
          <w:b/>
          <w:color w:val="000000" w:themeColor="text1"/>
        </w:rPr>
        <w:t xml:space="preserve">, </w:t>
      </w:r>
      <w:r w:rsidRPr="00132F24">
        <w:rPr>
          <w:rFonts w:ascii="Palatino Linotype" w:eastAsia="Palatino Linotype" w:hAnsi="Palatino Linotype" w:cs="Palatino Linotype"/>
          <w:color w:val="000000" w:themeColor="text1"/>
        </w:rPr>
        <w:t xml:space="preserve">sin embargo del expediente electrónico en que se actúa, no se desprende que se haya turnado la solicitud de información a </w:t>
      </w:r>
      <w:r w:rsidR="00DE02EF" w:rsidRPr="00132F24">
        <w:rPr>
          <w:rFonts w:ascii="Palatino Linotype" w:eastAsia="Palatino Linotype" w:hAnsi="Palatino Linotype" w:cs="Palatino Linotype"/>
          <w:color w:val="000000" w:themeColor="text1"/>
        </w:rPr>
        <w:t>éstos.</w:t>
      </w:r>
    </w:p>
    <w:p w14:paraId="4F9356A4" w14:textId="77777777" w:rsidR="0029251B" w:rsidRPr="00132F24" w:rsidRDefault="0029251B"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highlight w:val="yellow"/>
        </w:rPr>
      </w:pPr>
    </w:p>
    <w:p w14:paraId="626FAFE9"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 xml:space="preserve">Al respecto cabe resaltar que, la Ley de Transparencia y Acceso a la Información Pública del Estado de México y Municipios, en su artículo 150, establece que el procedimiento de acceso a la información es la garantía primaria del derecho en cuestión y </w:t>
      </w:r>
      <w:r w:rsidRPr="00132F24">
        <w:rPr>
          <w:rFonts w:ascii="Palatino Linotype" w:eastAsia="Palatino Linotype" w:hAnsi="Palatino Linotype" w:cs="Palatino Linotype"/>
          <w:color w:val="000000" w:themeColor="text1"/>
        </w:rPr>
        <w:lastRenderedPageBreak/>
        <w:t>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71BC71C8" w14:textId="77777777" w:rsidR="0029251B" w:rsidRPr="00132F24" w:rsidRDefault="0029251B" w:rsidP="00132F24">
      <w:pPr>
        <w:pBdr>
          <w:top w:val="nil"/>
          <w:left w:val="nil"/>
          <w:bottom w:val="nil"/>
          <w:right w:val="nil"/>
          <w:between w:val="nil"/>
        </w:pBdr>
        <w:tabs>
          <w:tab w:val="left" w:pos="0"/>
        </w:tabs>
        <w:ind w:left="708"/>
        <w:rPr>
          <w:rFonts w:ascii="Palatino Linotype" w:eastAsia="Palatino Linotype" w:hAnsi="Palatino Linotype" w:cs="Palatino Linotype"/>
          <w:color w:val="000000" w:themeColor="text1"/>
        </w:rPr>
      </w:pPr>
    </w:p>
    <w:p w14:paraId="6565F453"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132F24">
        <w:rPr>
          <w:rFonts w:ascii="Palatino Linotype" w:eastAsia="Times New Roman" w:hAnsi="Palatino Linotype" w:cs="Times New Roman"/>
          <w:color w:val="000000" w:themeColor="text1"/>
          <w:vertAlign w:val="superscript"/>
        </w:rPr>
        <w:footnoteReference w:id="1"/>
      </w:r>
      <w:r w:rsidRPr="00132F24">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132F24">
        <w:rPr>
          <w:rFonts w:ascii="Palatino Linotype" w:eastAsia="Palatino Linotype" w:hAnsi="Palatino Linotype" w:cs="Palatino Linotype"/>
          <w:b/>
          <w:color w:val="000000" w:themeColor="text1"/>
        </w:rPr>
        <w:t xml:space="preserve"> </w:t>
      </w:r>
      <w:r w:rsidRPr="00132F24">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132F24">
        <w:rPr>
          <w:rFonts w:ascii="Palatino Linotype" w:eastAsia="Times New Roman" w:hAnsi="Palatino Linotype" w:cs="Times New Roman"/>
          <w:color w:val="000000" w:themeColor="text1"/>
          <w:vertAlign w:val="superscript"/>
        </w:rPr>
        <w:footnoteReference w:id="2"/>
      </w:r>
      <w:r w:rsidRPr="00132F24">
        <w:rPr>
          <w:rFonts w:ascii="Palatino Linotype" w:eastAsia="Palatino Linotype" w:hAnsi="Palatino Linotype" w:cs="Palatino Linotype"/>
          <w:color w:val="000000" w:themeColor="text1"/>
        </w:rPr>
        <w:t>.</w:t>
      </w:r>
    </w:p>
    <w:p w14:paraId="135AF8EF" w14:textId="77777777" w:rsidR="0029251B" w:rsidRPr="00132F24" w:rsidRDefault="0029251B" w:rsidP="00132F24">
      <w:pPr>
        <w:pBdr>
          <w:top w:val="nil"/>
          <w:left w:val="nil"/>
          <w:bottom w:val="nil"/>
          <w:right w:val="nil"/>
          <w:between w:val="nil"/>
        </w:pBdr>
        <w:tabs>
          <w:tab w:val="left" w:pos="0"/>
        </w:tabs>
        <w:ind w:left="708"/>
        <w:rPr>
          <w:rFonts w:ascii="Palatino Linotype" w:eastAsia="Palatino Linotype" w:hAnsi="Palatino Linotype" w:cs="Palatino Linotype"/>
          <w:color w:val="000000" w:themeColor="text1"/>
        </w:rPr>
      </w:pPr>
    </w:p>
    <w:p w14:paraId="240CA811"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14:paraId="14985358" w14:textId="77777777" w:rsidR="0029251B" w:rsidRPr="00132F24" w:rsidRDefault="0029251B" w:rsidP="00132F24">
      <w:pPr>
        <w:numPr>
          <w:ilvl w:val="1"/>
          <w:numId w:val="37"/>
        </w:numPr>
        <w:pBdr>
          <w:top w:val="nil"/>
          <w:left w:val="nil"/>
          <w:bottom w:val="nil"/>
          <w:right w:val="nil"/>
          <w:between w:val="nil"/>
        </w:pBdr>
        <w:tabs>
          <w:tab w:val="left" w:pos="0"/>
        </w:tabs>
        <w:ind w:left="1134" w:firstLine="0"/>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Recibir, tramitar y dar respuesta a las solicitudes de acceso a la información;</w:t>
      </w:r>
    </w:p>
    <w:p w14:paraId="32C20F2B" w14:textId="77777777" w:rsidR="0029251B" w:rsidRPr="00132F24" w:rsidRDefault="0029251B" w:rsidP="00132F24">
      <w:pPr>
        <w:numPr>
          <w:ilvl w:val="1"/>
          <w:numId w:val="37"/>
        </w:numPr>
        <w:pBdr>
          <w:top w:val="nil"/>
          <w:left w:val="nil"/>
          <w:bottom w:val="nil"/>
          <w:right w:val="nil"/>
          <w:between w:val="nil"/>
        </w:pBdr>
        <w:tabs>
          <w:tab w:val="left" w:pos="0"/>
        </w:tabs>
        <w:ind w:left="1134" w:firstLine="0"/>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Realizar, con efectividad, los trámites internos necesarios para la atención de las solicitudes de acceso a la información; </w:t>
      </w:r>
    </w:p>
    <w:p w14:paraId="59CCA0F0" w14:textId="77777777" w:rsidR="0029251B" w:rsidRPr="00132F24" w:rsidRDefault="0029251B" w:rsidP="00132F24">
      <w:pPr>
        <w:numPr>
          <w:ilvl w:val="1"/>
          <w:numId w:val="37"/>
        </w:numPr>
        <w:pBdr>
          <w:top w:val="nil"/>
          <w:left w:val="nil"/>
          <w:bottom w:val="nil"/>
          <w:right w:val="nil"/>
          <w:between w:val="nil"/>
        </w:pBdr>
        <w:tabs>
          <w:tab w:val="left" w:pos="0"/>
        </w:tabs>
        <w:ind w:left="1134" w:firstLine="0"/>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Entregar, en su caso, a los particulares la información solicitada; y </w:t>
      </w:r>
    </w:p>
    <w:p w14:paraId="1A46F97F" w14:textId="77777777" w:rsidR="0029251B" w:rsidRPr="00132F24" w:rsidRDefault="0029251B" w:rsidP="00132F24">
      <w:pPr>
        <w:numPr>
          <w:ilvl w:val="1"/>
          <w:numId w:val="37"/>
        </w:numPr>
        <w:pBdr>
          <w:top w:val="nil"/>
          <w:left w:val="nil"/>
          <w:bottom w:val="nil"/>
          <w:right w:val="nil"/>
          <w:between w:val="nil"/>
        </w:pBdr>
        <w:tabs>
          <w:tab w:val="left" w:pos="0"/>
        </w:tabs>
        <w:spacing w:after="240"/>
        <w:ind w:left="1134" w:firstLine="0"/>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Efectuar las notificaciones a los solicitantes.</w:t>
      </w:r>
    </w:p>
    <w:p w14:paraId="2FDE3C9A" w14:textId="77777777" w:rsidR="0029251B" w:rsidRPr="00132F24" w:rsidRDefault="0029251B" w:rsidP="00132F24">
      <w:pPr>
        <w:tabs>
          <w:tab w:val="left" w:pos="0"/>
        </w:tabs>
        <w:spacing w:before="240" w:after="240"/>
        <w:jc w:val="both"/>
        <w:rPr>
          <w:rFonts w:ascii="Palatino Linotype" w:eastAsia="Palatino Linotype" w:hAnsi="Palatino Linotype" w:cs="Palatino Linotype"/>
          <w:color w:val="000000" w:themeColor="text1"/>
        </w:rPr>
      </w:pPr>
    </w:p>
    <w:p w14:paraId="7BC7B403"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lastRenderedPageBreak/>
        <w:t xml:space="preserve">Otros sujetos del proceso de atención a las solicitudes de información son los servidores públicos habilitados, quienes serán designados por el titular del </w:t>
      </w:r>
      <w:r w:rsidRPr="00132F24">
        <w:rPr>
          <w:rFonts w:ascii="Palatino Linotype" w:eastAsia="Palatino Linotype" w:hAnsi="Palatino Linotype" w:cs="Palatino Linotype"/>
          <w:b/>
          <w:color w:val="000000" w:themeColor="text1"/>
        </w:rPr>
        <w:t xml:space="preserve">SUJETO OBLIGADO </w:t>
      </w:r>
      <w:r w:rsidRPr="00132F24">
        <w:rPr>
          <w:rFonts w:ascii="Palatino Linotype" w:eastAsia="Palatino Linotype" w:hAnsi="Palatino Linotype" w:cs="Palatino Linotype"/>
          <w:color w:val="000000" w:themeColor="text1"/>
        </w:rPr>
        <w:t>a propuesta del responsable de la Unidad de Transparencia</w:t>
      </w:r>
      <w:r w:rsidRPr="00132F24">
        <w:rPr>
          <w:rFonts w:ascii="Palatino Linotype" w:eastAsia="Times New Roman" w:hAnsi="Palatino Linotype" w:cs="Times New Roman"/>
          <w:color w:val="000000" w:themeColor="text1"/>
          <w:vertAlign w:val="superscript"/>
        </w:rPr>
        <w:footnoteReference w:id="3"/>
      </w:r>
      <w:r w:rsidRPr="00132F24">
        <w:rPr>
          <w:rFonts w:ascii="Palatino Linotype" w:eastAsia="Palatino Linotype" w:hAnsi="Palatino Linotype" w:cs="Palatino Linotype"/>
          <w:color w:val="000000" w:themeColor="text1"/>
        </w:rPr>
        <w:t xml:space="preserve"> y tendrán, entre sus atribuciones, las siguientes</w:t>
      </w:r>
      <w:r w:rsidRPr="00132F24">
        <w:rPr>
          <w:rFonts w:ascii="Palatino Linotype" w:eastAsia="Times New Roman" w:hAnsi="Palatino Linotype" w:cs="Times New Roman"/>
          <w:color w:val="000000" w:themeColor="text1"/>
          <w:vertAlign w:val="superscript"/>
        </w:rPr>
        <w:footnoteReference w:id="4"/>
      </w:r>
      <w:r w:rsidRPr="00132F24">
        <w:rPr>
          <w:rFonts w:ascii="Palatino Linotype" w:eastAsia="Palatino Linotype" w:hAnsi="Palatino Linotype" w:cs="Palatino Linotype"/>
          <w:color w:val="000000" w:themeColor="text1"/>
        </w:rPr>
        <w:t>:</w:t>
      </w:r>
    </w:p>
    <w:p w14:paraId="3751CFA6" w14:textId="77777777" w:rsidR="0029251B" w:rsidRPr="00132F24" w:rsidRDefault="0029251B" w:rsidP="00132F24">
      <w:pPr>
        <w:numPr>
          <w:ilvl w:val="1"/>
          <w:numId w:val="38"/>
        </w:numPr>
        <w:pBdr>
          <w:top w:val="nil"/>
          <w:left w:val="nil"/>
          <w:bottom w:val="nil"/>
          <w:right w:val="nil"/>
          <w:between w:val="nil"/>
        </w:pBdr>
        <w:tabs>
          <w:tab w:val="left" w:pos="0"/>
        </w:tabs>
        <w:spacing w:before="240"/>
        <w:ind w:left="709" w:firstLine="0"/>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Localizar la información que le solicite la Unidad de Transparencia; y</w:t>
      </w:r>
    </w:p>
    <w:p w14:paraId="5897F72F" w14:textId="77777777" w:rsidR="0029251B" w:rsidRPr="00132F24" w:rsidRDefault="0029251B" w:rsidP="00132F24">
      <w:pPr>
        <w:numPr>
          <w:ilvl w:val="1"/>
          <w:numId w:val="38"/>
        </w:numPr>
        <w:pBdr>
          <w:top w:val="nil"/>
          <w:left w:val="nil"/>
          <w:bottom w:val="nil"/>
          <w:right w:val="nil"/>
          <w:between w:val="nil"/>
        </w:pBdr>
        <w:tabs>
          <w:tab w:val="left" w:pos="0"/>
        </w:tabs>
        <w:spacing w:after="240"/>
        <w:ind w:left="709" w:firstLine="0"/>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Proporcionar la información que obre en los archivos y que le sea solicitada por la Unidad de Transparencia.</w:t>
      </w:r>
    </w:p>
    <w:p w14:paraId="58F2A4C8" w14:textId="77777777" w:rsidR="0029251B" w:rsidRPr="00132F24" w:rsidRDefault="0029251B" w:rsidP="00132F24">
      <w:pPr>
        <w:tabs>
          <w:tab w:val="left" w:pos="0"/>
          <w:tab w:val="left" w:pos="426"/>
          <w:tab w:val="left" w:pos="567"/>
        </w:tabs>
        <w:jc w:val="both"/>
        <w:rPr>
          <w:rFonts w:ascii="Palatino Linotype" w:eastAsia="Palatino Linotype" w:hAnsi="Palatino Linotype" w:cs="Palatino Linotype"/>
          <w:color w:val="000000" w:themeColor="text1"/>
        </w:rPr>
      </w:pPr>
    </w:p>
    <w:p w14:paraId="6FA87D45"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 xml:space="preserve">De tal manera que cada una de las áreas administrativas del </w:t>
      </w:r>
      <w:r w:rsidRPr="00132F24">
        <w:rPr>
          <w:rFonts w:ascii="Palatino Linotype" w:eastAsia="Palatino Linotype" w:hAnsi="Palatino Linotype" w:cs="Palatino Linotype"/>
          <w:b/>
          <w:color w:val="000000" w:themeColor="text1"/>
        </w:rPr>
        <w:t>SUJETO OBLIGADO</w:t>
      </w:r>
      <w:r w:rsidRPr="00132F24">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2DDAC07F" w14:textId="77777777" w:rsidR="0029251B" w:rsidRPr="00132F24" w:rsidRDefault="0029251B" w:rsidP="00132F24">
      <w:pPr>
        <w:tabs>
          <w:tab w:val="left" w:pos="0"/>
        </w:tabs>
        <w:rPr>
          <w:rFonts w:ascii="Palatino Linotype" w:eastAsia="Palatino Linotype" w:hAnsi="Palatino Linotype" w:cs="Palatino Linotype"/>
          <w:color w:val="000000" w:themeColor="text1"/>
        </w:rPr>
      </w:pPr>
    </w:p>
    <w:p w14:paraId="3C178880"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14:paraId="3CF9A957" w14:textId="77777777" w:rsidR="0029251B" w:rsidRPr="00132F24" w:rsidRDefault="0029251B" w:rsidP="00132F24">
      <w:pPr>
        <w:pBdr>
          <w:top w:val="nil"/>
          <w:left w:val="nil"/>
          <w:bottom w:val="nil"/>
          <w:right w:val="nil"/>
          <w:between w:val="nil"/>
        </w:pBdr>
        <w:tabs>
          <w:tab w:val="left" w:pos="0"/>
          <w:tab w:val="left" w:pos="7938"/>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b/>
          <w:i/>
          <w:color w:val="000000" w:themeColor="text1"/>
        </w:rPr>
        <w:t>“Artículo 53</w:t>
      </w:r>
      <w:r w:rsidRPr="00132F24">
        <w:rPr>
          <w:rFonts w:ascii="Palatino Linotype" w:eastAsia="Palatino Linotype" w:hAnsi="Palatino Linotype" w:cs="Palatino Linotype"/>
          <w:i/>
          <w:color w:val="000000" w:themeColor="text1"/>
        </w:rPr>
        <w:t xml:space="preserve">. Las Unidades de Transparencia tendrán las siguientes funciones: </w:t>
      </w:r>
    </w:p>
    <w:p w14:paraId="50E2309E" w14:textId="77777777" w:rsidR="0029251B" w:rsidRPr="00132F24" w:rsidRDefault="0029251B" w:rsidP="00132F24">
      <w:pPr>
        <w:pBdr>
          <w:top w:val="nil"/>
          <w:left w:val="nil"/>
          <w:bottom w:val="nil"/>
          <w:right w:val="nil"/>
          <w:between w:val="nil"/>
        </w:pBdr>
        <w:tabs>
          <w:tab w:val="left" w:pos="0"/>
          <w:tab w:val="left" w:pos="7938"/>
        </w:tabs>
        <w:ind w:left="1134"/>
        <w:jc w:val="both"/>
        <w:rPr>
          <w:rFonts w:ascii="Palatino Linotype" w:eastAsia="Palatino Linotype" w:hAnsi="Palatino Linotype" w:cs="Palatino Linotype"/>
          <w:i/>
          <w:color w:val="000000" w:themeColor="text1"/>
        </w:rPr>
      </w:pPr>
    </w:p>
    <w:p w14:paraId="106FF837" w14:textId="77777777" w:rsidR="0029251B" w:rsidRPr="00132F24" w:rsidRDefault="0029251B" w:rsidP="00132F24">
      <w:pPr>
        <w:pBdr>
          <w:top w:val="nil"/>
          <w:left w:val="nil"/>
          <w:bottom w:val="nil"/>
          <w:right w:val="nil"/>
          <w:between w:val="nil"/>
        </w:pBdr>
        <w:tabs>
          <w:tab w:val="left" w:pos="0"/>
          <w:tab w:val="left" w:pos="7938"/>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32920F27" w14:textId="77777777" w:rsidR="0029251B" w:rsidRPr="00132F24" w:rsidRDefault="0029251B" w:rsidP="00132F24">
      <w:pPr>
        <w:pBdr>
          <w:top w:val="nil"/>
          <w:left w:val="nil"/>
          <w:bottom w:val="nil"/>
          <w:right w:val="nil"/>
          <w:between w:val="nil"/>
        </w:pBdr>
        <w:tabs>
          <w:tab w:val="left" w:pos="0"/>
          <w:tab w:val="left" w:pos="7938"/>
        </w:tabs>
        <w:ind w:left="1134"/>
        <w:jc w:val="both"/>
        <w:rPr>
          <w:rFonts w:ascii="Palatino Linotype" w:eastAsia="Palatino Linotype" w:hAnsi="Palatino Linotype" w:cs="Palatino Linotype"/>
          <w:b/>
          <w:i/>
          <w:color w:val="000000" w:themeColor="text1"/>
        </w:rPr>
      </w:pPr>
      <w:r w:rsidRPr="00132F24">
        <w:rPr>
          <w:rFonts w:ascii="Palatino Linotype" w:eastAsia="Palatino Linotype" w:hAnsi="Palatino Linotype" w:cs="Palatino Linotype"/>
          <w:b/>
          <w:i/>
          <w:color w:val="000000" w:themeColor="text1"/>
        </w:rPr>
        <w:t xml:space="preserve">II. Recibir, tramitar y dar respuesta a las solicitudes de acceso a la información; </w:t>
      </w:r>
    </w:p>
    <w:p w14:paraId="285C1559" w14:textId="77777777" w:rsidR="0029251B" w:rsidRPr="00132F24" w:rsidRDefault="0029251B" w:rsidP="00132F24">
      <w:pPr>
        <w:pBdr>
          <w:top w:val="nil"/>
          <w:left w:val="nil"/>
          <w:bottom w:val="nil"/>
          <w:right w:val="nil"/>
          <w:between w:val="nil"/>
        </w:pBdr>
        <w:tabs>
          <w:tab w:val="left" w:pos="0"/>
          <w:tab w:val="left" w:pos="7938"/>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lastRenderedPageBreak/>
        <w:t xml:space="preserve">III. Auxiliar a los particulares en la elaboración de solicitudes de acceso a la información y, en su caso, orientarlos sobre los sujetos obligados competentes conforme a la normatividad aplicable; </w:t>
      </w:r>
    </w:p>
    <w:p w14:paraId="6FABCA6D" w14:textId="77777777" w:rsidR="0029251B" w:rsidRPr="00132F24" w:rsidRDefault="0029251B" w:rsidP="00132F24">
      <w:pPr>
        <w:pBdr>
          <w:top w:val="nil"/>
          <w:left w:val="nil"/>
          <w:bottom w:val="nil"/>
          <w:right w:val="nil"/>
          <w:between w:val="nil"/>
        </w:pBdr>
        <w:tabs>
          <w:tab w:val="left" w:pos="0"/>
          <w:tab w:val="left" w:pos="7938"/>
        </w:tabs>
        <w:ind w:left="1134"/>
        <w:jc w:val="both"/>
        <w:rPr>
          <w:rFonts w:ascii="Palatino Linotype" w:eastAsia="Palatino Linotype" w:hAnsi="Palatino Linotype" w:cs="Palatino Linotype"/>
          <w:b/>
          <w:i/>
          <w:color w:val="000000" w:themeColor="text1"/>
        </w:rPr>
      </w:pPr>
      <w:r w:rsidRPr="00132F24">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14:paraId="2C81A24C" w14:textId="77777777" w:rsidR="0029251B" w:rsidRPr="00132F24" w:rsidRDefault="0029251B" w:rsidP="00132F24">
      <w:pPr>
        <w:pBdr>
          <w:top w:val="nil"/>
          <w:left w:val="nil"/>
          <w:bottom w:val="nil"/>
          <w:right w:val="nil"/>
          <w:between w:val="nil"/>
        </w:pBdr>
        <w:tabs>
          <w:tab w:val="left" w:pos="0"/>
          <w:tab w:val="left" w:pos="7938"/>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V. Entregar, en su caso, a los particulares la información solicitada; </w:t>
      </w:r>
    </w:p>
    <w:p w14:paraId="043C0A44" w14:textId="77777777" w:rsidR="0029251B" w:rsidRPr="00132F24" w:rsidRDefault="0029251B" w:rsidP="00132F24">
      <w:pPr>
        <w:pBdr>
          <w:top w:val="nil"/>
          <w:left w:val="nil"/>
          <w:bottom w:val="nil"/>
          <w:right w:val="nil"/>
          <w:between w:val="nil"/>
        </w:pBdr>
        <w:tabs>
          <w:tab w:val="left" w:pos="0"/>
          <w:tab w:val="left" w:pos="7938"/>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VI. Efectuar las notificaciones a los solicitantes; </w:t>
      </w:r>
    </w:p>
    <w:p w14:paraId="0E627F37" w14:textId="77777777" w:rsidR="0029251B" w:rsidRPr="00132F24" w:rsidRDefault="0029251B" w:rsidP="00132F24">
      <w:pPr>
        <w:pBdr>
          <w:top w:val="nil"/>
          <w:left w:val="nil"/>
          <w:bottom w:val="nil"/>
          <w:right w:val="nil"/>
          <w:between w:val="nil"/>
        </w:pBdr>
        <w:tabs>
          <w:tab w:val="left" w:pos="0"/>
          <w:tab w:val="left" w:pos="7938"/>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14:paraId="73B71068" w14:textId="77777777" w:rsidR="0029251B" w:rsidRPr="00132F24" w:rsidRDefault="0029251B" w:rsidP="00132F24">
      <w:pPr>
        <w:pBdr>
          <w:top w:val="nil"/>
          <w:left w:val="nil"/>
          <w:bottom w:val="nil"/>
          <w:right w:val="nil"/>
          <w:between w:val="nil"/>
        </w:pBdr>
        <w:tabs>
          <w:tab w:val="left" w:pos="0"/>
          <w:tab w:val="left" w:pos="7938"/>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14:paraId="50FD6529" w14:textId="77777777" w:rsidR="0029251B" w:rsidRPr="00132F24" w:rsidRDefault="0029251B" w:rsidP="00132F24">
      <w:pPr>
        <w:pBdr>
          <w:top w:val="nil"/>
          <w:left w:val="nil"/>
          <w:bottom w:val="nil"/>
          <w:right w:val="nil"/>
          <w:between w:val="nil"/>
        </w:pBdr>
        <w:tabs>
          <w:tab w:val="left" w:pos="0"/>
          <w:tab w:val="left" w:pos="7938"/>
        </w:tabs>
        <w:ind w:left="1134"/>
        <w:jc w:val="both"/>
        <w:rPr>
          <w:rFonts w:ascii="Palatino Linotype" w:eastAsia="Palatino Linotype" w:hAnsi="Palatino Linotype" w:cs="Palatino Linotype"/>
          <w:b/>
          <w:i/>
          <w:color w:val="000000" w:themeColor="text1"/>
        </w:rPr>
      </w:pPr>
      <w:r w:rsidRPr="00132F24">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241EA7A5" w14:textId="77777777" w:rsidR="0029251B" w:rsidRPr="00132F24" w:rsidRDefault="0029251B" w:rsidP="00132F24">
      <w:pPr>
        <w:pBdr>
          <w:top w:val="nil"/>
          <w:left w:val="nil"/>
          <w:bottom w:val="nil"/>
          <w:right w:val="nil"/>
          <w:between w:val="nil"/>
        </w:pBdr>
        <w:tabs>
          <w:tab w:val="left" w:pos="0"/>
          <w:tab w:val="left" w:pos="7938"/>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X. Presentar ante el Comité, el proyecto de clasificación de información; </w:t>
      </w:r>
    </w:p>
    <w:p w14:paraId="47121EF0" w14:textId="77777777" w:rsidR="0029251B" w:rsidRPr="00132F24" w:rsidRDefault="0029251B" w:rsidP="00132F24">
      <w:pPr>
        <w:pBdr>
          <w:top w:val="nil"/>
          <w:left w:val="nil"/>
          <w:bottom w:val="nil"/>
          <w:right w:val="nil"/>
          <w:between w:val="nil"/>
        </w:pBdr>
        <w:tabs>
          <w:tab w:val="left" w:pos="0"/>
          <w:tab w:val="left" w:pos="7938"/>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XI. Promover e implementar políticas de transparencia proactiva procurando su accesibilidad; </w:t>
      </w:r>
    </w:p>
    <w:p w14:paraId="1D39A74B" w14:textId="77777777" w:rsidR="0029251B" w:rsidRPr="00132F24" w:rsidRDefault="0029251B" w:rsidP="00132F24">
      <w:pPr>
        <w:pBdr>
          <w:top w:val="nil"/>
          <w:left w:val="nil"/>
          <w:bottom w:val="nil"/>
          <w:right w:val="nil"/>
          <w:between w:val="nil"/>
        </w:pBdr>
        <w:tabs>
          <w:tab w:val="left" w:pos="0"/>
          <w:tab w:val="left" w:pos="7938"/>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XII. Fomentar la transparencia y accesibilidad al interior del sujeto obligado; </w:t>
      </w:r>
    </w:p>
    <w:p w14:paraId="47D3B460" w14:textId="77777777" w:rsidR="0029251B" w:rsidRPr="00132F24" w:rsidRDefault="0029251B" w:rsidP="00132F24">
      <w:pPr>
        <w:pBdr>
          <w:top w:val="nil"/>
          <w:left w:val="nil"/>
          <w:bottom w:val="nil"/>
          <w:right w:val="nil"/>
          <w:between w:val="nil"/>
        </w:pBdr>
        <w:tabs>
          <w:tab w:val="left" w:pos="0"/>
          <w:tab w:val="left" w:pos="7938"/>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14:paraId="1FBB8F55" w14:textId="77777777" w:rsidR="0029251B" w:rsidRPr="00132F24" w:rsidRDefault="0029251B" w:rsidP="00132F24">
      <w:pPr>
        <w:pBdr>
          <w:top w:val="nil"/>
          <w:left w:val="nil"/>
          <w:bottom w:val="nil"/>
          <w:right w:val="nil"/>
          <w:between w:val="nil"/>
        </w:pBdr>
        <w:tabs>
          <w:tab w:val="left" w:pos="0"/>
          <w:tab w:val="left" w:pos="7938"/>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14:paraId="79767C27" w14:textId="77777777" w:rsidR="0029251B" w:rsidRPr="00132F24" w:rsidRDefault="0029251B" w:rsidP="00132F24">
      <w:pPr>
        <w:pBdr>
          <w:top w:val="nil"/>
          <w:left w:val="nil"/>
          <w:bottom w:val="nil"/>
          <w:right w:val="nil"/>
          <w:between w:val="nil"/>
        </w:pBdr>
        <w:tabs>
          <w:tab w:val="left" w:pos="0"/>
          <w:tab w:val="left" w:pos="7938"/>
        </w:tabs>
        <w:spacing w:after="240"/>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5185E0EC" w14:textId="77777777" w:rsidR="0029251B" w:rsidRPr="00132F24" w:rsidRDefault="0029251B" w:rsidP="00132F24">
      <w:pPr>
        <w:tabs>
          <w:tab w:val="left" w:pos="0"/>
          <w:tab w:val="left" w:pos="426"/>
        </w:tabs>
        <w:spacing w:before="240" w:after="240"/>
        <w:jc w:val="both"/>
        <w:rPr>
          <w:rFonts w:ascii="Palatino Linotype" w:eastAsia="Palatino Linotype" w:hAnsi="Palatino Linotype" w:cs="Palatino Linotype"/>
          <w:i/>
          <w:color w:val="000000" w:themeColor="text1"/>
        </w:rPr>
      </w:pPr>
    </w:p>
    <w:p w14:paraId="1812A836" w14:textId="77777777" w:rsidR="0029251B" w:rsidRPr="00132F24" w:rsidRDefault="0029251B" w:rsidP="00132F24">
      <w:pPr>
        <w:numPr>
          <w:ilvl w:val="0"/>
          <w:numId w:val="36"/>
        </w:numPr>
        <w:pBdr>
          <w:top w:val="nil"/>
          <w:left w:val="nil"/>
          <w:bottom w:val="nil"/>
          <w:right w:val="nil"/>
          <w:between w:val="nil"/>
        </w:pBdr>
        <w:tabs>
          <w:tab w:val="left" w:pos="0"/>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lastRenderedPageBreak/>
        <w:t>De lo expuesto y con relación a lo solicitado, se tiene que, la Unidad de Transparencia es la encargada de recibir, tramitar y dar respuesta a las solicitudes de acceso a la información.</w:t>
      </w:r>
    </w:p>
    <w:p w14:paraId="1ECBD75E" w14:textId="77777777" w:rsidR="00EA5A21" w:rsidRPr="00132F24" w:rsidRDefault="00EA5A21" w:rsidP="00132F24">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0D11EA06" w14:textId="77777777" w:rsidR="0029251B" w:rsidRPr="00132F24" w:rsidRDefault="0029251B" w:rsidP="00132F24">
      <w:pPr>
        <w:numPr>
          <w:ilvl w:val="0"/>
          <w:numId w:val="36"/>
        </w:numPr>
        <w:pBdr>
          <w:top w:val="nil"/>
          <w:left w:val="nil"/>
          <w:bottom w:val="nil"/>
          <w:right w:val="nil"/>
          <w:between w:val="nil"/>
        </w:pBdr>
        <w:tabs>
          <w:tab w:val="left" w:pos="0"/>
          <w:tab w:val="left" w:pos="426"/>
          <w:tab w:val="left" w:pos="567"/>
        </w:tabs>
        <w:spacing w:line="360" w:lineRule="auto"/>
        <w:ind w:left="0" w:firstLine="0"/>
        <w:jc w:val="both"/>
        <w:rPr>
          <w:rFonts w:ascii="Palatino Linotype" w:eastAsia="Palatino Linotype" w:hAnsi="Palatino Linotype" w:cs="Palatino Linotype"/>
          <w:b/>
          <w:color w:val="000000" w:themeColor="text1"/>
        </w:rPr>
      </w:pPr>
      <w:bookmarkStart w:id="9" w:name="_heading=h.iqcos1dk4hfk" w:colFirst="0" w:colLast="0"/>
      <w:bookmarkEnd w:id="9"/>
      <w:r w:rsidRPr="00132F24">
        <w:rPr>
          <w:rFonts w:ascii="Palatino Linotype" w:eastAsia="Palatino Linotype" w:hAnsi="Palatino Linotype" w:cs="Palatino Linotype"/>
          <w:color w:val="000000" w:themeColor="text1"/>
        </w:rPr>
        <w:t xml:space="preserve">En este sentido, se advierte que, el </w:t>
      </w:r>
      <w:r w:rsidRPr="00132F24">
        <w:rPr>
          <w:rFonts w:ascii="Palatino Linotype" w:eastAsia="Palatino Linotype" w:hAnsi="Palatino Linotype" w:cs="Palatino Linotype"/>
          <w:b/>
          <w:color w:val="000000" w:themeColor="text1"/>
        </w:rPr>
        <w:t>SUJETO OBLIGADO</w:t>
      </w:r>
      <w:r w:rsidRPr="00132F24">
        <w:rPr>
          <w:rFonts w:ascii="Palatino Linotype" w:eastAsia="Palatino Linotype" w:hAnsi="Palatino Linotype" w:cs="Palatino Linotype"/>
          <w:color w:val="000000" w:themeColor="text1"/>
        </w:rPr>
        <w:t xml:space="preserve"> </w:t>
      </w:r>
      <w:r w:rsidRPr="00132F24">
        <w:rPr>
          <w:rFonts w:ascii="Palatino Linotype" w:eastAsia="Palatino Linotype" w:hAnsi="Palatino Linotype" w:cs="Palatino Linotype"/>
          <w:b/>
          <w:color w:val="000000" w:themeColor="text1"/>
        </w:rPr>
        <w:t>NO</w:t>
      </w:r>
      <w:r w:rsidRPr="00132F24">
        <w:rPr>
          <w:rFonts w:ascii="Palatino Linotype" w:eastAsia="Palatino Linotype" w:hAnsi="Palatino Linotype" w:cs="Palatino Linotype"/>
          <w:color w:val="000000" w:themeColor="text1"/>
        </w:rPr>
        <w:t xml:space="preserve"> cumplió con el procedimiento de búsqueda exhaustiva y razonable, pues no gestionó la solicitud de información en las unidades en donde </w:t>
      </w:r>
      <w:r w:rsidRPr="00132F24">
        <w:rPr>
          <w:rFonts w:ascii="Palatino Linotype" w:eastAsia="Palatino Linotype" w:hAnsi="Palatino Linotype" w:cs="Palatino Linotype"/>
          <w:color w:val="000000" w:themeColor="text1"/>
          <w:u w:val="single"/>
        </w:rPr>
        <w:t>pudiera</w:t>
      </w:r>
      <w:r w:rsidRPr="00132F24">
        <w:rPr>
          <w:rFonts w:ascii="Palatino Linotype" w:eastAsia="Palatino Linotype" w:hAnsi="Palatino Linotype" w:cs="Palatino Linotype"/>
          <w:color w:val="000000" w:themeColor="text1"/>
        </w:rPr>
        <w:t xml:space="preserve"> obrar la citada información, siendo </w:t>
      </w:r>
      <w:r w:rsidR="00DE02EF" w:rsidRPr="00132F24">
        <w:rPr>
          <w:rFonts w:ascii="Palatino Linotype" w:eastAsia="Palatino Linotype" w:hAnsi="Palatino Linotype" w:cs="Palatino Linotype"/>
          <w:color w:val="000000" w:themeColor="text1"/>
        </w:rPr>
        <w:t>enunciativamente el Órgano Interno de Control, la Secretaría del Ayuntamiento y la Sindicatura Municipal</w:t>
      </w:r>
      <w:r w:rsidR="00DE02EF" w:rsidRPr="00132F24">
        <w:rPr>
          <w:rFonts w:ascii="Palatino Linotype" w:eastAsia="Palatino Linotype" w:hAnsi="Palatino Linotype" w:cs="Palatino Linotype"/>
          <w:b/>
          <w:color w:val="000000" w:themeColor="text1"/>
        </w:rPr>
        <w:t>.</w:t>
      </w:r>
    </w:p>
    <w:p w14:paraId="034B967D" w14:textId="77777777" w:rsidR="00DE02EF" w:rsidRPr="00132F24" w:rsidRDefault="00DE02EF" w:rsidP="00132F24">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b/>
          <w:color w:val="000000" w:themeColor="text1"/>
        </w:rPr>
      </w:pPr>
    </w:p>
    <w:p w14:paraId="05D8F6A1" w14:textId="77777777" w:rsidR="0029251B" w:rsidRPr="00132F24" w:rsidRDefault="0029251B" w:rsidP="00132F24">
      <w:pPr>
        <w:numPr>
          <w:ilvl w:val="0"/>
          <w:numId w:val="36"/>
        </w:numPr>
        <w:pBdr>
          <w:top w:val="nil"/>
          <w:left w:val="nil"/>
          <w:bottom w:val="nil"/>
          <w:right w:val="nil"/>
          <w:between w:val="nil"/>
        </w:pBdr>
        <w:tabs>
          <w:tab w:val="left" w:pos="0"/>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132F24">
        <w:rPr>
          <w:rFonts w:ascii="Palatino Linotype" w:eastAsia="Palatino Linotype" w:hAnsi="Palatino Linotype" w:cs="Palatino Linotype"/>
          <w:color w:val="000000" w:themeColor="text1"/>
          <w:highlight w:val="white"/>
        </w:rPr>
        <w:t xml:space="preserve">Es así que, </w:t>
      </w:r>
      <w:r w:rsidRPr="00132F24">
        <w:rPr>
          <w:rFonts w:ascii="Palatino Linotype" w:eastAsia="Palatino Linotype" w:hAnsi="Palatino Linotype" w:cs="Palatino Linotype"/>
          <w:b/>
          <w:color w:val="000000" w:themeColor="text1"/>
        </w:rPr>
        <w:t>EL SUJETO OBLIGADO</w:t>
      </w:r>
      <w:r w:rsidRPr="00132F24">
        <w:rPr>
          <w:rFonts w:ascii="Palatino Linotype" w:eastAsia="Palatino Linotype" w:hAnsi="Palatino Linotype" w:cs="Palatino Linotype"/>
          <w:color w:val="000000" w:themeColor="text1"/>
        </w:rPr>
        <w:t xml:space="preserve"> debe contar con la información pública solicitada, en ejercicio de sus funciones de derecho público, motivo por el cual se actualiza el supuesto jurídico, previsto en el artículo 12 de la Ley de Transparencia y Acceso a la Información Pública del Estado de México y Municipios.</w:t>
      </w:r>
    </w:p>
    <w:p w14:paraId="4028FEE2" w14:textId="77777777" w:rsidR="0029251B" w:rsidRPr="00132F24" w:rsidRDefault="0029251B" w:rsidP="00132F24">
      <w:pPr>
        <w:pBdr>
          <w:top w:val="nil"/>
          <w:left w:val="nil"/>
          <w:bottom w:val="nil"/>
          <w:right w:val="nil"/>
          <w:between w:val="nil"/>
        </w:pBdr>
        <w:tabs>
          <w:tab w:val="left" w:pos="0"/>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w:t>
      </w:r>
      <w:r w:rsidRPr="00132F24">
        <w:rPr>
          <w:rFonts w:ascii="Palatino Linotype" w:eastAsia="Palatino Linotype" w:hAnsi="Palatino Linotype" w:cs="Palatino Linotype"/>
          <w:b/>
          <w:i/>
          <w:color w:val="000000" w:themeColor="text1"/>
        </w:rPr>
        <w:t>Artículo 12.</w:t>
      </w:r>
      <w:r w:rsidRPr="00132F24">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14:paraId="7FC70AD3" w14:textId="77777777" w:rsidR="0029251B" w:rsidRPr="00132F24" w:rsidRDefault="0029251B" w:rsidP="00132F24">
      <w:pPr>
        <w:pBdr>
          <w:top w:val="nil"/>
          <w:left w:val="nil"/>
          <w:bottom w:val="nil"/>
          <w:right w:val="nil"/>
          <w:between w:val="nil"/>
        </w:pBdr>
        <w:tabs>
          <w:tab w:val="left" w:pos="0"/>
        </w:tabs>
        <w:ind w:left="1134"/>
        <w:jc w:val="both"/>
        <w:rPr>
          <w:rFonts w:ascii="Palatino Linotype" w:eastAsia="Palatino Linotype" w:hAnsi="Palatino Linotype" w:cs="Palatino Linotype"/>
          <w:i/>
          <w:color w:val="000000" w:themeColor="text1"/>
        </w:rPr>
      </w:pPr>
    </w:p>
    <w:p w14:paraId="11F741FB" w14:textId="77777777" w:rsidR="0029251B" w:rsidRPr="00132F24" w:rsidRDefault="0029251B" w:rsidP="00132F24">
      <w:pPr>
        <w:pBdr>
          <w:top w:val="nil"/>
          <w:left w:val="nil"/>
          <w:bottom w:val="nil"/>
          <w:right w:val="nil"/>
          <w:between w:val="nil"/>
        </w:pBdr>
        <w:tabs>
          <w:tab w:val="left" w:pos="0"/>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5AB0170" w14:textId="77777777" w:rsidR="0029251B" w:rsidRPr="00132F24" w:rsidRDefault="0029251B" w:rsidP="00132F24">
      <w:pPr>
        <w:pBdr>
          <w:top w:val="nil"/>
          <w:left w:val="nil"/>
          <w:bottom w:val="nil"/>
          <w:right w:val="nil"/>
          <w:between w:val="nil"/>
        </w:pBdr>
        <w:tabs>
          <w:tab w:val="left" w:pos="0"/>
        </w:tabs>
        <w:ind w:left="851"/>
        <w:jc w:val="both"/>
        <w:rPr>
          <w:rFonts w:ascii="Palatino Linotype" w:eastAsia="Palatino Linotype" w:hAnsi="Palatino Linotype" w:cs="Palatino Linotype"/>
          <w:i/>
          <w:color w:val="000000" w:themeColor="text1"/>
        </w:rPr>
      </w:pPr>
    </w:p>
    <w:p w14:paraId="1C631BED"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No obstante, como ya fue señalado en párrafos anteriores, el Sujeto Obligado tiene el deber de documentar todos los actos que deriven del ejercicio de sus funciones y al mismo tiempo hacer pública la información que se les requiera y que obre en sus archivos.</w:t>
      </w:r>
    </w:p>
    <w:p w14:paraId="21331EB4" w14:textId="77777777" w:rsidR="0029251B" w:rsidRPr="00132F24" w:rsidRDefault="0029251B"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12D9D6E"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0DFD6E17" w14:textId="77777777" w:rsidR="0029251B" w:rsidRPr="00132F24" w:rsidRDefault="0029251B"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E7515C3"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 xml:space="preserve">Ahora bien, derivado de la información solicitada, también es necesario traer a contexto lo dispuesto en la Ley de la Contratación Pública del Estado de México y Municipios, la cual tiene por objeto regular los actos relativos a la planeación, programación, presupuestación, ejecución y control de </w:t>
      </w:r>
      <w:r w:rsidRPr="00132F24">
        <w:rPr>
          <w:rFonts w:ascii="Palatino Linotype" w:eastAsia="Palatino Linotype" w:hAnsi="Palatino Linotype" w:cs="Palatino Linotype"/>
          <w:b/>
          <w:color w:val="000000" w:themeColor="text1"/>
        </w:rPr>
        <w:t>la adquisición</w:t>
      </w:r>
      <w:r w:rsidRPr="00132F24">
        <w:rPr>
          <w:rFonts w:ascii="Palatino Linotype" w:eastAsia="Palatino Linotype" w:hAnsi="Palatino Linotype" w:cs="Palatino Linotype"/>
          <w:color w:val="000000" w:themeColor="text1"/>
        </w:rPr>
        <w:t xml:space="preserve">, enajenación y </w:t>
      </w:r>
      <w:r w:rsidRPr="00132F24">
        <w:rPr>
          <w:rFonts w:ascii="Palatino Linotype" w:eastAsia="Palatino Linotype" w:hAnsi="Palatino Linotype" w:cs="Palatino Linotype"/>
          <w:b/>
          <w:color w:val="000000" w:themeColor="text1"/>
        </w:rPr>
        <w:t>arrendamiento de bienes</w:t>
      </w:r>
      <w:r w:rsidRPr="00132F24">
        <w:rPr>
          <w:rFonts w:ascii="Palatino Linotype" w:eastAsia="Palatino Linotype" w:hAnsi="Palatino Linotype" w:cs="Palatino Linotype"/>
          <w:color w:val="000000" w:themeColor="text1"/>
        </w:rPr>
        <w:t xml:space="preserve">, </w:t>
      </w:r>
      <w:r w:rsidRPr="00132F24">
        <w:rPr>
          <w:rFonts w:ascii="Palatino Linotype" w:eastAsia="Palatino Linotype" w:hAnsi="Palatino Linotype" w:cs="Palatino Linotype"/>
          <w:b/>
          <w:color w:val="000000" w:themeColor="text1"/>
        </w:rPr>
        <w:t>y la contratación de servicios de cualquier naturaleza</w:t>
      </w:r>
      <w:r w:rsidRPr="00132F24">
        <w:rPr>
          <w:rFonts w:ascii="Palatino Linotype" w:eastAsia="Palatino Linotype" w:hAnsi="Palatino Linotype" w:cs="Palatino Linotype"/>
          <w:color w:val="000000" w:themeColor="text1"/>
        </w:rPr>
        <w:t>,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14:paraId="6DF726F7" w14:textId="77777777" w:rsidR="0029251B" w:rsidRPr="00132F24" w:rsidRDefault="0029251B" w:rsidP="00132F24">
      <w:pPr>
        <w:tabs>
          <w:tab w:val="left" w:pos="0"/>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w:t>
      </w:r>
      <w:r w:rsidRPr="00132F24">
        <w:rPr>
          <w:rFonts w:ascii="Palatino Linotype" w:eastAsia="Palatino Linotype" w:hAnsi="Palatino Linotype" w:cs="Palatino Linotype"/>
          <w:b/>
          <w:i/>
          <w:color w:val="000000" w:themeColor="text1"/>
        </w:rPr>
        <w:t>Artículo 4.-</w:t>
      </w:r>
      <w:r w:rsidRPr="00132F24">
        <w:rPr>
          <w:rFonts w:ascii="Palatino Linotype" w:eastAsia="Palatino Linotype" w:hAnsi="Palatino Linotype" w:cs="Palatino Linotype"/>
          <w:i/>
          <w:color w:val="000000" w:themeColor="text1"/>
        </w:rPr>
        <w:t xml:space="preserve"> Para los efectos de esta Ley, en las adquisiciones, enajenaciones, arrendamientos y servicios, quedan comprendidos: </w:t>
      </w:r>
    </w:p>
    <w:p w14:paraId="3D9ECE56" w14:textId="77777777" w:rsidR="0029251B" w:rsidRPr="00132F24" w:rsidRDefault="0029251B" w:rsidP="00132F24">
      <w:pPr>
        <w:tabs>
          <w:tab w:val="left" w:pos="0"/>
        </w:tabs>
        <w:ind w:left="1134"/>
        <w:jc w:val="both"/>
        <w:rPr>
          <w:rFonts w:ascii="Palatino Linotype" w:eastAsia="Palatino Linotype" w:hAnsi="Palatino Linotype" w:cs="Palatino Linotype"/>
          <w:b/>
          <w:i/>
          <w:color w:val="000000" w:themeColor="text1"/>
        </w:rPr>
      </w:pPr>
      <w:r w:rsidRPr="00132F24">
        <w:rPr>
          <w:rFonts w:ascii="Palatino Linotype" w:eastAsia="Palatino Linotype" w:hAnsi="Palatino Linotype" w:cs="Palatino Linotype"/>
          <w:b/>
          <w:i/>
          <w:color w:val="000000" w:themeColor="text1"/>
        </w:rPr>
        <w:t xml:space="preserve">I. La adquisición de bienes muebles. </w:t>
      </w:r>
    </w:p>
    <w:p w14:paraId="105E95C8" w14:textId="77777777" w:rsidR="0029251B" w:rsidRPr="00132F24" w:rsidRDefault="0029251B" w:rsidP="00132F24">
      <w:pPr>
        <w:tabs>
          <w:tab w:val="left" w:pos="0"/>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II. La adquisición de bienes inmuebles, a través de compraventa. </w:t>
      </w:r>
    </w:p>
    <w:p w14:paraId="17A4D9A6" w14:textId="77777777" w:rsidR="0029251B" w:rsidRPr="00132F24" w:rsidRDefault="0029251B" w:rsidP="00132F24">
      <w:pPr>
        <w:tabs>
          <w:tab w:val="left" w:pos="0"/>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III. La enajenación de bienes muebles e inmuebles. </w:t>
      </w:r>
    </w:p>
    <w:p w14:paraId="2A3E6D6D" w14:textId="77777777" w:rsidR="0029251B" w:rsidRPr="00132F24" w:rsidRDefault="0029251B" w:rsidP="00132F24">
      <w:pPr>
        <w:tabs>
          <w:tab w:val="left" w:pos="0"/>
        </w:tabs>
        <w:ind w:left="1134"/>
        <w:jc w:val="both"/>
        <w:rPr>
          <w:rFonts w:ascii="Palatino Linotype" w:eastAsia="Palatino Linotype" w:hAnsi="Palatino Linotype" w:cs="Palatino Linotype"/>
          <w:b/>
          <w:i/>
          <w:color w:val="000000" w:themeColor="text1"/>
        </w:rPr>
      </w:pPr>
      <w:r w:rsidRPr="00132F24">
        <w:rPr>
          <w:rFonts w:ascii="Palatino Linotype" w:eastAsia="Palatino Linotype" w:hAnsi="Palatino Linotype" w:cs="Palatino Linotype"/>
          <w:b/>
          <w:i/>
          <w:color w:val="000000" w:themeColor="text1"/>
        </w:rPr>
        <w:t xml:space="preserve">IV. El arrendamiento de bienes muebles e inmuebles. </w:t>
      </w:r>
    </w:p>
    <w:p w14:paraId="37F8CA50" w14:textId="77777777" w:rsidR="0029251B" w:rsidRPr="00132F24" w:rsidRDefault="0029251B" w:rsidP="00132F24">
      <w:pPr>
        <w:tabs>
          <w:tab w:val="left" w:pos="0"/>
        </w:tabs>
        <w:ind w:left="1134"/>
        <w:jc w:val="both"/>
        <w:rPr>
          <w:rFonts w:ascii="Palatino Linotype" w:eastAsia="Palatino Linotype" w:hAnsi="Palatino Linotype" w:cs="Palatino Linotype"/>
          <w:b/>
          <w:i/>
          <w:color w:val="000000" w:themeColor="text1"/>
        </w:rPr>
      </w:pPr>
      <w:r w:rsidRPr="00132F24">
        <w:rPr>
          <w:rFonts w:ascii="Palatino Linotype" w:eastAsia="Palatino Linotype" w:hAnsi="Palatino Linotype" w:cs="Palatino Linotype"/>
          <w:b/>
          <w:i/>
          <w:color w:val="000000" w:themeColor="text1"/>
        </w:rPr>
        <w:t xml:space="preserve">V. La contratación de los servicios, relacionados con bienes muebles que se encuentran incorporados o adheridos a bienes inmuebles, cuya instalación o mantenimiento no implique modificación al bien inmueble. </w:t>
      </w:r>
    </w:p>
    <w:p w14:paraId="5E761F20" w14:textId="77777777" w:rsidR="0029251B" w:rsidRPr="00132F24" w:rsidRDefault="0029251B" w:rsidP="00132F24">
      <w:pPr>
        <w:tabs>
          <w:tab w:val="left" w:pos="0"/>
        </w:tabs>
        <w:ind w:left="1134"/>
        <w:jc w:val="both"/>
        <w:rPr>
          <w:rFonts w:ascii="Palatino Linotype" w:eastAsia="Palatino Linotype" w:hAnsi="Palatino Linotype" w:cs="Palatino Linotype"/>
          <w:b/>
          <w:i/>
          <w:color w:val="000000" w:themeColor="text1"/>
        </w:rPr>
      </w:pPr>
      <w:r w:rsidRPr="00132F24">
        <w:rPr>
          <w:rFonts w:ascii="Palatino Linotype" w:eastAsia="Palatino Linotype" w:hAnsi="Palatino Linotype" w:cs="Palatino Linotype"/>
          <w:b/>
          <w:i/>
          <w:color w:val="000000" w:themeColor="text1"/>
        </w:rPr>
        <w:t xml:space="preserve">VI. La contratación de los servicios de reconstrucción y mantenimiento de bienes muebles. </w:t>
      </w:r>
    </w:p>
    <w:p w14:paraId="7494F413" w14:textId="77777777" w:rsidR="0029251B" w:rsidRPr="00132F24" w:rsidRDefault="0029251B" w:rsidP="00132F24">
      <w:pPr>
        <w:tabs>
          <w:tab w:val="left" w:pos="0"/>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b/>
          <w:i/>
          <w:color w:val="000000" w:themeColor="text1"/>
        </w:rPr>
        <w:t xml:space="preserve">VII. La contratación de los servicios </w:t>
      </w:r>
      <w:r w:rsidRPr="00132F24">
        <w:rPr>
          <w:rFonts w:ascii="Palatino Linotype" w:eastAsia="Palatino Linotype" w:hAnsi="Palatino Linotype" w:cs="Palatino Linotype"/>
          <w:i/>
          <w:color w:val="000000" w:themeColor="text1"/>
        </w:rPr>
        <w:t>de maquila, seguros y transportación, así como de los de limpieza y vigilancia de bienes inmuebles</w:t>
      </w:r>
    </w:p>
    <w:p w14:paraId="11647ADC" w14:textId="77777777" w:rsidR="0029251B" w:rsidRPr="00132F24" w:rsidRDefault="0029251B" w:rsidP="00132F24">
      <w:pPr>
        <w:tabs>
          <w:tab w:val="left" w:pos="0"/>
        </w:tabs>
        <w:ind w:left="1134"/>
        <w:jc w:val="both"/>
        <w:rPr>
          <w:rFonts w:ascii="Palatino Linotype" w:eastAsia="Palatino Linotype" w:hAnsi="Palatino Linotype" w:cs="Palatino Linotype"/>
          <w:b/>
          <w:i/>
          <w:color w:val="000000" w:themeColor="text1"/>
        </w:rPr>
      </w:pPr>
      <w:r w:rsidRPr="00132F24">
        <w:rPr>
          <w:rFonts w:ascii="Palatino Linotype" w:eastAsia="Palatino Linotype" w:hAnsi="Palatino Linotype" w:cs="Palatino Linotype"/>
          <w:b/>
          <w:i/>
          <w:color w:val="000000" w:themeColor="text1"/>
        </w:rPr>
        <w:t xml:space="preserve">VIII. La prestación de servicios profesionales, la contratación de consultorías, asesorías y estudios e investigaciones, excepto la contratación de servicios personales de personas físicas bajo el régimen de honorarios. </w:t>
      </w:r>
    </w:p>
    <w:p w14:paraId="56CA0A6F" w14:textId="77777777" w:rsidR="0029251B" w:rsidRPr="00132F24" w:rsidRDefault="0029251B" w:rsidP="00132F24">
      <w:pPr>
        <w:tabs>
          <w:tab w:val="left" w:pos="0"/>
        </w:tabs>
        <w:ind w:left="1134"/>
        <w:jc w:val="both"/>
        <w:rPr>
          <w:rFonts w:ascii="Palatino Linotype" w:eastAsia="Palatino Linotype" w:hAnsi="Palatino Linotype" w:cs="Palatino Linotype"/>
          <w:b/>
          <w:i/>
          <w:color w:val="000000" w:themeColor="text1"/>
          <w:u w:val="single"/>
        </w:rPr>
      </w:pPr>
      <w:r w:rsidRPr="00132F24">
        <w:rPr>
          <w:rFonts w:ascii="Palatino Linotype" w:eastAsia="Palatino Linotype" w:hAnsi="Palatino Linotype" w:cs="Palatino Linotype"/>
          <w:b/>
          <w:i/>
          <w:color w:val="000000" w:themeColor="text1"/>
          <w:u w:val="single"/>
        </w:rPr>
        <w:lastRenderedPageBreak/>
        <w:t>En general, otros actos que impliquen la contratación de servicios de cualquier naturaleza.</w:t>
      </w:r>
    </w:p>
    <w:p w14:paraId="1FFF2D3A" w14:textId="77777777" w:rsidR="0029251B" w:rsidRPr="00132F24" w:rsidRDefault="0029251B" w:rsidP="00132F24">
      <w:pPr>
        <w:tabs>
          <w:tab w:val="left" w:pos="0"/>
        </w:tabs>
        <w:ind w:left="1134"/>
        <w:jc w:val="both"/>
        <w:rPr>
          <w:rFonts w:ascii="Palatino Linotype" w:eastAsia="Palatino Linotype" w:hAnsi="Palatino Linotype" w:cs="Palatino Linotype"/>
          <w:b/>
          <w:i/>
          <w:color w:val="000000" w:themeColor="text1"/>
        </w:rPr>
      </w:pPr>
      <w:r w:rsidRPr="00132F24">
        <w:rPr>
          <w:rFonts w:ascii="Palatino Linotype" w:eastAsia="Palatino Linotype" w:hAnsi="Palatino Linotype" w:cs="Palatino Linotype"/>
          <w:b/>
          <w:i/>
          <w:color w:val="000000" w:themeColor="text1"/>
        </w:rPr>
        <w:t>Artículo 26.- Las adquisiciones, arrendamientos y servicios se adjudicarán a través de licitaciones públicas, mediante convocatoria pública.</w:t>
      </w:r>
    </w:p>
    <w:p w14:paraId="1B76C8F0" w14:textId="77777777" w:rsidR="0029251B" w:rsidRPr="00132F24" w:rsidRDefault="0029251B" w:rsidP="00132F24">
      <w:pPr>
        <w:tabs>
          <w:tab w:val="left" w:pos="0"/>
        </w:tabs>
        <w:ind w:left="1134"/>
        <w:jc w:val="both"/>
        <w:rPr>
          <w:rFonts w:ascii="Palatino Linotype" w:eastAsia="Palatino Linotype" w:hAnsi="Palatino Linotype" w:cs="Palatino Linotype"/>
          <w:b/>
          <w:i/>
          <w:color w:val="000000" w:themeColor="text1"/>
        </w:rPr>
      </w:pPr>
    </w:p>
    <w:p w14:paraId="370761E0" w14:textId="77777777" w:rsidR="0029251B" w:rsidRPr="00132F24" w:rsidRDefault="0029251B" w:rsidP="00132F24">
      <w:pPr>
        <w:tabs>
          <w:tab w:val="left" w:pos="0"/>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b/>
          <w:i/>
          <w:color w:val="000000" w:themeColor="text1"/>
        </w:rPr>
        <w:t xml:space="preserve">Artículo 27.- </w:t>
      </w:r>
      <w:r w:rsidRPr="00132F24">
        <w:rPr>
          <w:rFonts w:ascii="Palatino Linotype" w:eastAsia="Palatino Linotype" w:hAnsi="Palatino Linotype" w:cs="Palatino Linotype"/>
          <w:i/>
          <w:color w:val="000000" w:themeColor="text1"/>
        </w:rPr>
        <w:t xml:space="preserve">La Secretaría, las entidades, los tribunales administrativos y los ayuntamientos podrán adjudicar adquisiciones, arrendamientos y servicios, mediante las excepciones al procedimiento de licitación que a continuación se señalan: </w:t>
      </w:r>
    </w:p>
    <w:p w14:paraId="31429B2D" w14:textId="77777777" w:rsidR="0029251B" w:rsidRPr="00132F24" w:rsidRDefault="0029251B" w:rsidP="00132F24">
      <w:pPr>
        <w:tabs>
          <w:tab w:val="left" w:pos="0"/>
        </w:tabs>
        <w:ind w:left="1134"/>
        <w:jc w:val="both"/>
        <w:rPr>
          <w:rFonts w:ascii="Palatino Linotype" w:eastAsia="Palatino Linotype" w:hAnsi="Palatino Linotype" w:cs="Palatino Linotype"/>
          <w:b/>
          <w:i/>
          <w:color w:val="000000" w:themeColor="text1"/>
        </w:rPr>
      </w:pPr>
      <w:r w:rsidRPr="00132F24">
        <w:rPr>
          <w:rFonts w:ascii="Palatino Linotype" w:eastAsia="Palatino Linotype" w:hAnsi="Palatino Linotype" w:cs="Palatino Linotype"/>
          <w:b/>
          <w:i/>
          <w:color w:val="000000" w:themeColor="text1"/>
        </w:rPr>
        <w:t xml:space="preserve">I. Invitación restringida. </w:t>
      </w:r>
    </w:p>
    <w:p w14:paraId="6347EE27" w14:textId="77777777" w:rsidR="0029251B" w:rsidRPr="00132F24" w:rsidRDefault="0029251B" w:rsidP="00132F24">
      <w:pPr>
        <w:tabs>
          <w:tab w:val="left" w:pos="0"/>
        </w:tabs>
        <w:ind w:left="1134"/>
        <w:jc w:val="both"/>
        <w:rPr>
          <w:rFonts w:ascii="Palatino Linotype" w:eastAsia="Palatino Linotype" w:hAnsi="Palatino Linotype" w:cs="Palatino Linotype"/>
          <w:b/>
          <w:i/>
          <w:color w:val="000000" w:themeColor="text1"/>
        </w:rPr>
      </w:pPr>
      <w:r w:rsidRPr="00132F24">
        <w:rPr>
          <w:rFonts w:ascii="Palatino Linotype" w:eastAsia="Palatino Linotype" w:hAnsi="Palatino Linotype" w:cs="Palatino Linotype"/>
          <w:b/>
          <w:i/>
          <w:color w:val="000000" w:themeColor="text1"/>
        </w:rPr>
        <w:t>II. Adjudicación directa.”</w:t>
      </w:r>
    </w:p>
    <w:p w14:paraId="59884215" w14:textId="77777777" w:rsidR="0029251B" w:rsidRPr="00132F24" w:rsidRDefault="0029251B" w:rsidP="00132F24">
      <w:pPr>
        <w:tabs>
          <w:tab w:val="left" w:pos="0"/>
        </w:tabs>
        <w:ind w:left="567"/>
        <w:jc w:val="right"/>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(Énfasis añadido) </w:t>
      </w:r>
    </w:p>
    <w:p w14:paraId="5B5BF964" w14:textId="77777777" w:rsidR="0029251B" w:rsidRPr="00132F24" w:rsidRDefault="0029251B" w:rsidP="00132F24">
      <w:pPr>
        <w:tabs>
          <w:tab w:val="left" w:pos="0"/>
        </w:tabs>
        <w:spacing w:line="360" w:lineRule="auto"/>
        <w:jc w:val="both"/>
        <w:rPr>
          <w:rFonts w:ascii="Palatino Linotype" w:eastAsia="Palatino Linotype" w:hAnsi="Palatino Linotype" w:cs="Palatino Linotype"/>
          <w:color w:val="000000" w:themeColor="text1"/>
        </w:rPr>
      </w:pPr>
    </w:p>
    <w:p w14:paraId="727B6264"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027A9A35" w14:textId="77777777" w:rsidR="0029251B" w:rsidRPr="00132F24" w:rsidRDefault="0029251B"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47A8ABE"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5C296A4C" w14:textId="77777777" w:rsidR="0029251B" w:rsidRPr="00132F24" w:rsidRDefault="0029251B" w:rsidP="00132F24">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14:paraId="3BDFDD32"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Por lo que, en las licitaciones se debe seguir el procedimiento marcado en el artículo 35 del precitado ordenamiento, que literalmente establece:</w:t>
      </w:r>
    </w:p>
    <w:p w14:paraId="21D8FBC3" w14:textId="77777777" w:rsidR="0029251B" w:rsidRPr="00132F24" w:rsidRDefault="0029251B" w:rsidP="00132F24">
      <w:pPr>
        <w:tabs>
          <w:tab w:val="left" w:pos="0"/>
        </w:tabs>
        <w:spacing w:line="360" w:lineRule="auto"/>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b/>
          <w:i/>
          <w:color w:val="000000" w:themeColor="text1"/>
        </w:rPr>
        <w:t>“Artículo 35</w:t>
      </w:r>
      <w:r w:rsidRPr="00132F24">
        <w:rPr>
          <w:rFonts w:ascii="Palatino Linotype" w:eastAsia="Palatino Linotype" w:hAnsi="Palatino Linotype" w:cs="Palatino Linotype"/>
          <w:i/>
          <w:color w:val="000000" w:themeColor="text1"/>
        </w:rPr>
        <w:t>.- En los procedimientos de licitación pública se observará lo siguiente:</w:t>
      </w:r>
    </w:p>
    <w:p w14:paraId="1C3F3159" w14:textId="77777777" w:rsidR="0029251B" w:rsidRPr="00132F24" w:rsidRDefault="0029251B" w:rsidP="00132F24">
      <w:pPr>
        <w:tabs>
          <w:tab w:val="left" w:pos="0"/>
        </w:tabs>
        <w:spacing w:line="360" w:lineRule="auto"/>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lastRenderedPageBreak/>
        <w:t>I. El acto de presentación y apertura de propuestas se llevará a cabo por el servidor público que designe la convocante, conforme al procedimiento que se establezca en el reglamento de esta Ley.</w:t>
      </w:r>
    </w:p>
    <w:p w14:paraId="3F54DE14" w14:textId="77777777" w:rsidR="0029251B" w:rsidRPr="00132F24" w:rsidRDefault="0029251B" w:rsidP="00132F24">
      <w:pPr>
        <w:tabs>
          <w:tab w:val="left" w:pos="0"/>
        </w:tabs>
        <w:spacing w:line="360" w:lineRule="auto"/>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II. El comité de adquisiciones y servicios evaluará y analizará las propuestas técnicas y económicas presentadas por los licitantes en el ámbito de las respectivas competencias de sus integrantes, y emitirá el dictamen de adjudicación.</w:t>
      </w:r>
    </w:p>
    <w:p w14:paraId="35D86854" w14:textId="77777777" w:rsidR="0029251B" w:rsidRPr="00132F24" w:rsidRDefault="0029251B" w:rsidP="00132F24">
      <w:pPr>
        <w:tabs>
          <w:tab w:val="left" w:pos="0"/>
        </w:tabs>
        <w:spacing w:line="360" w:lineRule="auto"/>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III. Las bases de licitación se pondrán a la venta a partir de la fecha de publicación de la convocatoria y hasta el día hábil anterior a la fecha de celebración </w:t>
      </w:r>
      <w:r w:rsidRPr="00132F24">
        <w:rPr>
          <w:rFonts w:ascii="Palatino Linotype" w:eastAsia="Palatino Linotype" w:hAnsi="Palatino Linotype" w:cs="Palatino Linotype"/>
          <w:b/>
          <w:i/>
          <w:color w:val="000000" w:themeColor="text1"/>
        </w:rPr>
        <w:t>de la junta de aclaraciones</w:t>
      </w:r>
      <w:r w:rsidRPr="00132F24">
        <w:rPr>
          <w:rFonts w:ascii="Palatino Linotype" w:eastAsia="Palatino Linotype" w:hAnsi="Palatino Linotype" w:cs="Palatino Linotype"/>
          <w:i/>
          <w:color w:val="000000" w:themeColor="text1"/>
        </w:rPr>
        <w:t xml:space="preserve"> o, en su defecto, del acto de presentación y apertura de propuestas.</w:t>
      </w:r>
    </w:p>
    <w:p w14:paraId="4A2727CC" w14:textId="77777777" w:rsidR="0029251B" w:rsidRPr="00132F24" w:rsidRDefault="0029251B" w:rsidP="00132F24">
      <w:pPr>
        <w:tabs>
          <w:tab w:val="left" w:pos="0"/>
        </w:tabs>
        <w:spacing w:line="360" w:lineRule="auto"/>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IV. Las convocantes podrán modificar los plazos y términos establecidos en la convocatoria o en las bases de licitación, hasta cinco días hábiles anteriores a la fecha de la celebración del acto de presentación y apertura de propuestas.</w:t>
      </w:r>
    </w:p>
    <w:p w14:paraId="5B2E894F" w14:textId="77777777" w:rsidR="0029251B" w:rsidRPr="00132F24" w:rsidRDefault="0029251B" w:rsidP="00132F24">
      <w:pPr>
        <w:tabs>
          <w:tab w:val="left" w:pos="0"/>
        </w:tabs>
        <w:spacing w:line="360" w:lineRule="auto"/>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V. Las modificaciones no podrán limitar el número de licitantes, sustituir o variar sustancialmente los bienes o servicios convocados originalmente, ni adicionar otros  distintos.</w:t>
      </w:r>
    </w:p>
    <w:p w14:paraId="2356917D" w14:textId="77777777" w:rsidR="0029251B" w:rsidRPr="00132F24" w:rsidRDefault="0029251B" w:rsidP="00132F24">
      <w:pPr>
        <w:tabs>
          <w:tab w:val="left" w:pos="0"/>
        </w:tabs>
        <w:spacing w:line="360" w:lineRule="auto"/>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VI. Las modificaciones a la convocatoria o a las bases se harán del conocimiento de los interesados hasta tres días hábiles antes de la fecha señalada para el acto de presentación y apertura de propuestas.</w:t>
      </w:r>
    </w:p>
    <w:p w14:paraId="4B183091" w14:textId="77777777" w:rsidR="0029251B" w:rsidRPr="00132F24" w:rsidRDefault="0029251B" w:rsidP="00132F24">
      <w:pPr>
        <w:tabs>
          <w:tab w:val="left" w:pos="0"/>
        </w:tabs>
        <w:spacing w:line="360" w:lineRule="auto"/>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VII. Se emitirá el fallo dentro de los 15 días hábiles siguientes a la publicación de la convocatoria.</w:t>
      </w:r>
    </w:p>
    <w:p w14:paraId="7A0C0171" w14:textId="77777777" w:rsidR="0029251B" w:rsidRPr="00132F24" w:rsidRDefault="0029251B" w:rsidP="00132F24">
      <w:pPr>
        <w:tabs>
          <w:tab w:val="left" w:pos="0"/>
        </w:tabs>
        <w:spacing w:line="360" w:lineRule="auto"/>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VIII. Los licitantes se podrán registrar hasta el día y la hora fijados para el acto de presentación y apertura de propuestas.</w:t>
      </w:r>
      <w:r w:rsidRPr="00132F24">
        <w:rPr>
          <w:rFonts w:ascii="Palatino Linotype" w:eastAsia="Palatino Linotype" w:hAnsi="Palatino Linotype" w:cs="Palatino Linotype"/>
          <w:b/>
          <w:i/>
          <w:color w:val="000000" w:themeColor="text1"/>
        </w:rPr>
        <w:t>”</w:t>
      </w:r>
    </w:p>
    <w:p w14:paraId="39A032EE" w14:textId="77777777" w:rsidR="0029251B" w:rsidRPr="00132F24" w:rsidRDefault="0029251B" w:rsidP="00132F24">
      <w:pPr>
        <w:tabs>
          <w:tab w:val="left" w:pos="0"/>
        </w:tabs>
        <w:spacing w:line="360" w:lineRule="auto"/>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(Énfasis añadido)</w:t>
      </w:r>
    </w:p>
    <w:p w14:paraId="51CE9712" w14:textId="77777777" w:rsidR="0029251B" w:rsidRPr="00132F24" w:rsidRDefault="0029251B" w:rsidP="00132F24">
      <w:pPr>
        <w:tabs>
          <w:tab w:val="left" w:pos="0"/>
        </w:tabs>
        <w:spacing w:line="360" w:lineRule="auto"/>
        <w:ind w:left="567"/>
        <w:jc w:val="both"/>
        <w:rPr>
          <w:rFonts w:ascii="Palatino Linotype" w:eastAsia="Palatino Linotype" w:hAnsi="Palatino Linotype" w:cs="Palatino Linotype"/>
          <w:i/>
          <w:color w:val="000000" w:themeColor="text1"/>
        </w:rPr>
      </w:pPr>
    </w:p>
    <w:p w14:paraId="7D8679BB"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lastRenderedPageBreak/>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2AF9063A" w14:textId="77777777" w:rsidR="0029251B" w:rsidRPr="00132F24" w:rsidRDefault="0029251B"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E70AC53"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Además, respecto al dictamen y el fallo de la adjudicación, es de señalar que la Ley en mención indica lo siguiente:</w:t>
      </w:r>
    </w:p>
    <w:p w14:paraId="297B432F" w14:textId="77777777" w:rsidR="0029251B" w:rsidRPr="00132F24" w:rsidRDefault="0029251B" w:rsidP="00132F24">
      <w:pPr>
        <w:tabs>
          <w:tab w:val="left" w:pos="0"/>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b/>
          <w:i/>
          <w:color w:val="000000" w:themeColor="text1"/>
        </w:rPr>
        <w:t>“Artículo 37.-</w:t>
      </w:r>
      <w:r w:rsidRPr="00132F24">
        <w:rPr>
          <w:rFonts w:ascii="Palatino Linotype" w:eastAsia="Palatino Linotype" w:hAnsi="Palatino Linotype" w:cs="Palatino Linotype"/>
          <w:i/>
          <w:color w:val="000000" w:themeColor="text1"/>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78CD3E15" w14:textId="77777777" w:rsidR="0029251B" w:rsidRPr="00132F24" w:rsidRDefault="0029251B" w:rsidP="00132F24">
      <w:pPr>
        <w:tabs>
          <w:tab w:val="left" w:pos="0"/>
        </w:tabs>
        <w:ind w:left="1134"/>
        <w:jc w:val="both"/>
        <w:rPr>
          <w:rFonts w:ascii="Palatino Linotype" w:eastAsia="Palatino Linotype" w:hAnsi="Palatino Linotype" w:cs="Palatino Linotype"/>
          <w:b/>
          <w:i/>
          <w:color w:val="000000" w:themeColor="text1"/>
        </w:rPr>
      </w:pPr>
    </w:p>
    <w:p w14:paraId="74D3ADED" w14:textId="77777777" w:rsidR="0029251B" w:rsidRPr="00132F24" w:rsidRDefault="0029251B" w:rsidP="00132F24">
      <w:pPr>
        <w:tabs>
          <w:tab w:val="left" w:pos="0"/>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b/>
          <w:i/>
          <w:color w:val="000000" w:themeColor="text1"/>
        </w:rPr>
        <w:t>Artículo 38.-</w:t>
      </w:r>
      <w:r w:rsidRPr="00132F24">
        <w:rPr>
          <w:rFonts w:ascii="Palatino Linotype" w:eastAsia="Palatino Linotype" w:hAnsi="Palatino Linotype" w:cs="Palatino Linotype"/>
          <w:i/>
          <w:color w:val="000000" w:themeColor="text1"/>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77C45880" w14:textId="77777777" w:rsidR="0029251B" w:rsidRPr="00132F24" w:rsidRDefault="0029251B" w:rsidP="00132F24">
      <w:pPr>
        <w:tabs>
          <w:tab w:val="left" w:pos="0"/>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132F24">
        <w:rPr>
          <w:rFonts w:ascii="Palatino Linotype" w:eastAsia="Palatino Linotype" w:hAnsi="Palatino Linotype" w:cs="Palatino Linotype"/>
          <w:b/>
          <w:i/>
          <w:color w:val="000000" w:themeColor="text1"/>
        </w:rPr>
        <w:t>”</w:t>
      </w:r>
      <w:r w:rsidRPr="00132F24">
        <w:rPr>
          <w:rFonts w:ascii="Palatino Linotype" w:eastAsia="Palatino Linotype" w:hAnsi="Palatino Linotype" w:cs="Palatino Linotype"/>
          <w:i/>
          <w:color w:val="000000" w:themeColor="text1"/>
        </w:rPr>
        <w:t xml:space="preserve"> </w:t>
      </w:r>
    </w:p>
    <w:p w14:paraId="42842CFF" w14:textId="77777777" w:rsidR="0029251B" w:rsidRPr="00132F24" w:rsidRDefault="0029251B" w:rsidP="00132F24">
      <w:pPr>
        <w:tabs>
          <w:tab w:val="left" w:pos="0"/>
        </w:tabs>
        <w:spacing w:line="360" w:lineRule="auto"/>
        <w:ind w:left="567"/>
        <w:jc w:val="both"/>
        <w:rPr>
          <w:rFonts w:ascii="Palatino Linotype" w:eastAsia="Palatino Linotype" w:hAnsi="Palatino Linotype" w:cs="Palatino Linotype"/>
          <w:i/>
          <w:color w:val="000000" w:themeColor="text1"/>
        </w:rPr>
      </w:pPr>
    </w:p>
    <w:p w14:paraId="63BF0E46"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w:t>
      </w:r>
      <w:r w:rsidRPr="00132F24">
        <w:rPr>
          <w:rFonts w:ascii="Palatino Linotype" w:eastAsia="Palatino Linotype" w:hAnsi="Palatino Linotype" w:cs="Palatino Linotype"/>
          <w:color w:val="000000" w:themeColor="text1"/>
        </w:rPr>
        <w:lastRenderedPageBreak/>
        <w:t xml:space="preserve">de la operación no exceda de los montos establecidos por el Presupuesto de Egresos del Gobierno del Estado de México del ejercicio correspondiente. </w:t>
      </w:r>
    </w:p>
    <w:p w14:paraId="339372E4" w14:textId="77777777" w:rsidR="0029251B" w:rsidRPr="00132F24" w:rsidRDefault="0029251B"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AAB580A"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48A6C528" w14:textId="77777777" w:rsidR="0029251B" w:rsidRPr="00132F24" w:rsidRDefault="0029251B" w:rsidP="00132F24">
      <w:pPr>
        <w:tabs>
          <w:tab w:val="left" w:pos="0"/>
          <w:tab w:val="left" w:pos="7938"/>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b/>
          <w:i/>
          <w:color w:val="000000" w:themeColor="text1"/>
        </w:rPr>
        <w:t>“Artículo 46.-</w:t>
      </w:r>
      <w:r w:rsidRPr="00132F24">
        <w:rPr>
          <w:rFonts w:ascii="Palatino Linotype" w:eastAsia="Palatino Linotype" w:hAnsi="Palatino Linotype" w:cs="Palatino Linotype"/>
          <w:i/>
          <w:color w:val="000000" w:themeColor="text1"/>
        </w:rPr>
        <w:t xml:space="preserve"> El procedimiento de invitación restringida se desarrollará en los términos de la licitación pública, a excepción de la publicación de la convocatoria.” (Sic)</w:t>
      </w:r>
    </w:p>
    <w:p w14:paraId="40E65FB4" w14:textId="77777777" w:rsidR="0029251B" w:rsidRPr="00132F24" w:rsidRDefault="0029251B" w:rsidP="00132F24">
      <w:pPr>
        <w:tabs>
          <w:tab w:val="left" w:pos="0"/>
          <w:tab w:val="left" w:pos="7938"/>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Por ello, el Reglamento de la Ley en comento, en su artículo 90, indica cuales son los supuestos que deberán observarse para llevar a cabo dicho procedimiento:</w:t>
      </w:r>
    </w:p>
    <w:p w14:paraId="60F263DD" w14:textId="77777777" w:rsidR="0029251B" w:rsidRPr="00132F24" w:rsidRDefault="0029251B" w:rsidP="00132F24">
      <w:pPr>
        <w:tabs>
          <w:tab w:val="left" w:pos="0"/>
          <w:tab w:val="left" w:pos="7938"/>
        </w:tabs>
        <w:ind w:left="1134"/>
        <w:jc w:val="both"/>
        <w:rPr>
          <w:rFonts w:ascii="Palatino Linotype" w:eastAsia="Palatino Linotype" w:hAnsi="Palatino Linotype" w:cs="Palatino Linotype"/>
          <w:b/>
          <w:i/>
          <w:color w:val="000000" w:themeColor="text1"/>
        </w:rPr>
      </w:pPr>
    </w:p>
    <w:p w14:paraId="4DEE0F91" w14:textId="77777777" w:rsidR="0029251B" w:rsidRPr="00132F24" w:rsidRDefault="0029251B" w:rsidP="00132F24">
      <w:pPr>
        <w:tabs>
          <w:tab w:val="left" w:pos="0"/>
          <w:tab w:val="left" w:pos="7938"/>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b/>
          <w:i/>
          <w:color w:val="000000" w:themeColor="text1"/>
        </w:rPr>
        <w:t>Artículo 90.-</w:t>
      </w:r>
      <w:r w:rsidRPr="00132F24">
        <w:rPr>
          <w:rFonts w:ascii="Palatino Linotype" w:eastAsia="Palatino Linotype" w:hAnsi="Palatino Linotype" w:cs="Palatino Linotype"/>
          <w:i/>
          <w:color w:val="000000" w:themeColor="text1"/>
        </w:rPr>
        <w:t xml:space="preserve"> En el procedimiento de invitación restringida se deberá observar lo siguiente:</w:t>
      </w:r>
    </w:p>
    <w:p w14:paraId="40D8184D" w14:textId="77777777" w:rsidR="0029251B" w:rsidRPr="00132F24" w:rsidRDefault="0029251B" w:rsidP="00132F24">
      <w:pPr>
        <w:tabs>
          <w:tab w:val="left" w:pos="0"/>
          <w:tab w:val="left" w:pos="7938"/>
        </w:tabs>
        <w:ind w:left="1134"/>
        <w:jc w:val="both"/>
        <w:rPr>
          <w:rFonts w:ascii="Palatino Linotype" w:eastAsia="Palatino Linotype" w:hAnsi="Palatino Linotype" w:cs="Palatino Linotype"/>
          <w:i/>
          <w:color w:val="000000" w:themeColor="text1"/>
        </w:rPr>
      </w:pPr>
    </w:p>
    <w:p w14:paraId="3D2907A8" w14:textId="77777777" w:rsidR="0029251B" w:rsidRPr="00132F24" w:rsidRDefault="0029251B" w:rsidP="00132F24">
      <w:pPr>
        <w:tabs>
          <w:tab w:val="left" w:pos="0"/>
          <w:tab w:val="left" w:pos="7938"/>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I. Se invitará a un mínimo de tres personas seleccionadas de entre las que se encuentren inscritas en el catálogo de proveedores y de prestadores de servicios.</w:t>
      </w:r>
    </w:p>
    <w:p w14:paraId="6A178F05" w14:textId="77777777" w:rsidR="0029251B" w:rsidRPr="00132F24" w:rsidRDefault="0029251B" w:rsidP="00132F24">
      <w:pPr>
        <w:tabs>
          <w:tab w:val="left" w:pos="0"/>
          <w:tab w:val="left" w:pos="7938"/>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Se podrá invitar a personas que no se encuentren inscritas, cuando en el giro correspondiente del catálogo de proveedores y prestadores de servicios no exista el registro mínimo de personas requeridas para tal modalidad;</w:t>
      </w:r>
    </w:p>
    <w:p w14:paraId="24D6AE9A" w14:textId="77777777" w:rsidR="0029251B" w:rsidRPr="00132F24" w:rsidRDefault="0029251B" w:rsidP="00132F24">
      <w:pPr>
        <w:tabs>
          <w:tab w:val="left" w:pos="0"/>
          <w:tab w:val="left" w:pos="7938"/>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II. Las bases de la invitación restringida indicarán los aspectos de la adquisición o contratación; y</w:t>
      </w:r>
    </w:p>
    <w:p w14:paraId="5AF5001E" w14:textId="77777777" w:rsidR="0029251B" w:rsidRPr="00132F24" w:rsidRDefault="0029251B" w:rsidP="00132F24">
      <w:pPr>
        <w:tabs>
          <w:tab w:val="left" w:pos="0"/>
          <w:tab w:val="left" w:pos="7938"/>
        </w:tabs>
        <w:ind w:left="1134"/>
        <w:jc w:val="both"/>
        <w:rPr>
          <w:rFonts w:ascii="Palatino Linotype" w:eastAsia="Palatino Linotype" w:hAnsi="Palatino Linotype" w:cs="Palatino Linotype"/>
          <w:b/>
          <w:i/>
          <w:color w:val="000000" w:themeColor="text1"/>
        </w:rPr>
      </w:pPr>
      <w:r w:rsidRPr="00132F24">
        <w:rPr>
          <w:rFonts w:ascii="Palatino Linotype" w:eastAsia="Palatino Linotype" w:hAnsi="Palatino Linotype" w:cs="Palatino Linotype"/>
          <w:i/>
          <w:color w:val="000000" w:themeColor="text1"/>
        </w:rPr>
        <w:t>III. Serán aplicables, en lo conducente, las disposiciones de la licitación pública.</w:t>
      </w:r>
      <w:r w:rsidRPr="00132F24">
        <w:rPr>
          <w:rFonts w:ascii="Palatino Linotype" w:eastAsia="Palatino Linotype" w:hAnsi="Palatino Linotype" w:cs="Palatino Linotype"/>
          <w:b/>
          <w:i/>
          <w:color w:val="000000" w:themeColor="text1"/>
        </w:rPr>
        <w:t>”</w:t>
      </w:r>
    </w:p>
    <w:p w14:paraId="04126541" w14:textId="77777777" w:rsidR="0029251B" w:rsidRPr="00132F24" w:rsidRDefault="0029251B" w:rsidP="00132F24">
      <w:pPr>
        <w:tabs>
          <w:tab w:val="left" w:pos="0"/>
          <w:tab w:val="left" w:pos="7938"/>
        </w:tabs>
        <w:ind w:left="1134"/>
        <w:jc w:val="both"/>
        <w:rPr>
          <w:rFonts w:ascii="Palatino Linotype" w:eastAsia="Palatino Linotype" w:hAnsi="Palatino Linotype" w:cs="Palatino Linotype"/>
          <w:i/>
          <w:color w:val="000000" w:themeColor="text1"/>
        </w:rPr>
      </w:pPr>
    </w:p>
    <w:p w14:paraId="50C326BC"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69B1D602" w14:textId="77777777" w:rsidR="0029251B" w:rsidRPr="00132F24" w:rsidRDefault="0029251B"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66BF127"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lastRenderedPageBreak/>
        <w:t>Por último, y en cuanto hace a la adjudicación directa, el artículo 48 de la Ley de la Contratación Pública del Estado de México y Municipios y 91 del Reglamento de dicha Ley, indican en qué supuestos puede llevarse a cabo este procedimiento.</w:t>
      </w:r>
    </w:p>
    <w:p w14:paraId="560F4A9F" w14:textId="77777777" w:rsidR="0029251B" w:rsidRPr="00132F24" w:rsidRDefault="0029251B" w:rsidP="00132F24">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14:paraId="23AE8D5B"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7A719C7E" w14:textId="77777777" w:rsidR="0029251B" w:rsidRPr="00132F24" w:rsidRDefault="0029251B" w:rsidP="00132F24">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14:paraId="738D9611"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En este sentido, debe decirse que lo relativo a las información solicitada,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14:paraId="6708244C" w14:textId="77777777" w:rsidR="0029251B" w:rsidRPr="00132F24" w:rsidRDefault="0029251B" w:rsidP="00132F24">
      <w:pPr>
        <w:tabs>
          <w:tab w:val="left" w:pos="0"/>
          <w:tab w:val="left" w:pos="808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i/>
          <w:color w:val="000000" w:themeColor="text1"/>
        </w:rPr>
        <w:t>“Artículo 92. </w:t>
      </w:r>
      <w:r w:rsidRPr="00132F24">
        <w:rPr>
          <w:rFonts w:ascii="Palatino Linotype" w:eastAsia="Palatino Linotype" w:hAnsi="Palatino Linotype" w:cs="Palatino Linotype"/>
          <w:i/>
          <w:color w:val="000000" w:themeColor="text1"/>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E657125" w14:textId="77777777" w:rsidR="0029251B" w:rsidRPr="00132F24" w:rsidRDefault="0029251B" w:rsidP="00132F24">
      <w:pPr>
        <w:tabs>
          <w:tab w:val="left" w:pos="0"/>
          <w:tab w:val="left" w:pos="808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i/>
          <w:color w:val="000000" w:themeColor="text1"/>
        </w:rPr>
        <w:t>(…)</w:t>
      </w:r>
    </w:p>
    <w:p w14:paraId="54B263BE" w14:textId="77777777" w:rsidR="0029251B" w:rsidRPr="00132F24" w:rsidRDefault="0029251B" w:rsidP="00132F24">
      <w:pPr>
        <w:tabs>
          <w:tab w:val="left" w:pos="0"/>
        </w:tabs>
        <w:spacing w:line="360" w:lineRule="auto"/>
        <w:ind w:left="851"/>
        <w:jc w:val="both"/>
        <w:rPr>
          <w:rFonts w:ascii="Palatino Linotype" w:eastAsia="Palatino Linotype" w:hAnsi="Palatino Linotype" w:cs="Palatino Linotype"/>
          <w:b/>
          <w:i/>
          <w:color w:val="000000" w:themeColor="text1"/>
        </w:rPr>
      </w:pPr>
    </w:p>
    <w:p w14:paraId="5AA95EEA" w14:textId="77777777" w:rsidR="0029251B" w:rsidRPr="00132F24" w:rsidRDefault="0029251B" w:rsidP="00132F24">
      <w:pPr>
        <w:tabs>
          <w:tab w:val="left" w:pos="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i/>
          <w:color w:val="000000" w:themeColor="text1"/>
        </w:rPr>
        <w:t>XXIX. </w:t>
      </w:r>
      <w:r w:rsidRPr="00132F24">
        <w:rPr>
          <w:rFonts w:ascii="Palatino Linotype" w:eastAsia="Palatino Linotype" w:hAnsi="Palatino Linotype" w:cs="Palatino Linotype"/>
          <w:i/>
          <w:color w:val="000000" w:themeColor="text1"/>
        </w:rPr>
        <w:t>La información sobre los procesos y resultados sobre procedimientos de adjudicación directa, invitación restringida y licitación de cualquier naturaleza, </w:t>
      </w:r>
      <w:r w:rsidRPr="00132F24">
        <w:rPr>
          <w:rFonts w:ascii="Palatino Linotype" w:eastAsia="Palatino Linotype" w:hAnsi="Palatino Linotype" w:cs="Palatino Linotype"/>
          <w:b/>
          <w:i/>
          <w:color w:val="000000" w:themeColor="text1"/>
        </w:rPr>
        <w:t>incluyendo la versión pública del expediente respectivo y de los contratos</w:t>
      </w:r>
      <w:r w:rsidRPr="00132F24">
        <w:rPr>
          <w:rFonts w:ascii="Palatino Linotype" w:eastAsia="Palatino Linotype" w:hAnsi="Palatino Linotype" w:cs="Palatino Linotype"/>
          <w:i/>
          <w:color w:val="000000" w:themeColor="text1"/>
        </w:rPr>
        <w:t> celebrados, que deberán contener, por los menos, lo siguiente:</w:t>
      </w:r>
    </w:p>
    <w:p w14:paraId="2EAB309E" w14:textId="77777777" w:rsidR="0029251B" w:rsidRPr="00132F24" w:rsidRDefault="0029251B" w:rsidP="00132F24">
      <w:pPr>
        <w:tabs>
          <w:tab w:val="left" w:pos="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i/>
          <w:color w:val="000000" w:themeColor="text1"/>
        </w:rPr>
        <w:lastRenderedPageBreak/>
        <w:t>a) </w:t>
      </w:r>
      <w:r w:rsidRPr="00132F24">
        <w:rPr>
          <w:rFonts w:ascii="Palatino Linotype" w:eastAsia="Palatino Linotype" w:hAnsi="Palatino Linotype" w:cs="Palatino Linotype"/>
          <w:i/>
          <w:color w:val="000000" w:themeColor="text1"/>
        </w:rPr>
        <w:t>De licitaciones públicas o procedimientos de invitación restringida:</w:t>
      </w:r>
    </w:p>
    <w:p w14:paraId="7874EFAB" w14:textId="77777777" w:rsidR="0029251B" w:rsidRPr="00132F24" w:rsidRDefault="0029251B" w:rsidP="00132F24">
      <w:pPr>
        <w:tabs>
          <w:tab w:val="left" w:pos="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i/>
          <w:color w:val="000000" w:themeColor="text1"/>
        </w:rPr>
        <w:t>1)</w:t>
      </w:r>
      <w:r w:rsidRPr="00132F24">
        <w:rPr>
          <w:rFonts w:ascii="Palatino Linotype" w:eastAsia="Palatino Linotype" w:hAnsi="Palatino Linotype" w:cs="Palatino Linotype"/>
          <w:i/>
          <w:color w:val="000000" w:themeColor="text1"/>
        </w:rPr>
        <w:t> La convocatoria o invitación emitida, así como los fundamentos legales aplicados para llevarla a cabo;</w:t>
      </w:r>
    </w:p>
    <w:p w14:paraId="391B5DE5" w14:textId="77777777" w:rsidR="0029251B" w:rsidRPr="00132F24" w:rsidRDefault="0029251B" w:rsidP="00132F24">
      <w:pPr>
        <w:tabs>
          <w:tab w:val="left" w:pos="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i/>
          <w:color w:val="000000" w:themeColor="text1"/>
        </w:rPr>
        <w:t>2) </w:t>
      </w:r>
      <w:r w:rsidRPr="00132F24">
        <w:rPr>
          <w:rFonts w:ascii="Palatino Linotype" w:eastAsia="Palatino Linotype" w:hAnsi="Palatino Linotype" w:cs="Palatino Linotype"/>
          <w:i/>
          <w:color w:val="000000" w:themeColor="text1"/>
        </w:rPr>
        <w:t>Los nombres de los participantes o invitados;</w:t>
      </w:r>
    </w:p>
    <w:p w14:paraId="69EDEDE2" w14:textId="77777777" w:rsidR="0029251B" w:rsidRPr="00132F24" w:rsidRDefault="0029251B" w:rsidP="00132F24">
      <w:pPr>
        <w:tabs>
          <w:tab w:val="left" w:pos="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i/>
          <w:color w:val="000000" w:themeColor="text1"/>
        </w:rPr>
        <w:t>3)</w:t>
      </w:r>
      <w:r w:rsidRPr="00132F24">
        <w:rPr>
          <w:rFonts w:ascii="Palatino Linotype" w:eastAsia="Palatino Linotype" w:hAnsi="Palatino Linotype" w:cs="Palatino Linotype"/>
          <w:i/>
          <w:color w:val="000000" w:themeColor="text1"/>
        </w:rPr>
        <w:t> El nombre del ganador y las razones que lo justifican;</w:t>
      </w:r>
    </w:p>
    <w:p w14:paraId="67CBF32E" w14:textId="77777777" w:rsidR="0029251B" w:rsidRPr="00132F24" w:rsidRDefault="0029251B" w:rsidP="00132F24">
      <w:pPr>
        <w:tabs>
          <w:tab w:val="left" w:pos="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i/>
          <w:color w:val="000000" w:themeColor="text1"/>
        </w:rPr>
        <w:t>4) </w:t>
      </w:r>
      <w:r w:rsidRPr="00132F24">
        <w:rPr>
          <w:rFonts w:ascii="Palatino Linotype" w:eastAsia="Palatino Linotype" w:hAnsi="Palatino Linotype" w:cs="Palatino Linotype"/>
          <w:i/>
          <w:color w:val="000000" w:themeColor="text1"/>
        </w:rPr>
        <w:t>El área solicitante y la responsable de su ejecución;</w:t>
      </w:r>
    </w:p>
    <w:p w14:paraId="163D2420" w14:textId="77777777" w:rsidR="0029251B" w:rsidRPr="00132F24" w:rsidRDefault="0029251B" w:rsidP="00132F24">
      <w:pPr>
        <w:tabs>
          <w:tab w:val="left" w:pos="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i/>
          <w:color w:val="000000" w:themeColor="text1"/>
        </w:rPr>
        <w:t>5) </w:t>
      </w:r>
      <w:r w:rsidRPr="00132F24">
        <w:rPr>
          <w:rFonts w:ascii="Palatino Linotype" w:eastAsia="Palatino Linotype" w:hAnsi="Palatino Linotype" w:cs="Palatino Linotype"/>
          <w:i/>
          <w:color w:val="000000" w:themeColor="text1"/>
        </w:rPr>
        <w:t>Las convocatorias e invitaciones emitidas;</w:t>
      </w:r>
    </w:p>
    <w:p w14:paraId="429F8F21" w14:textId="77777777" w:rsidR="0029251B" w:rsidRPr="00132F24" w:rsidRDefault="0029251B" w:rsidP="00132F24">
      <w:pPr>
        <w:tabs>
          <w:tab w:val="left" w:pos="0"/>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6) Los dictámenes y fallo de adjudicación;</w:t>
      </w:r>
    </w:p>
    <w:p w14:paraId="7E42C4F8" w14:textId="77777777" w:rsidR="0029251B" w:rsidRPr="00132F24" w:rsidRDefault="0029251B" w:rsidP="00132F24">
      <w:pPr>
        <w:tabs>
          <w:tab w:val="left" w:pos="0"/>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7</w:t>
      </w:r>
      <w:r w:rsidRPr="00132F24">
        <w:rPr>
          <w:rFonts w:ascii="Palatino Linotype" w:eastAsia="Palatino Linotype" w:hAnsi="Palatino Linotype" w:cs="Palatino Linotype"/>
          <w:b/>
          <w:i/>
          <w:color w:val="000000" w:themeColor="text1"/>
        </w:rPr>
        <w:t>) </w:t>
      </w:r>
      <w:r w:rsidRPr="00132F24">
        <w:rPr>
          <w:rFonts w:ascii="Palatino Linotype" w:eastAsia="Palatino Linotype" w:hAnsi="Palatino Linotype" w:cs="Palatino Linotype"/>
          <w:i/>
          <w:color w:val="000000" w:themeColor="text1"/>
        </w:rPr>
        <w:t>El contrato y, en su caso, sus anexos;</w:t>
      </w:r>
    </w:p>
    <w:p w14:paraId="628B5215" w14:textId="77777777" w:rsidR="0029251B" w:rsidRPr="00132F24" w:rsidRDefault="0029251B" w:rsidP="00132F24">
      <w:pPr>
        <w:tabs>
          <w:tab w:val="left" w:pos="0"/>
        </w:tabs>
        <w:ind w:left="1134"/>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8) Los mecanismos de vigilancia y supervisión, incluyendo en su caso, los estudios de impacto urbano y ambiental, según corresponda;</w:t>
      </w:r>
    </w:p>
    <w:p w14:paraId="15D8D05D" w14:textId="77777777" w:rsidR="0029251B" w:rsidRPr="00132F24" w:rsidRDefault="0029251B" w:rsidP="00132F24">
      <w:pPr>
        <w:tabs>
          <w:tab w:val="left" w:pos="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i/>
          <w:color w:val="000000" w:themeColor="text1"/>
        </w:rPr>
        <w:t>9) </w:t>
      </w:r>
      <w:r w:rsidRPr="00132F24">
        <w:rPr>
          <w:rFonts w:ascii="Palatino Linotype" w:eastAsia="Palatino Linotype" w:hAnsi="Palatino Linotype" w:cs="Palatino Linotype"/>
          <w:i/>
          <w:color w:val="000000" w:themeColor="text1"/>
        </w:rPr>
        <w:t>La partida presupuestal, de conformidad con el clasificador por objeto del gasto, en el caso de ser aplicable;</w:t>
      </w:r>
    </w:p>
    <w:p w14:paraId="39BE465E" w14:textId="77777777" w:rsidR="0029251B" w:rsidRPr="00132F24" w:rsidRDefault="0029251B" w:rsidP="00132F24">
      <w:pPr>
        <w:tabs>
          <w:tab w:val="left" w:pos="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i/>
          <w:color w:val="000000" w:themeColor="text1"/>
        </w:rPr>
        <w:t>10) Origen de los recursos especificando si son federales, estatales o municipales, así como el tipo de fondo de participación o aportación respectiva;</w:t>
      </w:r>
    </w:p>
    <w:p w14:paraId="539E6208" w14:textId="77777777" w:rsidR="0029251B" w:rsidRPr="00132F24" w:rsidRDefault="0029251B" w:rsidP="00132F24">
      <w:pPr>
        <w:tabs>
          <w:tab w:val="left" w:pos="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i/>
          <w:color w:val="000000" w:themeColor="text1"/>
        </w:rPr>
        <w:t>11) </w:t>
      </w:r>
      <w:r w:rsidRPr="00132F24">
        <w:rPr>
          <w:rFonts w:ascii="Palatino Linotype" w:eastAsia="Palatino Linotype" w:hAnsi="Palatino Linotype" w:cs="Palatino Linotype"/>
          <w:i/>
          <w:color w:val="000000" w:themeColor="text1"/>
        </w:rPr>
        <w:t>Los convenios modificatorios que, en su caso, sean firmados, precisando el objeto y la fecha de celebración;</w:t>
      </w:r>
    </w:p>
    <w:p w14:paraId="7E23BD98" w14:textId="77777777" w:rsidR="0029251B" w:rsidRPr="00132F24" w:rsidRDefault="0029251B" w:rsidP="00132F24">
      <w:pPr>
        <w:tabs>
          <w:tab w:val="left" w:pos="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i/>
          <w:color w:val="000000" w:themeColor="text1"/>
        </w:rPr>
        <w:t>12) </w:t>
      </w:r>
      <w:r w:rsidRPr="00132F24">
        <w:rPr>
          <w:rFonts w:ascii="Palatino Linotype" w:eastAsia="Palatino Linotype" w:hAnsi="Palatino Linotype" w:cs="Palatino Linotype"/>
          <w:i/>
          <w:color w:val="000000" w:themeColor="text1"/>
        </w:rPr>
        <w:t>Los informes de avance físico y financiero sobre las obras o servicios contratados;</w:t>
      </w:r>
    </w:p>
    <w:p w14:paraId="3C2D779D" w14:textId="77777777" w:rsidR="0029251B" w:rsidRPr="00132F24" w:rsidRDefault="0029251B" w:rsidP="00132F24">
      <w:pPr>
        <w:tabs>
          <w:tab w:val="left" w:pos="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i/>
          <w:color w:val="000000" w:themeColor="text1"/>
        </w:rPr>
        <w:t>13) </w:t>
      </w:r>
      <w:r w:rsidRPr="00132F24">
        <w:rPr>
          <w:rFonts w:ascii="Palatino Linotype" w:eastAsia="Palatino Linotype" w:hAnsi="Palatino Linotype" w:cs="Palatino Linotype"/>
          <w:i/>
          <w:color w:val="000000" w:themeColor="text1"/>
        </w:rPr>
        <w:t>El convenio de terminación; y</w:t>
      </w:r>
    </w:p>
    <w:p w14:paraId="3752A491" w14:textId="77777777" w:rsidR="0029251B" w:rsidRPr="00132F24" w:rsidRDefault="0029251B" w:rsidP="00132F24">
      <w:pPr>
        <w:tabs>
          <w:tab w:val="left" w:pos="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i/>
          <w:color w:val="000000" w:themeColor="text1"/>
        </w:rPr>
        <w:t>14) </w:t>
      </w:r>
      <w:r w:rsidRPr="00132F24">
        <w:rPr>
          <w:rFonts w:ascii="Palatino Linotype" w:eastAsia="Palatino Linotype" w:hAnsi="Palatino Linotype" w:cs="Palatino Linotype"/>
          <w:i/>
          <w:color w:val="000000" w:themeColor="text1"/>
        </w:rPr>
        <w:t>El finiquito.</w:t>
      </w:r>
    </w:p>
    <w:p w14:paraId="7880230B" w14:textId="77777777" w:rsidR="0029251B" w:rsidRPr="00132F24" w:rsidRDefault="0029251B" w:rsidP="00132F24">
      <w:pPr>
        <w:tabs>
          <w:tab w:val="left" w:pos="0"/>
        </w:tabs>
        <w:ind w:left="1134"/>
        <w:jc w:val="both"/>
        <w:rPr>
          <w:rFonts w:ascii="Palatino Linotype" w:eastAsia="Palatino Linotype" w:hAnsi="Palatino Linotype" w:cs="Palatino Linotype"/>
          <w:b/>
          <w:color w:val="000000" w:themeColor="text1"/>
        </w:rPr>
      </w:pPr>
      <w:r w:rsidRPr="00132F24">
        <w:rPr>
          <w:rFonts w:ascii="Palatino Linotype" w:eastAsia="Palatino Linotype" w:hAnsi="Palatino Linotype" w:cs="Palatino Linotype"/>
          <w:b/>
          <w:i/>
          <w:color w:val="000000" w:themeColor="text1"/>
        </w:rPr>
        <w:t>b) De las adjudicaciones directas:</w:t>
      </w:r>
    </w:p>
    <w:p w14:paraId="66CD4B10" w14:textId="77777777" w:rsidR="0029251B" w:rsidRPr="00132F24" w:rsidRDefault="0029251B" w:rsidP="00132F24">
      <w:pPr>
        <w:tabs>
          <w:tab w:val="left" w:pos="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i/>
          <w:color w:val="000000" w:themeColor="text1"/>
        </w:rPr>
        <w:t>1) </w:t>
      </w:r>
      <w:r w:rsidRPr="00132F24">
        <w:rPr>
          <w:rFonts w:ascii="Palatino Linotype" w:eastAsia="Palatino Linotype" w:hAnsi="Palatino Linotype" w:cs="Palatino Linotype"/>
          <w:i/>
          <w:color w:val="000000" w:themeColor="text1"/>
        </w:rPr>
        <w:t>La propuesta enviada por el participante;</w:t>
      </w:r>
    </w:p>
    <w:p w14:paraId="6CC59E92" w14:textId="77777777" w:rsidR="0029251B" w:rsidRPr="00132F24" w:rsidRDefault="0029251B" w:rsidP="00132F24">
      <w:pPr>
        <w:tabs>
          <w:tab w:val="left" w:pos="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i/>
          <w:color w:val="000000" w:themeColor="text1"/>
        </w:rPr>
        <w:t>2) </w:t>
      </w:r>
      <w:r w:rsidRPr="00132F24">
        <w:rPr>
          <w:rFonts w:ascii="Palatino Linotype" w:eastAsia="Palatino Linotype" w:hAnsi="Palatino Linotype" w:cs="Palatino Linotype"/>
          <w:i/>
          <w:color w:val="000000" w:themeColor="text1"/>
        </w:rPr>
        <w:t>Los motivos y fundamentos legales aplicados para llevarla a cabo;</w:t>
      </w:r>
    </w:p>
    <w:p w14:paraId="7461273E" w14:textId="77777777" w:rsidR="0029251B" w:rsidRPr="00132F24" w:rsidRDefault="0029251B" w:rsidP="00132F24">
      <w:pPr>
        <w:tabs>
          <w:tab w:val="left" w:pos="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i/>
          <w:color w:val="000000" w:themeColor="text1"/>
        </w:rPr>
        <w:t>3) </w:t>
      </w:r>
      <w:r w:rsidRPr="00132F24">
        <w:rPr>
          <w:rFonts w:ascii="Palatino Linotype" w:eastAsia="Palatino Linotype" w:hAnsi="Palatino Linotype" w:cs="Palatino Linotype"/>
          <w:i/>
          <w:color w:val="000000" w:themeColor="text1"/>
        </w:rPr>
        <w:t>La autorización del ejercicio de la opción;</w:t>
      </w:r>
    </w:p>
    <w:p w14:paraId="4E2B7E6B" w14:textId="77777777" w:rsidR="0029251B" w:rsidRPr="00132F24" w:rsidRDefault="0029251B" w:rsidP="00132F24">
      <w:pPr>
        <w:tabs>
          <w:tab w:val="left" w:pos="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i/>
          <w:color w:val="000000" w:themeColor="text1"/>
        </w:rPr>
        <w:t>4) En su caso, las cotizaciones consideradas, especificando los nombres de los proveedores y sus montos;</w:t>
      </w:r>
    </w:p>
    <w:p w14:paraId="759DA350" w14:textId="77777777" w:rsidR="0029251B" w:rsidRPr="00132F24" w:rsidRDefault="0029251B" w:rsidP="00132F24">
      <w:pPr>
        <w:tabs>
          <w:tab w:val="left" w:pos="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i/>
          <w:color w:val="000000" w:themeColor="text1"/>
        </w:rPr>
        <w:t>5) </w:t>
      </w:r>
      <w:r w:rsidRPr="00132F24">
        <w:rPr>
          <w:rFonts w:ascii="Palatino Linotype" w:eastAsia="Palatino Linotype" w:hAnsi="Palatino Linotype" w:cs="Palatino Linotype"/>
          <w:i/>
          <w:color w:val="000000" w:themeColor="text1"/>
        </w:rPr>
        <w:t>El nombre de la persona física o jurídica colectiva adjudicada;</w:t>
      </w:r>
    </w:p>
    <w:p w14:paraId="3B8F291A" w14:textId="77777777" w:rsidR="0029251B" w:rsidRPr="00132F24" w:rsidRDefault="0029251B" w:rsidP="00132F24">
      <w:pPr>
        <w:tabs>
          <w:tab w:val="left" w:pos="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i/>
          <w:color w:val="000000" w:themeColor="text1"/>
        </w:rPr>
        <w:t>6) </w:t>
      </w:r>
      <w:r w:rsidRPr="00132F24">
        <w:rPr>
          <w:rFonts w:ascii="Palatino Linotype" w:eastAsia="Palatino Linotype" w:hAnsi="Palatino Linotype" w:cs="Palatino Linotype"/>
          <w:i/>
          <w:color w:val="000000" w:themeColor="text1"/>
        </w:rPr>
        <w:t>La unidad administrativa solicitante y la responsable de su ejecución;</w:t>
      </w:r>
    </w:p>
    <w:p w14:paraId="7E2899CA" w14:textId="77777777" w:rsidR="0029251B" w:rsidRPr="00132F24" w:rsidRDefault="0029251B" w:rsidP="00132F24">
      <w:pPr>
        <w:tabs>
          <w:tab w:val="left" w:pos="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i/>
          <w:color w:val="000000" w:themeColor="text1"/>
        </w:rPr>
        <w:t>7)</w:t>
      </w:r>
      <w:r w:rsidRPr="00132F24">
        <w:rPr>
          <w:rFonts w:ascii="Palatino Linotype" w:eastAsia="Palatino Linotype" w:hAnsi="Palatino Linotype" w:cs="Palatino Linotype"/>
          <w:i/>
          <w:color w:val="000000" w:themeColor="text1"/>
        </w:rPr>
        <w:t> El número, fecha, el monto del contrato y el plazo de entrega o de ejecución de los servicios u obra;</w:t>
      </w:r>
    </w:p>
    <w:p w14:paraId="76A0E84B" w14:textId="77777777" w:rsidR="0029251B" w:rsidRPr="00132F24" w:rsidRDefault="0029251B" w:rsidP="00132F24">
      <w:pPr>
        <w:tabs>
          <w:tab w:val="left" w:pos="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i/>
          <w:color w:val="000000" w:themeColor="text1"/>
        </w:rPr>
        <w:t>8) </w:t>
      </w:r>
      <w:r w:rsidRPr="00132F24">
        <w:rPr>
          <w:rFonts w:ascii="Palatino Linotype" w:eastAsia="Palatino Linotype" w:hAnsi="Palatino Linotype" w:cs="Palatino Linotype"/>
          <w:i/>
          <w:color w:val="000000" w:themeColor="text1"/>
        </w:rPr>
        <w:t>Los mecanismos de vigilancia y supervisión, incluyendo, en su caso, los estudios de impacto urbano y ambiental, según corresponda;</w:t>
      </w:r>
    </w:p>
    <w:p w14:paraId="15FC86A6" w14:textId="77777777" w:rsidR="0029251B" w:rsidRPr="00132F24" w:rsidRDefault="0029251B" w:rsidP="00132F24">
      <w:pPr>
        <w:tabs>
          <w:tab w:val="left" w:pos="0"/>
        </w:tabs>
        <w:ind w:left="1134"/>
        <w:jc w:val="both"/>
        <w:rPr>
          <w:rFonts w:ascii="Palatino Linotype" w:eastAsia="Palatino Linotype" w:hAnsi="Palatino Linotype" w:cs="Palatino Linotype"/>
          <w:b/>
          <w:color w:val="000000" w:themeColor="text1"/>
        </w:rPr>
      </w:pPr>
      <w:r w:rsidRPr="00132F24">
        <w:rPr>
          <w:rFonts w:ascii="Palatino Linotype" w:eastAsia="Palatino Linotype" w:hAnsi="Palatino Linotype" w:cs="Palatino Linotype"/>
          <w:b/>
          <w:i/>
          <w:color w:val="000000" w:themeColor="text1"/>
        </w:rPr>
        <w:t>9) Los informes de avance sobre las obras o servicios contratados;</w:t>
      </w:r>
    </w:p>
    <w:p w14:paraId="13C65C75" w14:textId="77777777" w:rsidR="0029251B" w:rsidRPr="00132F24" w:rsidRDefault="0029251B" w:rsidP="00132F24">
      <w:pPr>
        <w:tabs>
          <w:tab w:val="left" w:pos="0"/>
        </w:tabs>
        <w:ind w:left="1134"/>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i/>
          <w:color w:val="000000" w:themeColor="text1"/>
        </w:rPr>
        <w:t>10) </w:t>
      </w:r>
      <w:r w:rsidRPr="00132F24">
        <w:rPr>
          <w:rFonts w:ascii="Palatino Linotype" w:eastAsia="Palatino Linotype" w:hAnsi="Palatino Linotype" w:cs="Palatino Linotype"/>
          <w:i/>
          <w:color w:val="000000" w:themeColor="text1"/>
        </w:rPr>
        <w:t>El convenio de terminación; y</w:t>
      </w:r>
    </w:p>
    <w:p w14:paraId="3BD5B94A" w14:textId="77777777" w:rsidR="0029251B" w:rsidRPr="00132F24" w:rsidRDefault="0029251B" w:rsidP="00132F24">
      <w:pPr>
        <w:tabs>
          <w:tab w:val="left" w:pos="0"/>
        </w:tabs>
        <w:ind w:left="1134"/>
        <w:jc w:val="both"/>
        <w:rPr>
          <w:rFonts w:ascii="Palatino Linotype" w:eastAsia="Palatino Linotype" w:hAnsi="Palatino Linotype" w:cs="Palatino Linotype"/>
          <w:b/>
          <w:i/>
          <w:color w:val="000000" w:themeColor="text1"/>
        </w:rPr>
      </w:pPr>
      <w:r w:rsidRPr="00132F24">
        <w:rPr>
          <w:rFonts w:ascii="Palatino Linotype" w:eastAsia="Palatino Linotype" w:hAnsi="Palatino Linotype" w:cs="Palatino Linotype"/>
          <w:b/>
          <w:i/>
          <w:color w:val="000000" w:themeColor="text1"/>
        </w:rPr>
        <w:t>11) </w:t>
      </w:r>
      <w:r w:rsidRPr="00132F24">
        <w:rPr>
          <w:rFonts w:ascii="Palatino Linotype" w:eastAsia="Palatino Linotype" w:hAnsi="Palatino Linotype" w:cs="Palatino Linotype"/>
          <w:i/>
          <w:color w:val="000000" w:themeColor="text1"/>
        </w:rPr>
        <w:t>El finiquito.</w:t>
      </w:r>
      <w:r w:rsidRPr="00132F24">
        <w:rPr>
          <w:rFonts w:ascii="Palatino Linotype" w:eastAsia="Palatino Linotype" w:hAnsi="Palatino Linotype" w:cs="Palatino Linotype"/>
          <w:b/>
          <w:i/>
          <w:color w:val="000000" w:themeColor="text1"/>
        </w:rPr>
        <w:t>”</w:t>
      </w:r>
    </w:p>
    <w:p w14:paraId="11321BFC" w14:textId="77777777" w:rsidR="0029251B" w:rsidRPr="00132F24" w:rsidRDefault="0029251B" w:rsidP="00132F24">
      <w:pPr>
        <w:tabs>
          <w:tab w:val="left" w:pos="0"/>
        </w:tabs>
        <w:ind w:left="851"/>
        <w:jc w:val="both"/>
        <w:rPr>
          <w:rFonts w:ascii="Palatino Linotype" w:eastAsia="Palatino Linotype" w:hAnsi="Palatino Linotype" w:cs="Palatino Linotype"/>
          <w:color w:val="000000" w:themeColor="text1"/>
        </w:rPr>
      </w:pPr>
    </w:p>
    <w:p w14:paraId="4A684CB1"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lastRenderedPageBreak/>
        <w:t>En consecuencia, se determina que existe fuente obligacional para celebrar contratos relacionados con la adquisición de bienes y servicios, a través de procedimientos de licitación, invitación restringida o adjudicación directa, en todos los casos, existe la obligación de hacer pública la información relacionada con las mismas, de acuerdo al artículo 92 de la Ley de Transparencia Local, ya que existe un interés colectivo de conocer el uso y destino de los recursos públicos.</w:t>
      </w:r>
    </w:p>
    <w:p w14:paraId="1E52FA58" w14:textId="77777777" w:rsidR="0029251B" w:rsidRPr="00132F24" w:rsidRDefault="0029251B"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05AC5DA" w14:textId="77777777" w:rsidR="0029251B" w:rsidRPr="00132F24" w:rsidRDefault="0029251B" w:rsidP="00132F24">
      <w:pPr>
        <w:numPr>
          <w:ilvl w:val="0"/>
          <w:numId w:val="3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 xml:space="preserve">Ahora bien, en el presente caso y como ya fue referido anteriormente, el Sujeto Obligado, se limitó </w:t>
      </w:r>
      <w:r w:rsidR="004D0CC8" w:rsidRPr="00132F24">
        <w:rPr>
          <w:rFonts w:ascii="Palatino Linotype" w:eastAsia="Palatino Linotype" w:hAnsi="Palatino Linotype" w:cs="Palatino Linotype"/>
          <w:color w:val="000000" w:themeColor="text1"/>
        </w:rPr>
        <w:t xml:space="preserve">a entregar el </w:t>
      </w:r>
      <w:r w:rsidRPr="00132F24">
        <w:rPr>
          <w:rFonts w:ascii="Palatino Linotype" w:eastAsia="Palatino Linotype" w:hAnsi="Palatino Linotype" w:cs="Palatino Linotype"/>
          <w:color w:val="000000" w:themeColor="text1"/>
        </w:rPr>
        <w:t xml:space="preserve"> </w:t>
      </w:r>
      <w:r w:rsidR="004D0CC8" w:rsidRPr="00132F24">
        <w:rPr>
          <w:rFonts w:ascii="Palatino Linotype" w:eastAsia="Palatino Linotype" w:hAnsi="Palatino Linotype" w:cs="Palatino Linotype"/>
          <w:color w:val="000000" w:themeColor="text1"/>
        </w:rPr>
        <w:t xml:space="preserve">contrato de adquisición de dos camiones recolectores compactadores de basura con carga trasera </w:t>
      </w:r>
      <w:r w:rsidRPr="00132F24">
        <w:rPr>
          <w:rFonts w:ascii="Palatino Linotype" w:eastAsia="Palatino Linotype" w:hAnsi="Palatino Linotype" w:cs="Palatino Linotype"/>
          <w:color w:val="000000" w:themeColor="text1"/>
        </w:rPr>
        <w:t>, por lo tanto, no se puede dar por atendido el requerimiento del particular.</w:t>
      </w:r>
    </w:p>
    <w:p w14:paraId="65652BC3" w14:textId="77777777" w:rsidR="0029251B" w:rsidRPr="00132F24" w:rsidRDefault="0029251B" w:rsidP="00132F24">
      <w:p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p>
    <w:p w14:paraId="754CC382" w14:textId="77777777" w:rsidR="004D0CC8" w:rsidRPr="00132F24" w:rsidRDefault="004D0CC8" w:rsidP="00132F24">
      <w:pPr>
        <w:numPr>
          <w:ilvl w:val="0"/>
          <w:numId w:val="39"/>
        </w:num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r w:rsidRPr="00132F24">
        <w:rPr>
          <w:rFonts w:ascii="Palatino Linotype" w:eastAsia="Calibri" w:hAnsi="Palatino Linotype" w:cs="Tahoma"/>
          <w:bCs/>
          <w:color w:val="000000" w:themeColor="text1"/>
        </w:rPr>
        <w:t>Ahora bien, con respecto al señalado contrato se aprecia que fueron testados el nombre, firma y número de clave de elector de la credencial para votar con fotografía  del apoderado legal de la empresa proveedora de los camiones compactadores, R.F.C. de la empresa proveedora, domicilio fiscal de la empresa proveedora, nombre y número de cédula de persona que avala estados financieros  de la empresa proveedora.</w:t>
      </w:r>
    </w:p>
    <w:p w14:paraId="1CF5531B" w14:textId="77777777" w:rsidR="006A0656" w:rsidRPr="00132F24" w:rsidRDefault="006A0656" w:rsidP="00132F24">
      <w:p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p>
    <w:p w14:paraId="0A81F679" w14:textId="19BAAB67" w:rsidR="006A0656" w:rsidRPr="00D85EEA" w:rsidRDefault="006A0656" w:rsidP="00D85EEA">
      <w:pPr>
        <w:pStyle w:val="Prrafodelista"/>
        <w:numPr>
          <w:ilvl w:val="0"/>
          <w:numId w:val="39"/>
        </w:numPr>
        <w:tabs>
          <w:tab w:val="left" w:pos="0"/>
          <w:tab w:val="left" w:pos="567"/>
        </w:tabs>
        <w:spacing w:line="360" w:lineRule="auto"/>
        <w:jc w:val="both"/>
        <w:rPr>
          <w:rFonts w:ascii="Palatino Linotype" w:eastAsia="Times New Roman" w:hAnsi="Palatino Linotype" w:cs="Arial"/>
          <w:color w:val="000000" w:themeColor="text1"/>
        </w:rPr>
      </w:pPr>
      <w:r w:rsidRPr="00D85EEA">
        <w:rPr>
          <w:rFonts w:ascii="Palatino Linotype" w:eastAsia="Times New Roman" w:hAnsi="Palatino Linotype" w:cs="Arial"/>
          <w:color w:val="000000" w:themeColor="text1"/>
        </w:rPr>
        <w:t xml:space="preserve">Para ello, es indispensable mencionar que la </w:t>
      </w:r>
      <w:r w:rsidRPr="00D85EEA">
        <w:rPr>
          <w:rFonts w:ascii="Palatino Linotype" w:eastAsia="Times New Roman" w:hAnsi="Palatino Linotype" w:cs="Arial"/>
          <w:b/>
          <w:bCs/>
          <w:color w:val="000000" w:themeColor="text1"/>
        </w:rPr>
        <w:t xml:space="preserve">representación </w:t>
      </w:r>
      <w:r w:rsidRPr="00D85EEA">
        <w:rPr>
          <w:rFonts w:ascii="Palatino Linotype" w:eastAsia="Times New Roman" w:hAnsi="Palatino Linotype" w:cs="Arial"/>
          <w:color w:val="000000" w:themeColor="text1"/>
        </w:rPr>
        <w:t xml:space="preserve">de manera genérica es una figura jurídica por medio de la cual se permite alterar la esfera jurídica de una persona por medio de la actuación de otra capaz. Sánchez Medal define la representación como </w:t>
      </w:r>
      <w:r w:rsidRPr="00D85EEA">
        <w:rPr>
          <w:rFonts w:ascii="Palatino Linotype" w:eastAsia="Times New Roman" w:hAnsi="Palatino Linotype" w:cs="Arial"/>
          <w:i/>
          <w:color w:val="000000" w:themeColor="text1"/>
        </w:rPr>
        <w:t xml:space="preserve">“acción de representar, o sea el acto por virtud del cual una persona dotada de poder, llamada representante, obra a nombre y por cuenta de otra llamada representada”. </w:t>
      </w:r>
    </w:p>
    <w:p w14:paraId="36D93442" w14:textId="77777777" w:rsidR="006A0656" w:rsidRPr="00132F24" w:rsidRDefault="006A0656" w:rsidP="00132F24">
      <w:pPr>
        <w:pStyle w:val="Prrafodelista"/>
        <w:tabs>
          <w:tab w:val="left" w:pos="0"/>
        </w:tabs>
        <w:spacing w:line="360" w:lineRule="auto"/>
        <w:ind w:left="0"/>
        <w:jc w:val="both"/>
        <w:rPr>
          <w:rFonts w:ascii="Palatino Linotype" w:eastAsia="Times New Roman" w:hAnsi="Palatino Linotype" w:cs="Arial"/>
          <w:color w:val="000000" w:themeColor="text1"/>
        </w:rPr>
      </w:pPr>
    </w:p>
    <w:p w14:paraId="45B69993" w14:textId="77777777" w:rsidR="006A0656" w:rsidRPr="00132F24" w:rsidRDefault="006A0656" w:rsidP="00132F24">
      <w:pPr>
        <w:pStyle w:val="Prrafodelista"/>
        <w:numPr>
          <w:ilvl w:val="0"/>
          <w:numId w:val="39"/>
        </w:numPr>
        <w:tabs>
          <w:tab w:val="left" w:pos="0"/>
        </w:tabs>
        <w:spacing w:line="360" w:lineRule="auto"/>
        <w:jc w:val="both"/>
        <w:rPr>
          <w:rFonts w:ascii="Palatino Linotype" w:eastAsia="Times New Roman" w:hAnsi="Palatino Linotype" w:cs="Arial"/>
          <w:color w:val="000000" w:themeColor="text1"/>
        </w:rPr>
      </w:pPr>
      <w:r w:rsidRPr="00132F24">
        <w:rPr>
          <w:rFonts w:ascii="Palatino Linotype" w:eastAsia="Times New Roman" w:hAnsi="Palatino Linotype" w:cs="Arial"/>
          <w:color w:val="000000" w:themeColor="text1"/>
        </w:rPr>
        <w:lastRenderedPageBreak/>
        <w:t xml:space="preserve">Ahora bien, existen diversas clases de representación como lo son la legal, la voluntaria y la estatutaria. </w:t>
      </w:r>
    </w:p>
    <w:p w14:paraId="555E66FF" w14:textId="77777777" w:rsidR="006A0656" w:rsidRPr="00132F24" w:rsidRDefault="006A0656" w:rsidP="00132F24">
      <w:pPr>
        <w:pStyle w:val="Prrafodelista"/>
        <w:numPr>
          <w:ilvl w:val="0"/>
          <w:numId w:val="41"/>
        </w:numPr>
        <w:tabs>
          <w:tab w:val="left" w:pos="0"/>
        </w:tabs>
        <w:spacing w:line="360" w:lineRule="auto"/>
        <w:ind w:left="1134" w:firstLine="0"/>
        <w:jc w:val="both"/>
        <w:rPr>
          <w:rFonts w:ascii="Palatino Linotype" w:eastAsia="Times New Roman" w:hAnsi="Palatino Linotype" w:cs="Arial"/>
          <w:i/>
          <w:color w:val="000000" w:themeColor="text1"/>
        </w:rPr>
      </w:pPr>
      <w:r w:rsidRPr="00132F24">
        <w:rPr>
          <w:rFonts w:ascii="Palatino Linotype" w:eastAsia="Times New Roman" w:hAnsi="Palatino Linotype" w:cs="Arial"/>
          <w:b/>
          <w:bCs/>
          <w:i/>
          <w:color w:val="000000" w:themeColor="text1"/>
        </w:rPr>
        <w:t xml:space="preserve">Representación Legal. </w:t>
      </w:r>
      <w:r w:rsidRPr="00132F24">
        <w:rPr>
          <w:rFonts w:ascii="Palatino Linotype" w:eastAsia="Times New Roman" w:hAnsi="Palatino Linotype" w:cs="Arial"/>
          <w:i/>
          <w:color w:val="000000" w:themeColor="text1"/>
        </w:rPr>
        <w:t xml:space="preserve">La que se establece en la ley positiva para que determinadas personas, fundamentalmente aquellas a quienes se les ha negado la capacidad de ejercicio, puedan hacer valer sus derechos o puedan cumplir con sus obligaciones mediante la actuación de otra capaz. </w:t>
      </w:r>
    </w:p>
    <w:p w14:paraId="21A23661" w14:textId="77777777" w:rsidR="006A0656" w:rsidRPr="00132F24" w:rsidRDefault="006A0656" w:rsidP="00132F24">
      <w:pPr>
        <w:pStyle w:val="Prrafodelista"/>
        <w:numPr>
          <w:ilvl w:val="0"/>
          <w:numId w:val="41"/>
        </w:numPr>
        <w:tabs>
          <w:tab w:val="left" w:pos="0"/>
        </w:tabs>
        <w:spacing w:line="360" w:lineRule="auto"/>
        <w:ind w:left="1134" w:firstLine="0"/>
        <w:jc w:val="both"/>
        <w:rPr>
          <w:rFonts w:ascii="Palatino Linotype" w:eastAsia="Times New Roman" w:hAnsi="Palatino Linotype" w:cs="Arial"/>
          <w:i/>
          <w:color w:val="000000" w:themeColor="text1"/>
        </w:rPr>
      </w:pPr>
      <w:r w:rsidRPr="00132F24">
        <w:rPr>
          <w:rFonts w:ascii="Palatino Linotype" w:eastAsia="Times New Roman" w:hAnsi="Palatino Linotype" w:cs="Arial"/>
          <w:b/>
          <w:bCs/>
          <w:i/>
          <w:color w:val="000000" w:themeColor="text1"/>
        </w:rPr>
        <w:t xml:space="preserve">Representación Voluntaria. </w:t>
      </w:r>
      <w:r w:rsidRPr="00132F24">
        <w:rPr>
          <w:rFonts w:ascii="Palatino Linotype" w:eastAsia="Times New Roman" w:hAnsi="Palatino Linotype" w:cs="Arial"/>
          <w:i/>
          <w:color w:val="000000" w:themeColor="text1"/>
        </w:rPr>
        <w:t xml:space="preserve">La que permite que una persona altere la esfera jurídica de otra quien ha recibido la autorización correspondiente en forma expresa y determinada.  </w:t>
      </w:r>
    </w:p>
    <w:p w14:paraId="670CF6BC" w14:textId="77777777" w:rsidR="006A0656" w:rsidRPr="00132F24" w:rsidRDefault="006A0656" w:rsidP="00132F24">
      <w:pPr>
        <w:pStyle w:val="Prrafodelista"/>
        <w:numPr>
          <w:ilvl w:val="0"/>
          <w:numId w:val="41"/>
        </w:numPr>
        <w:tabs>
          <w:tab w:val="left" w:pos="0"/>
        </w:tabs>
        <w:spacing w:line="360" w:lineRule="auto"/>
        <w:ind w:left="1134" w:firstLine="0"/>
        <w:jc w:val="both"/>
        <w:rPr>
          <w:rFonts w:ascii="Palatino Linotype" w:eastAsia="Times New Roman" w:hAnsi="Palatino Linotype" w:cs="Arial"/>
          <w:i/>
          <w:color w:val="000000" w:themeColor="text1"/>
        </w:rPr>
      </w:pPr>
      <w:r w:rsidRPr="00132F24">
        <w:rPr>
          <w:rFonts w:ascii="Palatino Linotype" w:eastAsia="Times New Roman" w:hAnsi="Palatino Linotype" w:cs="Arial"/>
          <w:b/>
          <w:bCs/>
          <w:i/>
          <w:color w:val="000000" w:themeColor="text1"/>
        </w:rPr>
        <w:t xml:space="preserve">Representación Estatutaria. </w:t>
      </w:r>
      <w:r w:rsidRPr="00132F24">
        <w:rPr>
          <w:rFonts w:ascii="Palatino Linotype" w:eastAsia="Times New Roman" w:hAnsi="Palatino Linotype" w:cs="Arial"/>
          <w:bCs/>
          <w:i/>
          <w:color w:val="000000" w:themeColor="text1"/>
        </w:rPr>
        <w:t>La que permite a los entes jurídicos o personas morales exteriorizarse en una sociedad y que por virtud de la cual una persona física u otra persona moral quien a su vez se encuentra</w:t>
      </w:r>
      <w:r w:rsidRPr="00132F24">
        <w:rPr>
          <w:rFonts w:ascii="Palatino Linotype" w:eastAsia="Times New Roman" w:hAnsi="Palatino Linotype" w:cs="Arial"/>
          <w:bCs/>
          <w:color w:val="000000" w:themeColor="text1"/>
        </w:rPr>
        <w:t xml:space="preserve"> </w:t>
      </w:r>
      <w:r w:rsidRPr="00132F24">
        <w:rPr>
          <w:rFonts w:ascii="Palatino Linotype" w:eastAsia="Times New Roman" w:hAnsi="Palatino Linotype" w:cs="Arial"/>
          <w:bCs/>
          <w:i/>
          <w:color w:val="000000" w:themeColor="text1"/>
        </w:rPr>
        <w:t>representada en último término por una persona física, altera con su actuación la esfera jurídica o jurídica económica de aquella para hacer posible valer sus derechos o cumplir con sus obligaciones.</w:t>
      </w:r>
      <w:r w:rsidRPr="00132F24">
        <w:rPr>
          <w:rFonts w:ascii="Palatino Linotype" w:eastAsia="Times New Roman" w:hAnsi="Palatino Linotype" w:cs="Arial"/>
          <w:i/>
          <w:color w:val="000000" w:themeColor="text1"/>
        </w:rPr>
        <w:t xml:space="preserve"> […] En la representación estatutaria, la ley no señala quién o quiénes pueden o deben ser los representantes legales de las personas morales, sino que deja a libre arbitrio de otras personas o de otros órganos, quiénes deben de representar a esas personas. […] La representación estatutaria puede conferirse mediante un poder, pero generalmente no es este el medio formal de su constitución, sino un medio diferente que </w:t>
      </w:r>
      <w:r w:rsidRPr="00132F24">
        <w:rPr>
          <w:rFonts w:ascii="Palatino Linotype" w:eastAsia="Times New Roman" w:hAnsi="Palatino Linotype" w:cs="Arial"/>
          <w:b/>
          <w:i/>
          <w:color w:val="000000" w:themeColor="text1"/>
        </w:rPr>
        <w:t>consiste en un acto de simple designación de la persona para el desempeño de determinado cargo.</w:t>
      </w:r>
    </w:p>
    <w:p w14:paraId="77627FC8" w14:textId="77777777" w:rsidR="006A0656" w:rsidRPr="00132F24" w:rsidRDefault="00F96FE9" w:rsidP="00132F24">
      <w:pPr>
        <w:pStyle w:val="Prrafodelista"/>
        <w:tabs>
          <w:tab w:val="left" w:pos="0"/>
        </w:tabs>
        <w:spacing w:line="360" w:lineRule="auto"/>
        <w:ind w:left="567"/>
        <w:jc w:val="both"/>
        <w:rPr>
          <w:rFonts w:ascii="Palatino Linotype" w:eastAsia="Times New Roman" w:hAnsi="Palatino Linotype" w:cs="Arial"/>
          <w:i/>
          <w:color w:val="000000" w:themeColor="text1"/>
        </w:rPr>
      </w:pPr>
      <w:sdt>
        <w:sdtPr>
          <w:rPr>
            <w:rFonts w:ascii="Palatino Linotype" w:eastAsia="Times New Roman" w:hAnsi="Palatino Linotype" w:cs="Arial"/>
            <w:i/>
            <w:color w:val="000000" w:themeColor="text1"/>
          </w:rPr>
          <w:id w:val="-1383091241"/>
          <w:citation/>
        </w:sdtPr>
        <w:sdtEndPr/>
        <w:sdtContent>
          <w:r w:rsidR="006A0656" w:rsidRPr="00132F24">
            <w:rPr>
              <w:rFonts w:ascii="Palatino Linotype" w:eastAsia="Times New Roman" w:hAnsi="Palatino Linotype" w:cs="Arial"/>
              <w:i/>
              <w:color w:val="000000" w:themeColor="text1"/>
            </w:rPr>
            <w:fldChar w:fldCharType="begin"/>
          </w:r>
          <w:r w:rsidR="006A0656" w:rsidRPr="00132F24">
            <w:rPr>
              <w:rFonts w:ascii="Palatino Linotype" w:eastAsia="Times New Roman" w:hAnsi="Palatino Linotype" w:cs="Arial"/>
              <w:b/>
              <w:i/>
              <w:color w:val="000000" w:themeColor="text1"/>
            </w:rPr>
            <w:instrText xml:space="preserve"> CITATION Raf17 \l 2058 </w:instrText>
          </w:r>
          <w:r w:rsidR="006A0656" w:rsidRPr="00132F24">
            <w:rPr>
              <w:rFonts w:ascii="Palatino Linotype" w:eastAsia="Times New Roman" w:hAnsi="Palatino Linotype" w:cs="Arial"/>
              <w:i/>
              <w:color w:val="000000" w:themeColor="text1"/>
            </w:rPr>
            <w:fldChar w:fldCharType="separate"/>
          </w:r>
          <w:r w:rsidR="006A0656" w:rsidRPr="00132F24">
            <w:rPr>
              <w:rFonts w:ascii="Palatino Linotype" w:eastAsia="Times New Roman" w:hAnsi="Palatino Linotype" w:cs="Arial"/>
              <w:i/>
              <w:noProof/>
              <w:color w:val="000000" w:themeColor="text1"/>
            </w:rPr>
            <w:t>(Lara, 2017)</w:t>
          </w:r>
          <w:r w:rsidR="006A0656" w:rsidRPr="00132F24">
            <w:rPr>
              <w:rFonts w:ascii="Palatino Linotype" w:eastAsia="Times New Roman" w:hAnsi="Palatino Linotype" w:cs="Arial"/>
              <w:i/>
              <w:color w:val="000000" w:themeColor="text1"/>
            </w:rPr>
            <w:fldChar w:fldCharType="end"/>
          </w:r>
        </w:sdtContent>
      </w:sdt>
    </w:p>
    <w:p w14:paraId="18CD14AB" w14:textId="77777777" w:rsidR="006A0656" w:rsidRPr="00132F24" w:rsidRDefault="006A0656" w:rsidP="00132F24">
      <w:pPr>
        <w:pStyle w:val="Prrafodelista"/>
        <w:tabs>
          <w:tab w:val="left" w:pos="0"/>
        </w:tabs>
        <w:spacing w:line="360" w:lineRule="auto"/>
        <w:ind w:left="993"/>
        <w:jc w:val="both"/>
        <w:rPr>
          <w:rFonts w:ascii="Palatino Linotype" w:eastAsia="Times New Roman" w:hAnsi="Palatino Linotype" w:cs="Arial"/>
          <w:color w:val="000000" w:themeColor="text1"/>
        </w:rPr>
      </w:pPr>
    </w:p>
    <w:p w14:paraId="0E9EA516" w14:textId="77777777" w:rsidR="006A0656" w:rsidRPr="00132F24" w:rsidRDefault="006A0656" w:rsidP="00132F24">
      <w:pPr>
        <w:pStyle w:val="Prrafodelista"/>
        <w:numPr>
          <w:ilvl w:val="0"/>
          <w:numId w:val="39"/>
        </w:numPr>
        <w:tabs>
          <w:tab w:val="left" w:pos="0"/>
        </w:tabs>
        <w:spacing w:line="360" w:lineRule="auto"/>
        <w:jc w:val="both"/>
        <w:rPr>
          <w:rFonts w:ascii="Palatino Linotype" w:eastAsia="Times New Roman" w:hAnsi="Palatino Linotype" w:cs="Arial"/>
          <w:color w:val="000000" w:themeColor="text1"/>
        </w:rPr>
      </w:pPr>
      <w:r w:rsidRPr="00132F24">
        <w:rPr>
          <w:rFonts w:ascii="Palatino Linotype" w:eastAsia="Times New Roman" w:hAnsi="Palatino Linotype" w:cs="Arial"/>
          <w:color w:val="000000" w:themeColor="text1"/>
        </w:rPr>
        <w:t xml:space="preserve">De lo anterior tenemos que la </w:t>
      </w:r>
      <w:r w:rsidRPr="00132F24">
        <w:rPr>
          <w:rFonts w:ascii="Palatino Linotype" w:eastAsia="Times New Roman" w:hAnsi="Palatino Linotype" w:cs="Arial"/>
          <w:b/>
          <w:color w:val="000000" w:themeColor="text1"/>
        </w:rPr>
        <w:t xml:space="preserve">representación </w:t>
      </w:r>
      <w:r w:rsidRPr="00132F24">
        <w:rPr>
          <w:rFonts w:ascii="Palatino Linotype" w:eastAsia="Times New Roman" w:hAnsi="Palatino Linotype" w:cs="Arial"/>
          <w:color w:val="000000" w:themeColor="text1"/>
        </w:rPr>
        <w:t xml:space="preserve">se traduce al acto de manifestarse a nombre de otra persona, quién en el caso concreto, el representante es elegido por terceros a través de una designación. </w:t>
      </w:r>
    </w:p>
    <w:p w14:paraId="773002F9" w14:textId="77777777" w:rsidR="006A0656" w:rsidRPr="00132F24" w:rsidRDefault="006A0656" w:rsidP="00132F24">
      <w:pPr>
        <w:pStyle w:val="Prrafodelista"/>
        <w:numPr>
          <w:ilvl w:val="0"/>
          <w:numId w:val="39"/>
        </w:numPr>
        <w:tabs>
          <w:tab w:val="left" w:pos="0"/>
        </w:tabs>
        <w:spacing w:line="360" w:lineRule="auto"/>
        <w:jc w:val="both"/>
        <w:rPr>
          <w:rFonts w:ascii="Palatino Linotype" w:eastAsia="Times New Roman" w:hAnsi="Palatino Linotype" w:cs="Arial"/>
          <w:color w:val="000000" w:themeColor="text1"/>
        </w:rPr>
      </w:pPr>
      <w:r w:rsidRPr="00132F24">
        <w:rPr>
          <w:rFonts w:ascii="Palatino Linotype" w:eastAsia="Times New Roman" w:hAnsi="Palatino Linotype" w:cs="Arial"/>
          <w:color w:val="000000" w:themeColor="text1"/>
        </w:rPr>
        <w:lastRenderedPageBreak/>
        <w:t xml:space="preserve">Por su parte, atendiendo a lo que establece la Ley General de Sociedades Mercantiles, se obtiene que en su artículo 10 menciona que </w:t>
      </w:r>
      <w:r w:rsidRPr="00132F24">
        <w:rPr>
          <w:rFonts w:ascii="Palatino Linotype" w:eastAsia="Times New Roman" w:hAnsi="Palatino Linotype" w:cs="Arial"/>
          <w:b/>
          <w:color w:val="000000" w:themeColor="text1"/>
        </w:rPr>
        <w:t>la representación de toda sociedad mercantil corresponderá a su administrador o administradores</w:t>
      </w:r>
      <w:r w:rsidRPr="00132F24">
        <w:rPr>
          <w:rFonts w:ascii="Palatino Linotype" w:eastAsia="Times New Roman" w:hAnsi="Palatino Linotype" w:cs="Arial"/>
          <w:color w:val="000000" w:themeColor="text1"/>
        </w:rPr>
        <w:t>, quienes podrán realizar todas las operaciones inherentes al objeto de la sociedad.</w:t>
      </w:r>
    </w:p>
    <w:p w14:paraId="07EEFD53" w14:textId="77777777" w:rsidR="006A0656" w:rsidRPr="00132F24" w:rsidRDefault="006A0656" w:rsidP="00132F24">
      <w:pPr>
        <w:pStyle w:val="Prrafodelista"/>
        <w:tabs>
          <w:tab w:val="left" w:pos="0"/>
        </w:tabs>
        <w:spacing w:line="360" w:lineRule="auto"/>
        <w:ind w:left="0"/>
        <w:jc w:val="both"/>
        <w:rPr>
          <w:rFonts w:ascii="Palatino Linotype" w:eastAsia="Times New Roman" w:hAnsi="Palatino Linotype" w:cs="Arial"/>
          <w:color w:val="000000" w:themeColor="text1"/>
        </w:rPr>
      </w:pPr>
    </w:p>
    <w:p w14:paraId="76791E29" w14:textId="77777777" w:rsidR="006A0656" w:rsidRPr="00132F24" w:rsidRDefault="006A0656" w:rsidP="00132F24">
      <w:pPr>
        <w:pStyle w:val="Prrafodelista"/>
        <w:numPr>
          <w:ilvl w:val="0"/>
          <w:numId w:val="39"/>
        </w:numPr>
        <w:tabs>
          <w:tab w:val="left" w:pos="0"/>
        </w:tabs>
        <w:spacing w:line="360" w:lineRule="auto"/>
        <w:jc w:val="both"/>
        <w:rPr>
          <w:rFonts w:ascii="Palatino Linotype" w:eastAsia="Times New Roman" w:hAnsi="Palatino Linotype" w:cs="Arial"/>
          <w:color w:val="000000" w:themeColor="text1"/>
        </w:rPr>
      </w:pPr>
      <w:r w:rsidRPr="00132F24">
        <w:rPr>
          <w:rFonts w:ascii="Palatino Linotype" w:eastAsia="Times New Roman" w:hAnsi="Palatino Linotype" w:cs="Arial"/>
          <w:color w:val="000000" w:themeColor="text1"/>
        </w:rPr>
        <w:t xml:space="preserve">Con la anterior explicación, se pretende llegar a que las figuras de representante legal, administrador único y apoderado legal, medularmente juegan el papel de representación legal de las personas morales, y poseen la facultad de tomar cualquier tipo de decisiones y tiene plenos poderes para ello. </w:t>
      </w:r>
    </w:p>
    <w:p w14:paraId="1F86EFE6" w14:textId="77777777" w:rsidR="006A0656" w:rsidRPr="00132F24" w:rsidRDefault="006A0656" w:rsidP="00132F24">
      <w:pPr>
        <w:pStyle w:val="Prrafodelista"/>
        <w:tabs>
          <w:tab w:val="left" w:pos="0"/>
        </w:tabs>
        <w:spacing w:line="360" w:lineRule="auto"/>
        <w:ind w:left="0"/>
        <w:jc w:val="both"/>
        <w:rPr>
          <w:rFonts w:ascii="Palatino Linotype" w:eastAsia="Times New Roman" w:hAnsi="Palatino Linotype" w:cs="Arial"/>
          <w:color w:val="000000" w:themeColor="text1"/>
        </w:rPr>
      </w:pPr>
    </w:p>
    <w:p w14:paraId="16AE1EB4" w14:textId="77777777" w:rsidR="006A0656" w:rsidRPr="00132F24" w:rsidRDefault="006A0656" w:rsidP="00132F24">
      <w:pPr>
        <w:pStyle w:val="Prrafodelista"/>
        <w:numPr>
          <w:ilvl w:val="0"/>
          <w:numId w:val="39"/>
        </w:numPr>
        <w:tabs>
          <w:tab w:val="left" w:pos="0"/>
        </w:tabs>
        <w:spacing w:line="360" w:lineRule="auto"/>
        <w:jc w:val="both"/>
        <w:rPr>
          <w:rFonts w:ascii="Palatino Linotype" w:eastAsia="Times New Roman" w:hAnsi="Palatino Linotype" w:cs="Arial"/>
          <w:color w:val="000000" w:themeColor="text1"/>
        </w:rPr>
      </w:pPr>
      <w:r w:rsidRPr="00132F24">
        <w:rPr>
          <w:rFonts w:ascii="Palatino Linotype" w:eastAsia="Times New Roman" w:hAnsi="Palatino Linotype" w:cs="Arial"/>
          <w:color w:val="000000" w:themeColor="text1"/>
        </w:rPr>
        <w:t xml:space="preserve">En razón de lo anterior, cabe mencionar que el Instituto Nacional de Acceso a la Información y Protección de Datos Personales, ha precisado en diversas ocasiones que la </w:t>
      </w:r>
      <w:r w:rsidRPr="00132F24">
        <w:rPr>
          <w:rFonts w:ascii="Palatino Linotype" w:eastAsia="Times New Roman" w:hAnsi="Palatino Linotype" w:cs="Arial"/>
          <w:b/>
          <w:color w:val="000000" w:themeColor="text1"/>
        </w:rPr>
        <w:t>firma y el nombre del representante legal de una persona moral</w:t>
      </w:r>
      <w:r w:rsidRPr="00132F24">
        <w:rPr>
          <w:rFonts w:ascii="Palatino Linotype" w:eastAsia="Times New Roman" w:hAnsi="Palatino Linotype" w:cs="Arial"/>
          <w:color w:val="000000" w:themeColor="text1"/>
        </w:rPr>
        <w:t xml:space="preserve">, no podría ser objeto de clasificación, ya que si bien el nombre y la firma corresponden a una persona física, esta actuó en nombre y representación de una persona moral, no a nombre propio; en consecuencia, el nombre y la firma, al haber sido objeto de dar cumplimiento a la normatividad y otorgar validez al acto jurídico celebrado, deben ser considerados como públicos, análisis aplicable al presente caso. </w:t>
      </w:r>
    </w:p>
    <w:p w14:paraId="30DC9231" w14:textId="77777777" w:rsidR="006A0656" w:rsidRPr="00132F24" w:rsidRDefault="006A0656" w:rsidP="00132F24">
      <w:pPr>
        <w:pStyle w:val="Prrafodelista"/>
        <w:tabs>
          <w:tab w:val="left" w:pos="0"/>
        </w:tabs>
        <w:spacing w:line="360" w:lineRule="auto"/>
        <w:ind w:left="0"/>
        <w:jc w:val="both"/>
        <w:rPr>
          <w:rFonts w:ascii="Palatino Linotype" w:eastAsia="Times New Roman" w:hAnsi="Palatino Linotype" w:cs="Arial"/>
          <w:color w:val="000000" w:themeColor="text1"/>
        </w:rPr>
      </w:pPr>
    </w:p>
    <w:p w14:paraId="18E1417D" w14:textId="77777777" w:rsidR="006A0656" w:rsidRPr="00132F24" w:rsidRDefault="006A0656" w:rsidP="00132F24">
      <w:pPr>
        <w:pStyle w:val="Prrafodelista"/>
        <w:numPr>
          <w:ilvl w:val="0"/>
          <w:numId w:val="39"/>
        </w:numPr>
        <w:tabs>
          <w:tab w:val="left" w:pos="0"/>
        </w:tabs>
        <w:spacing w:line="360" w:lineRule="auto"/>
        <w:jc w:val="both"/>
        <w:rPr>
          <w:rFonts w:ascii="Palatino Linotype" w:eastAsia="Times New Roman" w:hAnsi="Palatino Linotype" w:cs="Arial"/>
          <w:color w:val="000000" w:themeColor="text1"/>
        </w:rPr>
      </w:pPr>
      <w:r w:rsidRPr="00132F24">
        <w:rPr>
          <w:rFonts w:ascii="Palatino Linotype" w:eastAsia="Times New Roman" w:hAnsi="Palatino Linotype" w:cs="Arial"/>
          <w:color w:val="000000" w:themeColor="text1"/>
        </w:rPr>
        <w:t xml:space="preserve">Derivado de ello, es imprescindible traer a colación lo que establece el Criterio del Instituto Nacional de Transparencia, Acceso a la Información y Protección de Datos, el cual menciona lo siguiente: </w:t>
      </w:r>
    </w:p>
    <w:p w14:paraId="149A0A2A" w14:textId="77777777" w:rsidR="006A0656" w:rsidRPr="00132F24" w:rsidRDefault="006A0656" w:rsidP="00132F24">
      <w:pPr>
        <w:pStyle w:val="Prrafodelista"/>
        <w:tabs>
          <w:tab w:val="left" w:pos="0"/>
        </w:tabs>
        <w:spacing w:line="360" w:lineRule="auto"/>
        <w:jc w:val="both"/>
        <w:rPr>
          <w:rFonts w:ascii="Palatino Linotype" w:eastAsia="Times New Roman" w:hAnsi="Palatino Linotype" w:cs="Arial"/>
          <w:color w:val="000000" w:themeColor="text1"/>
        </w:rPr>
      </w:pPr>
    </w:p>
    <w:p w14:paraId="7484B81C" w14:textId="77777777" w:rsidR="006A0656" w:rsidRPr="00132F24" w:rsidRDefault="006A0656" w:rsidP="00132F24">
      <w:pPr>
        <w:pStyle w:val="Prrafodelista"/>
        <w:tabs>
          <w:tab w:val="left" w:pos="0"/>
        </w:tabs>
        <w:spacing w:line="360" w:lineRule="auto"/>
        <w:ind w:left="1134"/>
        <w:jc w:val="both"/>
        <w:rPr>
          <w:rFonts w:ascii="Palatino Linotype" w:eastAsia="Times New Roman" w:hAnsi="Palatino Linotype" w:cs="Arial"/>
          <w:i/>
          <w:color w:val="000000" w:themeColor="text1"/>
        </w:rPr>
      </w:pPr>
      <w:r w:rsidRPr="00132F24">
        <w:rPr>
          <w:rFonts w:ascii="Palatino Linotype" w:eastAsia="Times New Roman" w:hAnsi="Palatino Linotype" w:cs="Arial"/>
          <w:b/>
          <w:i/>
          <w:color w:val="000000" w:themeColor="text1"/>
        </w:rPr>
        <w:lastRenderedPageBreak/>
        <w:t>Datos de identificación del representante o apoderado legal. Naturaleza jurídica.</w:t>
      </w:r>
      <w:r w:rsidRPr="00132F24">
        <w:rPr>
          <w:rFonts w:ascii="Palatino Linotype" w:eastAsia="Times New Roman" w:hAnsi="Palatino Linotype" w:cs="Arial"/>
          <w:i/>
          <w:color w:val="000000" w:themeColor="text1"/>
        </w:rPr>
        <w:t xml:space="preserve"> El nombre, la firma y la rúbrica de una persona física, que actúe como representante o apoderado legal de un tercero que haya celebrado un acto jurídico, con algún sujeto obligado, </w:t>
      </w:r>
      <w:r w:rsidRPr="00132F24">
        <w:rPr>
          <w:rFonts w:ascii="Palatino Linotype" w:eastAsia="Times New Roman" w:hAnsi="Palatino Linotype" w:cs="Arial"/>
          <w:b/>
          <w:i/>
          <w:color w:val="000000" w:themeColor="text1"/>
        </w:rPr>
        <w:t>es información pública</w:t>
      </w:r>
      <w:r w:rsidRPr="00132F24">
        <w:rPr>
          <w:rFonts w:ascii="Palatino Linotype" w:eastAsia="Times New Roman" w:hAnsi="Palatino Linotype" w:cs="Arial"/>
          <w:i/>
          <w:color w:val="000000" w:themeColor="text1"/>
        </w:rPr>
        <w:t>, en razón de que tales datos fueron proporcionados con el objeto de expresar el consentimiento obligacional del tercero y otorgar validez a dicho instrumento jurídico.</w:t>
      </w:r>
    </w:p>
    <w:p w14:paraId="2297F59F" w14:textId="77777777" w:rsidR="006A0656" w:rsidRPr="00132F24" w:rsidRDefault="006A0656" w:rsidP="00132F24">
      <w:pPr>
        <w:pStyle w:val="Prrafodelista"/>
        <w:tabs>
          <w:tab w:val="left" w:pos="0"/>
        </w:tabs>
        <w:spacing w:line="360" w:lineRule="auto"/>
        <w:ind w:left="1134"/>
        <w:jc w:val="both"/>
        <w:rPr>
          <w:rFonts w:ascii="Palatino Linotype" w:eastAsia="Times New Roman" w:hAnsi="Palatino Linotype" w:cs="Arial"/>
          <w:i/>
          <w:color w:val="000000" w:themeColor="text1"/>
        </w:rPr>
      </w:pPr>
    </w:p>
    <w:p w14:paraId="3AB69A85" w14:textId="77777777" w:rsidR="006A0656" w:rsidRPr="00132F24" w:rsidRDefault="006A0656" w:rsidP="00132F24">
      <w:pPr>
        <w:pStyle w:val="Prrafodelista"/>
        <w:tabs>
          <w:tab w:val="left" w:pos="0"/>
        </w:tabs>
        <w:spacing w:line="360" w:lineRule="auto"/>
        <w:ind w:left="1134"/>
        <w:jc w:val="both"/>
        <w:rPr>
          <w:rFonts w:ascii="Palatino Linotype" w:eastAsia="Times New Roman" w:hAnsi="Palatino Linotype" w:cs="Arial"/>
          <w:i/>
          <w:color w:val="000000" w:themeColor="text1"/>
        </w:rPr>
      </w:pPr>
      <w:r w:rsidRPr="00132F24">
        <w:rPr>
          <w:rFonts w:ascii="Palatino Linotype" w:eastAsia="Times New Roman" w:hAnsi="Palatino Linotype" w:cs="Arial"/>
          <w:i/>
          <w:color w:val="000000" w:themeColor="text1"/>
        </w:rPr>
        <w:t xml:space="preserve">Resoluciones: RRA 3104/16. Secretaría de la Defensa Nacional. 01 de noviembre del 2016. Por unanimidad. Comisionado Ponente Oscar Mauricio Guerra Ford. RRA 2923/16. Administración Portuaria Integral de Lázaro Cárdenas, S.A. de C.V. 13 de diciembre de 2016. Por unanimidad. Comisionada Ponente María Patricia Kurczyn Villalobos. RRA 2855/17. Comisión Nacional de Hidrocarburos. 14 de junio de 2017. Por unanimidad con los votos particulares de los Comisionados Areli Cano Guadiana y Oscar Mauricio Guerra Ford. Comisionada Ponente Ximena Puente de la Mora. </w:t>
      </w:r>
    </w:p>
    <w:p w14:paraId="0A52BE48" w14:textId="77777777" w:rsidR="00A22CA4" w:rsidRPr="00132F24" w:rsidRDefault="00A22CA4" w:rsidP="00132F24">
      <w:pPr>
        <w:pStyle w:val="Prrafodelista"/>
        <w:tabs>
          <w:tab w:val="left" w:pos="0"/>
        </w:tabs>
        <w:spacing w:line="360" w:lineRule="auto"/>
        <w:ind w:left="567"/>
        <w:jc w:val="both"/>
        <w:rPr>
          <w:rFonts w:ascii="Palatino Linotype" w:eastAsia="Times New Roman" w:hAnsi="Palatino Linotype" w:cs="Arial"/>
          <w:i/>
          <w:color w:val="000000" w:themeColor="text1"/>
        </w:rPr>
      </w:pPr>
    </w:p>
    <w:p w14:paraId="235A7B18" w14:textId="77777777" w:rsidR="00C51772" w:rsidRPr="00132F24" w:rsidRDefault="00C51772" w:rsidP="00132F24">
      <w:pPr>
        <w:tabs>
          <w:tab w:val="left" w:pos="0"/>
        </w:tabs>
        <w:spacing w:line="360" w:lineRule="auto"/>
        <w:contextualSpacing/>
        <w:jc w:val="both"/>
        <w:rPr>
          <w:rFonts w:ascii="Palatino Linotype" w:hAnsi="Palatino Linotype" w:cs="Tahoma"/>
          <w:b/>
          <w:bCs/>
          <w:noProof/>
          <w:color w:val="000000" w:themeColor="text1"/>
        </w:rPr>
      </w:pPr>
      <w:r w:rsidRPr="00132F24">
        <w:rPr>
          <w:rFonts w:ascii="Palatino Linotype" w:hAnsi="Palatino Linotype" w:cs="Tahoma"/>
          <w:b/>
          <w:bCs/>
          <w:noProof/>
          <w:color w:val="000000" w:themeColor="text1"/>
        </w:rPr>
        <w:t xml:space="preserve">Denominación o razón Social </w:t>
      </w:r>
    </w:p>
    <w:p w14:paraId="6130FE44" w14:textId="77777777" w:rsidR="00C51772" w:rsidRPr="00132F24" w:rsidRDefault="00C51772" w:rsidP="00132F24">
      <w:pPr>
        <w:pStyle w:val="Prrafodelista"/>
        <w:numPr>
          <w:ilvl w:val="0"/>
          <w:numId w:val="39"/>
        </w:numPr>
        <w:tabs>
          <w:tab w:val="left" w:pos="0"/>
        </w:tabs>
        <w:spacing w:line="360" w:lineRule="auto"/>
        <w:jc w:val="both"/>
        <w:rPr>
          <w:rFonts w:ascii="Palatino Linotype" w:hAnsi="Palatino Linotype" w:cs="Tahoma"/>
          <w:bCs/>
          <w:noProof/>
          <w:color w:val="000000" w:themeColor="text1"/>
        </w:rPr>
      </w:pPr>
      <w:r w:rsidRPr="00132F24">
        <w:rPr>
          <w:rFonts w:ascii="Palatino Linotype" w:hAnsi="Palatino Linotype" w:cs="Tahoma"/>
          <w:b/>
          <w:bCs/>
          <w:noProof/>
          <w:color w:val="000000" w:themeColor="text1"/>
        </w:rPr>
        <w:t xml:space="preserve"> </w:t>
      </w:r>
      <w:r w:rsidRPr="00132F24">
        <w:rPr>
          <w:rFonts w:ascii="Palatino Linotype" w:hAnsi="Palatino Linotype" w:cs="Tahoma"/>
          <w:bCs/>
          <w:noProof/>
          <w:color w:val="000000" w:themeColor="text1"/>
        </w:rPr>
        <w:t>Al respecto, se considera que la denominación o razón social de una persona moral, es pública, pues dichos datos se encuentran inscritos en el Registro Público del Comercio; lo anterior, toma sustento en el Criterio de Interpretación, de la Segunda Época, con número de registro SO/008/2019, emitido por el Instituto Nacional de Transparencia, Acceso a la Información y Protección de Datos Personales, que precisa lo siguiente:</w:t>
      </w:r>
    </w:p>
    <w:p w14:paraId="5C52A6A6" w14:textId="043EE786" w:rsidR="00C51772" w:rsidRPr="00132F24" w:rsidRDefault="00C51772" w:rsidP="00D85EEA">
      <w:pPr>
        <w:tabs>
          <w:tab w:val="left" w:pos="0"/>
        </w:tabs>
        <w:spacing w:line="360" w:lineRule="auto"/>
        <w:contextualSpacing/>
        <w:jc w:val="both"/>
        <w:rPr>
          <w:rFonts w:ascii="Palatino Linotype" w:hAnsi="Palatino Linotype" w:cs="Tahoma"/>
          <w:bCs/>
          <w:i/>
          <w:noProof/>
          <w:color w:val="000000" w:themeColor="text1"/>
        </w:rPr>
      </w:pPr>
      <w:r w:rsidRPr="00132F24">
        <w:rPr>
          <w:rFonts w:ascii="Palatino Linotype" w:hAnsi="Palatino Linotype" w:cs="Tahoma"/>
          <w:bCs/>
          <w:noProof/>
          <w:color w:val="000000" w:themeColor="text1"/>
        </w:rPr>
        <w:t xml:space="preserve"> </w:t>
      </w:r>
      <w:r w:rsidRPr="00132F24">
        <w:rPr>
          <w:rFonts w:ascii="Palatino Linotype" w:hAnsi="Palatino Linotype" w:cs="Tahoma"/>
          <w:b/>
          <w:bCs/>
          <w:i/>
          <w:noProof/>
          <w:color w:val="000000" w:themeColor="text1"/>
        </w:rPr>
        <w:t xml:space="preserve">“Razón social y RFC de personas morales. </w:t>
      </w:r>
      <w:r w:rsidRPr="00132F24">
        <w:rPr>
          <w:rFonts w:ascii="Palatino Linotype" w:hAnsi="Palatino Linotype" w:cs="Tahoma"/>
          <w:bCs/>
          <w:i/>
          <w:noProof/>
          <w:color w:val="000000" w:themeColor="text1"/>
        </w:rPr>
        <w:t xml:space="preserve">La denominación o razón social de personas morales es pública, por encontrarse inscritas en el Registro Público de Comercio; asimismo, su Registro Federal de Contribuyentes (RFC), en principio, también es público, ya que no se refiere a hechos o </w:t>
      </w:r>
      <w:r w:rsidRPr="00132F24">
        <w:rPr>
          <w:rFonts w:ascii="Palatino Linotype" w:hAnsi="Palatino Linotype" w:cs="Tahoma"/>
          <w:bCs/>
          <w:i/>
          <w:noProof/>
          <w:color w:val="000000" w:themeColor="text1"/>
        </w:rPr>
        <w:lastRenderedPageBreak/>
        <w:t>actos de carácter económico, contable, jurídico o administrativo que sean útiles o representen una ventaja a sus competidores.”</w:t>
      </w:r>
    </w:p>
    <w:p w14:paraId="69D00BE3" w14:textId="77777777" w:rsidR="00C51772" w:rsidRPr="00132F24" w:rsidRDefault="00C51772" w:rsidP="00132F24">
      <w:pPr>
        <w:tabs>
          <w:tab w:val="left" w:pos="0"/>
        </w:tabs>
        <w:spacing w:line="360" w:lineRule="auto"/>
        <w:contextualSpacing/>
        <w:jc w:val="both"/>
        <w:rPr>
          <w:rFonts w:ascii="Palatino Linotype" w:hAnsi="Palatino Linotype" w:cs="Tahoma"/>
          <w:b/>
          <w:bCs/>
          <w:noProof/>
          <w:color w:val="000000" w:themeColor="text1"/>
        </w:rPr>
      </w:pPr>
      <w:r w:rsidRPr="00132F24">
        <w:rPr>
          <w:rFonts w:ascii="Palatino Linotype" w:hAnsi="Palatino Linotype" w:cs="Tahoma"/>
          <w:b/>
          <w:bCs/>
          <w:noProof/>
          <w:color w:val="000000" w:themeColor="text1"/>
        </w:rPr>
        <w:t xml:space="preserve"> </w:t>
      </w:r>
    </w:p>
    <w:p w14:paraId="6D64FEA5" w14:textId="2153BC06" w:rsidR="00C51772" w:rsidRPr="00D85EEA" w:rsidRDefault="00C51772" w:rsidP="00D85EEA">
      <w:pPr>
        <w:pStyle w:val="Prrafodelista"/>
        <w:numPr>
          <w:ilvl w:val="0"/>
          <w:numId w:val="39"/>
        </w:numPr>
        <w:tabs>
          <w:tab w:val="left" w:pos="0"/>
        </w:tabs>
        <w:spacing w:line="360" w:lineRule="auto"/>
        <w:jc w:val="both"/>
        <w:rPr>
          <w:rFonts w:ascii="Palatino Linotype" w:hAnsi="Palatino Linotype" w:cs="Tahoma"/>
          <w:bCs/>
          <w:noProof/>
          <w:color w:val="000000" w:themeColor="text1"/>
        </w:rPr>
      </w:pPr>
      <w:r w:rsidRPr="00D85EEA">
        <w:rPr>
          <w:rFonts w:ascii="Palatino Linotype" w:hAnsi="Palatino Linotype" w:cs="Tahoma"/>
          <w:bCs/>
          <w:noProof/>
          <w:color w:val="000000" w:themeColor="text1"/>
        </w:rPr>
        <w:t>Por lo tanto, no procede la clasificación de la denominación o razón social y RFC de personas morales, en términos del artículo 143, fracción I de la Ley de Transparencia y Acceso a la Información Pública del Estado de México y Municipios.</w:t>
      </w:r>
    </w:p>
    <w:p w14:paraId="5689F175" w14:textId="77777777" w:rsidR="00C51772" w:rsidRPr="00132F24" w:rsidRDefault="00C51772" w:rsidP="00132F24">
      <w:pPr>
        <w:tabs>
          <w:tab w:val="left" w:pos="0"/>
        </w:tabs>
        <w:spacing w:line="360" w:lineRule="auto"/>
        <w:contextualSpacing/>
        <w:jc w:val="both"/>
        <w:rPr>
          <w:rFonts w:ascii="Palatino Linotype" w:hAnsi="Palatino Linotype" w:cs="Tahoma"/>
          <w:bCs/>
          <w:noProof/>
          <w:color w:val="000000" w:themeColor="text1"/>
        </w:rPr>
      </w:pPr>
      <w:r w:rsidRPr="00132F24">
        <w:rPr>
          <w:rFonts w:ascii="Palatino Linotype" w:hAnsi="Palatino Linotype" w:cs="Tahoma"/>
          <w:bCs/>
          <w:noProof/>
          <w:color w:val="000000" w:themeColor="text1"/>
        </w:rPr>
        <w:t xml:space="preserve"> </w:t>
      </w:r>
    </w:p>
    <w:p w14:paraId="0500F68A" w14:textId="77777777" w:rsidR="00C51772" w:rsidRPr="00132F24" w:rsidRDefault="00C51772" w:rsidP="00132F24">
      <w:pPr>
        <w:pStyle w:val="Prrafodelista"/>
        <w:numPr>
          <w:ilvl w:val="0"/>
          <w:numId w:val="39"/>
        </w:numPr>
        <w:tabs>
          <w:tab w:val="left" w:pos="0"/>
        </w:tabs>
        <w:spacing w:line="360" w:lineRule="auto"/>
        <w:jc w:val="both"/>
        <w:rPr>
          <w:rFonts w:ascii="Palatino Linotype" w:hAnsi="Palatino Linotype" w:cs="Tahoma"/>
          <w:bCs/>
          <w:noProof/>
          <w:color w:val="000000" w:themeColor="text1"/>
        </w:rPr>
      </w:pPr>
      <w:r w:rsidRPr="00132F24">
        <w:rPr>
          <w:rFonts w:ascii="Palatino Linotype" w:hAnsi="Palatino Linotype" w:cs="Tahoma"/>
          <w:bCs/>
          <w:noProof/>
          <w:color w:val="000000" w:themeColor="text1"/>
        </w:rPr>
        <w:t>Al respecto, el Registro Federal de Contribuyentes, inicia con una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10FEC83A" w14:textId="77777777" w:rsidR="00C51772" w:rsidRPr="00132F24" w:rsidRDefault="00C51772" w:rsidP="00132F24">
      <w:pPr>
        <w:tabs>
          <w:tab w:val="left" w:pos="0"/>
        </w:tabs>
        <w:spacing w:line="360" w:lineRule="auto"/>
        <w:contextualSpacing/>
        <w:jc w:val="both"/>
        <w:rPr>
          <w:rFonts w:ascii="Palatino Linotype" w:hAnsi="Palatino Linotype" w:cs="Tahoma"/>
          <w:bCs/>
          <w:noProof/>
          <w:color w:val="000000" w:themeColor="text1"/>
        </w:rPr>
      </w:pPr>
      <w:r w:rsidRPr="00132F24">
        <w:rPr>
          <w:rFonts w:ascii="Palatino Linotype" w:hAnsi="Palatino Linotype" w:cs="Tahoma"/>
          <w:bCs/>
          <w:noProof/>
          <w:color w:val="000000" w:themeColor="text1"/>
        </w:rPr>
        <w:t xml:space="preserve"> </w:t>
      </w:r>
    </w:p>
    <w:p w14:paraId="19542679" w14:textId="77777777" w:rsidR="00C51772" w:rsidRPr="00132F24" w:rsidRDefault="00C51772" w:rsidP="00132F24">
      <w:pPr>
        <w:pStyle w:val="Prrafodelista"/>
        <w:numPr>
          <w:ilvl w:val="0"/>
          <w:numId w:val="39"/>
        </w:numPr>
        <w:tabs>
          <w:tab w:val="left" w:pos="0"/>
        </w:tabs>
        <w:spacing w:line="360" w:lineRule="auto"/>
        <w:jc w:val="both"/>
        <w:rPr>
          <w:rFonts w:ascii="Palatino Linotype" w:hAnsi="Palatino Linotype" w:cs="Tahoma"/>
          <w:bCs/>
          <w:noProof/>
          <w:color w:val="000000" w:themeColor="text1"/>
        </w:rPr>
      </w:pPr>
      <w:r w:rsidRPr="00132F24">
        <w:rPr>
          <w:rFonts w:ascii="Palatino Linotype" w:hAnsi="Palatino Linotype" w:cs="Tahoma"/>
          <w:bCs/>
          <w:noProof/>
          <w:color w:val="000000" w:themeColor="text1"/>
        </w:rPr>
        <w:t xml:space="preserve">Por ende, la información correspondiente al Registro Federal de Contribuyentes de una persona moral da cuenta del cumplimiento o no en sus obligaciones fiscales; por tanto, no se actualiza su clasificación como confidencial; además, resulta aplicable por analogía el Criterio de Interpretación, de la Segunda Época, con número de registro SO/008/2019, emitido por el Instituto Nacional de Transparencia, Acceso a la Información y Protección de </w:t>
      </w:r>
      <w:r w:rsidRPr="00132F24">
        <w:rPr>
          <w:rFonts w:ascii="Palatino Linotype" w:hAnsi="Palatino Linotype" w:cs="Tahoma"/>
          <w:bCs/>
          <w:noProof/>
          <w:color w:val="000000" w:themeColor="text1"/>
        </w:rPr>
        <w:lastRenderedPageBreak/>
        <w:t>Datos Personales, que precisa que el Registro Federal de Contribuyentes de personas morales, es público, al no referir a hechos o actos de carácter económico, contable, jurídico o administrativo que sean útiles o representen una ventaja a sus competidores; por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4C54BBC9" w14:textId="77777777" w:rsidR="00C51772" w:rsidRPr="00132F24" w:rsidRDefault="00C51772" w:rsidP="00132F24">
      <w:pPr>
        <w:pStyle w:val="Prrafodelista"/>
        <w:tabs>
          <w:tab w:val="left" w:pos="0"/>
        </w:tabs>
        <w:rPr>
          <w:rFonts w:ascii="Palatino Linotype" w:hAnsi="Palatino Linotype" w:cs="Tahoma"/>
          <w:bCs/>
          <w:noProof/>
          <w:color w:val="000000" w:themeColor="text1"/>
        </w:rPr>
      </w:pPr>
    </w:p>
    <w:p w14:paraId="69B4E0F7" w14:textId="77777777" w:rsidR="00C51772" w:rsidRPr="00132F24" w:rsidRDefault="00C51772" w:rsidP="00132F24">
      <w:pPr>
        <w:tabs>
          <w:tab w:val="left" w:pos="0"/>
        </w:tabs>
        <w:spacing w:line="360" w:lineRule="auto"/>
        <w:contextualSpacing/>
        <w:jc w:val="both"/>
        <w:rPr>
          <w:rFonts w:ascii="Palatino Linotype" w:hAnsi="Palatino Linotype" w:cs="Tahoma"/>
          <w:b/>
          <w:bCs/>
          <w:noProof/>
          <w:color w:val="000000" w:themeColor="text1"/>
        </w:rPr>
      </w:pPr>
      <w:r w:rsidRPr="00132F24">
        <w:rPr>
          <w:rFonts w:ascii="Palatino Linotype" w:hAnsi="Palatino Linotype" w:cs="Tahoma"/>
          <w:b/>
          <w:bCs/>
          <w:noProof/>
          <w:color w:val="000000" w:themeColor="text1"/>
        </w:rPr>
        <w:t xml:space="preserve">Domicilio Fiscal o legal para recibir y oír notificaciones </w:t>
      </w:r>
    </w:p>
    <w:p w14:paraId="5B27407E" w14:textId="77777777" w:rsidR="00C51772" w:rsidRPr="00132F24" w:rsidRDefault="00C51772" w:rsidP="00132F24">
      <w:pPr>
        <w:pStyle w:val="Prrafodelista"/>
        <w:numPr>
          <w:ilvl w:val="0"/>
          <w:numId w:val="39"/>
        </w:numPr>
        <w:tabs>
          <w:tab w:val="left" w:pos="0"/>
        </w:tabs>
        <w:spacing w:line="360" w:lineRule="auto"/>
        <w:jc w:val="both"/>
        <w:rPr>
          <w:rFonts w:ascii="Palatino Linotype" w:hAnsi="Palatino Linotype" w:cs="Tahoma"/>
          <w:bCs/>
          <w:noProof/>
          <w:color w:val="000000" w:themeColor="text1"/>
        </w:rPr>
      </w:pPr>
      <w:r w:rsidRPr="00132F24">
        <w:rPr>
          <w:rFonts w:ascii="Palatino Linotype" w:hAnsi="Palatino Linotype" w:cs="Tahoma"/>
          <w:bCs/>
          <w:noProof/>
          <w:color w:val="000000" w:themeColor="text1"/>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 de esta manera, lo establece los diversos 29 y 33 del Código Civil Federal, al precisar que el domicilio de personas físicas</w:t>
      </w:r>
      <w:r w:rsidRPr="00132F24">
        <w:rPr>
          <w:rFonts w:ascii="Palatino Linotype" w:hAnsi="Palatino Linotype" w:cs="Tahoma"/>
          <w:b/>
          <w:bCs/>
          <w:noProof/>
          <w:color w:val="000000" w:themeColor="text1"/>
        </w:rPr>
        <w:t xml:space="preserve">, es el lugar donde residen habitualmente, el lugar del centro principal de sus negocios, donde residan o el lugar donde se encuentren; </w:t>
      </w:r>
      <w:r w:rsidRPr="00132F24">
        <w:rPr>
          <w:rFonts w:ascii="Palatino Linotype" w:hAnsi="Palatino Linotype" w:cs="Tahoma"/>
          <w:bCs/>
          <w:noProof/>
          <w:color w:val="000000" w:themeColor="text1"/>
        </w:rPr>
        <w:t>mientras que, de las personas morales, aquel donde se halle su administración.</w:t>
      </w:r>
    </w:p>
    <w:p w14:paraId="0BE1F6AC" w14:textId="77777777" w:rsidR="00C51772" w:rsidRPr="00132F24" w:rsidRDefault="00C51772" w:rsidP="00132F24">
      <w:pPr>
        <w:tabs>
          <w:tab w:val="left" w:pos="0"/>
        </w:tabs>
        <w:spacing w:line="360" w:lineRule="auto"/>
        <w:contextualSpacing/>
        <w:jc w:val="both"/>
        <w:rPr>
          <w:rFonts w:ascii="Palatino Linotype" w:hAnsi="Palatino Linotype" w:cs="Tahoma"/>
          <w:b/>
          <w:bCs/>
          <w:iCs/>
          <w:noProof/>
          <w:color w:val="000000" w:themeColor="text1"/>
        </w:rPr>
      </w:pPr>
      <w:r w:rsidRPr="00132F24">
        <w:rPr>
          <w:rFonts w:ascii="Palatino Linotype" w:hAnsi="Palatino Linotype" w:cs="Tahoma"/>
          <w:b/>
          <w:bCs/>
          <w:iCs/>
          <w:noProof/>
          <w:color w:val="000000" w:themeColor="text1"/>
        </w:rPr>
        <w:t xml:space="preserve"> </w:t>
      </w:r>
    </w:p>
    <w:p w14:paraId="5E01B75C" w14:textId="7F6E04D4" w:rsidR="00C51772" w:rsidRPr="00D85EEA" w:rsidRDefault="00C51772" w:rsidP="00132F24">
      <w:pPr>
        <w:pStyle w:val="Prrafodelista"/>
        <w:numPr>
          <w:ilvl w:val="0"/>
          <w:numId w:val="39"/>
        </w:numPr>
        <w:tabs>
          <w:tab w:val="left" w:pos="0"/>
        </w:tabs>
        <w:spacing w:line="360" w:lineRule="auto"/>
        <w:jc w:val="both"/>
        <w:rPr>
          <w:rFonts w:ascii="Palatino Linotype" w:hAnsi="Palatino Linotype" w:cs="Tahoma"/>
          <w:bCs/>
          <w:noProof/>
          <w:color w:val="000000" w:themeColor="text1"/>
        </w:rPr>
      </w:pPr>
      <w:r w:rsidRPr="00132F24">
        <w:rPr>
          <w:rFonts w:ascii="Palatino Linotype" w:hAnsi="Palatino Linotype" w:cs="Tahoma"/>
          <w:bCs/>
          <w:noProof/>
          <w:color w:val="000000" w:themeColor="text1"/>
        </w:rPr>
        <w:t>Respecto al domicilio fiscal, resulta necesario traer el artículo 10 del Código Fiscal de la Federación, que establece que, tratándose de personas físicas, corresponderá dicho dato:</w:t>
      </w:r>
    </w:p>
    <w:p w14:paraId="02E4205D" w14:textId="77777777" w:rsidR="00C51772" w:rsidRPr="00132F24" w:rsidRDefault="00C51772" w:rsidP="00132F24">
      <w:pPr>
        <w:numPr>
          <w:ilvl w:val="0"/>
          <w:numId w:val="42"/>
        </w:numPr>
        <w:tabs>
          <w:tab w:val="left" w:pos="0"/>
        </w:tabs>
        <w:spacing w:line="360" w:lineRule="auto"/>
        <w:ind w:left="1134" w:firstLine="0"/>
        <w:contextualSpacing/>
        <w:jc w:val="both"/>
        <w:rPr>
          <w:rFonts w:ascii="Palatino Linotype" w:hAnsi="Palatino Linotype" w:cs="Tahoma"/>
          <w:bCs/>
          <w:i/>
          <w:noProof/>
          <w:color w:val="000000" w:themeColor="text1"/>
        </w:rPr>
      </w:pPr>
      <w:r w:rsidRPr="00132F24">
        <w:rPr>
          <w:rFonts w:ascii="Palatino Linotype" w:hAnsi="Palatino Linotype" w:cs="Tahoma"/>
          <w:bCs/>
          <w:i/>
          <w:noProof/>
          <w:color w:val="000000" w:themeColor="text1"/>
        </w:rPr>
        <w:t>El lugar donde realizan actividades empresariales, el local, en que se encuentre el principal asiente de sus negocios, y</w:t>
      </w:r>
    </w:p>
    <w:p w14:paraId="04BA3E65" w14:textId="77777777" w:rsidR="00C51772" w:rsidRPr="00132F24" w:rsidRDefault="00C51772" w:rsidP="00132F24">
      <w:pPr>
        <w:numPr>
          <w:ilvl w:val="0"/>
          <w:numId w:val="42"/>
        </w:numPr>
        <w:tabs>
          <w:tab w:val="left" w:pos="0"/>
        </w:tabs>
        <w:spacing w:line="360" w:lineRule="auto"/>
        <w:ind w:left="1134" w:firstLine="0"/>
        <w:contextualSpacing/>
        <w:jc w:val="both"/>
        <w:rPr>
          <w:rFonts w:ascii="Palatino Linotype" w:hAnsi="Palatino Linotype" w:cs="Tahoma"/>
          <w:bCs/>
          <w:i/>
          <w:noProof/>
          <w:color w:val="000000" w:themeColor="text1"/>
        </w:rPr>
      </w:pPr>
      <w:r w:rsidRPr="00132F24">
        <w:rPr>
          <w:rFonts w:ascii="Palatino Linotype" w:hAnsi="Palatino Linotype" w:cs="Tahoma"/>
          <w:bCs/>
          <w:i/>
          <w:noProof/>
          <w:color w:val="000000" w:themeColor="text1"/>
        </w:rPr>
        <w:t>La casa habitación, cuando no cuenta con un local o lugar donde realice las acciones previamente señaladas.</w:t>
      </w:r>
    </w:p>
    <w:p w14:paraId="77F85B6B" w14:textId="77777777" w:rsidR="00C51772" w:rsidRPr="00132F24" w:rsidRDefault="00C51772" w:rsidP="00132F24">
      <w:pPr>
        <w:tabs>
          <w:tab w:val="left" w:pos="0"/>
        </w:tabs>
        <w:spacing w:line="360" w:lineRule="auto"/>
        <w:contextualSpacing/>
        <w:jc w:val="both"/>
        <w:rPr>
          <w:rFonts w:ascii="Palatino Linotype" w:hAnsi="Palatino Linotype" w:cs="Tahoma"/>
          <w:bCs/>
          <w:noProof/>
          <w:color w:val="000000" w:themeColor="text1"/>
        </w:rPr>
      </w:pPr>
      <w:r w:rsidRPr="00132F24">
        <w:rPr>
          <w:rFonts w:ascii="Palatino Linotype" w:hAnsi="Palatino Linotype" w:cs="Tahoma"/>
          <w:bCs/>
          <w:noProof/>
          <w:color w:val="000000" w:themeColor="text1"/>
        </w:rPr>
        <w:t xml:space="preserve"> </w:t>
      </w:r>
    </w:p>
    <w:p w14:paraId="0DD80795" w14:textId="77777777" w:rsidR="00C51772" w:rsidRPr="00132F24" w:rsidRDefault="00C51772" w:rsidP="00132F24">
      <w:pPr>
        <w:pStyle w:val="Prrafodelista"/>
        <w:numPr>
          <w:ilvl w:val="0"/>
          <w:numId w:val="39"/>
        </w:numPr>
        <w:tabs>
          <w:tab w:val="left" w:pos="0"/>
        </w:tabs>
        <w:spacing w:line="360" w:lineRule="auto"/>
        <w:jc w:val="both"/>
        <w:rPr>
          <w:rFonts w:ascii="Palatino Linotype" w:hAnsi="Palatino Linotype" w:cs="Tahoma"/>
          <w:bCs/>
          <w:noProof/>
          <w:color w:val="000000" w:themeColor="text1"/>
        </w:rPr>
      </w:pPr>
      <w:r w:rsidRPr="00132F24">
        <w:rPr>
          <w:rFonts w:ascii="Palatino Linotype" w:hAnsi="Palatino Linotype" w:cs="Tahoma"/>
          <w:bCs/>
          <w:noProof/>
          <w:color w:val="000000" w:themeColor="text1"/>
        </w:rPr>
        <w:lastRenderedPageBreak/>
        <w:t>Mientras que, en el caso de personas morales, el domicilio fiscal, corresponderá al local donde se encuentra la administración principal del negocio. Como se logra observar, el domicilio fiscal de los proveedores personas físicas, se encuentra en dos supuestos, por lo que, se procede a su análisis.</w:t>
      </w:r>
    </w:p>
    <w:p w14:paraId="33A7A317" w14:textId="77777777" w:rsidR="00C51772" w:rsidRPr="00132F24" w:rsidRDefault="00C51772" w:rsidP="00132F24">
      <w:pPr>
        <w:tabs>
          <w:tab w:val="left" w:pos="0"/>
        </w:tabs>
        <w:spacing w:line="360" w:lineRule="auto"/>
        <w:contextualSpacing/>
        <w:jc w:val="both"/>
        <w:rPr>
          <w:rFonts w:ascii="Palatino Linotype" w:hAnsi="Palatino Linotype" w:cs="Tahoma"/>
          <w:bCs/>
          <w:noProof/>
          <w:color w:val="000000" w:themeColor="text1"/>
        </w:rPr>
      </w:pPr>
      <w:r w:rsidRPr="00132F24">
        <w:rPr>
          <w:rFonts w:ascii="Palatino Linotype" w:hAnsi="Palatino Linotype" w:cs="Tahoma"/>
          <w:bCs/>
          <w:noProof/>
          <w:color w:val="000000" w:themeColor="text1"/>
        </w:rPr>
        <w:t xml:space="preserve"> 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privada del individuo identificado, no debe dejarse de lado que, aquellas personas que deciden tener relaciones jurídicas o de beneficio de cualquier orbe con las instituciones públicas, tienen una expectativa de privacidad menor, respecto del resto de las personas,  situación que debe ser transparentada.</w:t>
      </w:r>
    </w:p>
    <w:p w14:paraId="41287987" w14:textId="77777777" w:rsidR="00C51772" w:rsidRPr="00132F24" w:rsidRDefault="00C51772" w:rsidP="00132F24">
      <w:pPr>
        <w:tabs>
          <w:tab w:val="left" w:pos="0"/>
        </w:tabs>
        <w:spacing w:line="360" w:lineRule="auto"/>
        <w:contextualSpacing/>
        <w:jc w:val="both"/>
        <w:rPr>
          <w:rFonts w:ascii="Palatino Linotype" w:hAnsi="Palatino Linotype" w:cs="Tahoma"/>
          <w:bCs/>
          <w:iCs/>
          <w:noProof/>
          <w:color w:val="000000" w:themeColor="text1"/>
        </w:rPr>
      </w:pPr>
      <w:r w:rsidRPr="00132F24">
        <w:rPr>
          <w:rFonts w:ascii="Palatino Linotype" w:hAnsi="Palatino Linotype" w:cs="Tahoma"/>
          <w:bCs/>
          <w:iCs/>
          <w:noProof/>
          <w:color w:val="000000" w:themeColor="text1"/>
        </w:rPr>
        <w:t xml:space="preserve"> </w:t>
      </w:r>
    </w:p>
    <w:p w14:paraId="48CB1785" w14:textId="77777777" w:rsidR="00C51772" w:rsidRPr="00132F24" w:rsidRDefault="00C51772" w:rsidP="00132F24">
      <w:pPr>
        <w:pStyle w:val="Prrafodelista"/>
        <w:numPr>
          <w:ilvl w:val="0"/>
          <w:numId w:val="39"/>
        </w:numPr>
        <w:tabs>
          <w:tab w:val="left" w:pos="0"/>
        </w:tabs>
        <w:spacing w:line="360" w:lineRule="auto"/>
        <w:jc w:val="both"/>
        <w:rPr>
          <w:rFonts w:ascii="Palatino Linotype" w:hAnsi="Palatino Linotype" w:cs="Tahoma"/>
          <w:bCs/>
          <w:noProof/>
          <w:color w:val="000000" w:themeColor="text1"/>
        </w:rPr>
      </w:pPr>
      <w:r w:rsidRPr="00132F24">
        <w:rPr>
          <w:rFonts w:ascii="Palatino Linotype" w:hAnsi="Palatino Linotype" w:cs="Tahoma"/>
          <w:bCs/>
          <w:iCs/>
          <w:noProof/>
          <w:color w:val="000000" w:themeColor="text1"/>
        </w:rPr>
        <w:t xml:space="preserve">Ahora bien, en el caso de que el domicilio corresponda al lugar donde realiza sus actividades empresariales, como es el caso de las personas morales, se considera necesario traer a colación, </w:t>
      </w:r>
      <w:r w:rsidRPr="00132F24">
        <w:rPr>
          <w:rFonts w:ascii="Palatino Linotype" w:hAnsi="Palatino Linotype" w:cs="Tahoma"/>
          <w:bCs/>
          <w:noProof/>
          <w:color w:val="000000" w:themeColor="text1"/>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por lo que, es obligación de transparencia proporcionar el domicilio fiscal de los proveedores, por lo que, se considera que, en el caso, de que dicho dato, corresponda a un local o lugar donde realice sus actividades empresariales, se debe entregar.</w:t>
      </w:r>
    </w:p>
    <w:p w14:paraId="1338716C" w14:textId="77777777" w:rsidR="00C51772" w:rsidRPr="00132F24" w:rsidRDefault="00C51772" w:rsidP="00132F24">
      <w:pPr>
        <w:pStyle w:val="Prrafodelista"/>
        <w:numPr>
          <w:ilvl w:val="0"/>
          <w:numId w:val="39"/>
        </w:numPr>
        <w:tabs>
          <w:tab w:val="left" w:pos="0"/>
        </w:tabs>
        <w:spacing w:line="360" w:lineRule="auto"/>
        <w:contextualSpacing w:val="0"/>
        <w:jc w:val="both"/>
        <w:rPr>
          <w:rFonts w:ascii="Palatino Linotype" w:hAnsi="Palatino Linotype"/>
          <w:b/>
          <w:color w:val="000000" w:themeColor="text1"/>
        </w:rPr>
      </w:pPr>
      <w:r w:rsidRPr="00132F24">
        <w:rPr>
          <w:rFonts w:ascii="Palatino Linotype" w:hAnsi="Palatino Linotype"/>
          <w:color w:val="000000" w:themeColor="text1"/>
        </w:rPr>
        <w:lastRenderedPageBreak/>
        <w:t xml:space="preserve">Por cuanto hace al </w:t>
      </w:r>
      <w:r w:rsidRPr="00132F24">
        <w:rPr>
          <w:rFonts w:ascii="Palatino Linotype" w:hAnsi="Palatino Linotype"/>
          <w:b/>
          <w:color w:val="000000" w:themeColor="text1"/>
        </w:rPr>
        <w:t>Número de Cédula Profesional</w:t>
      </w:r>
      <w:r w:rsidRPr="00132F24">
        <w:rPr>
          <w:rFonts w:ascii="Palatino Linotype" w:hAnsi="Palatino Linotype"/>
          <w:color w:val="000000" w:themeColor="text1"/>
        </w:rPr>
        <w:t>, es un dato que es susceptible de consulta en el Registro Nacional de Profesiones que se localiza en la página electrónica de la Secretaría de Educación Pública y/o equivalente de las entidades federativas, es decir, es un dato que obra en registros públicos</w:t>
      </w:r>
      <w:r w:rsidRPr="00132F24">
        <w:rPr>
          <w:rFonts w:ascii="Palatino Linotype" w:hAnsi="Palatino Linotype"/>
          <w:b/>
          <w:color w:val="000000" w:themeColor="text1"/>
        </w:rPr>
        <w:t>, no susceptible de actualizar</w:t>
      </w:r>
      <w:r w:rsidR="003C6E3B" w:rsidRPr="00132F24">
        <w:rPr>
          <w:rFonts w:ascii="Palatino Linotype" w:hAnsi="Palatino Linotype"/>
          <w:b/>
          <w:color w:val="000000" w:themeColor="text1"/>
        </w:rPr>
        <w:t xml:space="preserve"> causal alguna de clasificación, </w:t>
      </w:r>
      <w:r w:rsidR="003C6E3B" w:rsidRPr="00132F24">
        <w:rPr>
          <w:rFonts w:ascii="Palatino Linotype" w:hAnsi="Palatino Linotype"/>
          <w:color w:val="000000" w:themeColor="text1"/>
        </w:rPr>
        <w:t xml:space="preserve"> por lo que de dicha consulta es posible conocer también el nombre del profesionista relacionado a tal número de cédula;  constituye por tanto dentro del contrato de compra de los bienes adquiridos por el ayuntamiento un medio de dar certeza respecto a que los estados financieros presentados como requisito para la celebración del contrato hayan sido procesados por un profesional en la materia.</w:t>
      </w:r>
    </w:p>
    <w:p w14:paraId="776401EA" w14:textId="77777777" w:rsidR="00A22CA4" w:rsidRPr="00132F24" w:rsidRDefault="00A22CA4" w:rsidP="00132F24">
      <w:pPr>
        <w:pStyle w:val="Prrafodelista"/>
        <w:tabs>
          <w:tab w:val="left" w:pos="0"/>
        </w:tabs>
        <w:rPr>
          <w:rFonts w:ascii="Palatino Linotype" w:hAnsi="Palatino Linotype"/>
          <w:b/>
          <w:color w:val="000000" w:themeColor="text1"/>
        </w:rPr>
      </w:pPr>
    </w:p>
    <w:p w14:paraId="52AA6B5D" w14:textId="20B1C143" w:rsidR="00C51772" w:rsidRPr="00D85EEA" w:rsidRDefault="00A22CA4" w:rsidP="00132F24">
      <w:pPr>
        <w:pStyle w:val="Prrafodelista"/>
        <w:numPr>
          <w:ilvl w:val="0"/>
          <w:numId w:val="39"/>
        </w:numPr>
        <w:tabs>
          <w:tab w:val="left" w:pos="0"/>
        </w:tabs>
        <w:spacing w:line="360" w:lineRule="auto"/>
        <w:contextualSpacing w:val="0"/>
        <w:jc w:val="both"/>
        <w:rPr>
          <w:rFonts w:ascii="Palatino Linotype" w:hAnsi="Palatino Linotype" w:cs="Tahoma"/>
          <w:bCs/>
          <w:noProof/>
          <w:color w:val="000000" w:themeColor="text1"/>
        </w:rPr>
      </w:pPr>
      <w:r w:rsidRPr="00132F24">
        <w:rPr>
          <w:rFonts w:ascii="Palatino Linotype" w:hAnsi="Palatino Linotype"/>
          <w:color w:val="000000" w:themeColor="text1"/>
        </w:rPr>
        <w:t xml:space="preserve">Ahora bien, existen datos que si bien fueron testados por ser </w:t>
      </w:r>
      <w:r w:rsidR="00973672" w:rsidRPr="00132F24">
        <w:rPr>
          <w:rFonts w:ascii="Palatino Linotype" w:hAnsi="Palatino Linotype"/>
          <w:color w:val="000000" w:themeColor="text1"/>
        </w:rPr>
        <w:t>susceptibles</w:t>
      </w:r>
      <w:r w:rsidRPr="00132F24">
        <w:rPr>
          <w:rFonts w:ascii="Palatino Linotype" w:hAnsi="Palatino Linotype"/>
          <w:color w:val="000000" w:themeColor="text1"/>
        </w:rPr>
        <w:t xml:space="preserve"> de ser clasificados, los mismos no fueron acompañados por el Acuerdo del Comité de Transparencia que funde y motive tal clasificación</w:t>
      </w:r>
      <w:r w:rsidR="00D85EEA">
        <w:rPr>
          <w:rFonts w:ascii="Palatino Linotype" w:hAnsi="Palatino Linotype"/>
          <w:color w:val="000000" w:themeColor="text1"/>
        </w:rPr>
        <w:t xml:space="preserve"> a saber y de forma enunciativa.</w:t>
      </w:r>
    </w:p>
    <w:p w14:paraId="5E4FF809" w14:textId="77777777" w:rsidR="00D85EEA" w:rsidRPr="00D85EEA" w:rsidRDefault="00D85EEA" w:rsidP="00D85EEA">
      <w:pPr>
        <w:tabs>
          <w:tab w:val="left" w:pos="0"/>
        </w:tabs>
        <w:spacing w:line="360" w:lineRule="auto"/>
        <w:jc w:val="both"/>
        <w:rPr>
          <w:rFonts w:ascii="Palatino Linotype" w:hAnsi="Palatino Linotype" w:cs="Tahoma"/>
          <w:bCs/>
          <w:noProof/>
          <w:color w:val="000000" w:themeColor="text1"/>
        </w:rPr>
      </w:pPr>
    </w:p>
    <w:p w14:paraId="6EE5A447" w14:textId="77777777" w:rsidR="003C6E3B" w:rsidRPr="00132F24" w:rsidRDefault="003C6E3B" w:rsidP="00132F24">
      <w:pPr>
        <w:pStyle w:val="Prrafodelista"/>
        <w:numPr>
          <w:ilvl w:val="0"/>
          <w:numId w:val="44"/>
        </w:numPr>
        <w:tabs>
          <w:tab w:val="left" w:pos="0"/>
        </w:tabs>
        <w:ind w:left="0" w:firstLine="0"/>
        <w:contextualSpacing w:val="0"/>
        <w:rPr>
          <w:rFonts w:ascii="Palatino Linotype" w:hAnsi="Palatino Linotype" w:cs="Tahoma"/>
          <w:color w:val="000000" w:themeColor="text1"/>
        </w:rPr>
      </w:pPr>
      <w:r w:rsidRPr="00132F24">
        <w:rPr>
          <w:rFonts w:ascii="Palatino Linotype" w:hAnsi="Palatino Linotype" w:cs="Tahoma"/>
          <w:b/>
          <w:i/>
          <w:color w:val="000000" w:themeColor="text1"/>
        </w:rPr>
        <w:t>Número y folio de credencial de elector del representante legal del proveedor</w:t>
      </w:r>
      <w:r w:rsidRPr="00132F24">
        <w:rPr>
          <w:rFonts w:ascii="Palatino Linotype" w:hAnsi="Palatino Linotype" w:cs="Tahoma"/>
          <w:color w:val="000000" w:themeColor="text1"/>
        </w:rPr>
        <w:t>.</w:t>
      </w:r>
    </w:p>
    <w:p w14:paraId="691014D7" w14:textId="77777777" w:rsidR="003C6E3B" w:rsidRPr="00132F24" w:rsidRDefault="003C6E3B" w:rsidP="00132F24">
      <w:pPr>
        <w:pStyle w:val="Prrafodelista"/>
        <w:numPr>
          <w:ilvl w:val="0"/>
          <w:numId w:val="39"/>
        </w:numPr>
        <w:tabs>
          <w:tab w:val="left" w:pos="0"/>
        </w:tabs>
        <w:spacing w:before="240" w:after="240" w:line="360" w:lineRule="auto"/>
        <w:jc w:val="both"/>
        <w:rPr>
          <w:rFonts w:ascii="Palatino Linotype" w:hAnsi="Palatino Linotype" w:cs="Arial"/>
          <w:color w:val="000000" w:themeColor="text1"/>
        </w:rPr>
      </w:pPr>
      <w:r w:rsidRPr="00132F24">
        <w:rPr>
          <w:rFonts w:ascii="Palatino Linotype" w:hAnsi="Palatino Linotype" w:cs="Arial"/>
          <w:color w:val="000000" w:themeColor="text1"/>
        </w:rPr>
        <w:t xml:space="preserve">La Credencial para Votar constituyen datos personales el nombre, domicilio, huella digital, fotografía del elector, clave de registro o elector, Clave Única del Registro de Población y firma, tal como se refiere en el artículo 156 numeral 1, incisos d), g) e i) de la Ley General de Instituciones y Procedimientos Electorales que enlista los datos que, cuando menos, debe contener la credencial para votar, como son: </w:t>
      </w:r>
    </w:p>
    <w:p w14:paraId="28FC5B0B" w14:textId="77777777" w:rsidR="003C6E3B" w:rsidRPr="00132F24" w:rsidRDefault="003C6E3B" w:rsidP="00132F24">
      <w:pPr>
        <w:tabs>
          <w:tab w:val="left" w:pos="0"/>
          <w:tab w:val="left" w:pos="8222"/>
        </w:tabs>
        <w:ind w:left="851"/>
        <w:jc w:val="both"/>
        <w:rPr>
          <w:rFonts w:ascii="Palatino Linotype" w:hAnsi="Palatino Linotype" w:cs="Arial"/>
          <w:i/>
          <w:color w:val="000000" w:themeColor="text1"/>
        </w:rPr>
      </w:pPr>
      <w:r w:rsidRPr="00132F24">
        <w:rPr>
          <w:rFonts w:ascii="Palatino Linotype" w:hAnsi="Palatino Linotype" w:cs="Arial"/>
          <w:i/>
          <w:color w:val="000000" w:themeColor="text1"/>
        </w:rPr>
        <w:t>“</w:t>
      </w:r>
      <w:r w:rsidRPr="00132F24">
        <w:rPr>
          <w:rFonts w:ascii="Palatino Linotype" w:hAnsi="Palatino Linotype" w:cs="Arial"/>
          <w:b/>
          <w:i/>
          <w:color w:val="000000" w:themeColor="text1"/>
        </w:rPr>
        <w:t>Artículo 156</w:t>
      </w:r>
      <w:r w:rsidRPr="00132F24">
        <w:rPr>
          <w:rFonts w:ascii="Palatino Linotype" w:hAnsi="Palatino Linotype" w:cs="Arial"/>
          <w:i/>
          <w:color w:val="000000" w:themeColor="text1"/>
        </w:rPr>
        <w:t>.</w:t>
      </w:r>
    </w:p>
    <w:p w14:paraId="743D6DCA" w14:textId="77777777" w:rsidR="003C6E3B" w:rsidRPr="00132F24" w:rsidRDefault="003C6E3B" w:rsidP="00132F24">
      <w:pPr>
        <w:tabs>
          <w:tab w:val="left" w:pos="0"/>
          <w:tab w:val="left" w:pos="8222"/>
        </w:tabs>
        <w:ind w:left="851"/>
        <w:jc w:val="both"/>
        <w:rPr>
          <w:rFonts w:ascii="Palatino Linotype" w:hAnsi="Palatino Linotype" w:cs="Arial"/>
          <w:i/>
          <w:color w:val="000000" w:themeColor="text1"/>
        </w:rPr>
      </w:pPr>
      <w:r w:rsidRPr="00132F24">
        <w:rPr>
          <w:rFonts w:ascii="Palatino Linotype" w:hAnsi="Palatino Linotype" w:cs="Arial"/>
          <w:b/>
          <w:i/>
          <w:color w:val="000000" w:themeColor="text1"/>
        </w:rPr>
        <w:t>1.</w:t>
      </w:r>
      <w:r w:rsidRPr="00132F24">
        <w:rPr>
          <w:rFonts w:ascii="Palatino Linotype" w:hAnsi="Palatino Linotype" w:cs="Arial"/>
          <w:i/>
          <w:color w:val="000000" w:themeColor="text1"/>
        </w:rPr>
        <w:t xml:space="preserve"> </w:t>
      </w:r>
      <w:r w:rsidRPr="00132F24">
        <w:rPr>
          <w:rFonts w:ascii="Palatino Linotype" w:hAnsi="Palatino Linotype" w:cs="Arial"/>
          <w:b/>
          <w:i/>
          <w:color w:val="000000" w:themeColor="text1"/>
          <w:u w:val="single"/>
        </w:rPr>
        <w:t>La credencial para votar deberá contener, cuando menos, los siguientes datos del elector</w:t>
      </w:r>
      <w:r w:rsidRPr="00132F24">
        <w:rPr>
          <w:rFonts w:ascii="Palatino Linotype" w:hAnsi="Palatino Linotype" w:cs="Arial"/>
          <w:i/>
          <w:color w:val="000000" w:themeColor="text1"/>
        </w:rPr>
        <w:t>:</w:t>
      </w:r>
    </w:p>
    <w:p w14:paraId="73A9D272" w14:textId="77777777" w:rsidR="003C6E3B" w:rsidRPr="00132F24" w:rsidRDefault="003C6E3B" w:rsidP="00132F24">
      <w:pPr>
        <w:tabs>
          <w:tab w:val="left" w:pos="0"/>
          <w:tab w:val="left" w:pos="8222"/>
        </w:tabs>
        <w:ind w:left="851"/>
        <w:jc w:val="both"/>
        <w:rPr>
          <w:rFonts w:ascii="Palatino Linotype" w:hAnsi="Palatino Linotype" w:cs="Arial"/>
          <w:i/>
          <w:color w:val="000000" w:themeColor="text1"/>
        </w:rPr>
      </w:pPr>
      <w:r w:rsidRPr="00132F24">
        <w:rPr>
          <w:rFonts w:ascii="Palatino Linotype" w:hAnsi="Palatino Linotype" w:cs="Arial"/>
          <w:i/>
          <w:color w:val="000000" w:themeColor="text1"/>
        </w:rPr>
        <w:t>…</w:t>
      </w:r>
    </w:p>
    <w:p w14:paraId="54FB4730" w14:textId="77777777" w:rsidR="003C6E3B" w:rsidRPr="00132F24" w:rsidRDefault="003C6E3B" w:rsidP="00132F24">
      <w:pPr>
        <w:tabs>
          <w:tab w:val="left" w:pos="0"/>
          <w:tab w:val="left" w:pos="8222"/>
        </w:tabs>
        <w:ind w:left="851"/>
        <w:jc w:val="both"/>
        <w:rPr>
          <w:rFonts w:ascii="Palatino Linotype" w:hAnsi="Palatino Linotype" w:cs="Arial"/>
          <w:i/>
          <w:color w:val="000000" w:themeColor="text1"/>
        </w:rPr>
      </w:pPr>
      <w:r w:rsidRPr="00132F24">
        <w:rPr>
          <w:rFonts w:ascii="Palatino Linotype" w:hAnsi="Palatino Linotype" w:cs="Arial"/>
          <w:i/>
          <w:color w:val="000000" w:themeColor="text1"/>
        </w:rPr>
        <w:t xml:space="preserve">d) </w:t>
      </w:r>
      <w:r w:rsidRPr="00132F24">
        <w:rPr>
          <w:rFonts w:ascii="Palatino Linotype" w:hAnsi="Palatino Linotype" w:cs="Arial"/>
          <w:b/>
          <w:i/>
          <w:color w:val="000000" w:themeColor="text1"/>
          <w:u w:val="single"/>
        </w:rPr>
        <w:t>Domicilio</w:t>
      </w:r>
      <w:r w:rsidRPr="00132F24">
        <w:rPr>
          <w:rFonts w:ascii="Palatino Linotype" w:hAnsi="Palatino Linotype" w:cs="Arial"/>
          <w:i/>
          <w:color w:val="000000" w:themeColor="text1"/>
        </w:rPr>
        <w:t>;</w:t>
      </w:r>
    </w:p>
    <w:p w14:paraId="46E6EC4E" w14:textId="77777777" w:rsidR="003C6E3B" w:rsidRPr="00132F24" w:rsidRDefault="003C6E3B" w:rsidP="00132F24">
      <w:pPr>
        <w:tabs>
          <w:tab w:val="left" w:pos="0"/>
          <w:tab w:val="left" w:pos="8222"/>
        </w:tabs>
        <w:ind w:left="851"/>
        <w:jc w:val="both"/>
        <w:rPr>
          <w:rFonts w:ascii="Palatino Linotype" w:hAnsi="Palatino Linotype" w:cs="Arial"/>
          <w:i/>
          <w:color w:val="000000" w:themeColor="text1"/>
        </w:rPr>
      </w:pPr>
      <w:r w:rsidRPr="00132F24">
        <w:rPr>
          <w:rFonts w:ascii="Palatino Linotype" w:hAnsi="Palatino Linotype" w:cs="Arial"/>
          <w:i/>
          <w:color w:val="000000" w:themeColor="text1"/>
        </w:rPr>
        <w:t>…</w:t>
      </w:r>
    </w:p>
    <w:p w14:paraId="24044D72" w14:textId="77777777" w:rsidR="003C6E3B" w:rsidRPr="00132F24" w:rsidRDefault="003C6E3B" w:rsidP="00132F24">
      <w:pPr>
        <w:tabs>
          <w:tab w:val="left" w:pos="0"/>
          <w:tab w:val="left" w:pos="8222"/>
        </w:tabs>
        <w:ind w:left="851"/>
        <w:jc w:val="both"/>
        <w:rPr>
          <w:rFonts w:ascii="Palatino Linotype" w:hAnsi="Palatino Linotype" w:cs="Arial"/>
          <w:i/>
          <w:color w:val="000000" w:themeColor="text1"/>
        </w:rPr>
      </w:pPr>
      <w:r w:rsidRPr="00132F24">
        <w:rPr>
          <w:rFonts w:ascii="Palatino Linotype" w:hAnsi="Palatino Linotype" w:cs="Arial"/>
          <w:i/>
          <w:color w:val="000000" w:themeColor="text1"/>
        </w:rPr>
        <w:t xml:space="preserve">g) </w:t>
      </w:r>
      <w:r w:rsidRPr="00132F24">
        <w:rPr>
          <w:rFonts w:ascii="Palatino Linotype" w:hAnsi="Palatino Linotype" w:cs="Arial"/>
          <w:b/>
          <w:i/>
          <w:color w:val="000000" w:themeColor="text1"/>
        </w:rPr>
        <w:t>Firma</w:t>
      </w:r>
      <w:r w:rsidRPr="00132F24">
        <w:rPr>
          <w:rFonts w:ascii="Palatino Linotype" w:hAnsi="Palatino Linotype" w:cs="Arial"/>
          <w:i/>
          <w:color w:val="000000" w:themeColor="text1"/>
        </w:rPr>
        <w:t xml:space="preserve">, </w:t>
      </w:r>
      <w:r w:rsidRPr="00132F24">
        <w:rPr>
          <w:rFonts w:ascii="Palatino Linotype" w:hAnsi="Palatino Linotype" w:cs="Arial"/>
          <w:b/>
          <w:i/>
          <w:color w:val="000000" w:themeColor="text1"/>
          <w:u w:val="single"/>
        </w:rPr>
        <w:t>huella digital</w:t>
      </w:r>
      <w:r w:rsidRPr="00132F24">
        <w:rPr>
          <w:rFonts w:ascii="Palatino Linotype" w:hAnsi="Palatino Linotype" w:cs="Arial"/>
          <w:i/>
          <w:color w:val="000000" w:themeColor="text1"/>
        </w:rPr>
        <w:t xml:space="preserve"> y </w:t>
      </w:r>
      <w:r w:rsidRPr="00132F24">
        <w:rPr>
          <w:rFonts w:ascii="Palatino Linotype" w:hAnsi="Palatino Linotype" w:cs="Arial"/>
          <w:b/>
          <w:i/>
          <w:color w:val="000000" w:themeColor="text1"/>
          <w:u w:val="single"/>
        </w:rPr>
        <w:t>fotografía del elector</w:t>
      </w:r>
      <w:r w:rsidRPr="00132F24">
        <w:rPr>
          <w:rFonts w:ascii="Palatino Linotype" w:hAnsi="Palatino Linotype" w:cs="Arial"/>
          <w:i/>
          <w:color w:val="000000" w:themeColor="text1"/>
        </w:rPr>
        <w:t>;</w:t>
      </w:r>
    </w:p>
    <w:p w14:paraId="541BD179" w14:textId="77777777" w:rsidR="003C6E3B" w:rsidRPr="00132F24" w:rsidRDefault="003C6E3B" w:rsidP="00132F24">
      <w:pPr>
        <w:tabs>
          <w:tab w:val="left" w:pos="0"/>
          <w:tab w:val="left" w:pos="8222"/>
        </w:tabs>
        <w:ind w:left="851"/>
        <w:jc w:val="both"/>
        <w:rPr>
          <w:rFonts w:ascii="Palatino Linotype" w:hAnsi="Palatino Linotype" w:cs="Arial"/>
          <w:i/>
          <w:color w:val="000000" w:themeColor="text1"/>
        </w:rPr>
      </w:pPr>
      <w:r w:rsidRPr="00132F24">
        <w:rPr>
          <w:rFonts w:ascii="Palatino Linotype" w:hAnsi="Palatino Linotype" w:cs="Arial"/>
          <w:i/>
          <w:color w:val="000000" w:themeColor="text1"/>
        </w:rPr>
        <w:lastRenderedPageBreak/>
        <w:t>…</w:t>
      </w:r>
    </w:p>
    <w:p w14:paraId="4A3FFE9A" w14:textId="77777777" w:rsidR="003C6E3B" w:rsidRPr="00132F24" w:rsidRDefault="003C6E3B" w:rsidP="00132F24">
      <w:pPr>
        <w:tabs>
          <w:tab w:val="left" w:pos="0"/>
          <w:tab w:val="left" w:pos="8222"/>
        </w:tabs>
        <w:ind w:left="851"/>
        <w:jc w:val="both"/>
        <w:rPr>
          <w:rFonts w:ascii="Palatino Linotype" w:hAnsi="Palatino Linotype" w:cs="Arial"/>
          <w:i/>
          <w:color w:val="000000" w:themeColor="text1"/>
        </w:rPr>
      </w:pPr>
      <w:r w:rsidRPr="00132F24">
        <w:rPr>
          <w:rFonts w:ascii="Palatino Linotype" w:hAnsi="Palatino Linotype" w:cs="Arial"/>
          <w:i/>
          <w:color w:val="000000" w:themeColor="text1"/>
        </w:rPr>
        <w:t xml:space="preserve">i) </w:t>
      </w:r>
      <w:r w:rsidRPr="00132F24">
        <w:rPr>
          <w:rFonts w:ascii="Palatino Linotype" w:hAnsi="Palatino Linotype" w:cs="Arial"/>
          <w:b/>
          <w:i/>
          <w:color w:val="000000" w:themeColor="text1"/>
          <w:u w:val="single"/>
        </w:rPr>
        <w:t>Clave Única del Registro de Población</w:t>
      </w:r>
      <w:r w:rsidRPr="00132F24">
        <w:rPr>
          <w:rFonts w:ascii="Palatino Linotype" w:hAnsi="Palatino Linotype" w:cs="Arial"/>
          <w:i/>
          <w:color w:val="000000" w:themeColor="text1"/>
        </w:rPr>
        <w:t>. ” (Sic)</w:t>
      </w:r>
    </w:p>
    <w:p w14:paraId="14172627" w14:textId="77777777" w:rsidR="003C6E3B" w:rsidRPr="00132F24" w:rsidRDefault="003C6E3B" w:rsidP="00132F24">
      <w:pPr>
        <w:tabs>
          <w:tab w:val="left" w:pos="0"/>
          <w:tab w:val="left" w:pos="8222"/>
        </w:tabs>
        <w:ind w:left="851"/>
        <w:jc w:val="both"/>
        <w:rPr>
          <w:rFonts w:ascii="Palatino Linotype" w:hAnsi="Palatino Linotype" w:cs="Arial"/>
          <w:i/>
          <w:color w:val="000000" w:themeColor="text1"/>
        </w:rPr>
      </w:pPr>
    </w:p>
    <w:p w14:paraId="571F4F3A" w14:textId="77777777" w:rsidR="003C6E3B" w:rsidRPr="00132F24" w:rsidRDefault="003C6E3B" w:rsidP="00132F24">
      <w:pPr>
        <w:tabs>
          <w:tab w:val="left" w:pos="0"/>
          <w:tab w:val="left" w:pos="8222"/>
        </w:tabs>
        <w:ind w:left="851"/>
        <w:jc w:val="both"/>
        <w:rPr>
          <w:rFonts w:ascii="Palatino Linotype" w:hAnsi="Palatino Linotype" w:cs="Arial"/>
          <w:i/>
          <w:color w:val="000000" w:themeColor="text1"/>
        </w:rPr>
      </w:pPr>
      <w:r w:rsidRPr="00132F24">
        <w:rPr>
          <w:rFonts w:ascii="Palatino Linotype" w:hAnsi="Palatino Linotype" w:cs="Arial"/>
          <w:i/>
          <w:color w:val="000000" w:themeColor="text1"/>
        </w:rPr>
        <w:t>Énfasis añadido.</w:t>
      </w:r>
    </w:p>
    <w:p w14:paraId="672F5296" w14:textId="77777777" w:rsidR="003C6E3B" w:rsidRPr="00132F24" w:rsidRDefault="003C6E3B" w:rsidP="00132F24">
      <w:pPr>
        <w:tabs>
          <w:tab w:val="left" w:pos="0"/>
          <w:tab w:val="left" w:pos="8222"/>
        </w:tabs>
        <w:ind w:left="851"/>
        <w:jc w:val="both"/>
        <w:rPr>
          <w:rFonts w:ascii="Palatino Linotype" w:hAnsi="Palatino Linotype" w:cs="Arial"/>
          <w:i/>
          <w:color w:val="000000" w:themeColor="text1"/>
        </w:rPr>
      </w:pPr>
    </w:p>
    <w:p w14:paraId="1D8041A0" w14:textId="77777777" w:rsidR="003C6E3B" w:rsidRPr="00132F24" w:rsidRDefault="003C6E3B" w:rsidP="00132F24">
      <w:pPr>
        <w:pStyle w:val="Prrafodelista"/>
        <w:numPr>
          <w:ilvl w:val="0"/>
          <w:numId w:val="39"/>
        </w:numPr>
        <w:tabs>
          <w:tab w:val="left" w:pos="0"/>
        </w:tabs>
        <w:spacing w:before="240" w:after="240" w:line="360" w:lineRule="auto"/>
        <w:jc w:val="both"/>
        <w:rPr>
          <w:rFonts w:ascii="Palatino Linotype" w:hAnsi="Palatino Linotype" w:cs="Arial"/>
          <w:color w:val="000000" w:themeColor="text1"/>
        </w:rPr>
      </w:pPr>
      <w:r w:rsidRPr="00132F24">
        <w:rPr>
          <w:rFonts w:ascii="Palatino Linotype" w:hAnsi="Palatino Linotype" w:cs="Arial"/>
          <w:color w:val="000000" w:themeColor="text1"/>
        </w:rPr>
        <w:t>Así, el conocimiento de dichos datos afecta la esfera más íntima de su Titular, en razón de que su utilización indebida pueda dar origen a un riesgo grave para éste.</w:t>
      </w:r>
    </w:p>
    <w:p w14:paraId="5C6257A3" w14:textId="77777777" w:rsidR="00A22CA4" w:rsidRPr="00132F24" w:rsidRDefault="00A22CA4" w:rsidP="00132F24">
      <w:pPr>
        <w:tabs>
          <w:tab w:val="left" w:pos="0"/>
        </w:tabs>
        <w:spacing w:before="240" w:after="240"/>
        <w:jc w:val="both"/>
        <w:rPr>
          <w:rFonts w:ascii="Palatino Linotype" w:hAnsi="Palatino Linotype" w:cs="Arial"/>
          <w:color w:val="000000" w:themeColor="text1"/>
        </w:rPr>
      </w:pPr>
    </w:p>
    <w:p w14:paraId="43C8F11D" w14:textId="77777777" w:rsidR="003C6E3B" w:rsidRPr="00132F24" w:rsidRDefault="003C6E3B" w:rsidP="00132F24">
      <w:pPr>
        <w:pStyle w:val="Prrafodelista"/>
        <w:numPr>
          <w:ilvl w:val="0"/>
          <w:numId w:val="39"/>
        </w:numPr>
        <w:tabs>
          <w:tab w:val="left" w:pos="0"/>
        </w:tabs>
        <w:spacing w:before="240" w:after="240" w:line="360" w:lineRule="auto"/>
        <w:jc w:val="both"/>
        <w:rPr>
          <w:rFonts w:ascii="Palatino Linotype" w:hAnsi="Palatino Linotype" w:cs="Arial"/>
          <w:color w:val="000000" w:themeColor="text1"/>
        </w:rPr>
      </w:pPr>
      <w:r w:rsidRPr="00132F24">
        <w:rPr>
          <w:rFonts w:ascii="Palatino Linotype" w:hAnsi="Palatino Linotype" w:cs="Arial"/>
          <w:color w:val="000000" w:themeColor="text1"/>
        </w:rPr>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0ED6CAC4" w14:textId="77777777" w:rsidR="003C6E3B" w:rsidRDefault="003C6E3B" w:rsidP="00132F24">
      <w:pPr>
        <w:tabs>
          <w:tab w:val="left" w:pos="0"/>
        </w:tabs>
        <w:spacing w:before="240" w:after="240" w:line="360" w:lineRule="auto"/>
        <w:jc w:val="center"/>
        <w:rPr>
          <w:rFonts w:ascii="Palatino Linotype" w:hAnsi="Palatino Linotype" w:cs="Arial"/>
          <w:color w:val="000000" w:themeColor="text1"/>
        </w:rPr>
      </w:pPr>
      <w:r w:rsidRPr="00132F24">
        <w:rPr>
          <w:rFonts w:ascii="Palatino Linotype" w:hAnsi="Palatino Linotype"/>
          <w:noProof/>
          <w:color w:val="000000" w:themeColor="text1"/>
          <w:lang w:val="es-MX"/>
        </w:rPr>
        <mc:AlternateContent>
          <mc:Choice Requires="wps">
            <w:drawing>
              <wp:anchor distT="0" distB="0" distL="114300" distR="114300" simplePos="0" relativeHeight="251664384" behindDoc="0" locked="0" layoutInCell="1" allowOverlap="1" wp14:anchorId="15BE3B1B" wp14:editId="3DEE3D7F">
                <wp:simplePos x="0" y="0"/>
                <wp:positionH relativeFrom="column">
                  <wp:posOffset>978611</wp:posOffset>
                </wp:positionH>
                <wp:positionV relativeFrom="paragraph">
                  <wp:posOffset>1639443</wp:posOffset>
                </wp:positionV>
                <wp:extent cx="3385213" cy="13648"/>
                <wp:effectExtent l="38100" t="38100" r="62865" b="81915"/>
                <wp:wrapNone/>
                <wp:docPr id="38" name="Conector recto 38"/>
                <wp:cNvGraphicFramePr/>
                <a:graphic xmlns:a="http://schemas.openxmlformats.org/drawingml/2006/main">
                  <a:graphicData uri="http://schemas.microsoft.com/office/word/2010/wordprocessingShape">
                    <wps:wsp>
                      <wps:cNvCnPr/>
                      <wps:spPr>
                        <a:xfrm>
                          <a:off x="0" y="0"/>
                          <a:ext cx="3385213" cy="13648"/>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BB60483" id="Conector recto 3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05pt,129.1pt" to="343.6pt,1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AmUyQEAAHcDAAAOAAAAZHJzL2Uyb0RvYy54bWysU8uO2zAMvBfYfxB039hJ2m1gxNlDgvRS&#10;tAHa/QBGlm0BeoFU4+TvSynZdNveivogUSI51Azp9fPZWXHSSCb4Vs5ntRTaq9AZP7Ty5fv+cSUF&#10;JfAd2OB1Ky+a5PPm4d16io1ehDHYTqNgEE/NFFs5phSbqiI1agc0C1F7dvYBHSQ+4lB1CBOjO1st&#10;6vqpmgJ2EYPSRHy7uzrlpuD3vVbpa9+TTsK2kt+WyoplPea12qyhGRDiaNTtGfAPr3BgPBe9Q+0g&#10;gfiB5i8oZxQGCn2aqeCq0PdG6cKB2czrP9h8GyHqwoXFoXiXif4frPpyOqAwXSuX3CkPjnu05U6p&#10;FFBg3gQ7WKUpUsPBW3/A24niATPlc48u70xGnIuyl7uy+pyE4svlcvVhMV9Kodg3Xz69L5jVr+SI&#10;lD7p4EQ2WmmNz8ShgdNnSlyQQ19D8rUPe2NtaZ71YmLMxcea+6uAZ6i3kNh0kVmRH6QAO/BwqoQF&#10;koI1XU7PQITDcWtRnIAHZL+v+ctsudxvYbn2Dmi8xhXXdXScSTy/1rhWrnLya7b1GV2XCbwxyApe&#10;NcvWMXSXImWVT9zdUvQ2iXl83p7Zfvu/bH4CAAD//wMAUEsDBBQABgAIAAAAIQCDV90I4QAAAAsB&#10;AAAPAAAAZHJzL2Rvd25yZXYueG1sTI/BTsMwEETvSPyDtUjcqN1AQhriVBVSERw4UIrUo2O7SSBe&#10;R7Gbhr9nOcFtZ3c0+6Zcz65nkx1D51HCciGAWdTedNhI2L9vb3JgISo0qvdoJXzbAOvq8qJUhfFn&#10;fLPTLjaMQjAUSkIb41BwHnRrnQoLP1ik29GPTkWSY8PNqM4U7nqeCJFxpzqkD60a7GNr9dfu5CR8&#10;bN1h//ya8fRTv4jN0+o413qS8vpq3jwAi3aOf2b4xSd0qIip9ic0gfWk07slWSUkaZ4AI0eW39NQ&#10;0yYTt8Crkv/vUP0AAAD//wMAUEsBAi0AFAAGAAgAAAAhALaDOJL+AAAA4QEAABMAAAAAAAAAAAAA&#10;AAAAAAAAAFtDb250ZW50X1R5cGVzXS54bWxQSwECLQAUAAYACAAAACEAOP0h/9YAAACUAQAACwAA&#10;AAAAAAAAAAAAAAAvAQAAX3JlbHMvLnJlbHNQSwECLQAUAAYACAAAACEAJ0QJlMkBAAB3AwAADgAA&#10;AAAAAAAAAAAAAAAuAgAAZHJzL2Uyb0RvYy54bWxQSwECLQAUAAYACAAAACEAg1fdCOEAAAALAQAA&#10;DwAAAAAAAAAAAAAAAAAjBAAAZHJzL2Rvd25yZXYueG1sUEsFBgAAAAAEAAQA8wAAADEFAAAAAA==&#10;" strokecolor="red" strokeweight="1pt">
                <v:stroke joinstyle="miter"/>
              </v:line>
            </w:pict>
          </mc:Fallback>
        </mc:AlternateContent>
      </w:r>
      <w:r w:rsidRPr="00132F24">
        <w:rPr>
          <w:rFonts w:ascii="Palatino Linotype" w:hAnsi="Palatino Linotype"/>
          <w:noProof/>
          <w:color w:val="000000" w:themeColor="text1"/>
          <w:lang w:val="es-MX"/>
        </w:rPr>
        <w:drawing>
          <wp:inline distT="0" distB="0" distL="0" distR="0" wp14:anchorId="77B9FDEF" wp14:editId="354FC0FF">
            <wp:extent cx="3802079" cy="1890065"/>
            <wp:effectExtent l="19050" t="19050" r="27305" b="1524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2760"/>
                    <a:stretch/>
                  </pic:blipFill>
                  <pic:spPr bwMode="auto">
                    <a:xfrm>
                      <a:off x="0" y="0"/>
                      <a:ext cx="3880778" cy="1929187"/>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7337382E" w14:textId="77777777" w:rsidR="00D85EEA" w:rsidRPr="00132F24" w:rsidRDefault="00D85EEA" w:rsidP="00132F24">
      <w:pPr>
        <w:tabs>
          <w:tab w:val="left" w:pos="0"/>
        </w:tabs>
        <w:spacing w:before="240" w:after="240" w:line="360" w:lineRule="auto"/>
        <w:jc w:val="center"/>
        <w:rPr>
          <w:rFonts w:ascii="Palatino Linotype" w:hAnsi="Palatino Linotype" w:cs="Arial"/>
          <w:color w:val="000000" w:themeColor="text1"/>
        </w:rPr>
      </w:pPr>
    </w:p>
    <w:p w14:paraId="612D83E3" w14:textId="77777777" w:rsidR="003C6E3B" w:rsidRPr="00132F24" w:rsidRDefault="003C6E3B" w:rsidP="00132F24">
      <w:pPr>
        <w:pStyle w:val="Prrafodelista"/>
        <w:numPr>
          <w:ilvl w:val="0"/>
          <w:numId w:val="39"/>
        </w:numPr>
        <w:tabs>
          <w:tab w:val="left" w:pos="0"/>
        </w:tabs>
        <w:spacing w:before="240" w:after="240" w:line="360" w:lineRule="auto"/>
        <w:jc w:val="both"/>
        <w:rPr>
          <w:rFonts w:ascii="Palatino Linotype" w:hAnsi="Palatino Linotype" w:cs="Arial"/>
          <w:color w:val="000000" w:themeColor="text1"/>
        </w:rPr>
      </w:pPr>
      <w:r w:rsidRPr="00132F24">
        <w:rPr>
          <w:rFonts w:ascii="Palatino Linotype" w:hAnsi="Palatino Linotype" w:cs="Arial"/>
          <w:color w:val="000000" w:themeColor="text1"/>
        </w:rPr>
        <w:lastRenderedPageBreak/>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http://portalanterior.ine.mx/archivos2/portal/credencial/pdf-credencial/ABC_credenciales_ INE_2015.pdf, como se muestra a continuación, en su parte medular: </w:t>
      </w:r>
    </w:p>
    <w:p w14:paraId="2A298EA2" w14:textId="77777777" w:rsidR="003C6E3B" w:rsidRPr="00132F24" w:rsidRDefault="003C6E3B" w:rsidP="00132F24">
      <w:pPr>
        <w:tabs>
          <w:tab w:val="left" w:pos="0"/>
        </w:tabs>
        <w:spacing w:before="240" w:after="240" w:line="360" w:lineRule="auto"/>
        <w:jc w:val="center"/>
        <w:rPr>
          <w:rFonts w:ascii="Palatino Linotype" w:hAnsi="Palatino Linotype" w:cs="Arial"/>
          <w:color w:val="000000" w:themeColor="text1"/>
        </w:rPr>
      </w:pPr>
      <w:r w:rsidRPr="00132F24">
        <w:rPr>
          <w:rFonts w:ascii="Palatino Linotype" w:hAnsi="Palatino Linotype"/>
          <w:noProof/>
          <w:color w:val="000000" w:themeColor="text1"/>
          <w:lang w:val="es-MX"/>
        </w:rPr>
        <mc:AlternateContent>
          <mc:Choice Requires="wps">
            <w:drawing>
              <wp:anchor distT="0" distB="0" distL="114300" distR="114300" simplePos="0" relativeHeight="251663360" behindDoc="0" locked="0" layoutInCell="1" allowOverlap="1" wp14:anchorId="4FABC430" wp14:editId="0B923F35">
                <wp:simplePos x="0" y="0"/>
                <wp:positionH relativeFrom="margin">
                  <wp:posOffset>215265</wp:posOffset>
                </wp:positionH>
                <wp:positionV relativeFrom="paragraph">
                  <wp:posOffset>822049</wp:posOffset>
                </wp:positionV>
                <wp:extent cx="764274" cy="525439"/>
                <wp:effectExtent l="57150" t="38100" r="74295" b="103505"/>
                <wp:wrapNone/>
                <wp:docPr id="36" name="Rectángulo 36"/>
                <wp:cNvGraphicFramePr/>
                <a:graphic xmlns:a="http://schemas.openxmlformats.org/drawingml/2006/main">
                  <a:graphicData uri="http://schemas.microsoft.com/office/word/2010/wordprocessingShape">
                    <wps:wsp>
                      <wps:cNvSpPr/>
                      <wps:spPr>
                        <a:xfrm>
                          <a:off x="0" y="0"/>
                          <a:ext cx="764274" cy="525439"/>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6725144" id="Rectángulo 36" o:spid="_x0000_s1026" style="position:absolute;margin-left:16.95pt;margin-top:64.75pt;width:60.2pt;height:41.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HQcQIAAMsEAAAOAAAAZHJzL2Uyb0RvYy54bWysVEtu2zAQ3RfoHQjuG9mOnY8QOTASuCgQ&#10;pEGTIusxRUkESA5L0pbT2/QsvViHlJykaVdFvaDnP5zHN7q43BvNdtIHhbbi06MJZ9IKrJVtK/71&#10;Yf3hjLMQwdag0cqKP8nAL5fv3130rpQz7FDX0jMqYkPZu4p3MbqyKILopIFwhE5acjboDURSfVvU&#10;HnqqbnQxm0xOih597TwKGQJZrwcnX+b6TSNF/Nw0QUamK053i/n0+dyks1heQNl6cJ0S4zXgH25h&#10;QFlq+lzqGiKwrVd/lDJKeAzYxCOBpsCmUULmGWia6eTNNPcdOJlnIXCCe4Yp/L+y4nZ355mqK358&#10;wpkFQ2/0hVD7+cO2W42MrARR70JJkffuzo9aIDHNu2+8Sf80CdtnWJ+eYZX7yAQZT0/ms9M5Z4Jc&#10;i9lifnyeahYvyc6H+FGiYUmouKf+GUzY3YQ4hB5CUi+La6U12aHUlvVEu/PJgh5XABGo0RBJNI5G&#10;CrblDHRLzBTR55IBtapTesoOvt1cac92QOxYryf0G2/2W1jqfQ2hG+KyK4VBaVQk8mplKn6Wkg/Z&#10;2iavzPQbJ0gIDpglaYP1E8HuceBjcGKtqMkNhHgHnghI09BSxc90NBppRBwlzjr03/9mT/HEC/Jy&#10;1hOhafxvW/CSM/3JEmPOp/N52oCszBenM1L8a8/mtcduzRUSKlNaXyeymOKjPoiNR/NIu7dKXckF&#10;VlDvAehRuYrDotH2Crla5TBivYN4Y++dSMUTTgneh/0jeDe+fyTi3OKB/FC+ocEQmzItrrYRG5U5&#10;8oIrcSsptDGZZeN2p5V8reeol2/Q8hcAAAD//wMAUEsDBBQABgAIAAAAIQCUnXph4AAAAAoBAAAP&#10;AAAAZHJzL2Rvd25yZXYueG1sTI/BTsMwDIbvSHuHyJO4sXQpY1tpOm1ICDFxgAH3rPHaaolTNVlb&#10;3p7sBEfbn35/f74ZrWE9dr5xJGE+S4AhlU43VEn4+ny+WwHzQZFWxhFK+EEPm2Jyk6tMu4E+sD+E&#10;isUQ8pmSUIfQZpz7skar/My1SPF2cp1VIY5dxXWnhhhuDRdJ8sCtaih+qFWLTzWW58PFSnh35xM3&#10;30Lsl7sXsXy1q6Hq36S8nY7bR2ABx/AHw1U/qkMRnY7uQtozIyFN15GMe7FeALsCi/sU2FGCmAsB&#10;vMj5/wrFLwAAAP//AwBQSwECLQAUAAYACAAAACEAtoM4kv4AAADhAQAAEwAAAAAAAAAAAAAAAAAA&#10;AAAAW0NvbnRlbnRfVHlwZXNdLnhtbFBLAQItABQABgAIAAAAIQA4/SH/1gAAAJQBAAALAAAAAAAA&#10;AAAAAAAAAC8BAABfcmVscy8ucmVsc1BLAQItABQABgAIAAAAIQAYWxHQcQIAAMsEAAAOAAAAAAAA&#10;AAAAAAAAAC4CAABkcnMvZTJvRG9jLnhtbFBLAQItABQABgAIAAAAIQCUnXph4AAAAAoBAAAPAAAA&#10;AAAAAAAAAAAAAMsEAABkcnMvZG93bnJldi54bWxQSwUGAAAAAAQABADzAAAA2AUAAAAA&#10;" filled="f" strokecolor="red" strokeweight="1.5pt">
                <w10:wrap anchorx="margin"/>
              </v:rect>
            </w:pict>
          </mc:Fallback>
        </mc:AlternateContent>
      </w:r>
      <w:r w:rsidRPr="00132F24">
        <w:rPr>
          <w:rFonts w:ascii="Palatino Linotype" w:hAnsi="Palatino Linotype"/>
          <w:noProof/>
          <w:color w:val="000000" w:themeColor="text1"/>
          <w:lang w:val="es-MX"/>
        </w:rPr>
        <mc:AlternateContent>
          <mc:Choice Requires="wps">
            <w:drawing>
              <wp:anchor distT="0" distB="0" distL="114300" distR="114300" simplePos="0" relativeHeight="251662336" behindDoc="0" locked="0" layoutInCell="1" allowOverlap="1" wp14:anchorId="048F7899" wp14:editId="0F123CBC">
                <wp:simplePos x="0" y="0"/>
                <wp:positionH relativeFrom="margin">
                  <wp:posOffset>1299845</wp:posOffset>
                </wp:positionH>
                <wp:positionV relativeFrom="paragraph">
                  <wp:posOffset>307315</wp:posOffset>
                </wp:positionV>
                <wp:extent cx="2688609" cy="298450"/>
                <wp:effectExtent l="0" t="0" r="16510" b="25400"/>
                <wp:wrapNone/>
                <wp:docPr id="13" name="Rectángulo 13"/>
                <wp:cNvGraphicFramePr/>
                <a:graphic xmlns:a="http://schemas.openxmlformats.org/drawingml/2006/main">
                  <a:graphicData uri="http://schemas.microsoft.com/office/word/2010/wordprocessingShape">
                    <wps:wsp>
                      <wps:cNvSpPr/>
                      <wps:spPr>
                        <a:xfrm>
                          <a:off x="0" y="0"/>
                          <a:ext cx="2688609" cy="2984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4330387" id="Rectángulo 13" o:spid="_x0000_s1026" style="position:absolute;margin-left:102.35pt;margin-top:24.2pt;width:211.7pt;height:2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cgIAAMwEAAAOAAAAZHJzL2Uyb0RvYy54bWysVMtu2zAQvBfoPxC8N5JdJ7WNyIGRwEWB&#10;IA2aFDnTFCUR4KskbTn9m35Lf6xDSk7StKeiPtC73OUuZzir84uDVmQvfJDWVHRyUlIiDLe1NG1F&#10;v95v3s0pCZGZmilrREUfRaAXq7dvznu3FFPbWVULT1DEhGXvKtrF6JZFEXgnNAsn1gmDYGO9ZhGu&#10;b4vasx7VtSqmZXlW9NbXzlsuQsDu1RCkq1y/aQSPn5smiEhURXG3mFef121ai9U5W7aeuU7y8Rrs&#10;H26hmTRo+lTqikVGdl7+UUpL7m2wTTzhVhe2aSQXGQPQTMpXaO465kTGAnKCe6Ip/L+y/GZ/64ms&#10;8XbvKTFM442+gLWfP0y7U5ZgFxT1LiyReedu/egFmAnvofE6/QMJOWRaH59oFYdIODanZ/P5Wbmg&#10;hCM2Xcxnp5n34vm08yF+FFaTZFTU4wKZTba/DhEdkXpMSc2M3Uil8tMpQ3rcfVGiJuEMCmoUizC1&#10;A6ZgWkqYaiFNHn0uGaySdTqeCgXfbi+VJ3sGeWw2JX4JLtr9lpZ6X7HQDXk5NAhHywj1KqkrOk+H&#10;j6eVSdVF1t+IIFE4kJasra0fwbu3gyCD4xuJJtcsxFvmoUCgwVTFz1gaZQHRjhYlnfXf/7af8iEM&#10;RCnpoWjA/7ZjXlCiPhlIZjGZzdIIZGd2+mEKx7+MbF9GzE5fWrAywfw6ns2UH9XRbLzVDxi+deqK&#10;EDMcvQeiR+cyDpOG8eVivc5pkL1j8drcOZ6KJ54SvfeHB+bd+P4RyrmxR/Wz5SsZDLmDENa7aBuZ&#10;NfLMK14wORiZ/JbjeKeZfOnnrOeP0OoXAAAA//8DAFBLAwQUAAYACAAAACEAJ8tJT94AAAAJAQAA&#10;DwAAAGRycy9kb3ducmV2LnhtbEyPQU+EMBCF7yb+h2ZMvLllG1wQGTZqYozGg65679JZIEunhHYB&#10;/731pMfJ+/LeN+V2sb2YaPSdY4T1KgFBXDvTcYPw+fF4lYPwQbPRvWNC+CYP2+r8rNSFcTO/07QL&#10;jYgl7AuN0IYwFFL6uiWr/coNxDE7uNHqEM+xkWbUcyy3vVRJspFWdxwXWj3QQ0v1cXeyCG/ueJD9&#10;l1Iv2f2Typ5tPjfTK+LlxXJ3CyLQEv5g+NWP6lBFp707sfGiR1BJmkUUIc1TEBHYqHwNYo9wc52C&#10;rEr5/4PqBwAA//8DAFBLAQItABQABgAIAAAAIQC2gziS/gAAAOEBAAATAAAAAAAAAAAAAAAAAAAA&#10;AABbQ29udGVudF9UeXBlc10ueG1sUEsBAi0AFAAGAAgAAAAhADj9If/WAAAAlAEAAAsAAAAAAAAA&#10;AAAAAAAALwEAAF9yZWxzLy5yZWxzUEsBAi0AFAAGAAgAAAAhALL9/6ByAgAAzAQAAA4AAAAAAAAA&#10;AAAAAAAALgIAAGRycy9lMm9Eb2MueG1sUEsBAi0AFAAGAAgAAAAhACfLSU/eAAAACQEAAA8AAAAA&#10;AAAAAAAAAAAAzAQAAGRycy9kb3ducmV2LnhtbFBLBQYAAAAABAAEAPMAAADXBQAAAAA=&#10;" filled="f" strokecolor="red" strokeweight="1.5pt">
                <w10:wrap anchorx="margin"/>
              </v:rect>
            </w:pict>
          </mc:Fallback>
        </mc:AlternateContent>
      </w:r>
      <w:r w:rsidRPr="00132F24">
        <w:rPr>
          <w:rFonts w:ascii="Palatino Linotype" w:hAnsi="Palatino Linotype"/>
          <w:noProof/>
          <w:color w:val="000000" w:themeColor="text1"/>
          <w:lang w:val="es-MX"/>
        </w:rPr>
        <w:drawing>
          <wp:inline distT="0" distB="0" distL="0" distR="0" wp14:anchorId="49B09FC9" wp14:editId="17EEB14C">
            <wp:extent cx="5930824" cy="19621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34360" cy="1963320"/>
                    </a:xfrm>
                    <a:prstGeom prst="rect">
                      <a:avLst/>
                    </a:prstGeom>
                  </pic:spPr>
                </pic:pic>
              </a:graphicData>
            </a:graphic>
          </wp:inline>
        </w:drawing>
      </w:r>
    </w:p>
    <w:p w14:paraId="1751974C" w14:textId="77777777" w:rsidR="003C6E3B" w:rsidRDefault="003C6E3B" w:rsidP="00132F24">
      <w:pPr>
        <w:widowControl w:val="0"/>
        <w:tabs>
          <w:tab w:val="left" w:pos="0"/>
        </w:tabs>
        <w:autoSpaceDE w:val="0"/>
        <w:autoSpaceDN w:val="0"/>
        <w:adjustRightInd w:val="0"/>
        <w:spacing w:before="240" w:after="240" w:line="360" w:lineRule="auto"/>
        <w:jc w:val="center"/>
        <w:rPr>
          <w:rFonts w:ascii="Palatino Linotype" w:hAnsi="Palatino Linotype" w:cs="Arial"/>
          <w:color w:val="000000" w:themeColor="text1"/>
        </w:rPr>
      </w:pPr>
      <w:r w:rsidRPr="00132F24">
        <w:rPr>
          <w:rFonts w:ascii="Palatino Linotype" w:hAnsi="Palatino Linotype"/>
          <w:noProof/>
          <w:color w:val="000000" w:themeColor="text1"/>
          <w:lang w:val="es-MX"/>
        </w:rPr>
        <mc:AlternateContent>
          <mc:Choice Requires="wps">
            <w:drawing>
              <wp:anchor distT="0" distB="0" distL="114300" distR="114300" simplePos="0" relativeHeight="251659264" behindDoc="0" locked="0" layoutInCell="1" allowOverlap="1" wp14:anchorId="3B146AD4" wp14:editId="19532607">
                <wp:simplePos x="0" y="0"/>
                <wp:positionH relativeFrom="margin">
                  <wp:posOffset>1149985</wp:posOffset>
                </wp:positionH>
                <wp:positionV relativeFrom="paragraph">
                  <wp:posOffset>206375</wp:posOffset>
                </wp:positionV>
                <wp:extent cx="2504364" cy="450376"/>
                <wp:effectExtent l="57150" t="38100" r="67945" b="102235"/>
                <wp:wrapNone/>
                <wp:docPr id="31" name="Rectángulo 31"/>
                <wp:cNvGraphicFramePr/>
                <a:graphic xmlns:a="http://schemas.openxmlformats.org/drawingml/2006/main">
                  <a:graphicData uri="http://schemas.microsoft.com/office/word/2010/wordprocessingShape">
                    <wps:wsp>
                      <wps:cNvSpPr/>
                      <wps:spPr>
                        <a:xfrm>
                          <a:off x="0" y="0"/>
                          <a:ext cx="2504364" cy="450376"/>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CF2CF8C" id="Rectángulo 31" o:spid="_x0000_s1026" style="position:absolute;margin-left:90.55pt;margin-top:16.25pt;width:197.2pt;height:35.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YrcQIAAMwEAAAOAAAAZHJzL2Uyb0RvYy54bWysVEtu2zAQ3RfoHQjuG8mOnY8QOTASuCgQ&#10;pEGTIusxRckESA5L0pbT2/QsvViHlJykaVdFvaBnOP/HN7q43BvNdtIHhbbmk6OSM2kFNsp2Nf/6&#10;sPpwxlmIYBvQaGXNn2Tgl4v37y56V8kpblA30jNKYkPVu5pvYnRVUQSxkQbCETppydiiNxBJ9V3R&#10;eOgpu9HFtCxPih594zwKGQLdXg9Gvsj521aK+Lltg4xM15x6i/n0+Vyns1hcQNV5cBslxjbgH7ow&#10;oCwVfU51DRHY1qs/UhklPAZs45FAU2DbKiHzDDTNpHwzzf0GnMyzEDjBPcMU/l9acbu780w1NT+e&#10;cGbB0Bt9IdR+/rDdViOjW4Kod6Eiz3t350ctkJjm3bfepH+ahO0zrE/PsMp9ZIIup/Nydnwy40yQ&#10;bTYvj09PUtLiJdr5ED9KNCwJNffUQEYTdjchDq4Hl1TM4kppTfdQact64t15OafXFUAMajVEEo2j&#10;mYLtOAPdETVF9DllQK2aFJ6ig+/WV9qzHRA9VquSfmNnv7ml2tcQNoNfNiU3qIyKxF6tTM3PUvAh&#10;WttklZl/4wQJwgG0JK2xeSLcPQ6EDE6sFBW5gRDvwBMDaRraqviZjlYjjYijxNkG/fe/3Sd/IgZZ&#10;OeuJ0TT+ty14yZn+ZIky55PZLK1AVmbz0ykp/rVl/dpit+YKCRViBXWXxeQf9UFsPZpHWr5lqkom&#10;sIJqD0CPylUcNo3WV8jlMrsR7R3EG3vvREqecErwPuwfwbvx/SMx5xYP7IfqDQ0G3xRpcbmN2KrM&#10;kRdciVtJoZXJLBvXO+3kaz17vXyEFr8AAAD//wMAUEsDBBQABgAIAAAAIQBmkDCZ3gAAAAoBAAAP&#10;AAAAZHJzL2Rvd25yZXYueG1sTI/BTsMwEETvSPyDtUjcqBOXkCiNUwESQiAOUOjdjd0kqr2OYjcJ&#10;f89ygtuO5ml2ptouzrLJjKH3KCFdJcAMNl732Er4+ny6KYCFqFAr69FI+DYBtvXlRaVK7Wf8MNMu&#10;toxCMJRKQhfjUHIems44FVZ+MEje0Y9ORZJjy/WoZgp3loskueNO9UgfOjWYx840p93ZSXj3pyO3&#10;eyFe84dnkb+4Ym6nNymvr5b7DbBolvgHw299qg41dTr4M+rALOkiTQmVsBYZMAKyPKPjQE6yvgVe&#10;V/z/hPoHAAD//wMAUEsBAi0AFAAGAAgAAAAhALaDOJL+AAAA4QEAABMAAAAAAAAAAAAAAAAAAAAA&#10;AFtDb250ZW50X1R5cGVzXS54bWxQSwECLQAUAAYACAAAACEAOP0h/9YAAACUAQAACwAAAAAAAAAA&#10;AAAAAAAvAQAAX3JlbHMvLnJlbHNQSwECLQAUAAYACAAAACEAOlTGK3ECAADMBAAADgAAAAAAAAAA&#10;AAAAAAAuAgAAZHJzL2Uyb0RvYy54bWxQSwECLQAUAAYACAAAACEAZpAwmd4AAAAKAQAADwAAAAAA&#10;AAAAAAAAAADLBAAAZHJzL2Rvd25yZXYueG1sUEsFBgAAAAAEAAQA8wAAANYFAAAAAA==&#10;" filled="f" strokecolor="red" strokeweight="1.5pt">
                <w10:wrap anchorx="margin"/>
              </v:rect>
            </w:pict>
          </mc:Fallback>
        </mc:AlternateContent>
      </w:r>
      <w:r w:rsidRPr="00132F24">
        <w:rPr>
          <w:rFonts w:ascii="Palatino Linotype" w:hAnsi="Palatino Linotype"/>
          <w:noProof/>
          <w:color w:val="000000" w:themeColor="text1"/>
          <w:lang w:val="es-MX"/>
        </w:rPr>
        <mc:AlternateContent>
          <mc:Choice Requires="wps">
            <w:drawing>
              <wp:anchor distT="0" distB="0" distL="114300" distR="114300" simplePos="0" relativeHeight="251660288" behindDoc="0" locked="0" layoutInCell="1" allowOverlap="1" wp14:anchorId="25E69A4F" wp14:editId="1ABA9248">
                <wp:simplePos x="0" y="0"/>
                <wp:positionH relativeFrom="margin">
                  <wp:posOffset>1148715</wp:posOffset>
                </wp:positionH>
                <wp:positionV relativeFrom="paragraph">
                  <wp:posOffset>1242060</wp:posOffset>
                </wp:positionV>
                <wp:extent cx="2504364" cy="336550"/>
                <wp:effectExtent l="0" t="0" r="10795" b="25400"/>
                <wp:wrapNone/>
                <wp:docPr id="1" name="Rectángulo 1"/>
                <wp:cNvGraphicFramePr/>
                <a:graphic xmlns:a="http://schemas.openxmlformats.org/drawingml/2006/main">
                  <a:graphicData uri="http://schemas.microsoft.com/office/word/2010/wordprocessingShape">
                    <wps:wsp>
                      <wps:cNvSpPr/>
                      <wps:spPr>
                        <a:xfrm>
                          <a:off x="0" y="0"/>
                          <a:ext cx="2504364" cy="3365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67869DC" id="Rectángulo 1" o:spid="_x0000_s1026" style="position:absolute;margin-left:90.45pt;margin-top:97.8pt;width:197.2pt;height:2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eAcAIAAMoEAAAOAAAAZHJzL2Uyb0RvYy54bWysVNtOGzEQfa/Uf7D8XnYTEgoRGxSBUlVC&#10;gAoVz47Xu2vJt9pONvRv+i39sR57N0Bpn6rmwZnxjGd8js/s+cVeK7ITPkhrKjo5KikRhttamrai&#10;Xx/WH04pCZGZmilrREWfRKAXy/fvznu3EFPbWVULT1DEhEXvKtrF6BZFEXgnNAtH1gmDYGO9ZhGu&#10;b4vasx7VtSqmZXlS9NbXzlsuQsDu1RCky1y/aQSPt00TRCSqorhbzKvP6yatxfKcLVrPXCf5eA32&#10;D7fQTBo0fS51xSIjWy//KKUl9zbYJh5xqwvbNJKLjAFoJuUbNPcdcyJjATnBPdMU/l9ZfrO780TW&#10;eDtKDNN4oi8g7ecP026VJZNEUO/CAnn37s6PXoCZ0O4br9M/cJB9JvXpmVSxj4RjczovZ8cnM0o4&#10;YsfHJ/N5Zr14Oe18iJ+E1SQZFfXon7lku+sQ0RGph5TUzNi1VCo/nDKkx83PStQknEE/jWIRpnZA&#10;FExLCVMthMmjzyWDVbJOx1Oh4NvNpfJkxyCO9brEL8FFu9/SUu8rFrohL4cG2WgZoV0ldUVP0+HD&#10;aWVSdZHVNyJIFA6kJWtj6yew7u0gx+D4WqLJNQvxjnnoD2gwU/EWS6MsINrRoqSz/vvf9lM+ZIEo&#10;JT30DPjftswLStRnA8GcTWazNADZmc0/TuH415HN64jZ6ksLViAK3C6bKT+qg9l4qx8xeqvUFSFm&#10;OHoPRI/OZRzmDMPLxWqV0yB6x+K1uXc8FU88JXof9o/Mu/H9I5RzYw/aZ4s3MhhyByGsttE2Mmvk&#10;hVe8YHIwMPktx+FOE/naz1kvn6DlLwAAAP//AwBQSwMEFAAGAAgAAAAhAIx5GlbgAAAACwEAAA8A&#10;AABkcnMvZG93bnJldi54bWxMj8tOwzAQRfdI/IM1SOyogyGPhjgVICFExQIK7N3YTaLa4yh2k/D3&#10;DCvYzdUc3TlTbRZn2WTG0HuUcL1KgBlsvO6xlfD58XRVAAtRoVbWo5HwbQJs6vOzSpXaz/hupl1s&#10;GZVgKJWELsah5Dw0nXEqrPxgkHYHPzoVKY4t16OaqdxZLpIk4071SBc6NZjHzjTH3clJePPHA7df&#10;Qmzzh2eRv7hibqdXKS8vlvs7YNEs8Q+GX31Sh5qc9v6EOjBLuUjWhNKwTjNgRKR5egNsL0HcFhnw&#10;uuL/f6h/AAAA//8DAFBLAQItABQABgAIAAAAIQC2gziS/gAAAOEBAAATAAAAAAAAAAAAAAAAAAAA&#10;AABbQ29udGVudF9UeXBlc10ueG1sUEsBAi0AFAAGAAgAAAAhADj9If/WAAAAlAEAAAsAAAAAAAAA&#10;AAAAAAAALwEAAF9yZWxzLy5yZWxzUEsBAi0AFAAGAAgAAAAhADOR54BwAgAAygQAAA4AAAAAAAAA&#10;AAAAAAAALgIAAGRycy9lMm9Eb2MueG1sUEsBAi0AFAAGAAgAAAAhAIx5GlbgAAAACwEAAA8AAAAA&#10;AAAAAAAAAAAAygQAAGRycy9kb3ducmV2LnhtbFBLBQYAAAAABAAEAPMAAADXBQAAAAA=&#10;" filled="f" strokecolor="red" strokeweight="1.5pt">
                <w10:wrap anchorx="margin"/>
              </v:rect>
            </w:pict>
          </mc:Fallback>
        </mc:AlternateContent>
      </w:r>
      <w:r w:rsidRPr="00132F24">
        <w:rPr>
          <w:rFonts w:ascii="Palatino Linotype" w:hAnsi="Palatino Linotype"/>
          <w:noProof/>
          <w:color w:val="000000" w:themeColor="text1"/>
          <w:lang w:val="es-MX"/>
        </w:rPr>
        <mc:AlternateContent>
          <mc:Choice Requires="wps">
            <w:drawing>
              <wp:anchor distT="0" distB="0" distL="114300" distR="114300" simplePos="0" relativeHeight="251661312" behindDoc="0" locked="0" layoutInCell="1" allowOverlap="1" wp14:anchorId="028A95DF" wp14:editId="19A44AF4">
                <wp:simplePos x="0" y="0"/>
                <wp:positionH relativeFrom="margin">
                  <wp:posOffset>381000</wp:posOffset>
                </wp:positionH>
                <wp:positionV relativeFrom="paragraph">
                  <wp:posOffset>380365</wp:posOffset>
                </wp:positionV>
                <wp:extent cx="375314" cy="1856095"/>
                <wp:effectExtent l="57150" t="38100" r="81915" b="87630"/>
                <wp:wrapNone/>
                <wp:docPr id="15" name="Rectángulo 15"/>
                <wp:cNvGraphicFramePr/>
                <a:graphic xmlns:a="http://schemas.openxmlformats.org/drawingml/2006/main">
                  <a:graphicData uri="http://schemas.microsoft.com/office/word/2010/wordprocessingShape">
                    <wps:wsp>
                      <wps:cNvSpPr/>
                      <wps:spPr>
                        <a:xfrm>
                          <a:off x="0" y="0"/>
                          <a:ext cx="375314" cy="185609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3CD2B42" id="Rectángulo 15" o:spid="_x0000_s1026" style="position:absolute;margin-left:30pt;margin-top:29.95pt;width:29.55pt;height:146.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PAcgIAAMwEAAAOAAAAZHJzL2Uyb0RvYy54bWysVNtOGzEQfa/Uf7D8XnYDCZeIDYpAqSoh&#10;QIWKZ8fr3bXkW20nG/o3/Zb+GMfeDVDap6p5cGY84zOe4zN7frHTimyFD9Kaik4OSkqE4baWpq3o&#10;t4fVp1NKQmSmZsoaUdEnEejF4uOH897NxaHtrKqFJwAxYd67inYxunlRBN4JzcKBdcIg2FivWYTr&#10;26L2rAe6VsVhWR4XvfW185aLELB7NQTpIuM3jeDxtmmCiERVFHeLefV5Xae1WJyzeeuZ6yQfr8H+&#10;4RaaSYOiL1BXLDKy8fIPKC25t8E28YBbXdimkVzkHtDNpHzXzX3HnMi9gJzgXmgK/w+W32zvPJE1&#10;3m5GiWEab/QVrP36adqNsgS7oKh3YY7Me3fnRy/ATP3uGq/TPzohu0zr0wutYhcJx+bRyexoMqWE&#10;IzQ5nR2XZxm0eD3tfIifhdUkGRX1uEBmk22vQ0RFpO5TUjFjV1Kp/HTKkB6oZ+UMr8sZFNQoFmFq&#10;h56CaSlhqoU0efQZMlgl63Q8AQXfri+VJ1sGeaxWJX6pXZT7LS3VvmKhG/JyaBCOlhHqVVJX9DQd&#10;3p9WJqGLrL+xg0ThQFqy1rZ+Au/eDoIMjq8kilyzEO+YhwLRDaYq3mJplEWLdrQo6az/8bf9lA9h&#10;IEpJD0Wj/e8b5gUl6ouBZM4m02kagexMZyeHcPzbyPptxGz0pQUrE8yv49lM+VHtzcZb/YjhW6aq&#10;CDHDUXsgenQu4zBpGF8ulsucBtk7Fq/NveMJPPGU6H3YPTLvxvePUM6N3aufzd/JYMgdhLDcRNvI&#10;rJFXXvGCycHI5LccxzvN5Fs/Z71+hBbPAAAA//8DAFBLAwQUAAYACAAAACEAhRjfD94AAAAJAQAA&#10;DwAAAGRycy9kb3ducmV2LnhtbEyPzU7DMBCE70i8g7VI3KgTo/4kZFMBEkIgDlDg7ibbJKq9jmI3&#10;CW+Pe4LjaEYz3xTb2Rox0uA7xwjpIgFBXLm64wbh6/PpZgPCB821No4J4Yc8bMvLi0LntZv4g8Zd&#10;aEQsYZ9rhDaEPpfSVy1Z7ReuJ47ewQ1WhyiHRtaDnmK5NVIlyUpa3XFcaHVPjy1Vx93JIry740Ga&#10;b6Ve1w/Pav1iN1MzviFeX833dyACzeEvDGf8iA5lZNq7E9deGIRVEq8EhGWWgTj7aZaC2CPcLpUC&#10;WRby/4PyFwAA//8DAFBLAQItABQABgAIAAAAIQC2gziS/gAAAOEBAAATAAAAAAAAAAAAAAAAAAAA&#10;AABbQ29udGVudF9UeXBlc10ueG1sUEsBAi0AFAAGAAgAAAAhADj9If/WAAAAlAEAAAsAAAAAAAAA&#10;AAAAAAAALwEAAF9yZWxzLy5yZWxzUEsBAi0AFAAGAAgAAAAhAI9ZQ8ByAgAAzAQAAA4AAAAAAAAA&#10;AAAAAAAALgIAAGRycy9lMm9Eb2MueG1sUEsBAi0AFAAGAAgAAAAhAIUY3w/eAAAACQEAAA8AAAAA&#10;AAAAAAAAAAAAzAQAAGRycy9kb3ducmV2LnhtbFBLBQYAAAAABAAEAPMAAADXBQAAAAA=&#10;" filled="f" strokecolor="red" strokeweight="1.5pt">
                <w10:wrap anchorx="margin"/>
              </v:rect>
            </w:pict>
          </mc:Fallback>
        </mc:AlternateContent>
      </w:r>
      <w:r w:rsidRPr="00132F24">
        <w:rPr>
          <w:rFonts w:ascii="Palatino Linotype" w:hAnsi="Palatino Linotype"/>
          <w:noProof/>
          <w:color w:val="000000" w:themeColor="text1"/>
          <w:lang w:val="es-MX"/>
        </w:rPr>
        <w:drawing>
          <wp:inline distT="0" distB="0" distL="0" distR="0" wp14:anchorId="4EDC3C4C" wp14:editId="72020F4A">
            <wp:extent cx="5843041" cy="2590800"/>
            <wp:effectExtent l="0" t="0" r="571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44648" cy="2591513"/>
                    </a:xfrm>
                    <a:prstGeom prst="rect">
                      <a:avLst/>
                    </a:prstGeom>
                  </pic:spPr>
                </pic:pic>
              </a:graphicData>
            </a:graphic>
          </wp:inline>
        </w:drawing>
      </w:r>
    </w:p>
    <w:p w14:paraId="287327EF" w14:textId="77777777" w:rsidR="00D85EEA" w:rsidRPr="00132F24" w:rsidRDefault="00D85EEA" w:rsidP="00132F24">
      <w:pPr>
        <w:widowControl w:val="0"/>
        <w:tabs>
          <w:tab w:val="left" w:pos="0"/>
        </w:tabs>
        <w:autoSpaceDE w:val="0"/>
        <w:autoSpaceDN w:val="0"/>
        <w:adjustRightInd w:val="0"/>
        <w:spacing w:before="240" w:after="240" w:line="360" w:lineRule="auto"/>
        <w:jc w:val="center"/>
        <w:rPr>
          <w:rFonts w:ascii="Palatino Linotype" w:hAnsi="Palatino Linotype" w:cs="Arial"/>
          <w:color w:val="000000" w:themeColor="text1"/>
        </w:rPr>
      </w:pPr>
    </w:p>
    <w:p w14:paraId="30260C29" w14:textId="77777777" w:rsidR="003C6E3B" w:rsidRPr="00132F24" w:rsidRDefault="003C6E3B" w:rsidP="00132F24">
      <w:pPr>
        <w:pStyle w:val="Prrafodelista"/>
        <w:widowControl w:val="0"/>
        <w:numPr>
          <w:ilvl w:val="0"/>
          <w:numId w:val="39"/>
        </w:numPr>
        <w:tabs>
          <w:tab w:val="left" w:pos="0"/>
        </w:tabs>
        <w:autoSpaceDE w:val="0"/>
        <w:autoSpaceDN w:val="0"/>
        <w:adjustRightInd w:val="0"/>
        <w:spacing w:before="240" w:after="240" w:line="360" w:lineRule="auto"/>
        <w:jc w:val="both"/>
        <w:rPr>
          <w:rFonts w:ascii="Palatino Linotype" w:hAnsi="Palatino Linotype" w:cs="Arial"/>
          <w:color w:val="000000" w:themeColor="text1"/>
        </w:rPr>
      </w:pPr>
      <w:r w:rsidRPr="00132F24">
        <w:rPr>
          <w:rFonts w:ascii="Palatino Linotype" w:hAnsi="Palatino Linotype" w:cs="Arial"/>
          <w:color w:val="000000" w:themeColor="text1"/>
        </w:rPr>
        <w:lastRenderedPageBreak/>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3EAD5AA9" w14:textId="77777777" w:rsidR="003C6E3B" w:rsidRPr="00132F24" w:rsidRDefault="003C6E3B" w:rsidP="00132F24">
      <w:p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p>
    <w:p w14:paraId="1B7BD01A" w14:textId="189ADB35" w:rsidR="00211124" w:rsidRPr="00D85EEA" w:rsidRDefault="00F31397" w:rsidP="00D85EEA">
      <w:pPr>
        <w:pStyle w:val="Prrafodelista"/>
        <w:numPr>
          <w:ilvl w:val="0"/>
          <w:numId w:val="39"/>
        </w:num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r w:rsidRPr="00D85EEA">
        <w:rPr>
          <w:rFonts w:ascii="Palatino Linotype" w:hAnsi="Palatino Linotype"/>
          <w:color w:val="000000" w:themeColor="text1"/>
        </w:rPr>
        <w:t>Por otra parte</w:t>
      </w:r>
      <w:r w:rsidR="00211124" w:rsidRPr="00D85EEA">
        <w:rPr>
          <w:rFonts w:ascii="Palatino Linotype" w:hAnsi="Palatino Linotype"/>
          <w:color w:val="000000" w:themeColor="text1"/>
        </w:rPr>
        <w:t>, del análisis realizado a las documentales proporcionadas, se advier</w:t>
      </w:r>
      <w:r w:rsidR="00636840" w:rsidRPr="00D85EEA">
        <w:rPr>
          <w:rFonts w:ascii="Palatino Linotype" w:hAnsi="Palatino Linotype"/>
          <w:color w:val="000000" w:themeColor="text1"/>
        </w:rPr>
        <w:t>te que se realizó una versión pú</w:t>
      </w:r>
      <w:r w:rsidR="00211124" w:rsidRPr="00D85EEA">
        <w:rPr>
          <w:rFonts w:ascii="Palatino Linotype" w:hAnsi="Palatino Linotype"/>
          <w:color w:val="000000" w:themeColor="text1"/>
        </w:rPr>
        <w:t xml:space="preserve">blica </w:t>
      </w:r>
      <w:r w:rsidR="00636840" w:rsidRPr="00D85EEA">
        <w:rPr>
          <w:rFonts w:ascii="Palatino Linotype" w:hAnsi="Palatino Linotype"/>
          <w:color w:val="000000" w:themeColor="text1"/>
        </w:rPr>
        <w:t xml:space="preserve">en la que se testaron datos personales como </w:t>
      </w:r>
      <w:r w:rsidR="00770D4D" w:rsidRPr="00D85EEA">
        <w:rPr>
          <w:rFonts w:ascii="Palatino Linotype" w:hAnsi="Palatino Linotype"/>
          <w:color w:val="000000" w:themeColor="text1"/>
        </w:rPr>
        <w:t>lo es el número de credencial para votar del apoderado legal de la empresa proveedora</w:t>
      </w:r>
      <w:r w:rsidR="004D2425" w:rsidRPr="00D85EEA">
        <w:rPr>
          <w:rFonts w:ascii="Palatino Linotype" w:hAnsi="Palatino Linotype"/>
          <w:color w:val="000000" w:themeColor="text1"/>
        </w:rPr>
        <w:t xml:space="preserve">; sin embargo, </w:t>
      </w:r>
      <w:r w:rsidR="00211124" w:rsidRPr="00D85EEA">
        <w:rPr>
          <w:rFonts w:ascii="Palatino Linotype" w:eastAsia="Calibri" w:hAnsi="Palatino Linotype" w:cs="Tahoma"/>
          <w:b/>
          <w:bCs/>
          <w:color w:val="000000" w:themeColor="text1"/>
        </w:rPr>
        <w:t>no se aprecia que el SUJETO OBLIGADO hubiese adjuntado el acuerdo del Comité de Transparencia</w:t>
      </w:r>
      <w:r w:rsidR="00211124" w:rsidRPr="00D85EEA">
        <w:rPr>
          <w:rFonts w:ascii="Palatino Linotype" w:eastAsia="Calibri" w:hAnsi="Palatino Linotype" w:cs="Tahoma"/>
          <w:bCs/>
          <w:color w:val="000000" w:themeColor="text1"/>
        </w:rPr>
        <w:t xml:space="preserve">, </w:t>
      </w:r>
      <w:r w:rsidR="00211124" w:rsidRPr="00D85EEA">
        <w:rPr>
          <w:rFonts w:ascii="Palatino Linotype" w:eastAsia="MS Mincho" w:hAnsi="Palatino Linotype" w:cs="Arial"/>
          <w:bCs/>
          <w:color w:val="000000" w:themeColor="text1"/>
          <w:lang w:eastAsia="es-ES"/>
        </w:rPr>
        <w:t>por medio del cual, se propuso y ap</w:t>
      </w:r>
      <w:r w:rsidR="004D2425" w:rsidRPr="00D85EEA">
        <w:rPr>
          <w:rFonts w:ascii="Palatino Linotype" w:eastAsia="MS Mincho" w:hAnsi="Palatino Linotype" w:cs="Arial"/>
          <w:bCs/>
          <w:color w:val="000000" w:themeColor="text1"/>
          <w:lang w:eastAsia="es-ES"/>
        </w:rPr>
        <w:t>robó la clasificación de dichos</w:t>
      </w:r>
      <w:r w:rsidR="00211124" w:rsidRPr="00D85EEA">
        <w:rPr>
          <w:rFonts w:ascii="Palatino Linotype" w:eastAsia="MS Mincho" w:hAnsi="Palatino Linotype" w:cs="Arial"/>
          <w:bCs/>
          <w:color w:val="000000" w:themeColor="text1"/>
          <w:lang w:eastAsia="es-ES"/>
        </w:rPr>
        <w:t xml:space="preserve"> datos como información confidencial.</w:t>
      </w:r>
    </w:p>
    <w:p w14:paraId="77EB2C97" w14:textId="77777777" w:rsidR="004D2425" w:rsidRPr="00132F24" w:rsidRDefault="004D2425" w:rsidP="00132F24">
      <w:p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p>
    <w:p w14:paraId="141A9112" w14:textId="77777777" w:rsidR="00211124" w:rsidRPr="00132F24" w:rsidRDefault="00211124" w:rsidP="00D85EEA">
      <w:pPr>
        <w:numPr>
          <w:ilvl w:val="0"/>
          <w:numId w:val="39"/>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 xml:space="preserve">En este sentido, </w:t>
      </w:r>
      <w:r w:rsidRPr="00132F24">
        <w:rPr>
          <w:rFonts w:ascii="Palatino Linotype" w:eastAsia="MS Gothic" w:hAnsi="Palatino Linotype"/>
          <w:color w:val="000000" w:themeColor="text1"/>
        </w:rPr>
        <w:t>es importante señalar que la clasificación total o parcial de la información requerida mediante solicitud de acceso a la información pública, constituye una restricción al derecho humano de acceso a la información.</w:t>
      </w:r>
    </w:p>
    <w:p w14:paraId="5A3C2EE3" w14:textId="77777777" w:rsidR="00211124" w:rsidRPr="00132F24" w:rsidRDefault="00211124"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1DFA204" w14:textId="77777777" w:rsidR="00211124" w:rsidRPr="00132F24" w:rsidRDefault="00211124" w:rsidP="00D85EEA">
      <w:pPr>
        <w:numPr>
          <w:ilvl w:val="0"/>
          <w:numId w:val="39"/>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eastAsia="MS Gothic" w:hAnsi="Palatino Linotype"/>
          <w:color w:val="000000" w:themeColor="text1"/>
        </w:rPr>
        <w:t>En este caso, es un supuesto que la Ley de Transparencia y Acceso a la Información Pública del Estado de México y Municipios, establece el procedimiento legalmente establecido, para ello.</w:t>
      </w:r>
    </w:p>
    <w:p w14:paraId="0B574E58" w14:textId="77777777" w:rsidR="00211124" w:rsidRPr="00132F24" w:rsidRDefault="00211124" w:rsidP="00132F24">
      <w:pPr>
        <w:tabs>
          <w:tab w:val="left" w:pos="0"/>
        </w:tabs>
        <w:rPr>
          <w:rFonts w:ascii="Palatino Linotype" w:eastAsia="MS Gothic" w:hAnsi="Palatino Linotype"/>
          <w:color w:val="000000" w:themeColor="text1"/>
        </w:rPr>
      </w:pPr>
    </w:p>
    <w:p w14:paraId="2F65461C" w14:textId="77777777" w:rsidR="00211124" w:rsidRPr="00132F24" w:rsidRDefault="00211124" w:rsidP="00D85EEA">
      <w:pPr>
        <w:numPr>
          <w:ilvl w:val="0"/>
          <w:numId w:val="39"/>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eastAsia="MS Gothic" w:hAnsi="Palatino Linotype"/>
          <w:color w:val="000000" w:themeColor="text1"/>
        </w:rPr>
        <w:t>Al respecto, los Lineamientos Generales en Materia de Clasificación y Desclasificación de la Información, así Como para la Elaboración de Versiones Públicas, por cuanto hace a la clasificación de la información, señalan lo siguiente:</w:t>
      </w:r>
    </w:p>
    <w:p w14:paraId="5B3F663A" w14:textId="77777777" w:rsidR="00211124" w:rsidRPr="00132F24" w:rsidRDefault="00211124" w:rsidP="00132F24">
      <w:pPr>
        <w:pBdr>
          <w:top w:val="nil"/>
          <w:left w:val="nil"/>
          <w:bottom w:val="nil"/>
          <w:right w:val="nil"/>
          <w:between w:val="nil"/>
        </w:pBdr>
        <w:tabs>
          <w:tab w:val="left" w:pos="0"/>
        </w:tabs>
        <w:spacing w:line="360" w:lineRule="auto"/>
        <w:jc w:val="both"/>
        <w:rPr>
          <w:rFonts w:ascii="Palatino Linotype" w:eastAsia="MS Gothic" w:hAnsi="Palatino Linotype"/>
          <w:color w:val="000000" w:themeColor="text1"/>
        </w:rPr>
      </w:pPr>
    </w:p>
    <w:p w14:paraId="2A41B8E8" w14:textId="77777777" w:rsidR="00211124" w:rsidRPr="00132F24" w:rsidRDefault="00211124" w:rsidP="00132F24">
      <w:pPr>
        <w:pStyle w:val="Prrafodelista"/>
        <w:tabs>
          <w:tab w:val="left" w:pos="0"/>
          <w:tab w:val="left" w:pos="142"/>
          <w:tab w:val="left" w:pos="284"/>
          <w:tab w:val="left" w:pos="7371"/>
          <w:tab w:val="left" w:pos="7797"/>
        </w:tabs>
        <w:ind w:left="1134"/>
        <w:jc w:val="both"/>
        <w:rPr>
          <w:rFonts w:ascii="Palatino Linotype" w:hAnsi="Palatino Linotype" w:cs="Arial"/>
          <w:i/>
          <w:color w:val="000000" w:themeColor="text1"/>
        </w:rPr>
      </w:pPr>
      <w:r w:rsidRPr="00132F24">
        <w:rPr>
          <w:rFonts w:ascii="Palatino Linotype" w:hAnsi="Palatino Linotype" w:cs="Arial"/>
          <w:i/>
          <w:color w:val="000000" w:themeColor="text1"/>
        </w:rPr>
        <w:lastRenderedPageBreak/>
        <w:t>“</w:t>
      </w:r>
      <w:r w:rsidRPr="00132F24">
        <w:rPr>
          <w:rFonts w:ascii="Palatino Linotype" w:hAnsi="Palatino Linotype" w:cs="Arial"/>
          <w:b/>
          <w:i/>
          <w:color w:val="000000" w:themeColor="text1"/>
        </w:rPr>
        <w:t>Quincuagésimo.</w:t>
      </w:r>
      <w:r w:rsidRPr="00132F24">
        <w:rPr>
          <w:rFonts w:ascii="Palatino Linotype" w:hAnsi="Palatino Linotype" w:cs="Arial"/>
          <w:i/>
          <w:color w:val="000000" w:themeColor="text1"/>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365F5D18" w14:textId="77777777" w:rsidR="00211124" w:rsidRPr="00132F24" w:rsidRDefault="00211124" w:rsidP="00132F24">
      <w:pPr>
        <w:pStyle w:val="Prrafodelista"/>
        <w:tabs>
          <w:tab w:val="left" w:pos="0"/>
          <w:tab w:val="left" w:pos="142"/>
          <w:tab w:val="left" w:pos="284"/>
          <w:tab w:val="left" w:pos="7371"/>
          <w:tab w:val="left" w:pos="7797"/>
        </w:tabs>
        <w:ind w:left="1134"/>
        <w:jc w:val="both"/>
        <w:rPr>
          <w:rFonts w:ascii="Palatino Linotype" w:hAnsi="Palatino Linotype" w:cs="Arial"/>
          <w:i/>
          <w:color w:val="000000" w:themeColor="text1"/>
        </w:rPr>
      </w:pPr>
    </w:p>
    <w:p w14:paraId="03834022" w14:textId="77777777" w:rsidR="00211124" w:rsidRPr="00132F24" w:rsidRDefault="00211124" w:rsidP="00132F24">
      <w:pPr>
        <w:pStyle w:val="Prrafodelista"/>
        <w:tabs>
          <w:tab w:val="left" w:pos="0"/>
          <w:tab w:val="left" w:pos="142"/>
          <w:tab w:val="left" w:pos="284"/>
          <w:tab w:val="left" w:pos="7371"/>
          <w:tab w:val="left" w:pos="7797"/>
        </w:tabs>
        <w:ind w:left="1134"/>
        <w:jc w:val="both"/>
        <w:rPr>
          <w:rFonts w:ascii="Palatino Linotype" w:hAnsi="Palatino Linotype" w:cs="Arial"/>
          <w:i/>
          <w:color w:val="000000" w:themeColor="text1"/>
        </w:rPr>
      </w:pPr>
      <w:r w:rsidRPr="00132F24">
        <w:rPr>
          <w:rFonts w:ascii="Palatino Linotype" w:hAnsi="Palatino Linotype" w:cs="Arial"/>
          <w:b/>
          <w:i/>
          <w:color w:val="000000" w:themeColor="text1"/>
        </w:rPr>
        <w:t>Quincuagésimo primero.</w:t>
      </w:r>
      <w:r w:rsidRPr="00132F24">
        <w:rPr>
          <w:rFonts w:ascii="Palatino Linotype" w:hAnsi="Palatino Linotype" w:cs="Arial"/>
          <w:i/>
          <w:color w:val="000000" w:themeColor="text1"/>
        </w:rPr>
        <w:t xml:space="preserve"> La leyenda en los documentos clasificados indicará:</w:t>
      </w:r>
    </w:p>
    <w:p w14:paraId="5D4006BB" w14:textId="77777777" w:rsidR="00211124" w:rsidRPr="00132F24" w:rsidRDefault="00211124" w:rsidP="00132F24">
      <w:pPr>
        <w:pStyle w:val="Prrafodelista"/>
        <w:tabs>
          <w:tab w:val="left" w:pos="0"/>
          <w:tab w:val="left" w:pos="142"/>
          <w:tab w:val="left" w:pos="284"/>
          <w:tab w:val="left" w:pos="7371"/>
          <w:tab w:val="left" w:pos="7797"/>
        </w:tabs>
        <w:ind w:left="1134"/>
        <w:jc w:val="both"/>
        <w:rPr>
          <w:rFonts w:ascii="Palatino Linotype" w:hAnsi="Palatino Linotype" w:cs="Arial"/>
          <w:i/>
          <w:color w:val="000000" w:themeColor="text1"/>
        </w:rPr>
      </w:pPr>
      <w:r w:rsidRPr="00132F24">
        <w:rPr>
          <w:rFonts w:ascii="Palatino Linotype" w:hAnsi="Palatino Linotype" w:cs="Arial"/>
          <w:i/>
          <w:color w:val="000000" w:themeColor="text1"/>
        </w:rPr>
        <w:t>I. La fecha de sesión del Comité de Transparencia en donde se confirmó la clasificación, en su caso;</w:t>
      </w:r>
    </w:p>
    <w:p w14:paraId="7C4F1E7A" w14:textId="77777777" w:rsidR="00211124" w:rsidRPr="00132F24" w:rsidRDefault="00211124" w:rsidP="00132F24">
      <w:pPr>
        <w:pStyle w:val="Prrafodelista"/>
        <w:tabs>
          <w:tab w:val="left" w:pos="0"/>
          <w:tab w:val="left" w:pos="142"/>
          <w:tab w:val="left" w:pos="284"/>
          <w:tab w:val="left" w:pos="7371"/>
          <w:tab w:val="left" w:pos="7797"/>
        </w:tabs>
        <w:ind w:left="1134"/>
        <w:jc w:val="both"/>
        <w:rPr>
          <w:rFonts w:ascii="Palatino Linotype" w:hAnsi="Palatino Linotype" w:cs="Arial"/>
          <w:i/>
          <w:color w:val="000000" w:themeColor="text1"/>
        </w:rPr>
      </w:pPr>
      <w:r w:rsidRPr="00132F24">
        <w:rPr>
          <w:rFonts w:ascii="Palatino Linotype" w:hAnsi="Palatino Linotype" w:cs="Arial"/>
          <w:i/>
          <w:color w:val="000000" w:themeColor="text1"/>
        </w:rPr>
        <w:t>II. El nombre del área;</w:t>
      </w:r>
    </w:p>
    <w:p w14:paraId="025139C4" w14:textId="77777777" w:rsidR="00211124" w:rsidRPr="00132F24" w:rsidRDefault="00211124" w:rsidP="00132F24">
      <w:pPr>
        <w:pStyle w:val="Prrafodelista"/>
        <w:tabs>
          <w:tab w:val="left" w:pos="0"/>
          <w:tab w:val="left" w:pos="142"/>
          <w:tab w:val="left" w:pos="284"/>
          <w:tab w:val="left" w:pos="7371"/>
          <w:tab w:val="left" w:pos="7797"/>
        </w:tabs>
        <w:ind w:left="1134"/>
        <w:jc w:val="both"/>
        <w:rPr>
          <w:rFonts w:ascii="Palatino Linotype" w:hAnsi="Palatino Linotype" w:cs="Arial"/>
          <w:i/>
          <w:color w:val="000000" w:themeColor="text1"/>
        </w:rPr>
      </w:pPr>
      <w:r w:rsidRPr="00132F24">
        <w:rPr>
          <w:rFonts w:ascii="Palatino Linotype" w:hAnsi="Palatino Linotype" w:cs="Arial"/>
          <w:i/>
          <w:color w:val="000000" w:themeColor="text1"/>
        </w:rPr>
        <w:t>III. La palabra reservado o confidencial;</w:t>
      </w:r>
    </w:p>
    <w:p w14:paraId="0121C908" w14:textId="77777777" w:rsidR="00211124" w:rsidRPr="00132F24" w:rsidRDefault="00211124" w:rsidP="00132F24">
      <w:pPr>
        <w:pStyle w:val="Prrafodelista"/>
        <w:tabs>
          <w:tab w:val="left" w:pos="0"/>
          <w:tab w:val="left" w:pos="142"/>
          <w:tab w:val="left" w:pos="284"/>
          <w:tab w:val="left" w:pos="7371"/>
          <w:tab w:val="left" w:pos="7797"/>
        </w:tabs>
        <w:ind w:left="1134"/>
        <w:jc w:val="both"/>
        <w:rPr>
          <w:rFonts w:ascii="Palatino Linotype" w:hAnsi="Palatino Linotype" w:cs="Arial"/>
          <w:i/>
          <w:color w:val="000000" w:themeColor="text1"/>
        </w:rPr>
      </w:pPr>
      <w:r w:rsidRPr="00132F24">
        <w:rPr>
          <w:rFonts w:ascii="Palatino Linotype" w:hAnsi="Palatino Linotype" w:cs="Arial"/>
          <w:i/>
          <w:color w:val="000000" w:themeColor="text1"/>
        </w:rPr>
        <w:t>IV. Las partes o secciones reservadas o confidenciales, en su caso;</w:t>
      </w:r>
    </w:p>
    <w:p w14:paraId="0829ED90" w14:textId="77777777" w:rsidR="00211124" w:rsidRPr="00132F24" w:rsidRDefault="00211124" w:rsidP="00132F24">
      <w:pPr>
        <w:pStyle w:val="Prrafodelista"/>
        <w:tabs>
          <w:tab w:val="left" w:pos="0"/>
          <w:tab w:val="left" w:pos="142"/>
          <w:tab w:val="left" w:pos="284"/>
          <w:tab w:val="left" w:pos="7371"/>
          <w:tab w:val="left" w:pos="7797"/>
        </w:tabs>
        <w:ind w:left="1134"/>
        <w:jc w:val="both"/>
        <w:rPr>
          <w:rFonts w:ascii="Palatino Linotype" w:hAnsi="Palatino Linotype" w:cs="Arial"/>
          <w:i/>
          <w:color w:val="000000" w:themeColor="text1"/>
        </w:rPr>
      </w:pPr>
      <w:r w:rsidRPr="00132F24">
        <w:rPr>
          <w:rFonts w:ascii="Palatino Linotype" w:hAnsi="Palatino Linotype" w:cs="Arial"/>
          <w:i/>
          <w:color w:val="000000" w:themeColor="text1"/>
        </w:rPr>
        <w:t>V. El fundamento legal;</w:t>
      </w:r>
    </w:p>
    <w:p w14:paraId="4B8B5385" w14:textId="77777777" w:rsidR="00211124" w:rsidRPr="00132F24" w:rsidRDefault="00211124" w:rsidP="00132F24">
      <w:pPr>
        <w:pStyle w:val="Prrafodelista"/>
        <w:tabs>
          <w:tab w:val="left" w:pos="0"/>
          <w:tab w:val="left" w:pos="142"/>
          <w:tab w:val="left" w:pos="284"/>
          <w:tab w:val="left" w:pos="7371"/>
          <w:tab w:val="left" w:pos="7797"/>
        </w:tabs>
        <w:ind w:left="1134"/>
        <w:jc w:val="both"/>
        <w:rPr>
          <w:rFonts w:ascii="Palatino Linotype" w:hAnsi="Palatino Linotype" w:cs="Arial"/>
          <w:i/>
          <w:color w:val="000000" w:themeColor="text1"/>
        </w:rPr>
      </w:pPr>
      <w:r w:rsidRPr="00132F24">
        <w:rPr>
          <w:rFonts w:ascii="Palatino Linotype" w:hAnsi="Palatino Linotype" w:cs="Arial"/>
          <w:i/>
          <w:color w:val="000000" w:themeColor="text1"/>
        </w:rPr>
        <w:t>VI. El periodo de reserva, y</w:t>
      </w:r>
    </w:p>
    <w:p w14:paraId="3B0FF475" w14:textId="77777777" w:rsidR="00211124" w:rsidRPr="00132F24" w:rsidRDefault="00211124" w:rsidP="00132F24">
      <w:pPr>
        <w:pStyle w:val="Prrafodelista"/>
        <w:tabs>
          <w:tab w:val="left" w:pos="0"/>
          <w:tab w:val="left" w:pos="142"/>
          <w:tab w:val="left" w:pos="284"/>
          <w:tab w:val="left" w:pos="7371"/>
          <w:tab w:val="left" w:pos="7797"/>
        </w:tabs>
        <w:ind w:left="1134"/>
        <w:jc w:val="both"/>
        <w:rPr>
          <w:rFonts w:ascii="Palatino Linotype" w:hAnsi="Palatino Linotype" w:cs="Arial"/>
          <w:i/>
          <w:color w:val="000000" w:themeColor="text1"/>
        </w:rPr>
      </w:pPr>
      <w:r w:rsidRPr="00132F24">
        <w:rPr>
          <w:rFonts w:ascii="Palatino Linotype" w:hAnsi="Palatino Linotype" w:cs="Arial"/>
          <w:i/>
          <w:color w:val="000000" w:themeColor="text1"/>
        </w:rPr>
        <w:t>VII. La rúbrica del titular del área.”</w:t>
      </w:r>
    </w:p>
    <w:p w14:paraId="6E220212" w14:textId="77777777" w:rsidR="00211124" w:rsidRPr="00132F24" w:rsidRDefault="00211124" w:rsidP="00132F24">
      <w:pPr>
        <w:pBdr>
          <w:top w:val="nil"/>
          <w:left w:val="nil"/>
          <w:bottom w:val="nil"/>
          <w:right w:val="nil"/>
          <w:between w:val="nil"/>
        </w:pBdr>
        <w:tabs>
          <w:tab w:val="left" w:pos="0"/>
          <w:tab w:val="left" w:pos="7797"/>
        </w:tabs>
        <w:spacing w:line="360" w:lineRule="auto"/>
        <w:ind w:left="1134"/>
        <w:jc w:val="both"/>
        <w:rPr>
          <w:rFonts w:ascii="Palatino Linotype" w:eastAsia="Palatino Linotype" w:hAnsi="Palatino Linotype" w:cs="Palatino Linotype"/>
          <w:color w:val="000000" w:themeColor="text1"/>
        </w:rPr>
      </w:pPr>
    </w:p>
    <w:p w14:paraId="29B65704" w14:textId="77777777" w:rsidR="00211124" w:rsidRPr="00132F24" w:rsidRDefault="00211124" w:rsidP="00D85EEA">
      <w:pPr>
        <w:numPr>
          <w:ilvl w:val="0"/>
          <w:numId w:val="39"/>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eastAsia="MS Gothic" w:hAnsi="Palatino Linotype"/>
          <w:color w:val="000000" w:themeColor="text1"/>
        </w:rPr>
        <w:t xml:space="preserve">Así, una vez hecho lo anterior, </w:t>
      </w:r>
      <w:r w:rsidRPr="00132F24">
        <w:rPr>
          <w:rFonts w:ascii="Palatino Linotype" w:eastAsia="MS Gothic" w:hAnsi="Palatino Linotype"/>
          <w:b/>
          <w:color w:val="000000" w:themeColor="text1"/>
        </w:rPr>
        <w:t>se remite la información al Titular de la Unidad de Transparencia, con el acuerdo de clasificación correspondiente, para que sea sometido al conocimiento del Comité de Transparencia.</w:t>
      </w:r>
    </w:p>
    <w:p w14:paraId="5334EC46" w14:textId="77777777" w:rsidR="00211124" w:rsidRPr="00132F24" w:rsidRDefault="00211124"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0591FA2" w14:textId="77777777" w:rsidR="00211124" w:rsidRPr="00132F24" w:rsidRDefault="00211124" w:rsidP="00132F24">
      <w:pPr>
        <w:pStyle w:val="Prrafodelista"/>
        <w:tabs>
          <w:tab w:val="left" w:pos="0"/>
          <w:tab w:val="left" w:pos="142"/>
          <w:tab w:val="left" w:pos="284"/>
          <w:tab w:val="left" w:pos="426"/>
        </w:tabs>
        <w:spacing w:line="360" w:lineRule="auto"/>
        <w:ind w:left="567"/>
        <w:jc w:val="both"/>
        <w:outlineLvl w:val="2"/>
        <w:rPr>
          <w:rFonts w:ascii="Palatino Linotype" w:hAnsi="Palatino Linotype" w:cs="Arial"/>
          <w:b/>
          <w:color w:val="000000" w:themeColor="text1"/>
        </w:rPr>
      </w:pPr>
      <w:bookmarkStart w:id="10" w:name="_Toc51863317"/>
      <w:bookmarkStart w:id="11" w:name="_Toc52444651"/>
      <w:bookmarkStart w:id="12" w:name="_Toc57154370"/>
      <w:bookmarkStart w:id="13" w:name="_Toc65170176"/>
      <w:r w:rsidRPr="00132F24">
        <w:rPr>
          <w:rFonts w:ascii="Palatino Linotype" w:hAnsi="Palatino Linotype" w:cs="Arial"/>
          <w:b/>
          <w:color w:val="000000" w:themeColor="text1"/>
        </w:rPr>
        <w:t>La intervención del Comité de Transparencia.</w:t>
      </w:r>
      <w:bookmarkEnd w:id="10"/>
      <w:bookmarkEnd w:id="11"/>
      <w:bookmarkEnd w:id="12"/>
      <w:bookmarkEnd w:id="13"/>
    </w:p>
    <w:p w14:paraId="661F5A66" w14:textId="77777777" w:rsidR="00211124" w:rsidRPr="00132F24" w:rsidRDefault="00211124" w:rsidP="00132F24">
      <w:pPr>
        <w:pStyle w:val="Prrafodelista"/>
        <w:numPr>
          <w:ilvl w:val="0"/>
          <w:numId w:val="8"/>
        </w:numPr>
        <w:tabs>
          <w:tab w:val="left" w:pos="0"/>
          <w:tab w:val="left" w:pos="142"/>
          <w:tab w:val="left" w:pos="284"/>
          <w:tab w:val="left" w:pos="426"/>
        </w:tabs>
        <w:spacing w:line="360" w:lineRule="auto"/>
        <w:ind w:firstLine="0"/>
        <w:jc w:val="both"/>
        <w:rPr>
          <w:rFonts w:ascii="Palatino Linotype" w:hAnsi="Palatino Linotype" w:cs="Arial"/>
          <w:b/>
          <w:color w:val="000000" w:themeColor="text1"/>
        </w:rPr>
      </w:pPr>
      <w:r w:rsidRPr="00132F24">
        <w:rPr>
          <w:rFonts w:ascii="Palatino Linotype" w:hAnsi="Palatino Linotype" w:cs="Arial"/>
          <w:b/>
          <w:color w:val="000000" w:themeColor="text1"/>
        </w:rPr>
        <w:t>Formalidades para emitir el Acuerdo de Clasificación.</w:t>
      </w:r>
    </w:p>
    <w:p w14:paraId="5BDBDF02" w14:textId="77777777" w:rsidR="00211124" w:rsidRPr="00132F24" w:rsidRDefault="00211124" w:rsidP="00D85EEA">
      <w:pPr>
        <w:numPr>
          <w:ilvl w:val="0"/>
          <w:numId w:val="39"/>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eastAsia="MS Gothic" w:hAnsi="Palatino Linotype"/>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132F24">
        <w:rPr>
          <w:rFonts w:ascii="Palatino Linotype" w:eastAsia="MS Gothic" w:hAnsi="Palatino Linotype"/>
          <w:b/>
          <w:color w:val="000000" w:themeColor="text1"/>
          <w:u w:val="single"/>
        </w:rPr>
        <w:t>confirmar, modificar o revocar</w:t>
      </w:r>
      <w:r w:rsidRPr="00132F24">
        <w:rPr>
          <w:rFonts w:ascii="Palatino Linotype" w:eastAsia="MS Gothic" w:hAnsi="Palatino Linotype"/>
          <w:color w:val="000000" w:themeColor="text1"/>
        </w:rPr>
        <w:t xml:space="preserve"> la clasificación de la información que ha hecho el titular del área que administra la información. Por lo tanto, el Comité </w:t>
      </w:r>
      <w:r w:rsidRPr="00132F24">
        <w:rPr>
          <w:rFonts w:ascii="Palatino Linotype" w:eastAsia="MS Gothic" w:hAnsi="Palatino Linotype"/>
          <w:b/>
          <w:color w:val="000000" w:themeColor="text1"/>
        </w:rPr>
        <w:t>no aprueba</w:t>
      </w:r>
      <w:r w:rsidRPr="00132F24">
        <w:rPr>
          <w:rFonts w:ascii="Palatino Linotype" w:eastAsia="MS Gothic" w:hAnsi="Palatino Linotype"/>
          <w:color w:val="000000" w:themeColor="text1"/>
        </w:rPr>
        <w:t xml:space="preserve"> la clasificación, sino que revisa lo que ha hecho el titular del área y confirma, modifica o revoca la decisión a través de un acuerdo.</w:t>
      </w:r>
    </w:p>
    <w:p w14:paraId="1D073568" w14:textId="77777777" w:rsidR="00211124" w:rsidRPr="00132F24" w:rsidRDefault="00211124"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8989CEA" w14:textId="77777777" w:rsidR="00211124" w:rsidRPr="00132F24" w:rsidRDefault="00211124" w:rsidP="00D85EEA">
      <w:pPr>
        <w:numPr>
          <w:ilvl w:val="0"/>
          <w:numId w:val="39"/>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eastAsia="MS Gothic" w:hAnsi="Palatino Linotype"/>
          <w:color w:val="000000" w:themeColor="text1"/>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1C89772" w14:textId="77777777" w:rsidR="00211124" w:rsidRPr="00132F24" w:rsidRDefault="00211124" w:rsidP="00132F24">
      <w:pPr>
        <w:tabs>
          <w:tab w:val="left" w:pos="0"/>
        </w:tabs>
        <w:rPr>
          <w:rFonts w:ascii="Palatino Linotype" w:eastAsia="MS Gothic" w:hAnsi="Palatino Linotype"/>
          <w:color w:val="000000" w:themeColor="text1"/>
        </w:rPr>
      </w:pPr>
    </w:p>
    <w:p w14:paraId="1766D379" w14:textId="77777777" w:rsidR="00211124" w:rsidRPr="00132F24" w:rsidRDefault="00211124" w:rsidP="00D85EEA">
      <w:pPr>
        <w:numPr>
          <w:ilvl w:val="0"/>
          <w:numId w:val="39"/>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eastAsia="MS Gothic" w:hAnsi="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ECB8160" w14:textId="77777777" w:rsidR="00211124" w:rsidRPr="00132F24" w:rsidRDefault="00211124" w:rsidP="00132F24">
      <w:pPr>
        <w:pStyle w:val="Prrafodelista"/>
        <w:tabs>
          <w:tab w:val="left" w:pos="0"/>
        </w:tabs>
        <w:spacing w:before="240" w:after="240" w:line="360" w:lineRule="auto"/>
        <w:ind w:left="0"/>
        <w:jc w:val="both"/>
        <w:rPr>
          <w:rFonts w:ascii="Palatino Linotype" w:eastAsia="MS Mincho" w:hAnsi="Palatino Linotype" w:cs="Arial"/>
          <w:b/>
          <w:bCs/>
          <w:color w:val="000000" w:themeColor="text1"/>
          <w:lang w:eastAsia="es-ES"/>
        </w:rPr>
      </w:pPr>
    </w:p>
    <w:p w14:paraId="402F3776" w14:textId="77777777" w:rsidR="00211124" w:rsidRPr="00132F24" w:rsidRDefault="00211124" w:rsidP="00132F24">
      <w:pPr>
        <w:pStyle w:val="Prrafodelista"/>
        <w:tabs>
          <w:tab w:val="left" w:pos="0"/>
          <w:tab w:val="left" w:pos="142"/>
          <w:tab w:val="left" w:pos="284"/>
          <w:tab w:val="left" w:pos="426"/>
        </w:tabs>
        <w:spacing w:line="360" w:lineRule="auto"/>
        <w:ind w:left="567"/>
        <w:jc w:val="both"/>
        <w:rPr>
          <w:rFonts w:ascii="Palatino Linotype" w:hAnsi="Palatino Linotype" w:cs="Arial"/>
          <w:b/>
          <w:color w:val="000000" w:themeColor="text1"/>
        </w:rPr>
      </w:pPr>
      <w:r w:rsidRPr="00132F24">
        <w:rPr>
          <w:rFonts w:ascii="Palatino Linotype" w:hAnsi="Palatino Linotype" w:cs="Arial"/>
          <w:b/>
          <w:color w:val="000000" w:themeColor="text1"/>
        </w:rPr>
        <w:t>b) Requisitos de fondo del Acuerdo de Clasificación.</w:t>
      </w:r>
    </w:p>
    <w:p w14:paraId="6E6F7FCF" w14:textId="77777777" w:rsidR="00211124" w:rsidRPr="00132F24" w:rsidRDefault="00211124" w:rsidP="00D85EEA">
      <w:pPr>
        <w:numPr>
          <w:ilvl w:val="0"/>
          <w:numId w:val="39"/>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eastAsia="MS Gothic" w:hAnsi="Palatino Linotype"/>
          <w:color w:val="000000" w:themeColor="text1"/>
        </w:rPr>
        <w:t xml:space="preserve">Como se ha señalado antes, al hacer el juicio de subsunción o encaje entre el supuesto de hecho y la hipótesis jurídica, se debe acreditar la estricta correspondencia entre un elemento y otro. </w:t>
      </w:r>
    </w:p>
    <w:p w14:paraId="46870F27" w14:textId="77777777" w:rsidR="00211124" w:rsidRPr="00132F24" w:rsidRDefault="00211124"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65D14D3" w14:textId="77777777" w:rsidR="00211124" w:rsidRPr="00132F24" w:rsidRDefault="00211124" w:rsidP="00D85EEA">
      <w:pPr>
        <w:numPr>
          <w:ilvl w:val="0"/>
          <w:numId w:val="39"/>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eastAsia="MS Gothic" w:hAnsi="Palatino Linotype"/>
          <w:color w:val="000000" w:themeColor="text1"/>
        </w:rPr>
        <w:lastRenderedPageBreak/>
        <w:t>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BF4AB54" w14:textId="77777777" w:rsidR="00211124" w:rsidRPr="00132F24" w:rsidRDefault="00211124" w:rsidP="00132F24">
      <w:pPr>
        <w:tabs>
          <w:tab w:val="left" w:pos="0"/>
        </w:tabs>
        <w:rPr>
          <w:rFonts w:ascii="Palatino Linotype" w:eastAsia="MS Gothic" w:hAnsi="Palatino Linotype"/>
          <w:color w:val="000000" w:themeColor="text1"/>
        </w:rPr>
      </w:pPr>
    </w:p>
    <w:p w14:paraId="745DBD0F" w14:textId="77777777" w:rsidR="00211124" w:rsidRPr="00132F24" w:rsidRDefault="00211124" w:rsidP="00D85EEA">
      <w:pPr>
        <w:numPr>
          <w:ilvl w:val="0"/>
          <w:numId w:val="39"/>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eastAsia="MS Gothic"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w:t>
      </w:r>
      <w:r w:rsidRPr="00132F24">
        <w:rPr>
          <w:rFonts w:ascii="Palatino Linotype" w:eastAsia="MS Gothic" w:hAnsi="Palatino Linotype"/>
          <w:b/>
          <w:color w:val="000000" w:themeColor="text1"/>
        </w:rPr>
        <w:t xml:space="preserve"> </w:t>
      </w:r>
      <w:r w:rsidRPr="00132F24">
        <w:rPr>
          <w:rFonts w:ascii="Palatino Linotype" w:eastAsia="MS Gothic" w:hAnsi="Palatino Linotype"/>
          <w:color w:val="000000" w:themeColor="text1"/>
        </w:rPr>
        <w:t>origen y las razones por las que se deben aplicar al caso concreto.</w:t>
      </w:r>
    </w:p>
    <w:p w14:paraId="4B2AD8EB" w14:textId="77777777" w:rsidR="00211124" w:rsidRPr="00132F24" w:rsidRDefault="00211124" w:rsidP="00132F24">
      <w:pPr>
        <w:tabs>
          <w:tab w:val="left" w:pos="0"/>
        </w:tabs>
        <w:rPr>
          <w:rFonts w:ascii="Palatino Linotype" w:hAnsi="Palatino Linotype" w:cs="Arial"/>
          <w:color w:val="000000" w:themeColor="text1"/>
        </w:rPr>
      </w:pPr>
    </w:p>
    <w:p w14:paraId="45D07B93" w14:textId="77777777" w:rsidR="00211124" w:rsidRPr="00132F24" w:rsidRDefault="00211124" w:rsidP="00D85EEA">
      <w:pPr>
        <w:numPr>
          <w:ilvl w:val="0"/>
          <w:numId w:val="39"/>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2317DE2C" w14:textId="77777777" w:rsidR="00211124" w:rsidRPr="00132F24" w:rsidRDefault="00211124" w:rsidP="00132F24">
      <w:pPr>
        <w:pStyle w:val="Prrafodelista"/>
        <w:tabs>
          <w:tab w:val="left" w:pos="0"/>
        </w:tabs>
        <w:spacing w:before="240" w:after="240"/>
        <w:ind w:left="1134"/>
        <w:jc w:val="both"/>
        <w:rPr>
          <w:rFonts w:ascii="Palatino Linotype" w:eastAsia="MS Mincho" w:hAnsi="Palatino Linotype" w:cs="Arial"/>
          <w:b/>
          <w:bCs/>
          <w:color w:val="000000" w:themeColor="text1"/>
          <w:u w:val="single"/>
          <w:lang w:eastAsia="es-ES"/>
        </w:rPr>
      </w:pPr>
      <w:r w:rsidRPr="00132F24">
        <w:rPr>
          <w:rFonts w:ascii="Palatino Linotype" w:hAnsi="Palatino Linotype" w:cs="Arial"/>
          <w:b/>
          <w:i/>
          <w:color w:val="000000" w:themeColor="text1"/>
        </w:rPr>
        <w:t>FUNDAMENTACIÓN Y MOTIVACIÓN.</w:t>
      </w:r>
      <w:r w:rsidRPr="00132F24">
        <w:rPr>
          <w:rFonts w:ascii="Palatino Linotype" w:hAnsi="Palatino Linotype" w:cs="Arial"/>
          <w:i/>
          <w:color w:val="000000" w:themeColor="text1"/>
        </w:rPr>
        <w:t xml:space="preserve"> “La </w:t>
      </w:r>
      <w:r w:rsidRPr="00132F24">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32F24">
        <w:rPr>
          <w:rFonts w:ascii="Palatino Linotype" w:hAnsi="Palatino Linotype" w:cs="Arial"/>
          <w:i/>
          <w:color w:val="000000" w:themeColor="text1"/>
        </w:rPr>
        <w:t>.”</w:t>
      </w:r>
    </w:p>
    <w:p w14:paraId="65B314C0" w14:textId="77777777" w:rsidR="00211124" w:rsidRPr="00132F24" w:rsidRDefault="00211124" w:rsidP="00132F24">
      <w:pPr>
        <w:tabs>
          <w:tab w:val="left" w:pos="0"/>
        </w:tabs>
        <w:ind w:left="1134"/>
        <w:contextualSpacing/>
        <w:jc w:val="both"/>
        <w:rPr>
          <w:rFonts w:ascii="Palatino Linotype" w:hAnsi="Palatino Linotype" w:cs="Arial"/>
          <w:i/>
          <w:color w:val="000000" w:themeColor="text1"/>
        </w:rPr>
      </w:pPr>
    </w:p>
    <w:p w14:paraId="222FF0A1" w14:textId="77777777" w:rsidR="00211124" w:rsidRPr="00132F24" w:rsidRDefault="00211124" w:rsidP="00132F24">
      <w:pPr>
        <w:tabs>
          <w:tab w:val="left" w:pos="0"/>
        </w:tabs>
        <w:ind w:left="1134"/>
        <w:contextualSpacing/>
        <w:jc w:val="both"/>
        <w:rPr>
          <w:rFonts w:ascii="Palatino Linotype" w:hAnsi="Palatino Linotype" w:cs="Arial"/>
          <w:i/>
          <w:color w:val="000000" w:themeColor="text1"/>
        </w:rPr>
      </w:pPr>
      <w:r w:rsidRPr="00132F24">
        <w:rPr>
          <w:rFonts w:ascii="Palatino Linotype" w:hAnsi="Palatino Linotype" w:cs="Arial"/>
          <w:i/>
          <w:color w:val="000000" w:themeColor="text1"/>
        </w:rPr>
        <w:t>SEGUNDO TRIBUNAL COLEGIADO DEL SEXTO CIRCUITO.</w:t>
      </w:r>
    </w:p>
    <w:p w14:paraId="242F1307" w14:textId="77777777" w:rsidR="00211124" w:rsidRPr="00132F24" w:rsidRDefault="00211124" w:rsidP="00132F24">
      <w:pPr>
        <w:tabs>
          <w:tab w:val="left" w:pos="0"/>
        </w:tabs>
        <w:ind w:left="1134"/>
        <w:contextualSpacing/>
        <w:jc w:val="both"/>
        <w:rPr>
          <w:rFonts w:ascii="Palatino Linotype" w:hAnsi="Palatino Linotype" w:cs="Arial"/>
          <w:i/>
          <w:color w:val="000000" w:themeColor="text1"/>
        </w:rPr>
      </w:pPr>
      <w:r w:rsidRPr="00132F24">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3CF9B269" w14:textId="77777777" w:rsidR="00211124" w:rsidRPr="00132F24" w:rsidRDefault="00211124" w:rsidP="00132F24">
      <w:pPr>
        <w:tabs>
          <w:tab w:val="left" w:pos="0"/>
        </w:tabs>
        <w:ind w:left="1134"/>
        <w:contextualSpacing/>
        <w:jc w:val="both"/>
        <w:rPr>
          <w:rFonts w:ascii="Palatino Linotype" w:hAnsi="Palatino Linotype" w:cs="Arial"/>
          <w:i/>
          <w:color w:val="000000" w:themeColor="text1"/>
        </w:rPr>
      </w:pPr>
      <w:r w:rsidRPr="00132F24">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14:paraId="523E28D4" w14:textId="77777777" w:rsidR="00211124" w:rsidRPr="00132F24" w:rsidRDefault="00211124" w:rsidP="00132F24">
      <w:pPr>
        <w:tabs>
          <w:tab w:val="left" w:pos="0"/>
        </w:tabs>
        <w:ind w:left="1134"/>
        <w:contextualSpacing/>
        <w:jc w:val="both"/>
        <w:rPr>
          <w:rFonts w:ascii="Palatino Linotype" w:hAnsi="Palatino Linotype" w:cs="Arial"/>
          <w:i/>
          <w:color w:val="000000" w:themeColor="text1"/>
        </w:rPr>
      </w:pPr>
      <w:r w:rsidRPr="00132F24">
        <w:rPr>
          <w:rFonts w:ascii="Palatino Linotype" w:hAnsi="Palatino Linotype" w:cs="Arial"/>
          <w:i/>
          <w:color w:val="000000" w:themeColor="text1"/>
        </w:rPr>
        <w:lastRenderedPageBreak/>
        <w:t>Amparo en revisión 333/88. Adilia Romero. 26 de octubre de 1988. Unanimidad de votos. Ponente: Arnoldo Nájera Virgen. Secretario: Enrique Crispín Campos Ramírez.</w:t>
      </w:r>
    </w:p>
    <w:p w14:paraId="35B1402E" w14:textId="77777777" w:rsidR="00211124" w:rsidRPr="00132F24" w:rsidRDefault="00211124" w:rsidP="00132F24">
      <w:pPr>
        <w:tabs>
          <w:tab w:val="left" w:pos="0"/>
        </w:tabs>
        <w:ind w:left="1134"/>
        <w:contextualSpacing/>
        <w:jc w:val="both"/>
        <w:rPr>
          <w:rFonts w:ascii="Palatino Linotype" w:hAnsi="Palatino Linotype" w:cs="Arial"/>
          <w:i/>
          <w:color w:val="000000" w:themeColor="text1"/>
        </w:rPr>
      </w:pPr>
      <w:r w:rsidRPr="00132F24">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14:paraId="6BF80584" w14:textId="77777777" w:rsidR="00211124" w:rsidRPr="00132F24" w:rsidRDefault="00211124" w:rsidP="00132F24">
      <w:pPr>
        <w:tabs>
          <w:tab w:val="left" w:pos="0"/>
        </w:tabs>
        <w:ind w:left="1134"/>
        <w:contextualSpacing/>
        <w:jc w:val="both"/>
        <w:rPr>
          <w:rFonts w:ascii="Palatino Linotype" w:hAnsi="Palatino Linotype" w:cs="Arial"/>
          <w:i/>
          <w:color w:val="000000" w:themeColor="text1"/>
        </w:rPr>
      </w:pPr>
      <w:r w:rsidRPr="00132F24">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p>
    <w:p w14:paraId="24F88CDF" w14:textId="77777777" w:rsidR="00211124" w:rsidRPr="00132F24" w:rsidRDefault="00211124"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E40FA7C" w14:textId="77777777" w:rsidR="00211124" w:rsidRPr="00132F24" w:rsidRDefault="00211124" w:rsidP="00D85EEA">
      <w:pPr>
        <w:numPr>
          <w:ilvl w:val="0"/>
          <w:numId w:val="39"/>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eastAsia="MS Gothic" w:hAnsi="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DD65F15" w14:textId="77777777" w:rsidR="00211124" w:rsidRPr="00132F24" w:rsidRDefault="00211124"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40A822B" w14:textId="77777777" w:rsidR="00211124" w:rsidRPr="00132F24" w:rsidRDefault="00211124" w:rsidP="00D85EEA">
      <w:pPr>
        <w:numPr>
          <w:ilvl w:val="0"/>
          <w:numId w:val="39"/>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eastAsia="MS Gothic" w:hAnsi="Palatino Linotype"/>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w:t>
      </w:r>
    </w:p>
    <w:p w14:paraId="123087C9" w14:textId="77777777" w:rsidR="00211124" w:rsidRPr="00132F24" w:rsidRDefault="00211124" w:rsidP="00132F24">
      <w:pPr>
        <w:tabs>
          <w:tab w:val="left" w:pos="0"/>
        </w:tabs>
        <w:rPr>
          <w:rFonts w:ascii="Palatino Linotype" w:eastAsia="MS Gothic" w:hAnsi="Palatino Linotype"/>
          <w:color w:val="000000" w:themeColor="text1"/>
        </w:rPr>
      </w:pPr>
    </w:p>
    <w:p w14:paraId="6AD5ED87" w14:textId="77777777" w:rsidR="00211124" w:rsidRPr="00132F24" w:rsidRDefault="00211124" w:rsidP="00D85EEA">
      <w:pPr>
        <w:numPr>
          <w:ilvl w:val="0"/>
          <w:numId w:val="39"/>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eastAsia="MS Gothic" w:hAnsi="Palatino Linotype"/>
          <w:color w:val="000000" w:themeColor="text1"/>
        </w:rPr>
        <w:t>De este modo, la persona que se sienta afectada pueda impugnar la decisión, permitiéndole una real y auténtica defensa.</w:t>
      </w:r>
      <w:r w:rsidRPr="00132F24">
        <w:rPr>
          <w:rFonts w:ascii="Palatino Linotype" w:hAnsi="Palatino Linotype" w:cs="Arial"/>
          <w:color w:val="000000" w:themeColor="text1"/>
          <w:lang w:val="es-US"/>
        </w:rPr>
        <w:t xml:space="preserve"> </w:t>
      </w:r>
      <w:r w:rsidRPr="00132F24">
        <w:rPr>
          <w:rFonts w:ascii="Palatino Linotype" w:eastAsia="MS Gothic" w:hAnsi="Palatino Linotype"/>
          <w:color w:val="000000" w:themeColor="text1"/>
        </w:rPr>
        <w:t>En ese mismo sentido, el numeral trigésimo tercero fracción V de los Lineamientos Generales, precisa que para motivar la clasificación se deben acreditar las circunstancias de tiempo, modo y lugar.</w:t>
      </w:r>
    </w:p>
    <w:p w14:paraId="2C064722" w14:textId="77777777" w:rsidR="00211124" w:rsidRPr="00132F24" w:rsidRDefault="00211124" w:rsidP="00132F24">
      <w:pPr>
        <w:tabs>
          <w:tab w:val="left" w:pos="0"/>
        </w:tabs>
        <w:rPr>
          <w:rFonts w:ascii="Palatino Linotype" w:hAnsi="Palatino Linotype" w:cs="Arial"/>
          <w:noProof/>
          <w:color w:val="000000" w:themeColor="text1"/>
        </w:rPr>
      </w:pPr>
    </w:p>
    <w:p w14:paraId="07E3BD32" w14:textId="77777777" w:rsidR="00973672" w:rsidRPr="00132F24" w:rsidRDefault="00973672" w:rsidP="00D85EEA">
      <w:pPr>
        <w:numPr>
          <w:ilvl w:val="0"/>
          <w:numId w:val="39"/>
        </w:numPr>
        <w:pBdr>
          <w:top w:val="nil"/>
          <w:left w:val="nil"/>
          <w:bottom w:val="nil"/>
          <w:right w:val="nil"/>
          <w:between w:val="nil"/>
        </w:pBdr>
        <w:tabs>
          <w:tab w:val="left" w:pos="0"/>
          <w:tab w:val="left" w:pos="567"/>
        </w:tabs>
        <w:spacing w:line="360" w:lineRule="auto"/>
        <w:jc w:val="both"/>
        <w:rPr>
          <w:rFonts w:ascii="Palatino Linotype" w:eastAsia="Calibri" w:hAnsi="Palatino Linotype" w:cs="Arial"/>
          <w:color w:val="000000" w:themeColor="text1"/>
        </w:rPr>
      </w:pPr>
      <w:r w:rsidRPr="00132F24">
        <w:rPr>
          <w:rFonts w:ascii="Palatino Linotype" w:hAnsi="Palatino Linotype" w:cs="Arial"/>
          <w:noProof/>
          <w:color w:val="000000" w:themeColor="text1"/>
        </w:rPr>
        <w:t>Por lo que s</w:t>
      </w:r>
      <w:r w:rsidRPr="00132F24">
        <w:rPr>
          <w:rFonts w:ascii="Palatino Linotype" w:eastAsia="Calibri" w:hAnsi="Palatino Linotype" w:cs="Arial"/>
          <w:color w:val="000000" w:themeColor="text1"/>
        </w:rPr>
        <w:t xml:space="preserve">i bien es cierto, en el ejercicio del derecho de acceso a la información, como todos los demás derechos, no es absoluto, encuentra su límite o restricción en la clasificación de la información, pero también lo es que, para toda restricción es necesario contar con la debida fundamentación y motivación, toda vez que, de lo contrario, entregar un documento en versión pública sin su debido acuerdo del comité de transparencia es una restricción </w:t>
      </w:r>
      <w:r w:rsidRPr="00132F24">
        <w:rPr>
          <w:rFonts w:ascii="Palatino Linotype" w:eastAsia="Calibri" w:hAnsi="Palatino Linotype" w:cs="Arial"/>
          <w:color w:val="000000" w:themeColor="text1"/>
        </w:rPr>
        <w:lastRenderedPageBreak/>
        <w:t>ilegitima y se traduce en la entrega de un documento tachoneado, rayoneado e ilegible causando un agravio directo al derecho del particular.</w:t>
      </w:r>
    </w:p>
    <w:p w14:paraId="46DDD279" w14:textId="77777777" w:rsidR="00973672" w:rsidRPr="00132F24" w:rsidRDefault="00973672" w:rsidP="00132F24">
      <w:pPr>
        <w:pStyle w:val="Prrafodelista"/>
        <w:tabs>
          <w:tab w:val="left" w:pos="0"/>
          <w:tab w:val="left" w:pos="567"/>
        </w:tabs>
        <w:spacing w:line="360" w:lineRule="auto"/>
        <w:ind w:left="0"/>
        <w:jc w:val="both"/>
        <w:rPr>
          <w:rFonts w:ascii="Palatino Linotype" w:eastAsia="Calibri" w:hAnsi="Palatino Linotype" w:cs="Arial"/>
          <w:color w:val="000000" w:themeColor="text1"/>
        </w:rPr>
      </w:pPr>
    </w:p>
    <w:p w14:paraId="46E04559" w14:textId="77777777" w:rsidR="00973672" w:rsidRPr="00132F24" w:rsidRDefault="00973672" w:rsidP="00D85EEA">
      <w:pPr>
        <w:pStyle w:val="Prrafodelista"/>
        <w:numPr>
          <w:ilvl w:val="0"/>
          <w:numId w:val="39"/>
        </w:numPr>
        <w:tabs>
          <w:tab w:val="left" w:pos="0"/>
          <w:tab w:val="left" w:pos="567"/>
        </w:tabs>
        <w:spacing w:line="360" w:lineRule="auto"/>
        <w:jc w:val="both"/>
        <w:rPr>
          <w:rFonts w:ascii="Palatino Linotype" w:hAnsi="Palatino Linotype" w:cs="Arial"/>
          <w:color w:val="000000" w:themeColor="text1"/>
        </w:rPr>
      </w:pPr>
      <w:r w:rsidRPr="00132F24">
        <w:rPr>
          <w:rFonts w:ascii="Palatino Linotype" w:eastAsia="Calibri" w:hAnsi="Palatino Linotype" w:cs="Arial"/>
          <w:color w:val="000000" w:themeColor="text1"/>
        </w:rPr>
        <w:t xml:space="preserve"> Tal y como ocurrió en el presente asunto en particular, toda vez que en respuesta se proporcionaron documentos con los que se pretende colmar el derecho del particular; sin embargo, no fueron acompañados por el acuerdo del Comité de Transparencia que sustente las versiones públicas, en consecuencia, no se colmó en totalidad el derecho del particular y lo idóneo es ORDENAR al Sujeto Obligado entregue los acuerdos correspondientes.</w:t>
      </w:r>
    </w:p>
    <w:p w14:paraId="24D1358F" w14:textId="77777777" w:rsidR="00973672" w:rsidRPr="00132F24" w:rsidRDefault="00973672" w:rsidP="00132F24">
      <w:pPr>
        <w:pStyle w:val="Prrafodelista"/>
        <w:tabs>
          <w:tab w:val="left" w:pos="0"/>
        </w:tabs>
        <w:rPr>
          <w:rFonts w:ascii="Palatino Linotype" w:hAnsi="Palatino Linotype"/>
          <w:color w:val="000000" w:themeColor="text1"/>
        </w:rPr>
      </w:pPr>
    </w:p>
    <w:p w14:paraId="09007AB5" w14:textId="77777777" w:rsidR="004D2425" w:rsidRPr="00132F24" w:rsidRDefault="00647351" w:rsidP="00D85EEA">
      <w:pPr>
        <w:numPr>
          <w:ilvl w:val="0"/>
          <w:numId w:val="39"/>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hAnsi="Palatino Linotype"/>
          <w:color w:val="000000" w:themeColor="text1"/>
        </w:rPr>
        <w:t>Expuesto lo anterior</w:t>
      </w:r>
      <w:r w:rsidR="00211124" w:rsidRPr="00132F24">
        <w:rPr>
          <w:rFonts w:ascii="Palatino Linotype" w:hAnsi="Palatino Linotype"/>
          <w:color w:val="000000" w:themeColor="text1"/>
        </w:rPr>
        <w:t>, analizadas las constancias que fo</w:t>
      </w:r>
      <w:r w:rsidR="00D675D0" w:rsidRPr="00132F24">
        <w:rPr>
          <w:rFonts w:ascii="Palatino Linotype" w:hAnsi="Palatino Linotype"/>
          <w:color w:val="000000" w:themeColor="text1"/>
        </w:rPr>
        <w:t xml:space="preserve">rman el expediente electrónico, </w:t>
      </w:r>
      <w:r w:rsidR="00211124" w:rsidRPr="00132F24">
        <w:rPr>
          <w:rFonts w:ascii="Palatino Linotype" w:eastAsia="MS Mincho" w:hAnsi="Palatino Linotype" w:cstheme="majorBidi"/>
          <w:color w:val="000000" w:themeColor="text1"/>
          <w:lang w:val="es-ES"/>
        </w:rPr>
        <w:t>resultan</w:t>
      </w:r>
      <w:r w:rsidR="004D2425" w:rsidRPr="00132F24">
        <w:rPr>
          <w:rFonts w:ascii="Palatino Linotype" w:eastAsia="MS Mincho" w:hAnsi="Palatino Linotype" w:cstheme="majorBidi"/>
          <w:color w:val="000000" w:themeColor="text1"/>
          <w:lang w:val="es-ES"/>
        </w:rPr>
        <w:t xml:space="preserve"> </w:t>
      </w:r>
      <w:r w:rsidR="00144BAC" w:rsidRPr="00132F24">
        <w:rPr>
          <w:rFonts w:ascii="Palatino Linotype" w:eastAsia="MS Mincho" w:hAnsi="Palatino Linotype" w:cstheme="majorBidi"/>
          <w:color w:val="000000" w:themeColor="text1"/>
          <w:lang w:val="es-ES"/>
        </w:rPr>
        <w:t xml:space="preserve"> </w:t>
      </w:r>
      <w:r w:rsidR="00211124" w:rsidRPr="00132F24">
        <w:rPr>
          <w:rFonts w:ascii="Palatino Linotype" w:eastAsia="MS Mincho" w:hAnsi="Palatino Linotype" w:cstheme="majorBidi"/>
          <w:color w:val="000000" w:themeColor="text1"/>
          <w:lang w:val="es-ES"/>
        </w:rPr>
        <w:t xml:space="preserve">fundadas las razones o motivos de inconformidad hechos valer por el </w:t>
      </w:r>
      <w:r w:rsidR="00211124" w:rsidRPr="00132F24">
        <w:rPr>
          <w:rFonts w:ascii="Palatino Linotype" w:eastAsia="MS Mincho" w:hAnsi="Palatino Linotype" w:cstheme="majorBidi"/>
          <w:b/>
          <w:color w:val="000000" w:themeColor="text1"/>
          <w:lang w:val="es-ES"/>
        </w:rPr>
        <w:t>RECURRENTE</w:t>
      </w:r>
      <w:r w:rsidR="00211124" w:rsidRPr="00132F24">
        <w:rPr>
          <w:rFonts w:ascii="Palatino Linotype" w:eastAsia="MS Mincho" w:hAnsi="Palatino Linotype" w:cstheme="majorBidi"/>
          <w:color w:val="000000" w:themeColor="text1"/>
          <w:lang w:val="es-ES"/>
        </w:rPr>
        <w:t xml:space="preserve"> dentro del recurso de revisión </w:t>
      </w:r>
      <w:r w:rsidR="00973672" w:rsidRPr="00132F24">
        <w:rPr>
          <w:rFonts w:ascii="Palatino Linotype" w:eastAsia="MS Mincho" w:hAnsi="Palatino Linotype" w:cstheme="majorBidi"/>
          <w:b/>
          <w:bCs/>
          <w:color w:val="000000" w:themeColor="text1"/>
          <w:lang w:val="es-ES"/>
        </w:rPr>
        <w:t>0901</w:t>
      </w:r>
      <w:r w:rsidRPr="00132F24">
        <w:rPr>
          <w:rFonts w:ascii="Palatino Linotype" w:eastAsia="MS Mincho" w:hAnsi="Palatino Linotype" w:cstheme="majorBidi"/>
          <w:b/>
          <w:bCs/>
          <w:color w:val="000000" w:themeColor="text1"/>
          <w:lang w:val="es-ES"/>
        </w:rPr>
        <w:t>3</w:t>
      </w:r>
      <w:r w:rsidR="00C90CBB" w:rsidRPr="00132F24">
        <w:rPr>
          <w:rFonts w:ascii="Palatino Linotype" w:eastAsia="MS Mincho" w:hAnsi="Palatino Linotype" w:cstheme="majorBidi"/>
          <w:b/>
          <w:bCs/>
          <w:color w:val="000000" w:themeColor="text1"/>
          <w:lang w:val="es-ES"/>
        </w:rPr>
        <w:t xml:space="preserve">/INFOEM/IP/RR/2025 </w:t>
      </w:r>
      <w:r w:rsidR="00C90CBB" w:rsidRPr="00132F24">
        <w:rPr>
          <w:rFonts w:ascii="Palatino Linotype" w:eastAsia="MS Mincho" w:hAnsi="Palatino Linotype" w:cstheme="majorBidi"/>
          <w:bCs/>
          <w:color w:val="000000" w:themeColor="text1"/>
          <w:lang w:val="es-ES"/>
        </w:rPr>
        <w:t xml:space="preserve">y </w:t>
      </w:r>
      <w:r w:rsidRPr="00132F24">
        <w:rPr>
          <w:rFonts w:ascii="Palatino Linotype" w:eastAsia="MS Mincho" w:hAnsi="Palatino Linotype" w:cstheme="majorBidi"/>
          <w:color w:val="000000" w:themeColor="text1"/>
          <w:lang w:val="es-ES"/>
        </w:rPr>
        <w:t xml:space="preserve">resulta procedente </w:t>
      </w:r>
      <w:r w:rsidR="00D675D0" w:rsidRPr="00132F24">
        <w:rPr>
          <w:rFonts w:ascii="Palatino Linotype" w:eastAsia="MS Mincho" w:hAnsi="Palatino Linotype" w:cstheme="majorBidi"/>
          <w:color w:val="000000" w:themeColor="text1"/>
          <w:lang w:val="es-ES"/>
        </w:rPr>
        <w:t xml:space="preserve">ordenar al </w:t>
      </w:r>
      <w:r w:rsidR="00211124" w:rsidRPr="00132F24">
        <w:rPr>
          <w:rFonts w:ascii="Palatino Linotype" w:eastAsia="MS Mincho" w:hAnsi="Palatino Linotype" w:cstheme="majorBidi"/>
          <w:color w:val="000000" w:themeColor="text1"/>
          <w:lang w:val="es-ES"/>
        </w:rPr>
        <w:t xml:space="preserve"> </w:t>
      </w:r>
      <w:r w:rsidR="00211124" w:rsidRPr="00132F24">
        <w:rPr>
          <w:rFonts w:ascii="Palatino Linotype" w:eastAsia="MS Mincho" w:hAnsi="Palatino Linotype" w:cstheme="majorBidi"/>
          <w:b/>
          <w:color w:val="000000" w:themeColor="text1"/>
          <w:lang w:val="es-ES"/>
        </w:rPr>
        <w:t>SUJETO OBLIGADO</w:t>
      </w:r>
      <w:r w:rsidR="00211124" w:rsidRPr="00132F24">
        <w:rPr>
          <w:rFonts w:ascii="Palatino Linotype" w:eastAsia="MS Mincho" w:hAnsi="Palatino Linotype" w:cstheme="majorBidi"/>
          <w:color w:val="000000" w:themeColor="text1"/>
          <w:lang w:val="es-ES"/>
        </w:rPr>
        <w:t xml:space="preserve"> </w:t>
      </w:r>
      <w:r w:rsidR="00D675D0" w:rsidRPr="00132F24">
        <w:rPr>
          <w:rFonts w:ascii="Palatino Linotype" w:eastAsia="MS Mincho" w:hAnsi="Palatino Linotype" w:cstheme="majorBidi"/>
          <w:color w:val="000000" w:themeColor="text1"/>
          <w:lang w:val="es-ES"/>
        </w:rPr>
        <w:t xml:space="preserve">la </w:t>
      </w:r>
      <w:r w:rsidR="00D675D0" w:rsidRPr="00132F24">
        <w:rPr>
          <w:rFonts w:ascii="Palatino Linotype" w:eastAsia="MS Mincho" w:hAnsi="Palatino Linotype" w:cstheme="majorBidi"/>
          <w:i/>
          <w:color w:val="000000" w:themeColor="text1"/>
          <w:lang w:val="es-ES"/>
        </w:rPr>
        <w:t>entrega</w:t>
      </w:r>
      <w:r w:rsidR="00211124" w:rsidRPr="00132F24">
        <w:rPr>
          <w:rFonts w:ascii="Palatino Linotype" w:eastAsia="MS Mincho" w:hAnsi="Palatino Linotype" w:cstheme="majorBidi"/>
          <w:i/>
          <w:color w:val="000000" w:themeColor="text1"/>
          <w:lang w:val="es-ES"/>
        </w:rPr>
        <w:t xml:space="preserve"> </w:t>
      </w:r>
      <w:r w:rsidR="00973672" w:rsidRPr="00132F24">
        <w:rPr>
          <w:rFonts w:ascii="Palatino Linotype" w:eastAsia="MS Mincho" w:hAnsi="Palatino Linotype" w:cstheme="majorBidi"/>
          <w:i/>
          <w:color w:val="000000" w:themeColor="text1"/>
          <w:lang w:val="es-ES"/>
        </w:rPr>
        <w:t xml:space="preserve">en versión pública </w:t>
      </w:r>
      <w:r w:rsidR="004D2425" w:rsidRPr="00132F24">
        <w:rPr>
          <w:rFonts w:ascii="Palatino Linotype" w:eastAsia="Palatino Linotype" w:hAnsi="Palatino Linotype" w:cs="Palatino Linotype"/>
          <w:i/>
          <w:color w:val="000000" w:themeColor="text1"/>
        </w:rPr>
        <w:t>de</w:t>
      </w:r>
      <w:r w:rsidR="00973672" w:rsidRPr="00132F24">
        <w:rPr>
          <w:rFonts w:ascii="Palatino Linotype" w:eastAsia="Palatino Linotype" w:hAnsi="Palatino Linotype" w:cs="Palatino Linotype"/>
          <w:i/>
          <w:color w:val="000000" w:themeColor="text1"/>
        </w:rPr>
        <w:t>l expediente de adquisición de los camiones compactadores referidos en el contrato remitido en informe justificado, correcta versión pública del contrato referido en informe justificado</w:t>
      </w:r>
      <w:r w:rsidR="006939B4" w:rsidRPr="00132F24">
        <w:rPr>
          <w:rFonts w:ascii="Palatino Linotype" w:eastAsia="Palatino Linotype" w:hAnsi="Palatino Linotype" w:cs="Palatino Linotype"/>
          <w:i/>
          <w:color w:val="000000" w:themeColor="text1"/>
        </w:rPr>
        <w:t xml:space="preserve">, acompañados del </w:t>
      </w:r>
      <w:r w:rsidR="00973672" w:rsidRPr="00132F24">
        <w:rPr>
          <w:rFonts w:ascii="Palatino Linotype" w:eastAsia="Palatino Linotype" w:hAnsi="Palatino Linotype" w:cs="Palatino Linotype"/>
          <w:i/>
          <w:color w:val="000000" w:themeColor="text1"/>
        </w:rPr>
        <w:t>acuerdo del Comité de Transparencia respectivo.</w:t>
      </w:r>
      <w:r w:rsidR="00973672" w:rsidRPr="00132F24">
        <w:rPr>
          <w:rFonts w:ascii="Palatino Linotype" w:eastAsia="Palatino Linotype" w:hAnsi="Palatino Linotype" w:cs="Palatino Linotype"/>
          <w:color w:val="000000" w:themeColor="text1"/>
        </w:rPr>
        <w:t xml:space="preserve"> </w:t>
      </w:r>
    </w:p>
    <w:p w14:paraId="7270175D" w14:textId="77777777" w:rsidR="00F31397" w:rsidRPr="00132F24" w:rsidRDefault="00F31397" w:rsidP="00132F24">
      <w:pPr>
        <w:pStyle w:val="Prrafodelista"/>
        <w:tabs>
          <w:tab w:val="left" w:pos="0"/>
        </w:tabs>
        <w:rPr>
          <w:rFonts w:ascii="Palatino Linotype" w:eastAsia="Palatino Linotype" w:hAnsi="Palatino Linotype" w:cs="Palatino Linotype"/>
          <w:color w:val="000000" w:themeColor="text1"/>
        </w:rPr>
      </w:pPr>
    </w:p>
    <w:p w14:paraId="513D5208" w14:textId="77777777" w:rsidR="00C90CBB" w:rsidRPr="00132F24" w:rsidRDefault="00C90CBB" w:rsidP="00132F24">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color w:val="000000" w:themeColor="text1"/>
        </w:rPr>
        <w:t xml:space="preserve">QUINTO. </w:t>
      </w:r>
    </w:p>
    <w:p w14:paraId="3880D180" w14:textId="77777777" w:rsidR="00C90CBB" w:rsidRPr="00132F24" w:rsidRDefault="00C90CBB" w:rsidP="00132F24">
      <w:pPr>
        <w:keepNext/>
        <w:keepLines/>
        <w:tabs>
          <w:tab w:val="left" w:pos="0"/>
        </w:tabs>
        <w:spacing w:after="160"/>
        <w:rPr>
          <w:rFonts w:ascii="Palatino Linotype" w:eastAsia="Palatino Linotype" w:hAnsi="Palatino Linotype" w:cs="Palatino Linotype"/>
          <w:b/>
          <w:color w:val="000000" w:themeColor="text1"/>
        </w:rPr>
      </w:pPr>
      <w:r w:rsidRPr="00132F24">
        <w:rPr>
          <w:rFonts w:ascii="Palatino Linotype" w:eastAsia="Palatino Linotype" w:hAnsi="Palatino Linotype" w:cs="Palatino Linotype"/>
          <w:b/>
          <w:color w:val="000000" w:themeColor="text1"/>
        </w:rPr>
        <w:t xml:space="preserve"> De la versión pública.</w:t>
      </w:r>
    </w:p>
    <w:p w14:paraId="40F1F81D" w14:textId="77777777" w:rsidR="00C90CBB" w:rsidRPr="00132F24" w:rsidRDefault="00C90CBB" w:rsidP="00132F24">
      <w:pPr>
        <w:keepNext/>
        <w:keepLines/>
        <w:numPr>
          <w:ilvl w:val="0"/>
          <w:numId w:val="22"/>
        </w:numPr>
        <w:tabs>
          <w:tab w:val="left" w:pos="0"/>
          <w:tab w:val="left" w:pos="284"/>
        </w:tabs>
        <w:spacing w:after="160"/>
        <w:ind w:left="0" w:firstLine="0"/>
        <w:rPr>
          <w:rFonts w:ascii="Palatino Linotype" w:eastAsia="Palatino Linotype" w:hAnsi="Palatino Linotype" w:cs="Palatino Linotype"/>
          <w:b/>
          <w:color w:val="000000" w:themeColor="text1"/>
        </w:rPr>
      </w:pPr>
      <w:bookmarkStart w:id="14" w:name="_heading=h.8porszv8ww1h" w:colFirst="0" w:colLast="0"/>
      <w:bookmarkEnd w:id="14"/>
      <w:r w:rsidRPr="00132F24">
        <w:rPr>
          <w:rFonts w:ascii="Palatino Linotype" w:eastAsia="Palatino Linotype" w:hAnsi="Palatino Linotype" w:cs="Palatino Linotype"/>
          <w:b/>
          <w:color w:val="000000" w:themeColor="text1"/>
        </w:rPr>
        <w:t xml:space="preserve">Nociones generales. </w:t>
      </w:r>
    </w:p>
    <w:p w14:paraId="1DC8377F" w14:textId="6116EF28" w:rsidR="00C90CBB" w:rsidRPr="004C08AD" w:rsidRDefault="00C90CBB" w:rsidP="004C08AD">
      <w:pPr>
        <w:pStyle w:val="Prrafodelista"/>
        <w:numPr>
          <w:ilvl w:val="0"/>
          <w:numId w:val="39"/>
        </w:numPr>
        <w:tabs>
          <w:tab w:val="left" w:pos="0"/>
          <w:tab w:val="left" w:pos="284"/>
        </w:tabs>
        <w:spacing w:line="360" w:lineRule="auto"/>
        <w:jc w:val="both"/>
        <w:rPr>
          <w:rFonts w:ascii="Palatino Linotype" w:eastAsia="Palatino Linotype" w:hAnsi="Palatino Linotype" w:cs="Palatino Linotype"/>
          <w:color w:val="000000" w:themeColor="text1"/>
        </w:rPr>
      </w:pPr>
      <w:r w:rsidRPr="004C08AD">
        <w:rPr>
          <w:rFonts w:ascii="Palatino Linotype" w:eastAsia="Palatino Linotype" w:hAnsi="Palatino Linotype" w:cs="Palatino Linotype"/>
          <w:color w:val="000000" w:themeColor="text1"/>
        </w:rPr>
        <w:t xml:space="preserve">Debe destacarse, que debido a la información solicitada por el </w:t>
      </w:r>
      <w:r w:rsidRPr="004C08AD">
        <w:rPr>
          <w:rFonts w:ascii="Palatino Linotype" w:eastAsia="Palatino Linotype" w:hAnsi="Palatino Linotype" w:cs="Palatino Linotype"/>
          <w:b/>
          <w:color w:val="000000" w:themeColor="text1"/>
        </w:rPr>
        <w:t xml:space="preserve">RECURRENTE, </w:t>
      </w:r>
      <w:r w:rsidRPr="004C08AD">
        <w:rPr>
          <w:rFonts w:ascii="Palatino Linotype" w:eastAsia="Palatino Linotype" w:hAnsi="Palatino Linotype" w:cs="Palatino Linotype"/>
          <w:color w:val="000000" w:themeColor="text1"/>
        </w:rPr>
        <w:t xml:space="preserve">pueden obrar datos personales susceptibles de protegerse, así como información susceptible de clasificarse como confidencial,  por lo que, el </w:t>
      </w:r>
      <w:r w:rsidRPr="004C08AD">
        <w:rPr>
          <w:rFonts w:ascii="Palatino Linotype" w:eastAsia="Palatino Linotype" w:hAnsi="Palatino Linotype" w:cs="Palatino Linotype"/>
          <w:b/>
          <w:color w:val="000000" w:themeColor="text1"/>
        </w:rPr>
        <w:t xml:space="preserve">SUJETO OBLIGADO </w:t>
      </w:r>
      <w:r w:rsidRPr="004C08AD">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674F95CD" w14:textId="4552B5EA" w:rsidR="00C90CBB" w:rsidRPr="004C08AD" w:rsidRDefault="00C90CBB" w:rsidP="004C08AD">
      <w:pPr>
        <w:pStyle w:val="Prrafodelista"/>
        <w:numPr>
          <w:ilvl w:val="0"/>
          <w:numId w:val="39"/>
        </w:numPr>
        <w:tabs>
          <w:tab w:val="left" w:pos="0"/>
          <w:tab w:val="left" w:pos="284"/>
        </w:tabs>
        <w:spacing w:line="360" w:lineRule="auto"/>
        <w:jc w:val="both"/>
        <w:rPr>
          <w:rFonts w:ascii="Palatino Linotype" w:eastAsia="Palatino Linotype" w:hAnsi="Palatino Linotype" w:cs="Palatino Linotype"/>
          <w:color w:val="000000" w:themeColor="text1"/>
        </w:rPr>
      </w:pPr>
      <w:r w:rsidRPr="004C08AD">
        <w:rPr>
          <w:rFonts w:ascii="Palatino Linotype" w:eastAsia="Palatino Linotype" w:hAnsi="Palatino Linotype" w:cs="Palatino Linotype"/>
          <w:color w:val="000000" w:themeColor="text1"/>
        </w:rPr>
        <w:lastRenderedPageBreak/>
        <w:t>No pasa desapercibido para este Órgano Garante que los sujetos obligados</w:t>
      </w:r>
      <w:r w:rsidRPr="004C08AD">
        <w:rPr>
          <w:rFonts w:ascii="Palatino Linotype" w:eastAsia="Palatino Linotype" w:hAnsi="Palatino Linotype" w:cs="Palatino Linotype"/>
          <w:b/>
          <w:color w:val="000000" w:themeColor="text1"/>
        </w:rPr>
        <w:t xml:space="preserve"> </w:t>
      </w:r>
      <w:r w:rsidRPr="004C08AD">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332BC60" w14:textId="77777777" w:rsidR="00C90CBB" w:rsidRPr="00132F24" w:rsidRDefault="00C90CBB" w:rsidP="00132F24">
      <w:pPr>
        <w:tabs>
          <w:tab w:val="left" w:pos="0"/>
          <w:tab w:val="left" w:pos="284"/>
        </w:tabs>
        <w:spacing w:after="160" w:line="360" w:lineRule="auto"/>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830"/>
        <w:gridCol w:w="6804"/>
      </w:tblGrid>
      <w:tr w:rsidR="00132F24" w:rsidRPr="00132F24" w14:paraId="3CC38552" w14:textId="77777777" w:rsidTr="00D85EEA">
        <w:tc>
          <w:tcPr>
            <w:tcW w:w="2830" w:type="dxa"/>
          </w:tcPr>
          <w:p w14:paraId="7C71A615" w14:textId="77777777" w:rsidR="00C90CBB" w:rsidRPr="00132F24" w:rsidRDefault="00C90CBB" w:rsidP="00D85EEA">
            <w:pPr>
              <w:spacing w:line="360" w:lineRule="auto"/>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a) Requisitos previos.</w:t>
            </w:r>
          </w:p>
        </w:tc>
        <w:tc>
          <w:tcPr>
            <w:tcW w:w="6804" w:type="dxa"/>
          </w:tcPr>
          <w:p w14:paraId="2EFD7388" w14:textId="77777777" w:rsidR="00C90CBB" w:rsidRPr="00132F24" w:rsidRDefault="00C90CBB" w:rsidP="00D85EEA">
            <w:pPr>
              <w:spacing w:line="276" w:lineRule="auto"/>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C4604A4" w14:textId="77777777" w:rsidR="00C90CBB" w:rsidRPr="00132F24" w:rsidRDefault="00C90CBB" w:rsidP="00D85EEA">
            <w:pPr>
              <w:spacing w:line="276" w:lineRule="auto"/>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Al hacerlo tienen que precisar de qué información se trata, señalando el supuesto de clasificación (confidencialidad o reserva).</w:t>
            </w:r>
          </w:p>
          <w:p w14:paraId="352CF86C" w14:textId="77777777" w:rsidR="00C90CBB" w:rsidRPr="00132F24" w:rsidRDefault="00C90CBB" w:rsidP="00D85EEA">
            <w:pPr>
              <w:spacing w:line="276" w:lineRule="auto"/>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Además, se debe señalar el procedimiento, de los tres que establecen los artículos 132 y 106 de la Ley Estatal y General, respectivamente.</w:t>
            </w:r>
          </w:p>
          <w:p w14:paraId="19430FD8" w14:textId="77777777" w:rsidR="00C90CBB" w:rsidRPr="00132F24" w:rsidRDefault="00C90CBB" w:rsidP="00D85EEA">
            <w:pPr>
              <w:spacing w:line="276" w:lineRule="auto"/>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El último de estos requisitos previos consiste en que no se pueden emitir acuerdos de carácter general ni particular, esto es, </w:t>
            </w:r>
            <w:r w:rsidRPr="00132F24">
              <w:rPr>
                <w:rFonts w:ascii="Palatino Linotype" w:eastAsia="Palatino Linotype" w:hAnsi="Palatino Linotype" w:cs="Palatino Linotype"/>
                <w:i/>
                <w:color w:val="000000" w:themeColor="text1"/>
                <w:u w:val="single"/>
              </w:rPr>
              <w:t>no se puede hacer un acuerdo para clasificar de manera general todos los documentos de un expediente o área, sin</w:t>
            </w:r>
            <w:r w:rsidRPr="00132F24">
              <w:rPr>
                <w:rFonts w:ascii="Palatino Linotype" w:eastAsia="Palatino Linotype" w:hAnsi="Palatino Linotype" w:cs="Palatino Linotype"/>
                <w:i/>
                <w:color w:val="000000" w:themeColor="text1"/>
              </w:rPr>
              <w:t xml:space="preserve"> individualizar su análisis y tampoco se puede hacer un acuerdo por cada dato que se vaya a clasificar dentro de un documento con diez datos, por ejemplo, susceptibles de ser clasificados.</w:t>
            </w:r>
          </w:p>
        </w:tc>
      </w:tr>
      <w:tr w:rsidR="00132F24" w:rsidRPr="00132F24" w14:paraId="6C7DEF72" w14:textId="77777777" w:rsidTr="00D85EEA">
        <w:tc>
          <w:tcPr>
            <w:tcW w:w="2830" w:type="dxa"/>
          </w:tcPr>
          <w:p w14:paraId="33DE68F1" w14:textId="77777777" w:rsidR="00C90CBB" w:rsidRPr="00132F24" w:rsidRDefault="00C90CBB" w:rsidP="00D85EEA">
            <w:pPr>
              <w:spacing w:line="360" w:lineRule="auto"/>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b) Supuestos de clasificación.</w:t>
            </w:r>
          </w:p>
        </w:tc>
        <w:tc>
          <w:tcPr>
            <w:tcW w:w="6804" w:type="dxa"/>
            <w:shd w:val="clear" w:color="auto" w:fill="F2F2F2" w:themeFill="background1" w:themeFillShade="F2"/>
          </w:tcPr>
          <w:p w14:paraId="766CAA55" w14:textId="77777777" w:rsidR="00C90CBB" w:rsidRPr="00132F24" w:rsidRDefault="00C90CBB" w:rsidP="00D85EEA">
            <w:pPr>
              <w:spacing w:line="276" w:lineRule="auto"/>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Las disposiciones constitucionales y legales en la materia establecen los dos supuestos generales para clasificar la información: por reserva y por confidencialidad.</w:t>
            </w:r>
          </w:p>
          <w:p w14:paraId="41CF7557" w14:textId="77777777" w:rsidR="00C90CBB" w:rsidRPr="00132F24" w:rsidRDefault="00C90CBB" w:rsidP="00D85EEA">
            <w:pPr>
              <w:spacing w:line="276" w:lineRule="auto"/>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Los artículos 116 y 143 de la Ley Estatal y de la Ley General, respectivamente, señalan los supuestos para que la información pueda ser clasificada como confidencial. Mientras que los artículos </w:t>
            </w:r>
            <w:r w:rsidRPr="00132F24">
              <w:rPr>
                <w:rFonts w:ascii="Palatino Linotype" w:eastAsia="Palatino Linotype" w:hAnsi="Palatino Linotype" w:cs="Palatino Linotype"/>
                <w:i/>
                <w:color w:val="000000" w:themeColor="text1"/>
              </w:rPr>
              <w:lastRenderedPageBreak/>
              <w:t>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ED56B30" w14:textId="77777777" w:rsidR="00C90CBB" w:rsidRPr="00132F24" w:rsidRDefault="00C90CBB" w:rsidP="00D85EEA">
            <w:pPr>
              <w:spacing w:line="276" w:lineRule="auto"/>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El </w:t>
            </w:r>
            <w:r w:rsidRPr="00132F24">
              <w:rPr>
                <w:rFonts w:ascii="Palatino Linotype" w:eastAsia="Palatino Linotype" w:hAnsi="Palatino Linotype" w:cs="Palatino Linotype"/>
                <w:b/>
                <w:i/>
                <w:color w:val="000000" w:themeColor="text1"/>
              </w:rPr>
              <w:t>Sujeto Obligado</w:t>
            </w:r>
            <w:r w:rsidRPr="00132F24">
              <w:rPr>
                <w:rFonts w:ascii="Palatino Linotype" w:eastAsia="Palatino Linotype" w:hAnsi="Palatino Linotype" w:cs="Palatino Linotype"/>
                <w:i/>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32F24" w:rsidRPr="00132F24" w14:paraId="1018557C" w14:textId="77777777" w:rsidTr="00D85EEA">
        <w:tc>
          <w:tcPr>
            <w:tcW w:w="2830" w:type="dxa"/>
          </w:tcPr>
          <w:p w14:paraId="3657CE8B" w14:textId="77777777" w:rsidR="00C90CBB" w:rsidRPr="00132F24" w:rsidRDefault="00C90CBB" w:rsidP="00D85EEA">
            <w:pPr>
              <w:spacing w:line="360" w:lineRule="auto"/>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lastRenderedPageBreak/>
              <w:t>c) Formalidades para emitir el acuerdo de clasificación.</w:t>
            </w:r>
          </w:p>
        </w:tc>
        <w:tc>
          <w:tcPr>
            <w:tcW w:w="6804" w:type="dxa"/>
          </w:tcPr>
          <w:p w14:paraId="619B7426" w14:textId="77777777" w:rsidR="00C90CBB" w:rsidRPr="00132F24" w:rsidRDefault="00C90CBB" w:rsidP="00D85EEA">
            <w:pPr>
              <w:spacing w:line="276" w:lineRule="auto"/>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El Comité de Transparencia, según lo dispuesto en los artículos cuenta con las facultades para aprobar, modificar o revocar la clasificación de la información que haya propuesto. </w:t>
            </w:r>
          </w:p>
          <w:p w14:paraId="23C3C4DA" w14:textId="77777777" w:rsidR="00C90CBB" w:rsidRPr="00132F24" w:rsidRDefault="00C90CBB" w:rsidP="00D85EEA">
            <w:pPr>
              <w:spacing w:line="276" w:lineRule="auto"/>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Es necesario que </w:t>
            </w:r>
            <w:r w:rsidRPr="00132F24">
              <w:rPr>
                <w:rFonts w:ascii="Palatino Linotype" w:eastAsia="Palatino Linotype" w:hAnsi="Palatino Linotype" w:cs="Palatino Linotype"/>
                <w:b/>
                <w:i/>
                <w:color w:val="000000" w:themeColor="text1"/>
                <w:u w:val="single"/>
              </w:rPr>
              <w:t>el acto reúna con los requisitos elementales</w:t>
            </w:r>
            <w:r w:rsidRPr="00132F24">
              <w:rPr>
                <w:rFonts w:ascii="Palatino Linotype" w:eastAsia="Palatino Linotype" w:hAnsi="Palatino Linotype" w:cs="Palatino Linotype"/>
                <w:i/>
                <w:color w:val="000000" w:themeColor="text1"/>
              </w:rPr>
              <w:t>, entre ellos, que la autoridad que va a emitir el acto de autoridad sea la legalmente facultada para ello.</w:t>
            </w:r>
          </w:p>
          <w:p w14:paraId="28639A04" w14:textId="77777777" w:rsidR="00C90CBB" w:rsidRPr="00132F24" w:rsidRDefault="00C90CBB" w:rsidP="00D85EEA">
            <w:pPr>
              <w:spacing w:line="276" w:lineRule="auto"/>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32F24" w:rsidRPr="00132F24" w14:paraId="48A1C325" w14:textId="77777777" w:rsidTr="00D85EEA">
        <w:tc>
          <w:tcPr>
            <w:tcW w:w="2830" w:type="dxa"/>
          </w:tcPr>
          <w:p w14:paraId="10943B35" w14:textId="77777777" w:rsidR="00C90CBB" w:rsidRPr="00132F24" w:rsidRDefault="00C90CBB" w:rsidP="00D85EEA">
            <w:pPr>
              <w:spacing w:line="360" w:lineRule="auto"/>
              <w:rPr>
                <w:rFonts w:ascii="Palatino Linotype" w:eastAsia="Palatino Linotype" w:hAnsi="Palatino Linotype" w:cs="Palatino Linotype"/>
                <w:color w:val="000000" w:themeColor="text1"/>
              </w:rPr>
            </w:pPr>
          </w:p>
          <w:p w14:paraId="21B02CD5" w14:textId="77777777" w:rsidR="00C90CBB" w:rsidRPr="00132F24" w:rsidRDefault="00C90CBB" w:rsidP="00D85EEA">
            <w:pPr>
              <w:spacing w:line="360" w:lineRule="auto"/>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 xml:space="preserve">d) Requisitos de fondo del acuerdo de clasificación. </w:t>
            </w:r>
          </w:p>
        </w:tc>
        <w:tc>
          <w:tcPr>
            <w:tcW w:w="6804" w:type="dxa"/>
            <w:shd w:val="clear" w:color="auto" w:fill="F2F2F2" w:themeFill="background1" w:themeFillShade="F2"/>
          </w:tcPr>
          <w:p w14:paraId="7EB4B347" w14:textId="77777777" w:rsidR="00C90CBB" w:rsidRPr="00132F24" w:rsidRDefault="00C90CBB" w:rsidP="00D85EEA">
            <w:pPr>
              <w:spacing w:line="276" w:lineRule="auto"/>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32F24">
              <w:rPr>
                <w:rFonts w:ascii="Palatino Linotype" w:eastAsia="Palatino Linotype" w:hAnsi="Palatino Linotype" w:cs="Palatino Linotype"/>
                <w:b/>
                <w:i/>
                <w:color w:val="000000" w:themeColor="text1"/>
              </w:rPr>
              <w:t>Sujetos Obligados</w:t>
            </w:r>
            <w:r w:rsidRPr="00132F24">
              <w:rPr>
                <w:rFonts w:ascii="Palatino Linotype" w:eastAsia="Palatino Linotype" w:hAnsi="Palatino Linotype" w:cs="Palatino Linotype"/>
                <w:i/>
                <w:color w:val="000000" w:themeColor="text1"/>
              </w:rPr>
              <w:t xml:space="preserve">, por lo que deberán fundar y motivar debidamente la clasificación. </w:t>
            </w:r>
          </w:p>
          <w:p w14:paraId="754EAB11" w14:textId="77777777" w:rsidR="00C90CBB" w:rsidRPr="00132F24" w:rsidRDefault="00C90CBB" w:rsidP="00D85EEA">
            <w:pPr>
              <w:spacing w:line="276" w:lineRule="auto"/>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lastRenderedPageBreak/>
              <w:t xml:space="preserve">De lo anterior, se desprende que para una correcta </w:t>
            </w:r>
            <w:r w:rsidRPr="00132F24">
              <w:rPr>
                <w:rFonts w:ascii="Palatino Linotype" w:eastAsia="Palatino Linotype" w:hAnsi="Palatino Linotype" w:cs="Palatino Linotype"/>
                <w:b/>
                <w:i/>
                <w:color w:val="000000" w:themeColor="text1"/>
              </w:rPr>
              <w:t>clasificación total o parcial</w:t>
            </w:r>
            <w:r w:rsidRPr="00132F24">
              <w:rPr>
                <w:rFonts w:ascii="Palatino Linotype" w:eastAsia="Palatino Linotype" w:hAnsi="Palatino Linotype" w:cs="Palatino Linotype"/>
                <w:i/>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605AA2D" w14:textId="77777777" w:rsidR="00C90CBB" w:rsidRPr="00132F24" w:rsidRDefault="00C90CBB" w:rsidP="00D85EEA">
            <w:pPr>
              <w:spacing w:line="276" w:lineRule="auto"/>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25E7C0F" w14:textId="77777777" w:rsidR="00C90CBB" w:rsidRPr="00132F24" w:rsidRDefault="00C90CBB" w:rsidP="00D85EEA">
            <w:pPr>
              <w:spacing w:line="276" w:lineRule="auto"/>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En ese mismo sentido, el numeral trigésimo tercero fracción V de los Lineamientos Generales, precisa que para motivar la clasificación se deben acreditar las circunstancias de tiempo, modo y lugar.</w:t>
            </w:r>
          </w:p>
          <w:p w14:paraId="7DC9FAA7" w14:textId="77777777" w:rsidR="00C90CBB" w:rsidRPr="00132F24" w:rsidRDefault="00C90CBB" w:rsidP="00D85EEA">
            <w:pPr>
              <w:spacing w:line="276" w:lineRule="auto"/>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Ahora bien, </w:t>
            </w:r>
            <w:r w:rsidRPr="00132F24">
              <w:rPr>
                <w:rFonts w:ascii="Palatino Linotype" w:eastAsia="Palatino Linotype" w:hAnsi="Palatino Linotype" w:cs="Palatino Linotype"/>
                <w:b/>
                <w:i/>
                <w:color w:val="000000" w:themeColor="text1"/>
                <w:u w:val="single"/>
              </w:rPr>
              <w:t>para cada caso además de fundar y motivar</w:t>
            </w:r>
            <w:r w:rsidRPr="00132F24">
              <w:rPr>
                <w:rFonts w:ascii="Palatino Linotype" w:eastAsia="Palatino Linotype" w:hAnsi="Palatino Linotype" w:cs="Palatino Linotype"/>
                <w:i/>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90CBB" w:rsidRPr="00132F24" w14:paraId="6DCB36FA" w14:textId="77777777" w:rsidTr="00D85EEA">
        <w:tc>
          <w:tcPr>
            <w:tcW w:w="2830" w:type="dxa"/>
          </w:tcPr>
          <w:p w14:paraId="00C83132" w14:textId="77777777" w:rsidR="00C90CBB" w:rsidRPr="00132F24" w:rsidRDefault="00C90CBB" w:rsidP="00D85EEA">
            <w:pPr>
              <w:spacing w:line="360" w:lineRule="auto"/>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lastRenderedPageBreak/>
              <w:t>e) Condiciones especiales de la clasificación de la información como confidencial.</w:t>
            </w:r>
          </w:p>
        </w:tc>
        <w:tc>
          <w:tcPr>
            <w:tcW w:w="6804" w:type="dxa"/>
          </w:tcPr>
          <w:p w14:paraId="1B13FAF9" w14:textId="77777777" w:rsidR="00C90CBB" w:rsidRPr="00132F24" w:rsidRDefault="00C90CBB" w:rsidP="00D85EEA">
            <w:pPr>
              <w:spacing w:line="276" w:lineRule="auto"/>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688FD196" w14:textId="77777777" w:rsidR="00C90CBB" w:rsidRPr="00132F24" w:rsidRDefault="00C90CBB" w:rsidP="00D85EEA">
            <w:pPr>
              <w:spacing w:line="276" w:lineRule="auto"/>
              <w:jc w:val="both"/>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 xml:space="preserve">En el caso de lo señalado en la fracción IV, será el Instituto quien deba aplicar la prueba de interés público, considerando también que como recientemente ha discutido la Suprema Corte de Justicia de la Nación, </w:t>
            </w:r>
            <w:r w:rsidRPr="00132F24">
              <w:rPr>
                <w:rFonts w:ascii="Palatino Linotype" w:eastAsia="Palatino Linotype" w:hAnsi="Palatino Linotype" w:cs="Palatino Linotype"/>
                <w:i/>
                <w:color w:val="000000" w:themeColor="text1"/>
              </w:rPr>
              <w:lastRenderedPageBreak/>
              <w:t xml:space="preserve">los servidores públicos nos encontramos sujetos a un régimen menor de protección. </w:t>
            </w:r>
          </w:p>
          <w:p w14:paraId="7068567F" w14:textId="77777777" w:rsidR="00C90CBB" w:rsidRPr="00132F24" w:rsidRDefault="00C90CBB" w:rsidP="00D85EEA">
            <w:pPr>
              <w:spacing w:line="276" w:lineRule="auto"/>
              <w:rPr>
                <w:rFonts w:ascii="Palatino Linotype" w:eastAsia="Palatino Linotype" w:hAnsi="Palatino Linotype" w:cs="Palatino Linotype"/>
                <w:i/>
                <w:color w:val="000000" w:themeColor="text1"/>
              </w:rPr>
            </w:pPr>
            <w:r w:rsidRPr="00132F24">
              <w:rPr>
                <w:rFonts w:ascii="Palatino Linotype" w:eastAsia="Palatino Linotype" w:hAnsi="Palatino Linotype" w:cs="Palatino Linotype"/>
                <w:i/>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80903F1" w14:textId="77777777" w:rsidR="00C90CBB" w:rsidRPr="00132F24" w:rsidRDefault="00C90CBB" w:rsidP="00132F24">
      <w:pPr>
        <w:tabs>
          <w:tab w:val="left" w:pos="0"/>
          <w:tab w:val="left" w:pos="284"/>
        </w:tabs>
        <w:spacing w:after="160" w:line="360" w:lineRule="auto"/>
        <w:rPr>
          <w:rFonts w:ascii="Palatino Linotype" w:eastAsia="Palatino Linotype" w:hAnsi="Palatino Linotype" w:cs="Palatino Linotype"/>
          <w:color w:val="000000" w:themeColor="text1"/>
        </w:rPr>
      </w:pPr>
    </w:p>
    <w:p w14:paraId="7CE8F669" w14:textId="77777777" w:rsidR="00C90CBB" w:rsidRPr="00132F24" w:rsidRDefault="00C90CBB" w:rsidP="004C08AD">
      <w:pPr>
        <w:numPr>
          <w:ilvl w:val="0"/>
          <w:numId w:val="39"/>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10420D63" w14:textId="77777777" w:rsidR="00C90CBB" w:rsidRPr="00132F24" w:rsidRDefault="00C90CBB" w:rsidP="00132F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1085087" w14:textId="77777777" w:rsidR="00C90CBB" w:rsidRPr="00132F24" w:rsidRDefault="00C90CBB" w:rsidP="004C08AD">
      <w:pPr>
        <w:numPr>
          <w:ilvl w:val="0"/>
          <w:numId w:val="39"/>
        </w:numPr>
        <w:tabs>
          <w:tab w:val="left" w:pos="0"/>
          <w:tab w:val="left" w:pos="284"/>
        </w:tabs>
        <w:spacing w:line="360" w:lineRule="auto"/>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color w:val="000000" w:themeColor="text1"/>
        </w:rPr>
        <w:t xml:space="preserve"> 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14:paraId="47062269" w14:textId="77777777" w:rsidR="00C90CBB" w:rsidRPr="00132F24" w:rsidRDefault="00C90CBB" w:rsidP="00132F24">
      <w:pPr>
        <w:tabs>
          <w:tab w:val="left" w:pos="0"/>
          <w:tab w:val="left" w:pos="284"/>
        </w:tabs>
        <w:spacing w:line="360" w:lineRule="auto"/>
        <w:jc w:val="both"/>
        <w:rPr>
          <w:rFonts w:ascii="Palatino Linotype" w:eastAsia="Palatino Linotype" w:hAnsi="Palatino Linotype" w:cs="Palatino Linotype"/>
          <w:color w:val="000000" w:themeColor="text1"/>
        </w:rPr>
      </w:pPr>
    </w:p>
    <w:p w14:paraId="5162E80A" w14:textId="3CA18EE6" w:rsidR="00D675D0" w:rsidRPr="004C08AD" w:rsidRDefault="00D675D0" w:rsidP="004C08AD">
      <w:pPr>
        <w:pStyle w:val="Prrafodelista"/>
        <w:numPr>
          <w:ilvl w:val="0"/>
          <w:numId w:val="39"/>
        </w:numPr>
        <w:tabs>
          <w:tab w:val="left" w:pos="0"/>
        </w:tabs>
        <w:spacing w:line="360" w:lineRule="auto"/>
        <w:jc w:val="both"/>
        <w:rPr>
          <w:rFonts w:ascii="Palatino Linotype" w:eastAsia="Palatino Linotype" w:hAnsi="Palatino Linotype" w:cs="Palatino Linotype"/>
          <w:color w:val="000000" w:themeColor="text1"/>
        </w:rPr>
      </w:pPr>
      <w:r w:rsidRPr="004C08AD">
        <w:rPr>
          <w:rFonts w:ascii="Palatino Linotype" w:eastAsia="Palatino Linotype" w:hAnsi="Palatino Linotype" w:cs="Palatino Linotype"/>
          <w:color w:val="000000" w:themeColor="text1"/>
        </w:rPr>
        <w:t xml:space="preserve">Por lo anteriormente expuesto y fundado, este </w:t>
      </w:r>
      <w:r w:rsidRPr="004C08AD">
        <w:rPr>
          <w:rFonts w:ascii="Palatino Linotype" w:eastAsia="Palatino Linotype" w:hAnsi="Palatino Linotype" w:cs="Palatino Linotype"/>
          <w:b/>
          <w:color w:val="000000" w:themeColor="text1"/>
        </w:rPr>
        <w:t>ÓRGANO GARANTE</w:t>
      </w:r>
      <w:r w:rsidRPr="004C08AD">
        <w:rPr>
          <w:rFonts w:ascii="Palatino Linotype" w:eastAsia="Palatino Linotype" w:hAnsi="Palatino Linotype" w:cs="Palatino Linotype"/>
          <w:color w:val="000000" w:themeColor="text1"/>
        </w:rPr>
        <w:t xml:space="preserve"> emite los siguientes:</w:t>
      </w:r>
      <w:r w:rsidR="00D85EEA" w:rsidRPr="004C08AD">
        <w:rPr>
          <w:rFonts w:ascii="Palatino Linotype" w:eastAsia="Palatino Linotype" w:hAnsi="Palatino Linotype" w:cs="Palatino Linotype"/>
          <w:color w:val="000000" w:themeColor="text1"/>
        </w:rPr>
        <w:t xml:space="preserve"> ---------------------------------------------------------------------------------------------------------</w:t>
      </w:r>
    </w:p>
    <w:p w14:paraId="5A6CB5ED" w14:textId="77777777" w:rsidR="00D86E74" w:rsidRDefault="00D86E74" w:rsidP="00132F24">
      <w:pPr>
        <w:pBdr>
          <w:top w:val="nil"/>
          <w:left w:val="nil"/>
          <w:bottom w:val="nil"/>
          <w:right w:val="nil"/>
          <w:between w:val="nil"/>
        </w:pBdr>
        <w:tabs>
          <w:tab w:val="left" w:pos="0"/>
        </w:tabs>
        <w:spacing w:line="480" w:lineRule="auto"/>
        <w:jc w:val="both"/>
        <w:rPr>
          <w:rFonts w:ascii="Palatino Linotype" w:eastAsia="Palatino Linotype" w:hAnsi="Palatino Linotype" w:cs="Palatino Linotype"/>
          <w:color w:val="000000" w:themeColor="text1"/>
        </w:rPr>
      </w:pPr>
    </w:p>
    <w:p w14:paraId="178C2D53" w14:textId="77777777" w:rsidR="00132F24" w:rsidRDefault="00132F24" w:rsidP="00132F24">
      <w:pPr>
        <w:pBdr>
          <w:top w:val="nil"/>
          <w:left w:val="nil"/>
          <w:bottom w:val="nil"/>
          <w:right w:val="nil"/>
          <w:between w:val="nil"/>
        </w:pBdr>
        <w:tabs>
          <w:tab w:val="left" w:pos="0"/>
        </w:tabs>
        <w:spacing w:line="480" w:lineRule="auto"/>
        <w:jc w:val="both"/>
        <w:rPr>
          <w:rFonts w:ascii="Palatino Linotype" w:eastAsia="Palatino Linotype" w:hAnsi="Palatino Linotype" w:cs="Palatino Linotype"/>
          <w:color w:val="000000" w:themeColor="text1"/>
        </w:rPr>
      </w:pPr>
    </w:p>
    <w:p w14:paraId="77B39607" w14:textId="77777777" w:rsidR="00132F24" w:rsidRDefault="00132F24" w:rsidP="00132F24">
      <w:pPr>
        <w:pBdr>
          <w:top w:val="nil"/>
          <w:left w:val="nil"/>
          <w:bottom w:val="nil"/>
          <w:right w:val="nil"/>
          <w:between w:val="nil"/>
        </w:pBdr>
        <w:tabs>
          <w:tab w:val="left" w:pos="0"/>
        </w:tabs>
        <w:spacing w:line="480" w:lineRule="auto"/>
        <w:jc w:val="both"/>
        <w:rPr>
          <w:rFonts w:ascii="Palatino Linotype" w:eastAsia="Palatino Linotype" w:hAnsi="Palatino Linotype" w:cs="Palatino Linotype"/>
          <w:color w:val="000000" w:themeColor="text1"/>
        </w:rPr>
      </w:pPr>
    </w:p>
    <w:p w14:paraId="3F8F7252" w14:textId="77777777" w:rsidR="00132F24" w:rsidRPr="00132F24" w:rsidRDefault="00132F24" w:rsidP="00132F24">
      <w:pPr>
        <w:pBdr>
          <w:top w:val="nil"/>
          <w:left w:val="nil"/>
          <w:bottom w:val="nil"/>
          <w:right w:val="nil"/>
          <w:between w:val="nil"/>
        </w:pBdr>
        <w:tabs>
          <w:tab w:val="left" w:pos="0"/>
        </w:tabs>
        <w:spacing w:line="480" w:lineRule="auto"/>
        <w:jc w:val="both"/>
        <w:rPr>
          <w:rFonts w:ascii="Palatino Linotype" w:eastAsia="Palatino Linotype" w:hAnsi="Palatino Linotype" w:cs="Palatino Linotype"/>
          <w:color w:val="000000" w:themeColor="text1"/>
        </w:rPr>
      </w:pPr>
    </w:p>
    <w:p w14:paraId="7D217D4A" w14:textId="77777777" w:rsidR="00D86E74" w:rsidRPr="00132F24" w:rsidRDefault="00B05C77" w:rsidP="00132F24">
      <w:pPr>
        <w:pStyle w:val="Ttulo1"/>
        <w:tabs>
          <w:tab w:val="left" w:pos="0"/>
        </w:tabs>
        <w:spacing w:before="0" w:line="360" w:lineRule="auto"/>
        <w:jc w:val="center"/>
        <w:rPr>
          <w:b w:val="0"/>
          <w:color w:val="000000" w:themeColor="text1"/>
        </w:rPr>
      </w:pPr>
      <w:r w:rsidRPr="00132F24">
        <w:rPr>
          <w:color w:val="000000" w:themeColor="text1"/>
        </w:rPr>
        <w:lastRenderedPageBreak/>
        <w:t>R E S O L U T I V O S</w:t>
      </w:r>
    </w:p>
    <w:p w14:paraId="08D0875B" w14:textId="77777777" w:rsidR="00D86E74" w:rsidRPr="00132F24" w:rsidRDefault="00D86E74" w:rsidP="00132F24">
      <w:pPr>
        <w:tabs>
          <w:tab w:val="left" w:pos="0"/>
        </w:tabs>
        <w:spacing w:line="360" w:lineRule="auto"/>
        <w:rPr>
          <w:rFonts w:ascii="Palatino Linotype" w:eastAsia="Palatino Linotype" w:hAnsi="Palatino Linotype" w:cs="Palatino Linotype"/>
          <w:color w:val="000000" w:themeColor="text1"/>
        </w:rPr>
      </w:pPr>
    </w:p>
    <w:p w14:paraId="42E5711F" w14:textId="77777777" w:rsidR="00D86E74" w:rsidRPr="00132F24" w:rsidRDefault="00B05C77" w:rsidP="00132F24">
      <w:pPr>
        <w:tabs>
          <w:tab w:val="left" w:pos="0"/>
        </w:tabs>
        <w:spacing w:line="360" w:lineRule="auto"/>
        <w:jc w:val="both"/>
        <w:rPr>
          <w:rFonts w:ascii="Palatino Linotype" w:eastAsia="Palatino Linotype" w:hAnsi="Palatino Linotype" w:cs="Palatino Linotype"/>
          <w:color w:val="000000" w:themeColor="text1"/>
        </w:rPr>
      </w:pPr>
      <w:r w:rsidRPr="00132F24">
        <w:rPr>
          <w:rFonts w:ascii="Palatino Linotype" w:eastAsia="Palatino Linotype" w:hAnsi="Palatino Linotype" w:cs="Palatino Linotype"/>
          <w:b/>
          <w:color w:val="000000" w:themeColor="text1"/>
        </w:rPr>
        <w:t>PRIMERO</w:t>
      </w:r>
      <w:r w:rsidRPr="00132F24">
        <w:rPr>
          <w:rFonts w:ascii="Palatino Linotype" w:eastAsia="Palatino Linotype" w:hAnsi="Palatino Linotype" w:cs="Palatino Linotype"/>
          <w:color w:val="000000" w:themeColor="text1"/>
        </w:rPr>
        <w:t>. Resultan</w:t>
      </w:r>
      <w:r w:rsidR="000261F9" w:rsidRPr="00132F24">
        <w:rPr>
          <w:rFonts w:ascii="Palatino Linotype" w:eastAsia="Palatino Linotype" w:hAnsi="Palatino Linotype" w:cs="Palatino Linotype"/>
          <w:color w:val="000000" w:themeColor="text1"/>
        </w:rPr>
        <w:t xml:space="preserve"> </w:t>
      </w:r>
      <w:r w:rsidRPr="00132F24">
        <w:rPr>
          <w:rFonts w:ascii="Palatino Linotype" w:eastAsia="Palatino Linotype" w:hAnsi="Palatino Linotype" w:cs="Palatino Linotype"/>
          <w:color w:val="000000" w:themeColor="text1"/>
        </w:rPr>
        <w:t xml:space="preserve">fundadas las razones o motivos de inconformidad hechos valer en el Recursos de Revisión </w:t>
      </w:r>
      <w:r w:rsidR="005F2DF6" w:rsidRPr="00132F24">
        <w:rPr>
          <w:rFonts w:ascii="Palatino Linotype" w:eastAsia="Palatino Linotype" w:hAnsi="Palatino Linotype" w:cs="Palatino Linotype"/>
          <w:b/>
          <w:color w:val="000000" w:themeColor="text1"/>
        </w:rPr>
        <w:t>0</w:t>
      </w:r>
      <w:r w:rsidR="006939B4" w:rsidRPr="00132F24">
        <w:rPr>
          <w:rFonts w:ascii="Palatino Linotype" w:eastAsia="Palatino Linotype" w:hAnsi="Palatino Linotype" w:cs="Palatino Linotype"/>
          <w:b/>
          <w:color w:val="000000" w:themeColor="text1"/>
        </w:rPr>
        <w:t>901</w:t>
      </w:r>
      <w:r w:rsidR="00647351" w:rsidRPr="00132F24">
        <w:rPr>
          <w:rFonts w:ascii="Palatino Linotype" w:eastAsia="Palatino Linotype" w:hAnsi="Palatino Linotype" w:cs="Palatino Linotype"/>
          <w:b/>
          <w:color w:val="000000" w:themeColor="text1"/>
        </w:rPr>
        <w:t>3</w:t>
      </w:r>
      <w:r w:rsidRPr="00132F24">
        <w:rPr>
          <w:rFonts w:ascii="Palatino Linotype" w:eastAsia="Palatino Linotype" w:hAnsi="Palatino Linotype" w:cs="Palatino Linotype"/>
          <w:b/>
          <w:color w:val="000000" w:themeColor="text1"/>
        </w:rPr>
        <w:t xml:space="preserve">/INFOEM/IP/RR/2025 </w:t>
      </w:r>
      <w:r w:rsidRPr="00132F24">
        <w:rPr>
          <w:rFonts w:ascii="Palatino Linotype" w:eastAsia="Palatino Linotype" w:hAnsi="Palatino Linotype" w:cs="Palatino Linotype"/>
          <w:color w:val="000000" w:themeColor="text1"/>
        </w:rPr>
        <w:t xml:space="preserve">en términos del </w:t>
      </w:r>
      <w:r w:rsidRPr="00132F24">
        <w:rPr>
          <w:rFonts w:ascii="Palatino Linotype" w:eastAsia="Palatino Linotype" w:hAnsi="Palatino Linotype" w:cs="Palatino Linotype"/>
          <w:b/>
          <w:color w:val="000000" w:themeColor="text1"/>
        </w:rPr>
        <w:t xml:space="preserve">Considerando CUARTO y QUINTO </w:t>
      </w:r>
      <w:r w:rsidRPr="00132F24">
        <w:rPr>
          <w:rFonts w:ascii="Palatino Linotype" w:eastAsia="Palatino Linotype" w:hAnsi="Palatino Linotype" w:cs="Palatino Linotype"/>
          <w:color w:val="000000" w:themeColor="text1"/>
        </w:rPr>
        <w:t>de la presente resolución.</w:t>
      </w:r>
    </w:p>
    <w:p w14:paraId="77317B8A" w14:textId="77777777" w:rsidR="00D86E74" w:rsidRPr="00132F24" w:rsidRDefault="00D86E74" w:rsidP="00132F24">
      <w:pPr>
        <w:tabs>
          <w:tab w:val="left" w:pos="0"/>
        </w:tabs>
        <w:spacing w:line="360" w:lineRule="auto"/>
        <w:jc w:val="both"/>
        <w:rPr>
          <w:rFonts w:ascii="Palatino Linotype" w:eastAsia="Palatino Linotype" w:hAnsi="Palatino Linotype" w:cs="Palatino Linotype"/>
          <w:color w:val="000000" w:themeColor="text1"/>
        </w:rPr>
      </w:pPr>
    </w:p>
    <w:p w14:paraId="405D4FB3" w14:textId="77777777" w:rsidR="00D675D0" w:rsidRPr="00132F24" w:rsidRDefault="00B05C77" w:rsidP="00132F24">
      <w:pPr>
        <w:tabs>
          <w:tab w:val="left" w:pos="0"/>
        </w:tabs>
        <w:spacing w:line="360" w:lineRule="auto"/>
        <w:jc w:val="both"/>
        <w:rPr>
          <w:rFonts w:ascii="Palatino Linotype" w:eastAsia="Palatino Linotype" w:hAnsi="Palatino Linotype" w:cs="Palatino Linotype"/>
          <w:color w:val="000000" w:themeColor="text1"/>
        </w:rPr>
      </w:pPr>
      <w:bookmarkStart w:id="15" w:name="_heading=h.26in1rg" w:colFirst="0" w:colLast="0"/>
      <w:bookmarkEnd w:id="15"/>
      <w:r w:rsidRPr="00132F24">
        <w:rPr>
          <w:rFonts w:ascii="Palatino Linotype" w:eastAsia="Palatino Linotype" w:hAnsi="Palatino Linotype" w:cs="Palatino Linotype"/>
          <w:b/>
          <w:color w:val="000000" w:themeColor="text1"/>
        </w:rPr>
        <w:t xml:space="preserve">SEGUNDO. </w:t>
      </w:r>
      <w:r w:rsidR="00D675D0" w:rsidRPr="00132F24">
        <w:rPr>
          <w:rFonts w:ascii="Palatino Linotype" w:eastAsia="Palatino Linotype" w:hAnsi="Palatino Linotype" w:cs="Palatino Linotype"/>
          <w:color w:val="000000" w:themeColor="text1"/>
        </w:rPr>
        <w:t xml:space="preserve">Se </w:t>
      </w:r>
      <w:r w:rsidR="00D675D0" w:rsidRPr="00132F24">
        <w:rPr>
          <w:rFonts w:ascii="Palatino Linotype" w:eastAsia="Palatino Linotype" w:hAnsi="Palatino Linotype" w:cs="Palatino Linotype"/>
          <w:b/>
          <w:color w:val="000000" w:themeColor="text1"/>
        </w:rPr>
        <w:t xml:space="preserve">ORDENA </w:t>
      </w:r>
      <w:r w:rsidR="00D675D0" w:rsidRPr="00132F24">
        <w:rPr>
          <w:rFonts w:ascii="Palatino Linotype" w:eastAsia="Palatino Linotype" w:hAnsi="Palatino Linotype" w:cs="Palatino Linotype"/>
          <w:color w:val="000000" w:themeColor="text1"/>
        </w:rPr>
        <w:t xml:space="preserve">al </w:t>
      </w:r>
      <w:r w:rsidR="00D675D0" w:rsidRPr="00132F24">
        <w:rPr>
          <w:rFonts w:ascii="Palatino Linotype" w:eastAsia="Palatino Linotype" w:hAnsi="Palatino Linotype" w:cs="Palatino Linotype"/>
          <w:b/>
          <w:color w:val="000000" w:themeColor="text1"/>
        </w:rPr>
        <w:t xml:space="preserve">SUJETO OBLIGADO, </w:t>
      </w:r>
      <w:r w:rsidR="00D675D0" w:rsidRPr="00132F24">
        <w:rPr>
          <w:rFonts w:ascii="Palatino Linotype" w:eastAsia="Palatino Linotype" w:hAnsi="Palatino Linotype" w:cs="Palatino Linotype"/>
          <w:color w:val="000000" w:themeColor="text1"/>
        </w:rPr>
        <w:t xml:space="preserve">a efecto de entregar vía Sistema de Acceso a la Información Mexiquense </w:t>
      </w:r>
      <w:r w:rsidR="00D675D0" w:rsidRPr="00132F24">
        <w:rPr>
          <w:rFonts w:ascii="Palatino Linotype" w:eastAsia="Palatino Linotype" w:hAnsi="Palatino Linotype" w:cs="Palatino Linotype"/>
          <w:b/>
          <w:color w:val="000000" w:themeColor="text1"/>
        </w:rPr>
        <w:t>(SAIMEX)</w:t>
      </w:r>
      <w:r w:rsidR="00D675D0" w:rsidRPr="00132F24">
        <w:rPr>
          <w:rFonts w:ascii="Palatino Linotype" w:eastAsia="Palatino Linotype" w:hAnsi="Palatino Linotype" w:cs="Palatino Linotype"/>
          <w:color w:val="000000" w:themeColor="text1"/>
        </w:rPr>
        <w:t>, la siguiente información</w:t>
      </w:r>
      <w:r w:rsidR="004C493A" w:rsidRPr="00132F24">
        <w:rPr>
          <w:rFonts w:ascii="Palatino Linotype" w:eastAsia="Palatino Linotype" w:hAnsi="Palatino Linotype" w:cs="Palatino Linotype"/>
          <w:color w:val="000000" w:themeColor="text1"/>
        </w:rPr>
        <w:t xml:space="preserve"> de ser procedente en versión pública</w:t>
      </w:r>
      <w:r w:rsidR="00D675D0" w:rsidRPr="00132F24">
        <w:rPr>
          <w:rFonts w:ascii="Palatino Linotype" w:eastAsia="Palatino Linotype" w:hAnsi="Palatino Linotype" w:cs="Palatino Linotype"/>
          <w:color w:val="000000" w:themeColor="text1"/>
        </w:rPr>
        <w:t>:</w:t>
      </w:r>
    </w:p>
    <w:p w14:paraId="56C75586" w14:textId="77777777" w:rsidR="00D675D0" w:rsidRPr="00132F24" w:rsidRDefault="00D675D0" w:rsidP="00132F24">
      <w:pPr>
        <w:tabs>
          <w:tab w:val="left" w:pos="0"/>
        </w:tabs>
        <w:spacing w:line="360" w:lineRule="auto"/>
        <w:jc w:val="both"/>
        <w:rPr>
          <w:rFonts w:ascii="Palatino Linotype" w:eastAsia="Palatino Linotype" w:hAnsi="Palatino Linotype" w:cs="Palatino Linotype"/>
          <w:b/>
          <w:i/>
          <w:color w:val="000000" w:themeColor="text1"/>
        </w:rPr>
      </w:pPr>
    </w:p>
    <w:p w14:paraId="3828EB2B" w14:textId="77777777" w:rsidR="006939B4" w:rsidRPr="00132F24" w:rsidRDefault="006939B4" w:rsidP="00132F24">
      <w:pPr>
        <w:numPr>
          <w:ilvl w:val="0"/>
          <w:numId w:val="48"/>
        </w:numPr>
        <w:pBdr>
          <w:top w:val="nil"/>
          <w:left w:val="nil"/>
          <w:bottom w:val="nil"/>
          <w:right w:val="nil"/>
          <w:between w:val="nil"/>
        </w:pBdr>
        <w:tabs>
          <w:tab w:val="left" w:pos="0"/>
        </w:tabs>
        <w:spacing w:line="360" w:lineRule="auto"/>
        <w:ind w:left="1560"/>
        <w:jc w:val="both"/>
        <w:rPr>
          <w:rFonts w:ascii="Palatino Linotype" w:eastAsia="Palatino Linotype" w:hAnsi="Palatino Linotype" w:cs="Palatino Linotype"/>
          <w:b/>
          <w:color w:val="000000" w:themeColor="text1"/>
        </w:rPr>
      </w:pPr>
      <w:r w:rsidRPr="00132F24">
        <w:rPr>
          <w:rFonts w:ascii="Palatino Linotype" w:eastAsia="Palatino Linotype" w:hAnsi="Palatino Linotype" w:cs="Palatino Linotype"/>
          <w:b/>
          <w:i/>
          <w:color w:val="000000" w:themeColor="text1"/>
        </w:rPr>
        <w:t>Expediente de adquisición de los camiones compactadores referidos en el contrato remitido en informe justificado.</w:t>
      </w:r>
    </w:p>
    <w:p w14:paraId="14D2A345" w14:textId="77777777" w:rsidR="006939B4" w:rsidRPr="00132F24" w:rsidRDefault="006939B4" w:rsidP="00132F24">
      <w:pPr>
        <w:numPr>
          <w:ilvl w:val="0"/>
          <w:numId w:val="48"/>
        </w:numPr>
        <w:pBdr>
          <w:top w:val="nil"/>
          <w:left w:val="nil"/>
          <w:bottom w:val="nil"/>
          <w:right w:val="nil"/>
          <w:between w:val="nil"/>
        </w:pBdr>
        <w:tabs>
          <w:tab w:val="left" w:pos="0"/>
        </w:tabs>
        <w:spacing w:line="360" w:lineRule="auto"/>
        <w:ind w:left="1560"/>
        <w:jc w:val="both"/>
        <w:rPr>
          <w:rFonts w:ascii="Palatino Linotype" w:eastAsia="Palatino Linotype" w:hAnsi="Palatino Linotype" w:cs="Palatino Linotype"/>
          <w:b/>
          <w:i/>
          <w:color w:val="000000" w:themeColor="text1"/>
        </w:rPr>
      </w:pPr>
      <w:r w:rsidRPr="00132F24">
        <w:rPr>
          <w:rFonts w:ascii="Palatino Linotype" w:eastAsia="Palatino Linotype" w:hAnsi="Palatino Linotype" w:cs="Palatino Linotype"/>
          <w:b/>
          <w:i/>
          <w:color w:val="000000" w:themeColor="text1"/>
        </w:rPr>
        <w:t xml:space="preserve">Correcta versión pública del contrato referido en informe justificado. </w:t>
      </w:r>
    </w:p>
    <w:p w14:paraId="6FCE4EF4" w14:textId="77777777" w:rsidR="006939B4" w:rsidRPr="00132F24" w:rsidRDefault="006939B4" w:rsidP="00132F24">
      <w:pPr>
        <w:pBdr>
          <w:top w:val="nil"/>
          <w:left w:val="nil"/>
          <w:bottom w:val="nil"/>
          <w:right w:val="nil"/>
          <w:between w:val="nil"/>
        </w:pBdr>
        <w:tabs>
          <w:tab w:val="left" w:pos="0"/>
        </w:tabs>
        <w:spacing w:line="360" w:lineRule="auto"/>
        <w:ind w:left="1560"/>
        <w:jc w:val="both"/>
        <w:rPr>
          <w:rFonts w:ascii="Palatino Linotype" w:eastAsia="Palatino Linotype" w:hAnsi="Palatino Linotype" w:cs="Palatino Linotype"/>
          <w:b/>
          <w:i/>
          <w:color w:val="000000" w:themeColor="text1"/>
        </w:rPr>
      </w:pPr>
    </w:p>
    <w:p w14:paraId="58B7CC04" w14:textId="77777777" w:rsidR="00C90CBB" w:rsidRPr="00132F24" w:rsidRDefault="006939B4" w:rsidP="00132F24">
      <w:pPr>
        <w:pBdr>
          <w:top w:val="nil"/>
          <w:left w:val="nil"/>
          <w:bottom w:val="nil"/>
          <w:right w:val="nil"/>
          <w:between w:val="nil"/>
        </w:pBdr>
        <w:tabs>
          <w:tab w:val="left" w:pos="0"/>
        </w:tabs>
        <w:spacing w:line="360" w:lineRule="auto"/>
        <w:ind w:left="1560"/>
        <w:jc w:val="both"/>
        <w:rPr>
          <w:rFonts w:ascii="Palatino Linotype" w:eastAsia="Palatino Linotype" w:hAnsi="Palatino Linotype" w:cs="Palatino Linotype"/>
          <w:b/>
          <w:i/>
          <w:color w:val="000000" w:themeColor="text1"/>
        </w:rPr>
      </w:pPr>
      <w:r w:rsidRPr="00132F24">
        <w:rPr>
          <w:rFonts w:ascii="Palatino Linotype" w:eastAsia="Palatino Linotype" w:hAnsi="Palatino Linotype" w:cs="Palatino Linotype"/>
          <w:i/>
          <w:color w:val="000000" w:themeColor="text1"/>
        </w:rPr>
        <w:t>Para efectos d</w:t>
      </w:r>
      <w:r w:rsidR="00C90CBB" w:rsidRPr="00132F24">
        <w:rPr>
          <w:rFonts w:ascii="Palatino Linotype" w:eastAsia="Palatino Linotype" w:hAnsi="Palatino Linotype" w:cs="Palatino Linotype"/>
          <w:i/>
          <w:color w:val="000000" w:themeColor="text1"/>
        </w:rPr>
        <w:t>e</w:t>
      </w:r>
      <w:r w:rsidRPr="00132F24">
        <w:rPr>
          <w:rFonts w:ascii="Palatino Linotype" w:eastAsia="Palatino Linotype" w:hAnsi="Palatino Linotype" w:cs="Palatino Linotype"/>
          <w:i/>
          <w:color w:val="000000" w:themeColor="text1"/>
        </w:rPr>
        <w:t xml:space="preserve"> lo anterior </w:t>
      </w:r>
      <w:r w:rsidR="00C90CBB" w:rsidRPr="00132F24">
        <w:rPr>
          <w:rFonts w:ascii="Palatino Linotype" w:eastAsia="Palatino Linotype" w:hAnsi="Palatino Linotype" w:cs="Palatino Linotype"/>
          <w:i/>
          <w:color w:val="000000" w:themeColor="text1"/>
        </w:rPr>
        <w:t xml:space="preserve">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00C90CBB" w:rsidRPr="00132F24">
        <w:rPr>
          <w:rFonts w:ascii="Palatino Linotype" w:eastAsia="Palatino Linotype" w:hAnsi="Palatino Linotype" w:cs="Palatino Linotype"/>
          <w:b/>
          <w:i/>
          <w:color w:val="000000" w:themeColor="text1"/>
        </w:rPr>
        <w:t>RECURRENTE.</w:t>
      </w:r>
    </w:p>
    <w:p w14:paraId="1E1AAC84" w14:textId="77777777" w:rsidR="00EC13DD" w:rsidRPr="00132F24" w:rsidRDefault="00EC13DD" w:rsidP="00132F24">
      <w:pPr>
        <w:tabs>
          <w:tab w:val="left" w:pos="0"/>
        </w:tabs>
        <w:spacing w:line="360" w:lineRule="auto"/>
        <w:jc w:val="both"/>
        <w:rPr>
          <w:rFonts w:ascii="Palatino Linotype" w:eastAsia="Palatino Linotype" w:hAnsi="Palatino Linotype" w:cs="Palatino Linotype"/>
          <w:b/>
          <w:color w:val="000000" w:themeColor="text1"/>
        </w:rPr>
      </w:pPr>
    </w:p>
    <w:p w14:paraId="00590F7C" w14:textId="77777777" w:rsidR="00BA031C" w:rsidRPr="00132F24" w:rsidRDefault="00B05C77" w:rsidP="00132F24">
      <w:pPr>
        <w:tabs>
          <w:tab w:val="left" w:pos="0"/>
          <w:tab w:val="left" w:pos="284"/>
          <w:tab w:val="left" w:pos="8080"/>
        </w:tabs>
        <w:spacing w:line="360" w:lineRule="auto"/>
        <w:jc w:val="both"/>
        <w:rPr>
          <w:rFonts w:ascii="Palatino Linotype" w:eastAsia="Palatino Linotype" w:hAnsi="Palatino Linotype" w:cs="Palatino Linotype"/>
          <w:color w:val="000000" w:themeColor="text1"/>
        </w:rPr>
      </w:pPr>
      <w:bookmarkStart w:id="16" w:name="_heading=h.lnxbz9" w:colFirst="0" w:colLast="0"/>
      <w:bookmarkEnd w:id="16"/>
      <w:r w:rsidRPr="00132F24">
        <w:rPr>
          <w:rFonts w:ascii="Palatino Linotype" w:eastAsia="Palatino Linotype" w:hAnsi="Palatino Linotype" w:cs="Palatino Linotype"/>
          <w:b/>
          <w:color w:val="000000" w:themeColor="text1"/>
        </w:rPr>
        <w:t xml:space="preserve">TERCERO. </w:t>
      </w:r>
      <w:r w:rsidR="00BA031C" w:rsidRPr="00132F24">
        <w:rPr>
          <w:rFonts w:ascii="Palatino Linotype" w:eastAsia="Palatino Linotype" w:hAnsi="Palatino Linotype" w:cs="Palatino Linotype"/>
          <w:b/>
          <w:color w:val="000000" w:themeColor="text1"/>
        </w:rPr>
        <w:t>NOTIFÍQUESE</w:t>
      </w:r>
      <w:r w:rsidR="00BA031C" w:rsidRPr="00132F24">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w:t>
      </w:r>
      <w:r w:rsidR="00BA031C" w:rsidRPr="00132F24">
        <w:rPr>
          <w:rFonts w:ascii="Palatino Linotype" w:eastAsia="Palatino Linotype" w:hAnsi="Palatino Linotype" w:cs="Palatino Linotype"/>
          <w:color w:val="000000" w:themeColor="text1"/>
        </w:rPr>
        <w:lastRenderedPageBreak/>
        <w:t xml:space="preserve">Estado de México y Municipios; </w:t>
      </w:r>
      <w:r w:rsidR="00BA031C" w:rsidRPr="00132F24">
        <w:rPr>
          <w:rFonts w:ascii="Palatino Linotype" w:eastAsia="Palatino Linotype" w:hAnsi="Palatino Linotype" w:cs="Palatino Linotype"/>
          <w:b/>
          <w:color w:val="000000" w:themeColor="text1"/>
        </w:rPr>
        <w:t>dé cumplimiento a lo ordenado dentro del plazo de diez días hábiles</w:t>
      </w:r>
      <w:r w:rsidR="00BA031C" w:rsidRPr="00132F24">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3B3BF1E" w14:textId="77777777" w:rsidR="00D86E74" w:rsidRPr="00132F24" w:rsidRDefault="00D86E74" w:rsidP="00132F24">
      <w:pPr>
        <w:tabs>
          <w:tab w:val="left" w:pos="0"/>
          <w:tab w:val="left" w:pos="8080"/>
        </w:tabs>
        <w:spacing w:line="360" w:lineRule="auto"/>
        <w:jc w:val="both"/>
        <w:rPr>
          <w:rFonts w:ascii="Palatino Linotype" w:eastAsia="Palatino Linotype" w:hAnsi="Palatino Linotype" w:cs="Palatino Linotype"/>
          <w:color w:val="000000" w:themeColor="text1"/>
        </w:rPr>
      </w:pPr>
    </w:p>
    <w:p w14:paraId="51B7CF25" w14:textId="77777777" w:rsidR="00BA031C" w:rsidRPr="007A4E77" w:rsidRDefault="00BA031C" w:rsidP="00132F24">
      <w:pPr>
        <w:tabs>
          <w:tab w:val="left" w:pos="0"/>
          <w:tab w:val="left" w:pos="8080"/>
        </w:tabs>
        <w:spacing w:line="360" w:lineRule="auto"/>
        <w:jc w:val="both"/>
        <w:rPr>
          <w:rFonts w:ascii="Palatino Linotype" w:eastAsia="Palatino Linotype" w:hAnsi="Palatino Linotype" w:cs="Palatino Linotype"/>
          <w:color w:val="000000" w:themeColor="text1"/>
        </w:rPr>
      </w:pPr>
      <w:r w:rsidRPr="007A4E77">
        <w:rPr>
          <w:rFonts w:ascii="Palatino Linotype" w:eastAsia="Palatino Linotype" w:hAnsi="Palatino Linotype" w:cs="Palatino Linotype"/>
          <w:b/>
          <w:color w:val="000000" w:themeColor="text1"/>
        </w:rPr>
        <w:t xml:space="preserve">CUARTO. </w:t>
      </w:r>
      <w:r w:rsidRPr="007A4E77">
        <w:rPr>
          <w:rFonts w:ascii="Palatino Linotype" w:eastAsia="Palatino Linotype" w:hAnsi="Palatino Linotype" w:cs="Palatino Linotype"/>
          <w:color w:val="000000" w:themeColor="text1"/>
        </w:rPr>
        <w:t xml:space="preserve">Notifíquese a </w:t>
      </w:r>
      <w:r w:rsidRPr="007A4E77">
        <w:rPr>
          <w:rFonts w:ascii="Palatino Linotype" w:eastAsia="Palatino Linotype" w:hAnsi="Palatino Linotype" w:cs="Palatino Linotype"/>
          <w:b/>
          <w:color w:val="000000" w:themeColor="text1"/>
        </w:rPr>
        <w:t>EL RECURRENTE</w:t>
      </w:r>
      <w:r w:rsidRPr="007A4E77">
        <w:rPr>
          <w:rFonts w:ascii="Palatino Linotype" w:eastAsia="Palatino Linotype" w:hAnsi="Palatino Linotype" w:cs="Palatino Linotype"/>
          <w:color w:val="000000" w:themeColor="text1"/>
        </w:rPr>
        <w:t xml:space="preserve"> la presente resolución, vía SAIMEX.</w:t>
      </w:r>
    </w:p>
    <w:p w14:paraId="1392A03A" w14:textId="77777777" w:rsidR="00BA031C" w:rsidRPr="007A4E77" w:rsidRDefault="00BA031C" w:rsidP="00132F24">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14:paraId="7B19861E" w14:textId="77777777" w:rsidR="00BA031C" w:rsidRPr="007A4E77" w:rsidRDefault="00BA031C" w:rsidP="00132F24">
      <w:pPr>
        <w:tabs>
          <w:tab w:val="left" w:pos="0"/>
        </w:tabs>
        <w:spacing w:line="360" w:lineRule="auto"/>
        <w:jc w:val="both"/>
        <w:rPr>
          <w:rFonts w:ascii="Palatino Linotype" w:eastAsia="Palatino Linotype" w:hAnsi="Palatino Linotype" w:cs="Palatino Linotype"/>
          <w:color w:val="000000" w:themeColor="text1"/>
        </w:rPr>
      </w:pPr>
      <w:r w:rsidRPr="007A4E77">
        <w:rPr>
          <w:rFonts w:ascii="Palatino Linotype" w:eastAsia="Palatino Linotype" w:hAnsi="Palatino Linotype" w:cs="Palatino Linotype"/>
          <w:b/>
          <w:color w:val="000000" w:themeColor="text1"/>
        </w:rPr>
        <w:t xml:space="preserve">QUINTO. Gírese </w:t>
      </w:r>
      <w:r w:rsidRPr="007A4E77">
        <w:rPr>
          <w:rFonts w:ascii="Palatino Linotype" w:eastAsia="Palatino Linotype" w:hAnsi="Palatino Linotype" w:cs="Palatino Linotype"/>
          <w:color w:val="000000" w:themeColor="text1"/>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7A4E77">
        <w:rPr>
          <w:rFonts w:ascii="Palatino Linotype" w:eastAsia="Palatino Linotype" w:hAnsi="Palatino Linotype" w:cs="Palatino Linotype"/>
          <w:b/>
          <w:color w:val="000000" w:themeColor="text1"/>
        </w:rPr>
        <w:t>CUARTO</w:t>
      </w:r>
      <w:r w:rsidRPr="007A4E77">
        <w:rPr>
          <w:rFonts w:ascii="Palatino Linotype" w:eastAsia="Palatino Linotype" w:hAnsi="Palatino Linotype" w:cs="Palatino Linotype"/>
          <w:color w:val="000000" w:themeColor="text1"/>
        </w:rPr>
        <w:t xml:space="preserve"> de la presente resolución.</w:t>
      </w:r>
    </w:p>
    <w:p w14:paraId="1D3B1DD1" w14:textId="77777777" w:rsidR="00BA031C" w:rsidRPr="007A4E77" w:rsidRDefault="00BA031C" w:rsidP="00132F24">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14:paraId="7FF3AA92" w14:textId="77777777" w:rsidR="00BA031C" w:rsidRPr="007A4E77" w:rsidRDefault="00BA031C" w:rsidP="00132F24">
      <w:pPr>
        <w:shd w:val="clear" w:color="auto" w:fill="FFFFFF"/>
        <w:tabs>
          <w:tab w:val="left" w:pos="0"/>
        </w:tabs>
        <w:spacing w:line="360" w:lineRule="auto"/>
        <w:jc w:val="both"/>
        <w:rPr>
          <w:rFonts w:ascii="Palatino Linotype" w:eastAsia="Palatino Linotype" w:hAnsi="Palatino Linotype" w:cs="Palatino Linotype"/>
          <w:color w:val="000000" w:themeColor="text1"/>
        </w:rPr>
      </w:pPr>
      <w:r w:rsidRPr="007A4E77">
        <w:rPr>
          <w:rFonts w:ascii="Palatino Linotype" w:eastAsia="Palatino Linotype" w:hAnsi="Palatino Linotype" w:cs="Palatino Linotype"/>
          <w:b/>
          <w:color w:val="000000" w:themeColor="text1"/>
        </w:rPr>
        <w:t>SEXTO</w:t>
      </w:r>
      <w:r w:rsidRPr="007A4E77">
        <w:rPr>
          <w:rFonts w:ascii="Palatino Linotype" w:eastAsia="Palatino Linotype" w:hAnsi="Palatino Linotype" w:cs="Palatino Linotype"/>
          <w:color w:val="000000" w:themeColor="text1"/>
        </w:rPr>
        <w:t xml:space="preserve">. Hágase del conocimiento del </w:t>
      </w:r>
      <w:r w:rsidRPr="007A4E77">
        <w:rPr>
          <w:rFonts w:ascii="Palatino Linotype" w:eastAsia="Palatino Linotype" w:hAnsi="Palatino Linotype" w:cs="Palatino Linotype"/>
          <w:b/>
          <w:color w:val="000000" w:themeColor="text1"/>
        </w:rPr>
        <w:t>RECURRENTE</w:t>
      </w:r>
      <w:r w:rsidRPr="007A4E77">
        <w:rPr>
          <w:rFonts w:ascii="Palatino Linotype" w:eastAsia="Palatino Linotype" w:hAnsi="Palatino Linotype" w:cs="Palatino Linotype"/>
          <w:color w:val="000000" w:themeColor="text1"/>
        </w:rPr>
        <w:t xml:space="preserve"> que la respuesta que dé </w:t>
      </w:r>
      <w:r w:rsidRPr="007A4E77">
        <w:rPr>
          <w:rFonts w:ascii="Palatino Linotype" w:eastAsia="Palatino Linotype" w:hAnsi="Palatino Linotype" w:cs="Palatino Linotype"/>
          <w:b/>
          <w:color w:val="000000" w:themeColor="text1"/>
        </w:rPr>
        <w:t>EL SUJETO OBLIGADO</w:t>
      </w:r>
      <w:r w:rsidRPr="007A4E77">
        <w:rPr>
          <w:rFonts w:ascii="Palatino Linotype" w:eastAsia="Palatino Linotype" w:hAnsi="Palatino Linotype" w:cs="Palatino Linotype"/>
          <w:color w:val="000000" w:themeColor="text1"/>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r w:rsidRPr="007A4E77">
        <w:rPr>
          <w:rFonts w:ascii="Palatino Linotype" w:eastAsia="Palatino Linotype" w:hAnsi="Palatino Linotype" w:cs="Palatino Linotype"/>
          <w:color w:val="000000" w:themeColor="text1"/>
        </w:rPr>
        <w:tab/>
      </w:r>
    </w:p>
    <w:p w14:paraId="41E3A677" w14:textId="77777777" w:rsidR="00BA031C" w:rsidRPr="007A4E77" w:rsidRDefault="00BA031C" w:rsidP="00132F24">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14:paraId="5575EDC8" w14:textId="77777777" w:rsidR="00BA031C" w:rsidRPr="00132F24" w:rsidRDefault="00BA031C" w:rsidP="00132F24">
      <w:pPr>
        <w:shd w:val="clear" w:color="auto" w:fill="FFFFFF"/>
        <w:tabs>
          <w:tab w:val="left" w:pos="0"/>
        </w:tabs>
        <w:spacing w:line="360" w:lineRule="auto"/>
        <w:jc w:val="both"/>
        <w:rPr>
          <w:rFonts w:ascii="Palatino Linotype" w:eastAsia="Palatino Linotype" w:hAnsi="Palatino Linotype" w:cs="Palatino Linotype"/>
          <w:color w:val="000000" w:themeColor="text1"/>
        </w:rPr>
      </w:pPr>
      <w:r w:rsidRPr="007A4E77">
        <w:rPr>
          <w:rFonts w:ascii="Palatino Linotype" w:eastAsia="Palatino Linotype" w:hAnsi="Palatino Linotype" w:cs="Palatino Linotype"/>
          <w:b/>
          <w:color w:val="000000" w:themeColor="text1"/>
        </w:rPr>
        <w:t>SÉPTIMA.</w:t>
      </w:r>
      <w:r w:rsidRPr="007A4E77">
        <w:rPr>
          <w:rFonts w:ascii="Palatino Linotype" w:eastAsia="Palatino Linotype" w:hAnsi="Palatino Linotype" w:cs="Palatino Linotype"/>
          <w:color w:val="000000" w:themeColor="text1"/>
        </w:rPr>
        <w:t xml:space="preserve"> Se hace del conocimiento del </w:t>
      </w:r>
      <w:r w:rsidRPr="007A4E77">
        <w:rPr>
          <w:rFonts w:ascii="Palatino Linotype" w:eastAsia="Palatino Linotype" w:hAnsi="Palatino Linotype" w:cs="Palatino Linotype"/>
          <w:b/>
          <w:color w:val="000000" w:themeColor="text1"/>
        </w:rPr>
        <w:t xml:space="preserve">RECURRENTE </w:t>
      </w:r>
      <w:r w:rsidRPr="007A4E77">
        <w:rPr>
          <w:rFonts w:ascii="Palatino Linotype" w:eastAsia="Palatino Linotype" w:hAnsi="Palatino Linotype" w:cs="Palatino Linotype"/>
          <w:color w:val="000000" w:themeColor="text1"/>
        </w:rPr>
        <w:t xml:space="preserve">que, de conformidad con lo establecido en el artículo 196 de la Ley de Transparencia y Acceso a la Información Pública </w:t>
      </w:r>
      <w:r w:rsidRPr="007A4E77">
        <w:rPr>
          <w:rFonts w:ascii="Palatino Linotype" w:eastAsia="Palatino Linotype" w:hAnsi="Palatino Linotype" w:cs="Palatino Linotype"/>
          <w:color w:val="000000" w:themeColor="text1"/>
        </w:rPr>
        <w:lastRenderedPageBreak/>
        <w:t>del Estado de México y Municipios, en caso de que considere que la resolución le cause algún perjuicio podrá impugnar vía juicio de amparo en los términos de las Leyes aplicables.</w:t>
      </w:r>
    </w:p>
    <w:p w14:paraId="28300798" w14:textId="77777777" w:rsidR="00BA031C" w:rsidRDefault="00BA031C" w:rsidP="00132F24">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14:paraId="042F25D5" w14:textId="77777777" w:rsidR="00132F24" w:rsidRPr="00444783" w:rsidRDefault="00132F24" w:rsidP="00132F24">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1FCB1F71" w14:textId="77777777" w:rsidR="00D86E74" w:rsidRPr="00132F24" w:rsidRDefault="00D86E74" w:rsidP="00132F24">
      <w:pPr>
        <w:tabs>
          <w:tab w:val="left" w:pos="0"/>
        </w:tabs>
        <w:spacing w:before="240" w:after="240" w:line="360" w:lineRule="auto"/>
        <w:jc w:val="both"/>
        <w:rPr>
          <w:rFonts w:ascii="Palatino Linotype" w:eastAsia="Palatino Linotype" w:hAnsi="Palatino Linotype" w:cs="Palatino Linotype"/>
          <w:color w:val="000000" w:themeColor="text1"/>
        </w:rPr>
      </w:pPr>
    </w:p>
    <w:p w14:paraId="4E81FB55" w14:textId="77777777" w:rsidR="00D86E74" w:rsidRDefault="00D86E74" w:rsidP="00132F24">
      <w:pPr>
        <w:tabs>
          <w:tab w:val="left" w:pos="0"/>
        </w:tabs>
        <w:spacing w:before="240" w:after="240" w:line="360" w:lineRule="auto"/>
        <w:jc w:val="both"/>
        <w:rPr>
          <w:rFonts w:ascii="Palatino Linotype" w:eastAsia="Palatino Linotype" w:hAnsi="Palatino Linotype" w:cs="Palatino Linotype"/>
          <w:color w:val="000000" w:themeColor="text1"/>
        </w:rPr>
      </w:pPr>
    </w:p>
    <w:p w14:paraId="37581ED6" w14:textId="77777777" w:rsidR="00D85EEA" w:rsidRDefault="00D85EEA" w:rsidP="00132F24">
      <w:pPr>
        <w:tabs>
          <w:tab w:val="left" w:pos="0"/>
        </w:tabs>
        <w:spacing w:before="240" w:after="240" w:line="360" w:lineRule="auto"/>
        <w:jc w:val="both"/>
        <w:rPr>
          <w:rFonts w:ascii="Palatino Linotype" w:eastAsia="Palatino Linotype" w:hAnsi="Palatino Linotype" w:cs="Palatino Linotype"/>
          <w:color w:val="000000" w:themeColor="text1"/>
        </w:rPr>
      </w:pPr>
    </w:p>
    <w:p w14:paraId="4AA3C9CA" w14:textId="77777777" w:rsidR="00D85EEA" w:rsidRDefault="00D85EEA" w:rsidP="00132F24">
      <w:pPr>
        <w:tabs>
          <w:tab w:val="left" w:pos="0"/>
        </w:tabs>
        <w:spacing w:before="240" w:after="240" w:line="360" w:lineRule="auto"/>
        <w:jc w:val="both"/>
        <w:rPr>
          <w:rFonts w:ascii="Palatino Linotype" w:eastAsia="Palatino Linotype" w:hAnsi="Palatino Linotype" w:cs="Palatino Linotype"/>
          <w:color w:val="000000" w:themeColor="text1"/>
        </w:rPr>
      </w:pPr>
    </w:p>
    <w:p w14:paraId="08812041" w14:textId="77777777" w:rsidR="00D85EEA" w:rsidRDefault="00D85EEA" w:rsidP="00132F24">
      <w:pPr>
        <w:tabs>
          <w:tab w:val="left" w:pos="0"/>
        </w:tabs>
        <w:spacing w:before="240" w:after="240" w:line="360" w:lineRule="auto"/>
        <w:jc w:val="both"/>
        <w:rPr>
          <w:rFonts w:ascii="Palatino Linotype" w:eastAsia="Palatino Linotype" w:hAnsi="Palatino Linotype" w:cs="Palatino Linotype"/>
          <w:color w:val="000000" w:themeColor="text1"/>
        </w:rPr>
      </w:pPr>
    </w:p>
    <w:p w14:paraId="5CBF173B" w14:textId="77777777" w:rsidR="00D85EEA" w:rsidRDefault="00D85EEA" w:rsidP="00132F24">
      <w:pPr>
        <w:tabs>
          <w:tab w:val="left" w:pos="0"/>
        </w:tabs>
        <w:spacing w:before="240" w:after="240" w:line="360" w:lineRule="auto"/>
        <w:jc w:val="both"/>
        <w:rPr>
          <w:rFonts w:ascii="Palatino Linotype" w:eastAsia="Palatino Linotype" w:hAnsi="Palatino Linotype" w:cs="Palatino Linotype"/>
          <w:color w:val="000000" w:themeColor="text1"/>
        </w:rPr>
      </w:pPr>
    </w:p>
    <w:p w14:paraId="29EB266D" w14:textId="77777777" w:rsidR="00D85EEA" w:rsidRDefault="00D85EEA" w:rsidP="00132F24">
      <w:pPr>
        <w:tabs>
          <w:tab w:val="left" w:pos="0"/>
        </w:tabs>
        <w:spacing w:before="240" w:after="240" w:line="360" w:lineRule="auto"/>
        <w:jc w:val="both"/>
        <w:rPr>
          <w:rFonts w:ascii="Palatino Linotype" w:eastAsia="Palatino Linotype" w:hAnsi="Palatino Linotype" w:cs="Palatino Linotype"/>
          <w:color w:val="000000" w:themeColor="text1"/>
        </w:rPr>
      </w:pPr>
    </w:p>
    <w:p w14:paraId="3D2DDDF8" w14:textId="77777777" w:rsidR="00D85EEA" w:rsidRDefault="00D85EEA" w:rsidP="00132F24">
      <w:pPr>
        <w:tabs>
          <w:tab w:val="left" w:pos="0"/>
        </w:tabs>
        <w:spacing w:before="240" w:after="240" w:line="360" w:lineRule="auto"/>
        <w:jc w:val="both"/>
        <w:rPr>
          <w:rFonts w:ascii="Palatino Linotype" w:eastAsia="Palatino Linotype" w:hAnsi="Palatino Linotype" w:cs="Palatino Linotype"/>
          <w:color w:val="000000" w:themeColor="text1"/>
        </w:rPr>
      </w:pPr>
    </w:p>
    <w:p w14:paraId="23A939AE" w14:textId="77777777" w:rsidR="00D85EEA" w:rsidRDefault="00D85EEA" w:rsidP="00132F24">
      <w:pPr>
        <w:tabs>
          <w:tab w:val="left" w:pos="0"/>
        </w:tabs>
        <w:spacing w:before="240" w:after="240" w:line="360" w:lineRule="auto"/>
        <w:jc w:val="both"/>
        <w:rPr>
          <w:rFonts w:ascii="Palatino Linotype" w:eastAsia="Palatino Linotype" w:hAnsi="Palatino Linotype" w:cs="Palatino Linotype"/>
          <w:color w:val="000000" w:themeColor="text1"/>
        </w:rPr>
      </w:pPr>
    </w:p>
    <w:p w14:paraId="2E167FBC" w14:textId="77777777" w:rsidR="00D85EEA" w:rsidRPr="00132F24" w:rsidRDefault="00D85EEA" w:rsidP="00132F24">
      <w:pPr>
        <w:tabs>
          <w:tab w:val="left" w:pos="0"/>
        </w:tabs>
        <w:spacing w:before="240" w:after="240" w:line="360" w:lineRule="auto"/>
        <w:jc w:val="both"/>
        <w:rPr>
          <w:rFonts w:ascii="Palatino Linotype" w:eastAsia="Palatino Linotype" w:hAnsi="Palatino Linotype" w:cs="Palatino Linotype"/>
          <w:color w:val="000000" w:themeColor="text1"/>
        </w:rPr>
      </w:pPr>
    </w:p>
    <w:p w14:paraId="6B93B814" w14:textId="77777777" w:rsidR="00D86E74" w:rsidRPr="00132F24" w:rsidRDefault="00D86E74" w:rsidP="00132F24">
      <w:pPr>
        <w:tabs>
          <w:tab w:val="left" w:pos="0"/>
        </w:tabs>
        <w:spacing w:before="240" w:after="240" w:line="360" w:lineRule="auto"/>
        <w:jc w:val="both"/>
        <w:rPr>
          <w:rFonts w:ascii="Palatino Linotype" w:eastAsia="Palatino Linotype" w:hAnsi="Palatino Linotype" w:cs="Palatino Linotype"/>
          <w:color w:val="000000" w:themeColor="text1"/>
        </w:rPr>
      </w:pPr>
    </w:p>
    <w:p w14:paraId="1D09CD0E" w14:textId="77777777" w:rsidR="00D86E74" w:rsidRPr="00132F24" w:rsidRDefault="00D86E74" w:rsidP="00132F24">
      <w:pPr>
        <w:tabs>
          <w:tab w:val="left" w:pos="0"/>
        </w:tabs>
        <w:spacing w:before="240" w:after="240" w:line="360" w:lineRule="auto"/>
        <w:jc w:val="both"/>
        <w:rPr>
          <w:rFonts w:ascii="Palatino Linotype" w:eastAsia="Palatino Linotype" w:hAnsi="Palatino Linotype" w:cs="Palatino Linotype"/>
          <w:color w:val="000000" w:themeColor="text1"/>
        </w:rPr>
      </w:pPr>
    </w:p>
    <w:p w14:paraId="1C0C5A3F" w14:textId="77777777" w:rsidR="00D86E74" w:rsidRPr="00132F24" w:rsidRDefault="00D86E74" w:rsidP="00132F24">
      <w:pPr>
        <w:tabs>
          <w:tab w:val="left" w:pos="0"/>
        </w:tabs>
        <w:spacing w:before="240" w:after="240" w:line="360" w:lineRule="auto"/>
        <w:jc w:val="both"/>
        <w:rPr>
          <w:rFonts w:ascii="Palatino Linotype" w:eastAsia="Palatino Linotype" w:hAnsi="Palatino Linotype" w:cs="Palatino Linotype"/>
          <w:color w:val="000000" w:themeColor="text1"/>
        </w:rPr>
      </w:pPr>
    </w:p>
    <w:p w14:paraId="20EED34B" w14:textId="77777777" w:rsidR="00D86E74" w:rsidRPr="00132F24" w:rsidRDefault="00D86E74" w:rsidP="00132F24">
      <w:pPr>
        <w:tabs>
          <w:tab w:val="left" w:pos="0"/>
        </w:tabs>
        <w:spacing w:before="240" w:after="240" w:line="360" w:lineRule="auto"/>
        <w:jc w:val="both"/>
        <w:rPr>
          <w:rFonts w:ascii="Palatino Linotype" w:eastAsia="Palatino Linotype" w:hAnsi="Palatino Linotype" w:cs="Palatino Linotype"/>
          <w:color w:val="000000" w:themeColor="text1"/>
        </w:rPr>
      </w:pPr>
    </w:p>
    <w:p w14:paraId="052CA4C3" w14:textId="77777777" w:rsidR="00D86E74" w:rsidRPr="00132F24" w:rsidRDefault="00D86E74" w:rsidP="00132F24">
      <w:pPr>
        <w:tabs>
          <w:tab w:val="left" w:pos="0"/>
        </w:tabs>
        <w:spacing w:line="360" w:lineRule="auto"/>
        <w:jc w:val="both"/>
        <w:rPr>
          <w:rFonts w:ascii="Palatino Linotype" w:eastAsia="Palatino Linotype" w:hAnsi="Palatino Linotype" w:cs="Palatino Linotype"/>
          <w:color w:val="000000" w:themeColor="text1"/>
        </w:rPr>
      </w:pPr>
    </w:p>
    <w:p w14:paraId="1CB98F61" w14:textId="77777777" w:rsidR="00D86E74" w:rsidRPr="00132F24" w:rsidRDefault="00D86E74" w:rsidP="00132F24">
      <w:pPr>
        <w:pStyle w:val="Ttulo2"/>
        <w:tabs>
          <w:tab w:val="left" w:pos="0"/>
        </w:tabs>
        <w:spacing w:before="0" w:line="360" w:lineRule="auto"/>
        <w:rPr>
          <w:color w:val="000000" w:themeColor="text1"/>
        </w:rPr>
      </w:pPr>
    </w:p>
    <w:sectPr w:rsidR="00D86E74" w:rsidRPr="00132F24" w:rsidSect="00D85EEA">
      <w:headerReference w:type="default" r:id="rId12"/>
      <w:footerReference w:type="default" r:id="rId13"/>
      <w:headerReference w:type="first" r:id="rId14"/>
      <w:footerReference w:type="first" r:id="rId15"/>
      <w:pgSz w:w="12240" w:h="15840"/>
      <w:pgMar w:top="1691" w:right="900"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B46A1" w14:textId="77777777" w:rsidR="00F96FE9" w:rsidRDefault="00F96FE9">
      <w:r>
        <w:separator/>
      </w:r>
    </w:p>
  </w:endnote>
  <w:endnote w:type="continuationSeparator" w:id="0">
    <w:p w14:paraId="0460C143" w14:textId="77777777" w:rsidR="00F96FE9" w:rsidRDefault="00F9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EEFE8" w14:textId="77777777" w:rsidR="00BA031C" w:rsidRDefault="00BA031C">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4C08AD">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4C08AD">
      <w:rPr>
        <w:rFonts w:ascii="Palatino Linotype" w:eastAsia="Palatino Linotype" w:hAnsi="Palatino Linotype" w:cs="Palatino Linotype"/>
        <w:b/>
        <w:noProof/>
        <w:color w:val="000000"/>
        <w:sz w:val="22"/>
        <w:szCs w:val="22"/>
      </w:rPr>
      <w:t>51</w:t>
    </w:r>
    <w:r>
      <w:rPr>
        <w:rFonts w:ascii="Palatino Linotype" w:eastAsia="Palatino Linotype" w:hAnsi="Palatino Linotype" w:cs="Palatino Linotype"/>
        <w:b/>
        <w:color w:val="000000"/>
        <w:sz w:val="22"/>
        <w:szCs w:val="22"/>
      </w:rPr>
      <w:fldChar w:fldCharType="end"/>
    </w:r>
  </w:p>
  <w:p w14:paraId="46B687D3" w14:textId="77777777" w:rsidR="00BA031C" w:rsidRDefault="00BA031C">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63857CE5" w14:textId="77777777" w:rsidR="00BA031C" w:rsidRDefault="00BA03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F055D" w14:textId="77777777" w:rsidR="00BA031C" w:rsidRDefault="00BA031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C08AD">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C08AD">
      <w:rPr>
        <w:rFonts w:ascii="Palatino Linotype" w:eastAsia="Palatino Linotype" w:hAnsi="Palatino Linotype" w:cs="Palatino Linotype"/>
        <w:noProof/>
        <w:color w:val="000000"/>
        <w:sz w:val="22"/>
        <w:szCs w:val="22"/>
      </w:rPr>
      <w:t>51</w:t>
    </w:r>
    <w:r>
      <w:rPr>
        <w:rFonts w:ascii="Palatino Linotype" w:eastAsia="Palatino Linotype" w:hAnsi="Palatino Linotype" w:cs="Palatino Linotype"/>
        <w:color w:val="000000"/>
        <w:sz w:val="22"/>
        <w:szCs w:val="22"/>
      </w:rPr>
      <w:fldChar w:fldCharType="end"/>
    </w:r>
  </w:p>
  <w:p w14:paraId="4E5DC63B" w14:textId="77777777" w:rsidR="00BA031C" w:rsidRDefault="00BA031C">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7E8AB29A" w14:textId="77777777" w:rsidR="00BA031C" w:rsidRDefault="00BA03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C9A76" w14:textId="77777777" w:rsidR="00F96FE9" w:rsidRDefault="00F96FE9">
      <w:r>
        <w:separator/>
      </w:r>
    </w:p>
  </w:footnote>
  <w:footnote w:type="continuationSeparator" w:id="0">
    <w:p w14:paraId="59576DD8" w14:textId="77777777" w:rsidR="00F96FE9" w:rsidRDefault="00F96FE9">
      <w:r>
        <w:continuationSeparator/>
      </w:r>
    </w:p>
  </w:footnote>
  <w:footnote w:id="1">
    <w:p w14:paraId="6F8B6811" w14:textId="77777777" w:rsidR="00BA031C" w:rsidRDefault="00BA031C" w:rsidP="0029251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2">
    <w:p w14:paraId="52245161" w14:textId="77777777" w:rsidR="00BA031C" w:rsidRDefault="00BA031C" w:rsidP="0029251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3">
    <w:p w14:paraId="5652E428" w14:textId="77777777" w:rsidR="00BA031C" w:rsidRDefault="00BA031C" w:rsidP="0029251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4">
    <w:p w14:paraId="4507BE47" w14:textId="77777777" w:rsidR="00BA031C" w:rsidRDefault="00BA031C" w:rsidP="0029251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6845"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734"/>
      <w:gridCol w:w="4111"/>
    </w:tblGrid>
    <w:tr w:rsidR="00BA031C" w14:paraId="58D8EE95" w14:textId="77777777" w:rsidTr="00D85EEA">
      <w:trPr>
        <w:trHeight w:val="138"/>
      </w:trPr>
      <w:tc>
        <w:tcPr>
          <w:tcW w:w="2734" w:type="dxa"/>
          <w:vAlign w:val="center"/>
        </w:tcPr>
        <w:p w14:paraId="6DCEAD05" w14:textId="599B2306" w:rsidR="00BA031C" w:rsidRPr="00132F24" w:rsidRDefault="00BA031C" w:rsidP="00132F24">
          <w:pPr>
            <w:rPr>
              <w:rFonts w:ascii="Palatino Linotype" w:eastAsia="Palatino Linotype" w:hAnsi="Palatino Linotype" w:cs="Palatino Linotype"/>
              <w:b/>
              <w:color w:val="000000" w:themeColor="text1"/>
              <w:sz w:val="24"/>
              <w:szCs w:val="24"/>
            </w:rPr>
          </w:pPr>
          <w:r>
            <w:rPr>
              <w:noProof/>
              <w:lang w:val="es-MX"/>
            </w:rPr>
            <w:t>|</w:t>
          </w:r>
          <w:r w:rsidRPr="00132F24">
            <w:rPr>
              <w:rFonts w:ascii="Palatino Linotype" w:eastAsia="Palatino Linotype" w:hAnsi="Palatino Linotype" w:cs="Palatino Linotype"/>
              <w:b/>
              <w:color w:val="000000" w:themeColor="text1"/>
              <w:sz w:val="24"/>
              <w:szCs w:val="24"/>
            </w:rPr>
            <w:t>Recurso de Revisión:</w:t>
          </w:r>
        </w:p>
      </w:tc>
      <w:tc>
        <w:tcPr>
          <w:tcW w:w="4111" w:type="dxa"/>
          <w:vAlign w:val="center"/>
        </w:tcPr>
        <w:p w14:paraId="2CD09460" w14:textId="77777777" w:rsidR="00BA031C" w:rsidRPr="00132F24" w:rsidRDefault="00BA031C" w:rsidP="00132F24">
          <w:pPr>
            <w:pBdr>
              <w:top w:val="nil"/>
              <w:left w:val="nil"/>
              <w:bottom w:val="nil"/>
              <w:right w:val="nil"/>
              <w:between w:val="nil"/>
            </w:pBdr>
            <w:tabs>
              <w:tab w:val="right" w:pos="8504"/>
            </w:tabs>
            <w:rPr>
              <w:rFonts w:ascii="Palatino Linotype" w:eastAsia="Palatino Linotype" w:hAnsi="Palatino Linotype" w:cs="Palatino Linotype"/>
              <w:color w:val="000000" w:themeColor="text1"/>
              <w:sz w:val="24"/>
              <w:szCs w:val="24"/>
              <w:highlight w:val="yellow"/>
            </w:rPr>
          </w:pPr>
          <w:r w:rsidRPr="00132F24">
            <w:rPr>
              <w:rFonts w:ascii="Palatino Linotype" w:eastAsia="Palatino Linotype" w:hAnsi="Palatino Linotype" w:cs="Palatino Linotype"/>
              <w:color w:val="000000" w:themeColor="text1"/>
              <w:sz w:val="24"/>
              <w:szCs w:val="24"/>
            </w:rPr>
            <w:t>09013/INFOEM/IP/RR/2025</w:t>
          </w:r>
        </w:p>
      </w:tc>
    </w:tr>
    <w:tr w:rsidR="00BA031C" w14:paraId="27AA661B" w14:textId="77777777" w:rsidTr="00D85EEA">
      <w:trPr>
        <w:trHeight w:val="321"/>
      </w:trPr>
      <w:tc>
        <w:tcPr>
          <w:tcW w:w="2734" w:type="dxa"/>
          <w:vAlign w:val="center"/>
        </w:tcPr>
        <w:p w14:paraId="15459D74" w14:textId="77777777" w:rsidR="00BA031C" w:rsidRPr="00132F24" w:rsidRDefault="00BA031C" w:rsidP="00132F24">
          <w:pPr>
            <w:rPr>
              <w:rFonts w:ascii="Palatino Linotype" w:eastAsia="Palatino Linotype" w:hAnsi="Palatino Linotype" w:cs="Palatino Linotype"/>
              <w:b/>
              <w:color w:val="000000" w:themeColor="text1"/>
              <w:sz w:val="24"/>
              <w:szCs w:val="24"/>
            </w:rPr>
          </w:pPr>
          <w:r w:rsidRPr="00132F24">
            <w:rPr>
              <w:rFonts w:ascii="Palatino Linotype" w:eastAsia="Palatino Linotype" w:hAnsi="Palatino Linotype" w:cs="Palatino Linotype"/>
              <w:b/>
              <w:color w:val="000000" w:themeColor="text1"/>
              <w:sz w:val="24"/>
              <w:szCs w:val="24"/>
            </w:rPr>
            <w:t>Sujeto Obligado:</w:t>
          </w:r>
        </w:p>
      </w:tc>
      <w:tc>
        <w:tcPr>
          <w:tcW w:w="4111" w:type="dxa"/>
          <w:vAlign w:val="center"/>
        </w:tcPr>
        <w:p w14:paraId="2AB61E05" w14:textId="77777777" w:rsidR="00BA031C" w:rsidRPr="00132F24" w:rsidRDefault="00BA031C" w:rsidP="00132F24">
          <w:pPr>
            <w:rPr>
              <w:rFonts w:ascii="Palatino Linotype" w:eastAsia="Palatino Linotype" w:hAnsi="Palatino Linotype" w:cs="Palatino Linotype"/>
              <w:color w:val="000000" w:themeColor="text1"/>
              <w:sz w:val="24"/>
              <w:szCs w:val="24"/>
            </w:rPr>
          </w:pPr>
          <w:r w:rsidRPr="00132F24">
            <w:rPr>
              <w:rFonts w:ascii="Palatino Linotype" w:eastAsia="Palatino Linotype" w:hAnsi="Palatino Linotype" w:cs="Palatino Linotype"/>
              <w:color w:val="000000" w:themeColor="text1"/>
              <w:sz w:val="24"/>
              <w:szCs w:val="24"/>
            </w:rPr>
            <w:t>Ayuntamiento de Chiconcuac</w:t>
          </w:r>
        </w:p>
      </w:tc>
    </w:tr>
    <w:tr w:rsidR="00BA031C" w14:paraId="030E24BE" w14:textId="77777777" w:rsidTr="00D85EEA">
      <w:trPr>
        <w:trHeight w:val="321"/>
      </w:trPr>
      <w:tc>
        <w:tcPr>
          <w:tcW w:w="2734" w:type="dxa"/>
          <w:vAlign w:val="center"/>
        </w:tcPr>
        <w:p w14:paraId="4F1BEDCD" w14:textId="77777777" w:rsidR="00BA031C" w:rsidRPr="00132F24" w:rsidRDefault="00BA031C" w:rsidP="00132F24">
          <w:pPr>
            <w:rPr>
              <w:rFonts w:ascii="Palatino Linotype" w:eastAsia="Palatino Linotype" w:hAnsi="Palatino Linotype" w:cs="Palatino Linotype"/>
              <w:b/>
              <w:color w:val="000000" w:themeColor="text1"/>
              <w:sz w:val="24"/>
              <w:szCs w:val="24"/>
            </w:rPr>
          </w:pPr>
          <w:r w:rsidRPr="00132F24">
            <w:rPr>
              <w:rFonts w:ascii="Palatino Linotype" w:eastAsia="Palatino Linotype" w:hAnsi="Palatino Linotype" w:cs="Palatino Linotype"/>
              <w:b/>
              <w:color w:val="000000" w:themeColor="text1"/>
              <w:sz w:val="24"/>
              <w:szCs w:val="24"/>
            </w:rPr>
            <w:t>Comisionada Ponente:</w:t>
          </w:r>
        </w:p>
      </w:tc>
      <w:tc>
        <w:tcPr>
          <w:tcW w:w="4111" w:type="dxa"/>
          <w:vAlign w:val="center"/>
        </w:tcPr>
        <w:p w14:paraId="7D7EC30F" w14:textId="77777777" w:rsidR="00BA031C" w:rsidRPr="00132F24" w:rsidRDefault="00BA031C" w:rsidP="00132F24">
          <w:pPr>
            <w:pBdr>
              <w:top w:val="nil"/>
              <w:left w:val="nil"/>
              <w:bottom w:val="nil"/>
              <w:right w:val="nil"/>
              <w:between w:val="nil"/>
            </w:pBdr>
            <w:tabs>
              <w:tab w:val="right" w:pos="8504"/>
            </w:tabs>
            <w:rPr>
              <w:rFonts w:ascii="Palatino Linotype" w:eastAsia="Palatino Linotype" w:hAnsi="Palatino Linotype" w:cs="Palatino Linotype"/>
              <w:color w:val="000000" w:themeColor="text1"/>
              <w:sz w:val="24"/>
              <w:szCs w:val="24"/>
            </w:rPr>
          </w:pPr>
          <w:r w:rsidRPr="00132F24">
            <w:rPr>
              <w:rFonts w:ascii="Palatino Linotype" w:eastAsia="Palatino Linotype" w:hAnsi="Palatino Linotype" w:cs="Palatino Linotype"/>
              <w:color w:val="000000" w:themeColor="text1"/>
              <w:sz w:val="24"/>
              <w:szCs w:val="24"/>
            </w:rPr>
            <w:t>María del Rosario Mejía Ayala</w:t>
          </w:r>
        </w:p>
      </w:tc>
    </w:tr>
  </w:tbl>
  <w:p w14:paraId="50A43E1A" w14:textId="2F9B8FD2" w:rsidR="00BA031C" w:rsidRDefault="00D85EEA">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14:anchorId="7CEBDC47" wp14:editId="5CEE58D4">
          <wp:simplePos x="0" y="0"/>
          <wp:positionH relativeFrom="column">
            <wp:posOffset>-845640</wp:posOffset>
          </wp:positionH>
          <wp:positionV relativeFrom="paragraph">
            <wp:posOffset>-1062355</wp:posOffset>
          </wp:positionV>
          <wp:extent cx="7809876" cy="10165823"/>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47EF4450" w14:textId="77777777" w:rsidR="00BA031C" w:rsidRDefault="00BA03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
      <w:tblW w:w="7119" w:type="dxa"/>
      <w:tblInd w:w="35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394"/>
    </w:tblGrid>
    <w:tr w:rsidR="00132F24" w14:paraId="070438E4" w14:textId="77777777" w:rsidTr="00D85EEA">
      <w:trPr>
        <w:trHeight w:val="138"/>
      </w:trPr>
      <w:tc>
        <w:tcPr>
          <w:tcW w:w="2725" w:type="dxa"/>
          <w:vAlign w:val="center"/>
        </w:tcPr>
        <w:p w14:paraId="3D21AB38" w14:textId="48C784EA" w:rsidR="00132F24" w:rsidRPr="00132F24" w:rsidRDefault="00132F24">
          <w:pPr>
            <w:rPr>
              <w:rFonts w:ascii="Palatino Linotype" w:eastAsia="Palatino Linotype" w:hAnsi="Palatino Linotype" w:cs="Palatino Linotype"/>
              <w:b/>
              <w:sz w:val="24"/>
              <w:szCs w:val="24"/>
            </w:rPr>
          </w:pPr>
          <w:r w:rsidRPr="00132F24">
            <w:rPr>
              <w:rFonts w:ascii="Palatino Linotype" w:eastAsia="Palatino Linotype" w:hAnsi="Palatino Linotype" w:cs="Palatino Linotype"/>
              <w:b/>
              <w:sz w:val="24"/>
              <w:szCs w:val="24"/>
            </w:rPr>
            <w:t>Recurso de Revisión:</w:t>
          </w:r>
        </w:p>
      </w:tc>
      <w:tc>
        <w:tcPr>
          <w:tcW w:w="4394" w:type="dxa"/>
          <w:vAlign w:val="center"/>
        </w:tcPr>
        <w:p w14:paraId="4FB25218" w14:textId="77777777" w:rsidR="00132F24" w:rsidRPr="00132F24" w:rsidRDefault="00132F24" w:rsidP="00132F24">
          <w:pPr>
            <w:pBdr>
              <w:top w:val="nil"/>
              <w:left w:val="nil"/>
              <w:bottom w:val="nil"/>
              <w:right w:val="nil"/>
              <w:between w:val="nil"/>
            </w:pBdr>
            <w:tabs>
              <w:tab w:val="right" w:pos="8504"/>
            </w:tabs>
            <w:ind w:right="-73"/>
            <w:rPr>
              <w:rFonts w:ascii="Palatino Linotype" w:eastAsia="Palatino Linotype" w:hAnsi="Palatino Linotype" w:cs="Palatino Linotype"/>
              <w:color w:val="000000"/>
              <w:sz w:val="24"/>
              <w:szCs w:val="24"/>
            </w:rPr>
          </w:pPr>
          <w:r w:rsidRPr="00132F24">
            <w:rPr>
              <w:rFonts w:ascii="Palatino Linotype" w:eastAsia="Palatino Linotype" w:hAnsi="Palatino Linotype" w:cs="Palatino Linotype"/>
              <w:color w:val="000000"/>
              <w:sz w:val="24"/>
              <w:szCs w:val="24"/>
            </w:rPr>
            <w:t>09013/INFOEM/IP/RR/2025</w:t>
          </w:r>
        </w:p>
      </w:tc>
    </w:tr>
    <w:tr w:rsidR="00132F24" w14:paraId="44D3C875" w14:textId="77777777" w:rsidTr="00D85EEA">
      <w:trPr>
        <w:trHeight w:val="227"/>
      </w:trPr>
      <w:tc>
        <w:tcPr>
          <w:tcW w:w="2725" w:type="dxa"/>
          <w:vAlign w:val="center"/>
        </w:tcPr>
        <w:p w14:paraId="480731F5" w14:textId="77777777" w:rsidR="00132F24" w:rsidRPr="00132F24" w:rsidRDefault="00132F24">
          <w:pPr>
            <w:rPr>
              <w:rFonts w:ascii="Palatino Linotype" w:eastAsia="Palatino Linotype" w:hAnsi="Palatino Linotype" w:cs="Palatino Linotype"/>
              <w:b/>
              <w:sz w:val="24"/>
              <w:szCs w:val="24"/>
            </w:rPr>
          </w:pPr>
          <w:r w:rsidRPr="00132F24">
            <w:rPr>
              <w:rFonts w:ascii="Palatino Linotype" w:eastAsia="Palatino Linotype" w:hAnsi="Palatino Linotype" w:cs="Palatino Linotype"/>
              <w:b/>
              <w:sz w:val="24"/>
              <w:szCs w:val="24"/>
            </w:rPr>
            <w:t>Recurrente:</w:t>
          </w:r>
        </w:p>
      </w:tc>
      <w:tc>
        <w:tcPr>
          <w:tcW w:w="4394" w:type="dxa"/>
          <w:vAlign w:val="center"/>
        </w:tcPr>
        <w:p w14:paraId="57146782" w14:textId="77524DD8" w:rsidR="00132F24" w:rsidRPr="00132F24" w:rsidRDefault="004C08AD" w:rsidP="00132F24">
          <w:pPr>
            <w:pBdr>
              <w:top w:val="nil"/>
              <w:left w:val="nil"/>
              <w:bottom w:val="nil"/>
              <w:right w:val="nil"/>
              <w:between w:val="nil"/>
            </w:pBdr>
            <w:tabs>
              <w:tab w:val="right" w:pos="8504"/>
            </w:tabs>
            <w:ind w:right="-73"/>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w:t>
          </w:r>
        </w:p>
      </w:tc>
    </w:tr>
    <w:tr w:rsidR="00132F24" w14:paraId="27C35AA5" w14:textId="77777777" w:rsidTr="00D85EEA">
      <w:trPr>
        <w:trHeight w:val="232"/>
      </w:trPr>
      <w:tc>
        <w:tcPr>
          <w:tcW w:w="2725" w:type="dxa"/>
          <w:vAlign w:val="center"/>
        </w:tcPr>
        <w:p w14:paraId="0BBE0F5E" w14:textId="77777777" w:rsidR="00132F24" w:rsidRPr="00132F24" w:rsidRDefault="00132F24">
          <w:pPr>
            <w:rPr>
              <w:rFonts w:ascii="Palatino Linotype" w:eastAsia="Palatino Linotype" w:hAnsi="Palatino Linotype" w:cs="Palatino Linotype"/>
              <w:b/>
              <w:sz w:val="24"/>
              <w:szCs w:val="24"/>
            </w:rPr>
          </w:pPr>
          <w:r w:rsidRPr="00132F24">
            <w:rPr>
              <w:rFonts w:ascii="Palatino Linotype" w:eastAsia="Palatino Linotype" w:hAnsi="Palatino Linotype" w:cs="Palatino Linotype"/>
              <w:b/>
              <w:sz w:val="24"/>
              <w:szCs w:val="24"/>
            </w:rPr>
            <w:t>Sujeto Obligado:</w:t>
          </w:r>
        </w:p>
      </w:tc>
      <w:tc>
        <w:tcPr>
          <w:tcW w:w="4394" w:type="dxa"/>
          <w:vAlign w:val="center"/>
        </w:tcPr>
        <w:p w14:paraId="15603AFB" w14:textId="77777777" w:rsidR="00132F24" w:rsidRPr="00132F24" w:rsidRDefault="00132F24" w:rsidP="00132F24">
          <w:pPr>
            <w:ind w:right="-73"/>
            <w:rPr>
              <w:sz w:val="24"/>
              <w:szCs w:val="24"/>
            </w:rPr>
          </w:pPr>
          <w:r w:rsidRPr="00132F24">
            <w:rPr>
              <w:rFonts w:ascii="Palatino Linotype" w:eastAsia="Palatino Linotype" w:hAnsi="Palatino Linotype" w:cs="Palatino Linotype"/>
              <w:sz w:val="24"/>
              <w:szCs w:val="24"/>
            </w:rPr>
            <w:t>Ayuntamiento de Chiconcuac</w:t>
          </w:r>
        </w:p>
      </w:tc>
    </w:tr>
    <w:tr w:rsidR="00132F24" w14:paraId="1E77AB35" w14:textId="77777777" w:rsidTr="00D85EEA">
      <w:trPr>
        <w:trHeight w:val="320"/>
      </w:trPr>
      <w:tc>
        <w:tcPr>
          <w:tcW w:w="2725" w:type="dxa"/>
          <w:vAlign w:val="center"/>
        </w:tcPr>
        <w:p w14:paraId="0C792CE8" w14:textId="77777777" w:rsidR="00132F24" w:rsidRPr="00132F24" w:rsidRDefault="00132F24">
          <w:pPr>
            <w:rPr>
              <w:rFonts w:ascii="Palatino Linotype" w:eastAsia="Palatino Linotype" w:hAnsi="Palatino Linotype" w:cs="Palatino Linotype"/>
              <w:b/>
              <w:sz w:val="24"/>
              <w:szCs w:val="24"/>
            </w:rPr>
          </w:pPr>
          <w:r w:rsidRPr="00132F24">
            <w:rPr>
              <w:rFonts w:ascii="Palatino Linotype" w:eastAsia="Palatino Linotype" w:hAnsi="Palatino Linotype" w:cs="Palatino Linotype"/>
              <w:b/>
              <w:sz w:val="24"/>
              <w:szCs w:val="24"/>
            </w:rPr>
            <w:t>Comisionada Ponente:</w:t>
          </w:r>
        </w:p>
      </w:tc>
      <w:tc>
        <w:tcPr>
          <w:tcW w:w="4394" w:type="dxa"/>
          <w:vAlign w:val="center"/>
        </w:tcPr>
        <w:p w14:paraId="1FBC8644" w14:textId="77777777" w:rsidR="00132F24" w:rsidRPr="00132F24" w:rsidRDefault="00132F24" w:rsidP="00132F24">
          <w:pPr>
            <w:pBdr>
              <w:top w:val="nil"/>
              <w:left w:val="nil"/>
              <w:bottom w:val="nil"/>
              <w:right w:val="nil"/>
              <w:between w:val="nil"/>
            </w:pBdr>
            <w:tabs>
              <w:tab w:val="right" w:pos="8504"/>
            </w:tabs>
            <w:ind w:right="-73"/>
            <w:rPr>
              <w:rFonts w:ascii="Palatino Linotype" w:eastAsia="Palatino Linotype" w:hAnsi="Palatino Linotype" w:cs="Palatino Linotype"/>
              <w:color w:val="000000"/>
              <w:sz w:val="24"/>
              <w:szCs w:val="24"/>
            </w:rPr>
          </w:pPr>
          <w:r w:rsidRPr="00132F24">
            <w:rPr>
              <w:rFonts w:ascii="Palatino Linotype" w:eastAsia="Palatino Linotype" w:hAnsi="Palatino Linotype" w:cs="Palatino Linotype"/>
              <w:color w:val="000000"/>
              <w:sz w:val="24"/>
              <w:szCs w:val="24"/>
            </w:rPr>
            <w:t>María del Rosario Mejía Ayala</w:t>
          </w:r>
        </w:p>
      </w:tc>
    </w:tr>
  </w:tbl>
  <w:p w14:paraId="6FEFD52F" w14:textId="2942F254" w:rsidR="00BA031C" w:rsidRDefault="00D85EEA">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14:anchorId="4F4C3EBF" wp14:editId="7D30A92C">
          <wp:simplePos x="0" y="0"/>
          <wp:positionH relativeFrom="column">
            <wp:posOffset>-838068</wp:posOffset>
          </wp:positionH>
          <wp:positionV relativeFrom="paragraph">
            <wp:posOffset>-1278362</wp:posOffset>
          </wp:positionV>
          <wp:extent cx="7809865" cy="10165715"/>
          <wp:effectExtent l="0" t="0" r="635" b="6985"/>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p w14:paraId="5ED27079" w14:textId="77777777" w:rsidR="00BA031C" w:rsidRDefault="00BA03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8D8CA682"/>
    <w:lvl w:ilvl="0">
      <w:start w:val="4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18682C"/>
    <w:multiLevelType w:val="multilevel"/>
    <w:tmpl w:val="593266C8"/>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A0CD6"/>
    <w:multiLevelType w:val="multilevel"/>
    <w:tmpl w:val="5C6ADD40"/>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792963"/>
    <w:multiLevelType w:val="multilevel"/>
    <w:tmpl w:val="96E8ED48"/>
    <w:lvl w:ilvl="0">
      <w:start w:val="12"/>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670AF7"/>
    <w:multiLevelType w:val="multilevel"/>
    <w:tmpl w:val="68560D5A"/>
    <w:lvl w:ilvl="0">
      <w:start w:val="22"/>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851AF4"/>
    <w:multiLevelType w:val="multilevel"/>
    <w:tmpl w:val="6EFA0F0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15:restartNumberingAfterBreak="0">
    <w:nsid w:val="14F94E23"/>
    <w:multiLevelType w:val="multilevel"/>
    <w:tmpl w:val="AB985BC6"/>
    <w:lvl w:ilvl="0">
      <w:start w:val="1"/>
      <w:numFmt w:val="decimal"/>
      <w:lvlText w:val="%1)"/>
      <w:lvlJc w:val="left"/>
      <w:pPr>
        <w:ind w:left="0" w:firstLine="0"/>
      </w:pPr>
      <w:rPr>
        <w:rFonts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C372C4"/>
    <w:multiLevelType w:val="multilevel"/>
    <w:tmpl w:val="8FF643EE"/>
    <w:lvl w:ilvl="0">
      <w:start w:val="30"/>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C4400D"/>
    <w:multiLevelType w:val="hybridMultilevel"/>
    <w:tmpl w:val="39E09FC2"/>
    <w:lvl w:ilvl="0" w:tplc="5EB49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744876"/>
    <w:multiLevelType w:val="multilevel"/>
    <w:tmpl w:val="D73CB02E"/>
    <w:lvl w:ilvl="0">
      <w:start w:val="4"/>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7B12E1E"/>
    <w:multiLevelType w:val="multilevel"/>
    <w:tmpl w:val="55AC00FA"/>
    <w:lvl w:ilvl="0">
      <w:start w:val="105"/>
      <w:numFmt w:val="decimal"/>
      <w:lvlText w:val="%1."/>
      <w:lvlJc w:val="left"/>
      <w:pPr>
        <w:ind w:left="928"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7B25E37"/>
    <w:multiLevelType w:val="multilevel"/>
    <w:tmpl w:val="5110419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8391BAA"/>
    <w:multiLevelType w:val="hybridMultilevel"/>
    <w:tmpl w:val="989E8E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944373E"/>
    <w:multiLevelType w:val="multilevel"/>
    <w:tmpl w:val="81983AF8"/>
    <w:lvl w:ilvl="0">
      <w:start w:val="83"/>
      <w:numFmt w:val="decimal"/>
      <w:lvlText w:val="%1."/>
      <w:lvlJc w:val="left"/>
      <w:pPr>
        <w:ind w:left="0" w:firstLine="0"/>
      </w:pPr>
      <w:rPr>
        <w:rFonts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9BB7341"/>
    <w:multiLevelType w:val="multilevel"/>
    <w:tmpl w:val="71AE88D2"/>
    <w:lvl w:ilvl="0">
      <w:start w:val="11"/>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35C5243"/>
    <w:multiLevelType w:val="multilevel"/>
    <w:tmpl w:val="21809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996FC3"/>
    <w:multiLevelType w:val="hybridMultilevel"/>
    <w:tmpl w:val="ACF6C582"/>
    <w:lvl w:ilvl="0" w:tplc="701EAEC6">
      <w:start w:val="61"/>
      <w:numFmt w:val="decimal"/>
      <w:lvlText w:val="%1."/>
      <w:lvlJc w:val="left"/>
      <w:pPr>
        <w:ind w:left="0" w:firstLine="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A67C1A"/>
    <w:multiLevelType w:val="multilevel"/>
    <w:tmpl w:val="6CB4AE1C"/>
    <w:lvl w:ilvl="0">
      <w:start w:val="3"/>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1102AD3"/>
    <w:multiLevelType w:val="multilevel"/>
    <w:tmpl w:val="51EE993A"/>
    <w:lvl w:ilvl="0">
      <w:start w:val="101"/>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120118B"/>
    <w:multiLevelType w:val="multilevel"/>
    <w:tmpl w:val="B87E4342"/>
    <w:lvl w:ilvl="0">
      <w:start w:val="62"/>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2C7659C"/>
    <w:multiLevelType w:val="multilevel"/>
    <w:tmpl w:val="DD3262EE"/>
    <w:lvl w:ilvl="0">
      <w:start w:val="30"/>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4D774DD"/>
    <w:multiLevelType w:val="hybridMultilevel"/>
    <w:tmpl w:val="31201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88F272F"/>
    <w:multiLevelType w:val="multilevel"/>
    <w:tmpl w:val="E48A197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A177B67"/>
    <w:multiLevelType w:val="multilevel"/>
    <w:tmpl w:val="C58AC4AA"/>
    <w:lvl w:ilvl="0">
      <w:start w:val="34"/>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D195DC6"/>
    <w:multiLevelType w:val="hybridMultilevel"/>
    <w:tmpl w:val="7610A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529200B"/>
    <w:multiLevelType w:val="hybridMultilevel"/>
    <w:tmpl w:val="E26264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C6F2BCF"/>
    <w:multiLevelType w:val="multilevel"/>
    <w:tmpl w:val="8BFA7C3E"/>
    <w:lvl w:ilvl="0">
      <w:start w:val="22"/>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E3A0578"/>
    <w:multiLevelType w:val="hybridMultilevel"/>
    <w:tmpl w:val="E01AD9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1201CC9"/>
    <w:multiLevelType w:val="multilevel"/>
    <w:tmpl w:val="FF307A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48553ED"/>
    <w:multiLevelType w:val="multilevel"/>
    <w:tmpl w:val="D590B50E"/>
    <w:lvl w:ilvl="0">
      <w:start w:val="36"/>
      <w:numFmt w:val="decimal"/>
      <w:lvlText w:val="%1."/>
      <w:lvlJc w:val="left"/>
      <w:pPr>
        <w:ind w:left="1211" w:hanging="360"/>
      </w:pPr>
      <w:rPr>
        <w:rFonts w:hint="default"/>
        <w:b/>
        <w:i w:val="0"/>
        <w:color w:val="000000"/>
        <w:sz w:val="24"/>
        <w:szCs w:val="24"/>
      </w:rPr>
    </w:lvl>
    <w:lvl w:ilvl="1">
      <w:start w:val="1"/>
      <w:numFmt w:val="lowerLetter"/>
      <w:lvlText w:val="%2."/>
      <w:lvlJc w:val="left"/>
      <w:pPr>
        <w:ind w:left="1440" w:hanging="360"/>
      </w:pPr>
      <w:rPr>
        <w:rFonts w:hint="default"/>
      </w:rPr>
    </w:lvl>
    <w:lvl w:ilvl="2">
      <w:numFmt w:val="bullet"/>
      <w:lvlText w:val="•"/>
      <w:lvlJc w:val="left"/>
      <w:pPr>
        <w:ind w:left="2340" w:hanging="360"/>
      </w:pPr>
      <w:rPr>
        <w:rFonts w:ascii="Palatino Linotype" w:eastAsia="Palatino Linotype" w:hAnsi="Palatino Linotype" w:cs="Palatino Linotype"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F510D00"/>
    <w:multiLevelType w:val="hybridMultilevel"/>
    <w:tmpl w:val="6D085F88"/>
    <w:lvl w:ilvl="0" w:tplc="6C92875C">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2"/>
  </w:num>
  <w:num w:numId="2">
    <w:abstractNumId w:val="38"/>
  </w:num>
  <w:num w:numId="3">
    <w:abstractNumId w:val="35"/>
  </w:num>
  <w:num w:numId="4">
    <w:abstractNumId w:val="39"/>
  </w:num>
  <w:num w:numId="5">
    <w:abstractNumId w:val="4"/>
  </w:num>
  <w:num w:numId="6">
    <w:abstractNumId w:val="13"/>
  </w:num>
  <w:num w:numId="7">
    <w:abstractNumId w:val="15"/>
  </w:num>
  <w:num w:numId="8">
    <w:abstractNumId w:val="9"/>
  </w:num>
  <w:num w:numId="9">
    <w:abstractNumId w:val="1"/>
  </w:num>
  <w:num w:numId="10">
    <w:abstractNumId w:val="37"/>
  </w:num>
  <w:num w:numId="11">
    <w:abstractNumId w:val="19"/>
  </w:num>
  <w:num w:numId="12">
    <w:abstractNumId w:val="24"/>
  </w:num>
  <w:num w:numId="13">
    <w:abstractNumId w:val="41"/>
  </w:num>
  <w:num w:numId="14">
    <w:abstractNumId w:val="11"/>
  </w:num>
  <w:num w:numId="15">
    <w:abstractNumId w:val="36"/>
  </w:num>
  <w:num w:numId="16">
    <w:abstractNumId w:val="28"/>
  </w:num>
  <w:num w:numId="17">
    <w:abstractNumId w:val="45"/>
  </w:num>
  <w:num w:numId="18">
    <w:abstractNumId w:val="10"/>
  </w:num>
  <w:num w:numId="19">
    <w:abstractNumId w:val="47"/>
  </w:num>
  <w:num w:numId="20">
    <w:abstractNumId w:val="34"/>
  </w:num>
  <w:num w:numId="21">
    <w:abstractNumId w:val="0"/>
  </w:num>
  <w:num w:numId="22">
    <w:abstractNumId w:val="44"/>
  </w:num>
  <w:num w:numId="23">
    <w:abstractNumId w:val="29"/>
  </w:num>
  <w:num w:numId="24">
    <w:abstractNumId w:val="20"/>
  </w:num>
  <w:num w:numId="25">
    <w:abstractNumId w:val="17"/>
  </w:num>
  <w:num w:numId="26">
    <w:abstractNumId w:val="25"/>
  </w:num>
  <w:num w:numId="27">
    <w:abstractNumId w:val="3"/>
  </w:num>
  <w:num w:numId="28">
    <w:abstractNumId w:val="33"/>
  </w:num>
  <w:num w:numId="29">
    <w:abstractNumId w:val="40"/>
  </w:num>
  <w:num w:numId="30">
    <w:abstractNumId w:val="31"/>
  </w:num>
  <w:num w:numId="31">
    <w:abstractNumId w:val="23"/>
  </w:num>
  <w:num w:numId="32">
    <w:abstractNumId w:val="8"/>
  </w:num>
  <w:num w:numId="33">
    <w:abstractNumId w:val="43"/>
  </w:num>
  <w:num w:numId="34">
    <w:abstractNumId w:val="16"/>
  </w:num>
  <w:num w:numId="35">
    <w:abstractNumId w:val="6"/>
  </w:num>
  <w:num w:numId="36">
    <w:abstractNumId w:val="46"/>
  </w:num>
  <w:num w:numId="37">
    <w:abstractNumId w:val="2"/>
  </w:num>
  <w:num w:numId="38">
    <w:abstractNumId w:val="21"/>
  </w:num>
  <w:num w:numId="39">
    <w:abstractNumId w:val="30"/>
  </w:num>
  <w:num w:numId="40">
    <w:abstractNumId w:val="18"/>
  </w:num>
  <w:num w:numId="41">
    <w:abstractNumId w:val="22"/>
  </w:num>
  <w:num w:numId="42">
    <w:abstractNumId w:val="26"/>
  </w:num>
  <w:num w:numId="43">
    <w:abstractNumId w:val="42"/>
  </w:num>
  <w:num w:numId="44">
    <w:abstractNumId w:val="32"/>
  </w:num>
  <w:num w:numId="45">
    <w:abstractNumId w:val="27"/>
  </w:num>
  <w:num w:numId="46">
    <w:abstractNumId w:val="5"/>
  </w:num>
  <w:num w:numId="47">
    <w:abstractNumId w:val="14"/>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74"/>
    <w:rsid w:val="000261F9"/>
    <w:rsid w:val="0005385B"/>
    <w:rsid w:val="000706F4"/>
    <w:rsid w:val="000E6B21"/>
    <w:rsid w:val="001114DB"/>
    <w:rsid w:val="00132F24"/>
    <w:rsid w:val="00144BAC"/>
    <w:rsid w:val="001E06D6"/>
    <w:rsid w:val="00202E35"/>
    <w:rsid w:val="00211124"/>
    <w:rsid w:val="002361CC"/>
    <w:rsid w:val="002733F5"/>
    <w:rsid w:val="0029251B"/>
    <w:rsid w:val="002A6AF6"/>
    <w:rsid w:val="00327D9C"/>
    <w:rsid w:val="00336953"/>
    <w:rsid w:val="003A6EDC"/>
    <w:rsid w:val="003C44D6"/>
    <w:rsid w:val="003C6E3B"/>
    <w:rsid w:val="00457C02"/>
    <w:rsid w:val="00470C5C"/>
    <w:rsid w:val="004B35F6"/>
    <w:rsid w:val="004C08AD"/>
    <w:rsid w:val="004C493A"/>
    <w:rsid w:val="004D0CC8"/>
    <w:rsid w:val="004D2425"/>
    <w:rsid w:val="004F63D2"/>
    <w:rsid w:val="00504EAB"/>
    <w:rsid w:val="0051138E"/>
    <w:rsid w:val="005235B9"/>
    <w:rsid w:val="005368B7"/>
    <w:rsid w:val="0055145B"/>
    <w:rsid w:val="00566FBF"/>
    <w:rsid w:val="0059239A"/>
    <w:rsid w:val="005E7399"/>
    <w:rsid w:val="005F2DF6"/>
    <w:rsid w:val="00636840"/>
    <w:rsid w:val="00647351"/>
    <w:rsid w:val="00663745"/>
    <w:rsid w:val="0068546A"/>
    <w:rsid w:val="006939B4"/>
    <w:rsid w:val="006A0656"/>
    <w:rsid w:val="006C5137"/>
    <w:rsid w:val="006E587F"/>
    <w:rsid w:val="00712727"/>
    <w:rsid w:val="00770D4D"/>
    <w:rsid w:val="00775511"/>
    <w:rsid w:val="007879FD"/>
    <w:rsid w:val="00787FE0"/>
    <w:rsid w:val="0079058E"/>
    <w:rsid w:val="00791BEE"/>
    <w:rsid w:val="007A4E77"/>
    <w:rsid w:val="007B1402"/>
    <w:rsid w:val="007C168E"/>
    <w:rsid w:val="00812C87"/>
    <w:rsid w:val="00832554"/>
    <w:rsid w:val="00847C6F"/>
    <w:rsid w:val="00855618"/>
    <w:rsid w:val="00882DDD"/>
    <w:rsid w:val="008B38C3"/>
    <w:rsid w:val="008B50F4"/>
    <w:rsid w:val="008C619D"/>
    <w:rsid w:val="008E7B37"/>
    <w:rsid w:val="00942FAF"/>
    <w:rsid w:val="00954F33"/>
    <w:rsid w:val="00973672"/>
    <w:rsid w:val="009A6FEE"/>
    <w:rsid w:val="00A22CA4"/>
    <w:rsid w:val="00A26371"/>
    <w:rsid w:val="00A80813"/>
    <w:rsid w:val="00AD240C"/>
    <w:rsid w:val="00B05C77"/>
    <w:rsid w:val="00B30B47"/>
    <w:rsid w:val="00B93ACB"/>
    <w:rsid w:val="00B97537"/>
    <w:rsid w:val="00BA031C"/>
    <w:rsid w:val="00C061D5"/>
    <w:rsid w:val="00C51772"/>
    <w:rsid w:val="00C90CBB"/>
    <w:rsid w:val="00CC5FE6"/>
    <w:rsid w:val="00CE7CA6"/>
    <w:rsid w:val="00D675D0"/>
    <w:rsid w:val="00D716D8"/>
    <w:rsid w:val="00D85EEA"/>
    <w:rsid w:val="00D86E74"/>
    <w:rsid w:val="00D87C06"/>
    <w:rsid w:val="00DA03B4"/>
    <w:rsid w:val="00DE02EF"/>
    <w:rsid w:val="00E33A85"/>
    <w:rsid w:val="00E56961"/>
    <w:rsid w:val="00EA5A21"/>
    <w:rsid w:val="00EC13DD"/>
    <w:rsid w:val="00F31397"/>
    <w:rsid w:val="00F91FA6"/>
    <w:rsid w:val="00F96FE9"/>
    <w:rsid w:val="00FB3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9B1EB"/>
  <w15:docId w15:val="{DD996C64-82E1-4378-A9E3-AF41129E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08" w:type="dxa"/>
        <w:right w:w="108" w:type="dxa"/>
      </w:tblCellMar>
    </w:tblPr>
  </w:style>
  <w:style w:type="table" w:customStyle="1" w:styleId="1">
    <w:name w:val="1"/>
    <w:basedOn w:val="TableNormal3"/>
    <w:rPr>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08" w:type="dxa"/>
        <w:right w:w="108" w:type="dxa"/>
      </w:tblCellMar>
    </w:tblPr>
  </w:style>
  <w:style w:type="table" w:customStyle="1" w:styleId="a3">
    <w:basedOn w:val="TableNormal3"/>
    <w:rPr>
      <w:sz w:val="22"/>
      <w:szCs w:val="22"/>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rPr>
      <w:sz w:val="22"/>
      <w:szCs w:val="22"/>
    </w:rPr>
    <w:tblPr>
      <w:tblStyleRowBandSize w:val="1"/>
      <w:tblStyleColBandSize w:val="1"/>
      <w:tblCellMar>
        <w:left w:w="108" w:type="dxa"/>
        <w:right w:w="108" w:type="dxa"/>
      </w:tblCellMar>
    </w:tblPr>
  </w:style>
  <w:style w:type="table" w:customStyle="1" w:styleId="a7">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08" w:type="dxa"/>
        <w:right w:w="108" w:type="dxa"/>
      </w:tblCellMar>
    </w:tblPr>
  </w:style>
  <w:style w:type="table" w:customStyle="1" w:styleId="ab">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08" w:type="dxa"/>
        <w:right w:w="108" w:type="dxa"/>
      </w:tblCellMar>
    </w:tblPr>
  </w:style>
  <w:style w:type="table" w:customStyle="1" w:styleId="af">
    <w:basedOn w:val="TableNormal1"/>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2163">
      <w:bodyDiv w:val="1"/>
      <w:marLeft w:val="0"/>
      <w:marRight w:val="0"/>
      <w:marTop w:val="0"/>
      <w:marBottom w:val="0"/>
      <w:divBdr>
        <w:top w:val="none" w:sz="0" w:space="0" w:color="auto"/>
        <w:left w:val="none" w:sz="0" w:space="0" w:color="auto"/>
        <w:bottom w:val="none" w:sz="0" w:space="0" w:color="auto"/>
        <w:right w:val="none" w:sz="0" w:space="0" w:color="auto"/>
      </w:divBdr>
    </w:div>
    <w:div w:id="975913961">
      <w:bodyDiv w:val="1"/>
      <w:marLeft w:val="0"/>
      <w:marRight w:val="0"/>
      <w:marTop w:val="0"/>
      <w:marBottom w:val="0"/>
      <w:divBdr>
        <w:top w:val="none" w:sz="0" w:space="0" w:color="auto"/>
        <w:left w:val="none" w:sz="0" w:space="0" w:color="auto"/>
        <w:bottom w:val="none" w:sz="0" w:space="0" w:color="auto"/>
        <w:right w:val="none" w:sz="0" w:space="0" w:color="auto"/>
      </w:divBdr>
    </w:div>
    <w:div w:id="1205361891">
      <w:bodyDiv w:val="1"/>
      <w:marLeft w:val="0"/>
      <w:marRight w:val="0"/>
      <w:marTop w:val="0"/>
      <w:marBottom w:val="0"/>
      <w:divBdr>
        <w:top w:val="none" w:sz="0" w:space="0" w:color="auto"/>
        <w:left w:val="none" w:sz="0" w:space="0" w:color="auto"/>
        <w:bottom w:val="none" w:sz="0" w:space="0" w:color="auto"/>
        <w:right w:val="none" w:sz="0" w:space="0" w:color="auto"/>
      </w:divBdr>
      <w:divsChild>
        <w:div w:id="1391537837">
          <w:marLeft w:val="-289"/>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KLqleCpZxwHwzZX6JDx86k8Q==">CgMxLjAyDmguc3JlOWgwNXE0djBiMghoLmdqZGd4czIJaC4zMGowemxsMgloLjFmb2I5dGUyCWguM3pueXNoNzIJaC4yZXQ5MnAwMghoLnR5amN3dDIJaC4zZHk2dmttMgloLjF0M2g1c2YyCWguMjZpbjFyZzIJaC40ZDM0b2c4MghoLmxueGJ6OTIJaC4zNW5rdW4yMg5oLmRpcHFiZnZ2cThxcDgAciExektSaFNXTS1Pb25oSmx1dUYyYjBwNzFyVHhpZVhMVlg=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432872-7CE1-4B03-9E99-5395322F1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51</Pages>
  <Words>12707</Words>
  <Characters>69892</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8</cp:revision>
  <dcterms:created xsi:type="dcterms:W3CDTF">2025-10-16T00:35:00Z</dcterms:created>
  <dcterms:modified xsi:type="dcterms:W3CDTF">2025-11-13T23:18:00Z</dcterms:modified>
</cp:coreProperties>
</file>