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F91E19" w14:textId="77777777" w:rsidR="007E4732" w:rsidRDefault="007E4732" w:rsidP="007E4732">
      <w:pPr>
        <w:spacing w:before="240" w:line="360" w:lineRule="auto"/>
        <w:jc w:val="both"/>
        <w:rPr>
          <w:rFonts w:ascii="Palatino Linotype" w:eastAsia="Times New Roman" w:hAnsi="Palatino Linotype" w:cs="Arial"/>
          <w:color w:val="000000"/>
          <w:sz w:val="24"/>
          <w:szCs w:val="24"/>
          <w:lang w:eastAsia="es-MX"/>
        </w:rPr>
      </w:pPr>
      <w:r w:rsidRPr="00E64A3C">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514F0C" w:rsidRPr="00E13794">
        <w:rPr>
          <w:rFonts w:ascii="Palatino Linotype" w:eastAsia="Times New Roman" w:hAnsi="Palatino Linotype" w:cs="Arial"/>
          <w:b/>
          <w:color w:val="000000"/>
          <w:sz w:val="24"/>
          <w:szCs w:val="24"/>
          <w:lang w:eastAsia="es-MX"/>
        </w:rPr>
        <w:t>seis de agosto</w:t>
      </w:r>
      <w:r w:rsidRPr="00E13794">
        <w:rPr>
          <w:rFonts w:ascii="Palatino Linotype" w:eastAsia="Times New Roman" w:hAnsi="Palatino Linotype" w:cs="Arial"/>
          <w:b/>
          <w:color w:val="000000"/>
          <w:sz w:val="24"/>
          <w:szCs w:val="24"/>
          <w:lang w:eastAsia="es-MX"/>
        </w:rPr>
        <w:t xml:space="preserve"> de dos mil veinticinco</w:t>
      </w:r>
      <w:r>
        <w:rPr>
          <w:rFonts w:ascii="Palatino Linotype" w:eastAsia="Times New Roman" w:hAnsi="Palatino Linotype" w:cs="Arial"/>
          <w:color w:val="000000"/>
          <w:sz w:val="24"/>
          <w:szCs w:val="24"/>
          <w:lang w:eastAsia="es-MX"/>
        </w:rPr>
        <w:t xml:space="preserve">.        </w:t>
      </w:r>
    </w:p>
    <w:p w14:paraId="1404AE81" w14:textId="77777777" w:rsidR="007E4732" w:rsidRPr="00617D14" w:rsidRDefault="007E4732" w:rsidP="007E4732">
      <w:pPr>
        <w:tabs>
          <w:tab w:val="left" w:pos="1701"/>
        </w:tabs>
        <w:spacing w:before="240" w:line="360" w:lineRule="auto"/>
        <w:jc w:val="both"/>
        <w:rPr>
          <w:rFonts w:ascii="Palatino Linotype" w:hAnsi="Palatino Linotype" w:cs="Arial"/>
          <w:sz w:val="24"/>
          <w:lang w:eastAsia="es-MX"/>
        </w:rPr>
      </w:pPr>
      <w:r w:rsidRPr="00F403EA">
        <w:rPr>
          <w:rFonts w:ascii="Palatino Linotype" w:hAnsi="Palatino Linotype" w:cs="Arial"/>
          <w:b/>
          <w:sz w:val="24"/>
        </w:rPr>
        <w:t>VISTO</w:t>
      </w:r>
      <w:r w:rsidRPr="00F403EA">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 xml:space="preserve">03565/INFOEM/IP/RR/2025, </w:t>
      </w:r>
      <w:r>
        <w:rPr>
          <w:rFonts w:ascii="Palatino Linotype" w:hAnsi="Palatino Linotype" w:cs="Arial"/>
          <w:sz w:val="24"/>
          <w:lang w:eastAsia="es-MX"/>
        </w:rPr>
        <w:t>interpuesto por un particular</w:t>
      </w:r>
      <w:r w:rsidR="00514F0C">
        <w:rPr>
          <w:rFonts w:ascii="Palatino Linotype" w:hAnsi="Palatino Linotype" w:cs="Arial"/>
          <w:sz w:val="24"/>
          <w:lang w:eastAsia="es-MX"/>
        </w:rPr>
        <w:t xml:space="preserve"> que </w:t>
      </w:r>
      <w:r w:rsidR="00514F0C" w:rsidRPr="00514F0C">
        <w:rPr>
          <w:rFonts w:ascii="Palatino Linotype" w:hAnsi="Palatino Linotype" w:cs="Arial"/>
          <w:b/>
          <w:sz w:val="24"/>
          <w:lang w:eastAsia="es-MX"/>
        </w:rPr>
        <w:t>no proporciono nombre o seudónimo</w:t>
      </w:r>
      <w:r>
        <w:rPr>
          <w:rFonts w:ascii="Palatino Linotype" w:hAnsi="Palatino Linotype" w:cs="Arial"/>
          <w:sz w:val="24"/>
          <w:lang w:eastAsia="es-MX"/>
        </w:rPr>
        <w:t xml:space="preserve">, en contra de la respuesta del </w:t>
      </w:r>
      <w:r w:rsidR="00514F0C" w:rsidRPr="00514F0C">
        <w:rPr>
          <w:rFonts w:ascii="Palatino Linotype" w:hAnsi="Palatino Linotype"/>
          <w:b/>
          <w:bCs/>
          <w:color w:val="000000"/>
          <w:sz w:val="24"/>
          <w:szCs w:val="24"/>
        </w:rPr>
        <w:t>Ayuntamiento de Otzolotepec</w:t>
      </w:r>
      <w:r>
        <w:rPr>
          <w:rFonts w:ascii="Palatino Linotype" w:hAnsi="Palatino Linotype" w:cs="Arial"/>
          <w:b/>
          <w:bCs/>
          <w:sz w:val="24"/>
          <w:lang w:eastAsia="es-MX"/>
        </w:rPr>
        <w:t xml:space="preserve">, </w:t>
      </w:r>
      <w:r>
        <w:rPr>
          <w:rFonts w:ascii="Palatino Linotype" w:hAnsi="Palatino Linotype" w:cs="Arial"/>
          <w:sz w:val="24"/>
          <w:lang w:eastAsia="es-MX"/>
        </w:rPr>
        <w:t xml:space="preserve">en lo subsecuente </w:t>
      </w:r>
      <w:r>
        <w:rPr>
          <w:rFonts w:ascii="Palatino Linotype" w:hAnsi="Palatino Linotype" w:cs="Arial"/>
          <w:b/>
          <w:bCs/>
          <w:sz w:val="24"/>
          <w:lang w:eastAsia="es-MX"/>
        </w:rPr>
        <w:t xml:space="preserve">El Sujeto Obligado, </w:t>
      </w:r>
      <w:r>
        <w:rPr>
          <w:rFonts w:ascii="Palatino Linotype" w:hAnsi="Palatino Linotype" w:cs="Arial"/>
          <w:sz w:val="24"/>
          <w:lang w:eastAsia="es-MX"/>
        </w:rPr>
        <w:t xml:space="preserve">se procede a dictar la presente resolución. </w:t>
      </w:r>
    </w:p>
    <w:p w14:paraId="12A74370" w14:textId="77777777" w:rsidR="007E4732" w:rsidRDefault="007E4732" w:rsidP="007E4732">
      <w:pPr>
        <w:tabs>
          <w:tab w:val="left" w:pos="1701"/>
        </w:tabs>
        <w:spacing w:before="240" w:line="360" w:lineRule="auto"/>
        <w:jc w:val="both"/>
        <w:rPr>
          <w:rFonts w:ascii="Palatino Linotype" w:hAnsi="Palatino Linotype" w:cs="Arial"/>
          <w:b/>
          <w:bCs/>
          <w:sz w:val="24"/>
          <w:lang w:eastAsia="es-MX"/>
        </w:rPr>
      </w:pPr>
      <w:bookmarkStart w:id="0" w:name="_GoBack"/>
      <w:bookmarkEnd w:id="0"/>
    </w:p>
    <w:p w14:paraId="35D2D87C" w14:textId="77777777" w:rsidR="007E4732" w:rsidRDefault="007E4732" w:rsidP="007E4732">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74C7DABF" w14:textId="77777777" w:rsidR="00514F0C" w:rsidRPr="00F205B9" w:rsidRDefault="00514F0C" w:rsidP="007E4732">
      <w:pPr>
        <w:spacing w:before="240" w:after="240" w:line="360" w:lineRule="auto"/>
        <w:jc w:val="center"/>
        <w:rPr>
          <w:rFonts w:ascii="Palatino Linotype" w:hAnsi="Palatino Linotype"/>
          <w:b/>
          <w:sz w:val="28"/>
        </w:rPr>
      </w:pPr>
    </w:p>
    <w:p w14:paraId="321FB917" w14:textId="77777777" w:rsidR="007E4732" w:rsidRDefault="007E4732" w:rsidP="007E4732">
      <w:pPr>
        <w:spacing w:before="240" w:after="240" w:line="360" w:lineRule="auto"/>
        <w:jc w:val="both"/>
        <w:rPr>
          <w:rFonts w:ascii="Palatino Linotype" w:hAnsi="Palatino Linotype"/>
        </w:rPr>
      </w:pPr>
      <w:r>
        <w:rPr>
          <w:rFonts w:ascii="Palatino Linotype" w:hAnsi="Palatino Linotype" w:cs="Arial"/>
          <w:b/>
          <w:sz w:val="28"/>
        </w:rPr>
        <w:t>PRIMERO.</w:t>
      </w:r>
      <w:r>
        <w:rPr>
          <w:rFonts w:ascii="Palatino Linotype" w:hAnsi="Palatino Linotype" w:cs="Arial"/>
        </w:rPr>
        <w:t xml:space="preserve"> </w:t>
      </w:r>
      <w:r w:rsidRPr="0087163A">
        <w:rPr>
          <w:rFonts w:ascii="Palatino Linotype" w:hAnsi="Palatino Linotype"/>
          <w:b/>
          <w:sz w:val="28"/>
          <w:szCs w:val="28"/>
        </w:rPr>
        <w:t>De la Solicitud de Información.</w:t>
      </w:r>
    </w:p>
    <w:p w14:paraId="060C69D2" w14:textId="77777777" w:rsidR="007E4732" w:rsidRDefault="007E4732" w:rsidP="007E4732">
      <w:pPr>
        <w:spacing w:before="240" w:line="360" w:lineRule="auto"/>
        <w:jc w:val="both"/>
        <w:rPr>
          <w:rFonts w:ascii="Palatino Linotype" w:hAnsi="Palatino Linotype" w:cs="Arial"/>
          <w:sz w:val="24"/>
        </w:rPr>
      </w:pPr>
      <w:r>
        <w:rPr>
          <w:rFonts w:ascii="Palatino Linotype" w:hAnsi="Palatino Linotype" w:cs="Arial"/>
          <w:sz w:val="24"/>
        </w:rPr>
        <w:t xml:space="preserve">Con fecha </w:t>
      </w:r>
      <w:r w:rsidR="00514F0C">
        <w:rPr>
          <w:rFonts w:ascii="Palatino Linotype" w:hAnsi="Palatino Linotype" w:cs="Arial"/>
          <w:b/>
          <w:bCs/>
          <w:sz w:val="24"/>
        </w:rPr>
        <w:t xml:space="preserve">veinticuatro de marzo </w:t>
      </w:r>
      <w:r>
        <w:rPr>
          <w:rFonts w:ascii="Palatino Linotype" w:hAnsi="Palatino Linotype" w:cs="Arial"/>
          <w:b/>
          <w:bCs/>
          <w:sz w:val="24"/>
        </w:rPr>
        <w:t xml:space="preserve">de dos mil veinticinco, El Recurrente, </w:t>
      </w:r>
      <w:r w:rsidRPr="00617D14">
        <w:rPr>
          <w:rFonts w:ascii="Palatino Linotype" w:hAnsi="Palatino Linotype" w:cs="Arial"/>
          <w:sz w:val="24"/>
        </w:rPr>
        <w:t>p</w:t>
      </w:r>
      <w:r>
        <w:rPr>
          <w:rFonts w:ascii="Palatino Linotype" w:hAnsi="Palatino Linotype" w:cs="Arial"/>
          <w:sz w:val="24"/>
        </w:rPr>
        <w:t>resentó a través del Sistema de Acceso a la Información Mexiquense (</w:t>
      </w:r>
      <w:r>
        <w:rPr>
          <w:rFonts w:ascii="Palatino Linotype" w:hAnsi="Palatino Linotype" w:cs="Arial"/>
          <w:b/>
          <w:sz w:val="24"/>
        </w:rPr>
        <w:t>SAIMEX)</w:t>
      </w:r>
      <w:r>
        <w:rPr>
          <w:rFonts w:ascii="Palatino Linotype" w:hAnsi="Palatino Linotype" w:cs="Arial"/>
          <w:sz w:val="24"/>
        </w:rPr>
        <w:t xml:space="preserve"> ante </w:t>
      </w:r>
      <w:r>
        <w:rPr>
          <w:rFonts w:ascii="Palatino Linotype" w:hAnsi="Palatino Linotype" w:cs="Arial"/>
          <w:b/>
          <w:sz w:val="24"/>
        </w:rPr>
        <w:t>El Sujeto Obligado</w:t>
      </w:r>
      <w:r>
        <w:rPr>
          <w:rFonts w:ascii="Palatino Linotype" w:hAnsi="Palatino Linotype" w:cs="Arial"/>
          <w:sz w:val="24"/>
        </w:rPr>
        <w:t xml:space="preserve">, solicitud de acceso a la información pública, registrada bajo el número de expediente </w:t>
      </w:r>
      <w:r w:rsidR="00514F0C" w:rsidRPr="00514F0C">
        <w:rPr>
          <w:rFonts w:ascii="Palatino Linotype" w:hAnsi="Palatino Linotype"/>
          <w:b/>
          <w:bCs/>
          <w:sz w:val="24"/>
          <w:szCs w:val="24"/>
        </w:rPr>
        <w:t>00157/OTZOLOTE/IP/2025</w:t>
      </w:r>
      <w:r>
        <w:rPr>
          <w:rFonts w:ascii="Palatino Linotype" w:hAnsi="Palatino Linotype" w:cs="Arial"/>
          <w:b/>
          <w:bCs/>
          <w:sz w:val="24"/>
        </w:rPr>
        <w:t xml:space="preserve">, </w:t>
      </w:r>
      <w:r>
        <w:rPr>
          <w:rFonts w:ascii="Palatino Linotype" w:hAnsi="Palatino Linotype" w:cs="Arial"/>
          <w:sz w:val="24"/>
        </w:rPr>
        <w:t>mediante la cual solicitó información en el tenor siguiente:</w:t>
      </w:r>
    </w:p>
    <w:p w14:paraId="25445530" w14:textId="77777777" w:rsidR="007E4732" w:rsidRPr="00617D14" w:rsidRDefault="007E4732" w:rsidP="007E4732">
      <w:pPr>
        <w:pStyle w:val="Citas"/>
        <w:rPr>
          <w:b/>
          <w:bCs/>
        </w:rPr>
      </w:pPr>
      <w:r w:rsidRPr="00514F0C">
        <w:rPr>
          <w:sz w:val="24"/>
          <w:szCs w:val="24"/>
        </w:rPr>
        <w:t>“</w:t>
      </w:r>
      <w:r w:rsidR="00514F0C" w:rsidRPr="00514F0C">
        <w:rPr>
          <w:color w:val="000000"/>
          <w:sz w:val="24"/>
          <w:szCs w:val="24"/>
        </w:rPr>
        <w:t xml:space="preserve">Solicitó en versión pública el título profesional de la actual directora de Desarrollo Urbano, así como un recibo de nómina o equivalente que </w:t>
      </w:r>
      <w:proofErr w:type="spellStart"/>
      <w:r w:rsidR="00514F0C" w:rsidRPr="00514F0C">
        <w:rPr>
          <w:color w:val="000000"/>
          <w:sz w:val="24"/>
          <w:szCs w:val="24"/>
        </w:rPr>
        <w:t>de</w:t>
      </w:r>
      <w:proofErr w:type="spellEnd"/>
      <w:r w:rsidR="00514F0C" w:rsidRPr="00514F0C">
        <w:rPr>
          <w:color w:val="000000"/>
          <w:sz w:val="24"/>
          <w:szCs w:val="24"/>
        </w:rPr>
        <w:t xml:space="preserve"> cuenta del salario que </w:t>
      </w:r>
      <w:proofErr w:type="spellStart"/>
      <w:r w:rsidR="00514F0C" w:rsidRPr="00514F0C">
        <w:rPr>
          <w:color w:val="000000"/>
          <w:sz w:val="24"/>
          <w:szCs w:val="24"/>
        </w:rPr>
        <w:t>esta</w:t>
      </w:r>
      <w:proofErr w:type="spellEnd"/>
      <w:r w:rsidR="00514F0C" w:rsidRPr="00514F0C">
        <w:rPr>
          <w:color w:val="000000"/>
          <w:sz w:val="24"/>
          <w:szCs w:val="24"/>
        </w:rPr>
        <w:t xml:space="preserve"> percibiendo actualmente</w:t>
      </w:r>
      <w:r>
        <w:t xml:space="preserve">” </w:t>
      </w:r>
      <w:r>
        <w:rPr>
          <w:b/>
          <w:bCs/>
        </w:rPr>
        <w:t>(Sic)</w:t>
      </w:r>
    </w:p>
    <w:p w14:paraId="4984D93F" w14:textId="77777777" w:rsidR="007E4732" w:rsidRDefault="007E4732" w:rsidP="007E4732">
      <w:pPr>
        <w:spacing w:before="240" w:line="360" w:lineRule="auto"/>
        <w:ind w:right="850"/>
        <w:jc w:val="both"/>
        <w:rPr>
          <w:rFonts w:ascii="Palatino Linotype" w:eastAsia="Times New Roman" w:hAnsi="Palatino Linotype" w:cs="Times New Roman"/>
          <w:sz w:val="24"/>
          <w:szCs w:val="24"/>
          <w:lang w:val="es-ES_tradnl" w:eastAsia="es-ES"/>
        </w:rPr>
      </w:pPr>
      <w:r w:rsidRPr="008D6D04">
        <w:rPr>
          <w:rFonts w:ascii="Palatino Linotype" w:eastAsia="Times New Roman" w:hAnsi="Palatino Linotype" w:cs="Times New Roman"/>
          <w:b/>
          <w:sz w:val="24"/>
          <w:szCs w:val="24"/>
          <w:lang w:val="es-ES_tradnl" w:eastAsia="es-ES"/>
        </w:rPr>
        <w:lastRenderedPageBreak/>
        <w:t>Modalidad de entrega:</w:t>
      </w:r>
      <w:r w:rsidRPr="00CA1161">
        <w:rPr>
          <w:rFonts w:ascii="Palatino Linotype" w:eastAsia="Times New Roman" w:hAnsi="Palatino Linotype" w:cs="Times New Roman"/>
          <w:sz w:val="24"/>
          <w:szCs w:val="24"/>
          <w:lang w:val="es-ES_tradnl" w:eastAsia="es-ES"/>
        </w:rPr>
        <w:t xml:space="preserve"> </w:t>
      </w:r>
      <w:r>
        <w:rPr>
          <w:rFonts w:ascii="Palatino Linotype" w:eastAsia="Times New Roman" w:hAnsi="Palatino Linotype" w:cs="Times New Roman"/>
          <w:sz w:val="24"/>
          <w:szCs w:val="24"/>
          <w:lang w:val="es-ES_tradnl" w:eastAsia="es-ES"/>
        </w:rPr>
        <w:t xml:space="preserve">A través del SAIMEX </w:t>
      </w:r>
    </w:p>
    <w:p w14:paraId="088F1251" w14:textId="77777777" w:rsidR="007E4732" w:rsidRDefault="007E4732" w:rsidP="007E4732">
      <w:pPr>
        <w:spacing w:before="240" w:line="360" w:lineRule="auto"/>
        <w:ind w:right="850"/>
        <w:jc w:val="both"/>
        <w:rPr>
          <w:rFonts w:ascii="Palatino Linotype" w:eastAsia="Times New Roman" w:hAnsi="Palatino Linotype" w:cs="Times New Roman"/>
          <w:sz w:val="24"/>
          <w:szCs w:val="24"/>
          <w:lang w:val="es-ES_tradnl" w:eastAsia="es-ES"/>
        </w:rPr>
      </w:pPr>
    </w:p>
    <w:p w14:paraId="73BE6B63" w14:textId="77777777" w:rsidR="007E4732" w:rsidRDefault="007E4732" w:rsidP="007E4732">
      <w:pPr>
        <w:spacing w:before="240"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6B2ABD7B" w14:textId="77777777" w:rsidR="00514F0C" w:rsidRPr="00514F0C" w:rsidRDefault="007E4732" w:rsidP="00514F0C">
      <w:pPr>
        <w:spacing w:before="240" w:line="360" w:lineRule="auto"/>
        <w:jc w:val="both"/>
        <w:rPr>
          <w:rFonts w:ascii="Palatino Linotype" w:hAnsi="Palatino Linotype" w:cs="Arial"/>
          <w:sz w:val="24"/>
          <w:szCs w:val="24"/>
        </w:rPr>
      </w:pPr>
      <w:r w:rsidRPr="001B05B9">
        <w:rPr>
          <w:rFonts w:ascii="Palatino Linotype" w:hAnsi="Palatino Linotype" w:cs="Arial"/>
          <w:sz w:val="24"/>
          <w:szCs w:val="24"/>
        </w:rPr>
        <w:t xml:space="preserve">En el expediente electrónico </w:t>
      </w:r>
      <w:r w:rsidRPr="001B05B9">
        <w:rPr>
          <w:rFonts w:ascii="Palatino Linotype" w:hAnsi="Palatino Linotype" w:cs="Arial"/>
          <w:b/>
          <w:sz w:val="24"/>
          <w:szCs w:val="24"/>
        </w:rPr>
        <w:t>SAIMEX</w:t>
      </w:r>
      <w:r w:rsidRPr="001B05B9">
        <w:rPr>
          <w:rFonts w:ascii="Palatino Linotype" w:hAnsi="Palatino Linotype" w:cs="Arial"/>
          <w:sz w:val="24"/>
          <w:szCs w:val="24"/>
        </w:rPr>
        <w:t xml:space="preserve">, se aprecia que el </w:t>
      </w:r>
      <w:r w:rsidR="00514F0C">
        <w:rPr>
          <w:rFonts w:ascii="Palatino Linotype" w:hAnsi="Palatino Linotype" w:cs="Arial"/>
          <w:b/>
          <w:bCs/>
          <w:sz w:val="24"/>
          <w:szCs w:val="24"/>
        </w:rPr>
        <w:t>primero de abril</w:t>
      </w:r>
      <w:r>
        <w:rPr>
          <w:rFonts w:ascii="Palatino Linotype" w:hAnsi="Palatino Linotype" w:cs="Arial"/>
          <w:b/>
          <w:bCs/>
          <w:sz w:val="24"/>
          <w:szCs w:val="24"/>
        </w:rPr>
        <w:t xml:space="preserve"> de dos mil veinticinco, El Sujeto Obligado </w:t>
      </w:r>
      <w:r>
        <w:rPr>
          <w:rFonts w:ascii="Palatino Linotype" w:hAnsi="Palatino Linotype" w:cs="Arial"/>
          <w:sz w:val="24"/>
          <w:szCs w:val="24"/>
        </w:rPr>
        <w:t>dio respuesta a la solicitud de información</w:t>
      </w:r>
      <w:r>
        <w:rPr>
          <w:rFonts w:ascii="Palatino Linotype" w:hAnsi="Palatino Linotype" w:cs="Arial"/>
          <w:b/>
          <w:bCs/>
          <w:sz w:val="24"/>
          <w:szCs w:val="24"/>
        </w:rPr>
        <w:t xml:space="preserve">, </w:t>
      </w:r>
      <w:r w:rsidR="00514F0C">
        <w:rPr>
          <w:rFonts w:ascii="Palatino Linotype" w:hAnsi="Palatino Linotype" w:cs="Arial"/>
          <w:sz w:val="24"/>
          <w:szCs w:val="24"/>
        </w:rPr>
        <w:t>en los términos siguientes</w:t>
      </w:r>
      <w:r>
        <w:rPr>
          <w:rFonts w:ascii="Palatino Linotype" w:hAnsi="Palatino Linotype" w:cs="Arial"/>
          <w:sz w:val="24"/>
          <w:szCs w:val="24"/>
        </w:rPr>
        <w:t>:</w:t>
      </w:r>
    </w:p>
    <w:tbl>
      <w:tblPr>
        <w:tblW w:w="7931" w:type="dxa"/>
        <w:jc w:val="center"/>
        <w:tblCellSpacing w:w="0" w:type="dxa"/>
        <w:tblCellMar>
          <w:left w:w="0" w:type="dxa"/>
          <w:right w:w="0" w:type="dxa"/>
        </w:tblCellMar>
        <w:tblLook w:val="04A0" w:firstRow="1" w:lastRow="0" w:firstColumn="1" w:lastColumn="0" w:noHBand="0" w:noVBand="1"/>
      </w:tblPr>
      <w:tblGrid>
        <w:gridCol w:w="7931"/>
      </w:tblGrid>
      <w:tr w:rsidR="00514F0C" w:rsidRPr="00514F0C" w14:paraId="54C03451" w14:textId="77777777" w:rsidTr="00514F0C">
        <w:trPr>
          <w:trHeight w:val="290"/>
          <w:tblCellSpacing w:w="0" w:type="dxa"/>
          <w:jc w:val="center"/>
        </w:trPr>
        <w:tc>
          <w:tcPr>
            <w:tcW w:w="0" w:type="auto"/>
            <w:vAlign w:val="center"/>
            <w:hideMark/>
          </w:tcPr>
          <w:p w14:paraId="61B41616" w14:textId="77777777" w:rsidR="00514F0C" w:rsidRPr="00514F0C" w:rsidRDefault="00514F0C" w:rsidP="00514F0C">
            <w:pPr>
              <w:spacing w:after="0" w:line="240" w:lineRule="auto"/>
              <w:jc w:val="right"/>
              <w:rPr>
                <w:rFonts w:ascii="Palatino Linotype" w:eastAsia="Times New Roman" w:hAnsi="Palatino Linotype" w:cs="Times New Roman"/>
                <w:i/>
                <w:lang w:eastAsia="es-MX"/>
              </w:rPr>
            </w:pPr>
            <w:r w:rsidRPr="00514F0C">
              <w:rPr>
                <w:rFonts w:ascii="Palatino Linotype" w:eastAsia="Times New Roman" w:hAnsi="Palatino Linotype" w:cs="Times New Roman"/>
                <w:i/>
                <w:lang w:eastAsia="es-MX"/>
              </w:rPr>
              <w:t>Otzolotepec, México a 01 de Abril de 2025</w:t>
            </w:r>
          </w:p>
        </w:tc>
      </w:tr>
      <w:tr w:rsidR="00514F0C" w:rsidRPr="00514F0C" w14:paraId="6492F00E" w14:textId="77777777" w:rsidTr="00514F0C">
        <w:trPr>
          <w:trHeight w:val="290"/>
          <w:tblCellSpacing w:w="0" w:type="dxa"/>
          <w:jc w:val="center"/>
        </w:trPr>
        <w:tc>
          <w:tcPr>
            <w:tcW w:w="0" w:type="auto"/>
            <w:vAlign w:val="center"/>
            <w:hideMark/>
          </w:tcPr>
          <w:p w14:paraId="6CA3D799" w14:textId="77777777" w:rsidR="00514F0C" w:rsidRPr="00514F0C" w:rsidRDefault="00514F0C" w:rsidP="00514F0C">
            <w:pPr>
              <w:spacing w:after="0" w:line="240" w:lineRule="auto"/>
              <w:jc w:val="right"/>
              <w:rPr>
                <w:rFonts w:ascii="Palatino Linotype" w:eastAsia="Times New Roman" w:hAnsi="Palatino Linotype" w:cs="Times New Roman"/>
                <w:i/>
                <w:lang w:eastAsia="es-MX"/>
              </w:rPr>
            </w:pPr>
            <w:r w:rsidRPr="00514F0C">
              <w:rPr>
                <w:rFonts w:ascii="Palatino Linotype" w:eastAsia="Times New Roman" w:hAnsi="Palatino Linotype" w:cs="Times New Roman"/>
                <w:i/>
                <w:lang w:eastAsia="es-MX"/>
              </w:rPr>
              <w:t>Nombre del solicitante: C. Solicitante</w:t>
            </w:r>
          </w:p>
        </w:tc>
      </w:tr>
      <w:tr w:rsidR="00514F0C" w:rsidRPr="00514F0C" w14:paraId="2EF837A5" w14:textId="77777777" w:rsidTr="00514F0C">
        <w:trPr>
          <w:trHeight w:val="290"/>
          <w:tblCellSpacing w:w="0" w:type="dxa"/>
          <w:jc w:val="center"/>
        </w:trPr>
        <w:tc>
          <w:tcPr>
            <w:tcW w:w="0" w:type="auto"/>
            <w:vAlign w:val="center"/>
            <w:hideMark/>
          </w:tcPr>
          <w:p w14:paraId="74104371" w14:textId="77777777" w:rsidR="00514F0C" w:rsidRPr="00514F0C" w:rsidRDefault="00514F0C" w:rsidP="00514F0C">
            <w:pPr>
              <w:spacing w:after="0" w:line="240" w:lineRule="auto"/>
              <w:jc w:val="right"/>
              <w:rPr>
                <w:rFonts w:ascii="Palatino Linotype" w:eastAsia="Times New Roman" w:hAnsi="Palatino Linotype" w:cs="Times New Roman"/>
                <w:i/>
                <w:lang w:eastAsia="es-MX"/>
              </w:rPr>
            </w:pPr>
            <w:r w:rsidRPr="00514F0C">
              <w:rPr>
                <w:rFonts w:ascii="Palatino Linotype" w:eastAsia="Times New Roman" w:hAnsi="Palatino Linotype" w:cs="Times New Roman"/>
                <w:i/>
                <w:lang w:eastAsia="es-MX"/>
              </w:rPr>
              <w:t>Folio de la solicitud: 00157/OTZOLOTE/IP/2025</w:t>
            </w:r>
          </w:p>
        </w:tc>
      </w:tr>
      <w:tr w:rsidR="00514F0C" w:rsidRPr="00514F0C" w14:paraId="327E0A3B" w14:textId="77777777" w:rsidTr="00514F0C">
        <w:trPr>
          <w:trHeight w:val="436"/>
          <w:tblCellSpacing w:w="0" w:type="dxa"/>
          <w:jc w:val="center"/>
        </w:trPr>
        <w:tc>
          <w:tcPr>
            <w:tcW w:w="0" w:type="auto"/>
            <w:vAlign w:val="center"/>
            <w:hideMark/>
          </w:tcPr>
          <w:p w14:paraId="037B7682" w14:textId="77777777" w:rsidR="00514F0C" w:rsidRPr="00514F0C" w:rsidRDefault="00514F0C" w:rsidP="00514F0C">
            <w:pPr>
              <w:spacing w:after="0" w:line="240" w:lineRule="auto"/>
              <w:jc w:val="right"/>
              <w:rPr>
                <w:rFonts w:ascii="Palatino Linotype" w:eastAsia="Times New Roman" w:hAnsi="Palatino Linotype" w:cs="Times New Roman"/>
                <w:i/>
                <w:lang w:eastAsia="es-MX"/>
              </w:rPr>
            </w:pPr>
          </w:p>
        </w:tc>
      </w:tr>
      <w:tr w:rsidR="00514F0C" w:rsidRPr="00514F0C" w14:paraId="5165C3CF" w14:textId="77777777" w:rsidTr="00514F0C">
        <w:trPr>
          <w:trHeight w:val="145"/>
          <w:tblCellSpacing w:w="0" w:type="dxa"/>
          <w:jc w:val="center"/>
        </w:trPr>
        <w:tc>
          <w:tcPr>
            <w:tcW w:w="0" w:type="auto"/>
            <w:vAlign w:val="center"/>
            <w:hideMark/>
          </w:tcPr>
          <w:p w14:paraId="285B4B55" w14:textId="77777777" w:rsidR="00514F0C" w:rsidRPr="00514F0C" w:rsidRDefault="00514F0C" w:rsidP="00514F0C">
            <w:pPr>
              <w:spacing w:after="0" w:line="240" w:lineRule="auto"/>
              <w:jc w:val="both"/>
              <w:rPr>
                <w:rFonts w:ascii="Palatino Linotype" w:eastAsia="Times New Roman" w:hAnsi="Palatino Linotype" w:cs="Times New Roman"/>
                <w:i/>
                <w:lang w:eastAsia="es-MX"/>
              </w:rPr>
            </w:pPr>
            <w:r w:rsidRPr="00514F0C">
              <w:rPr>
                <w:rFonts w:ascii="Palatino Linotype" w:eastAsia="Times New Roman" w:hAnsi="Palatino Linotype" w:cs="Times New Roman"/>
                <w:i/>
                <w:lang w:eastAsia="es-MX"/>
              </w:rPr>
              <w:t xml:space="preserve">Estimado solicitante: En atención a su solicitud de acceso a la información pública con folio 00157/OTZOLOTE/IP/2025, en la que requirió lo siguiente: "Solicitó en versión pública el título profesional de la actual directora de Desarrollo Urbano, así como un recibo de nómina o equivalente que </w:t>
            </w:r>
            <w:proofErr w:type="spellStart"/>
            <w:r w:rsidRPr="00514F0C">
              <w:rPr>
                <w:rFonts w:ascii="Palatino Linotype" w:eastAsia="Times New Roman" w:hAnsi="Palatino Linotype" w:cs="Times New Roman"/>
                <w:i/>
                <w:lang w:eastAsia="es-MX"/>
              </w:rPr>
              <w:t>de</w:t>
            </w:r>
            <w:proofErr w:type="spellEnd"/>
            <w:r w:rsidRPr="00514F0C">
              <w:rPr>
                <w:rFonts w:ascii="Palatino Linotype" w:eastAsia="Times New Roman" w:hAnsi="Palatino Linotype" w:cs="Times New Roman"/>
                <w:i/>
                <w:lang w:eastAsia="es-MX"/>
              </w:rPr>
              <w:t xml:space="preserve"> cuenta del salario que </w:t>
            </w:r>
            <w:proofErr w:type="spellStart"/>
            <w:r w:rsidRPr="00514F0C">
              <w:rPr>
                <w:rFonts w:ascii="Palatino Linotype" w:eastAsia="Times New Roman" w:hAnsi="Palatino Linotype" w:cs="Times New Roman"/>
                <w:i/>
                <w:lang w:eastAsia="es-MX"/>
              </w:rPr>
              <w:t>esta</w:t>
            </w:r>
            <w:proofErr w:type="spellEnd"/>
            <w:r w:rsidRPr="00514F0C">
              <w:rPr>
                <w:rFonts w:ascii="Palatino Linotype" w:eastAsia="Times New Roman" w:hAnsi="Palatino Linotype" w:cs="Times New Roman"/>
                <w:i/>
                <w:lang w:eastAsia="es-MX"/>
              </w:rPr>
              <w:t xml:space="preserve"> percibiendo actualmente.” (Sic) Con fundamento en el artículo 163 de la Ley de Transparencia y Acceso a la Información Pública del Estado de México y Municipios y con base a la información proporcionada por LIC. MARCO FLAVIO RIVERA COLÍN TESORERO MUNICIPAL, se ponen a su disposición el oficio número OTZ/TM/732/2025, para su consulta</w:t>
            </w:r>
            <w:r>
              <w:rPr>
                <w:rFonts w:ascii="Palatino Linotype" w:eastAsia="Times New Roman" w:hAnsi="Palatino Linotype" w:cs="Times New Roman"/>
                <w:i/>
                <w:lang w:eastAsia="es-MX"/>
              </w:rPr>
              <w:t>” (SIC)</w:t>
            </w:r>
          </w:p>
        </w:tc>
      </w:tr>
    </w:tbl>
    <w:p w14:paraId="4815C46D" w14:textId="77777777" w:rsidR="00514F0C" w:rsidRDefault="00514F0C" w:rsidP="007E4732">
      <w:pPr>
        <w:spacing w:before="240" w:line="360" w:lineRule="auto"/>
        <w:jc w:val="both"/>
        <w:rPr>
          <w:rFonts w:ascii="Palatino Linotype" w:hAnsi="Palatino Linotype" w:cs="Arial"/>
          <w:sz w:val="24"/>
          <w:szCs w:val="24"/>
        </w:rPr>
      </w:pPr>
    </w:p>
    <w:p w14:paraId="061D567A" w14:textId="77777777" w:rsidR="007E4732" w:rsidRPr="002578DC" w:rsidRDefault="007E4732" w:rsidP="007E473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bCs/>
          <w:sz w:val="24"/>
          <w:szCs w:val="24"/>
        </w:rPr>
        <w:t>“</w:t>
      </w:r>
      <w:r w:rsidR="00514F0C" w:rsidRPr="00514F0C">
        <w:rPr>
          <w:rFonts w:ascii="Palatino Linotype" w:hAnsi="Palatino Linotype" w:cs="Arial"/>
          <w:b/>
          <w:bCs/>
          <w:i/>
          <w:sz w:val="24"/>
          <w:szCs w:val="24"/>
        </w:rPr>
        <w:t>RESPUETA DE LA SOLO 00157.pdf</w:t>
      </w:r>
      <w:r w:rsidRPr="00514F0C">
        <w:rPr>
          <w:rFonts w:ascii="Palatino Linotype" w:hAnsi="Palatino Linotype" w:cs="Arial"/>
          <w:b/>
          <w:bCs/>
          <w:i/>
          <w:sz w:val="24"/>
          <w:szCs w:val="24"/>
        </w:rPr>
        <w:t>”,</w:t>
      </w:r>
      <w:r>
        <w:rPr>
          <w:rFonts w:ascii="Palatino Linotype" w:hAnsi="Palatino Linotype" w:cs="Arial"/>
          <w:b/>
          <w:bCs/>
          <w:sz w:val="24"/>
          <w:szCs w:val="24"/>
        </w:rPr>
        <w:t xml:space="preserve"> </w:t>
      </w:r>
      <w:r>
        <w:rPr>
          <w:rFonts w:ascii="Palatino Linotype" w:hAnsi="Palatino Linotype" w:cs="Arial"/>
          <w:sz w:val="24"/>
          <w:szCs w:val="24"/>
        </w:rPr>
        <w:t xml:space="preserve">cuyo contenido se tiene por reproducido como si a la letra se insertase en virtud de que serán materia de análisis en el considerando respectivo. </w:t>
      </w:r>
    </w:p>
    <w:p w14:paraId="2E8B47BC" w14:textId="77777777" w:rsidR="007E4732" w:rsidRDefault="007E4732" w:rsidP="007E4732">
      <w:pPr>
        <w:spacing w:before="240" w:line="360" w:lineRule="auto"/>
        <w:jc w:val="both"/>
        <w:rPr>
          <w:rFonts w:ascii="Palatino Linotype" w:hAnsi="Palatino Linotype" w:cs="Arial"/>
          <w:sz w:val="24"/>
          <w:szCs w:val="24"/>
        </w:rPr>
      </w:pPr>
    </w:p>
    <w:p w14:paraId="304BC0BA" w14:textId="77777777" w:rsidR="007E4732" w:rsidRDefault="007E4732" w:rsidP="007E4732">
      <w:pPr>
        <w:spacing w:before="240" w:line="360" w:lineRule="auto"/>
        <w:jc w:val="both"/>
        <w:rPr>
          <w:rFonts w:ascii="Palatino Linotype" w:hAnsi="Palatino Linotype" w:cs="Arial"/>
          <w:b/>
          <w:sz w:val="28"/>
        </w:rPr>
      </w:pPr>
      <w:r>
        <w:rPr>
          <w:rFonts w:ascii="Palatino Linotype" w:hAnsi="Palatino Linotype" w:cs="Arial"/>
          <w:b/>
          <w:sz w:val="28"/>
        </w:rPr>
        <w:lastRenderedPageBreak/>
        <w:t xml:space="preserve">TERCERO. </w:t>
      </w:r>
      <w:r>
        <w:rPr>
          <w:rFonts w:ascii="Palatino Linotype" w:hAnsi="Palatino Linotype"/>
          <w:b/>
          <w:sz w:val="28"/>
        </w:rPr>
        <w:t>Del recurso de revisión.</w:t>
      </w:r>
    </w:p>
    <w:p w14:paraId="652D79B5" w14:textId="77777777" w:rsidR="007E4732" w:rsidRPr="00261898" w:rsidRDefault="007E4732" w:rsidP="007E4732">
      <w:pPr>
        <w:spacing w:before="240" w:line="360" w:lineRule="auto"/>
        <w:jc w:val="both"/>
        <w:rPr>
          <w:rFonts w:ascii="Palatino Linotype" w:hAnsi="Palatino Linotype" w:cs="Arial"/>
          <w:bCs/>
          <w:sz w:val="24"/>
          <w:szCs w:val="24"/>
        </w:rPr>
      </w:pPr>
      <w:r w:rsidRPr="0096643B">
        <w:rPr>
          <w:rFonts w:ascii="Palatino Linotype" w:hAnsi="Palatino Linotype" w:cs="Arial"/>
          <w:sz w:val="24"/>
          <w:szCs w:val="24"/>
        </w:rPr>
        <w:t xml:space="preserve">Inconforme con la respuesta notificada por </w:t>
      </w:r>
      <w:r w:rsidRPr="008B42B1">
        <w:rPr>
          <w:rFonts w:ascii="Palatino Linotype" w:hAnsi="Palatino Linotype" w:cs="Arial"/>
          <w:b/>
          <w:sz w:val="24"/>
          <w:szCs w:val="24"/>
        </w:rPr>
        <w:t xml:space="preserve">El Sujeto Obligado, </w:t>
      </w:r>
      <w:r>
        <w:rPr>
          <w:rFonts w:ascii="Palatino Linotype" w:hAnsi="Palatino Linotype" w:cs="Arial"/>
          <w:b/>
          <w:sz w:val="24"/>
          <w:szCs w:val="24"/>
        </w:rPr>
        <w:t xml:space="preserve">El Recurrente </w:t>
      </w:r>
      <w:r>
        <w:rPr>
          <w:rFonts w:ascii="Palatino Linotype" w:hAnsi="Palatino Linotype" w:cs="Arial"/>
          <w:bCs/>
          <w:sz w:val="24"/>
          <w:szCs w:val="24"/>
        </w:rPr>
        <w:t xml:space="preserve">interpuso el recurso de revisión, en fecha </w:t>
      </w:r>
      <w:r w:rsidR="00514F0C">
        <w:rPr>
          <w:rFonts w:ascii="Palatino Linotype" w:hAnsi="Palatino Linotype" w:cs="Arial"/>
          <w:b/>
          <w:sz w:val="24"/>
          <w:szCs w:val="24"/>
        </w:rPr>
        <w:t>primero de abril</w:t>
      </w:r>
      <w:r>
        <w:rPr>
          <w:rFonts w:ascii="Palatino Linotype" w:hAnsi="Palatino Linotype" w:cs="Arial"/>
          <w:b/>
          <w:sz w:val="24"/>
          <w:szCs w:val="24"/>
        </w:rPr>
        <w:t xml:space="preserve"> de dos mil veinticinco, </w:t>
      </w:r>
      <w:r>
        <w:rPr>
          <w:rFonts w:ascii="Palatino Linotype" w:hAnsi="Palatino Linotype" w:cs="Arial"/>
          <w:bCs/>
          <w:sz w:val="24"/>
          <w:szCs w:val="24"/>
        </w:rPr>
        <w:t xml:space="preserve">el cual fue registrado en el sistema electrónico con el expediente </w:t>
      </w:r>
      <w:r w:rsidR="00514F0C">
        <w:rPr>
          <w:rFonts w:ascii="Palatino Linotype" w:hAnsi="Palatino Linotype" w:cs="Arial"/>
          <w:b/>
          <w:sz w:val="24"/>
          <w:szCs w:val="24"/>
        </w:rPr>
        <w:t>03840</w:t>
      </w:r>
      <w:r>
        <w:rPr>
          <w:rFonts w:ascii="Palatino Linotype" w:hAnsi="Palatino Linotype" w:cs="Arial"/>
          <w:b/>
          <w:sz w:val="24"/>
          <w:szCs w:val="24"/>
        </w:rPr>
        <w:t xml:space="preserve">/INFOEM/IP/RR/2025, </w:t>
      </w:r>
      <w:r>
        <w:rPr>
          <w:rFonts w:ascii="Palatino Linotype" w:hAnsi="Palatino Linotype" w:cs="Arial"/>
          <w:bCs/>
          <w:sz w:val="24"/>
          <w:szCs w:val="24"/>
        </w:rPr>
        <w:t xml:space="preserve">en el cual arguye las siguientes manifestaciones: </w:t>
      </w:r>
    </w:p>
    <w:p w14:paraId="1CA3024D" w14:textId="77777777" w:rsidR="007E4732" w:rsidRDefault="007E4732" w:rsidP="007E4732">
      <w:pPr>
        <w:spacing w:before="240" w:line="360" w:lineRule="auto"/>
        <w:jc w:val="both"/>
        <w:rPr>
          <w:rFonts w:ascii="Palatino Linotype" w:hAnsi="Palatino Linotype" w:cs="Arial"/>
          <w:b/>
          <w:sz w:val="24"/>
        </w:rPr>
      </w:pPr>
      <w:r>
        <w:rPr>
          <w:rFonts w:ascii="Palatino Linotype" w:hAnsi="Palatino Linotype" w:cs="Arial"/>
          <w:b/>
          <w:sz w:val="24"/>
        </w:rPr>
        <w:t>Acto Impugnado:</w:t>
      </w:r>
    </w:p>
    <w:p w14:paraId="349C0CE1" w14:textId="77777777" w:rsidR="007E4732" w:rsidRPr="003406C5" w:rsidRDefault="007E4732" w:rsidP="007E4732">
      <w:pPr>
        <w:pStyle w:val="Citas"/>
        <w:rPr>
          <w:b/>
          <w:bCs/>
          <w:sz w:val="24"/>
        </w:rPr>
      </w:pPr>
      <w:r w:rsidRPr="00FB072A">
        <w:t>“</w:t>
      </w:r>
      <w:r w:rsidR="00514F0C" w:rsidRPr="00514F0C">
        <w:rPr>
          <w:color w:val="000000"/>
          <w:sz w:val="24"/>
          <w:szCs w:val="24"/>
        </w:rPr>
        <w:t xml:space="preserve">Deficiencia en la </w:t>
      </w:r>
      <w:proofErr w:type="spellStart"/>
      <w:r w:rsidR="00514F0C" w:rsidRPr="00514F0C">
        <w:rPr>
          <w:color w:val="000000"/>
          <w:sz w:val="24"/>
          <w:szCs w:val="24"/>
        </w:rPr>
        <w:t>fundamentacion</w:t>
      </w:r>
      <w:proofErr w:type="spellEnd"/>
      <w:r w:rsidR="00514F0C" w:rsidRPr="00514F0C">
        <w:rPr>
          <w:color w:val="000000"/>
          <w:sz w:val="24"/>
          <w:szCs w:val="24"/>
        </w:rPr>
        <w:t xml:space="preserve"> y redacción</w:t>
      </w:r>
      <w:r w:rsidRPr="00FB072A">
        <w:t>”</w:t>
      </w:r>
      <w:r>
        <w:t xml:space="preserve"> </w:t>
      </w:r>
      <w:r>
        <w:rPr>
          <w:b/>
          <w:bCs/>
        </w:rPr>
        <w:t>(Sic)</w:t>
      </w:r>
    </w:p>
    <w:p w14:paraId="61A6E376" w14:textId="77777777" w:rsidR="007E4732" w:rsidRDefault="007E4732" w:rsidP="007E4732">
      <w:pPr>
        <w:spacing w:before="240" w:line="360" w:lineRule="auto"/>
        <w:jc w:val="both"/>
        <w:rPr>
          <w:rFonts w:ascii="Palatino Linotype" w:hAnsi="Palatino Linotype" w:cs="Arial"/>
          <w:sz w:val="24"/>
        </w:rPr>
      </w:pPr>
      <w:r>
        <w:rPr>
          <w:rFonts w:ascii="Palatino Linotype" w:hAnsi="Palatino Linotype" w:cs="Arial"/>
          <w:b/>
          <w:sz w:val="24"/>
        </w:rPr>
        <w:t>Razones o Motivos de Inconformidad</w:t>
      </w:r>
      <w:r>
        <w:rPr>
          <w:rFonts w:ascii="Palatino Linotype" w:hAnsi="Palatino Linotype" w:cs="Arial"/>
          <w:sz w:val="24"/>
        </w:rPr>
        <w:t xml:space="preserve">: </w:t>
      </w:r>
    </w:p>
    <w:p w14:paraId="5A7109E5" w14:textId="77777777" w:rsidR="007E4732" w:rsidRPr="003406C5" w:rsidRDefault="007E4732" w:rsidP="007E4732">
      <w:pPr>
        <w:pStyle w:val="Citas"/>
        <w:rPr>
          <w:b/>
          <w:bCs/>
        </w:rPr>
      </w:pPr>
      <w:r w:rsidRPr="00FB072A">
        <w:t>“</w:t>
      </w:r>
      <w:r w:rsidR="00514F0C" w:rsidRPr="00514F0C">
        <w:rPr>
          <w:color w:val="000000"/>
          <w:sz w:val="24"/>
          <w:szCs w:val="24"/>
        </w:rPr>
        <w:t xml:space="preserve">Requiero se me entregue de manera correcta la entrega del Acta Extraordinaria, así como del Recibo de Nómina, ya que el Acta carece de una correcta redacción, así como de una correcta </w:t>
      </w:r>
      <w:proofErr w:type="spellStart"/>
      <w:r w:rsidR="00514F0C" w:rsidRPr="00514F0C">
        <w:rPr>
          <w:color w:val="000000"/>
          <w:sz w:val="24"/>
          <w:szCs w:val="24"/>
        </w:rPr>
        <w:t>fundamentacion</w:t>
      </w:r>
      <w:proofErr w:type="spellEnd"/>
      <w:r w:rsidR="00514F0C" w:rsidRPr="00514F0C">
        <w:rPr>
          <w:color w:val="000000"/>
          <w:sz w:val="24"/>
          <w:szCs w:val="24"/>
        </w:rPr>
        <w:t xml:space="preserve"> legal; y respecto al Recibo de Nómina </w:t>
      </w:r>
      <w:proofErr w:type="spellStart"/>
      <w:r w:rsidR="00514F0C" w:rsidRPr="00514F0C">
        <w:rPr>
          <w:color w:val="000000"/>
          <w:sz w:val="24"/>
          <w:szCs w:val="24"/>
        </w:rPr>
        <w:t>esta</w:t>
      </w:r>
      <w:proofErr w:type="spellEnd"/>
      <w:r w:rsidR="00514F0C" w:rsidRPr="00514F0C">
        <w:rPr>
          <w:color w:val="000000"/>
          <w:sz w:val="24"/>
          <w:szCs w:val="24"/>
        </w:rPr>
        <w:t xml:space="preserve"> mal hecho el testado de los datos</w:t>
      </w:r>
      <w:r w:rsidR="00514F0C">
        <w:rPr>
          <w:rFonts w:ascii="Verdana" w:hAnsi="Verdana"/>
          <w:color w:val="000000"/>
          <w:sz w:val="14"/>
          <w:szCs w:val="14"/>
        </w:rPr>
        <w:t>.</w:t>
      </w:r>
      <w:r w:rsidRPr="00FB072A">
        <w:t>”</w:t>
      </w:r>
      <w:r>
        <w:t xml:space="preserve"> </w:t>
      </w:r>
      <w:r>
        <w:rPr>
          <w:b/>
          <w:bCs/>
        </w:rPr>
        <w:t>(Sic)</w:t>
      </w:r>
    </w:p>
    <w:p w14:paraId="3D9582D7" w14:textId="77777777" w:rsidR="007E4732" w:rsidRPr="00AA207C" w:rsidRDefault="007E4732" w:rsidP="007E4732">
      <w:pPr>
        <w:pStyle w:val="Citas"/>
        <w:rPr>
          <w:b/>
        </w:rPr>
      </w:pPr>
    </w:p>
    <w:p w14:paraId="2BC9341E" w14:textId="77777777" w:rsidR="007E4732" w:rsidRDefault="007E4732" w:rsidP="007E473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Pr="008551ED">
        <w:rPr>
          <w:rFonts w:ascii="Palatino Linotype" w:hAnsi="Palatino Linotype" w:cs="Arial"/>
          <w:b/>
          <w:sz w:val="24"/>
          <w:szCs w:val="24"/>
        </w:rPr>
        <w:t xml:space="preserve">. </w:t>
      </w:r>
      <w:r w:rsidRPr="0087163A">
        <w:rPr>
          <w:rFonts w:ascii="Palatino Linotype" w:hAnsi="Palatino Linotype" w:cs="Arial"/>
          <w:b/>
          <w:sz w:val="28"/>
          <w:szCs w:val="28"/>
        </w:rPr>
        <w:t>Del turno del recurso de revisión.</w:t>
      </w:r>
    </w:p>
    <w:p w14:paraId="60E13DB6" w14:textId="77777777" w:rsidR="007E4732" w:rsidRDefault="007E4732" w:rsidP="007E473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José Martínez Vilchis</w:t>
      </w:r>
      <w:r>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acuerdo de admisión en fecha </w:t>
      </w:r>
      <w:r w:rsidR="00514F0C">
        <w:rPr>
          <w:rFonts w:ascii="Palatino Linotype" w:hAnsi="Palatino Linotype" w:cs="Arial"/>
          <w:b/>
          <w:bCs/>
          <w:sz w:val="24"/>
          <w:szCs w:val="24"/>
        </w:rPr>
        <w:t xml:space="preserve">tres de </w:t>
      </w:r>
      <w:r w:rsidR="00801D73">
        <w:rPr>
          <w:rFonts w:ascii="Palatino Linotype" w:hAnsi="Palatino Linotype" w:cs="Arial"/>
          <w:b/>
          <w:bCs/>
          <w:sz w:val="24"/>
          <w:szCs w:val="24"/>
        </w:rPr>
        <w:t>abril</w:t>
      </w:r>
      <w:r>
        <w:rPr>
          <w:rFonts w:ascii="Palatino Linotype" w:hAnsi="Palatino Linotype" w:cs="Arial"/>
          <w:b/>
          <w:bCs/>
          <w:sz w:val="24"/>
          <w:szCs w:val="24"/>
        </w:rPr>
        <w:t xml:space="preserve"> de dos mil veinticinco, </w:t>
      </w:r>
      <w:r>
        <w:rPr>
          <w:rFonts w:ascii="Palatino Linotype" w:hAnsi="Palatino Linotype" w:cs="Arial"/>
          <w:sz w:val="24"/>
          <w:szCs w:val="24"/>
        </w:rPr>
        <w:t>determinándose en él, un plazo de siete días para que las partes manifestaran lo que a su derecho corresponda en términos del numeral ya citado.</w:t>
      </w:r>
    </w:p>
    <w:p w14:paraId="3C094EA7" w14:textId="77777777" w:rsidR="007E4732" w:rsidRPr="00B07D6D" w:rsidRDefault="007E4732" w:rsidP="007E4732">
      <w:pPr>
        <w:spacing w:before="240" w:line="360" w:lineRule="auto"/>
        <w:jc w:val="both"/>
        <w:rPr>
          <w:rFonts w:ascii="Palatino Linotype" w:hAnsi="Palatino Linotype" w:cs="Arial"/>
          <w:b/>
          <w:sz w:val="24"/>
          <w:szCs w:val="24"/>
        </w:rPr>
      </w:pPr>
      <w:r>
        <w:rPr>
          <w:rFonts w:ascii="Palatino Linotype" w:hAnsi="Palatino Linotype" w:cs="Arial"/>
          <w:b/>
          <w:sz w:val="28"/>
        </w:rPr>
        <w:lastRenderedPageBreak/>
        <w:t>QUINTO</w:t>
      </w:r>
      <w:r w:rsidRPr="00B07D6D">
        <w:rPr>
          <w:rFonts w:ascii="Palatino Linotype" w:hAnsi="Palatino Linotype" w:cs="Arial"/>
          <w:b/>
          <w:sz w:val="24"/>
          <w:szCs w:val="24"/>
        </w:rPr>
        <w:t xml:space="preserve">. </w:t>
      </w:r>
      <w:r w:rsidRPr="00B07D6D">
        <w:rPr>
          <w:rFonts w:ascii="Palatino Linotype" w:hAnsi="Palatino Linotype" w:cs="Arial"/>
          <w:b/>
          <w:sz w:val="28"/>
          <w:szCs w:val="28"/>
        </w:rPr>
        <w:t>De la etapa de instrucción.</w:t>
      </w:r>
    </w:p>
    <w:p w14:paraId="4C1B26D9" w14:textId="77777777" w:rsidR="007E4732" w:rsidRPr="009D1542" w:rsidRDefault="007E4732" w:rsidP="007E4732">
      <w:pPr>
        <w:spacing w:before="240" w:line="360" w:lineRule="auto"/>
        <w:jc w:val="both"/>
        <w:rPr>
          <w:rFonts w:ascii="Palatino Linotype" w:hAnsi="Palatino Linotype" w:cs="Arial"/>
          <w:b/>
          <w:bCs/>
          <w:sz w:val="24"/>
          <w:szCs w:val="24"/>
        </w:rPr>
      </w:pPr>
      <w:r w:rsidRPr="00D05C83">
        <w:rPr>
          <w:rFonts w:ascii="Palatino Linotype" w:hAnsi="Palatino Linotype" w:cs="Arial"/>
          <w:sz w:val="24"/>
          <w:szCs w:val="24"/>
        </w:rPr>
        <w:t>Así, una vez transcurr</w:t>
      </w:r>
      <w:r>
        <w:rPr>
          <w:rFonts w:ascii="Palatino Linotype" w:hAnsi="Palatino Linotype" w:cs="Arial"/>
          <w:sz w:val="24"/>
          <w:szCs w:val="24"/>
        </w:rPr>
        <w:t xml:space="preserve">ido el término legal referido, </w:t>
      </w:r>
      <w:r>
        <w:rPr>
          <w:rFonts w:ascii="Palatino Linotype" w:hAnsi="Palatino Linotype" w:cs="Arial"/>
          <w:b/>
          <w:bCs/>
          <w:sz w:val="24"/>
          <w:szCs w:val="24"/>
        </w:rPr>
        <w:t>El Sujeto Obligado</w:t>
      </w:r>
      <w:r w:rsidR="00801D73">
        <w:rPr>
          <w:rFonts w:ascii="Palatino Linotype" w:hAnsi="Palatino Linotype" w:cs="Arial"/>
          <w:sz w:val="24"/>
          <w:szCs w:val="24"/>
        </w:rPr>
        <w:t xml:space="preserve"> fue omiso en rendir su informe justificado. Así mismo, se aprecia que le Recurrente no rindió sus manifestaciones</w:t>
      </w:r>
      <w:r>
        <w:rPr>
          <w:rFonts w:ascii="Palatino Linotype" w:hAnsi="Palatino Linotype" w:cs="Arial"/>
          <w:b/>
          <w:bCs/>
          <w:sz w:val="24"/>
          <w:szCs w:val="24"/>
        </w:rPr>
        <w:t xml:space="preserve">. </w:t>
      </w:r>
    </w:p>
    <w:p w14:paraId="48AE25ED" w14:textId="77777777" w:rsidR="007E4732" w:rsidRDefault="007E4732" w:rsidP="007E4732">
      <w:pPr>
        <w:spacing w:before="240" w:line="360" w:lineRule="auto"/>
        <w:jc w:val="both"/>
        <w:rPr>
          <w:rFonts w:ascii="Palatino Linotype" w:hAnsi="Palatino Linotype" w:cs="Arial"/>
          <w:sz w:val="24"/>
          <w:szCs w:val="24"/>
        </w:rPr>
      </w:pPr>
      <w:r>
        <w:rPr>
          <w:rFonts w:ascii="Palatino Linotype" w:hAnsi="Palatino Linotype" w:cs="Arial"/>
          <w:bCs/>
          <w:sz w:val="24"/>
          <w:szCs w:val="24"/>
        </w:rPr>
        <w:t xml:space="preserve">Por lo cual se decretó el cierre de instrucción con fecha </w:t>
      </w:r>
      <w:r w:rsidR="00801D73">
        <w:rPr>
          <w:rFonts w:ascii="Palatino Linotype" w:hAnsi="Palatino Linotype" w:cs="Arial"/>
          <w:b/>
          <w:sz w:val="24"/>
          <w:szCs w:val="24"/>
        </w:rPr>
        <w:t>veintidós de abril</w:t>
      </w:r>
      <w:r>
        <w:rPr>
          <w:rFonts w:ascii="Palatino Linotype" w:hAnsi="Palatino Linotype" w:cs="Arial"/>
          <w:b/>
          <w:sz w:val="24"/>
          <w:szCs w:val="24"/>
        </w:rPr>
        <w:t xml:space="preserve"> de dos mil veinticinco, </w:t>
      </w:r>
      <w:r w:rsidRPr="009D1542">
        <w:rPr>
          <w:rFonts w:ascii="Palatino Linotype" w:hAnsi="Palatino Linotype" w:cs="Arial"/>
          <w:bCs/>
          <w:sz w:val="24"/>
          <w:szCs w:val="24"/>
        </w:rPr>
        <w:t>en</w:t>
      </w:r>
      <w:r w:rsidRPr="00C12209">
        <w:rPr>
          <w:rFonts w:ascii="Palatino Linotype" w:hAnsi="Palatino Linotype" w:cs="Arial"/>
          <w:sz w:val="24"/>
          <w:szCs w:val="24"/>
        </w:rPr>
        <w:t xml:space="preserve"> términos del artículo 185 Fracción VI de la Ley de Transparencia y Acceso a la Información Pública del Estado de México y Municipios, iniciando el término legal para dictar resolución definitiva del asunto.</w:t>
      </w:r>
    </w:p>
    <w:p w14:paraId="5BF1DFCB" w14:textId="77777777" w:rsidR="007E4732" w:rsidRDefault="007E4732" w:rsidP="007E4732">
      <w:pPr>
        <w:spacing w:before="240" w:line="360" w:lineRule="auto"/>
        <w:jc w:val="center"/>
        <w:rPr>
          <w:rFonts w:ascii="Palatino Linotype" w:hAnsi="Palatino Linotype" w:cs="Arial"/>
          <w:b/>
          <w:sz w:val="24"/>
        </w:rPr>
      </w:pPr>
    </w:p>
    <w:p w14:paraId="692361C2" w14:textId="77777777" w:rsidR="007E4732" w:rsidRPr="00E13794" w:rsidRDefault="007E4732" w:rsidP="007E4732">
      <w:pPr>
        <w:spacing w:before="240" w:line="360" w:lineRule="auto"/>
        <w:jc w:val="center"/>
        <w:rPr>
          <w:rFonts w:ascii="Palatino Linotype" w:hAnsi="Palatino Linotype" w:cs="Arial"/>
          <w:b/>
          <w:sz w:val="28"/>
          <w:szCs w:val="28"/>
        </w:rPr>
      </w:pPr>
      <w:r w:rsidRPr="00E13794">
        <w:rPr>
          <w:rFonts w:ascii="Palatino Linotype" w:hAnsi="Palatino Linotype" w:cs="Arial"/>
          <w:b/>
          <w:sz w:val="28"/>
          <w:szCs w:val="28"/>
        </w:rPr>
        <w:t xml:space="preserve">C O N S I D E R A N D O </w:t>
      </w:r>
    </w:p>
    <w:p w14:paraId="0D6A48B7" w14:textId="77777777" w:rsidR="00801D73" w:rsidRDefault="00801D73" w:rsidP="007E4732">
      <w:pPr>
        <w:spacing w:before="240" w:line="360" w:lineRule="auto"/>
        <w:jc w:val="center"/>
        <w:rPr>
          <w:rFonts w:ascii="Palatino Linotype" w:hAnsi="Palatino Linotype" w:cs="Arial"/>
          <w:b/>
          <w:sz w:val="24"/>
        </w:rPr>
      </w:pPr>
    </w:p>
    <w:p w14:paraId="417443E9" w14:textId="77777777" w:rsidR="007E4732" w:rsidRDefault="007E4732" w:rsidP="007E4732">
      <w:pPr>
        <w:spacing w:before="240" w:line="360" w:lineRule="auto"/>
        <w:jc w:val="both"/>
        <w:rPr>
          <w:rFonts w:ascii="Palatino Linotype" w:hAnsi="Palatino Linotype" w:cs="Arial"/>
          <w:sz w:val="24"/>
        </w:rPr>
      </w:pPr>
      <w:r w:rsidRPr="00C43323">
        <w:rPr>
          <w:rFonts w:ascii="Palatino Linotype" w:hAnsi="Palatino Linotype" w:cs="Arial"/>
          <w:b/>
          <w:sz w:val="28"/>
        </w:rPr>
        <w:t>PRIMERO.</w:t>
      </w:r>
      <w:r w:rsidRPr="00D24A52">
        <w:rPr>
          <w:rFonts w:ascii="Palatino Linotype" w:hAnsi="Palatino Linotype" w:cs="Arial"/>
          <w:b/>
        </w:rPr>
        <w:t xml:space="preserve"> </w:t>
      </w:r>
      <w:r w:rsidRPr="0087163A">
        <w:rPr>
          <w:rFonts w:ascii="Palatino Linotype" w:hAnsi="Palatino Linotype" w:cs="Arial"/>
          <w:b/>
          <w:sz w:val="28"/>
          <w:szCs w:val="28"/>
        </w:rPr>
        <w:t>De la competencia</w:t>
      </w:r>
      <w:r w:rsidRPr="0087163A">
        <w:rPr>
          <w:rFonts w:ascii="Palatino Linotype" w:hAnsi="Palatino Linotype" w:cs="Arial"/>
          <w:sz w:val="28"/>
          <w:szCs w:val="28"/>
        </w:rPr>
        <w:t>.</w:t>
      </w:r>
    </w:p>
    <w:p w14:paraId="245E1AA9" w14:textId="77777777" w:rsidR="007E4732" w:rsidRPr="008A2022" w:rsidRDefault="007E4732" w:rsidP="007E4732">
      <w:pPr>
        <w:spacing w:line="360" w:lineRule="auto"/>
        <w:jc w:val="both"/>
        <w:rPr>
          <w:rFonts w:ascii="Palatino Linotype" w:hAnsi="Palatino Linotype"/>
          <w:sz w:val="24"/>
          <w:szCs w:val="24"/>
        </w:rPr>
      </w:pPr>
      <w:r w:rsidRPr="008A2022">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w:t>
      </w:r>
      <w:r w:rsidRPr="008A2022">
        <w:rPr>
          <w:rFonts w:ascii="Palatino Linotype" w:hAnsi="Palatino Linotype"/>
          <w:sz w:val="24"/>
          <w:szCs w:val="24"/>
        </w:rPr>
        <w:lastRenderedPageBreak/>
        <w:t>Acceso a la Información Pública y Protección de Datos Personales del Estado de México y Municipios</w:t>
      </w:r>
      <w:r>
        <w:rPr>
          <w:rFonts w:ascii="Palatino Linotype" w:hAnsi="Palatino Linotype"/>
          <w:sz w:val="24"/>
          <w:szCs w:val="24"/>
        </w:rPr>
        <w:t xml:space="preserve">. </w:t>
      </w:r>
    </w:p>
    <w:p w14:paraId="49319724" w14:textId="77777777" w:rsidR="007E4732" w:rsidRDefault="007E4732" w:rsidP="007E4732">
      <w:pPr>
        <w:pStyle w:val="Prrafodelista"/>
        <w:autoSpaceDE w:val="0"/>
        <w:autoSpaceDN w:val="0"/>
        <w:adjustRightInd w:val="0"/>
        <w:spacing w:before="240" w:after="160" w:line="360" w:lineRule="auto"/>
        <w:ind w:left="0"/>
        <w:jc w:val="both"/>
        <w:rPr>
          <w:rFonts w:ascii="Palatino Linotype" w:hAnsi="Palatino Linotype" w:cs="Arial"/>
          <w:bCs/>
          <w:lang w:val="es-MX"/>
        </w:rPr>
      </w:pPr>
    </w:p>
    <w:p w14:paraId="0E802070" w14:textId="77777777" w:rsidR="007E4732" w:rsidRDefault="007E4732" w:rsidP="007E473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646932CA" w14:textId="77777777" w:rsidR="007E4732" w:rsidRDefault="007E4732" w:rsidP="007E473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32CE61E0" w14:textId="77777777" w:rsidR="007E4732" w:rsidRDefault="007E4732" w:rsidP="007E4732">
      <w:pPr>
        <w:pStyle w:val="Prrafodelista"/>
        <w:autoSpaceDE w:val="0"/>
        <w:autoSpaceDN w:val="0"/>
        <w:adjustRightInd w:val="0"/>
        <w:spacing w:before="240" w:after="160" w:line="360" w:lineRule="auto"/>
        <w:ind w:left="0"/>
        <w:jc w:val="both"/>
        <w:rPr>
          <w:rFonts w:ascii="Palatino Linotype" w:hAnsi="Palatino Linotype" w:cs="Arial"/>
        </w:rPr>
      </w:pPr>
    </w:p>
    <w:p w14:paraId="328D96D5" w14:textId="77777777" w:rsidR="007E4732" w:rsidRPr="007822E6" w:rsidRDefault="007E4732" w:rsidP="007E4732">
      <w:pPr>
        <w:pStyle w:val="Prrafodelista"/>
        <w:autoSpaceDE w:val="0"/>
        <w:autoSpaceDN w:val="0"/>
        <w:adjustRightInd w:val="0"/>
        <w:spacing w:before="240" w:after="160" w:line="360" w:lineRule="auto"/>
        <w:ind w:left="0"/>
        <w:jc w:val="both"/>
        <w:rPr>
          <w:rFonts w:ascii="Palatino Linotype" w:hAnsi="Palatino Linotype" w:cs="Arial"/>
          <w:b/>
          <w:sz w:val="28"/>
          <w:szCs w:val="28"/>
          <w:lang w:val="es-MX"/>
        </w:rPr>
      </w:pPr>
      <w:r w:rsidRPr="007822E6">
        <w:rPr>
          <w:rFonts w:ascii="Palatino Linotype" w:hAnsi="Palatino Linotype" w:cs="Arial"/>
          <w:b/>
          <w:sz w:val="28"/>
          <w:lang w:val="es-MX"/>
        </w:rPr>
        <w:t>TERCERO</w:t>
      </w:r>
      <w:r w:rsidRPr="007822E6">
        <w:rPr>
          <w:rFonts w:ascii="Palatino Linotype" w:hAnsi="Palatino Linotype" w:cs="Arial"/>
          <w:b/>
          <w:lang w:val="es-MX"/>
        </w:rPr>
        <w:t xml:space="preserve">. </w:t>
      </w:r>
      <w:r w:rsidRPr="007822E6">
        <w:rPr>
          <w:rFonts w:ascii="Palatino Linotype" w:hAnsi="Palatino Linotype" w:cs="Arial"/>
          <w:b/>
          <w:sz w:val="28"/>
          <w:szCs w:val="28"/>
          <w:lang w:val="es-MX"/>
        </w:rPr>
        <w:t>De las causas de improcedencia.</w:t>
      </w:r>
    </w:p>
    <w:p w14:paraId="7CE035A7" w14:textId="77777777" w:rsidR="007E4732" w:rsidRPr="00AF17B1" w:rsidRDefault="007E4732" w:rsidP="007E4732">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4077446D" w14:textId="77777777" w:rsidR="007E4732" w:rsidRPr="00AF17B1" w:rsidRDefault="007E4732" w:rsidP="007E4732">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lang w:eastAsia="es-ES"/>
        </w:rPr>
        <w:t xml:space="preserve">“Artículo 180. </w:t>
      </w:r>
      <w:r w:rsidRPr="00AF17B1">
        <w:rPr>
          <w:rFonts w:ascii="Palatino Linotype" w:eastAsia="Times New Roman" w:hAnsi="Palatino Linotype" w:cs="Arial"/>
          <w:i/>
          <w:lang w:eastAsia="es-ES"/>
        </w:rPr>
        <w:t>El recurso de revisión contendrá:</w:t>
      </w:r>
    </w:p>
    <w:p w14:paraId="3A88CDB5" w14:textId="77777777" w:rsidR="007E4732" w:rsidRPr="00AF17B1" w:rsidRDefault="007E4732" w:rsidP="007E4732">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 El sujeto obligado ante la cual se presentó la solicitud;</w:t>
      </w:r>
    </w:p>
    <w:p w14:paraId="2D4876DE" w14:textId="77777777" w:rsidR="007E4732" w:rsidRPr="00AF17B1" w:rsidRDefault="007E4732" w:rsidP="007E4732">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b/>
          <w:i/>
          <w:u w:val="single"/>
          <w:lang w:eastAsia="es-ES"/>
        </w:rPr>
        <w:lastRenderedPageBreak/>
        <w:t>II. El nombre del solicitante que recurre</w:t>
      </w:r>
      <w:r w:rsidRPr="00AF17B1">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5004DB85" w14:textId="77777777" w:rsidR="007E4732" w:rsidRPr="00AF17B1" w:rsidRDefault="007E4732" w:rsidP="007E4732">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III. El número de folio de respuesta de la solicitud de acceso;</w:t>
      </w:r>
    </w:p>
    <w:p w14:paraId="656651FC" w14:textId="77777777" w:rsidR="007E4732" w:rsidRPr="00AF17B1" w:rsidRDefault="007E4732" w:rsidP="007E4732">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21641421" w14:textId="77777777" w:rsidR="007E4732" w:rsidRPr="00AF17B1" w:rsidRDefault="007E4732" w:rsidP="007E4732">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 El acto que se recurre;</w:t>
      </w:r>
    </w:p>
    <w:p w14:paraId="1764F8D4" w14:textId="77777777" w:rsidR="007E4732" w:rsidRPr="00AF17B1" w:rsidRDefault="007E4732" w:rsidP="007E4732">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 Las razones o motivos de inconformidad;</w:t>
      </w:r>
    </w:p>
    <w:p w14:paraId="17AA9165" w14:textId="77777777" w:rsidR="007E4732" w:rsidRPr="00AF17B1" w:rsidRDefault="007E4732" w:rsidP="007E4732">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59881E6" w14:textId="77777777" w:rsidR="007E4732" w:rsidRPr="00AF17B1" w:rsidRDefault="007E4732" w:rsidP="007E4732">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VIII. Firma del recurrente, en su caso, cuando se presente por escrito, requisito sin el cual se dará trámite al recurso.</w:t>
      </w:r>
    </w:p>
    <w:p w14:paraId="46BBFC7E" w14:textId="77777777" w:rsidR="007E4732" w:rsidRPr="00AF17B1" w:rsidRDefault="007E4732" w:rsidP="007E4732">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Adicionalmente, se podrán anexar las pruebas y demás elementos que considere procedentes someter a juicio del Instituto.</w:t>
      </w:r>
    </w:p>
    <w:p w14:paraId="34D2407F" w14:textId="77777777" w:rsidR="007E4732" w:rsidRPr="00AF17B1" w:rsidRDefault="007E4732" w:rsidP="007E4732">
      <w:pPr>
        <w:spacing w:before="240" w:line="360" w:lineRule="auto"/>
        <w:ind w:left="851" w:right="851"/>
        <w:jc w:val="both"/>
        <w:rPr>
          <w:rFonts w:ascii="Palatino Linotype" w:eastAsia="Times New Roman" w:hAnsi="Palatino Linotype" w:cs="Arial"/>
          <w:i/>
          <w:lang w:eastAsia="es-ES"/>
        </w:rPr>
      </w:pPr>
      <w:r w:rsidRPr="00AF17B1">
        <w:rPr>
          <w:rFonts w:ascii="Palatino Linotype" w:eastAsia="Times New Roman" w:hAnsi="Palatino Linotype" w:cs="Arial"/>
          <w:i/>
          <w:lang w:eastAsia="es-ES"/>
        </w:rPr>
        <w:t>En ningún caso será necesario que el particular ratifique el recurso de revisión interpuesto.</w:t>
      </w:r>
    </w:p>
    <w:p w14:paraId="01010FFF" w14:textId="77777777" w:rsidR="007E4732" w:rsidRPr="00AF17B1" w:rsidRDefault="007E4732" w:rsidP="007E4732">
      <w:pPr>
        <w:spacing w:before="240" w:line="360" w:lineRule="auto"/>
        <w:ind w:left="851" w:right="851"/>
        <w:jc w:val="both"/>
        <w:rPr>
          <w:rFonts w:ascii="Palatino Linotype" w:eastAsia="Times New Roman" w:hAnsi="Palatino Linotype" w:cs="Arial"/>
          <w:i/>
          <w:sz w:val="24"/>
          <w:szCs w:val="24"/>
          <w:lang w:eastAsia="es-ES"/>
        </w:rPr>
      </w:pPr>
      <w:r w:rsidRPr="00AF17B1">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sidRPr="00AF17B1">
        <w:rPr>
          <w:rFonts w:ascii="Palatino Linotype" w:eastAsia="Times New Roman" w:hAnsi="Palatino Linotype" w:cs="Arial"/>
          <w:b/>
          <w:i/>
          <w:lang w:eastAsia="es-ES"/>
        </w:rPr>
        <w:t xml:space="preserve"> [Sic] </w:t>
      </w:r>
    </w:p>
    <w:p w14:paraId="20CF6488" w14:textId="77777777" w:rsidR="007E4732" w:rsidRPr="00AF17B1" w:rsidRDefault="007E4732" w:rsidP="007E4732">
      <w:pPr>
        <w:spacing w:after="0" w:line="360" w:lineRule="auto"/>
        <w:jc w:val="both"/>
        <w:rPr>
          <w:rFonts w:ascii="Palatino Linotype" w:eastAsia="Times New Roman" w:hAnsi="Palatino Linotype" w:cs="Arial"/>
          <w:b/>
          <w:i/>
          <w:sz w:val="24"/>
          <w:szCs w:val="24"/>
          <w:lang w:eastAsia="es-ES"/>
        </w:rPr>
      </w:pPr>
    </w:p>
    <w:p w14:paraId="4F508667" w14:textId="77777777" w:rsidR="007E4732" w:rsidRPr="00AF17B1" w:rsidRDefault="007E4732" w:rsidP="007E4732">
      <w:pPr>
        <w:spacing w:after="0" w:line="360" w:lineRule="auto"/>
        <w:jc w:val="both"/>
        <w:rPr>
          <w:rFonts w:ascii="Palatino Linotype" w:hAnsi="Palatino Linotype" w:cs="Arial"/>
          <w:sz w:val="24"/>
          <w:szCs w:val="24"/>
          <w:lang w:eastAsia="es-ES"/>
        </w:rPr>
      </w:pPr>
      <w:r w:rsidRPr="00AF17B1">
        <w:rPr>
          <w:rFonts w:ascii="Palatino Linotype" w:hAnsi="Palatino Linotype" w:cs="Segoe UI"/>
          <w:sz w:val="24"/>
          <w:szCs w:val="24"/>
          <w:lang w:eastAsia="es-ES"/>
        </w:rPr>
        <w:lastRenderedPageBreak/>
        <w:t xml:space="preserve">Cabe señalar que </w:t>
      </w:r>
      <w:r w:rsidRPr="00AF17B1">
        <w:rPr>
          <w:rFonts w:ascii="Palatino Linotype" w:hAnsi="Palatino Linotype" w:cs="Segoe UI"/>
          <w:b/>
          <w:sz w:val="24"/>
          <w:szCs w:val="24"/>
          <w:lang w:eastAsia="es-ES"/>
        </w:rPr>
        <w:t>El Recurrente</w:t>
      </w:r>
      <w:r w:rsidRPr="00AF17B1">
        <w:rPr>
          <w:rFonts w:ascii="Palatino Linotype" w:hAnsi="Palatino Linotype" w:cs="Segoe UI"/>
          <w:sz w:val="24"/>
          <w:szCs w:val="24"/>
          <w:lang w:eastAsia="es-ES"/>
        </w:rPr>
        <w:t xml:space="preserve"> ejerció de manera anónima su derecho de acceso a la información pública</w:t>
      </w:r>
      <w:r w:rsidRPr="00AF17B1">
        <w:rPr>
          <w:rFonts w:ascii="Palatino Linotype" w:hAnsi="Palatino Linotype" w:cs="Times New Roman"/>
          <w:sz w:val="24"/>
          <w:szCs w:val="24"/>
          <w:lang w:eastAsia="es-ES"/>
        </w:rPr>
        <w:t xml:space="preserve">, sin embargo, no es motivo para desechar las </w:t>
      </w:r>
      <w:r w:rsidRPr="00AF17B1">
        <w:rPr>
          <w:rFonts w:ascii="Palatino Linotype" w:hAnsi="Palatino Linotype" w:cs="Arial"/>
          <w:sz w:val="24"/>
          <w:szCs w:val="24"/>
          <w:lang w:eastAsia="es-ES"/>
        </w:rPr>
        <w:t>solicitudes de acceso a la información pública conforme a lo previsto en el artículo 155, penúltimo párrafo de la Ley de Transparencia y Acceso a la Información Pública del Estado de México y Municipios que señala lo siguiente:</w:t>
      </w:r>
    </w:p>
    <w:p w14:paraId="5F411052" w14:textId="77777777" w:rsidR="007E4732" w:rsidRPr="00AF17B1" w:rsidRDefault="007E4732" w:rsidP="007E4732">
      <w:pPr>
        <w:spacing w:before="240" w:line="360" w:lineRule="auto"/>
        <w:ind w:left="851" w:right="851"/>
        <w:jc w:val="both"/>
        <w:rPr>
          <w:rFonts w:ascii="Palatino Linotype" w:hAnsi="Palatino Linotype" w:cs="Arial"/>
          <w:b/>
          <w:i/>
          <w:lang w:eastAsia="es-ES"/>
        </w:rPr>
      </w:pPr>
      <w:r w:rsidRPr="00AF17B1">
        <w:rPr>
          <w:rFonts w:ascii="Palatino Linotype" w:hAnsi="Palatino Linotype" w:cs="Arial"/>
          <w:i/>
          <w:lang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AF17B1">
        <w:rPr>
          <w:rFonts w:ascii="Palatino Linotype" w:hAnsi="Palatino Linotype" w:cs="Arial"/>
          <w:b/>
          <w:i/>
          <w:lang w:eastAsia="es-ES"/>
        </w:rPr>
        <w:t>[Sic]</w:t>
      </w:r>
    </w:p>
    <w:p w14:paraId="5E1BF55A" w14:textId="77777777" w:rsidR="007E4732" w:rsidRPr="00AF17B1" w:rsidRDefault="007E4732" w:rsidP="007E4732">
      <w:pPr>
        <w:spacing w:before="240" w:line="360" w:lineRule="auto"/>
        <w:ind w:left="851" w:right="851"/>
        <w:jc w:val="both"/>
        <w:rPr>
          <w:rFonts w:ascii="Palatino Linotype" w:hAnsi="Palatino Linotype" w:cs="Arial"/>
          <w:b/>
          <w:i/>
          <w:lang w:eastAsia="es-ES"/>
        </w:rPr>
      </w:pPr>
    </w:p>
    <w:p w14:paraId="71A0562F" w14:textId="77777777" w:rsidR="007E4732" w:rsidRPr="00AF17B1" w:rsidRDefault="007E4732" w:rsidP="007E4732">
      <w:pPr>
        <w:spacing w:after="0" w:line="360" w:lineRule="auto"/>
        <w:jc w:val="both"/>
        <w:rPr>
          <w:rFonts w:ascii="Palatino Linotype" w:hAnsi="Palatino Linotype" w:cs="Times New Roman"/>
          <w:sz w:val="24"/>
          <w:szCs w:val="24"/>
          <w:lang w:eastAsia="es-ES"/>
        </w:rPr>
      </w:pPr>
      <w:r w:rsidRPr="00AF17B1">
        <w:rPr>
          <w:rFonts w:ascii="Palatino Linotype" w:hAnsi="Palatino Linotype" w:cs="Times New Roman"/>
          <w:sz w:val="24"/>
          <w:szCs w:val="24"/>
          <w:lang w:eastAsia="es-ES"/>
        </w:rPr>
        <w:t xml:space="preserve">Robusteciendo lo anterior se encuentra lo dispuesto en los artículos 6, Apartado A, fracciones III y IV de la Constitución Política de los Estados Unidos Mexicanos y 5 párrafos </w:t>
      </w:r>
      <w:r w:rsidRPr="00AF17B1">
        <w:rPr>
          <w:rFonts w:ascii="Palatino Linotype" w:hAnsi="Palatino Linotype" w:cs="Arial"/>
          <w:sz w:val="24"/>
          <w:szCs w:val="24"/>
          <w:lang w:eastAsia="es-ES"/>
        </w:rPr>
        <w:t>vigésimo, vigésimo primero</w:t>
      </w:r>
      <w:r w:rsidRPr="00AF17B1">
        <w:rPr>
          <w:rFonts w:ascii="Palatino Linotype" w:eastAsia="Times New Roman" w:hAnsi="Palatino Linotype" w:cs="Arial"/>
          <w:sz w:val="24"/>
          <w:szCs w:val="24"/>
          <w:lang w:eastAsia="es-ES"/>
        </w:rPr>
        <w:t xml:space="preserve"> y vigésimo segundo</w:t>
      </w:r>
      <w:r w:rsidRPr="00AF17B1">
        <w:rPr>
          <w:rFonts w:ascii="Palatino Linotype" w:hAnsi="Palatino Linotype" w:cs="Times New Roman"/>
          <w:sz w:val="24"/>
          <w:szCs w:val="24"/>
          <w:lang w:eastAsia="es-ES"/>
        </w:rPr>
        <w:t>, de la Constitución Política del Estado Libre y Soberano de México, se establece lo siguiente:</w:t>
      </w:r>
    </w:p>
    <w:p w14:paraId="2F1736C5" w14:textId="77777777" w:rsidR="007E4732" w:rsidRPr="00AF17B1" w:rsidRDefault="007E4732" w:rsidP="007E4732">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 los Estados Unidos Mexicanos</w:t>
      </w:r>
    </w:p>
    <w:p w14:paraId="289CFA69" w14:textId="77777777" w:rsidR="007E4732" w:rsidRPr="00AF17B1" w:rsidRDefault="007E4732" w:rsidP="007E4732">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b/>
          <w:i/>
          <w:lang w:eastAsia="es-ES"/>
        </w:rPr>
        <w:t>“Artículo 6</w:t>
      </w:r>
      <w:r w:rsidRPr="00AF17B1">
        <w:rPr>
          <w:rFonts w:ascii="Palatino Linotype" w:eastAsia="Times New Roman" w:hAnsi="Palatino Linotype" w:cs="Times New Roman"/>
          <w:i/>
          <w:lang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93F55A1" w14:textId="77777777" w:rsidR="007E4732" w:rsidRPr="00AF17B1" w:rsidRDefault="007E4732" w:rsidP="007E4732">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7DC4BFE6" w14:textId="77777777" w:rsidR="007E4732" w:rsidRPr="00AF17B1" w:rsidRDefault="007E4732" w:rsidP="007E4732">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Para efectos de lo dispuesto en el presente artículo se observará lo siguiente: </w:t>
      </w:r>
    </w:p>
    <w:p w14:paraId="0002E686" w14:textId="77777777" w:rsidR="007E4732" w:rsidRPr="00AF17B1" w:rsidRDefault="007E4732" w:rsidP="007E4732">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A. Para el ejercicio del derecho de acceso a la información, la Federación, los Estados y el Distrito Federal, en el ámbito de sus respectivas competencias, se regirán por los siguientes principios y bases:</w:t>
      </w:r>
    </w:p>
    <w:p w14:paraId="0A5261D9" w14:textId="77777777" w:rsidR="007E4732" w:rsidRPr="00AF17B1" w:rsidRDefault="007E4732" w:rsidP="007E4732">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15807A08" w14:textId="77777777" w:rsidR="007E4732" w:rsidRPr="00AF17B1" w:rsidRDefault="007E4732" w:rsidP="007E4732">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III. Toda persona, sin necesidad de acreditar interés alguno o justificar su utilización, tendrá acceso gratuito a la información pública, a sus datos personales o a la rectificación de éstos. </w:t>
      </w:r>
    </w:p>
    <w:p w14:paraId="7CD64F0E" w14:textId="77777777" w:rsidR="007E4732" w:rsidRPr="00AF17B1" w:rsidRDefault="007E4732" w:rsidP="007E4732">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IV. Se establecerán mecanismos de acceso a la información y procedimientos de revisión expeditos que se sustanciarán ante los organismos autónomos especializados e imparciales que establece esta Constitución.” </w:t>
      </w:r>
      <w:r w:rsidRPr="00AF17B1">
        <w:rPr>
          <w:rFonts w:ascii="Palatino Linotype" w:eastAsia="Times New Roman" w:hAnsi="Palatino Linotype" w:cs="Times New Roman"/>
          <w:b/>
          <w:i/>
          <w:lang w:eastAsia="es-ES"/>
        </w:rPr>
        <w:t>[Sic]</w:t>
      </w:r>
    </w:p>
    <w:p w14:paraId="44A3BE20" w14:textId="77777777" w:rsidR="007E4732" w:rsidRPr="00AF17B1" w:rsidRDefault="007E4732" w:rsidP="007E4732">
      <w:pPr>
        <w:spacing w:before="240" w:line="360" w:lineRule="auto"/>
        <w:ind w:left="851" w:right="851"/>
        <w:jc w:val="both"/>
        <w:rPr>
          <w:rFonts w:ascii="Palatino Linotype" w:eastAsia="Times New Roman" w:hAnsi="Palatino Linotype" w:cs="Times New Roman"/>
          <w:b/>
          <w:i/>
          <w:lang w:eastAsia="es-ES"/>
        </w:rPr>
      </w:pPr>
    </w:p>
    <w:p w14:paraId="58C1BD25" w14:textId="77777777" w:rsidR="007E4732" w:rsidRPr="00AF17B1" w:rsidRDefault="007E4732" w:rsidP="007E4732">
      <w:pPr>
        <w:spacing w:before="240" w:line="360" w:lineRule="auto"/>
        <w:ind w:left="851" w:right="851"/>
        <w:jc w:val="center"/>
        <w:rPr>
          <w:rFonts w:ascii="Palatino Linotype" w:eastAsia="Times New Roman" w:hAnsi="Palatino Linotype" w:cs="Times New Roman"/>
          <w:b/>
          <w:i/>
          <w:u w:val="single"/>
          <w:lang w:eastAsia="es-ES"/>
        </w:rPr>
      </w:pPr>
      <w:r w:rsidRPr="00AF17B1">
        <w:rPr>
          <w:rFonts w:ascii="Palatino Linotype" w:eastAsia="Times New Roman" w:hAnsi="Palatino Linotype" w:cs="Times New Roman"/>
          <w:b/>
          <w:i/>
          <w:u w:val="single"/>
          <w:lang w:eastAsia="es-ES"/>
        </w:rPr>
        <w:t>Constitución Política del Estado Libre y Soberano de México</w:t>
      </w:r>
    </w:p>
    <w:p w14:paraId="1B822762" w14:textId="77777777" w:rsidR="007E4732" w:rsidRPr="00AF17B1" w:rsidRDefault="007E4732" w:rsidP="007E4732">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r w:rsidRPr="00AF17B1">
        <w:rPr>
          <w:rFonts w:ascii="Palatino Linotype" w:eastAsia="Times New Roman" w:hAnsi="Palatino Linotype" w:cs="Times New Roman"/>
          <w:b/>
          <w:i/>
          <w:lang w:eastAsia="es-ES"/>
        </w:rPr>
        <w:t>Artículo 5</w:t>
      </w:r>
      <w:r w:rsidRPr="00AF17B1">
        <w:rPr>
          <w:rFonts w:ascii="Palatino Linotype" w:eastAsia="Times New Roman" w:hAnsi="Palatino Linotype" w:cs="Times New Roman"/>
          <w:i/>
          <w:lang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6B2DA680" w14:textId="77777777" w:rsidR="007E4732" w:rsidRPr="00AF17B1" w:rsidRDefault="007E4732" w:rsidP="007E4732">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51597CC7" w14:textId="77777777" w:rsidR="007E4732" w:rsidRPr="00AF17B1" w:rsidRDefault="007E4732" w:rsidP="007E4732">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lastRenderedPageBreak/>
        <w:t>Toda persona en el Estado de México, tiene derecho al libre acceso a la información plural y oportuna, así como a buscar recibir y difundir información e ideas de toda índole por cualquier medio de expresión.</w:t>
      </w:r>
    </w:p>
    <w:p w14:paraId="7114B6EE" w14:textId="77777777" w:rsidR="007E4732" w:rsidRPr="00AF17B1" w:rsidRDefault="007E4732" w:rsidP="007E4732">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 (…)</w:t>
      </w:r>
    </w:p>
    <w:p w14:paraId="42BAC418" w14:textId="77777777" w:rsidR="007E4732" w:rsidRPr="00AF17B1" w:rsidRDefault="007E4732" w:rsidP="007E4732">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 xml:space="preserve">El derecho a la información será garantizado por el Estado. La ley establecerá las previsiones que permitan asegurar la protección, el respeto y la difusión de este derecho. </w:t>
      </w:r>
    </w:p>
    <w:p w14:paraId="12019B79" w14:textId="77777777" w:rsidR="007E4732" w:rsidRPr="00AF17B1" w:rsidRDefault="007E4732" w:rsidP="007E4732">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2B620C2" w14:textId="77777777" w:rsidR="007E4732" w:rsidRPr="00AF17B1" w:rsidRDefault="007E4732" w:rsidP="007E4732">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0013AE56" w14:textId="77777777" w:rsidR="007E4732" w:rsidRPr="00AF17B1" w:rsidRDefault="007E4732" w:rsidP="007E4732">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III. Toda persona, sin necesidad de acreditar interés alguno o justificar su utilización, tendrá acceso gratuito a la información pública, a sus datos personales o a la rectificación de éstos;</w:t>
      </w:r>
    </w:p>
    <w:p w14:paraId="0E13D663" w14:textId="77777777" w:rsidR="007E4732" w:rsidRPr="00AF17B1" w:rsidRDefault="007E4732" w:rsidP="007E4732">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IV. Se establecerán mecanismos de acceso a la información y procedimientos de revisión expeditos que se sustanciarán ante el organismo autónomo especializado e imparcial que establece esta Constitución.</w:t>
      </w:r>
    </w:p>
    <w:p w14:paraId="2A144FD6" w14:textId="77777777" w:rsidR="007E4732" w:rsidRPr="00AF17B1" w:rsidRDefault="007E4732" w:rsidP="007E4732">
      <w:pPr>
        <w:spacing w:before="240" w:line="360" w:lineRule="auto"/>
        <w:ind w:left="851" w:right="851"/>
        <w:jc w:val="both"/>
        <w:rPr>
          <w:rFonts w:ascii="Palatino Linotype" w:eastAsia="Times New Roman" w:hAnsi="Palatino Linotype" w:cs="Times New Roman"/>
          <w:i/>
          <w:lang w:eastAsia="es-ES"/>
        </w:rPr>
      </w:pPr>
      <w:r w:rsidRPr="00AF17B1">
        <w:rPr>
          <w:rFonts w:ascii="Palatino Linotype" w:eastAsia="Times New Roman" w:hAnsi="Palatino Linotype" w:cs="Times New Roman"/>
          <w:i/>
          <w:lang w:eastAsia="es-ES"/>
        </w:rPr>
        <w:t>(…)</w:t>
      </w:r>
    </w:p>
    <w:p w14:paraId="68478AE4" w14:textId="77777777" w:rsidR="007E4732" w:rsidRPr="00AF17B1" w:rsidRDefault="007E4732" w:rsidP="007E4732">
      <w:pPr>
        <w:spacing w:before="240" w:line="360" w:lineRule="auto"/>
        <w:ind w:left="851" w:right="851"/>
        <w:jc w:val="both"/>
        <w:rPr>
          <w:rFonts w:ascii="Palatino Linotype" w:eastAsia="Times New Roman" w:hAnsi="Palatino Linotype" w:cs="Times New Roman"/>
          <w:b/>
          <w:i/>
          <w:lang w:eastAsia="es-ES"/>
        </w:rPr>
      </w:pPr>
      <w:r w:rsidRPr="00AF17B1">
        <w:rPr>
          <w:rFonts w:ascii="Palatino Linotype" w:eastAsia="Times New Roman" w:hAnsi="Palatino Linotype" w:cs="Times New Roman"/>
          <w:i/>
          <w:lang w:eastAsia="es-ES"/>
        </w:rPr>
        <w:t xml:space="preserve">VIII. El Estado contará con un organismo autónomo, especializado, imparcial, colegiado, con personalidad jurídica y patrimonio propio, con plena autonomía </w:t>
      </w:r>
      <w:r w:rsidRPr="00AF17B1">
        <w:rPr>
          <w:rFonts w:ascii="Palatino Linotype" w:eastAsia="Times New Roman" w:hAnsi="Palatino Linotype" w:cs="Times New Roman"/>
          <w:i/>
          <w:lang w:eastAsia="es-ES"/>
        </w:rPr>
        <w:lastRenderedPageBreak/>
        <w:t xml:space="preserve">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 </w:t>
      </w:r>
      <w:r w:rsidRPr="00AF17B1">
        <w:rPr>
          <w:rFonts w:ascii="Palatino Linotype" w:eastAsia="Times New Roman" w:hAnsi="Palatino Linotype" w:cs="Times New Roman"/>
          <w:b/>
          <w:i/>
          <w:lang w:eastAsia="es-ES"/>
        </w:rPr>
        <w:t>[Sic]</w:t>
      </w:r>
    </w:p>
    <w:p w14:paraId="1BA845C4" w14:textId="77777777" w:rsidR="007E4732" w:rsidRDefault="007E4732" w:rsidP="007E4732">
      <w:pPr>
        <w:spacing w:after="0" w:line="360" w:lineRule="auto"/>
        <w:jc w:val="both"/>
        <w:rPr>
          <w:rFonts w:ascii="Palatino Linotype" w:eastAsia="Times New Roman" w:hAnsi="Palatino Linotype" w:cs="Times New Roman"/>
          <w:sz w:val="24"/>
          <w:szCs w:val="24"/>
          <w:lang w:eastAsia="es-ES"/>
        </w:rPr>
      </w:pPr>
    </w:p>
    <w:p w14:paraId="21892A20" w14:textId="77777777" w:rsidR="007E4732" w:rsidRPr="00AF17B1" w:rsidRDefault="007E4732" w:rsidP="007E4732">
      <w:pPr>
        <w:spacing w:after="0" w:line="360" w:lineRule="auto"/>
        <w:jc w:val="both"/>
        <w:rPr>
          <w:rFonts w:ascii="Palatino Linotype" w:eastAsia="Times New Roman" w:hAnsi="Palatino Linotype" w:cs="Times New Roman"/>
          <w:sz w:val="24"/>
          <w:szCs w:val="24"/>
          <w:lang w:eastAsia="es-ES"/>
        </w:rPr>
      </w:pPr>
      <w:r w:rsidRPr="00AF17B1">
        <w:rPr>
          <w:rFonts w:ascii="Palatino Linotype" w:eastAsia="Times New Roman" w:hAnsi="Palatino Linotype" w:cs="Times New Roman"/>
          <w:sz w:val="24"/>
          <w:szCs w:val="24"/>
          <w:lang w:eastAsia="es-ES"/>
        </w:rPr>
        <w:t>Por otra parte, del contenido del artículo 1 de la Constitución Política de los Estados Unidos Mexicanos, se destaca lo siguiente:</w:t>
      </w:r>
    </w:p>
    <w:p w14:paraId="2621D0C3" w14:textId="77777777" w:rsidR="007E4732" w:rsidRPr="00AF17B1" w:rsidRDefault="007E4732" w:rsidP="007E4732">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w:t>
      </w:r>
      <w:r w:rsidRPr="00AF17B1">
        <w:rPr>
          <w:rFonts w:ascii="Palatino Linotype" w:hAnsi="Palatino Linotype" w:cs="Times New Roman"/>
          <w:b/>
          <w:i/>
          <w:lang w:eastAsia="es-ES"/>
        </w:rPr>
        <w:t>Artículo 1o</w:t>
      </w:r>
      <w:r w:rsidRPr="00AF17B1">
        <w:rPr>
          <w:rFonts w:ascii="Palatino Linotype" w:hAnsi="Palatino Linotype" w:cs="Times New Roman"/>
          <w:i/>
          <w:lang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A529916" w14:textId="77777777" w:rsidR="007E4732" w:rsidRPr="00AF17B1" w:rsidRDefault="007E4732" w:rsidP="007E4732">
      <w:pPr>
        <w:spacing w:before="240" w:line="360" w:lineRule="auto"/>
        <w:ind w:left="851" w:right="851"/>
        <w:jc w:val="both"/>
        <w:rPr>
          <w:rFonts w:ascii="Palatino Linotype" w:hAnsi="Palatino Linotype" w:cs="Times New Roman"/>
          <w:i/>
          <w:lang w:eastAsia="es-ES"/>
        </w:rPr>
      </w:pPr>
      <w:r w:rsidRPr="00AF17B1">
        <w:rPr>
          <w:rFonts w:ascii="Palatino Linotype" w:hAnsi="Palatino Linotype" w:cs="Times New Roman"/>
          <w:i/>
          <w:lang w:eastAsia="es-ES"/>
        </w:rPr>
        <w:t>Las normas relativas a los derechos humanos se interpretarán de conformidad con esta Constitución y con los tratados internacionales de la materia favoreciendo en todo tiempo a las personas la protección más amplia.</w:t>
      </w:r>
    </w:p>
    <w:p w14:paraId="4DC7CF70" w14:textId="77777777" w:rsidR="007E4732" w:rsidRPr="00AF17B1" w:rsidRDefault="007E4732" w:rsidP="007E4732">
      <w:pPr>
        <w:spacing w:before="240" w:line="360" w:lineRule="auto"/>
        <w:ind w:left="851" w:right="851"/>
        <w:jc w:val="both"/>
        <w:rPr>
          <w:rFonts w:ascii="Palatino Linotype" w:hAnsi="Palatino Linotype" w:cs="Times New Roman"/>
          <w:b/>
          <w:i/>
          <w:lang w:eastAsia="es-ES"/>
        </w:rPr>
      </w:pPr>
      <w:r w:rsidRPr="00AF17B1">
        <w:rPr>
          <w:rFonts w:ascii="Palatino Linotype" w:hAnsi="Palatino Linotype" w:cs="Times New Roman"/>
          <w:i/>
          <w:lang w:eastAsia="es-ES"/>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 </w:t>
      </w:r>
      <w:r w:rsidRPr="00AF17B1">
        <w:rPr>
          <w:rFonts w:ascii="Palatino Linotype" w:hAnsi="Palatino Linotype" w:cs="Times New Roman"/>
          <w:b/>
          <w:i/>
          <w:lang w:eastAsia="es-ES"/>
        </w:rPr>
        <w:t>[Sic]</w:t>
      </w:r>
    </w:p>
    <w:p w14:paraId="056DCBA4" w14:textId="77777777" w:rsidR="007E4732" w:rsidRDefault="007E4732" w:rsidP="007E4732">
      <w:pPr>
        <w:tabs>
          <w:tab w:val="left" w:pos="709"/>
        </w:tabs>
        <w:spacing w:before="240" w:line="360" w:lineRule="auto"/>
        <w:ind w:right="51"/>
        <w:jc w:val="both"/>
        <w:rPr>
          <w:rFonts w:ascii="Palatino Linotype" w:eastAsia="Times New Roman" w:hAnsi="Palatino Linotype" w:cs="Times New Roman"/>
          <w:sz w:val="24"/>
          <w:szCs w:val="24"/>
          <w:lang w:eastAsia="es-ES"/>
        </w:rPr>
      </w:pPr>
    </w:p>
    <w:p w14:paraId="6029FEC9" w14:textId="77777777" w:rsidR="007E4732" w:rsidRDefault="007E4732" w:rsidP="007E4732">
      <w:pPr>
        <w:tabs>
          <w:tab w:val="left" w:pos="709"/>
        </w:tabs>
        <w:spacing w:before="240" w:line="360" w:lineRule="auto"/>
        <w:ind w:right="51"/>
        <w:jc w:val="both"/>
        <w:rPr>
          <w:rFonts w:ascii="Palatino Linotype" w:hAnsi="Palatino Linotype"/>
          <w:b/>
          <w:sz w:val="28"/>
          <w:szCs w:val="28"/>
        </w:rPr>
      </w:pPr>
      <w:r w:rsidRPr="00AF17B1">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AF17B1">
        <w:rPr>
          <w:rFonts w:ascii="Palatino Linotype" w:eastAsia="Times New Roman" w:hAnsi="Palatino Linotype" w:cs="Times New Roman"/>
          <w:b/>
          <w:sz w:val="24"/>
          <w:szCs w:val="24"/>
          <w:u w:val="single"/>
          <w:lang w:eastAsia="es-ES"/>
        </w:rPr>
        <w:t>incluso, la solicitud de acceso a la información pueda ser anónima</w:t>
      </w:r>
      <w:r w:rsidRPr="00AF17B1">
        <w:rPr>
          <w:rFonts w:ascii="Palatino Linotype" w:eastAsia="Times New Roman" w:hAnsi="Palatino Linotype" w:cs="Times New Roman"/>
          <w:sz w:val="24"/>
          <w:szCs w:val="24"/>
          <w:lang w:eastAsia="es-ES"/>
        </w:rPr>
        <w:t xml:space="preserve"> o no contener un nombre que identifique al solicitante o que permita tener certeza sobre su identidad. </w:t>
      </w:r>
      <w:r w:rsidRPr="00AF17B1">
        <w:rPr>
          <w:rFonts w:ascii="Palatino Linotype" w:hAnsi="Palatino Linotype" w:cs="Arial"/>
          <w:sz w:val="24"/>
          <w:szCs w:val="24"/>
        </w:rPr>
        <w:t>En conclusión, se cubrieron los requisitos de procedencia y procedibilidad y conforme a las constancias que obran en el expediente.</w:t>
      </w:r>
    </w:p>
    <w:p w14:paraId="4620454D" w14:textId="77777777" w:rsidR="007E4732" w:rsidRDefault="007E4732" w:rsidP="007E4732">
      <w:pPr>
        <w:tabs>
          <w:tab w:val="left" w:pos="709"/>
        </w:tabs>
        <w:spacing w:before="240" w:line="360" w:lineRule="auto"/>
        <w:ind w:right="51"/>
        <w:jc w:val="both"/>
        <w:rPr>
          <w:rFonts w:ascii="Palatino Linotype" w:hAnsi="Palatino Linotype"/>
          <w:b/>
          <w:sz w:val="28"/>
          <w:szCs w:val="28"/>
        </w:rPr>
      </w:pPr>
    </w:p>
    <w:p w14:paraId="5F0F8478" w14:textId="77777777" w:rsidR="007E4732" w:rsidRPr="009A0D0A" w:rsidRDefault="007E4732" w:rsidP="007E4732">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7159E634" w14:textId="77777777" w:rsidR="007E4732" w:rsidRDefault="007E4732" w:rsidP="007E473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0E14756" w14:textId="77777777" w:rsidR="007E4732" w:rsidRDefault="007E4732" w:rsidP="007E4732">
      <w:pPr>
        <w:spacing w:after="0" w:line="360" w:lineRule="auto"/>
        <w:jc w:val="both"/>
        <w:rPr>
          <w:rFonts w:ascii="Palatino Linotype" w:eastAsia="Times New Roman" w:hAnsi="Palatino Linotype" w:cs="Times New Roman"/>
          <w:sz w:val="24"/>
          <w:szCs w:val="24"/>
          <w:lang w:eastAsia="es-ES"/>
        </w:rPr>
      </w:pPr>
    </w:p>
    <w:p w14:paraId="7D7A7E30" w14:textId="77777777" w:rsidR="007E4732" w:rsidRPr="006010FE" w:rsidRDefault="007E4732" w:rsidP="007E4732">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w:t>
      </w:r>
      <w:r w:rsidRPr="006010FE">
        <w:rPr>
          <w:rFonts w:ascii="Palatino Linotype" w:eastAsia="Times New Roman" w:hAnsi="Palatino Linotype" w:cs="Times New Roman"/>
          <w:sz w:val="24"/>
          <w:szCs w:val="24"/>
          <w:lang w:eastAsia="es-ES"/>
        </w:rPr>
        <w:lastRenderedPageBreak/>
        <w:t xml:space="preserve">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5F47F05F" w14:textId="77777777" w:rsidR="00D54AD6" w:rsidRDefault="007E4732" w:rsidP="00E13794">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65DD4CF1" w14:textId="77777777" w:rsidR="00D54AD6" w:rsidRDefault="00D54AD6" w:rsidP="00D54AD6">
      <w:pPr>
        <w:spacing w:before="240" w:line="360" w:lineRule="auto"/>
        <w:ind w:right="851"/>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tanto, es conveniente recordar que el hoy Recurrente requirió del Sujeto Obligado</w:t>
      </w:r>
      <w:r w:rsidRPr="0011717B">
        <w:rPr>
          <w:rFonts w:ascii="Palatino Linotype" w:hAnsi="Palatino Linotype" w:cs="Palatino Linotype"/>
          <w:color w:val="000000"/>
          <w:lang w:val="es-ES_tradnl"/>
        </w:rPr>
        <w:t>, lo siguiente</w:t>
      </w:r>
      <w:r>
        <w:rPr>
          <w:rFonts w:ascii="Palatino Linotype" w:hAnsi="Palatino Linotype" w:cs="Palatino Linotype"/>
          <w:color w:val="000000"/>
          <w:lang w:val="es-ES_tradnl"/>
        </w:rPr>
        <w:t>:</w:t>
      </w:r>
    </w:p>
    <w:p w14:paraId="75DDB0FC" w14:textId="77777777" w:rsidR="00D54AD6" w:rsidRPr="00D54AD6" w:rsidRDefault="00D54AD6" w:rsidP="00FA78D3">
      <w:pPr>
        <w:pStyle w:val="Prrafodelista"/>
        <w:numPr>
          <w:ilvl w:val="0"/>
          <w:numId w:val="6"/>
        </w:numPr>
        <w:spacing w:before="240" w:line="360" w:lineRule="auto"/>
        <w:ind w:right="851"/>
        <w:jc w:val="both"/>
        <w:rPr>
          <w:rFonts w:ascii="Palatino Linotype" w:hAnsi="Palatino Linotype" w:cs="Arial"/>
          <w:i/>
        </w:rPr>
      </w:pPr>
      <w:r>
        <w:rPr>
          <w:rFonts w:ascii="Palatino Linotype" w:hAnsi="Palatino Linotype"/>
          <w:color w:val="000000"/>
        </w:rPr>
        <w:t>De la Titular de Desarrollo Urbano:</w:t>
      </w:r>
    </w:p>
    <w:p w14:paraId="54DBA1EA" w14:textId="77777777" w:rsidR="00D54AD6" w:rsidRPr="00D54AD6" w:rsidRDefault="00D54AD6" w:rsidP="00FA78D3">
      <w:pPr>
        <w:pStyle w:val="Prrafodelista"/>
        <w:numPr>
          <w:ilvl w:val="0"/>
          <w:numId w:val="7"/>
        </w:numPr>
        <w:spacing w:before="240" w:line="360" w:lineRule="auto"/>
        <w:ind w:right="851"/>
        <w:jc w:val="both"/>
        <w:rPr>
          <w:rFonts w:ascii="Palatino Linotype" w:hAnsi="Palatino Linotype" w:cs="Arial"/>
        </w:rPr>
      </w:pPr>
      <w:r w:rsidRPr="00D54AD6">
        <w:rPr>
          <w:rFonts w:ascii="Palatino Linotype" w:hAnsi="Palatino Linotype" w:cs="Arial"/>
        </w:rPr>
        <w:t>Título Profesional</w:t>
      </w:r>
    </w:p>
    <w:p w14:paraId="08DF7D48" w14:textId="77777777" w:rsidR="009266C6" w:rsidRPr="009B6C9B" w:rsidRDefault="00D54AD6" w:rsidP="00FA78D3">
      <w:pPr>
        <w:pStyle w:val="Prrafodelista"/>
        <w:numPr>
          <w:ilvl w:val="0"/>
          <w:numId w:val="7"/>
        </w:numPr>
        <w:spacing w:before="240" w:line="360" w:lineRule="auto"/>
        <w:ind w:right="851"/>
        <w:jc w:val="both"/>
        <w:rPr>
          <w:rFonts w:ascii="Palatino Linotype" w:hAnsi="Palatino Linotype" w:cs="Arial"/>
        </w:rPr>
      </w:pPr>
      <w:r w:rsidRPr="00D54AD6">
        <w:rPr>
          <w:rFonts w:ascii="Palatino Linotype" w:hAnsi="Palatino Linotype"/>
          <w:color w:val="000000"/>
        </w:rPr>
        <w:t>Recib</w:t>
      </w:r>
      <w:r>
        <w:rPr>
          <w:rFonts w:ascii="Palatino Linotype" w:hAnsi="Palatino Linotype"/>
          <w:color w:val="000000"/>
        </w:rPr>
        <w:t>o de nómina o equivalente que dé</w:t>
      </w:r>
      <w:r w:rsidRPr="00D54AD6">
        <w:rPr>
          <w:rFonts w:ascii="Palatino Linotype" w:hAnsi="Palatino Linotype"/>
          <w:color w:val="000000"/>
        </w:rPr>
        <w:t xml:space="preserve"> cuenta d</w:t>
      </w:r>
      <w:r>
        <w:rPr>
          <w:rFonts w:ascii="Palatino Linotype" w:hAnsi="Palatino Linotype"/>
          <w:color w:val="000000"/>
        </w:rPr>
        <w:t xml:space="preserve">el salario que </w:t>
      </w:r>
      <w:r w:rsidR="00C163CB">
        <w:rPr>
          <w:rFonts w:ascii="Palatino Linotype" w:hAnsi="Palatino Linotype"/>
          <w:color w:val="000000"/>
        </w:rPr>
        <w:t>está</w:t>
      </w:r>
      <w:r w:rsidRPr="00D54AD6">
        <w:rPr>
          <w:rFonts w:ascii="Palatino Linotype" w:hAnsi="Palatino Linotype"/>
          <w:color w:val="000000"/>
        </w:rPr>
        <w:t xml:space="preserve"> percibiendo actualmente</w:t>
      </w:r>
    </w:p>
    <w:p w14:paraId="00D5DC85" w14:textId="77777777" w:rsidR="009B6C9B" w:rsidRDefault="009B6C9B" w:rsidP="007E4732">
      <w:pPr>
        <w:autoSpaceDE w:val="0"/>
        <w:autoSpaceDN w:val="0"/>
        <w:adjustRightInd w:val="0"/>
        <w:spacing w:line="360" w:lineRule="auto"/>
        <w:jc w:val="both"/>
        <w:rPr>
          <w:rFonts w:ascii="Palatino Linotype" w:eastAsia="Times New Roman" w:hAnsi="Palatino Linotype" w:cs="Arial"/>
          <w:sz w:val="24"/>
          <w:szCs w:val="24"/>
          <w:lang w:val="es-ES" w:eastAsia="es-ES"/>
        </w:rPr>
      </w:pPr>
    </w:p>
    <w:p w14:paraId="277997FC" w14:textId="77777777" w:rsidR="007E4732" w:rsidRPr="009266C6" w:rsidRDefault="009266C6" w:rsidP="007E4732">
      <w:pPr>
        <w:autoSpaceDE w:val="0"/>
        <w:autoSpaceDN w:val="0"/>
        <w:adjustRightInd w:val="0"/>
        <w:spacing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Por lo que en respuesta el Sujeto Obligado le hizo entrega de lo siguiente; </w:t>
      </w:r>
    </w:p>
    <w:p w14:paraId="7EC864D4" w14:textId="77777777" w:rsidR="009266C6" w:rsidRPr="000128B8" w:rsidRDefault="009266C6" w:rsidP="00FA78D3">
      <w:pPr>
        <w:pStyle w:val="Prrafodelista"/>
        <w:numPr>
          <w:ilvl w:val="0"/>
          <w:numId w:val="6"/>
        </w:numPr>
        <w:autoSpaceDE w:val="0"/>
        <w:autoSpaceDN w:val="0"/>
        <w:adjustRightInd w:val="0"/>
        <w:spacing w:line="360" w:lineRule="auto"/>
        <w:jc w:val="both"/>
        <w:rPr>
          <w:rFonts w:ascii="Palatino Linotype" w:hAnsi="Palatino Linotype" w:cs="Arial"/>
          <w:i/>
        </w:rPr>
      </w:pPr>
      <w:r w:rsidRPr="009266C6">
        <w:rPr>
          <w:rFonts w:ascii="Palatino Linotype" w:hAnsi="Palatino Linotype" w:cs="Arial"/>
          <w:b/>
          <w:bCs/>
          <w:i/>
        </w:rPr>
        <w:t>RESPUETA DE LA SOLO 00157.pdf</w:t>
      </w:r>
      <w:r>
        <w:rPr>
          <w:rFonts w:ascii="Palatino Linotype" w:hAnsi="Palatino Linotype" w:cs="Arial"/>
          <w:b/>
          <w:bCs/>
          <w:i/>
        </w:rPr>
        <w:t xml:space="preserve">: </w:t>
      </w:r>
      <w:r>
        <w:rPr>
          <w:rFonts w:ascii="Palatino Linotype" w:hAnsi="Palatino Linotype" w:cs="Arial"/>
          <w:bCs/>
        </w:rPr>
        <w:t xml:space="preserve">Documento que consta de diecisiete fojas en formato PDF en el que se advierte el acta de la trigésimo segunda sesión extraordinaria del comité de transparencia en el que se clasifica </w:t>
      </w:r>
      <w:r w:rsidR="009B6C9B">
        <w:rPr>
          <w:rFonts w:ascii="Palatino Linotype" w:hAnsi="Palatino Linotype" w:cs="Arial"/>
          <w:bCs/>
        </w:rPr>
        <w:t>el recibo de nómina de la titular de la Dirección de Desarrollo Urbano.</w:t>
      </w:r>
    </w:p>
    <w:p w14:paraId="68D10CE4" w14:textId="77777777" w:rsidR="000128B8" w:rsidRPr="00153F3D" w:rsidRDefault="000128B8" w:rsidP="000128B8">
      <w:pPr>
        <w:pStyle w:val="Prrafodelista"/>
        <w:autoSpaceDE w:val="0"/>
        <w:autoSpaceDN w:val="0"/>
        <w:adjustRightInd w:val="0"/>
        <w:spacing w:line="360" w:lineRule="auto"/>
        <w:ind w:left="720"/>
        <w:jc w:val="both"/>
        <w:rPr>
          <w:rFonts w:ascii="Palatino Linotype" w:hAnsi="Palatino Linotype" w:cs="Arial"/>
          <w:i/>
        </w:rPr>
      </w:pPr>
    </w:p>
    <w:p w14:paraId="36E87067" w14:textId="77777777" w:rsidR="00153F3D" w:rsidRPr="00153F3D" w:rsidRDefault="00153F3D" w:rsidP="00153F3D">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bCs/>
        </w:rPr>
        <w:t xml:space="preserve">En este sentido se advierte el recibo de nómina en versión pública </w:t>
      </w:r>
      <w:r w:rsidR="000128B8">
        <w:rPr>
          <w:rFonts w:ascii="Palatino Linotype" w:hAnsi="Palatino Linotype" w:cs="Arial"/>
          <w:bCs/>
        </w:rPr>
        <w:t xml:space="preserve"> correspondiente a la primera quincena de enero de dos mil veinticinco </w:t>
      </w:r>
      <w:r>
        <w:rPr>
          <w:rFonts w:ascii="Palatino Linotype" w:hAnsi="Palatino Linotype" w:cs="Arial"/>
          <w:bCs/>
        </w:rPr>
        <w:t xml:space="preserve">en el que </w:t>
      </w:r>
      <w:r>
        <w:rPr>
          <w:rFonts w:ascii="Palatino Linotype" w:hAnsi="Palatino Linotype" w:cs="Arial"/>
          <w:bCs/>
        </w:rPr>
        <w:lastRenderedPageBreak/>
        <w:t xml:space="preserve">se testaron datos como el Método de Pago, Folio Fiscal, Sellos y Cadenas Digitales, así como el Título profesional en versión pública de la servidora pública referida en solicitud. </w:t>
      </w:r>
    </w:p>
    <w:p w14:paraId="0E2CF6A3" w14:textId="77777777" w:rsidR="009B6C9B" w:rsidRPr="009B6C9B" w:rsidRDefault="009B6C9B" w:rsidP="009B6C9B">
      <w:pPr>
        <w:pStyle w:val="Prrafodelista"/>
        <w:autoSpaceDE w:val="0"/>
        <w:autoSpaceDN w:val="0"/>
        <w:adjustRightInd w:val="0"/>
        <w:spacing w:line="360" w:lineRule="auto"/>
        <w:ind w:left="720"/>
        <w:jc w:val="both"/>
        <w:rPr>
          <w:rFonts w:ascii="Palatino Linotype" w:hAnsi="Palatino Linotype" w:cs="Arial"/>
          <w:i/>
        </w:rPr>
      </w:pPr>
    </w:p>
    <w:p w14:paraId="6DFE8F2C" w14:textId="77777777" w:rsidR="00C163CB" w:rsidRDefault="00C163CB" w:rsidP="007E4732">
      <w:pPr>
        <w:spacing w:after="0" w:line="360" w:lineRule="auto"/>
        <w:jc w:val="both"/>
        <w:rPr>
          <w:rFonts w:ascii="Palatino Linotype" w:hAnsi="Palatino Linotype" w:cs="Palatino Linotype"/>
          <w:color w:val="000000"/>
          <w:sz w:val="24"/>
          <w:szCs w:val="24"/>
          <w:lang w:val="es-ES_tradnl"/>
        </w:rPr>
      </w:pPr>
      <w:r>
        <w:rPr>
          <w:rFonts w:ascii="Palatino Linotype" w:hAnsi="Palatino Linotype" w:cs="Palatino Linotype"/>
          <w:color w:val="000000"/>
          <w:sz w:val="24"/>
          <w:szCs w:val="24"/>
          <w:lang w:val="es-ES_tradnl"/>
        </w:rPr>
        <w:t>Ahora bien, ante la respuesta</w:t>
      </w:r>
      <w:r w:rsidRPr="00C163CB">
        <w:rPr>
          <w:rFonts w:ascii="Palatino Linotype" w:hAnsi="Palatino Linotype" w:cs="Palatino Linotype"/>
          <w:color w:val="000000"/>
          <w:sz w:val="24"/>
          <w:szCs w:val="24"/>
          <w:lang w:val="es-ES_tradnl"/>
        </w:rPr>
        <w:t xml:space="preserve"> emitida por el Sujeto Obligado, el Recurrente consideró que su derecho a la información pública había sido conculcado, por lo que interpuso el recurso de revisión al rubro citado, señalando como acto impugnado </w:t>
      </w:r>
      <w:r w:rsidRPr="00C163CB">
        <w:rPr>
          <w:rFonts w:ascii="Palatino Linotype" w:hAnsi="Palatino Linotype" w:cs="Palatino Linotype"/>
          <w:i/>
          <w:color w:val="000000"/>
          <w:sz w:val="24"/>
          <w:szCs w:val="24"/>
          <w:lang w:val="es-ES_tradnl"/>
        </w:rPr>
        <w:t>“</w:t>
      </w:r>
      <w:r w:rsidRPr="00C163CB">
        <w:rPr>
          <w:rFonts w:ascii="Palatino Linotype" w:hAnsi="Palatino Linotype"/>
          <w:i/>
          <w:color w:val="000000"/>
          <w:sz w:val="24"/>
          <w:szCs w:val="24"/>
        </w:rPr>
        <w:t xml:space="preserve">Deficiencia en la </w:t>
      </w:r>
      <w:proofErr w:type="spellStart"/>
      <w:r w:rsidRPr="00C163CB">
        <w:rPr>
          <w:rFonts w:ascii="Palatino Linotype" w:hAnsi="Palatino Linotype"/>
          <w:i/>
          <w:color w:val="000000"/>
          <w:sz w:val="24"/>
          <w:szCs w:val="24"/>
        </w:rPr>
        <w:t>fundamentacion</w:t>
      </w:r>
      <w:proofErr w:type="spellEnd"/>
      <w:r w:rsidRPr="00C163CB">
        <w:rPr>
          <w:rFonts w:ascii="Palatino Linotype" w:hAnsi="Palatino Linotype"/>
          <w:i/>
          <w:color w:val="000000"/>
          <w:sz w:val="24"/>
          <w:szCs w:val="24"/>
        </w:rPr>
        <w:t xml:space="preserve"> y redacción.” </w:t>
      </w:r>
      <w:r w:rsidRPr="00C163CB">
        <w:rPr>
          <w:rFonts w:ascii="Palatino Linotype" w:hAnsi="Palatino Linotype" w:cs="Palatino Linotype"/>
          <w:color w:val="000000"/>
          <w:sz w:val="24"/>
          <w:szCs w:val="24"/>
          <w:lang w:val="es-ES_tradnl"/>
        </w:rPr>
        <w:t xml:space="preserve">y  motivos de inconformidad </w:t>
      </w:r>
      <w:r w:rsidRPr="00C163CB">
        <w:rPr>
          <w:rFonts w:ascii="Palatino Linotype" w:hAnsi="Palatino Linotype" w:cs="Palatino Linotype"/>
          <w:i/>
          <w:color w:val="000000"/>
          <w:sz w:val="24"/>
          <w:szCs w:val="24"/>
          <w:lang w:val="es-ES_tradnl"/>
        </w:rPr>
        <w:t>“</w:t>
      </w:r>
      <w:r w:rsidRPr="00C163CB">
        <w:rPr>
          <w:rFonts w:ascii="Palatino Linotype" w:hAnsi="Palatino Linotype"/>
          <w:i/>
          <w:color w:val="000000"/>
          <w:sz w:val="24"/>
          <w:szCs w:val="24"/>
          <w:u w:val="single"/>
        </w:rPr>
        <w:t>Requiero se me entregue de manera correcta la entrega del Acta Extraordinaria, así como del Recibo de Nómina</w:t>
      </w:r>
      <w:r w:rsidRPr="00C163CB">
        <w:rPr>
          <w:rFonts w:ascii="Palatino Linotype" w:hAnsi="Palatino Linotype"/>
          <w:i/>
          <w:color w:val="000000"/>
          <w:sz w:val="24"/>
          <w:szCs w:val="24"/>
        </w:rPr>
        <w:t xml:space="preserve">, ya que el Acta carece de una correcta redacción, así como de una correcta </w:t>
      </w:r>
      <w:proofErr w:type="spellStart"/>
      <w:r w:rsidRPr="00C163CB">
        <w:rPr>
          <w:rFonts w:ascii="Palatino Linotype" w:hAnsi="Palatino Linotype"/>
          <w:i/>
          <w:color w:val="000000"/>
          <w:sz w:val="24"/>
          <w:szCs w:val="24"/>
        </w:rPr>
        <w:t>fundamentacion</w:t>
      </w:r>
      <w:proofErr w:type="spellEnd"/>
      <w:r w:rsidRPr="00C163CB">
        <w:rPr>
          <w:rFonts w:ascii="Palatino Linotype" w:hAnsi="Palatino Linotype"/>
          <w:i/>
          <w:color w:val="000000"/>
          <w:sz w:val="24"/>
          <w:szCs w:val="24"/>
        </w:rPr>
        <w:t xml:space="preserve"> legal; y respecto al Recibo de Nómina </w:t>
      </w:r>
      <w:proofErr w:type="spellStart"/>
      <w:r w:rsidRPr="00C163CB">
        <w:rPr>
          <w:rFonts w:ascii="Palatino Linotype" w:hAnsi="Palatino Linotype"/>
          <w:i/>
          <w:color w:val="000000"/>
          <w:sz w:val="24"/>
          <w:szCs w:val="24"/>
        </w:rPr>
        <w:t>esta</w:t>
      </w:r>
      <w:proofErr w:type="spellEnd"/>
      <w:r w:rsidRPr="00C163CB">
        <w:rPr>
          <w:rFonts w:ascii="Palatino Linotype" w:hAnsi="Palatino Linotype"/>
          <w:i/>
          <w:color w:val="000000"/>
          <w:sz w:val="24"/>
          <w:szCs w:val="24"/>
        </w:rPr>
        <w:t xml:space="preserve"> mal hecho el testado de los datos.”</w:t>
      </w:r>
      <w:r w:rsidRPr="00C163CB">
        <w:rPr>
          <w:rFonts w:ascii="Palatino Linotype" w:hAnsi="Palatino Linotype" w:cs="Palatino Linotype"/>
          <w:i/>
          <w:color w:val="000000"/>
          <w:sz w:val="24"/>
          <w:szCs w:val="24"/>
          <w:lang w:val="es-ES_tradnl"/>
        </w:rPr>
        <w:t xml:space="preserve">, </w:t>
      </w:r>
      <w:r w:rsidRPr="00C163CB">
        <w:rPr>
          <w:rFonts w:ascii="Palatino Linotype" w:hAnsi="Palatino Linotype" w:cs="Palatino Linotype"/>
          <w:color w:val="000000"/>
          <w:sz w:val="24"/>
          <w:szCs w:val="24"/>
          <w:lang w:val="es-ES_tradnl"/>
        </w:rPr>
        <w:t xml:space="preserve">en este sentido el Recurrente considero que el Sujeto Obligado no le dio cuenta de </w:t>
      </w:r>
      <w:r>
        <w:rPr>
          <w:rFonts w:ascii="Palatino Linotype" w:hAnsi="Palatino Linotype" w:cs="Palatino Linotype"/>
          <w:color w:val="000000"/>
          <w:sz w:val="24"/>
          <w:szCs w:val="24"/>
          <w:lang w:val="es-ES_tradnl"/>
        </w:rPr>
        <w:t xml:space="preserve">la correcta versión pública del recibo de nómina entregado por el Sujeto Obligado, por lo que respecto al título profesional de la servidora pública referida en solicitud no realizo manifestaciones. </w:t>
      </w:r>
    </w:p>
    <w:p w14:paraId="59C78185" w14:textId="77777777" w:rsidR="00C163CB" w:rsidRDefault="00C163CB" w:rsidP="007E4732">
      <w:pPr>
        <w:spacing w:after="0" w:line="360" w:lineRule="auto"/>
        <w:jc w:val="both"/>
        <w:rPr>
          <w:rFonts w:ascii="Palatino Linotype" w:hAnsi="Palatino Linotype" w:cs="Palatino Linotype"/>
          <w:color w:val="000000"/>
          <w:sz w:val="24"/>
          <w:szCs w:val="24"/>
          <w:lang w:val="es-ES_tradnl"/>
        </w:rPr>
      </w:pPr>
    </w:p>
    <w:p w14:paraId="55C0B2F1" w14:textId="77777777" w:rsidR="00A1077E" w:rsidRDefault="00C163CB" w:rsidP="00C163CB">
      <w:pPr>
        <w:spacing w:line="360" w:lineRule="auto"/>
        <w:jc w:val="both"/>
        <w:rPr>
          <w:rFonts w:ascii="Palatino Linotype" w:hAnsi="Palatino Linotype"/>
          <w:sz w:val="24"/>
          <w:szCs w:val="24"/>
        </w:rPr>
      </w:pPr>
      <w:r w:rsidRPr="00C163CB">
        <w:rPr>
          <w:rFonts w:ascii="Palatino Linotype" w:hAnsi="Palatino Linotype"/>
          <w:sz w:val="24"/>
          <w:szCs w:val="24"/>
        </w:rPr>
        <w:t xml:space="preserve">De lo anterior, es de precisarse que el Recurrente </w:t>
      </w:r>
      <w:r w:rsidRPr="00C163CB">
        <w:rPr>
          <w:rFonts w:ascii="Palatino Linotype" w:hAnsi="Palatino Linotype"/>
          <w:sz w:val="24"/>
          <w:szCs w:val="24"/>
          <w:u w:val="single"/>
        </w:rPr>
        <w:t xml:space="preserve">únicamente manifestó inconformidad respecto el recibo de nómina entregado en versión pública así como el acuerdo emitido por el comité de transparencia </w:t>
      </w:r>
      <w:r w:rsidRPr="00C163CB">
        <w:rPr>
          <w:rFonts w:ascii="Palatino Linotype" w:hAnsi="Palatino Linotype"/>
          <w:sz w:val="24"/>
          <w:szCs w:val="24"/>
        </w:rPr>
        <w:t xml:space="preserve">por lo que respecto </w:t>
      </w:r>
      <w:r>
        <w:rPr>
          <w:rFonts w:ascii="Palatino Linotype" w:hAnsi="Palatino Linotype"/>
          <w:sz w:val="24"/>
          <w:szCs w:val="24"/>
        </w:rPr>
        <w:t xml:space="preserve">el título profesional entregado en respuesta de la servidora pública referida en solicitud </w:t>
      </w:r>
      <w:r w:rsidRPr="00C163CB">
        <w:rPr>
          <w:rFonts w:ascii="Palatino Linotype" w:hAnsi="Palatino Linotype"/>
          <w:sz w:val="24"/>
          <w:szCs w:val="24"/>
        </w:rPr>
        <w:t>debe declararse consentidas por el RECURRENTE, debido a que no se realizaron manifestaciones de inconformidad, por lo que no pueden producirse efectos jurídicos tendentes a revocar, confirmar o modificar el acto reclamado ya que se infiere un consentimiento del Recurrente ante la falta de impugnación eficaz.</w:t>
      </w:r>
    </w:p>
    <w:p w14:paraId="5C9DA968" w14:textId="77777777" w:rsidR="00C163CB" w:rsidRPr="00C163CB" w:rsidRDefault="00C163CB" w:rsidP="00C163CB">
      <w:pPr>
        <w:spacing w:line="360" w:lineRule="auto"/>
        <w:jc w:val="both"/>
        <w:rPr>
          <w:rFonts w:ascii="Palatino Linotype" w:hAnsi="Palatino Linotype"/>
          <w:sz w:val="24"/>
          <w:szCs w:val="24"/>
        </w:rPr>
      </w:pPr>
      <w:r w:rsidRPr="00C163CB">
        <w:rPr>
          <w:rFonts w:ascii="Palatino Linotype" w:hAnsi="Palatino Linotype"/>
          <w:sz w:val="24"/>
          <w:szCs w:val="24"/>
        </w:rPr>
        <w:lastRenderedPageBreak/>
        <w:t>Sirve de sustento a lo anterior por analogía la tesis jurisprudencial número VI.3o.C. J/60, publicada en el Semanario Judicial de la Federación y su Gaceta bajo el número de registro 176,608 que a la letra dice:</w:t>
      </w:r>
    </w:p>
    <w:p w14:paraId="2778DD2A" w14:textId="77777777" w:rsidR="00C163CB" w:rsidRPr="00645FD4" w:rsidRDefault="00C163CB" w:rsidP="00C163CB">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rPr>
      </w:pPr>
      <w:r w:rsidRPr="00645FD4">
        <w:rPr>
          <w:rFonts w:ascii="Palatino Linotype" w:eastAsia="Palatino Linotype" w:hAnsi="Palatino Linotype" w:cs="Palatino Linotype"/>
          <w:b/>
          <w:i/>
          <w:smallCaps/>
          <w:color w:val="000000"/>
        </w:rPr>
        <w:t xml:space="preserve">ACTOS CONSENTIDOS. SON LOS QUE NO SE IMPUGNAN MEDIANTE EL RECURSO IDÓNEO. </w:t>
      </w:r>
      <w:r w:rsidRPr="00645FD4">
        <w:rPr>
          <w:rFonts w:ascii="Palatino Linotype" w:eastAsia="Palatino Linotype" w:hAnsi="Palatino Linotype" w:cs="Palatino Linotype"/>
          <w:i/>
          <w:color w:val="000000"/>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2C95AB0" w14:textId="77777777" w:rsidR="00C163CB" w:rsidRDefault="00C163CB" w:rsidP="00C163CB">
      <w:pPr>
        <w:spacing w:line="360" w:lineRule="auto"/>
        <w:ind w:right="49"/>
        <w:jc w:val="both"/>
        <w:rPr>
          <w:rFonts w:ascii="Palatino Linotype" w:eastAsia="Palatino Linotype" w:hAnsi="Palatino Linotype" w:cs="Palatino Linotype"/>
          <w:color w:val="000000"/>
        </w:rPr>
      </w:pPr>
    </w:p>
    <w:p w14:paraId="61A9083F" w14:textId="77777777" w:rsidR="00C163CB" w:rsidRPr="00753A96" w:rsidRDefault="00C163CB" w:rsidP="00C163CB">
      <w:pPr>
        <w:spacing w:line="360" w:lineRule="auto"/>
        <w:ind w:right="49"/>
        <w:jc w:val="both"/>
        <w:rPr>
          <w:rFonts w:ascii="Palatino Linotype" w:eastAsia="Palatino Linotype" w:hAnsi="Palatino Linotype" w:cs="Palatino Linotype"/>
          <w:sz w:val="24"/>
          <w:szCs w:val="24"/>
        </w:rPr>
      </w:pPr>
      <w:r w:rsidRPr="00753A96">
        <w:rPr>
          <w:rFonts w:ascii="Palatino Linotype" w:eastAsia="Palatino Linotype" w:hAnsi="Palatino Linotype" w:cs="Palatino Linotype"/>
          <w:color w:val="000000"/>
          <w:sz w:val="24"/>
          <w:szCs w:val="24"/>
        </w:rPr>
        <w:t xml:space="preserve">Para </w:t>
      </w:r>
      <w:r w:rsidRPr="00753A96">
        <w:rPr>
          <w:rFonts w:ascii="Palatino Linotype" w:eastAsia="Palatino Linotype" w:hAnsi="Palatino Linotype" w:cs="Palatino Linotype"/>
          <w:sz w:val="24"/>
          <w:szCs w:val="24"/>
        </w:rPr>
        <w:t>mayor abundamiento, también resulta aplicable el criterio 01/20 emitido por el Instituto Nacional de Transparencia, Acceso a la Información Pública y Protección de Datos Personales, que a la letra estipula lo siguiente:</w:t>
      </w:r>
    </w:p>
    <w:p w14:paraId="2CAE51D3" w14:textId="77777777" w:rsidR="00C163CB" w:rsidRPr="00C163CB" w:rsidRDefault="00C163CB" w:rsidP="00C163CB">
      <w:pPr>
        <w:pBdr>
          <w:top w:val="nil"/>
          <w:left w:val="nil"/>
          <w:bottom w:val="nil"/>
          <w:right w:val="nil"/>
          <w:between w:val="nil"/>
        </w:pBdr>
        <w:spacing w:line="276" w:lineRule="auto"/>
        <w:ind w:left="851" w:right="616"/>
        <w:jc w:val="both"/>
        <w:rPr>
          <w:rFonts w:ascii="Palatino Linotype" w:eastAsia="Palatino Linotype" w:hAnsi="Palatino Linotype" w:cs="Palatino Linotype"/>
          <w:i/>
          <w:color w:val="000000"/>
        </w:rPr>
      </w:pPr>
      <w:r w:rsidRPr="00645FD4">
        <w:rPr>
          <w:rFonts w:ascii="Palatino Linotype" w:eastAsia="Palatino Linotype" w:hAnsi="Palatino Linotype" w:cs="Palatino Linotype"/>
          <w:b/>
          <w:i/>
          <w:color w:val="000000"/>
        </w:rPr>
        <w:t>Actos consentidos tácitamente. Improcedencia de su análisis.</w:t>
      </w:r>
      <w:r w:rsidRPr="00645FD4">
        <w:rPr>
          <w:rFonts w:ascii="Palatino Linotype" w:eastAsia="Palatino Linotype" w:hAnsi="Palatino Linotype" w:cs="Palatino Linotype"/>
          <w:i/>
          <w:color w:val="000000"/>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3685C593" w14:textId="77777777" w:rsidR="00C163CB" w:rsidRDefault="00C163CB" w:rsidP="007E4732">
      <w:pPr>
        <w:spacing w:after="0" w:line="360" w:lineRule="auto"/>
        <w:jc w:val="both"/>
        <w:rPr>
          <w:rFonts w:ascii="Palatino Linotype" w:hAnsi="Palatino Linotype"/>
          <w:color w:val="000000"/>
        </w:rPr>
      </w:pPr>
    </w:p>
    <w:p w14:paraId="44F95B8A" w14:textId="77777777" w:rsidR="007E4732" w:rsidRDefault="007E4732" w:rsidP="007E4732">
      <w:pPr>
        <w:spacing w:after="0" w:line="360" w:lineRule="auto"/>
        <w:jc w:val="both"/>
        <w:rPr>
          <w:rFonts w:ascii="Palatino Linotype" w:hAnsi="Palatino Linotype"/>
          <w:sz w:val="24"/>
          <w:szCs w:val="24"/>
        </w:rPr>
      </w:pPr>
      <w:r>
        <w:rPr>
          <w:rFonts w:ascii="Palatino Linotype" w:hAnsi="Palatino Linotype" w:cs="Arial"/>
          <w:sz w:val="24"/>
          <w:szCs w:val="24"/>
        </w:rPr>
        <w:t xml:space="preserve">Bajo este contexto, a efecto de identificar las unidades administrativas competentes, así como sus atribuciones, </w:t>
      </w:r>
      <w:r>
        <w:rPr>
          <w:rFonts w:ascii="Palatino Linotype" w:hAnsi="Palatino Linotype"/>
          <w:sz w:val="24"/>
          <w:szCs w:val="24"/>
        </w:rPr>
        <w:t>resulta oportuno traer a colación el artículo 95 de la Ley Orgánica Municipal del Estado de México;</w:t>
      </w:r>
      <w:r w:rsidR="00C163CB">
        <w:rPr>
          <w:rFonts w:ascii="Palatino Linotype" w:hAnsi="Palatino Linotype"/>
          <w:sz w:val="24"/>
          <w:szCs w:val="24"/>
        </w:rPr>
        <w:t xml:space="preserve"> así como el artículo 38 del Reglamento Interior del Sujeto Obligado</w:t>
      </w:r>
      <w:r>
        <w:rPr>
          <w:rFonts w:ascii="Palatino Linotype" w:hAnsi="Palatino Linotype"/>
          <w:sz w:val="24"/>
          <w:szCs w:val="24"/>
        </w:rPr>
        <w:t xml:space="preserve">, </w:t>
      </w:r>
      <w:r w:rsidR="00C163CB">
        <w:rPr>
          <w:rFonts w:ascii="Palatino Linotype" w:hAnsi="Palatino Linotype"/>
          <w:sz w:val="24"/>
          <w:szCs w:val="24"/>
        </w:rPr>
        <w:t xml:space="preserve">a efecto de advertir que le corresponde a </w:t>
      </w:r>
      <w:r w:rsidR="00356134">
        <w:rPr>
          <w:rFonts w:ascii="Palatino Linotype" w:hAnsi="Palatino Linotype"/>
          <w:sz w:val="24"/>
          <w:szCs w:val="24"/>
        </w:rPr>
        <w:t xml:space="preserve">la Tesorería Municipal el pago </w:t>
      </w:r>
      <w:r w:rsidR="00C163CB">
        <w:rPr>
          <w:rFonts w:ascii="Palatino Linotype" w:hAnsi="Palatino Linotype"/>
          <w:sz w:val="24"/>
          <w:szCs w:val="24"/>
        </w:rPr>
        <w:t>de los sueldos y la elaboración de a nómina en los términos siguientes;</w:t>
      </w:r>
      <w:r>
        <w:rPr>
          <w:rFonts w:ascii="Palatino Linotype" w:hAnsi="Palatino Linotype"/>
          <w:sz w:val="24"/>
          <w:szCs w:val="24"/>
        </w:rPr>
        <w:t xml:space="preserve"> </w:t>
      </w:r>
    </w:p>
    <w:p w14:paraId="2D398D62" w14:textId="77777777" w:rsidR="007E4732" w:rsidRDefault="00C163CB" w:rsidP="000128B8">
      <w:pPr>
        <w:pStyle w:val="Citas"/>
        <w:spacing w:line="276" w:lineRule="auto"/>
      </w:pPr>
      <w:bookmarkStart w:id="1" w:name="_Hlk189055258"/>
      <w:r w:rsidRPr="00C163CB">
        <w:rPr>
          <w:b/>
        </w:rPr>
        <w:t xml:space="preserve"> </w:t>
      </w:r>
      <w:r w:rsidR="007E4732" w:rsidRPr="00C163CB">
        <w:rPr>
          <w:b/>
        </w:rPr>
        <w:t>“Artículo 95.-</w:t>
      </w:r>
      <w:r w:rsidR="007E4732">
        <w:t xml:space="preserve"> Son atribuciones del tesorero municipal:</w:t>
      </w:r>
    </w:p>
    <w:p w14:paraId="13F1B0B0" w14:textId="77777777" w:rsidR="007E4732" w:rsidRDefault="007E4732" w:rsidP="000128B8">
      <w:pPr>
        <w:pStyle w:val="Citas"/>
        <w:spacing w:line="276" w:lineRule="auto"/>
      </w:pPr>
      <w:r>
        <w:lastRenderedPageBreak/>
        <w:t>I. Administrar la hacienda pública municipal, de conformidad con las disposiciones legales aplicables;</w:t>
      </w:r>
    </w:p>
    <w:p w14:paraId="3A13F960" w14:textId="77777777" w:rsidR="007E4732" w:rsidRDefault="007E4732" w:rsidP="000128B8">
      <w:pPr>
        <w:pStyle w:val="Citas"/>
        <w:spacing w:line="276" w:lineRule="auto"/>
      </w:pPr>
      <w:r>
        <w:t xml:space="preserve"> II. Determinar, liquidar, recaudar, fiscalizar y administrar las contribuciones en los términos de los ordenamientos jurídicos aplicables y, en su caso, aplicar el procedimiento administrativo de ejecución en términos de las disposiciones aplicables;</w:t>
      </w:r>
    </w:p>
    <w:p w14:paraId="2B529C83" w14:textId="77777777" w:rsidR="007E4732" w:rsidRDefault="007E4732" w:rsidP="000128B8">
      <w:pPr>
        <w:pStyle w:val="Citas"/>
        <w:spacing w:line="276" w:lineRule="auto"/>
      </w:pPr>
      <w:r>
        <w:t>(…)</w:t>
      </w:r>
    </w:p>
    <w:p w14:paraId="1B4B0FC1" w14:textId="77777777" w:rsidR="007E4732" w:rsidRDefault="007E4732" w:rsidP="000128B8">
      <w:pPr>
        <w:pStyle w:val="Citas"/>
        <w:spacing w:line="276" w:lineRule="auto"/>
      </w:pPr>
      <w:r>
        <w:t>IV. Llevar los registros contables, financieros y administrativos de los ingresos, egresos, e inventarios;</w:t>
      </w:r>
    </w:p>
    <w:p w14:paraId="29A82180" w14:textId="77777777" w:rsidR="007E4732" w:rsidRDefault="007E4732" w:rsidP="000128B8">
      <w:pPr>
        <w:pStyle w:val="Citas"/>
        <w:spacing w:line="276" w:lineRule="auto"/>
        <w:rPr>
          <w:b/>
        </w:rPr>
      </w:pPr>
      <w:r>
        <w:t xml:space="preserve">(…)” </w:t>
      </w:r>
      <w:r>
        <w:rPr>
          <w:b/>
        </w:rPr>
        <w:t>(Sic)</w:t>
      </w:r>
    </w:p>
    <w:bookmarkEnd w:id="1"/>
    <w:p w14:paraId="321A02CB" w14:textId="77777777" w:rsidR="00C163CB" w:rsidRDefault="00C163CB" w:rsidP="000128B8">
      <w:pPr>
        <w:autoSpaceDE w:val="0"/>
        <w:autoSpaceDN w:val="0"/>
        <w:adjustRightInd w:val="0"/>
        <w:spacing w:before="240" w:line="276" w:lineRule="auto"/>
        <w:ind w:left="708"/>
        <w:jc w:val="both"/>
        <w:rPr>
          <w:rFonts w:ascii="Palatino Linotype" w:hAnsi="Palatino Linotype"/>
          <w:b/>
          <w:i/>
        </w:rPr>
      </w:pPr>
    </w:p>
    <w:p w14:paraId="2AE9F0AD" w14:textId="77777777" w:rsidR="007E4732" w:rsidRPr="00C163CB" w:rsidRDefault="00C163CB" w:rsidP="000128B8">
      <w:pPr>
        <w:autoSpaceDE w:val="0"/>
        <w:autoSpaceDN w:val="0"/>
        <w:adjustRightInd w:val="0"/>
        <w:spacing w:before="240" w:line="276" w:lineRule="auto"/>
        <w:ind w:left="708"/>
        <w:jc w:val="both"/>
        <w:rPr>
          <w:rFonts w:ascii="Palatino Linotype" w:hAnsi="Palatino Linotype"/>
          <w:i/>
        </w:rPr>
      </w:pPr>
      <w:r w:rsidRPr="00C163CB">
        <w:rPr>
          <w:rFonts w:ascii="Palatino Linotype" w:hAnsi="Palatino Linotype"/>
          <w:b/>
          <w:i/>
        </w:rPr>
        <w:t>ARTÍCULO 38.-</w:t>
      </w:r>
      <w:r w:rsidRPr="00C163CB">
        <w:rPr>
          <w:rFonts w:ascii="Palatino Linotype" w:hAnsi="Palatino Linotype"/>
          <w:i/>
        </w:rPr>
        <w:t xml:space="preserve"> La Tesorería Municipal estará a cargo de un Tesorero Municipal, además de las atribuciones señaladas en la Ley Orgánica Municipal del Estado de México, tendrá las siguientes:</w:t>
      </w:r>
    </w:p>
    <w:p w14:paraId="6BC2E8E6" w14:textId="77777777" w:rsidR="00C163CB" w:rsidRPr="00C163CB" w:rsidRDefault="00C163CB" w:rsidP="000128B8">
      <w:pPr>
        <w:autoSpaceDE w:val="0"/>
        <w:autoSpaceDN w:val="0"/>
        <w:adjustRightInd w:val="0"/>
        <w:spacing w:before="240" w:line="276" w:lineRule="auto"/>
        <w:ind w:left="708"/>
        <w:jc w:val="both"/>
        <w:rPr>
          <w:rFonts w:ascii="Palatino Linotype" w:hAnsi="Palatino Linotype"/>
          <w:i/>
        </w:rPr>
      </w:pPr>
      <w:r w:rsidRPr="00C163CB">
        <w:rPr>
          <w:rFonts w:ascii="Palatino Linotype" w:hAnsi="Palatino Linotype"/>
          <w:i/>
        </w:rPr>
        <w:t>…</w:t>
      </w:r>
    </w:p>
    <w:p w14:paraId="2F6DA768" w14:textId="77777777" w:rsidR="00C163CB" w:rsidRPr="00C163CB" w:rsidRDefault="00C163CB" w:rsidP="000128B8">
      <w:pPr>
        <w:autoSpaceDE w:val="0"/>
        <w:autoSpaceDN w:val="0"/>
        <w:adjustRightInd w:val="0"/>
        <w:spacing w:before="240" w:line="276" w:lineRule="auto"/>
        <w:ind w:left="708"/>
        <w:jc w:val="both"/>
        <w:rPr>
          <w:rFonts w:ascii="Palatino Linotype" w:hAnsi="Palatino Linotype"/>
          <w:i/>
        </w:rPr>
      </w:pPr>
      <w:r w:rsidRPr="00C163CB">
        <w:rPr>
          <w:rFonts w:ascii="Palatino Linotype" w:hAnsi="Palatino Linotype"/>
          <w:i/>
        </w:rPr>
        <w:t xml:space="preserve">XXIV. Llevar el registro del personal que labora en la administración municipal y elaborar la nómina de pago y listas de raya; </w:t>
      </w:r>
    </w:p>
    <w:p w14:paraId="1CBC1155" w14:textId="77777777" w:rsidR="00C163CB" w:rsidRPr="00C163CB" w:rsidRDefault="00C163CB" w:rsidP="000128B8">
      <w:pPr>
        <w:autoSpaceDE w:val="0"/>
        <w:autoSpaceDN w:val="0"/>
        <w:adjustRightInd w:val="0"/>
        <w:spacing w:before="240" w:line="276" w:lineRule="auto"/>
        <w:ind w:left="708"/>
        <w:jc w:val="both"/>
        <w:rPr>
          <w:rFonts w:ascii="Palatino Linotype" w:hAnsi="Palatino Linotype"/>
          <w:i/>
        </w:rPr>
      </w:pPr>
      <w:r w:rsidRPr="00C163CB">
        <w:rPr>
          <w:rFonts w:ascii="Palatino Linotype" w:hAnsi="Palatino Linotype"/>
          <w:i/>
        </w:rPr>
        <w:t>XXV. Efectuar el pago de sueldos y salarios a los empleados del Ayuntamiento;</w:t>
      </w:r>
    </w:p>
    <w:p w14:paraId="75F1A778" w14:textId="77777777" w:rsidR="009266C6" w:rsidRPr="000128B8" w:rsidRDefault="00C163CB" w:rsidP="000128B8">
      <w:pPr>
        <w:autoSpaceDE w:val="0"/>
        <w:autoSpaceDN w:val="0"/>
        <w:adjustRightInd w:val="0"/>
        <w:spacing w:before="240" w:line="276" w:lineRule="auto"/>
        <w:ind w:left="708"/>
        <w:jc w:val="both"/>
        <w:rPr>
          <w:rFonts w:ascii="Palatino Linotype" w:hAnsi="Palatino Linotype"/>
          <w:i/>
          <w:sz w:val="24"/>
          <w:szCs w:val="24"/>
        </w:rPr>
      </w:pPr>
      <w:r w:rsidRPr="000128B8">
        <w:rPr>
          <w:rFonts w:ascii="Palatino Linotype" w:hAnsi="Palatino Linotype"/>
          <w:i/>
        </w:rPr>
        <w:t>…</w:t>
      </w:r>
      <w:r w:rsidRPr="000128B8">
        <w:rPr>
          <w:rFonts w:ascii="Palatino Linotype" w:hAnsi="Palatino Linotype"/>
          <w:b/>
          <w:i/>
        </w:rPr>
        <w:t>(Sic)</w:t>
      </w:r>
    </w:p>
    <w:p w14:paraId="52B28C45" w14:textId="77777777" w:rsidR="000128B8" w:rsidRDefault="000128B8" w:rsidP="007E4732">
      <w:pPr>
        <w:spacing w:before="240" w:line="360" w:lineRule="auto"/>
        <w:jc w:val="both"/>
        <w:rPr>
          <w:rFonts w:ascii="Palatino Linotype" w:hAnsi="Palatino Linotype" w:cs="Arial"/>
          <w:color w:val="000000"/>
          <w:sz w:val="24"/>
          <w:szCs w:val="24"/>
        </w:rPr>
      </w:pPr>
    </w:p>
    <w:p w14:paraId="26BC1FA4" w14:textId="77777777" w:rsidR="007E4732" w:rsidRPr="00811D16" w:rsidRDefault="007E4732" w:rsidP="007E4732">
      <w:pPr>
        <w:spacing w:before="240" w:line="360" w:lineRule="auto"/>
        <w:jc w:val="both"/>
        <w:rPr>
          <w:rFonts w:ascii="Palatino Linotype" w:hAnsi="Palatino Linotype" w:cs="Arial"/>
          <w:sz w:val="24"/>
          <w:szCs w:val="24"/>
          <w:lang w:val="es-ES"/>
        </w:rPr>
      </w:pPr>
      <w:r>
        <w:rPr>
          <w:rFonts w:ascii="Palatino Linotype" w:hAnsi="Palatino Linotype" w:cs="Arial"/>
          <w:color w:val="000000"/>
          <w:sz w:val="24"/>
          <w:szCs w:val="24"/>
        </w:rPr>
        <w:t xml:space="preserve">De manera complementaria, </w:t>
      </w:r>
      <w:r w:rsidRPr="00811D16">
        <w:rPr>
          <w:rFonts w:ascii="Palatino Linotype" w:hAnsi="Palatino Linotype" w:cs="Arial"/>
          <w:color w:val="000000"/>
          <w:sz w:val="24"/>
          <w:szCs w:val="24"/>
        </w:rPr>
        <w:t xml:space="preserve"> toda vez que el particular solicita</w:t>
      </w:r>
      <w:r w:rsidR="00153F3D">
        <w:rPr>
          <w:rFonts w:ascii="Palatino Linotype" w:hAnsi="Palatino Linotype" w:cs="Arial"/>
          <w:color w:val="000000"/>
          <w:sz w:val="24"/>
          <w:szCs w:val="24"/>
        </w:rPr>
        <w:t xml:space="preserve"> un recibo de nómina sin precisar la temporalidad</w:t>
      </w:r>
      <w:r w:rsidRPr="00811D16">
        <w:rPr>
          <w:rFonts w:ascii="Palatino Linotype" w:hAnsi="Palatino Linotype" w:cs="Arial"/>
          <w:color w:val="000000"/>
          <w:sz w:val="24"/>
          <w:szCs w:val="24"/>
        </w:rPr>
        <w:t xml:space="preserve">, </w:t>
      </w:r>
      <w:r w:rsidRPr="00811D16">
        <w:rPr>
          <w:rFonts w:ascii="Palatino Linotype" w:hAnsi="Palatino Linotype"/>
          <w:sz w:val="24"/>
          <w:szCs w:val="24"/>
          <w:lang w:val="es-ES"/>
        </w:rPr>
        <w:t xml:space="preserve">conviene precisar que </w:t>
      </w:r>
      <w:r w:rsidRPr="00811D16">
        <w:rPr>
          <w:rFonts w:ascii="Palatino Linotype" w:hAnsi="Palatino Linotype" w:cs="Arial"/>
          <w:sz w:val="24"/>
          <w:szCs w:val="24"/>
          <w:lang w:val="es-ES"/>
        </w:rPr>
        <w:t xml:space="preserve">en nuestra legislación no existe como tal una definición de “nómina”; sin embargo, el “Glosario de Términos Usuales de Finanzas Públicas” del Centro de Estudios de las Finanzas Públicas de la Cámara </w:t>
      </w:r>
      <w:r w:rsidRPr="00811D16">
        <w:rPr>
          <w:rFonts w:ascii="Palatino Linotype" w:hAnsi="Palatino Linotype" w:cs="Arial"/>
          <w:sz w:val="24"/>
          <w:szCs w:val="24"/>
          <w:lang w:val="es-ES"/>
        </w:rPr>
        <w:lastRenderedPageBreak/>
        <w:t>de Diputados del H. Congreso de la 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1A1691A0" w14:textId="77777777" w:rsidR="007E4732" w:rsidRDefault="007E4732" w:rsidP="00A1077E">
      <w:pPr>
        <w:spacing w:before="240" w:line="360" w:lineRule="auto"/>
        <w:ind w:left="851" w:right="851"/>
        <w:jc w:val="both"/>
        <w:rPr>
          <w:rFonts w:ascii="Palatino Linotype" w:hAnsi="Palatino Linotype" w:cs="Arial"/>
          <w:b/>
          <w:i/>
          <w:lang w:val="es-ES"/>
        </w:rPr>
      </w:pPr>
      <w:r w:rsidRPr="00F975C8">
        <w:rPr>
          <w:rFonts w:ascii="Palatino Linotype" w:hAnsi="Palatino Linotype" w:cs="Arial"/>
          <w:b/>
          <w:bCs/>
          <w:i/>
          <w:lang w:val="es-ES"/>
        </w:rPr>
        <w:t xml:space="preserve">“NÓMINA </w:t>
      </w:r>
      <w:r w:rsidRPr="00F975C8">
        <w:rPr>
          <w:rFonts w:ascii="Palatino Linotype" w:hAnsi="Palatino Linotype" w:cs="Arial"/>
          <w:i/>
          <w:lang w:val="es-ES"/>
        </w:rPr>
        <w:t>Listado general de los trabajadores de una institución, en</w:t>
      </w:r>
      <w:r w:rsidRPr="00F975C8">
        <w:rPr>
          <w:rFonts w:ascii="Palatino Linotype" w:hAnsi="Palatino Linotype" w:cs="Arial"/>
          <w:b/>
          <w:bCs/>
          <w:i/>
          <w:lang w:val="es-ES"/>
        </w:rPr>
        <w:t xml:space="preserve"> </w:t>
      </w:r>
      <w:r w:rsidRPr="00F975C8">
        <w:rPr>
          <w:rFonts w:ascii="Palatino Linotype" w:hAnsi="Palatino Linotype" w:cs="Arial"/>
          <w:i/>
          <w:lang w:val="es-ES"/>
        </w:rPr>
        <w:t>el cual se asientan las percepciones brutas, deducciones y</w:t>
      </w:r>
      <w:r w:rsidRPr="00F975C8">
        <w:rPr>
          <w:rFonts w:ascii="Palatino Linotype" w:hAnsi="Palatino Linotype" w:cs="Arial"/>
          <w:b/>
          <w:bCs/>
          <w:i/>
          <w:lang w:val="es-ES"/>
        </w:rPr>
        <w:t xml:space="preserve"> </w:t>
      </w:r>
      <w:r w:rsidRPr="00F975C8">
        <w:rPr>
          <w:rFonts w:ascii="Palatino Linotype" w:hAnsi="Palatino Linotype" w:cs="Arial"/>
          <w:i/>
          <w:lang w:val="es-ES"/>
        </w:rPr>
        <w:t xml:space="preserve">alcance neto </w:t>
      </w:r>
      <w:r w:rsidRPr="00F975C8">
        <w:rPr>
          <w:rFonts w:ascii="Palatino Linotype" w:hAnsi="Palatino Linotype" w:cs="Arial"/>
          <w:i/>
          <w:color w:val="000000"/>
          <w:lang w:val="es-ES"/>
        </w:rPr>
        <w:t>de</w:t>
      </w:r>
      <w:r w:rsidRPr="00F975C8">
        <w:rPr>
          <w:rFonts w:ascii="Palatino Linotype" w:hAnsi="Palatino Linotype" w:cs="Arial"/>
          <w:i/>
          <w:lang w:val="es-ES"/>
        </w:rPr>
        <w:t xml:space="preserve"> las mismas; la nómina es utilizada para</w:t>
      </w:r>
      <w:r w:rsidRPr="00F975C8">
        <w:rPr>
          <w:rFonts w:ascii="Palatino Linotype" w:hAnsi="Palatino Linotype" w:cs="Arial"/>
          <w:b/>
          <w:bCs/>
          <w:i/>
          <w:lang w:val="es-ES"/>
        </w:rPr>
        <w:t xml:space="preserve"> </w:t>
      </w:r>
      <w:r w:rsidRPr="00F975C8">
        <w:rPr>
          <w:rFonts w:ascii="Palatino Linotype" w:hAnsi="Palatino Linotype" w:cs="Arial"/>
          <w:i/>
          <w:lang w:val="es-ES"/>
        </w:rPr>
        <w:t>efectuar los pagos periódicos (semanales, quincenales o</w:t>
      </w:r>
      <w:r w:rsidRPr="00F975C8">
        <w:rPr>
          <w:rFonts w:ascii="Palatino Linotype" w:hAnsi="Palatino Linotype" w:cs="Arial"/>
          <w:b/>
          <w:bCs/>
          <w:i/>
          <w:lang w:val="es-ES"/>
        </w:rPr>
        <w:t xml:space="preserve"> </w:t>
      </w:r>
      <w:r w:rsidRPr="00F975C8">
        <w:rPr>
          <w:rFonts w:ascii="Palatino Linotype" w:hAnsi="Palatino Linotype" w:cs="Arial"/>
          <w:i/>
          <w:lang w:val="es-ES"/>
        </w:rPr>
        <w:t>mensuales) a los trabajadores por concepto de sueldos y</w:t>
      </w:r>
      <w:r w:rsidRPr="00F975C8">
        <w:rPr>
          <w:rFonts w:ascii="Palatino Linotype" w:hAnsi="Palatino Linotype" w:cs="Arial"/>
          <w:b/>
          <w:bCs/>
          <w:i/>
          <w:lang w:val="es-ES"/>
        </w:rPr>
        <w:t xml:space="preserve"> </w:t>
      </w:r>
      <w:r w:rsidRPr="00F975C8">
        <w:rPr>
          <w:rFonts w:ascii="Palatino Linotype" w:hAnsi="Palatino Linotype" w:cs="Arial"/>
          <w:i/>
          <w:lang w:val="es-ES"/>
        </w:rPr>
        <w:t>salarios.”</w:t>
      </w:r>
      <w:r>
        <w:rPr>
          <w:rFonts w:ascii="Palatino Linotype" w:hAnsi="Palatino Linotype" w:cs="Arial"/>
          <w:i/>
          <w:lang w:val="es-ES"/>
        </w:rPr>
        <w:t xml:space="preserve"> </w:t>
      </w:r>
      <w:r w:rsidR="00A1077E">
        <w:rPr>
          <w:rFonts w:ascii="Palatino Linotype" w:hAnsi="Palatino Linotype" w:cs="Arial"/>
          <w:b/>
          <w:i/>
          <w:lang w:val="es-ES"/>
        </w:rPr>
        <w:t>[Sic]</w:t>
      </w:r>
    </w:p>
    <w:p w14:paraId="6EDD5FB1" w14:textId="77777777" w:rsidR="007E4732" w:rsidRPr="005E4EB4" w:rsidRDefault="007E4732" w:rsidP="007E4732">
      <w:pPr>
        <w:spacing w:line="360" w:lineRule="auto"/>
        <w:jc w:val="both"/>
        <w:rPr>
          <w:rFonts w:ascii="Palatino Linotype" w:hAnsi="Palatino Linotype" w:cs="Arial"/>
          <w:sz w:val="24"/>
          <w:szCs w:val="24"/>
          <w:lang w:eastAsia="es-MX"/>
        </w:rPr>
      </w:pPr>
      <w:r w:rsidRPr="005E4EB4">
        <w:rPr>
          <w:rFonts w:ascii="Palatino Linotype" w:hAnsi="Palatino Linotype" w:cs="Arial"/>
          <w:sz w:val="24"/>
          <w:szCs w:val="24"/>
        </w:rPr>
        <w:t>Como ya se apuntó, si bien es cierto nuestra legislación no establece la definición de “nómina”,</w:t>
      </w:r>
      <w:r w:rsidRPr="005E4EB4">
        <w:rPr>
          <w:rFonts w:ascii="Palatino Linotype" w:hAnsi="Palatino Linotype" w:cs="Arial"/>
          <w:b/>
          <w:sz w:val="24"/>
          <w:szCs w:val="24"/>
        </w:rPr>
        <w:t xml:space="preserve"> </w:t>
      </w:r>
      <w:r w:rsidRPr="005E4EB4">
        <w:rPr>
          <w:rFonts w:ascii="Palatino Linotype" w:hAnsi="Palatino Linotype" w:cs="Arial"/>
          <w:sz w:val="24"/>
          <w:szCs w:val="24"/>
          <w:lang w:eastAsia="es-MX"/>
        </w:rPr>
        <w:t xml:space="preserve">este término es </w:t>
      </w:r>
      <w:r w:rsidRPr="005E4EB4">
        <w:rPr>
          <w:rFonts w:ascii="Palatino Linotype" w:hAnsi="Palatino Linotype" w:cs="Arial"/>
          <w:sz w:val="24"/>
          <w:szCs w:val="24"/>
        </w:rPr>
        <w:t>mencionado</w:t>
      </w:r>
      <w:r w:rsidRPr="005E4EB4">
        <w:rPr>
          <w:rFonts w:ascii="Palatino Linotype" w:hAnsi="Palatino Linotype" w:cs="Arial"/>
          <w:sz w:val="24"/>
          <w:szCs w:val="24"/>
          <w:lang w:eastAsia="es-MX"/>
        </w:rPr>
        <w:t xml:space="preserve"> en diferentes ordenamientos legales; resultando de nuestro interés el artículo 804 fracción II de la Ley Federal de Trabajo, el cual a la letra reza: </w:t>
      </w:r>
    </w:p>
    <w:p w14:paraId="3DAD0ED3" w14:textId="77777777" w:rsidR="007E4732" w:rsidRPr="00F975C8" w:rsidRDefault="007E4732" w:rsidP="00A1077E">
      <w:pPr>
        <w:spacing w:before="240" w:line="276" w:lineRule="auto"/>
        <w:ind w:left="851" w:right="851"/>
        <w:jc w:val="both"/>
        <w:rPr>
          <w:rFonts w:ascii="Palatino Linotype" w:hAnsi="Palatino Linotype" w:cs="Arial"/>
          <w:i/>
          <w:szCs w:val="20"/>
          <w:lang w:eastAsia="es-MX"/>
        </w:rPr>
      </w:pPr>
      <w:r w:rsidRPr="00F975C8">
        <w:rPr>
          <w:rFonts w:ascii="Palatino Linotype" w:hAnsi="Palatino Linotype" w:cs="Arial"/>
          <w:bCs/>
          <w:i/>
          <w:szCs w:val="20"/>
          <w:lang w:eastAsia="es-MX"/>
        </w:rPr>
        <w:t>“</w:t>
      </w:r>
      <w:r w:rsidRPr="00F975C8">
        <w:rPr>
          <w:rFonts w:ascii="Palatino Linotype" w:hAnsi="Palatino Linotype" w:cs="Arial"/>
          <w:b/>
          <w:i/>
          <w:szCs w:val="20"/>
          <w:lang w:eastAsia="es-MX"/>
        </w:rPr>
        <w:t>Artículo 804.-</w:t>
      </w:r>
      <w:r w:rsidRPr="00F975C8">
        <w:rPr>
          <w:rFonts w:ascii="Palatino Linotype" w:hAnsi="Palatino Linotype" w:cs="Arial"/>
          <w:i/>
          <w:szCs w:val="20"/>
          <w:lang w:eastAsia="es-MX"/>
        </w:rPr>
        <w:t xml:space="preserve"> </w:t>
      </w:r>
      <w:r w:rsidRPr="00F975C8">
        <w:rPr>
          <w:rFonts w:ascii="Palatino Linotype" w:hAnsi="Palatino Linotype" w:cs="Arial"/>
          <w:b/>
          <w:i/>
          <w:szCs w:val="20"/>
          <w:u w:val="single"/>
          <w:lang w:eastAsia="es-MX"/>
        </w:rPr>
        <w:t>El patrón tiene obligación de conservar y exhibir en juicio los documentos que a continuación se precisan</w:t>
      </w:r>
      <w:r w:rsidRPr="00F975C8">
        <w:rPr>
          <w:rFonts w:ascii="Palatino Linotype" w:hAnsi="Palatino Linotype" w:cs="Arial"/>
          <w:i/>
          <w:szCs w:val="20"/>
          <w:lang w:eastAsia="es-MX"/>
        </w:rPr>
        <w:t xml:space="preserve">: </w:t>
      </w:r>
    </w:p>
    <w:p w14:paraId="331E8281" w14:textId="77777777" w:rsidR="007E4732" w:rsidRPr="00F975C8" w:rsidRDefault="007E4732" w:rsidP="00A1077E">
      <w:pPr>
        <w:spacing w:before="240" w:line="276"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34815E23" w14:textId="77777777" w:rsidR="007E4732" w:rsidRPr="00F975C8" w:rsidRDefault="007E4732" w:rsidP="00A1077E">
      <w:pPr>
        <w:spacing w:before="240" w:line="276" w:lineRule="auto"/>
        <w:ind w:left="851" w:right="851"/>
        <w:jc w:val="both"/>
        <w:rPr>
          <w:rFonts w:ascii="Palatino Linotype" w:hAnsi="Palatino Linotype" w:cs="Arial"/>
          <w:i/>
          <w:szCs w:val="20"/>
          <w:lang w:eastAsia="es-MX"/>
        </w:rPr>
      </w:pPr>
      <w:r w:rsidRPr="00F975C8">
        <w:rPr>
          <w:rFonts w:ascii="Palatino Linotype" w:hAnsi="Palatino Linotype" w:cs="Arial"/>
          <w:i/>
          <w:szCs w:val="20"/>
          <w:lang w:eastAsia="es-MX"/>
        </w:rPr>
        <w:t xml:space="preserve">II. </w:t>
      </w:r>
      <w:r w:rsidRPr="00F975C8">
        <w:rPr>
          <w:rFonts w:ascii="Palatino Linotype" w:hAnsi="Palatino Linotype" w:cs="Arial"/>
          <w:b/>
          <w:i/>
          <w:szCs w:val="20"/>
          <w:u w:val="single"/>
          <w:lang w:eastAsia="es-MX"/>
        </w:rPr>
        <w:t>Listas de raya o nómina de personal</w:t>
      </w:r>
      <w:r w:rsidRPr="00F975C8">
        <w:rPr>
          <w:rFonts w:ascii="Palatino Linotype" w:hAnsi="Palatino Linotype" w:cs="Arial"/>
          <w:i/>
          <w:szCs w:val="20"/>
          <w:lang w:eastAsia="es-MX"/>
        </w:rPr>
        <w:t xml:space="preserve">, cuando se lleven en el centro de trabajo; o recibos de pagos de salarios; </w:t>
      </w:r>
    </w:p>
    <w:p w14:paraId="6205454C" w14:textId="77777777" w:rsidR="007E4732" w:rsidRPr="00F975C8" w:rsidRDefault="007E4732" w:rsidP="00A1077E">
      <w:pPr>
        <w:spacing w:before="240" w:line="276"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r w:rsidRPr="00F975C8">
        <w:rPr>
          <w:rFonts w:ascii="Palatino Linotype" w:hAnsi="Palatino Linotype" w:cs="Arial"/>
          <w:i/>
          <w:szCs w:val="20"/>
          <w:lang w:eastAsia="es-MX"/>
        </w:rPr>
        <w:t>…</w:t>
      </w:r>
      <w:r>
        <w:rPr>
          <w:rFonts w:ascii="Palatino Linotype" w:hAnsi="Palatino Linotype" w:cs="Arial"/>
          <w:i/>
          <w:szCs w:val="20"/>
          <w:lang w:eastAsia="es-MX"/>
        </w:rPr>
        <w:t>)</w:t>
      </w:r>
    </w:p>
    <w:p w14:paraId="7F40539D" w14:textId="77777777" w:rsidR="007E4732" w:rsidRPr="00A1077E" w:rsidRDefault="007E4732" w:rsidP="00A1077E">
      <w:pPr>
        <w:spacing w:before="240" w:line="276" w:lineRule="auto"/>
        <w:ind w:left="851" w:right="851"/>
        <w:jc w:val="both"/>
        <w:rPr>
          <w:rFonts w:ascii="Palatino Linotype" w:hAnsi="Palatino Linotype" w:cs="Arial"/>
          <w:b/>
          <w:i/>
          <w:szCs w:val="20"/>
          <w:lang w:eastAsia="es-MX"/>
        </w:rPr>
      </w:pPr>
      <w:r w:rsidRPr="00F975C8">
        <w:rPr>
          <w:rFonts w:ascii="Palatino Linotype" w:hAnsi="Palatino Linotype" w:cs="Arial"/>
          <w:b/>
          <w:i/>
          <w:szCs w:val="20"/>
          <w:u w:val="single"/>
          <w:lang w:eastAsia="es-MX"/>
        </w:rPr>
        <w:lastRenderedPageBreak/>
        <w:t>Los documentos</w:t>
      </w:r>
      <w:r w:rsidRPr="00F975C8">
        <w:rPr>
          <w:rFonts w:ascii="Palatino Linotype" w:hAnsi="Palatino Linotype" w:cs="Arial"/>
          <w:i/>
          <w:szCs w:val="20"/>
          <w:lang w:eastAsia="es-MX"/>
        </w:rPr>
        <w:t xml:space="preserve"> señalados en la fracción I </w:t>
      </w:r>
      <w:r w:rsidRPr="00F975C8">
        <w:rPr>
          <w:rFonts w:ascii="Palatino Linotype" w:hAnsi="Palatino Linotype" w:cs="Arial"/>
          <w:b/>
          <w:i/>
          <w:szCs w:val="20"/>
          <w:u w:val="single"/>
          <w:lang w:eastAsia="es-MX"/>
        </w:rPr>
        <w:t>deberán conservarse</w:t>
      </w:r>
      <w:r w:rsidRPr="00F975C8">
        <w:rPr>
          <w:rFonts w:ascii="Palatino Linotype" w:hAnsi="Palatino Linotype" w:cs="Arial"/>
          <w:i/>
          <w:szCs w:val="20"/>
          <w:lang w:eastAsia="es-MX"/>
        </w:rPr>
        <w:t xml:space="preserve"> mientras dure la relación laboral y hasta un año después; los </w:t>
      </w:r>
      <w:r w:rsidRPr="00F975C8">
        <w:rPr>
          <w:rFonts w:ascii="Palatino Linotype" w:hAnsi="Palatino Linotype" w:cs="Arial"/>
          <w:b/>
          <w:i/>
          <w:szCs w:val="20"/>
          <w:u w:val="single"/>
          <w:lang w:eastAsia="es-MX"/>
        </w:rPr>
        <w:t>señalados en las fracciones II</w:t>
      </w:r>
      <w:r w:rsidRPr="00F975C8">
        <w:rPr>
          <w:rFonts w:ascii="Palatino Linotype" w:hAnsi="Palatino Linotype" w:cs="Arial"/>
          <w:i/>
          <w:szCs w:val="20"/>
          <w:lang w:eastAsia="es-MX"/>
        </w:rPr>
        <w:t xml:space="preserve">, III y IV, </w:t>
      </w:r>
      <w:r w:rsidRPr="00F975C8">
        <w:rPr>
          <w:rFonts w:ascii="Palatino Linotype" w:hAnsi="Palatino Linotype" w:cs="Arial"/>
          <w:b/>
          <w:i/>
          <w:szCs w:val="20"/>
          <w:u w:val="single"/>
          <w:lang w:eastAsia="es-MX"/>
        </w:rPr>
        <w:t>durante el último año y un año después de que se extinga la relación laboral</w:t>
      </w:r>
      <w:r w:rsidRPr="00F975C8">
        <w:rPr>
          <w:rFonts w:ascii="Palatino Linotype" w:hAnsi="Palatino Linotype" w:cs="Arial"/>
          <w:i/>
          <w:szCs w:val="20"/>
          <w:lang w:eastAsia="es-MX"/>
        </w:rPr>
        <w:t>; y los mencionados en la fracción V, conforme lo se</w:t>
      </w:r>
      <w:r>
        <w:rPr>
          <w:rFonts w:ascii="Palatino Linotype" w:hAnsi="Palatino Linotype" w:cs="Arial"/>
          <w:i/>
          <w:szCs w:val="20"/>
          <w:lang w:eastAsia="es-MX"/>
        </w:rPr>
        <w:t xml:space="preserve">ñalen las Leyes que los rijan.” </w:t>
      </w:r>
      <w:r w:rsidR="00A1077E">
        <w:rPr>
          <w:rFonts w:ascii="Palatino Linotype" w:hAnsi="Palatino Linotype" w:cs="Arial"/>
          <w:b/>
          <w:i/>
          <w:szCs w:val="20"/>
          <w:lang w:eastAsia="es-MX"/>
        </w:rPr>
        <w:t>(Sic)</w:t>
      </w:r>
    </w:p>
    <w:p w14:paraId="61D4BA86" w14:textId="77777777" w:rsidR="00356134" w:rsidRPr="005E4EB4" w:rsidRDefault="007E4732" w:rsidP="007E4732">
      <w:pPr>
        <w:tabs>
          <w:tab w:val="right" w:leader="dot" w:pos="8505"/>
        </w:tabs>
        <w:spacing w:before="240" w:after="240" w:line="360" w:lineRule="auto"/>
        <w:jc w:val="both"/>
        <w:rPr>
          <w:rFonts w:ascii="Palatino Linotype" w:hAnsi="Palatino Linotype" w:cs="Arial"/>
          <w:sz w:val="24"/>
          <w:szCs w:val="24"/>
          <w:lang w:eastAsia="es-MX"/>
        </w:rPr>
      </w:pPr>
      <w:r w:rsidRPr="005E4EB4">
        <w:rPr>
          <w:rFonts w:ascii="Palatino Linotype" w:hAnsi="Palatino Linotype" w:cs="Arial"/>
          <w:sz w:val="24"/>
          <w:szCs w:val="24"/>
          <w:lang w:eastAsia="es-MX"/>
        </w:rPr>
        <w:t>De lo antes señalado, es dable concluir que los recibos de pago,</w:t>
      </w:r>
      <w:r>
        <w:rPr>
          <w:rFonts w:ascii="Palatino Linotype" w:hAnsi="Palatino Linotype" w:cs="Arial"/>
          <w:sz w:val="24"/>
          <w:szCs w:val="24"/>
          <w:lang w:eastAsia="es-MX"/>
        </w:rPr>
        <w:t xml:space="preserve"> </w:t>
      </w:r>
      <w:r w:rsidRPr="005E4EB4">
        <w:rPr>
          <w:rFonts w:ascii="Palatino Linotype" w:hAnsi="Palatino Linotype" w:cs="Arial"/>
          <w:sz w:val="24"/>
          <w:szCs w:val="24"/>
          <w:lang w:eastAsia="es-MX"/>
        </w:rPr>
        <w:t xml:space="preserve">consisten en un registro conformado por el conjunto de trabajadores a los cuales se les va a remunerar por los </w:t>
      </w:r>
      <w:hyperlink r:id="rId7" w:history="1">
        <w:r w:rsidRPr="005E4EB4">
          <w:rPr>
            <w:rFonts w:ascii="Palatino Linotype" w:hAnsi="Palatino Linotype" w:cs="Arial"/>
            <w:sz w:val="24"/>
            <w:szCs w:val="24"/>
            <w:lang w:eastAsia="es-MX"/>
          </w:rPr>
          <w:t>servicios</w:t>
        </w:r>
      </w:hyperlink>
      <w:r w:rsidRPr="005E4EB4">
        <w:rPr>
          <w:rFonts w:ascii="Palatino Linotype" w:hAnsi="Palatino Linotype" w:cs="Arial"/>
          <w:sz w:val="24"/>
          <w:szCs w:val="24"/>
          <w:lang w:eastAsia="es-MX"/>
        </w:rPr>
        <w:t xml:space="preserve"> que éstos le prestan al patrón, en el cual se asientan las percepciones brutas, deducciones y el neto a recibir de dichos trabajadores.</w:t>
      </w:r>
    </w:p>
    <w:p w14:paraId="390496B3" w14:textId="77777777" w:rsidR="007E4732" w:rsidRPr="005E4EB4" w:rsidRDefault="007E4732" w:rsidP="007E4732">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De lo establecido en dicho precepto legal, se puede llegar a la conclusión de que los recibos de pago, consisten en un registro conformado por el conjunto de trabajadores a los cuales se les va a remunerar por los servicios que éstos le prestan al patrón, en el cual se asientan las percepciones brutas, deducciones y el neto a recibir de dichos trabajadores.</w:t>
      </w:r>
    </w:p>
    <w:p w14:paraId="001619B6" w14:textId="77777777" w:rsidR="007E4732" w:rsidRPr="005E4EB4" w:rsidRDefault="007E4732" w:rsidP="007E4732">
      <w:pPr>
        <w:spacing w:before="240" w:after="360" w:line="360" w:lineRule="auto"/>
        <w:ind w:right="49"/>
        <w:jc w:val="both"/>
        <w:rPr>
          <w:rFonts w:ascii="Palatino Linotype" w:hAnsi="Palatino Linotype" w:cs="Arial"/>
          <w:sz w:val="24"/>
          <w:szCs w:val="24"/>
        </w:rPr>
      </w:pPr>
      <w:r w:rsidRPr="005E4EB4">
        <w:rPr>
          <w:rFonts w:ascii="Palatino Linotype" w:hAnsi="Palatino Linotype" w:cs="Arial"/>
          <w:sz w:val="24"/>
          <w:szCs w:val="24"/>
        </w:rPr>
        <w:t xml:space="preserve">En relación a ello, el artículo 50 de la Ley del Trabajo de los Servidores Públicos </w:t>
      </w:r>
      <w:r>
        <w:rPr>
          <w:rFonts w:ascii="Palatino Linotype" w:hAnsi="Palatino Linotype" w:cs="Arial"/>
          <w:sz w:val="24"/>
          <w:szCs w:val="24"/>
        </w:rPr>
        <w:t>del Estado y Municipios, dispone a la literalidad:</w:t>
      </w:r>
    </w:p>
    <w:p w14:paraId="6AE515EF" w14:textId="77777777" w:rsidR="007E4732" w:rsidRPr="00F975C8" w:rsidRDefault="007E4732" w:rsidP="007E4732">
      <w:pPr>
        <w:spacing w:before="240" w:line="360" w:lineRule="auto"/>
        <w:ind w:left="851" w:right="851"/>
        <w:jc w:val="both"/>
        <w:rPr>
          <w:rFonts w:ascii="Palatino Linotype" w:hAnsi="Palatino Linotype"/>
          <w:i/>
        </w:rPr>
      </w:pPr>
      <w:r w:rsidRPr="00F975C8">
        <w:rPr>
          <w:rFonts w:ascii="Palatino Linotype" w:hAnsi="Palatino Linotype"/>
          <w:i/>
        </w:rPr>
        <w:t>“</w:t>
      </w:r>
      <w:r w:rsidRPr="00F975C8">
        <w:rPr>
          <w:rFonts w:ascii="Palatino Linotype" w:hAnsi="Palatino Linotype"/>
          <w:b/>
          <w:i/>
        </w:rPr>
        <w:t>ARTÍCULO 50</w:t>
      </w:r>
      <w:r w:rsidRPr="00F975C8">
        <w:rPr>
          <w:rFonts w:ascii="Palatino Linotype" w:hAnsi="Palatino Linotype"/>
          <w:i/>
        </w:rPr>
        <w:t xml:space="preserve">.- El nombramiento, contrato o formato único de Movimientos de Personal aceptado obliga al servidor público a cumplir con los deberes inherentes al puesto especificado en el mismo y a las consecuencias que sean conforme a la ley, al uso y a la buena fe. </w:t>
      </w:r>
    </w:p>
    <w:p w14:paraId="71876237" w14:textId="77777777" w:rsidR="007E4732" w:rsidRDefault="007E4732" w:rsidP="00356134">
      <w:pPr>
        <w:spacing w:before="240" w:line="360" w:lineRule="auto"/>
        <w:ind w:left="851" w:right="851"/>
        <w:jc w:val="both"/>
        <w:rPr>
          <w:rFonts w:ascii="Palatino Linotype" w:hAnsi="Palatino Linotype"/>
          <w:b/>
          <w:i/>
        </w:rPr>
      </w:pPr>
      <w:r w:rsidRPr="00F975C8">
        <w:rPr>
          <w:rFonts w:ascii="Palatino Linotype" w:hAnsi="Palatino Linotype"/>
          <w:i/>
        </w:rPr>
        <w:t xml:space="preserve">Iguales consecuencias se generarán para todos </w:t>
      </w:r>
      <w:r w:rsidRPr="0039245A">
        <w:rPr>
          <w:rFonts w:ascii="Palatino Linotype" w:hAnsi="Palatino Linotype"/>
          <w:i/>
          <w:u w:val="single"/>
        </w:rPr>
        <w:t xml:space="preserve">los </w:t>
      </w:r>
      <w:r w:rsidRPr="0039245A">
        <w:rPr>
          <w:rFonts w:ascii="Palatino Linotype" w:hAnsi="Palatino Linotype"/>
          <w:b/>
          <w:i/>
          <w:u w:val="single"/>
        </w:rPr>
        <w:t>servidores públicos, cuando la relación de trabajo se formalice mediante un contrato o por encontrarse en lista de raya</w:t>
      </w:r>
      <w:r w:rsidRPr="0039245A">
        <w:rPr>
          <w:rFonts w:ascii="Palatino Linotype" w:hAnsi="Palatino Linotype"/>
          <w:i/>
          <w:u w:val="single"/>
        </w:rPr>
        <w:t>.”</w:t>
      </w:r>
      <w:r>
        <w:rPr>
          <w:rFonts w:ascii="Palatino Linotype" w:hAnsi="Palatino Linotype"/>
          <w:i/>
        </w:rPr>
        <w:t xml:space="preserve"> </w:t>
      </w:r>
      <w:r>
        <w:rPr>
          <w:rFonts w:ascii="Palatino Linotype" w:hAnsi="Palatino Linotype"/>
          <w:b/>
          <w:i/>
        </w:rPr>
        <w:t>[Sic]</w:t>
      </w:r>
    </w:p>
    <w:p w14:paraId="71CFD149" w14:textId="77777777" w:rsidR="007E4732" w:rsidRPr="005E4EB4" w:rsidRDefault="007E4732" w:rsidP="007E4732">
      <w:pPr>
        <w:spacing w:before="240" w:after="360" w:line="360" w:lineRule="auto"/>
        <w:ind w:right="49"/>
        <w:jc w:val="both"/>
        <w:rPr>
          <w:rFonts w:ascii="Palatino Linotype" w:hAnsi="Palatino Linotype" w:cs="Arial"/>
          <w:sz w:val="24"/>
          <w:szCs w:val="24"/>
        </w:rPr>
      </w:pPr>
      <w:r>
        <w:rPr>
          <w:rFonts w:ascii="Palatino Linotype" w:hAnsi="Palatino Linotype" w:cs="Arial"/>
          <w:sz w:val="24"/>
          <w:szCs w:val="24"/>
        </w:rPr>
        <w:lastRenderedPageBreak/>
        <w:t>Luego entonces</w:t>
      </w:r>
      <w:r w:rsidRPr="005E4EB4">
        <w:rPr>
          <w:rFonts w:ascii="Palatino Linotype" w:hAnsi="Palatino Linotype" w:cs="Arial"/>
          <w:sz w:val="24"/>
          <w:szCs w:val="24"/>
        </w:rPr>
        <w:t>, se advierte que la relación laboral entre un servidor público y el Estado se formaliza mediante nombramiento, contrato, formato único de movimientos de personal o por encontrarse en lista de raya.</w:t>
      </w:r>
      <w:r>
        <w:rPr>
          <w:rFonts w:ascii="Palatino Linotype" w:hAnsi="Palatino Linotype" w:cs="Arial"/>
          <w:sz w:val="24"/>
          <w:szCs w:val="24"/>
        </w:rPr>
        <w:t xml:space="preserve"> </w:t>
      </w:r>
      <w:r w:rsidRPr="005E4EB4">
        <w:rPr>
          <w:rFonts w:ascii="Palatino Linotype" w:hAnsi="Palatino Linotype" w:cs="Arial"/>
          <w:sz w:val="24"/>
          <w:szCs w:val="24"/>
        </w:rPr>
        <w:t>Bajo esta óptica, tratándose de servidores públicos de los Municipios la Ley del Trabajo de los Servidores Públicos del Estado y Municipios, en su artículo 220-K, establece lo siguiente:</w:t>
      </w:r>
    </w:p>
    <w:p w14:paraId="4C9CE0B8" w14:textId="77777777" w:rsidR="007E4732" w:rsidRPr="00F975C8" w:rsidRDefault="007E4732" w:rsidP="007E4732">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
          <w:bCs/>
          <w:i/>
        </w:rPr>
        <w:t>“ARTÍCULO 220 K.-</w:t>
      </w:r>
      <w:r w:rsidRPr="00F975C8">
        <w:rPr>
          <w:rFonts w:ascii="Palatino Linotype" w:hAnsi="Palatino Linotype"/>
          <w:bCs/>
          <w:i/>
        </w:rPr>
        <w:t xml:space="preserve"> La institución o dependencia pública tiene la obligación de conservar y exhibir en el proceso los documentos que a continuación se precisan:</w:t>
      </w:r>
    </w:p>
    <w:p w14:paraId="3965CEC8" w14:textId="77777777" w:rsidR="007E4732" w:rsidRPr="00F975C8" w:rsidRDefault="007E4732" w:rsidP="007E4732">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11BAA3A1" w14:textId="77777777" w:rsidR="007E4732" w:rsidRPr="00F975C8" w:rsidRDefault="007E4732" w:rsidP="007E4732">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 xml:space="preserve">II. </w:t>
      </w:r>
      <w:r w:rsidRPr="00F9164E">
        <w:rPr>
          <w:rFonts w:ascii="Palatino Linotype" w:hAnsi="Palatino Linotype"/>
          <w:b/>
          <w:i/>
          <w:u w:val="single"/>
        </w:rPr>
        <w:t xml:space="preserve">Recibos de pagos de salarios </w:t>
      </w:r>
      <w:r w:rsidRPr="0039245A">
        <w:rPr>
          <w:rFonts w:ascii="Palatino Linotype" w:hAnsi="Palatino Linotype"/>
          <w:b/>
          <w:i/>
          <w:u w:val="single"/>
        </w:rPr>
        <w:t xml:space="preserve">o las constancias documentales del pago de salario </w:t>
      </w:r>
      <w:r w:rsidRPr="00F975C8">
        <w:rPr>
          <w:rFonts w:ascii="Palatino Linotype" w:hAnsi="Palatino Linotype"/>
          <w:bCs/>
          <w:i/>
        </w:rPr>
        <w:t>cuando sea por depósito o mediante información electrónica;</w:t>
      </w:r>
    </w:p>
    <w:p w14:paraId="40240A37" w14:textId="77777777" w:rsidR="007E4732" w:rsidRPr="00F975C8" w:rsidRDefault="007E4732" w:rsidP="007E4732">
      <w:pPr>
        <w:tabs>
          <w:tab w:val="left" w:pos="9072"/>
        </w:tabs>
        <w:spacing w:before="240" w:line="360" w:lineRule="auto"/>
        <w:ind w:left="851" w:right="902"/>
        <w:jc w:val="both"/>
        <w:rPr>
          <w:rFonts w:ascii="Palatino Linotype" w:hAnsi="Palatino Linotype"/>
          <w:bCs/>
          <w:i/>
        </w:rPr>
      </w:pPr>
      <w:r>
        <w:rPr>
          <w:rFonts w:ascii="Palatino Linotype" w:hAnsi="Palatino Linotype"/>
          <w:bCs/>
          <w:i/>
        </w:rPr>
        <w:t>(</w:t>
      </w:r>
      <w:r w:rsidRPr="00F975C8">
        <w:rPr>
          <w:rFonts w:ascii="Palatino Linotype" w:hAnsi="Palatino Linotype"/>
          <w:bCs/>
          <w:i/>
        </w:rPr>
        <w:t>…</w:t>
      </w:r>
      <w:r>
        <w:rPr>
          <w:rFonts w:ascii="Palatino Linotype" w:hAnsi="Palatino Linotype"/>
          <w:bCs/>
          <w:i/>
        </w:rPr>
        <w:t>)</w:t>
      </w:r>
    </w:p>
    <w:p w14:paraId="41A8B8B2" w14:textId="77777777" w:rsidR="007E4732" w:rsidRPr="00F975C8" w:rsidRDefault="007E4732" w:rsidP="007E4732">
      <w:pPr>
        <w:tabs>
          <w:tab w:val="left" w:pos="9072"/>
        </w:tabs>
        <w:spacing w:before="240" w:line="360" w:lineRule="auto"/>
        <w:ind w:left="851" w:right="902"/>
        <w:jc w:val="both"/>
        <w:rPr>
          <w:rFonts w:ascii="Palatino Linotype" w:hAnsi="Palatino Linotype"/>
          <w:bCs/>
          <w:i/>
        </w:rPr>
      </w:pPr>
      <w:r w:rsidRPr="00F975C8">
        <w:rPr>
          <w:rFonts w:ascii="Palatino Linotype" w:hAnsi="Palatino Linotype"/>
          <w:bCs/>
          <w:i/>
        </w:rPr>
        <w:t>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w:t>
      </w:r>
    </w:p>
    <w:p w14:paraId="00C260E8" w14:textId="77777777" w:rsidR="007E4732" w:rsidRDefault="007E4732" w:rsidP="007E4732">
      <w:pPr>
        <w:tabs>
          <w:tab w:val="left" w:pos="9072"/>
        </w:tabs>
        <w:spacing w:before="240" w:line="360" w:lineRule="auto"/>
        <w:ind w:left="851" w:right="902"/>
        <w:jc w:val="both"/>
        <w:rPr>
          <w:rFonts w:ascii="Palatino Linotype" w:hAnsi="Palatino Linotype"/>
          <w:b/>
          <w:bCs/>
          <w:i/>
        </w:rPr>
      </w:pPr>
      <w:r w:rsidRPr="00F975C8">
        <w:rPr>
          <w:rFonts w:ascii="Palatino Linotype" w:hAnsi="Palatino Linotype"/>
          <w:bCs/>
          <w:i/>
        </w:rPr>
        <w:t>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r w:rsidRPr="00F975C8">
        <w:rPr>
          <w:rFonts w:ascii="Palatino Linotype" w:hAnsi="Palatino Linotype"/>
          <w:b/>
          <w:bCs/>
          <w:i/>
        </w:rPr>
        <w:t>”</w:t>
      </w:r>
      <w:r>
        <w:rPr>
          <w:rFonts w:ascii="Palatino Linotype" w:hAnsi="Palatino Linotype"/>
          <w:b/>
          <w:bCs/>
          <w:i/>
        </w:rPr>
        <w:t xml:space="preserve"> [Sic]</w:t>
      </w:r>
    </w:p>
    <w:p w14:paraId="3C0C4866" w14:textId="77777777" w:rsidR="007E4732" w:rsidRDefault="007E4732" w:rsidP="007E4732">
      <w:pPr>
        <w:tabs>
          <w:tab w:val="left" w:pos="9072"/>
        </w:tabs>
        <w:spacing w:before="240" w:line="360" w:lineRule="auto"/>
        <w:ind w:left="851" w:right="902"/>
        <w:jc w:val="both"/>
        <w:rPr>
          <w:rFonts w:ascii="Palatino Linotype" w:hAnsi="Palatino Linotype"/>
          <w:b/>
          <w:bCs/>
          <w:i/>
        </w:rPr>
      </w:pPr>
    </w:p>
    <w:p w14:paraId="3E4239A9" w14:textId="77777777" w:rsidR="007E4732" w:rsidRPr="007658D5" w:rsidRDefault="007E4732" w:rsidP="007E4732">
      <w:pPr>
        <w:spacing w:before="240" w:after="240" w:line="360" w:lineRule="auto"/>
        <w:ind w:right="49"/>
        <w:jc w:val="both"/>
        <w:rPr>
          <w:rFonts w:ascii="Palatino Linotype" w:hAnsi="Palatino Linotype" w:cs="Arial"/>
          <w:sz w:val="24"/>
          <w:szCs w:val="24"/>
        </w:rPr>
      </w:pPr>
      <w:r>
        <w:rPr>
          <w:rFonts w:ascii="Palatino Linotype" w:hAnsi="Palatino Linotype" w:cs="Arial"/>
          <w:sz w:val="24"/>
          <w:szCs w:val="24"/>
        </w:rPr>
        <w:lastRenderedPageBreak/>
        <w:t>En consecuencia</w:t>
      </w:r>
      <w:r w:rsidRPr="007658D5">
        <w:rPr>
          <w:rFonts w:ascii="Palatino Linotype" w:hAnsi="Palatino Linotype" w:cs="Arial"/>
          <w:sz w:val="24"/>
          <w:szCs w:val="24"/>
        </w:rPr>
        <w:t>, se advierte que toda institución o dependencia pública del Estado de México debe conservar las constancias documentales del pago de salario cuando sea por depósito o mediante información electrónica, debiendo conservar dicha documentación durante el último año y un año después de que se extinga la relación laboral a través de los sistemas de digitalización o de información magnética o electrónica.</w:t>
      </w:r>
    </w:p>
    <w:p w14:paraId="0DAAEE13" w14:textId="77777777" w:rsidR="007E4732" w:rsidRPr="007658D5" w:rsidRDefault="007E4732" w:rsidP="007E4732">
      <w:pPr>
        <w:tabs>
          <w:tab w:val="right" w:leader="dot" w:pos="8505"/>
        </w:tabs>
        <w:spacing w:before="240" w:after="240" w:line="360" w:lineRule="auto"/>
        <w:jc w:val="both"/>
        <w:rPr>
          <w:rStyle w:val="apple-style-span"/>
          <w:rFonts w:ascii="Palatino Linotype" w:hAnsi="Palatino Linotype"/>
          <w:color w:val="000000"/>
          <w:sz w:val="24"/>
          <w:szCs w:val="24"/>
        </w:rPr>
      </w:pPr>
      <w:r w:rsidRPr="007658D5">
        <w:rPr>
          <w:rFonts w:ascii="Palatino Linotype" w:hAnsi="Palatino Linotype"/>
          <w:color w:val="000000"/>
          <w:sz w:val="24"/>
          <w:szCs w:val="24"/>
        </w:rPr>
        <w:t xml:space="preserve">Por ende, para conocer lo que debe contener la información correspondiente a la “Nómina”, es necesario señalar </w:t>
      </w:r>
      <w:r w:rsidRPr="007658D5">
        <w:rPr>
          <w:rStyle w:val="apple-style-span"/>
          <w:rFonts w:ascii="Palatino Linotype" w:hAnsi="Palatino Linotype" w:cs="Arial"/>
          <w:color w:val="000000"/>
          <w:sz w:val="24"/>
          <w:szCs w:val="24"/>
        </w:rPr>
        <w:t xml:space="preserve">la fracción II del artículo 4 de la Ley de Fiscalización Superior del Estado de México, la cual señala: </w:t>
      </w:r>
    </w:p>
    <w:p w14:paraId="717C1508" w14:textId="77777777" w:rsidR="007E4732" w:rsidRPr="00F975C8" w:rsidRDefault="007E4732" w:rsidP="007E4732">
      <w:pPr>
        <w:autoSpaceDE w:val="0"/>
        <w:autoSpaceDN w:val="0"/>
        <w:adjustRightInd w:val="0"/>
        <w:spacing w:before="240" w:line="360" w:lineRule="auto"/>
        <w:ind w:left="851" w:right="851"/>
        <w:jc w:val="both"/>
        <w:rPr>
          <w:rFonts w:ascii="Palatino Linotype" w:hAnsi="Palatino Linotype" w:cs="Arial"/>
          <w:i/>
          <w:lang w:eastAsia="es-MX"/>
        </w:rPr>
      </w:pPr>
      <w:r w:rsidRPr="00F975C8">
        <w:rPr>
          <w:rFonts w:ascii="Palatino Linotype" w:hAnsi="Palatino Linotype" w:cs="Arial"/>
          <w:b/>
          <w:bCs/>
          <w:i/>
          <w:lang w:eastAsia="es-MX"/>
        </w:rPr>
        <w:t xml:space="preserve">“Artículo 4. </w:t>
      </w:r>
      <w:r w:rsidRPr="00F975C8">
        <w:rPr>
          <w:rFonts w:ascii="Palatino Linotype" w:hAnsi="Palatino Linotype" w:cs="Arial"/>
          <w:i/>
          <w:lang w:eastAsia="es-MX"/>
        </w:rPr>
        <w:t>Son sujetos de fiscalización:</w:t>
      </w:r>
    </w:p>
    <w:p w14:paraId="403FD4B5" w14:textId="77777777" w:rsidR="007E4732" w:rsidRPr="000A0968" w:rsidRDefault="007E4732" w:rsidP="00FA78D3">
      <w:pPr>
        <w:numPr>
          <w:ilvl w:val="0"/>
          <w:numId w:val="1"/>
        </w:numPr>
        <w:autoSpaceDE w:val="0"/>
        <w:autoSpaceDN w:val="0"/>
        <w:adjustRightInd w:val="0"/>
        <w:spacing w:before="240" w:line="360" w:lineRule="auto"/>
        <w:ind w:left="851" w:right="851" w:firstLine="0"/>
        <w:jc w:val="both"/>
        <w:rPr>
          <w:rFonts w:ascii="Palatino Linotype" w:hAnsi="Palatino Linotype" w:cs="Arial"/>
          <w:b/>
          <w:i/>
          <w:u w:val="single"/>
          <w:lang w:eastAsia="es-MX"/>
        </w:rPr>
      </w:pPr>
      <w:r w:rsidRPr="000A0968">
        <w:rPr>
          <w:rFonts w:ascii="Palatino Linotype" w:hAnsi="Palatino Linotype" w:cs="Arial"/>
          <w:b/>
          <w:i/>
          <w:u w:val="single"/>
          <w:lang w:eastAsia="es-MX"/>
        </w:rPr>
        <w:t>Los municipios del Estado de México;</w:t>
      </w:r>
    </w:p>
    <w:p w14:paraId="6BD006E2" w14:textId="77777777" w:rsidR="007E4732" w:rsidRDefault="007E4732" w:rsidP="007E4732">
      <w:pPr>
        <w:autoSpaceDE w:val="0"/>
        <w:autoSpaceDN w:val="0"/>
        <w:adjustRightInd w:val="0"/>
        <w:spacing w:before="240" w:line="360" w:lineRule="auto"/>
        <w:ind w:left="851" w:right="851"/>
        <w:jc w:val="both"/>
        <w:rPr>
          <w:rFonts w:ascii="Palatino Linotype" w:hAnsi="Palatino Linotype" w:cs="Arial"/>
          <w:b/>
          <w:i/>
          <w:lang w:eastAsia="es-MX"/>
        </w:rPr>
      </w:pP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w:t>
      </w:r>
      <w:r w:rsidRPr="00F975C8">
        <w:rPr>
          <w:rFonts w:ascii="Palatino Linotype" w:hAnsi="Palatino Linotype" w:cs="Arial"/>
          <w:i/>
          <w:lang w:eastAsia="es-MX"/>
        </w:rPr>
        <w:t>”</w:t>
      </w:r>
      <w:r>
        <w:rPr>
          <w:rFonts w:ascii="Palatino Linotype" w:hAnsi="Palatino Linotype" w:cs="Arial"/>
          <w:i/>
          <w:lang w:eastAsia="es-MX"/>
        </w:rPr>
        <w:t xml:space="preserve"> </w:t>
      </w:r>
      <w:r>
        <w:rPr>
          <w:rFonts w:ascii="Palatino Linotype" w:hAnsi="Palatino Linotype" w:cs="Arial"/>
          <w:b/>
          <w:i/>
          <w:lang w:eastAsia="es-MX"/>
        </w:rPr>
        <w:t>[Sic]</w:t>
      </w:r>
    </w:p>
    <w:p w14:paraId="26A4F1DB" w14:textId="77777777" w:rsidR="007E4732" w:rsidRDefault="007E4732" w:rsidP="007E4732">
      <w:pPr>
        <w:autoSpaceDE w:val="0"/>
        <w:autoSpaceDN w:val="0"/>
        <w:adjustRightInd w:val="0"/>
        <w:spacing w:line="360" w:lineRule="auto"/>
        <w:ind w:right="49"/>
        <w:jc w:val="both"/>
        <w:rPr>
          <w:rStyle w:val="apple-style-span"/>
          <w:rFonts w:ascii="Palatino Linotype" w:hAnsi="Palatino Linotype" w:cs="Arial"/>
          <w:color w:val="000000"/>
          <w:sz w:val="24"/>
          <w:szCs w:val="24"/>
        </w:rPr>
      </w:pPr>
    </w:p>
    <w:p w14:paraId="20DF2BD0" w14:textId="77777777" w:rsidR="007E4732" w:rsidRPr="003E0BC5" w:rsidRDefault="007E4732" w:rsidP="007E4732">
      <w:pPr>
        <w:autoSpaceDE w:val="0"/>
        <w:autoSpaceDN w:val="0"/>
        <w:adjustRightInd w:val="0"/>
        <w:spacing w:line="360" w:lineRule="auto"/>
        <w:ind w:right="49"/>
        <w:jc w:val="both"/>
        <w:rPr>
          <w:rStyle w:val="apple-style-span"/>
          <w:rFonts w:ascii="Palatino Linotype" w:hAnsi="Palatino Linotype" w:cs="Arial"/>
          <w:bCs/>
          <w:color w:val="000000"/>
          <w:sz w:val="24"/>
          <w:szCs w:val="24"/>
        </w:rPr>
      </w:pPr>
      <w:r w:rsidRPr="003E0BC5">
        <w:rPr>
          <w:rStyle w:val="apple-style-span"/>
          <w:rFonts w:ascii="Palatino Linotype" w:hAnsi="Palatino Linotype" w:cs="Arial"/>
          <w:color w:val="000000"/>
          <w:sz w:val="24"/>
          <w:szCs w:val="24"/>
        </w:rPr>
        <w:t xml:space="preserve">Razón por la que, al Órgano Superior de Fiscalización de esta entidad federativa, le asiste la facultad de emitir los </w:t>
      </w:r>
      <w:r w:rsidRPr="003E0BC5">
        <w:rPr>
          <w:rStyle w:val="apple-style-span"/>
          <w:rFonts w:ascii="Palatino Linotype" w:hAnsi="Palatino Linotype" w:cs="Arial"/>
          <w:b/>
          <w:color w:val="000000"/>
          <w:sz w:val="24"/>
          <w:szCs w:val="24"/>
        </w:rPr>
        <w:t>Lineamientos para la Integración del Informe Mensual</w:t>
      </w:r>
      <w:r w:rsidRPr="003E0BC5">
        <w:rPr>
          <w:rStyle w:val="apple-style-span"/>
          <w:rFonts w:ascii="Palatino Linotype" w:hAnsi="Palatino Linotype" w:cs="Arial"/>
          <w:color w:val="000000"/>
          <w:sz w:val="24"/>
          <w:szCs w:val="24"/>
        </w:rPr>
        <w:t xml:space="preserve">, en términos la fracción XI del artículo 8 de la Ley de Fiscalización Superior del Estado de México, que señalan: </w:t>
      </w:r>
    </w:p>
    <w:p w14:paraId="2CA08874" w14:textId="77777777" w:rsidR="007E4732" w:rsidRPr="00F975C8" w:rsidRDefault="007E4732" w:rsidP="007E4732">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“Artículo 8. </w:t>
      </w:r>
      <w:r w:rsidRPr="00F975C8">
        <w:rPr>
          <w:rFonts w:ascii="Palatino Linotype" w:hAnsi="Palatino Linotype" w:cs="Arial"/>
          <w:i/>
        </w:rPr>
        <w:t>El Órgano Superior tendrá las siguientes atribuciones:</w:t>
      </w:r>
    </w:p>
    <w:p w14:paraId="259FA555" w14:textId="77777777" w:rsidR="007E4732" w:rsidRPr="00F975C8" w:rsidRDefault="007E4732" w:rsidP="007E4732">
      <w:pPr>
        <w:autoSpaceDE w:val="0"/>
        <w:autoSpaceDN w:val="0"/>
        <w:adjustRightInd w:val="0"/>
        <w:spacing w:before="240" w:line="360" w:lineRule="auto"/>
        <w:ind w:left="851" w:right="851"/>
        <w:jc w:val="both"/>
        <w:rPr>
          <w:rFonts w:ascii="Palatino Linotype" w:hAnsi="Palatino Linotype" w:cs="Arial"/>
          <w:i/>
        </w:rPr>
      </w:pPr>
      <w:r w:rsidRPr="00F975C8">
        <w:rPr>
          <w:rFonts w:ascii="Palatino Linotype" w:hAnsi="Palatino Linotype" w:cs="Arial"/>
          <w:b/>
          <w:bCs/>
          <w:i/>
        </w:rPr>
        <w:t xml:space="preserve">XI. </w:t>
      </w:r>
      <w:r w:rsidRPr="00F975C8">
        <w:rPr>
          <w:rFonts w:ascii="Palatino Linotype" w:hAnsi="Palatino Linotype" w:cs="Arial"/>
          <w:i/>
        </w:rPr>
        <w:t>Establecer los lineamientos, criterios, procedimientos, métodos y sistemas para las acciones de control y evaluación, necesarios para la fiscalización de las cuentas públicas y los informes trimestrales;</w:t>
      </w:r>
    </w:p>
    <w:p w14:paraId="78966386" w14:textId="77777777" w:rsidR="007E4732" w:rsidRPr="00356134" w:rsidRDefault="007E4732" w:rsidP="00356134">
      <w:pPr>
        <w:autoSpaceDE w:val="0"/>
        <w:autoSpaceDN w:val="0"/>
        <w:adjustRightInd w:val="0"/>
        <w:spacing w:before="240" w:line="360" w:lineRule="auto"/>
        <w:ind w:left="851" w:right="851"/>
        <w:jc w:val="both"/>
        <w:rPr>
          <w:rStyle w:val="apple-style-span"/>
          <w:rFonts w:ascii="Palatino Linotype" w:hAnsi="Palatino Linotype" w:cs="Arial"/>
          <w:b/>
          <w:i/>
          <w:color w:val="000000"/>
        </w:rPr>
      </w:pPr>
      <w:r>
        <w:rPr>
          <w:rStyle w:val="apple-style-span"/>
          <w:rFonts w:ascii="Palatino Linotype" w:hAnsi="Palatino Linotype" w:cs="Arial"/>
          <w:color w:val="000000"/>
        </w:rPr>
        <w:lastRenderedPageBreak/>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w:t>
      </w:r>
      <w:r w:rsidRPr="00F975C8">
        <w:rPr>
          <w:rStyle w:val="apple-style-span"/>
          <w:rFonts w:ascii="Palatino Linotype" w:hAnsi="Palatino Linotype" w:cs="Arial"/>
          <w:color w:val="000000"/>
        </w:rPr>
        <w:t>”</w:t>
      </w:r>
      <w:r>
        <w:rPr>
          <w:rStyle w:val="apple-style-span"/>
          <w:rFonts w:ascii="Palatino Linotype" w:hAnsi="Palatino Linotype" w:cs="Arial"/>
          <w:color w:val="000000"/>
        </w:rPr>
        <w:t xml:space="preserve"> </w:t>
      </w:r>
      <w:r w:rsidRPr="003E0BC5">
        <w:rPr>
          <w:rStyle w:val="apple-style-span"/>
          <w:rFonts w:ascii="Palatino Linotype" w:hAnsi="Palatino Linotype" w:cs="Arial"/>
          <w:b/>
          <w:i/>
          <w:color w:val="000000"/>
        </w:rPr>
        <w:t>[Sic]</w:t>
      </w:r>
    </w:p>
    <w:p w14:paraId="3C750DFB" w14:textId="77777777" w:rsidR="00A1077E" w:rsidRPr="003E0BC5" w:rsidRDefault="007E4732" w:rsidP="007E4732">
      <w:pPr>
        <w:spacing w:line="360" w:lineRule="auto"/>
        <w:jc w:val="both"/>
        <w:rPr>
          <w:rFonts w:ascii="Palatino Linotype" w:hAnsi="Palatino Linotype"/>
          <w:sz w:val="24"/>
          <w:szCs w:val="24"/>
        </w:rPr>
      </w:pPr>
      <w:r w:rsidRPr="003E0BC5">
        <w:rPr>
          <w:rFonts w:ascii="Palatino Linotype" w:hAnsi="Palatino Linotype"/>
          <w:sz w:val="24"/>
          <w:szCs w:val="24"/>
        </w:rPr>
        <w:t>De esta forma, el Órgano Superior de Fiscalización del Estado de México (OSFEM), emite anualmente los Lineamientos para definir los criterios, formatos y documentación necesaria para presentar los informes, dentro de los cuales d</w:t>
      </w:r>
      <w:r>
        <w:rPr>
          <w:rFonts w:ascii="Palatino Linotype" w:hAnsi="Palatino Linotype"/>
          <w:sz w:val="24"/>
          <w:szCs w:val="24"/>
        </w:rPr>
        <w:t>estaca</w:t>
      </w:r>
      <w:r w:rsidRPr="003E0BC5">
        <w:rPr>
          <w:rFonts w:ascii="Palatino Linotype" w:hAnsi="Palatino Linotype"/>
          <w:sz w:val="24"/>
          <w:szCs w:val="24"/>
        </w:rPr>
        <w:t xml:space="preserve"> –en relación con el análisis que nos ocupa-, </w:t>
      </w:r>
      <w:r>
        <w:rPr>
          <w:rFonts w:ascii="Palatino Linotype" w:hAnsi="Palatino Linotype"/>
          <w:sz w:val="24"/>
          <w:szCs w:val="24"/>
        </w:rPr>
        <w:t xml:space="preserve">recibos de nómina. </w:t>
      </w:r>
    </w:p>
    <w:p w14:paraId="71A62B39" w14:textId="77777777" w:rsidR="007E4732" w:rsidRPr="003E0BC5" w:rsidRDefault="007E4732" w:rsidP="007E4732">
      <w:pPr>
        <w:spacing w:line="360" w:lineRule="auto"/>
        <w:jc w:val="both"/>
        <w:rPr>
          <w:rFonts w:ascii="Palatino Linotype" w:hAnsi="Palatino Linotype"/>
          <w:sz w:val="24"/>
          <w:szCs w:val="24"/>
        </w:rPr>
      </w:pPr>
      <w:r w:rsidRPr="003E0BC5">
        <w:rPr>
          <w:rFonts w:ascii="Palatino Linotype" w:hAnsi="Palatino Linotype"/>
          <w:sz w:val="24"/>
          <w:szCs w:val="24"/>
        </w:rPr>
        <w:t>Resulta preciso señalar que estos lineamientos son de observancia general para todos los servidores públicos de las entidades fiscalizables que desempeñen un empleo, cargo o comisión, de cualquier naturaleza en la administración pública municipal y que manejen recursos públicos como lo son los municipios; en atención a ello, el informe mensual deberá ser presentado al Órgano Superior de Fiscalización dentro de los 20 días posteriores al término del mes correspondiente de acuerdo a lo establecido en el artículo 32 de la Ley de Fiscalización Superior del Estado de México, que a la letra dice:</w:t>
      </w:r>
    </w:p>
    <w:p w14:paraId="0ED53022" w14:textId="77777777" w:rsidR="007E4732" w:rsidRPr="00F975C8" w:rsidRDefault="007E4732" w:rsidP="007E4732">
      <w:pPr>
        <w:spacing w:before="240" w:line="360" w:lineRule="auto"/>
        <w:ind w:left="851" w:right="851"/>
        <w:jc w:val="both"/>
        <w:rPr>
          <w:rFonts w:ascii="Palatino Linotype" w:hAnsi="Palatino Linotype"/>
          <w:i/>
        </w:rPr>
      </w:pPr>
      <w:r w:rsidRPr="00F975C8">
        <w:rPr>
          <w:rFonts w:ascii="Palatino Linotype" w:hAnsi="Palatino Linotype"/>
          <w:b/>
          <w:i/>
        </w:rPr>
        <w:t>“Artículo 32.-</w:t>
      </w:r>
      <w:r w:rsidRPr="00F975C8">
        <w:rPr>
          <w:rFonts w:ascii="Palatino Linotype" w:hAnsi="Palatino Linotype"/>
          <w:i/>
        </w:rPr>
        <w:t xml:space="preserve"> El Gobernador del Estado, por conducto del titular de la dependencia competente, presentará a la Legislatura la cuenta pública del Gobierno del Estado del ejercicio fiscal inmediato anterior, a más tardar el quince de mayo de cada año.</w:t>
      </w:r>
    </w:p>
    <w:p w14:paraId="23A436BC" w14:textId="77777777" w:rsidR="007E4732" w:rsidRPr="00A535E3" w:rsidRDefault="007E4732" w:rsidP="007E4732">
      <w:pPr>
        <w:spacing w:before="240" w:line="360" w:lineRule="auto"/>
        <w:ind w:left="851" w:right="851"/>
        <w:jc w:val="both"/>
        <w:rPr>
          <w:rFonts w:ascii="Palatino Linotype" w:hAnsi="Palatino Linotype"/>
          <w:b/>
          <w:i/>
        </w:rPr>
      </w:pPr>
      <w:r w:rsidRPr="00F975C8">
        <w:rPr>
          <w:rFonts w:ascii="Palatino Linotype" w:hAnsi="Palatino Linotype"/>
          <w:b/>
          <w:i/>
        </w:rPr>
        <w:t>Los Presidentes Municipales presentarán a la Legislatura las cuentas públicas anuales</w:t>
      </w:r>
      <w:r w:rsidRPr="00F975C8">
        <w:rPr>
          <w:rFonts w:ascii="Palatino Linotype" w:hAnsi="Palatino Linotype"/>
          <w:i/>
        </w:rPr>
        <w:t xml:space="preserve"> de sus respectivos municipios, del ejercicio fiscal inmediato anterior, </w:t>
      </w:r>
      <w:r w:rsidRPr="00F975C8">
        <w:rPr>
          <w:rFonts w:ascii="Palatino Linotype" w:hAnsi="Palatino Linotype"/>
          <w:b/>
          <w:i/>
        </w:rPr>
        <w:t>dentro de los quince primeros días del mes de marzo</w:t>
      </w:r>
      <w:r w:rsidRPr="00F975C8">
        <w:rPr>
          <w:rFonts w:ascii="Palatino Linotype" w:hAnsi="Palatino Linotype"/>
          <w:i/>
        </w:rPr>
        <w:t xml:space="preserve"> de cada año; </w:t>
      </w:r>
      <w:r w:rsidRPr="00F975C8">
        <w:rPr>
          <w:rFonts w:ascii="Palatino Linotype" w:hAnsi="Palatino Linotype"/>
          <w:b/>
          <w:i/>
        </w:rPr>
        <w:t>asimism</w:t>
      </w:r>
      <w:r w:rsidRPr="00F975C8">
        <w:rPr>
          <w:rFonts w:ascii="Palatino Linotype" w:hAnsi="Palatino Linotype"/>
          <w:i/>
        </w:rPr>
        <w:t xml:space="preserve">o, </w:t>
      </w:r>
      <w:r w:rsidRPr="00F975C8">
        <w:rPr>
          <w:rFonts w:ascii="Palatino Linotype" w:hAnsi="Palatino Linotype"/>
          <w:b/>
          <w:i/>
          <w:u w:val="single"/>
        </w:rPr>
        <w:t>los informes mensuales</w:t>
      </w:r>
      <w:r w:rsidRPr="00F975C8">
        <w:rPr>
          <w:rFonts w:ascii="Palatino Linotype" w:hAnsi="Palatino Linotype"/>
          <w:i/>
        </w:rPr>
        <w:t xml:space="preserve"> los deberán presentar </w:t>
      </w:r>
      <w:r w:rsidRPr="00F975C8">
        <w:rPr>
          <w:rFonts w:ascii="Palatino Linotype" w:hAnsi="Palatino Linotype"/>
          <w:b/>
          <w:i/>
          <w:u w:val="single"/>
        </w:rPr>
        <w:t>dentro de los veinte días posteriores al término del mes correspondiente.”</w:t>
      </w:r>
      <w:r>
        <w:rPr>
          <w:rFonts w:ascii="Palatino Linotype" w:hAnsi="Palatino Linotype"/>
          <w:b/>
          <w:i/>
          <w:u w:val="single"/>
        </w:rPr>
        <w:t xml:space="preserve"> </w:t>
      </w:r>
      <w:r>
        <w:rPr>
          <w:rFonts w:ascii="Palatino Linotype" w:hAnsi="Palatino Linotype"/>
          <w:b/>
          <w:i/>
        </w:rPr>
        <w:t>[Sic]</w:t>
      </w:r>
    </w:p>
    <w:p w14:paraId="6DD48E7B" w14:textId="77777777" w:rsidR="007E4732" w:rsidRDefault="007E4732" w:rsidP="007E4732">
      <w:pPr>
        <w:spacing w:before="240" w:after="240" w:line="360" w:lineRule="auto"/>
        <w:ind w:right="-91"/>
        <w:jc w:val="both"/>
        <w:rPr>
          <w:rFonts w:ascii="Palatino Linotype" w:hAnsi="Palatino Linotype"/>
          <w:noProof/>
          <w:sz w:val="24"/>
          <w:szCs w:val="24"/>
          <w:lang w:eastAsia="es-MX"/>
        </w:rPr>
      </w:pPr>
    </w:p>
    <w:p w14:paraId="0E6AE9C4" w14:textId="77777777" w:rsidR="007E4732" w:rsidRDefault="007E4732" w:rsidP="007E4732">
      <w:pPr>
        <w:spacing w:before="240" w:after="240" w:line="360" w:lineRule="auto"/>
        <w:ind w:right="-91"/>
        <w:jc w:val="both"/>
        <w:rPr>
          <w:rFonts w:ascii="Palatino Linotype" w:hAnsi="Palatino Linotype"/>
          <w:sz w:val="24"/>
          <w:szCs w:val="24"/>
        </w:rPr>
      </w:pPr>
      <w:r w:rsidRPr="003E0BC5">
        <w:rPr>
          <w:rFonts w:ascii="Palatino Linotype" w:hAnsi="Palatino Linotype"/>
          <w:sz w:val="24"/>
          <w:szCs w:val="24"/>
        </w:rPr>
        <w:lastRenderedPageBreak/>
        <w:t xml:space="preserve">La información </w:t>
      </w:r>
      <w:r w:rsidRPr="003E0BC5">
        <w:rPr>
          <w:rFonts w:ascii="Palatino Linotype" w:hAnsi="Palatino Linotype"/>
          <w:b/>
          <w:sz w:val="24"/>
          <w:szCs w:val="24"/>
        </w:rPr>
        <w:t>documental comprobatoria</w:t>
      </w:r>
      <w:r w:rsidRPr="003E0BC5">
        <w:rPr>
          <w:rFonts w:ascii="Palatino Linotype" w:hAnsi="Palatino Linotype"/>
          <w:sz w:val="24"/>
          <w:szCs w:val="24"/>
        </w:rPr>
        <w:t xml:space="preserve">, </w:t>
      </w:r>
      <w:r w:rsidRPr="003E0BC5">
        <w:rPr>
          <w:rFonts w:ascii="Palatino Linotype" w:hAnsi="Palatino Linotype"/>
          <w:b/>
          <w:sz w:val="24"/>
          <w:szCs w:val="24"/>
          <w:u w:val="single"/>
        </w:rPr>
        <w:t>deberá conservarse en los archivos de la entidad fiscalizada –Municipio</w:t>
      </w:r>
      <w:r w:rsidRPr="003E0BC5">
        <w:rPr>
          <w:rFonts w:ascii="Palatino Linotype" w:hAnsi="Palatino Linotype"/>
          <w:sz w:val="24"/>
          <w:szCs w:val="24"/>
        </w:rPr>
        <w:t>-, en original y debidamente integrada en términos de los lineamientos de referencia, pues son susceptibles de revisión directa por el órgano Superior de Fiscalización.</w:t>
      </w:r>
      <w:r>
        <w:rPr>
          <w:rFonts w:ascii="Palatino Linotype" w:hAnsi="Palatino Linotype"/>
          <w:sz w:val="24"/>
          <w:szCs w:val="24"/>
        </w:rPr>
        <w:t xml:space="preserve"> </w:t>
      </w:r>
      <w:r w:rsidRPr="003E0BC5">
        <w:rPr>
          <w:rFonts w:ascii="Palatino Linotype" w:hAnsi="Palatino Linotype" w:cs="Arial"/>
          <w:sz w:val="24"/>
          <w:szCs w:val="24"/>
          <w:lang w:val="es-ES"/>
        </w:rPr>
        <w:t xml:space="preserve">Una vez puntualizado esto, se advierte que </w:t>
      </w:r>
      <w:r>
        <w:rPr>
          <w:rFonts w:ascii="Palatino Linotype" w:hAnsi="Palatino Linotype" w:cs="Arial"/>
          <w:sz w:val="24"/>
          <w:szCs w:val="24"/>
          <w:lang w:val="es-ES"/>
        </w:rPr>
        <w:t xml:space="preserve">los recibos de nómina </w:t>
      </w:r>
      <w:r w:rsidRPr="003E0BC5">
        <w:rPr>
          <w:rFonts w:ascii="Palatino Linotype" w:hAnsi="Palatino Linotype" w:cs="Arial"/>
          <w:sz w:val="24"/>
          <w:szCs w:val="24"/>
          <w:lang w:val="es-ES"/>
        </w:rPr>
        <w:t>contiene</w:t>
      </w:r>
      <w:r>
        <w:rPr>
          <w:rFonts w:ascii="Palatino Linotype" w:hAnsi="Palatino Linotype" w:cs="Arial"/>
          <w:sz w:val="24"/>
          <w:szCs w:val="24"/>
          <w:lang w:val="es-ES"/>
        </w:rPr>
        <w:t>n</w:t>
      </w:r>
      <w:r w:rsidRPr="003E0BC5">
        <w:rPr>
          <w:rFonts w:ascii="Palatino Linotype" w:hAnsi="Palatino Linotype" w:cs="Arial"/>
          <w:sz w:val="24"/>
          <w:szCs w:val="24"/>
          <w:lang w:val="es-ES"/>
        </w:rPr>
        <w:t xml:space="preserve"> la información relativa a las remuneraciones de los servidores públicos.</w:t>
      </w:r>
      <w:r>
        <w:rPr>
          <w:rFonts w:ascii="Palatino Linotype" w:hAnsi="Palatino Linotype" w:cs="Arial"/>
          <w:sz w:val="24"/>
          <w:szCs w:val="24"/>
          <w:lang w:val="es-ES"/>
        </w:rPr>
        <w:t xml:space="preserve"> </w:t>
      </w:r>
      <w:r w:rsidRPr="003E0BC5">
        <w:rPr>
          <w:rFonts w:ascii="Palatino Linotype" w:hAnsi="Palatino Linotype"/>
          <w:sz w:val="24"/>
          <w:szCs w:val="24"/>
        </w:rPr>
        <w:t xml:space="preserve">Aunado a lo anterior, </w:t>
      </w:r>
      <w:r>
        <w:rPr>
          <w:rFonts w:ascii="Palatino Linotype" w:hAnsi="Palatino Linotype"/>
          <w:sz w:val="24"/>
          <w:szCs w:val="24"/>
        </w:rPr>
        <w:t xml:space="preserve">los Lineamientos para la Integración del informe trimestral de los Sujetos de Fiscalización Municipales para el Ejercicio, visibles en la página oficial del Órgano Superior de Fiscalización del Estado de México (OSFEM) en el sitio de internet: </w:t>
      </w:r>
    </w:p>
    <w:p w14:paraId="3696B907" w14:textId="77777777" w:rsidR="007E4732" w:rsidRDefault="007E4732" w:rsidP="007E4732">
      <w:pPr>
        <w:spacing w:before="240" w:after="240" w:line="360" w:lineRule="auto"/>
        <w:ind w:right="-91"/>
        <w:jc w:val="both"/>
        <w:rPr>
          <w:rFonts w:ascii="Palatino Linotype" w:hAnsi="Palatino Linotype"/>
          <w:sz w:val="24"/>
          <w:szCs w:val="24"/>
        </w:rPr>
      </w:pPr>
      <w:r>
        <w:rPr>
          <w:rFonts w:ascii="Palatino Linotype" w:hAnsi="Palatino Linotype"/>
          <w:noProof/>
          <w:sz w:val="24"/>
          <w:szCs w:val="24"/>
          <w:lang w:eastAsia="es-MX"/>
        </w:rPr>
        <w:drawing>
          <wp:anchor distT="0" distB="0" distL="114300" distR="114300" simplePos="0" relativeHeight="251660288" behindDoc="0" locked="0" layoutInCell="1" allowOverlap="1" wp14:anchorId="5704F1B3" wp14:editId="73B95357">
            <wp:simplePos x="0" y="0"/>
            <wp:positionH relativeFrom="page">
              <wp:align>center</wp:align>
            </wp:positionH>
            <wp:positionV relativeFrom="paragraph">
              <wp:posOffset>35983</wp:posOffset>
            </wp:positionV>
            <wp:extent cx="5692140" cy="3225165"/>
            <wp:effectExtent l="19050" t="19050" r="22860" b="13335"/>
            <wp:wrapThrough wrapText="bothSides">
              <wp:wrapPolygon edited="0">
                <wp:start x="-72" y="-128"/>
                <wp:lineTo x="-72" y="21562"/>
                <wp:lineTo x="21614" y="21562"/>
                <wp:lineTo x="21614" y="-128"/>
                <wp:lineTo x="-72" y="-128"/>
              </wp:wrapPolygon>
            </wp:wrapThrough>
            <wp:docPr id="8" name="Imagen 9" descr="A screenshot of a computer scree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9" descr="A screenshot of a computer screen&#10;&#10;Description automatically generated with low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92140" cy="32251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F451D8E" w14:textId="77777777" w:rsidR="007E4732" w:rsidRPr="0078693A" w:rsidRDefault="007E4732" w:rsidP="007E4732">
      <w:pPr>
        <w:spacing w:before="240" w:after="240" w:line="360" w:lineRule="auto"/>
        <w:jc w:val="both"/>
        <w:rPr>
          <w:rFonts w:ascii="Palatino Linotype" w:hAnsi="Palatino Linotype" w:cs="Arial"/>
          <w:b/>
          <w:sz w:val="24"/>
          <w:szCs w:val="24"/>
          <w:lang w:val="es-ES"/>
        </w:rPr>
      </w:pPr>
      <w:r>
        <w:rPr>
          <w:rFonts w:ascii="Palatino Linotype" w:hAnsi="Palatino Linotype"/>
          <w:i/>
          <w:noProof/>
          <w:sz w:val="24"/>
          <w:szCs w:val="24"/>
          <w:lang w:eastAsia="es-MX"/>
        </w:rPr>
        <mc:AlternateContent>
          <mc:Choice Requires="wps">
            <w:drawing>
              <wp:anchor distT="0" distB="0" distL="114300" distR="114300" simplePos="0" relativeHeight="251659264" behindDoc="0" locked="0" layoutInCell="1" allowOverlap="1" wp14:anchorId="27BF1F5A" wp14:editId="6A228527">
                <wp:simplePos x="0" y="0"/>
                <wp:positionH relativeFrom="column">
                  <wp:posOffset>316865</wp:posOffset>
                </wp:positionH>
                <wp:positionV relativeFrom="paragraph">
                  <wp:posOffset>8944610</wp:posOffset>
                </wp:positionV>
                <wp:extent cx="4724400" cy="276225"/>
                <wp:effectExtent l="0" t="0" r="19050" b="28575"/>
                <wp:wrapNone/>
                <wp:docPr id="5" name="Rectángulo 16"/>
                <wp:cNvGraphicFramePr/>
                <a:graphic xmlns:a="http://schemas.openxmlformats.org/drawingml/2006/main">
                  <a:graphicData uri="http://schemas.microsoft.com/office/word/2010/wordprocessingShape">
                    <wps:wsp>
                      <wps:cNvSpPr/>
                      <wps:spPr>
                        <a:xfrm>
                          <a:off x="0" y="0"/>
                          <a:ext cx="4724400" cy="276225"/>
                        </a:xfrm>
                        <a:prstGeom prst="rect">
                          <a:avLst/>
                        </a:prstGeom>
                        <a:noFill/>
                        <a:ln w="19050">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rect w14:anchorId="289B156E" id="Rectángulo 16" o:spid="_x0000_s1026" style="position:absolute;margin-left:24.95pt;margin-top:704.3pt;width:372pt;height:21.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" filled="f" strokecolor="red" strokeweight="1.5pt"/>
            </w:pict>
          </mc:Fallback>
        </mc:AlternateContent>
      </w:r>
      <w:r>
        <w:rPr>
          <w:rFonts w:ascii="Palatino Linotype" w:hAnsi="Palatino Linotype" w:cs="Arial"/>
          <w:sz w:val="24"/>
          <w:szCs w:val="24"/>
          <w:lang w:val="es-ES"/>
        </w:rPr>
        <w:t>A</w:t>
      </w:r>
      <w:r w:rsidRPr="00B272A6">
        <w:rPr>
          <w:rFonts w:ascii="Palatino Linotype" w:hAnsi="Palatino Linotype" w:cs="Arial"/>
          <w:sz w:val="24"/>
          <w:szCs w:val="24"/>
          <w:lang w:val="es-ES"/>
        </w:rPr>
        <w:t xml:space="preserve">tento a lo anterior, resulta claro que existe la obligación por parte del </w:t>
      </w:r>
      <w:r>
        <w:rPr>
          <w:rFonts w:ascii="Palatino Linotype" w:hAnsi="Palatino Linotype" w:cs="Arial"/>
          <w:b/>
          <w:sz w:val="24"/>
          <w:szCs w:val="24"/>
          <w:lang w:val="es-ES"/>
        </w:rPr>
        <w:t>Sujeto Obligado</w:t>
      </w:r>
      <w:r w:rsidRPr="00B272A6">
        <w:rPr>
          <w:rFonts w:ascii="Palatino Linotype" w:hAnsi="Palatino Linotype" w:cs="Arial"/>
          <w:sz w:val="24"/>
          <w:szCs w:val="24"/>
          <w:lang w:val="es-ES"/>
        </w:rPr>
        <w:t xml:space="preserve">, de entregar los informes </w:t>
      </w:r>
      <w:r>
        <w:rPr>
          <w:rFonts w:ascii="Palatino Linotype" w:hAnsi="Palatino Linotype" w:cs="Arial"/>
          <w:sz w:val="24"/>
          <w:szCs w:val="24"/>
          <w:lang w:val="es-ES"/>
        </w:rPr>
        <w:t>trimestrales</w:t>
      </w:r>
      <w:r w:rsidRPr="00B272A6">
        <w:rPr>
          <w:rFonts w:ascii="Palatino Linotype" w:hAnsi="Palatino Linotype" w:cs="Arial"/>
          <w:sz w:val="24"/>
          <w:szCs w:val="24"/>
          <w:lang w:val="es-ES"/>
        </w:rPr>
        <w:t xml:space="preserve"> al Órgano Superior de Fiscalización </w:t>
      </w:r>
      <w:r w:rsidRPr="00B272A6">
        <w:rPr>
          <w:rFonts w:ascii="Palatino Linotype" w:hAnsi="Palatino Linotype" w:cs="Arial"/>
          <w:sz w:val="24"/>
          <w:szCs w:val="24"/>
          <w:lang w:val="es-ES"/>
        </w:rPr>
        <w:lastRenderedPageBreak/>
        <w:t>del Estado de México de conformidad con el artículo 32 de la Ley de Fiscalización Superior del Estado de México, en los cua</w:t>
      </w:r>
      <w:r>
        <w:rPr>
          <w:rFonts w:ascii="Palatino Linotype" w:hAnsi="Palatino Linotype" w:cs="Arial"/>
          <w:sz w:val="24"/>
          <w:szCs w:val="24"/>
          <w:lang w:val="es-ES"/>
        </w:rPr>
        <w:t xml:space="preserve">les se incluye lo referente a los Comprobantes Fiscales Digitales por Internet por concepto de Nómina, en consecuencia, la información solicitada debe de obrar en los archivos del </w:t>
      </w:r>
      <w:r>
        <w:rPr>
          <w:rFonts w:ascii="Palatino Linotype" w:hAnsi="Palatino Linotype" w:cs="Arial"/>
          <w:b/>
          <w:sz w:val="24"/>
          <w:szCs w:val="24"/>
          <w:lang w:val="es-ES"/>
        </w:rPr>
        <w:t xml:space="preserve">Sujeto Obligado. </w:t>
      </w:r>
    </w:p>
    <w:p w14:paraId="298BAC86" w14:textId="77777777" w:rsidR="007E4732" w:rsidRPr="00B272A6" w:rsidRDefault="007E4732" w:rsidP="007E4732">
      <w:pPr>
        <w:spacing w:line="360" w:lineRule="auto"/>
        <w:jc w:val="both"/>
        <w:rPr>
          <w:rFonts w:ascii="Palatino Linotype" w:hAnsi="Palatino Linotype" w:cs="Arial"/>
          <w:bCs/>
          <w:sz w:val="24"/>
          <w:szCs w:val="24"/>
          <w:lang w:val="es-ES"/>
        </w:rPr>
      </w:pPr>
      <w:r w:rsidRPr="00B272A6">
        <w:rPr>
          <w:rFonts w:ascii="Palatino Linotype" w:hAnsi="Palatino Linotype" w:cs="Arial"/>
          <w:sz w:val="24"/>
          <w:szCs w:val="24"/>
          <w:lang w:val="es-ES"/>
        </w:rPr>
        <w:t>En este sentido, de acuerdo a la naturaleza de la información solicitada se concluye que ésta es de</w:t>
      </w:r>
      <w:r w:rsidRPr="00B272A6">
        <w:rPr>
          <w:rFonts w:ascii="Palatino Linotype" w:hAnsi="Palatino Linotype" w:cs="Arial"/>
          <w:bCs/>
          <w:sz w:val="24"/>
          <w:szCs w:val="24"/>
          <w:lang w:val="es-ES"/>
        </w:rPr>
        <w:t xml:space="preserve"> interés general y de alcance público, puesto que la ciudadanía tiene derecho a saber cuánto es el gasto ejercido para el pago de remuneraciones por servicios personales al realizar las funciones públicas, esto es, su acceso</w:t>
      </w:r>
      <w:r w:rsidRPr="00B272A6">
        <w:rPr>
          <w:rFonts w:ascii="Palatino Linotype" w:hAnsi="Palatino Linotype" w:cs="Arial"/>
          <w:sz w:val="24"/>
          <w:szCs w:val="24"/>
          <w:lang w:val="es-ES"/>
        </w:rPr>
        <w:t xml:space="preserve"> </w:t>
      </w:r>
      <w:r w:rsidRPr="00B272A6">
        <w:rPr>
          <w:rFonts w:ascii="Palatino Linotype" w:hAnsi="Palatino Linotype" w:cs="Arial"/>
          <w:bCs/>
          <w:sz w:val="24"/>
          <w:szCs w:val="24"/>
          <w:lang w:val="es-ES"/>
        </w:rPr>
        <w:t xml:space="preserve">permite transparentar la aplicación de los recursos públicos que son otorgados para el cumplimiento de sus funciones, ello conforme a lo dispuesto por el artículo 23, fracción IV y penúltimo párrafo de la Ley de Transparencia y Acceso a la Información Pública del Estado de México y Municipios, que establece como deber de los Sujetos Obligados el hacer pública toda la información respecto a los montos y nombres de las personas a quienes se entreguen recursos públicos y con ello transparentar la forma, términos, causas y finalidad en la disposición de esos recursos; ya que, este precepto legal, como ya fue citado, establece: </w:t>
      </w:r>
    </w:p>
    <w:p w14:paraId="6E6665A5" w14:textId="77777777" w:rsidR="007E4732" w:rsidRPr="00F975C8" w:rsidRDefault="007E4732" w:rsidP="007E4732">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Cs/>
          <w:i/>
          <w:lang w:val="es-ES"/>
        </w:rPr>
        <w:t>“</w:t>
      </w:r>
      <w:r w:rsidRPr="00F975C8">
        <w:rPr>
          <w:rFonts w:ascii="Palatino Linotype" w:hAnsi="Palatino Linotype" w:cs="Arial"/>
          <w:b/>
          <w:bCs/>
          <w:i/>
          <w:lang w:val="es-ES"/>
        </w:rPr>
        <w:t>Artículo 23</w:t>
      </w:r>
      <w:r w:rsidRPr="00F975C8">
        <w:rPr>
          <w:rFonts w:ascii="Palatino Linotype" w:hAnsi="Palatino Linotype" w:cs="Arial"/>
          <w:bCs/>
          <w:i/>
          <w:lang w:val="es-ES"/>
        </w:rPr>
        <w:t xml:space="preserve"> Son </w:t>
      </w:r>
      <w:r w:rsidRPr="00F975C8">
        <w:rPr>
          <w:rFonts w:ascii="Palatino Linotype" w:eastAsia="MS Mincho" w:hAnsi="Palatino Linotype" w:cs="Arial"/>
          <w:i/>
          <w:lang w:val="es-ES"/>
        </w:rPr>
        <w:t>sujetos</w:t>
      </w:r>
      <w:r w:rsidRPr="00F975C8">
        <w:rPr>
          <w:rFonts w:ascii="Palatino Linotype" w:hAnsi="Palatino Linotype" w:cs="Arial"/>
          <w:bCs/>
          <w:i/>
          <w:lang w:val="es-ES"/>
        </w:rPr>
        <w:t xml:space="preserve"> obligados a transparentar y permitir el acceso a su información y proteger los datos personales que obren en su poder:</w:t>
      </w:r>
    </w:p>
    <w:p w14:paraId="69566A64" w14:textId="77777777" w:rsidR="007E4732" w:rsidRPr="00F975C8" w:rsidRDefault="007E4732" w:rsidP="007E4732">
      <w:pPr>
        <w:spacing w:before="240" w:line="360" w:lineRule="auto"/>
        <w:ind w:left="851" w:right="851"/>
        <w:jc w:val="both"/>
        <w:rPr>
          <w:rFonts w:ascii="Palatino Linotype" w:hAnsi="Palatino Linotype" w:cs="Arial"/>
          <w:bCs/>
          <w:i/>
          <w:lang w:val="es-ES"/>
        </w:rPr>
      </w:pPr>
      <w:r w:rsidRPr="00F975C8">
        <w:rPr>
          <w:rFonts w:ascii="Palatino Linotype" w:hAnsi="Palatino Linotype" w:cs="Arial"/>
          <w:b/>
          <w:bCs/>
          <w:i/>
          <w:lang w:val="es-ES"/>
        </w:rPr>
        <w:t>IV.</w:t>
      </w:r>
      <w:r w:rsidRPr="00F975C8">
        <w:rPr>
          <w:rFonts w:ascii="Palatino Linotype" w:hAnsi="Palatino Linotype" w:cs="Arial"/>
          <w:bCs/>
          <w:i/>
          <w:lang w:val="es-ES"/>
        </w:rPr>
        <w:t xml:space="preserve"> Los ayuntamientos </w:t>
      </w:r>
      <w:r w:rsidRPr="00F975C8">
        <w:rPr>
          <w:rFonts w:ascii="Palatino Linotype" w:hAnsi="Palatino Linotype" w:cs="Arial"/>
          <w:b/>
          <w:bCs/>
          <w:i/>
          <w:u w:val="single"/>
          <w:lang w:val="es-ES"/>
        </w:rPr>
        <w:t>y las dependencias, organismos, órganos y entidades de la administración municipal;</w:t>
      </w:r>
    </w:p>
    <w:p w14:paraId="333C7D7C" w14:textId="77777777" w:rsidR="007E4732" w:rsidRPr="00B272A6" w:rsidRDefault="007E4732" w:rsidP="007E4732">
      <w:pPr>
        <w:spacing w:before="240" w:line="360" w:lineRule="auto"/>
        <w:ind w:left="851" w:right="851"/>
        <w:jc w:val="both"/>
        <w:rPr>
          <w:rFonts w:ascii="Palatino Linotype" w:hAnsi="Palatino Linotype" w:cs="Arial"/>
          <w:b/>
          <w:bCs/>
          <w:i/>
          <w:lang w:val="es-ES"/>
        </w:rPr>
      </w:pPr>
      <w:r w:rsidRPr="00F975C8">
        <w:rPr>
          <w:rFonts w:ascii="Palatino Linotype" w:hAnsi="Palatino Linotype" w:cs="Arial"/>
          <w:bCs/>
          <w:i/>
          <w:lang w:val="es-ES"/>
        </w:rPr>
        <w:t xml:space="preserve">Los sujetos obligados deberán hacer pública toda aquella información relativa a los montos y las personas a quienes entreguen, por cualquier motivo, recursos públicos, </w:t>
      </w:r>
      <w:r w:rsidRPr="00F975C8">
        <w:rPr>
          <w:rFonts w:ascii="Palatino Linotype" w:hAnsi="Palatino Linotype" w:cs="Arial"/>
          <w:bCs/>
          <w:i/>
          <w:lang w:val="es-ES"/>
        </w:rPr>
        <w:lastRenderedPageBreak/>
        <w:t>así como los informes que dichas personas les entreguen sobre el uso y destino de dichos recursos.”</w:t>
      </w:r>
      <w:r>
        <w:rPr>
          <w:rFonts w:ascii="Palatino Linotype" w:hAnsi="Palatino Linotype" w:cs="Arial"/>
          <w:bCs/>
          <w:i/>
          <w:lang w:val="es-ES"/>
        </w:rPr>
        <w:t xml:space="preserve"> </w:t>
      </w:r>
      <w:r>
        <w:rPr>
          <w:rFonts w:ascii="Palatino Linotype" w:hAnsi="Palatino Linotype" w:cs="Arial"/>
          <w:b/>
          <w:bCs/>
          <w:i/>
          <w:lang w:val="es-ES"/>
        </w:rPr>
        <w:t>[Sic]</w:t>
      </w:r>
    </w:p>
    <w:p w14:paraId="32A6BAE4" w14:textId="77777777" w:rsidR="007E4732" w:rsidRDefault="007E4732" w:rsidP="007E4732">
      <w:pPr>
        <w:spacing w:line="360" w:lineRule="auto"/>
        <w:jc w:val="both"/>
        <w:rPr>
          <w:rFonts w:ascii="Palatino Linotype" w:hAnsi="Palatino Linotype" w:cs="Arial"/>
          <w:sz w:val="24"/>
          <w:szCs w:val="24"/>
          <w:lang w:val="es-ES"/>
        </w:rPr>
      </w:pPr>
    </w:p>
    <w:p w14:paraId="415C8330" w14:textId="77777777" w:rsidR="007E4732" w:rsidRDefault="007E4732" w:rsidP="007E4732">
      <w:pPr>
        <w:spacing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Sirve de sustento por analogía, para justificar la publicidad sobre los datos relativos a los montos por concepto de pago de las remuneraciones, los criterios </w:t>
      </w:r>
      <w:r w:rsidRPr="00B272A6">
        <w:rPr>
          <w:rFonts w:ascii="Palatino Linotype" w:hAnsi="Palatino Linotype" w:cs="Arial"/>
          <w:b/>
          <w:sz w:val="24"/>
          <w:szCs w:val="24"/>
          <w:lang w:val="es-ES"/>
        </w:rPr>
        <w:t>01/2003</w:t>
      </w:r>
      <w:r w:rsidRPr="00B272A6">
        <w:rPr>
          <w:rFonts w:ascii="Palatino Linotype" w:hAnsi="Palatino Linotype" w:cs="Arial"/>
          <w:sz w:val="24"/>
          <w:szCs w:val="24"/>
          <w:lang w:val="es-ES"/>
        </w:rPr>
        <w:t xml:space="preserve"> y </w:t>
      </w:r>
      <w:r w:rsidRPr="00B272A6">
        <w:rPr>
          <w:rFonts w:ascii="Palatino Linotype" w:hAnsi="Palatino Linotype" w:cs="Arial"/>
          <w:b/>
          <w:sz w:val="24"/>
          <w:szCs w:val="24"/>
          <w:lang w:val="es-ES"/>
        </w:rPr>
        <w:t>02/2003</w:t>
      </w:r>
      <w:r w:rsidRPr="00B272A6">
        <w:rPr>
          <w:rFonts w:ascii="Palatino Linotype" w:hAnsi="Palatino Linotype" w:cs="Arial"/>
          <w:sz w:val="24"/>
          <w:szCs w:val="24"/>
          <w:lang w:val="es-ES"/>
        </w:rPr>
        <w:t xml:space="preserve"> emitidos por el Comité de Acceso a la Información Pública y Protección de Datos Personales de la Suprema Corte de Justicia de la Nación que a continuación se citan: </w:t>
      </w:r>
    </w:p>
    <w:p w14:paraId="1521916C" w14:textId="77777777" w:rsidR="007E4732" w:rsidRPr="00F975C8" w:rsidRDefault="007E4732" w:rsidP="007E4732">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01/2003.</w:t>
      </w:r>
    </w:p>
    <w:p w14:paraId="43D48C90" w14:textId="77777777" w:rsidR="007E4732" w:rsidRPr="0039245A" w:rsidRDefault="007E4732" w:rsidP="007E4732">
      <w:pPr>
        <w:spacing w:before="240" w:line="360" w:lineRule="auto"/>
        <w:ind w:left="851" w:right="851"/>
        <w:jc w:val="both"/>
        <w:rPr>
          <w:rFonts w:ascii="Palatino Linotype" w:hAnsi="Palatino Linotype" w:cs="Arial"/>
          <w:b/>
          <w:bCs/>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CONSTITUYEN INFORMACIÓN PÚBLICA AÚN Y CUANDO SU DIFUSIÓN PUEDE AFECTAR LA VIDA O LA SEGURIDAD DE AQUELLOS.</w:t>
      </w:r>
      <w:r w:rsidRPr="00F975C8">
        <w:rPr>
          <w:rFonts w:ascii="Palatino Linotype" w:hAnsi="Palatino Linotype" w:cs="Arial"/>
          <w:i/>
          <w:lang w:val="es-ES"/>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39245A">
        <w:rPr>
          <w:rFonts w:ascii="Palatino Linotype" w:hAnsi="Palatino Linotype" w:cs="Arial"/>
          <w:b/>
          <w:i/>
          <w:u w:val="single"/>
          <w:lang w:val="es-ES"/>
        </w:rPr>
        <w:t xml:space="preserve">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w:t>
      </w:r>
      <w:r w:rsidRPr="0039245A">
        <w:rPr>
          <w:rFonts w:ascii="Palatino Linotype" w:hAnsi="Palatino Linotype" w:cs="Arial"/>
          <w:b/>
          <w:i/>
          <w:u w:val="single"/>
          <w:lang w:val="es-ES"/>
        </w:rPr>
        <w:lastRenderedPageBreak/>
        <w:t>encuentran su origen en mayor medida en las contribuciones aportados por los gobernados</w:t>
      </w:r>
      <w:r w:rsidRPr="0039245A">
        <w:rPr>
          <w:rFonts w:ascii="Palatino Linotype" w:hAnsi="Palatino Linotype" w:cs="Arial"/>
          <w:i/>
          <w:u w:val="single"/>
          <w:lang w:val="es-ES"/>
        </w:rPr>
        <w:t>…”</w:t>
      </w:r>
      <w:r>
        <w:rPr>
          <w:rFonts w:ascii="Palatino Linotype" w:hAnsi="Palatino Linotype" w:cs="Arial"/>
          <w:i/>
          <w:lang w:val="es-ES"/>
        </w:rPr>
        <w:t xml:space="preserve"> </w:t>
      </w:r>
      <w:r>
        <w:rPr>
          <w:rFonts w:ascii="Palatino Linotype" w:hAnsi="Palatino Linotype" w:cs="Arial"/>
          <w:b/>
          <w:bCs/>
          <w:i/>
          <w:lang w:val="es-ES"/>
        </w:rPr>
        <w:t>[Sic]</w:t>
      </w:r>
    </w:p>
    <w:p w14:paraId="4C215038" w14:textId="77777777" w:rsidR="007E4732" w:rsidRPr="00F975C8" w:rsidRDefault="007E4732" w:rsidP="007E4732">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02/2003.</w:t>
      </w:r>
    </w:p>
    <w:p w14:paraId="350F615E" w14:textId="77777777" w:rsidR="007E4732" w:rsidRPr="00B272A6" w:rsidRDefault="007E4732" w:rsidP="007E4732">
      <w:pPr>
        <w:spacing w:before="240" w:line="360" w:lineRule="auto"/>
        <w:ind w:left="851" w:right="851"/>
        <w:jc w:val="both"/>
        <w:rPr>
          <w:rFonts w:ascii="Palatino Linotype" w:hAnsi="Palatino Linotype" w:cs="Arial"/>
          <w:b/>
          <w:i/>
          <w:lang w:val="es-ES"/>
        </w:rPr>
      </w:pPr>
      <w:r>
        <w:rPr>
          <w:rFonts w:ascii="Palatino Linotype" w:hAnsi="Palatino Linotype" w:cs="Arial"/>
          <w:b/>
          <w:i/>
          <w:lang w:val="es-ES"/>
        </w:rPr>
        <w:t>“</w:t>
      </w:r>
      <w:r w:rsidRPr="00F975C8">
        <w:rPr>
          <w:rFonts w:ascii="Palatino Linotype" w:hAnsi="Palatino Linotype" w:cs="Arial"/>
          <w:b/>
          <w:i/>
          <w:lang w:val="es-ES"/>
        </w:rPr>
        <w:t>INGRESOS DE LOS SERVIDORES PÚBLICOS, SON INFORMACIÓN PÚBLICA AÚN Y CUANDO CONSTITUYEN DATOS PERSONALES QUE SE REFIEREN AL PATRIMONIO DE AQUÉLLOS.</w:t>
      </w:r>
      <w:r w:rsidRPr="00F975C8">
        <w:rPr>
          <w:rFonts w:ascii="Palatino Linotype" w:hAnsi="Palatino Linotype" w:cs="Arial"/>
          <w:i/>
          <w:lang w:val="es-ES"/>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39245A">
        <w:rPr>
          <w:rFonts w:ascii="Palatino Linotype" w:hAnsi="Palatino Linotype" w:cs="Arial"/>
          <w:b/>
          <w:i/>
          <w:u w:val="single"/>
          <w:lang w:val="es-ES"/>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F975C8">
        <w:rPr>
          <w:rFonts w:ascii="Palatino Linotype" w:hAnsi="Palatino Linotype" w:cs="Arial"/>
          <w:i/>
          <w:lang w:val="es-ES"/>
        </w:rPr>
        <w:t xml:space="preserve"> el sistema de compensación…”</w:t>
      </w:r>
      <w:r>
        <w:rPr>
          <w:rFonts w:ascii="Palatino Linotype" w:hAnsi="Palatino Linotype" w:cs="Arial"/>
          <w:i/>
          <w:lang w:val="es-ES"/>
        </w:rPr>
        <w:t xml:space="preserve"> </w:t>
      </w:r>
      <w:r>
        <w:rPr>
          <w:rFonts w:ascii="Palatino Linotype" w:hAnsi="Palatino Linotype" w:cs="Arial"/>
          <w:b/>
          <w:i/>
          <w:lang w:val="es-ES"/>
        </w:rPr>
        <w:t>[Sic]</w:t>
      </w:r>
    </w:p>
    <w:p w14:paraId="2A1711A4" w14:textId="77777777" w:rsidR="007E4732" w:rsidRDefault="007E4732" w:rsidP="007E4732">
      <w:pPr>
        <w:spacing w:before="240" w:after="240" w:line="360" w:lineRule="auto"/>
        <w:jc w:val="both"/>
        <w:rPr>
          <w:rFonts w:ascii="Palatino Linotype" w:hAnsi="Palatino Linotype" w:cs="Arial"/>
          <w:sz w:val="24"/>
          <w:szCs w:val="24"/>
          <w:lang w:val="es-ES"/>
        </w:rPr>
      </w:pPr>
    </w:p>
    <w:p w14:paraId="520C86C9" w14:textId="77777777" w:rsidR="007E4732" w:rsidRPr="00B272A6" w:rsidRDefault="007E4732" w:rsidP="007E4732">
      <w:pPr>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t xml:space="preserve">En este sentido, </w:t>
      </w:r>
      <w:r w:rsidRPr="00B272A6">
        <w:rPr>
          <w:rFonts w:ascii="Palatino Linotype" w:hAnsi="Palatino Linotype" w:cs="Arial"/>
          <w:b/>
          <w:sz w:val="24"/>
          <w:szCs w:val="24"/>
          <w:lang w:val="es-ES"/>
        </w:rPr>
        <w:t>E</w:t>
      </w:r>
      <w:r>
        <w:rPr>
          <w:rFonts w:ascii="Palatino Linotype" w:hAnsi="Palatino Linotype" w:cs="Arial"/>
          <w:b/>
          <w:sz w:val="24"/>
          <w:szCs w:val="24"/>
          <w:lang w:val="es-ES"/>
        </w:rPr>
        <w:t>l</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Sujeto</w:t>
      </w:r>
      <w:r w:rsidRPr="00B272A6">
        <w:rPr>
          <w:rFonts w:ascii="Palatino Linotype" w:hAnsi="Palatino Linotype" w:cs="Arial"/>
          <w:b/>
          <w:sz w:val="24"/>
          <w:szCs w:val="24"/>
          <w:lang w:val="es-ES"/>
        </w:rPr>
        <w:t xml:space="preserve"> </w:t>
      </w:r>
      <w:r>
        <w:rPr>
          <w:rFonts w:ascii="Palatino Linotype" w:hAnsi="Palatino Linotype" w:cs="Arial"/>
          <w:b/>
          <w:sz w:val="24"/>
          <w:szCs w:val="24"/>
          <w:lang w:val="es-ES"/>
        </w:rPr>
        <w:t>Obligado</w:t>
      </w:r>
      <w:r w:rsidRPr="00B272A6">
        <w:rPr>
          <w:rFonts w:ascii="Palatino Linotype" w:hAnsi="Palatino Linotype" w:cs="Arial"/>
          <w:sz w:val="24"/>
          <w:szCs w:val="24"/>
          <w:lang w:val="es-ES"/>
        </w:rPr>
        <w:t xml:space="preserve"> se encuentra constreñido a entregar la información solicitada por </w:t>
      </w:r>
      <w:r>
        <w:rPr>
          <w:rFonts w:ascii="Palatino Linotype" w:hAnsi="Palatino Linotype" w:cs="Arial"/>
          <w:b/>
          <w:color w:val="000000"/>
          <w:sz w:val="24"/>
          <w:szCs w:val="24"/>
          <w:lang w:val="es-ES" w:eastAsia="es-MX"/>
        </w:rPr>
        <w:t>El</w:t>
      </w:r>
      <w:r w:rsidRPr="00B272A6">
        <w:rPr>
          <w:rFonts w:ascii="Palatino Linotype" w:hAnsi="Palatino Linotype" w:cs="Arial"/>
          <w:b/>
          <w:color w:val="000000"/>
          <w:sz w:val="24"/>
          <w:szCs w:val="24"/>
          <w:lang w:eastAsia="es-MX"/>
        </w:rPr>
        <w:t xml:space="preserve"> R</w:t>
      </w:r>
      <w:r>
        <w:rPr>
          <w:rFonts w:ascii="Palatino Linotype" w:hAnsi="Palatino Linotype" w:cs="Arial"/>
          <w:b/>
          <w:color w:val="000000"/>
          <w:sz w:val="24"/>
          <w:szCs w:val="24"/>
          <w:lang w:eastAsia="es-MX"/>
        </w:rPr>
        <w:t>ecurrente</w:t>
      </w:r>
      <w:r w:rsidRPr="00B272A6">
        <w:rPr>
          <w:rFonts w:ascii="Palatino Linotype" w:hAnsi="Palatino Linotype" w:cs="Arial"/>
          <w:sz w:val="24"/>
          <w:szCs w:val="24"/>
          <w:lang w:val="es-ES"/>
        </w:rPr>
        <w:t xml:space="preserve">, de acuerdo con lo dispuesto por los artículos 3, fracción XI y 12 </w:t>
      </w:r>
      <w:r w:rsidRPr="00B272A6">
        <w:rPr>
          <w:rFonts w:ascii="Palatino Linotype" w:hAnsi="Palatino Linotype" w:cs="Arial"/>
          <w:bCs/>
          <w:sz w:val="24"/>
          <w:szCs w:val="24"/>
          <w:lang w:val="es-ES"/>
        </w:rPr>
        <w:t>de la Ley de Transparencia y Acceso a la Información Pública del Estado de México y Municipios</w:t>
      </w:r>
      <w:r w:rsidRPr="00B272A6">
        <w:rPr>
          <w:rFonts w:ascii="Palatino Linotype" w:hAnsi="Palatino Linotype" w:cs="Arial"/>
          <w:sz w:val="24"/>
          <w:szCs w:val="24"/>
          <w:lang w:val="es-ES"/>
        </w:rPr>
        <w:t>, de los cuales se desprende que es información pública la contenida en los documentos que los Sujetos Obligados generen, administren o se encuentre en su posesión en ejercicio de sus atribuciones.</w:t>
      </w:r>
    </w:p>
    <w:p w14:paraId="459BAE6D" w14:textId="77777777" w:rsidR="007E4732" w:rsidRDefault="007E4732" w:rsidP="007E4732">
      <w:pPr>
        <w:autoSpaceDE w:val="0"/>
        <w:autoSpaceDN w:val="0"/>
        <w:adjustRightInd w:val="0"/>
        <w:spacing w:before="240" w:after="240" w:line="360" w:lineRule="auto"/>
        <w:jc w:val="both"/>
        <w:rPr>
          <w:rFonts w:ascii="Palatino Linotype" w:hAnsi="Palatino Linotype" w:cs="Arial"/>
          <w:sz w:val="24"/>
          <w:szCs w:val="24"/>
          <w:lang w:val="es-ES"/>
        </w:rPr>
      </w:pPr>
      <w:r w:rsidRPr="00B272A6">
        <w:rPr>
          <w:rFonts w:ascii="Palatino Linotype" w:hAnsi="Palatino Linotype" w:cs="Arial"/>
          <w:sz w:val="24"/>
          <w:szCs w:val="24"/>
          <w:lang w:val="es-ES"/>
        </w:rPr>
        <w:lastRenderedPageBreak/>
        <w:t xml:space="preserve">Siendo aplicable, el criterio </w:t>
      </w:r>
      <w:r w:rsidRPr="00B272A6">
        <w:rPr>
          <w:rFonts w:ascii="Palatino Linotype" w:hAnsi="Palatino Linotype" w:cs="Arial"/>
          <w:bCs/>
          <w:sz w:val="24"/>
          <w:szCs w:val="24"/>
          <w:lang w:val="es-ES"/>
        </w:rPr>
        <w:t xml:space="preserve">de interpretación en el orden administrativo número 0002-11, emitido por Acuerdo del Pleno del Instituto de Transparencia y Acceso a la Información Pública y Protección de Datos Personales del Estado de México y Municipios, publicado en el Periódico Oficial del Gobierno del Estado Libre y Soberano de México “Gaceta del Gobierno” el diecinueve de octubre de dos mil once, </w:t>
      </w:r>
      <w:r w:rsidRPr="00B272A6">
        <w:rPr>
          <w:rFonts w:ascii="Palatino Linotype" w:hAnsi="Palatino Linotype" w:cs="Arial"/>
          <w:sz w:val="24"/>
          <w:szCs w:val="24"/>
          <w:lang w:val="es-ES"/>
        </w:rPr>
        <w:t>cuyo rubro y texto dispone:</w:t>
      </w:r>
    </w:p>
    <w:p w14:paraId="007F6A89" w14:textId="77777777" w:rsidR="007E4732" w:rsidRPr="00F975C8" w:rsidRDefault="007E4732" w:rsidP="007E4732">
      <w:pPr>
        <w:spacing w:before="240" w:line="360" w:lineRule="auto"/>
        <w:ind w:left="851" w:right="851"/>
        <w:jc w:val="center"/>
        <w:rPr>
          <w:rFonts w:ascii="Palatino Linotype" w:hAnsi="Palatino Linotype" w:cs="Arial"/>
          <w:b/>
          <w:i/>
          <w:lang w:val="es-ES"/>
        </w:rPr>
      </w:pPr>
      <w:r w:rsidRPr="00F975C8">
        <w:rPr>
          <w:rFonts w:ascii="Palatino Linotype" w:hAnsi="Palatino Linotype" w:cs="Arial"/>
          <w:b/>
          <w:i/>
          <w:lang w:val="es-ES"/>
        </w:rPr>
        <w:t>CRITERIO 0002-11</w:t>
      </w:r>
    </w:p>
    <w:p w14:paraId="3326C291" w14:textId="77777777" w:rsidR="007E4732" w:rsidRPr="00F975C8" w:rsidRDefault="007E4732" w:rsidP="007E4732">
      <w:pPr>
        <w:spacing w:before="240" w:line="360" w:lineRule="auto"/>
        <w:ind w:left="851" w:right="851"/>
        <w:jc w:val="both"/>
        <w:rPr>
          <w:rFonts w:ascii="Palatino Linotype" w:hAnsi="Palatino Linotype" w:cs="Arial"/>
          <w:i/>
          <w:lang w:val="es-ES"/>
        </w:rPr>
      </w:pPr>
      <w:r>
        <w:rPr>
          <w:rFonts w:ascii="Palatino Linotype" w:hAnsi="Palatino Linotype" w:cs="Arial"/>
          <w:b/>
          <w:i/>
          <w:lang w:val="es-ES"/>
        </w:rPr>
        <w:t>“</w:t>
      </w:r>
      <w:r w:rsidRPr="00F975C8">
        <w:rPr>
          <w:rFonts w:ascii="Palatino Linotype" w:hAnsi="Palatino Linotype" w:cs="Arial"/>
          <w:b/>
          <w:i/>
          <w:lang w:val="es-ES"/>
        </w:rPr>
        <w:t xml:space="preserve">INFORMACIÓN PÚBLICA, CONCEPTO DE, EN MATERIA DE TRANSPARENCIA. INTERPRETACIÓN TEMÁTICA DE LOS ARTÍCULOS 2 2, FRACCIÓN </w:t>
      </w:r>
      <w:r w:rsidRPr="00F975C8">
        <w:rPr>
          <w:rFonts w:ascii="Palatino Linotype" w:hAnsi="Palatino Linotype" w:cs="Arial"/>
          <w:b/>
          <w:bCs/>
          <w:i/>
          <w:lang w:val="es-ES"/>
        </w:rPr>
        <w:t xml:space="preserve">V, XV, Y XVI, </w:t>
      </w:r>
      <w:r w:rsidRPr="00F975C8">
        <w:rPr>
          <w:rFonts w:ascii="Palatino Linotype" w:hAnsi="Palatino Linotype" w:cs="Arial"/>
          <w:b/>
          <w:i/>
          <w:lang w:val="es-ES"/>
        </w:rPr>
        <w:t>32, 4,11 Y 41.</w:t>
      </w:r>
      <w:r w:rsidRPr="00F975C8">
        <w:rPr>
          <w:rFonts w:ascii="Palatino Linotype" w:hAnsi="Palatino Linotype" w:cs="Arial"/>
          <w:i/>
          <w:lang w:val="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1030260" w14:textId="77777777" w:rsidR="007E4732" w:rsidRPr="00F975C8" w:rsidRDefault="007E4732" w:rsidP="007E4732">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En consecuencia el acceso a la información se refiere a que se cumplan cualquiera de los siguientes tres supuestos:</w:t>
      </w:r>
    </w:p>
    <w:p w14:paraId="1B7F1014" w14:textId="77777777" w:rsidR="007E4732" w:rsidRPr="0039245A" w:rsidRDefault="007E4732" w:rsidP="007E4732">
      <w:pPr>
        <w:spacing w:before="240" w:line="360" w:lineRule="auto"/>
        <w:ind w:left="851" w:right="851"/>
        <w:jc w:val="both"/>
        <w:rPr>
          <w:rFonts w:ascii="Palatino Linotype" w:hAnsi="Palatino Linotype" w:cs="Arial"/>
          <w:b/>
          <w:i/>
          <w:u w:val="single"/>
          <w:lang w:val="es-ES"/>
        </w:rPr>
      </w:pPr>
      <w:r w:rsidRPr="0039245A">
        <w:rPr>
          <w:rFonts w:ascii="Palatino Linotype" w:hAnsi="Palatino Linotype" w:cs="Arial"/>
          <w:b/>
          <w:i/>
          <w:u w:val="single"/>
          <w:lang w:val="es-ES"/>
        </w:rPr>
        <w:t>1) Que se trate de información registrada en cualquier soporte documental, que en ejercicio de las atribuciones conferidas, sea generada por los Sujetos Obligados;</w:t>
      </w:r>
    </w:p>
    <w:p w14:paraId="7498A069" w14:textId="77777777" w:rsidR="007E4732" w:rsidRPr="00F975C8" w:rsidRDefault="007E4732" w:rsidP="007E4732">
      <w:pPr>
        <w:spacing w:before="240" w:line="360" w:lineRule="auto"/>
        <w:ind w:left="851" w:right="851"/>
        <w:jc w:val="both"/>
        <w:rPr>
          <w:rFonts w:ascii="Palatino Linotype" w:hAnsi="Palatino Linotype" w:cs="Arial"/>
          <w:i/>
          <w:lang w:val="es-ES"/>
        </w:rPr>
      </w:pPr>
      <w:r w:rsidRPr="00F975C8">
        <w:rPr>
          <w:rFonts w:ascii="Palatino Linotype" w:hAnsi="Palatino Linotype" w:cs="Arial"/>
          <w:i/>
          <w:lang w:val="es-ES"/>
        </w:rPr>
        <w:t>2) Que se trate de información registrada en cualquier soporte documental, que en ejercicio de las atribuciones conferidas, sea administrada por los Sujetos Obligados, y</w:t>
      </w:r>
    </w:p>
    <w:p w14:paraId="1E4ED17C" w14:textId="77777777" w:rsidR="007E4732" w:rsidRPr="00356134" w:rsidRDefault="007E4732" w:rsidP="00356134">
      <w:pPr>
        <w:spacing w:before="240" w:line="360" w:lineRule="auto"/>
        <w:ind w:left="851" w:right="851"/>
        <w:jc w:val="both"/>
        <w:rPr>
          <w:rFonts w:ascii="Palatino Linotype" w:hAnsi="Palatino Linotype" w:cs="Arial"/>
          <w:b/>
          <w:i/>
          <w:lang w:val="es-ES"/>
        </w:rPr>
      </w:pPr>
      <w:r w:rsidRPr="00F975C8">
        <w:rPr>
          <w:rFonts w:ascii="Palatino Linotype" w:hAnsi="Palatino Linotype" w:cs="Arial"/>
          <w:i/>
          <w:lang w:val="es-ES"/>
        </w:rPr>
        <w:lastRenderedPageBreak/>
        <w:t xml:space="preserve">3) Que se trate de información registrada en cualquier soporte documental, que en ejercicio de las atribuciones conferidas, se encuentre en posesión de los Sujetos Obligados.” </w:t>
      </w:r>
      <w:r>
        <w:rPr>
          <w:rFonts w:ascii="Palatino Linotype" w:hAnsi="Palatino Linotype" w:cs="Arial"/>
          <w:b/>
          <w:i/>
          <w:lang w:val="es-ES"/>
        </w:rPr>
        <w:t>[Sic]</w:t>
      </w:r>
    </w:p>
    <w:p w14:paraId="50C746E8" w14:textId="77777777" w:rsidR="007E4732" w:rsidRDefault="007E4732" w:rsidP="007E4732">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De manera complementaria, resulta oportuno traer a colación los artículos 24 fracción XII y 92 fracción VIII de la Ley de Transparencia y Acceso a la Información Pública del Estado de México y Municipios, cuyo contenido literal es el siguiente: </w:t>
      </w:r>
    </w:p>
    <w:p w14:paraId="07F8095A" w14:textId="77777777" w:rsidR="007E4732" w:rsidRPr="00FA7CFC" w:rsidRDefault="007E4732" w:rsidP="007E4732">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“Artículo 24. </w:t>
      </w:r>
      <w:r w:rsidRPr="00FA7CFC">
        <w:rPr>
          <w:rFonts w:ascii="Palatino Linotype" w:hAnsi="Palatino Linotype"/>
          <w:i/>
          <w:sz w:val="22"/>
          <w:szCs w:val="22"/>
        </w:rPr>
        <w:t>Para el cumplimiento de los objetivos de esta Ley, los sujetos obligados deberán cumplir con las siguientes obligaciones, según corresponda, de acuerdo a su naturaleza:</w:t>
      </w:r>
    </w:p>
    <w:p w14:paraId="518B77B8" w14:textId="77777777" w:rsidR="007E4732" w:rsidRPr="00FA7CFC" w:rsidRDefault="007E4732" w:rsidP="007E4732">
      <w:pPr>
        <w:pStyle w:val="Default"/>
        <w:spacing w:before="240" w:after="160" w:line="360" w:lineRule="auto"/>
        <w:ind w:left="851" w:right="851"/>
        <w:jc w:val="both"/>
        <w:rPr>
          <w:rFonts w:ascii="Palatino Linotype" w:hAnsi="Palatino Linotype"/>
          <w:b/>
          <w:bCs/>
          <w:i/>
          <w:sz w:val="22"/>
          <w:szCs w:val="22"/>
        </w:rPr>
      </w:pPr>
      <w:r w:rsidRPr="00FA7CFC">
        <w:rPr>
          <w:rFonts w:ascii="Palatino Linotype" w:hAnsi="Palatino Linotype"/>
          <w:b/>
          <w:bCs/>
          <w:i/>
          <w:sz w:val="22"/>
          <w:szCs w:val="22"/>
        </w:rPr>
        <w:t xml:space="preserve">XII. </w:t>
      </w:r>
      <w:r w:rsidRPr="00FA7CFC">
        <w:rPr>
          <w:rFonts w:ascii="Palatino Linotype" w:hAnsi="Palatino Linotype"/>
          <w:b/>
          <w:i/>
          <w:sz w:val="22"/>
          <w:szCs w:val="22"/>
          <w:u w:val="single"/>
        </w:rPr>
        <w:t>Publicar y mantener actualizada la información relativa a las obligaciones generales de transparencia</w:t>
      </w:r>
      <w:r w:rsidRPr="00FA7CFC">
        <w:rPr>
          <w:rFonts w:ascii="Palatino Linotype" w:hAnsi="Palatino Linotype"/>
          <w:i/>
          <w:sz w:val="22"/>
          <w:szCs w:val="22"/>
        </w:rPr>
        <w:t xml:space="preserve"> previstas en la presente Ley o determinadas así por el Instituto, y en general aquella que sea de interés público;</w:t>
      </w:r>
    </w:p>
    <w:p w14:paraId="6E7CA642" w14:textId="77777777" w:rsidR="007E4732" w:rsidRDefault="007E4732" w:rsidP="007E4732">
      <w:pPr>
        <w:pStyle w:val="Default"/>
        <w:spacing w:before="240" w:after="160" w:line="360" w:lineRule="auto"/>
        <w:ind w:left="851" w:right="851"/>
        <w:jc w:val="both"/>
        <w:rPr>
          <w:rFonts w:ascii="Palatino Linotype" w:hAnsi="Palatino Linotype"/>
          <w:i/>
          <w:sz w:val="22"/>
          <w:szCs w:val="22"/>
        </w:rPr>
      </w:pPr>
      <w:r w:rsidRPr="00FA7CFC">
        <w:rPr>
          <w:rFonts w:ascii="Palatino Linotype" w:hAnsi="Palatino Linotype"/>
          <w:b/>
          <w:bCs/>
          <w:i/>
          <w:sz w:val="22"/>
          <w:szCs w:val="22"/>
        </w:rPr>
        <w:t xml:space="preserve">Artículo 92. </w:t>
      </w:r>
      <w:r w:rsidRPr="00FA7CFC">
        <w:rPr>
          <w:rFonts w:ascii="Palatino Linotype" w:hAnsi="Palatino Linotype"/>
          <w:i/>
          <w:sz w:val="22"/>
          <w:szCs w:val="22"/>
        </w:rPr>
        <w:t xml:space="preserve">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 </w:t>
      </w:r>
    </w:p>
    <w:p w14:paraId="3F0318B4" w14:textId="77777777" w:rsidR="007E4732" w:rsidRDefault="007E4732" w:rsidP="007E4732">
      <w:pPr>
        <w:pStyle w:val="Default"/>
        <w:spacing w:before="240" w:after="160" w:line="360" w:lineRule="auto"/>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74D78C6D" w14:textId="77777777" w:rsidR="007E4732" w:rsidRDefault="007E4732" w:rsidP="007E4732">
      <w:pPr>
        <w:autoSpaceDE w:val="0"/>
        <w:autoSpaceDN w:val="0"/>
        <w:adjustRightInd w:val="0"/>
        <w:spacing w:before="240" w:line="360" w:lineRule="auto"/>
        <w:ind w:left="851" w:right="851"/>
        <w:jc w:val="both"/>
        <w:rPr>
          <w:rFonts w:ascii="Palatino Linotype" w:hAnsi="Palatino Linotype"/>
          <w:b/>
          <w:i/>
          <w:u w:val="single"/>
        </w:rPr>
      </w:pPr>
      <w:r w:rsidRPr="00682B6F">
        <w:rPr>
          <w:rFonts w:ascii="Palatino Linotype" w:hAnsi="Palatino Linotype"/>
          <w:b/>
          <w:bCs/>
          <w:i/>
          <w:u w:val="single"/>
        </w:rPr>
        <w:t xml:space="preserve">VIII. </w:t>
      </w:r>
      <w:r w:rsidRPr="00682B6F">
        <w:rPr>
          <w:rFonts w:ascii="Palatino Linotype" w:hAnsi="Palatino Linotype"/>
          <w:b/>
          <w:i/>
          <w:u w:val="single"/>
        </w:rPr>
        <w:t>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w:t>
      </w:r>
    </w:p>
    <w:p w14:paraId="0C33260A" w14:textId="77777777" w:rsidR="007E4732" w:rsidRPr="00682B6F" w:rsidRDefault="007E4732" w:rsidP="007E4732">
      <w:pPr>
        <w:autoSpaceDE w:val="0"/>
        <w:autoSpaceDN w:val="0"/>
        <w:adjustRightInd w:val="0"/>
        <w:spacing w:before="240" w:line="360" w:lineRule="auto"/>
        <w:ind w:left="851" w:right="851"/>
        <w:jc w:val="both"/>
        <w:rPr>
          <w:rFonts w:ascii="Palatino Linotype" w:hAnsi="Palatino Linotype"/>
          <w:b/>
          <w:i/>
          <w:u w:val="single"/>
        </w:rPr>
      </w:pPr>
      <w:r>
        <w:rPr>
          <w:rFonts w:ascii="Palatino Linotype" w:hAnsi="Palatino Linotype"/>
          <w:b/>
          <w:i/>
          <w:u w:val="single"/>
        </w:rPr>
        <w:lastRenderedPageBreak/>
        <w:t>(…)</w:t>
      </w:r>
      <w:r w:rsidRPr="00682B6F">
        <w:rPr>
          <w:rFonts w:ascii="Palatino Linotype" w:hAnsi="Palatino Linotype"/>
          <w:b/>
          <w:i/>
          <w:u w:val="single"/>
        </w:rPr>
        <w:t>”</w:t>
      </w:r>
      <w:r w:rsidRPr="00682B6F">
        <w:rPr>
          <w:rFonts w:ascii="Palatino Linotype" w:hAnsi="Palatino Linotype"/>
          <w:i/>
          <w:u w:val="single"/>
        </w:rPr>
        <w:t xml:space="preserve"> </w:t>
      </w:r>
      <w:r w:rsidRPr="00682B6F">
        <w:rPr>
          <w:rFonts w:ascii="Palatino Linotype" w:hAnsi="Palatino Linotype"/>
          <w:b/>
          <w:i/>
          <w:u w:val="single"/>
        </w:rPr>
        <w:t>[Sic]</w:t>
      </w:r>
    </w:p>
    <w:p w14:paraId="21470B9A" w14:textId="77777777" w:rsidR="007E4732" w:rsidRDefault="007E4732" w:rsidP="007E4732">
      <w:pPr>
        <w:spacing w:line="360" w:lineRule="auto"/>
        <w:contextualSpacing/>
        <w:jc w:val="both"/>
        <w:rPr>
          <w:rFonts w:ascii="Palatino Linotype" w:eastAsia="MS Mincho" w:hAnsi="Palatino Linotype" w:cs="Times New Roman"/>
          <w:sz w:val="24"/>
          <w:szCs w:val="24"/>
        </w:rPr>
      </w:pPr>
      <w:r w:rsidRPr="0039245A">
        <w:rPr>
          <w:rFonts w:ascii="Palatino Linotype" w:eastAsia="MS Mincho" w:hAnsi="Palatino Linotype" w:cs="Tahoma"/>
          <w:sz w:val="24"/>
          <w:szCs w:val="24"/>
        </w:rPr>
        <w:t>Así</w:t>
      </w:r>
      <w:r>
        <w:rPr>
          <w:rFonts w:ascii="Palatino Linotype" w:eastAsia="MS Mincho" w:hAnsi="Palatino Linotype" w:cs="Tahoma"/>
          <w:sz w:val="24"/>
          <w:szCs w:val="24"/>
        </w:rPr>
        <w:t>,</w:t>
      </w:r>
      <w:r w:rsidRPr="0039245A">
        <w:rPr>
          <w:rFonts w:ascii="Palatino Linotype" w:eastAsia="MS Mincho" w:hAnsi="Palatino Linotype" w:cs="Tahoma"/>
          <w:sz w:val="24"/>
          <w:szCs w:val="24"/>
        </w:rPr>
        <w:t xml:space="preserve"> la Ley de Transparencia y Acceso a la Información Pública del Estado de México y Municipios </w:t>
      </w:r>
      <w:r w:rsidRPr="0039245A">
        <w:rPr>
          <w:rFonts w:ascii="Palatino Linotype" w:eastAsia="Arial Unicode MS" w:hAnsi="Palatino Linotype" w:cs="Arial"/>
          <w:sz w:val="24"/>
          <w:szCs w:val="24"/>
        </w:rPr>
        <w:t xml:space="preserve">en el artículo 92 </w:t>
      </w:r>
      <w:r w:rsidRPr="0039245A">
        <w:rPr>
          <w:rFonts w:ascii="Palatino Linotype" w:eastAsia="Arial Unicode MS" w:hAnsi="Palatino Linotype" w:cs="Times New Roman"/>
          <w:sz w:val="24"/>
          <w:szCs w:val="24"/>
        </w:rPr>
        <w:t>fracción VIII, señala que</w:t>
      </w:r>
      <w:r w:rsidRPr="0039245A">
        <w:rPr>
          <w:rFonts w:ascii="Palatino Linotype" w:eastAsia="MS Mincho" w:hAnsi="Palatino Linotype" w:cs="Tahoma"/>
          <w:sz w:val="24"/>
          <w:szCs w:val="24"/>
        </w:rPr>
        <w:t xml:space="preserve"> la </w:t>
      </w:r>
      <w:r w:rsidRPr="0039245A">
        <w:rPr>
          <w:rFonts w:ascii="Palatino Linotype" w:eastAsia="Times New Roman" w:hAnsi="Palatino Linotype" w:cs="Arial"/>
          <w:sz w:val="24"/>
          <w:szCs w:val="24"/>
        </w:rPr>
        <w:t xml:space="preserve">información solicitada respecto de la remuneración bruta y neta de todos los servidores públicos de base o de confianza, de todas las percepciones, incluyendo sueldos, prestaciones, gratificaciones, primas, comisiones, dietas, bonos, estímulos, ingresos y sistemas de compensación, señalando la periodicidad de dicha remuneración, </w:t>
      </w:r>
      <w:r w:rsidRPr="0039245A">
        <w:rPr>
          <w:rFonts w:ascii="Palatino Linotype" w:eastAsia="Arial Unicode MS" w:hAnsi="Palatino Linotype" w:cs="Arial"/>
          <w:sz w:val="24"/>
          <w:szCs w:val="24"/>
        </w:rPr>
        <w:t xml:space="preserve">se trata de las obligaciones de transparencia comunes, esto es, información que por su naturaleza es pública y que los </w:t>
      </w:r>
      <w:r w:rsidRPr="0039245A">
        <w:rPr>
          <w:rFonts w:ascii="Palatino Linotype" w:eastAsia="MS Mincho" w:hAnsi="Palatino Linotype" w:cs="Times New Roman"/>
          <w:sz w:val="24"/>
          <w:szCs w:val="24"/>
        </w:rPr>
        <w:t xml:space="preserve">sujetos obligados deben poner a disposición del público de manera permanente y por tanto deberán mantenerla actualizada, en los respectivos medios electrónicos, de acuerdo con sus facultades, atribuciones, funciones u objeto </w:t>
      </w:r>
      <w:r w:rsidRPr="00C82D1D">
        <w:rPr>
          <w:rFonts w:ascii="Palatino Linotype" w:eastAsia="MS Mincho" w:hAnsi="Palatino Linotype" w:cs="Times New Roman"/>
          <w:sz w:val="24"/>
          <w:szCs w:val="24"/>
        </w:rPr>
        <w:t xml:space="preserve">social. </w:t>
      </w:r>
    </w:p>
    <w:p w14:paraId="3D94CEBD" w14:textId="77777777" w:rsidR="007E4732" w:rsidRDefault="007E4732" w:rsidP="007E4732">
      <w:pPr>
        <w:spacing w:line="360" w:lineRule="auto"/>
        <w:contextualSpacing/>
        <w:jc w:val="both"/>
        <w:rPr>
          <w:rFonts w:ascii="Palatino Linotype" w:eastAsia="MS Mincho" w:hAnsi="Palatino Linotype" w:cs="Times New Roman"/>
          <w:sz w:val="24"/>
          <w:szCs w:val="24"/>
        </w:rPr>
      </w:pPr>
    </w:p>
    <w:p w14:paraId="10CC008E" w14:textId="77777777" w:rsidR="00CE77CA" w:rsidRDefault="007E4732" w:rsidP="007E4732">
      <w:pPr>
        <w:spacing w:after="240" w:line="360" w:lineRule="auto"/>
        <w:jc w:val="both"/>
        <w:rPr>
          <w:rFonts w:ascii="Palatino Linotype" w:hAnsi="Palatino Linotype" w:cs="Arial"/>
          <w:b/>
          <w:sz w:val="24"/>
          <w:szCs w:val="24"/>
        </w:rPr>
      </w:pPr>
      <w:r w:rsidRPr="00F40B51">
        <w:rPr>
          <w:rFonts w:ascii="Palatino Linotype" w:hAnsi="Palatino Linotype" w:cs="Arial"/>
          <w:sz w:val="24"/>
          <w:szCs w:val="24"/>
        </w:rPr>
        <w:t xml:space="preserve">Atento a lo anterior, resulta claro que existe la obligación del </w:t>
      </w:r>
      <w:r w:rsidRPr="00F40B51">
        <w:rPr>
          <w:rFonts w:ascii="Palatino Linotype" w:hAnsi="Palatino Linotype" w:cs="Arial"/>
          <w:b/>
          <w:sz w:val="24"/>
          <w:szCs w:val="24"/>
        </w:rPr>
        <w:t>Sujeto Obligado</w:t>
      </w:r>
      <w:r w:rsidRPr="00F40B51">
        <w:rPr>
          <w:rFonts w:ascii="Palatino Linotype" w:hAnsi="Palatino Linotype" w:cs="Arial"/>
          <w:sz w:val="24"/>
          <w:szCs w:val="24"/>
        </w:rPr>
        <w:t xml:space="preserve">, de entregar los informes </w:t>
      </w:r>
      <w:r>
        <w:rPr>
          <w:rFonts w:ascii="Palatino Linotype" w:hAnsi="Palatino Linotype" w:cs="Arial"/>
          <w:sz w:val="24"/>
          <w:szCs w:val="24"/>
        </w:rPr>
        <w:t>trimestrales</w:t>
      </w:r>
      <w:r w:rsidRPr="00F40B51">
        <w:rPr>
          <w:rFonts w:ascii="Palatino Linotype" w:hAnsi="Palatino Linotype" w:cs="Arial"/>
          <w:sz w:val="24"/>
          <w:szCs w:val="24"/>
        </w:rPr>
        <w:t xml:space="preserve"> al Órgano Superior de Fiscalización del Estado de México, en los cuales se incluye la información relativa </w:t>
      </w:r>
      <w:r>
        <w:rPr>
          <w:rFonts w:ascii="Palatino Linotype" w:hAnsi="Palatino Linotype" w:cs="Arial"/>
          <w:sz w:val="24"/>
          <w:szCs w:val="24"/>
        </w:rPr>
        <w:t>a los recibos de nómina correspondientes</w:t>
      </w:r>
      <w:r w:rsidRPr="00F40B51">
        <w:rPr>
          <w:rFonts w:ascii="Palatino Linotype" w:hAnsi="Palatino Linotype" w:cs="Arial"/>
          <w:sz w:val="24"/>
          <w:szCs w:val="24"/>
        </w:rPr>
        <w:t xml:space="preserve"> a un periodo determinado; en consecuencia, la información solicitada por </w:t>
      </w:r>
      <w:r>
        <w:rPr>
          <w:rFonts w:ascii="Palatino Linotype" w:hAnsi="Palatino Linotype" w:cs="Arial"/>
          <w:b/>
          <w:sz w:val="24"/>
          <w:szCs w:val="24"/>
        </w:rPr>
        <w:t>El</w:t>
      </w:r>
      <w:r w:rsidRPr="00F40B51">
        <w:rPr>
          <w:rFonts w:ascii="Palatino Linotype" w:hAnsi="Palatino Linotype" w:cs="Arial"/>
          <w:b/>
          <w:sz w:val="24"/>
          <w:szCs w:val="24"/>
        </w:rPr>
        <w:t xml:space="preserve"> </w:t>
      </w:r>
      <w:r>
        <w:rPr>
          <w:rFonts w:ascii="Palatino Linotype" w:hAnsi="Palatino Linotype" w:cs="Arial"/>
          <w:b/>
          <w:sz w:val="24"/>
          <w:szCs w:val="24"/>
        </w:rPr>
        <w:t>Recurrente</w:t>
      </w:r>
      <w:r w:rsidRPr="00F40B51">
        <w:rPr>
          <w:rFonts w:ascii="Palatino Linotype" w:hAnsi="Palatino Linotype" w:cs="Arial"/>
          <w:b/>
          <w:sz w:val="24"/>
          <w:szCs w:val="24"/>
        </w:rPr>
        <w:t xml:space="preserve"> </w:t>
      </w:r>
      <w:r w:rsidRPr="00F40B51">
        <w:rPr>
          <w:rFonts w:ascii="Palatino Linotype" w:hAnsi="Palatino Linotype" w:cs="Arial"/>
          <w:sz w:val="24"/>
          <w:szCs w:val="24"/>
        </w:rPr>
        <w:t xml:space="preserve">debe obrar en los archivos del </w:t>
      </w:r>
      <w:r>
        <w:rPr>
          <w:rFonts w:ascii="Palatino Linotype" w:hAnsi="Palatino Linotype" w:cs="Arial"/>
          <w:b/>
          <w:sz w:val="24"/>
          <w:szCs w:val="24"/>
        </w:rPr>
        <w:t xml:space="preserve">Sujeto Obligado. </w:t>
      </w:r>
    </w:p>
    <w:p w14:paraId="7D3DFD88" w14:textId="77777777" w:rsidR="007E4732" w:rsidRPr="006F373D" w:rsidRDefault="007E4732" w:rsidP="007E4732">
      <w:pPr>
        <w:autoSpaceDE w:val="0"/>
        <w:autoSpaceDN w:val="0"/>
        <w:adjustRightInd w:val="0"/>
        <w:spacing w:before="240" w:line="360" w:lineRule="auto"/>
        <w:jc w:val="both"/>
        <w:rPr>
          <w:rFonts w:ascii="Palatino Linotype" w:hAnsi="Palatino Linotype" w:cs="Arial"/>
          <w:bCs/>
          <w:sz w:val="24"/>
          <w:szCs w:val="24"/>
          <w:lang w:eastAsia="es-MX"/>
        </w:rPr>
      </w:pPr>
      <w:bookmarkStart w:id="2" w:name="_Hlk174960738"/>
      <w:r w:rsidRPr="006F373D">
        <w:rPr>
          <w:rFonts w:ascii="Palatino Linotype" w:hAnsi="Palatino Linotype" w:cs="Arial"/>
          <w:bCs/>
          <w:sz w:val="24"/>
          <w:szCs w:val="24"/>
          <w:lang w:eastAsia="es-MX"/>
        </w:rPr>
        <w:t>Asimismo, se puntualiza que expedir recibos de nómina, comprobantes de pago o CFDI se trata de una obligación común de todos los patrones, quienes deberán de observar los numerales 29 y 29A del Código Fiscal de la Federación, así como la Resolución Miscelánea Fiscal, porciones normativas que prevén como requisitos de los documentos en cita, los siguientes:</w:t>
      </w:r>
    </w:p>
    <w:p w14:paraId="4E344237" w14:textId="77777777" w:rsidR="007E4732" w:rsidRDefault="007E4732" w:rsidP="00FA78D3">
      <w:pPr>
        <w:pStyle w:val="Prrafodelista"/>
        <w:numPr>
          <w:ilvl w:val="0"/>
          <w:numId w:val="2"/>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lastRenderedPageBreak/>
        <w:t>Registro Federal de Contribuyentes, nombre o razón social de quien los expida y el régimen fiscal en que tributen.</w:t>
      </w:r>
    </w:p>
    <w:p w14:paraId="45DD22E7" w14:textId="77777777" w:rsidR="007E4732" w:rsidRPr="00AE403B" w:rsidRDefault="007E4732" w:rsidP="00FA78D3">
      <w:pPr>
        <w:pStyle w:val="Prrafodelista"/>
        <w:numPr>
          <w:ilvl w:val="0"/>
          <w:numId w:val="2"/>
        </w:numPr>
        <w:autoSpaceDE w:val="0"/>
        <w:autoSpaceDN w:val="0"/>
        <w:adjustRightInd w:val="0"/>
        <w:spacing w:before="240" w:line="360" w:lineRule="auto"/>
        <w:jc w:val="both"/>
        <w:rPr>
          <w:rFonts w:ascii="Palatino Linotype" w:hAnsi="Palatino Linotype" w:cs="Arial"/>
          <w:bCs/>
          <w:lang w:eastAsia="es-MX"/>
        </w:rPr>
      </w:pPr>
      <w:r w:rsidRPr="00AE403B">
        <w:rPr>
          <w:rFonts w:ascii="Palatino Linotype" w:hAnsi="Palatino Linotype" w:cs="Arial"/>
          <w:bCs/>
          <w:lang w:eastAsia="es-MX"/>
        </w:rPr>
        <w:t>Número de folio y sello digital del Servicio de Administración Tributaria.</w:t>
      </w:r>
    </w:p>
    <w:p w14:paraId="4F90D979" w14:textId="77777777" w:rsidR="007E4732" w:rsidRDefault="007E4732" w:rsidP="00FA78D3">
      <w:pPr>
        <w:pStyle w:val="Prrafodelista"/>
        <w:numPr>
          <w:ilvl w:val="0"/>
          <w:numId w:val="2"/>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Lugar y fecha de expedición. </w:t>
      </w:r>
    </w:p>
    <w:p w14:paraId="02F3E3D5" w14:textId="77777777" w:rsidR="007E4732" w:rsidRDefault="007E4732" w:rsidP="00FA78D3">
      <w:pPr>
        <w:pStyle w:val="Prrafodelista"/>
        <w:numPr>
          <w:ilvl w:val="0"/>
          <w:numId w:val="2"/>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Registro Federal de Contribuyentes, nombre o razón social, así como el código postal del domicilio fiscal de la persona a favor de quien se expida. </w:t>
      </w:r>
    </w:p>
    <w:p w14:paraId="617812EE" w14:textId="77777777" w:rsidR="007E4732" w:rsidRDefault="007E4732" w:rsidP="00FA78D3">
      <w:pPr>
        <w:pStyle w:val="Prrafodelista"/>
        <w:numPr>
          <w:ilvl w:val="0"/>
          <w:numId w:val="2"/>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Cantidad, unidad de medida, clase de bienes o mercancías, o descripción del servicio. </w:t>
      </w:r>
    </w:p>
    <w:p w14:paraId="567B2947" w14:textId="77777777" w:rsidR="007E4732" w:rsidRDefault="007E4732" w:rsidP="00FA78D3">
      <w:pPr>
        <w:pStyle w:val="Prrafodelista"/>
        <w:numPr>
          <w:ilvl w:val="0"/>
          <w:numId w:val="2"/>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Valor unitario consignado en número</w:t>
      </w:r>
    </w:p>
    <w:p w14:paraId="4DEB5A17" w14:textId="77777777" w:rsidR="007E4732" w:rsidRDefault="007E4732" w:rsidP="00FA78D3">
      <w:pPr>
        <w:pStyle w:val="Prrafodelista"/>
        <w:numPr>
          <w:ilvl w:val="0"/>
          <w:numId w:val="2"/>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Importe total consignado en número o letra. </w:t>
      </w:r>
    </w:p>
    <w:p w14:paraId="58EC0144" w14:textId="77777777" w:rsidR="007E4732" w:rsidRDefault="007E4732" w:rsidP="00FA78D3">
      <w:pPr>
        <w:pStyle w:val="Prrafodelista"/>
        <w:numPr>
          <w:ilvl w:val="0"/>
          <w:numId w:val="2"/>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Otros. </w:t>
      </w:r>
    </w:p>
    <w:p w14:paraId="70F97088" w14:textId="77777777" w:rsidR="007E4732" w:rsidRPr="00BB7454" w:rsidRDefault="007E4732" w:rsidP="007E4732">
      <w:pPr>
        <w:autoSpaceDE w:val="0"/>
        <w:autoSpaceDN w:val="0"/>
        <w:adjustRightInd w:val="0"/>
        <w:spacing w:before="240" w:line="360" w:lineRule="auto"/>
        <w:jc w:val="both"/>
        <w:rPr>
          <w:rFonts w:ascii="Palatino Linotype" w:hAnsi="Palatino Linotype" w:cs="Arial"/>
          <w:bCs/>
          <w:sz w:val="24"/>
          <w:szCs w:val="24"/>
          <w:lang w:eastAsia="es-MX"/>
        </w:rPr>
      </w:pPr>
      <w:r w:rsidRPr="00BB7454">
        <w:rPr>
          <w:rFonts w:ascii="Palatino Linotype" w:hAnsi="Palatino Linotype" w:cs="Arial"/>
          <w:bCs/>
          <w:sz w:val="24"/>
          <w:szCs w:val="24"/>
          <w:lang w:eastAsia="es-MX"/>
        </w:rPr>
        <w:t>Además, deben de contener los siguientes datos:</w:t>
      </w:r>
    </w:p>
    <w:p w14:paraId="2C5F01A6" w14:textId="77777777" w:rsidR="007E4732" w:rsidRDefault="007E4732" w:rsidP="00FA78D3">
      <w:pPr>
        <w:pStyle w:val="Prrafodelista"/>
        <w:numPr>
          <w:ilvl w:val="0"/>
          <w:numId w:val="3"/>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Fecha y hora de certificación.</w:t>
      </w:r>
    </w:p>
    <w:p w14:paraId="53CF1B0A" w14:textId="77777777" w:rsidR="007E4732" w:rsidRDefault="007E4732" w:rsidP="00FA78D3">
      <w:pPr>
        <w:pStyle w:val="Prrafodelista"/>
        <w:numPr>
          <w:ilvl w:val="0"/>
          <w:numId w:val="3"/>
        </w:numPr>
        <w:autoSpaceDE w:val="0"/>
        <w:autoSpaceDN w:val="0"/>
        <w:adjustRightInd w:val="0"/>
        <w:spacing w:before="240" w:line="360" w:lineRule="auto"/>
        <w:jc w:val="both"/>
        <w:rPr>
          <w:rFonts w:ascii="Palatino Linotype" w:hAnsi="Palatino Linotype" w:cs="Arial"/>
          <w:bCs/>
          <w:lang w:eastAsia="es-MX"/>
        </w:rPr>
      </w:pPr>
      <w:r>
        <w:rPr>
          <w:rFonts w:ascii="Palatino Linotype" w:hAnsi="Palatino Linotype" w:cs="Arial"/>
          <w:bCs/>
          <w:lang w:eastAsia="es-MX"/>
        </w:rPr>
        <w:t xml:space="preserve">Número de serie del certificado digital del SAT con el que se realizó el sellado. </w:t>
      </w:r>
    </w:p>
    <w:p w14:paraId="4B4D3163" w14:textId="77777777" w:rsidR="007E4732" w:rsidRDefault="007E4732" w:rsidP="007E4732">
      <w:pPr>
        <w:autoSpaceDE w:val="0"/>
        <w:autoSpaceDN w:val="0"/>
        <w:adjustRightInd w:val="0"/>
        <w:spacing w:before="240" w:line="360" w:lineRule="auto"/>
        <w:jc w:val="both"/>
        <w:rPr>
          <w:rFonts w:ascii="Palatino Linotype" w:hAnsi="Palatino Linotype" w:cs="Arial"/>
          <w:bCs/>
          <w:sz w:val="24"/>
          <w:szCs w:val="24"/>
          <w:lang w:eastAsia="es-MX"/>
        </w:rPr>
      </w:pPr>
      <w:r w:rsidRPr="00AF47F4">
        <w:rPr>
          <w:rFonts w:ascii="Palatino Linotype" w:hAnsi="Palatino Linotype" w:cs="Arial"/>
          <w:bCs/>
          <w:sz w:val="24"/>
          <w:szCs w:val="24"/>
          <w:lang w:eastAsia="es-MX"/>
        </w:rPr>
        <w:t xml:space="preserve">De manera complementaria, </w:t>
      </w:r>
      <w:r>
        <w:rPr>
          <w:rFonts w:ascii="Palatino Linotype" w:hAnsi="Palatino Linotype" w:cs="Arial"/>
          <w:bCs/>
          <w:sz w:val="24"/>
          <w:szCs w:val="24"/>
          <w:lang w:eastAsia="es-MX"/>
        </w:rPr>
        <w:t>la representación impresa además debe contener los requisitos contenidos en la Resolución Miscelánea Vigente:</w:t>
      </w:r>
    </w:p>
    <w:p w14:paraId="6B6C8C3D" w14:textId="77777777" w:rsidR="007E4732" w:rsidRPr="00AF47F4" w:rsidRDefault="007E4732" w:rsidP="00FA78D3">
      <w:pPr>
        <w:pStyle w:val="Prrafodelista"/>
        <w:numPr>
          <w:ilvl w:val="0"/>
          <w:numId w:val="4"/>
        </w:numPr>
        <w:spacing w:line="360" w:lineRule="auto"/>
        <w:ind w:right="901"/>
        <w:jc w:val="both"/>
        <w:rPr>
          <w:rFonts w:ascii="Palatino Linotype" w:hAnsi="Palatino Linotype" w:cs="Arial"/>
          <w:color w:val="000000"/>
          <w:lang w:val="es-ES_tradnl"/>
        </w:rPr>
      </w:pPr>
      <w:r w:rsidRPr="00AF47F4">
        <w:rPr>
          <w:rFonts w:ascii="Palatino Linotype" w:hAnsi="Palatino Linotype" w:cs="Arial"/>
          <w:color w:val="000000"/>
          <w:lang w:val="es-ES_tradnl"/>
        </w:rPr>
        <w:t>Código de barras generado conforme al rubro I.D del Anexo 20 o el número de folio fiscal del comprobante.</w:t>
      </w:r>
    </w:p>
    <w:p w14:paraId="3E4CE1DE" w14:textId="77777777" w:rsidR="007E4732" w:rsidRPr="00AF47F4" w:rsidRDefault="007E4732" w:rsidP="00FA78D3">
      <w:pPr>
        <w:pStyle w:val="Prrafodelista"/>
        <w:numPr>
          <w:ilvl w:val="0"/>
          <w:numId w:val="4"/>
        </w:numPr>
        <w:spacing w:line="360" w:lineRule="auto"/>
        <w:ind w:right="901"/>
        <w:jc w:val="both"/>
        <w:rPr>
          <w:rFonts w:ascii="Palatino Linotype" w:hAnsi="Palatino Linotype" w:cs="Arial"/>
          <w:color w:val="000000"/>
          <w:lang w:val="es-ES_tradnl"/>
        </w:rPr>
      </w:pPr>
      <w:r w:rsidRPr="00AF47F4">
        <w:rPr>
          <w:rFonts w:ascii="Palatino Linotype" w:hAnsi="Palatino Linotype" w:cs="Arial"/>
          <w:color w:val="000000"/>
          <w:lang w:val="es-ES_tradnl"/>
        </w:rPr>
        <w:lastRenderedPageBreak/>
        <w:t>Número de serie del CSD del emisor y del SAT.</w:t>
      </w:r>
    </w:p>
    <w:p w14:paraId="2681D618" w14:textId="77777777" w:rsidR="007E4732" w:rsidRPr="00AF47F4" w:rsidRDefault="007E4732" w:rsidP="00FA78D3">
      <w:pPr>
        <w:pStyle w:val="Prrafodelista"/>
        <w:numPr>
          <w:ilvl w:val="0"/>
          <w:numId w:val="4"/>
        </w:numPr>
        <w:spacing w:line="360" w:lineRule="auto"/>
        <w:ind w:right="901"/>
        <w:jc w:val="both"/>
        <w:rPr>
          <w:rFonts w:ascii="Palatino Linotype" w:hAnsi="Palatino Linotype" w:cs="Arial"/>
          <w:color w:val="000000"/>
          <w:lang w:val="es-ES_tradnl"/>
        </w:rPr>
      </w:pPr>
      <w:r w:rsidRPr="00AF47F4">
        <w:rPr>
          <w:rFonts w:ascii="Palatino Linotype" w:hAnsi="Palatino Linotype" w:cs="Arial"/>
          <w:color w:val="000000"/>
          <w:lang w:val="es-ES_tradnl"/>
        </w:rPr>
        <w:t>La leyenda “Este documento es una representación impresa de un CFDI”.</w:t>
      </w:r>
    </w:p>
    <w:p w14:paraId="5DFF2564" w14:textId="77777777" w:rsidR="007E4732" w:rsidRPr="00AF47F4" w:rsidRDefault="007E4732" w:rsidP="00FA78D3">
      <w:pPr>
        <w:pStyle w:val="Prrafodelista"/>
        <w:numPr>
          <w:ilvl w:val="0"/>
          <w:numId w:val="4"/>
        </w:numPr>
        <w:spacing w:line="360" w:lineRule="auto"/>
        <w:ind w:right="901"/>
        <w:jc w:val="both"/>
        <w:rPr>
          <w:rFonts w:ascii="Palatino Linotype" w:hAnsi="Palatino Linotype" w:cs="Arial"/>
          <w:color w:val="000000"/>
          <w:lang w:val="es-ES_tradnl"/>
        </w:rPr>
      </w:pPr>
      <w:r w:rsidRPr="00AF47F4">
        <w:rPr>
          <w:rFonts w:ascii="Palatino Linotype" w:hAnsi="Palatino Linotype" w:cs="Arial"/>
          <w:color w:val="000000"/>
          <w:lang w:val="es-ES_tradnl"/>
        </w:rPr>
        <w:t>Fecha y hora de emisión y de certificación de la Factura en adición a lo señalado en el artículo 29-A, fracción III del CFF.</w:t>
      </w:r>
    </w:p>
    <w:p w14:paraId="204A62E5" w14:textId="77777777" w:rsidR="007E4732" w:rsidRPr="006F373D" w:rsidRDefault="007E4732" w:rsidP="00FA78D3">
      <w:pPr>
        <w:pStyle w:val="Prrafodelista"/>
        <w:numPr>
          <w:ilvl w:val="0"/>
          <w:numId w:val="4"/>
        </w:numPr>
        <w:spacing w:line="360" w:lineRule="auto"/>
        <w:jc w:val="both"/>
        <w:rPr>
          <w:rFonts w:ascii="Palatino Linotype" w:hAnsi="Palatino Linotype"/>
        </w:rPr>
      </w:pPr>
      <w:r w:rsidRPr="006F373D">
        <w:rPr>
          <w:rFonts w:ascii="Palatino Linotype" w:hAnsi="Palatino Linotype" w:cs="Arial"/>
          <w:color w:val="000000"/>
          <w:lang w:val="es-ES_tradnl"/>
        </w:rPr>
        <w:t xml:space="preserve">Cadena original del complemento de certificación digital del </w:t>
      </w:r>
      <w:r w:rsidRPr="006F373D">
        <w:rPr>
          <w:rFonts w:ascii="Palatino Linotype" w:hAnsi="Palatino Linotype" w:cs="Arial"/>
          <w:b/>
          <w:bCs/>
          <w:color w:val="000000"/>
          <w:lang w:val="es-ES_tradnl"/>
        </w:rPr>
        <w:t>SAT.</w:t>
      </w:r>
    </w:p>
    <w:bookmarkEnd w:id="2"/>
    <w:p w14:paraId="60C09E71" w14:textId="77777777" w:rsidR="00356134" w:rsidRDefault="00356134" w:rsidP="007E4732">
      <w:pPr>
        <w:spacing w:line="360" w:lineRule="auto"/>
        <w:jc w:val="both"/>
        <w:rPr>
          <w:rFonts w:ascii="Palatino Linotype" w:hAnsi="Palatino Linotype"/>
          <w:sz w:val="24"/>
          <w:szCs w:val="24"/>
        </w:rPr>
      </w:pPr>
    </w:p>
    <w:p w14:paraId="588B382E" w14:textId="77777777" w:rsidR="007E4732" w:rsidRDefault="007E4732" w:rsidP="007E4732">
      <w:pPr>
        <w:spacing w:line="360" w:lineRule="auto"/>
        <w:jc w:val="both"/>
        <w:rPr>
          <w:rFonts w:ascii="Palatino Linotype" w:hAnsi="Palatino Linotype" w:cs="Arial"/>
          <w:sz w:val="24"/>
          <w:szCs w:val="24"/>
        </w:rPr>
      </w:pPr>
      <w:r>
        <w:rPr>
          <w:rFonts w:ascii="Palatino Linotype" w:hAnsi="Palatino Linotype"/>
          <w:sz w:val="24"/>
          <w:szCs w:val="24"/>
        </w:rPr>
        <w:t xml:space="preserve">Con base en lo anteriormente expuesto, se desprende que la esfera competencial del </w:t>
      </w:r>
      <w:r>
        <w:rPr>
          <w:rFonts w:ascii="Palatino Linotype" w:hAnsi="Palatino Linotype"/>
          <w:b/>
          <w:bCs/>
          <w:sz w:val="24"/>
          <w:szCs w:val="24"/>
        </w:rPr>
        <w:t xml:space="preserve">Sujeto Obligado </w:t>
      </w:r>
      <w:r>
        <w:rPr>
          <w:rFonts w:ascii="Palatino Linotype" w:hAnsi="Palatino Linotype"/>
          <w:sz w:val="24"/>
          <w:szCs w:val="24"/>
        </w:rPr>
        <w:t xml:space="preserve">le constriñe a generar, poseer y administrar la información requerida. </w:t>
      </w:r>
      <w:r>
        <w:rPr>
          <w:rFonts w:ascii="Palatino Linotype" w:hAnsi="Palatino Linotype" w:cs="Arial"/>
          <w:sz w:val="24"/>
          <w:szCs w:val="24"/>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6FF72276" w14:textId="77777777" w:rsidR="007E4732" w:rsidRDefault="007E4732" w:rsidP="007E4732">
      <w:pPr>
        <w:pStyle w:val="Citas"/>
      </w:pPr>
      <w:r>
        <w:t xml:space="preserve">“Artículo 18. Los sujetos obligados deberán documentar todo acto que derive del ejercicio de sus facultades, competencias o funciones, considerando desde su origen la eventual publicidad y reutilización de la información que generen. </w:t>
      </w:r>
    </w:p>
    <w:p w14:paraId="76F1FC54" w14:textId="77777777" w:rsidR="007E4732" w:rsidRDefault="007E4732" w:rsidP="007E4732">
      <w:pPr>
        <w:pStyle w:val="Citas"/>
      </w:pPr>
      <w:r>
        <w:t xml:space="preserve">Artículo 19. Se presume que la información debe existir si se refiere a las facultades, competencias y funciones que los ordenamientos jurídicos aplicables otorgan a los sujetos obligados. </w:t>
      </w:r>
    </w:p>
    <w:p w14:paraId="3C6A1F46" w14:textId="77777777" w:rsidR="007E4732" w:rsidRDefault="007E4732" w:rsidP="007E4732">
      <w:pPr>
        <w:pStyle w:val="Citas"/>
      </w:pPr>
      <w:r>
        <w:t xml:space="preserve">En los casos en que ciertas facultades, competencias o funciones no se hayan ejercido, se debe motivar la respuesta en función de las causas que motiven tal circunstancia. </w:t>
      </w:r>
    </w:p>
    <w:p w14:paraId="4E3E848A" w14:textId="77777777" w:rsidR="007E4732" w:rsidRPr="00407C65" w:rsidRDefault="007E4732" w:rsidP="007E4732">
      <w:pPr>
        <w:pStyle w:val="Citas"/>
        <w:rPr>
          <w:b/>
          <w:bCs/>
          <w:sz w:val="24"/>
          <w:szCs w:val="24"/>
        </w:rPr>
      </w:pPr>
      <w:r>
        <w:t xml:space="preserve">Si el sujeto obligado, en el ejercicio de sus atribuciones, debía generar, poseer o administrar la información, pero ésta no se encuentra, el Comité de transparencia </w:t>
      </w:r>
      <w:r>
        <w:lastRenderedPageBreak/>
        <w:t xml:space="preserve">deberá emitir un acuerdo de inexistencia, debidamente fundado y motivado, en el que detalle las razones del por qué no obra en sus archivos.” </w:t>
      </w:r>
      <w:r>
        <w:rPr>
          <w:b/>
          <w:bCs/>
        </w:rPr>
        <w:t>(Sic)</w:t>
      </w:r>
    </w:p>
    <w:p w14:paraId="4F6F803E" w14:textId="77777777" w:rsidR="007E4732" w:rsidRPr="00A1077E" w:rsidRDefault="007E4732" w:rsidP="00A1077E">
      <w:pPr>
        <w:tabs>
          <w:tab w:val="left" w:pos="709"/>
        </w:tabs>
        <w:spacing w:line="360" w:lineRule="auto"/>
        <w:jc w:val="both"/>
        <w:rPr>
          <w:rFonts w:ascii="Palatino Linotype" w:hAnsi="Palatino Linotype"/>
          <w:b/>
          <w:bCs/>
          <w:iCs/>
        </w:rPr>
      </w:pPr>
    </w:p>
    <w:p w14:paraId="0397A9C3" w14:textId="77777777" w:rsidR="007E4732" w:rsidRPr="00A1077E" w:rsidRDefault="00F510D7" w:rsidP="00A1077E">
      <w:pPr>
        <w:tabs>
          <w:tab w:val="left" w:pos="709"/>
        </w:tabs>
        <w:spacing w:line="360" w:lineRule="auto"/>
        <w:jc w:val="both"/>
        <w:rPr>
          <w:rFonts w:ascii="Palatino Linotype" w:hAnsi="Palatino Linotype"/>
          <w:b/>
          <w:bCs/>
          <w:iCs/>
          <w:sz w:val="24"/>
          <w:szCs w:val="24"/>
        </w:rPr>
      </w:pPr>
      <w:r>
        <w:rPr>
          <w:rFonts w:ascii="Palatino Linotype" w:hAnsi="Palatino Linotype"/>
          <w:iCs/>
          <w:sz w:val="24"/>
          <w:szCs w:val="24"/>
        </w:rPr>
        <w:t xml:space="preserve">Ahora bien respeto la respuesta entregada por el Sujeto Obligado este Instituto advierte </w:t>
      </w:r>
      <w:r w:rsidR="007E4732" w:rsidRPr="00A1077E">
        <w:rPr>
          <w:rFonts w:ascii="Palatino Linotype" w:hAnsi="Palatino Linotype"/>
          <w:iCs/>
          <w:sz w:val="24"/>
          <w:szCs w:val="24"/>
        </w:rPr>
        <w:t xml:space="preserve">sobre regulación al derecho de protección de datos personales, al testar excesivamente </w:t>
      </w:r>
      <w:r>
        <w:rPr>
          <w:rFonts w:ascii="Palatino Linotype" w:hAnsi="Palatino Linotype"/>
          <w:iCs/>
          <w:sz w:val="24"/>
          <w:szCs w:val="24"/>
        </w:rPr>
        <w:t xml:space="preserve">de manera enunciativa más no limitativa </w:t>
      </w:r>
      <w:r w:rsidR="007E4732" w:rsidRPr="00A1077E">
        <w:rPr>
          <w:rFonts w:ascii="Palatino Linotype" w:hAnsi="Palatino Linotype"/>
          <w:iCs/>
          <w:sz w:val="24"/>
          <w:szCs w:val="24"/>
        </w:rPr>
        <w:t xml:space="preserve">lo siguiente:  </w:t>
      </w:r>
    </w:p>
    <w:p w14:paraId="6C584C25" w14:textId="77777777" w:rsidR="00F510D7" w:rsidRPr="00F510D7" w:rsidRDefault="007E4732" w:rsidP="00FA78D3">
      <w:pPr>
        <w:pStyle w:val="Prrafodelista"/>
        <w:numPr>
          <w:ilvl w:val="0"/>
          <w:numId w:val="6"/>
        </w:numPr>
        <w:tabs>
          <w:tab w:val="left" w:pos="709"/>
        </w:tabs>
        <w:spacing w:line="360" w:lineRule="auto"/>
        <w:jc w:val="both"/>
        <w:rPr>
          <w:rFonts w:ascii="Palatino Linotype" w:hAnsi="Palatino Linotype"/>
          <w:b/>
          <w:bCs/>
          <w:iCs/>
        </w:rPr>
      </w:pPr>
      <w:r w:rsidRPr="00230511">
        <w:rPr>
          <w:rFonts w:ascii="Palatino Linotype" w:hAnsi="Palatino Linotype"/>
          <w:b/>
          <w:bCs/>
          <w:iCs/>
        </w:rPr>
        <w:t>RFC de Sujeto Obligado:</w:t>
      </w:r>
      <w:r>
        <w:rPr>
          <w:rFonts w:ascii="Palatino Linotype" w:hAnsi="Palatino Linotype"/>
          <w:iCs/>
        </w:rPr>
        <w:t xml:space="preserve"> Clave de carácter fiscal única e irrepetible que permite identificar al titular, edad y fecha de nacimiento, tratándose de personas físicas es un dato confidencial, En sentido contrario, cuando se trata de personas morales, englobando a los </w:t>
      </w:r>
      <w:r>
        <w:rPr>
          <w:rFonts w:ascii="Palatino Linotype" w:hAnsi="Palatino Linotype"/>
          <w:b/>
          <w:bCs/>
          <w:iCs/>
        </w:rPr>
        <w:t xml:space="preserve">Sujetos Obligados, </w:t>
      </w:r>
      <w:r>
        <w:rPr>
          <w:rFonts w:ascii="Palatino Linotype" w:hAnsi="Palatino Linotype"/>
          <w:iCs/>
        </w:rPr>
        <w:t xml:space="preserve">es un dato público. </w:t>
      </w:r>
    </w:p>
    <w:p w14:paraId="126E0B06" w14:textId="77777777" w:rsidR="00F510D7" w:rsidRPr="00F510D7" w:rsidRDefault="00F510D7" w:rsidP="00F510D7">
      <w:pPr>
        <w:pStyle w:val="Prrafodelista"/>
        <w:tabs>
          <w:tab w:val="left" w:pos="709"/>
        </w:tabs>
        <w:spacing w:line="360" w:lineRule="auto"/>
        <w:ind w:left="720"/>
        <w:jc w:val="both"/>
        <w:rPr>
          <w:rFonts w:ascii="Palatino Linotype" w:hAnsi="Palatino Linotype"/>
          <w:b/>
          <w:bCs/>
          <w:iCs/>
        </w:rPr>
      </w:pPr>
    </w:p>
    <w:p w14:paraId="22A9A818" w14:textId="77777777" w:rsidR="00F510D7" w:rsidRPr="00F510D7" w:rsidRDefault="007E4732" w:rsidP="00FA78D3">
      <w:pPr>
        <w:pStyle w:val="Prrafodelista"/>
        <w:numPr>
          <w:ilvl w:val="0"/>
          <w:numId w:val="6"/>
        </w:numPr>
        <w:tabs>
          <w:tab w:val="left" w:pos="709"/>
        </w:tabs>
        <w:spacing w:line="360" w:lineRule="auto"/>
        <w:jc w:val="both"/>
        <w:rPr>
          <w:rFonts w:ascii="Palatino Linotype" w:hAnsi="Palatino Linotype"/>
          <w:b/>
          <w:bCs/>
          <w:iCs/>
        </w:rPr>
      </w:pPr>
      <w:r w:rsidRPr="00F510D7">
        <w:rPr>
          <w:rFonts w:ascii="Palatino Linotype" w:hAnsi="Palatino Linotype"/>
          <w:b/>
          <w:bCs/>
          <w:iCs/>
        </w:rPr>
        <w:t xml:space="preserve">Deducciones: </w:t>
      </w:r>
      <w:r w:rsidRPr="00F510D7">
        <w:rPr>
          <w:rFonts w:ascii="Palatino Linotype" w:hAnsi="Palatino Linotype"/>
          <w:iCs/>
        </w:rPr>
        <w:t xml:space="preserve">En términos del artículo 84 de la Ley del Trabajo de los Servidores Públicos del Estado y Municipios se dispone que las retenciones, descuentos o deducciones al sueldo de los servidores públicos podrá realizarse por diversos conceptos tales como gravámenes fiscales, deudas contraídas con instituciones públicas, cuotas sindicales, cuotas de aportación para la constitución de cooperativas y de cajas de ahorro, descuentos ordenados por el ISSEMYM, adquisición o uso de habitaciones consideradas de interés social, faltas de puntualidad o asistencia injustificadas, pensiones alimenticias, otras. </w:t>
      </w:r>
      <w:r w:rsidRPr="00F510D7">
        <w:rPr>
          <w:rFonts w:ascii="Palatino Linotype" w:hAnsi="Palatino Linotype"/>
          <w:b/>
          <w:bCs/>
          <w:iCs/>
          <w:u w:val="single"/>
        </w:rPr>
        <w:t xml:space="preserve">Derivado de lo anterior, únicamente procede testar las deducciones vinculadas con la vida privada de los servidores públicos. </w:t>
      </w:r>
    </w:p>
    <w:p w14:paraId="61A25C0F" w14:textId="77777777" w:rsidR="00F510D7" w:rsidRPr="00F510D7" w:rsidRDefault="00F510D7" w:rsidP="00F510D7">
      <w:pPr>
        <w:pStyle w:val="Prrafodelista"/>
        <w:rPr>
          <w:rFonts w:ascii="Palatino Linotype" w:hAnsi="Palatino Linotype"/>
          <w:b/>
          <w:bCs/>
          <w:iCs/>
        </w:rPr>
      </w:pPr>
    </w:p>
    <w:p w14:paraId="2CB2A642" w14:textId="77777777" w:rsidR="00F510D7" w:rsidRPr="00F510D7" w:rsidRDefault="007E4732" w:rsidP="00FA78D3">
      <w:pPr>
        <w:pStyle w:val="Prrafodelista"/>
        <w:numPr>
          <w:ilvl w:val="0"/>
          <w:numId w:val="6"/>
        </w:numPr>
        <w:tabs>
          <w:tab w:val="left" w:pos="709"/>
        </w:tabs>
        <w:spacing w:line="360" w:lineRule="auto"/>
        <w:jc w:val="both"/>
        <w:rPr>
          <w:rFonts w:ascii="Palatino Linotype" w:hAnsi="Palatino Linotype"/>
          <w:b/>
          <w:bCs/>
          <w:iCs/>
        </w:rPr>
      </w:pPr>
      <w:r w:rsidRPr="00F510D7">
        <w:rPr>
          <w:rFonts w:ascii="Palatino Linotype" w:hAnsi="Palatino Linotype"/>
          <w:b/>
          <w:bCs/>
          <w:iCs/>
        </w:rPr>
        <w:t>Folio fiscal:</w:t>
      </w:r>
      <w:r w:rsidRPr="00F510D7">
        <w:rPr>
          <w:rFonts w:ascii="Palatino Linotype" w:hAnsi="Palatino Linotype"/>
          <w:iCs/>
        </w:rPr>
        <w:t xml:space="preserve"> Compuesto por 36 caracteres alfanuméricos, no contiene datos del emisor y tampoco se puede obtener información confidencial del mismo, </w:t>
      </w:r>
      <w:r w:rsidRPr="00F510D7">
        <w:rPr>
          <w:rFonts w:ascii="Palatino Linotype" w:hAnsi="Palatino Linotype"/>
          <w:iCs/>
        </w:rPr>
        <w:lastRenderedPageBreak/>
        <w:t xml:space="preserve">solamente es un identificador del emisor </w:t>
      </w:r>
      <w:r w:rsidRPr="00F510D7">
        <w:rPr>
          <w:rFonts w:ascii="Palatino Linotype" w:hAnsi="Palatino Linotype"/>
        </w:rPr>
        <w:t>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5CA100A6" w14:textId="77777777" w:rsidR="00F510D7" w:rsidRPr="00F510D7" w:rsidRDefault="00F510D7" w:rsidP="00F510D7">
      <w:pPr>
        <w:pStyle w:val="Prrafodelista"/>
        <w:rPr>
          <w:rFonts w:ascii="Palatino Linotype" w:hAnsi="Palatino Linotype"/>
          <w:b/>
          <w:bCs/>
          <w:iCs/>
        </w:rPr>
      </w:pPr>
    </w:p>
    <w:p w14:paraId="27A2D5DE" w14:textId="77777777" w:rsidR="00F510D7" w:rsidRPr="00F510D7" w:rsidRDefault="00F510D7" w:rsidP="00F510D7">
      <w:pPr>
        <w:pStyle w:val="Prrafodelista"/>
        <w:rPr>
          <w:rFonts w:ascii="Palatino Linotype" w:hAnsi="Palatino Linotype"/>
          <w:b/>
          <w:bCs/>
          <w:iCs/>
        </w:rPr>
      </w:pPr>
    </w:p>
    <w:p w14:paraId="2CF37F44" w14:textId="77777777" w:rsidR="007E4732" w:rsidRPr="00F510D7" w:rsidRDefault="007E4732" w:rsidP="00FA78D3">
      <w:pPr>
        <w:pStyle w:val="Prrafodelista"/>
        <w:numPr>
          <w:ilvl w:val="0"/>
          <w:numId w:val="6"/>
        </w:numPr>
        <w:tabs>
          <w:tab w:val="left" w:pos="709"/>
        </w:tabs>
        <w:spacing w:line="360" w:lineRule="auto"/>
        <w:jc w:val="both"/>
        <w:rPr>
          <w:rFonts w:ascii="Palatino Linotype" w:hAnsi="Palatino Linotype"/>
          <w:b/>
          <w:bCs/>
          <w:iCs/>
        </w:rPr>
      </w:pPr>
      <w:r w:rsidRPr="00F510D7">
        <w:rPr>
          <w:rFonts w:ascii="Palatino Linotype" w:hAnsi="Palatino Linotype"/>
          <w:b/>
          <w:bCs/>
          <w:iCs/>
        </w:rPr>
        <w:t xml:space="preserve">Cadenas y sellos digitales: </w:t>
      </w:r>
      <w:r w:rsidRPr="00F510D7">
        <w:rPr>
          <w:rFonts w:ascii="Palatino Linotype" w:hAnsi="Palatino Linotype"/>
          <w:iCs/>
        </w:rPr>
        <w:t xml:space="preserve">Forman parte del certificado de sello digital, los cuales tienen como finalidad o propósito específico firmar digitalmente las facturas electrónicas para acreditar la auditoria de los comprobantes fiscales digitales. </w:t>
      </w:r>
      <w:r w:rsidRPr="00F510D7">
        <w:rPr>
          <w:rFonts w:ascii="Palatino Linotype" w:hAnsi="Palatino Linotype"/>
        </w:rPr>
        <w:t>Constituyen un elemento adicional que permite a cualquier persona verificar la legitimidad del documento entregado en una solicitud de acceso a la información y, pues dichos datos son de utilidad de manera directa a la secretaria de Hacienda y Crédito Público y por tanto son públicos. Por el contrario, cuando de la secuencia de números y letras de las cadenas y sellos digitales se advierta un Registro Federal de Contribuyentes o una Clave Única de Registro de Población, que pueda hacer identificable al titular del dato personal, procederá su debida clasificación como confidencial.</w:t>
      </w:r>
    </w:p>
    <w:p w14:paraId="14661079" w14:textId="77777777" w:rsidR="007E4732" w:rsidRPr="00230511" w:rsidRDefault="007E4732" w:rsidP="007E4732">
      <w:pPr>
        <w:pStyle w:val="Prrafodelista"/>
        <w:tabs>
          <w:tab w:val="left" w:pos="709"/>
        </w:tabs>
        <w:spacing w:line="360" w:lineRule="auto"/>
        <w:ind w:left="1080"/>
        <w:jc w:val="both"/>
        <w:rPr>
          <w:rFonts w:ascii="Palatino Linotype" w:hAnsi="Palatino Linotype"/>
          <w:b/>
          <w:bCs/>
          <w:iCs/>
        </w:rPr>
      </w:pPr>
    </w:p>
    <w:p w14:paraId="2A92B159" w14:textId="77777777" w:rsidR="007E4732" w:rsidRDefault="007E4732" w:rsidP="007E4732">
      <w:pPr>
        <w:tabs>
          <w:tab w:val="left" w:pos="709"/>
        </w:tabs>
        <w:spacing w:after="0" w:line="360" w:lineRule="auto"/>
        <w:jc w:val="both"/>
        <w:rPr>
          <w:rFonts w:ascii="Palatino Linotype" w:hAnsi="Palatino Linotype"/>
          <w:b/>
          <w:bCs/>
          <w:iCs/>
          <w:sz w:val="24"/>
          <w:szCs w:val="24"/>
        </w:rPr>
      </w:pPr>
    </w:p>
    <w:p w14:paraId="58AA706F" w14:textId="77777777" w:rsidR="007E4732" w:rsidRDefault="007E4732" w:rsidP="007E4732">
      <w:pPr>
        <w:tabs>
          <w:tab w:val="left" w:pos="709"/>
        </w:tabs>
        <w:spacing w:after="0" w:line="360" w:lineRule="auto"/>
        <w:jc w:val="both"/>
        <w:rPr>
          <w:rFonts w:ascii="Palatino Linotype" w:hAnsi="Palatino Linotype"/>
          <w:iCs/>
          <w:sz w:val="24"/>
          <w:szCs w:val="24"/>
        </w:rPr>
      </w:pPr>
      <w:r>
        <w:rPr>
          <w:rFonts w:ascii="Palatino Linotype" w:hAnsi="Palatino Linotype"/>
          <w:iCs/>
          <w:sz w:val="24"/>
          <w:szCs w:val="24"/>
        </w:rPr>
        <w:t xml:space="preserve">Con relación a la problemática expuesta, es posible arribar a la conclusión de que la </w:t>
      </w:r>
      <w:r w:rsidR="00F510D7">
        <w:rPr>
          <w:rFonts w:ascii="Palatino Linotype" w:hAnsi="Palatino Linotype"/>
          <w:iCs/>
          <w:sz w:val="24"/>
          <w:szCs w:val="24"/>
        </w:rPr>
        <w:t>respuesta proporcionada por el Sujeto Obligado</w:t>
      </w:r>
      <w:r>
        <w:rPr>
          <w:rFonts w:ascii="Palatino Linotype" w:hAnsi="Palatino Linotype"/>
          <w:iCs/>
          <w:sz w:val="24"/>
          <w:szCs w:val="24"/>
        </w:rPr>
        <w:t xml:space="preserve"> fue remitida una versión pública </w:t>
      </w:r>
      <w:r w:rsidR="00F510D7">
        <w:rPr>
          <w:rFonts w:ascii="Palatino Linotype" w:hAnsi="Palatino Linotype"/>
          <w:iCs/>
          <w:sz w:val="24"/>
          <w:szCs w:val="24"/>
        </w:rPr>
        <w:t>excesiva por lo que resulta dable ordenar en una correcta versión pública el recibo de nómina entregado en respuesta primigenia</w:t>
      </w:r>
      <w:r>
        <w:rPr>
          <w:rFonts w:ascii="Palatino Linotype" w:hAnsi="Palatino Linotype"/>
          <w:iCs/>
          <w:sz w:val="24"/>
          <w:szCs w:val="24"/>
        </w:rPr>
        <w:t xml:space="preserve">. </w:t>
      </w:r>
    </w:p>
    <w:p w14:paraId="1DA828A5" w14:textId="77777777" w:rsidR="007E4732" w:rsidRDefault="007E4732" w:rsidP="007E4732">
      <w:pPr>
        <w:autoSpaceDE w:val="0"/>
        <w:autoSpaceDN w:val="0"/>
        <w:adjustRightInd w:val="0"/>
        <w:spacing w:line="360" w:lineRule="auto"/>
        <w:jc w:val="both"/>
        <w:rPr>
          <w:rFonts w:ascii="Palatino Linotype" w:hAnsi="Palatino Linotype" w:cs="Arial"/>
        </w:rPr>
      </w:pPr>
    </w:p>
    <w:p w14:paraId="572BFF02" w14:textId="77777777" w:rsidR="007E4732" w:rsidRPr="00F510D7" w:rsidRDefault="007E4732" w:rsidP="007E4732">
      <w:pPr>
        <w:autoSpaceDE w:val="0"/>
        <w:autoSpaceDN w:val="0"/>
        <w:adjustRightInd w:val="0"/>
        <w:spacing w:before="240" w:line="360" w:lineRule="auto"/>
        <w:jc w:val="both"/>
        <w:rPr>
          <w:rFonts w:ascii="Palatino Linotype" w:hAnsi="Palatino Linotype"/>
          <w:b/>
          <w:i/>
          <w:sz w:val="24"/>
          <w:szCs w:val="24"/>
        </w:rPr>
      </w:pPr>
      <w:r w:rsidRPr="00F510D7">
        <w:rPr>
          <w:rFonts w:ascii="Palatino Linotype" w:hAnsi="Palatino Linotype" w:cs="Arial"/>
          <w:i/>
        </w:rPr>
        <w:lastRenderedPageBreak/>
        <w:t xml:space="preserve"> </w:t>
      </w:r>
      <w:r w:rsidRPr="00F510D7">
        <w:rPr>
          <w:rFonts w:ascii="Palatino Linotype" w:hAnsi="Palatino Linotype"/>
          <w:b/>
          <w:i/>
          <w:sz w:val="24"/>
          <w:szCs w:val="24"/>
        </w:rPr>
        <w:t xml:space="preserve">DE LA VERSIÓN PÚBLICA </w:t>
      </w:r>
    </w:p>
    <w:p w14:paraId="4DE2CAFD" w14:textId="77777777" w:rsidR="007E4732" w:rsidRPr="001571EB" w:rsidRDefault="007E4732" w:rsidP="007E4732">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10922EE5" w14:textId="77777777" w:rsidR="007E4732" w:rsidRPr="00E60DEF" w:rsidRDefault="007E4732" w:rsidP="007E4732">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531DB8A5" w14:textId="77777777" w:rsidR="007E4732" w:rsidRPr="00E60DEF" w:rsidRDefault="007E4732" w:rsidP="007E4732">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36416749" w14:textId="77777777" w:rsidR="007E4732" w:rsidRPr="001571EB" w:rsidRDefault="007E4732" w:rsidP="007E473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6243117" w14:textId="77777777" w:rsidR="007E4732" w:rsidRPr="001571EB" w:rsidRDefault="007E4732" w:rsidP="007E4732">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57C0377" w14:textId="77777777" w:rsidR="007E4732" w:rsidRPr="001571EB" w:rsidRDefault="007E4732" w:rsidP="007E4732">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719DCA56" w14:textId="77777777" w:rsidR="007E4732" w:rsidRPr="001571EB" w:rsidRDefault="007E4732" w:rsidP="007E4732">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4D684AD7" w14:textId="77777777" w:rsidR="007E4732" w:rsidRPr="001571EB" w:rsidRDefault="007E4732" w:rsidP="007E4732">
      <w:pPr>
        <w:spacing w:before="240" w:line="360" w:lineRule="auto"/>
        <w:ind w:left="851" w:right="851"/>
        <w:jc w:val="both"/>
        <w:rPr>
          <w:rFonts w:ascii="Palatino Linotype" w:hAnsi="Palatino Linotype" w:cs="Arial"/>
          <w:i/>
        </w:rPr>
      </w:pPr>
      <w:r w:rsidRPr="001571EB">
        <w:rPr>
          <w:rFonts w:ascii="Palatino Linotype" w:hAnsi="Palatino Linotype" w:cs="Arial"/>
          <w:i/>
        </w:rPr>
        <w:lastRenderedPageBreak/>
        <w:t>[…]</w:t>
      </w:r>
    </w:p>
    <w:p w14:paraId="350BEEDA" w14:textId="77777777" w:rsidR="007E4732" w:rsidRPr="001571EB" w:rsidRDefault="007E4732" w:rsidP="007E4732">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5D6E562" w14:textId="77777777" w:rsidR="007E4732" w:rsidRPr="001571EB" w:rsidRDefault="007E4732" w:rsidP="007E4732">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02A9F51" w14:textId="77777777" w:rsidR="007E4732" w:rsidRPr="00E60DEF" w:rsidRDefault="007E4732" w:rsidP="007E4732">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E2EC18A" w14:textId="77777777" w:rsidR="007E4732" w:rsidRPr="001571EB" w:rsidRDefault="007E4732" w:rsidP="007E4732">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2C3A02E" w14:textId="77777777" w:rsidR="007E4732" w:rsidRDefault="007E4732" w:rsidP="007E4732">
      <w:pPr>
        <w:spacing w:before="240" w:line="360" w:lineRule="auto"/>
        <w:ind w:left="851" w:right="851"/>
        <w:jc w:val="both"/>
        <w:rPr>
          <w:rFonts w:ascii="Palatino Linotype" w:hAnsi="Palatino Linotype" w:cs="Arial"/>
          <w:b/>
          <w:i/>
        </w:rPr>
      </w:pPr>
      <w:r w:rsidRPr="00E60DEF">
        <w:rPr>
          <w:rFonts w:ascii="Palatino Linotype" w:hAnsi="Palatino Linotype" w:cs="Arial"/>
          <w:i/>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45E4BE68" w14:textId="77777777" w:rsidR="007E4732" w:rsidRDefault="007E4732" w:rsidP="007E4732">
      <w:pPr>
        <w:spacing w:after="0" w:line="360" w:lineRule="auto"/>
        <w:ind w:right="51"/>
        <w:jc w:val="both"/>
        <w:rPr>
          <w:rFonts w:ascii="Palatino Linotype" w:eastAsia="Arial Unicode MS" w:hAnsi="Palatino Linotype" w:cs="Arial"/>
          <w:sz w:val="24"/>
          <w:szCs w:val="24"/>
        </w:rPr>
      </w:pPr>
    </w:p>
    <w:p w14:paraId="7369705F" w14:textId="77777777" w:rsidR="00356134" w:rsidRPr="001571EB" w:rsidRDefault="007E4732" w:rsidP="007E4732">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1571EB">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2F08EF7D" w14:textId="77777777" w:rsidR="007E4732" w:rsidRPr="001571EB" w:rsidRDefault="007E4732" w:rsidP="007E4732">
      <w:pPr>
        <w:autoSpaceDE w:val="0"/>
        <w:autoSpaceDN w:val="0"/>
        <w:adjustRightInd w:val="0"/>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4D8555F" w14:textId="77777777" w:rsidR="007E4732" w:rsidRPr="001571EB" w:rsidRDefault="007E4732" w:rsidP="007E473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lastRenderedPageBreak/>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7A4FD182" w14:textId="77777777" w:rsidR="007E4732" w:rsidRDefault="007E4732" w:rsidP="007E4732">
      <w:pPr>
        <w:spacing w:before="240" w:after="240" w:line="360" w:lineRule="auto"/>
        <w:ind w:right="-91"/>
        <w:jc w:val="both"/>
        <w:rPr>
          <w:rFonts w:ascii="Palatino Linotype" w:eastAsia="Times New Roman" w:hAnsi="Palatino Linotype" w:cs="Arial"/>
          <w:sz w:val="24"/>
          <w:szCs w:val="24"/>
          <w:lang w:eastAsia="es-MX"/>
        </w:rPr>
      </w:pPr>
      <w:r w:rsidRPr="001571EB">
        <w:rPr>
          <w:rFonts w:ascii="Palatino Linotype" w:eastAsia="Times New Roman" w:hAnsi="Palatino Linotype" w:cs="Arial"/>
          <w:sz w:val="24"/>
          <w:szCs w:val="24"/>
          <w:lang w:eastAsia="es-MX"/>
        </w:rPr>
        <w:t xml:space="preserve">Lo anterior es compartido por el </w:t>
      </w:r>
      <w:r>
        <w:rPr>
          <w:rFonts w:ascii="Palatino Linotype" w:eastAsia="Times New Roman" w:hAnsi="Palatino Linotype" w:cs="Arial"/>
          <w:sz w:val="24"/>
          <w:szCs w:val="24"/>
          <w:lang w:eastAsia="es-MX"/>
        </w:rPr>
        <w:t>entonces</w:t>
      </w:r>
      <w:r w:rsidRPr="001571EB">
        <w:rPr>
          <w:rFonts w:ascii="Palatino Linotype" w:eastAsia="Times New Roman" w:hAnsi="Palatino Linotype" w:cs="Arial"/>
          <w:sz w:val="24"/>
          <w:szCs w:val="24"/>
          <w:lang w:eastAsia="es-MX"/>
        </w:rPr>
        <w:t xml:space="preserve"> </w:t>
      </w:r>
      <w:r w:rsidRPr="001571EB">
        <w:rPr>
          <w:rFonts w:ascii="Palatino Linotype" w:eastAsia="Times New Roman" w:hAnsi="Palatino Linotype" w:cs="Arial"/>
          <w:b/>
          <w:bCs/>
          <w:sz w:val="24"/>
          <w:szCs w:val="24"/>
          <w:lang w:eastAsia="es-MX"/>
        </w:rPr>
        <w:t>Instituto Nacional de Transparencia, Acceso a la Información y Protección de Datos Personales</w:t>
      </w:r>
      <w:r w:rsidRPr="001571EB">
        <w:rPr>
          <w:rFonts w:ascii="Palatino Linotype" w:eastAsia="Times New Roman" w:hAnsi="Palatino Linotype" w:cs="Arial"/>
          <w:sz w:val="24"/>
          <w:szCs w:val="24"/>
          <w:lang w:eastAsia="es-MX"/>
        </w:rPr>
        <w:t xml:space="preserve"> (INAI), conforme al criterio </w:t>
      </w:r>
      <w:r>
        <w:rPr>
          <w:rFonts w:ascii="Palatino Linotype" w:eastAsia="Times New Roman" w:hAnsi="Palatino Linotype" w:cs="Arial"/>
          <w:sz w:val="24"/>
          <w:szCs w:val="24"/>
          <w:lang w:eastAsia="es-MX"/>
        </w:rPr>
        <w:t xml:space="preserve">orientador </w:t>
      </w:r>
      <w:r w:rsidRPr="00E60DEF">
        <w:rPr>
          <w:rFonts w:ascii="Palatino Linotype" w:eastAsia="Times New Roman" w:hAnsi="Palatino Linotype" w:cs="Arial"/>
          <w:b/>
          <w:sz w:val="24"/>
          <w:szCs w:val="24"/>
          <w:lang w:eastAsia="es-MX"/>
        </w:rPr>
        <w:t>19/17,</w:t>
      </w:r>
      <w:r w:rsidRPr="001571EB">
        <w:rPr>
          <w:rFonts w:ascii="Palatino Linotype" w:eastAsia="Times New Roman" w:hAnsi="Palatino Linotype" w:cs="Arial"/>
          <w:sz w:val="24"/>
          <w:szCs w:val="24"/>
          <w:lang w:eastAsia="es-MX"/>
        </w:rPr>
        <w:t xml:space="preserve"> el cual es del tenor literal siguiente:</w:t>
      </w:r>
    </w:p>
    <w:p w14:paraId="63256AAD" w14:textId="77777777" w:rsidR="007E4732" w:rsidRDefault="007E4732" w:rsidP="007E4732">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REGISTRO FEDERAL DE CONTRIBUYENTES (RFC) DE PERSONAS FÍSICAS.</w:t>
      </w:r>
    </w:p>
    <w:p w14:paraId="2D7A51D4" w14:textId="77777777" w:rsidR="007E4732" w:rsidRPr="001571EB" w:rsidRDefault="007E4732" w:rsidP="007E4732">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El RFC es una clave de carácter fiscal, única e irrepetible, que permite identificar al titular, su edad y fecha de nacimiento, por lo que es un dato personal de carácter confidencial.</w:t>
      </w:r>
    </w:p>
    <w:p w14:paraId="48A209D5" w14:textId="77777777" w:rsidR="007E4732" w:rsidRPr="001571EB" w:rsidRDefault="007E4732" w:rsidP="007E4732">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0B6005BA" w14:textId="77777777" w:rsidR="007E4732" w:rsidRPr="001571EB" w:rsidRDefault="007E4732" w:rsidP="007E473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DC85FC6" w14:textId="77777777" w:rsidR="007E4732" w:rsidRPr="001571EB" w:rsidRDefault="007E4732" w:rsidP="007E4732">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0B0F1968" w14:textId="77777777" w:rsidR="007E4732" w:rsidRPr="00EE0180" w:rsidRDefault="007E4732" w:rsidP="007E4732">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5D4E629A" w14:textId="77777777" w:rsidR="007E4732" w:rsidRPr="001571EB" w:rsidRDefault="007E4732" w:rsidP="007E4732">
      <w:pPr>
        <w:autoSpaceDE w:val="0"/>
        <w:autoSpaceDN w:val="0"/>
        <w:adjustRightInd w:val="0"/>
        <w:spacing w:before="120" w:after="120"/>
        <w:ind w:left="567" w:right="850"/>
        <w:jc w:val="both"/>
        <w:rPr>
          <w:rFonts w:ascii="Palatino Linotype" w:eastAsia="Times New Roman" w:hAnsi="Palatino Linotype" w:cs="Arial"/>
          <w:i/>
        </w:rPr>
      </w:pPr>
    </w:p>
    <w:p w14:paraId="23299426" w14:textId="77777777" w:rsidR="007E4732" w:rsidRPr="001571EB" w:rsidRDefault="007E4732" w:rsidP="007E4732">
      <w:pPr>
        <w:spacing w:before="240" w:after="240" w:line="360" w:lineRule="auto"/>
        <w:jc w:val="both"/>
        <w:rPr>
          <w:rFonts w:ascii="Palatino Linotype" w:hAnsi="Palatino Linotype" w:cs="Arial"/>
          <w:sz w:val="24"/>
          <w:szCs w:val="24"/>
          <w:lang w:eastAsia="es-MX"/>
        </w:rPr>
      </w:pPr>
      <w:r w:rsidRPr="001571EB">
        <w:rPr>
          <w:rFonts w:ascii="Palatino Linotype" w:hAnsi="Palatino Linotype" w:cs="Arial"/>
          <w:sz w:val="24"/>
          <w:szCs w:val="24"/>
          <w:lang w:eastAsia="es-MX"/>
        </w:rPr>
        <w:lastRenderedPageBreak/>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lang w:eastAsia="es-MX"/>
        </w:rPr>
        <w:t>homoclave</w:t>
      </w:r>
      <w:proofErr w:type="spellEnd"/>
      <w:r w:rsidRPr="001571EB">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D25465B" w14:textId="77777777" w:rsidR="007E4732" w:rsidRPr="001571EB" w:rsidRDefault="007E4732" w:rsidP="007E4732">
      <w:pPr>
        <w:spacing w:before="240" w:after="240" w:line="360" w:lineRule="auto"/>
        <w:jc w:val="both"/>
        <w:rPr>
          <w:rFonts w:ascii="Palatino Linotype" w:eastAsia="Calibri" w:hAnsi="Palatino Linotype" w:cs="Arial"/>
          <w:sz w:val="24"/>
          <w:szCs w:val="24"/>
          <w:lang w:eastAsia="es-MX"/>
        </w:rPr>
      </w:pPr>
      <w:r w:rsidRPr="001571EB">
        <w:rPr>
          <w:rFonts w:ascii="Palatino Linotype" w:hAnsi="Palatino Linotype" w:cs="Arial"/>
          <w:sz w:val="24"/>
          <w:szCs w:val="24"/>
          <w:lang w:eastAsia="es-MX"/>
        </w:rPr>
        <w:t xml:space="preserve">En cuanto a la </w:t>
      </w:r>
      <w:r w:rsidRPr="001571EB">
        <w:rPr>
          <w:rFonts w:ascii="Palatino Linotype" w:hAnsi="Palatino Linotype" w:cs="Arial"/>
          <w:sz w:val="24"/>
          <w:szCs w:val="24"/>
        </w:rPr>
        <w:t xml:space="preserve">Clave Única de Registro de Población (CURP) en virtud de que éste se </w:t>
      </w:r>
      <w:r w:rsidRPr="001571EB">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6A08CEA6" w14:textId="77777777" w:rsidR="007E4732" w:rsidRDefault="007E4732" w:rsidP="007E4732">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Pr>
          <w:rFonts w:ascii="Palatino Linotype" w:hAnsi="Palatino Linotype" w:cs="Arial"/>
          <w:sz w:val="24"/>
          <w:szCs w:val="24"/>
        </w:rPr>
        <w:t xml:space="preserve">entonces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w:t>
      </w:r>
      <w:r>
        <w:rPr>
          <w:rFonts w:ascii="Palatino Linotype" w:eastAsia="Times New Roman" w:hAnsi="Palatino Linotype" w:cs="Arial"/>
          <w:sz w:val="24"/>
          <w:szCs w:val="24"/>
        </w:rPr>
        <w:t xml:space="preserve">orientador </w:t>
      </w:r>
      <w:r w:rsidRPr="001571EB">
        <w:rPr>
          <w:rFonts w:ascii="Palatino Linotype" w:eastAsia="Times New Roman" w:hAnsi="Palatino Linotype" w:cs="Arial"/>
          <w:sz w:val="24"/>
          <w:szCs w:val="24"/>
        </w:rPr>
        <w:t xml:space="preserve">número 18/17 el cual refiere: </w:t>
      </w:r>
    </w:p>
    <w:p w14:paraId="6EEC9BFB" w14:textId="77777777" w:rsidR="007E4732" w:rsidRDefault="007E4732" w:rsidP="007E4732">
      <w:pPr>
        <w:autoSpaceDE w:val="0"/>
        <w:autoSpaceDN w:val="0"/>
        <w:adjustRightInd w:val="0"/>
        <w:spacing w:before="240" w:line="360" w:lineRule="auto"/>
        <w:ind w:left="851" w:right="851"/>
        <w:jc w:val="center"/>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w:t>
      </w:r>
      <w:r w:rsidRPr="001571EB">
        <w:rPr>
          <w:rFonts w:ascii="Palatino Linotype" w:eastAsia="Times New Roman" w:hAnsi="Palatino Linotype" w:cs="Arial"/>
          <w:b/>
          <w:bCs/>
          <w:i/>
          <w:lang w:eastAsia="es-MX"/>
        </w:rPr>
        <w:t>CLAVE ÚNICA DE REGISTRO DE POBLACIÓN (CURP).</w:t>
      </w:r>
    </w:p>
    <w:p w14:paraId="0628D8AF" w14:textId="77777777" w:rsidR="007E4732" w:rsidRPr="001571EB" w:rsidRDefault="007E4732" w:rsidP="007E4732">
      <w:pPr>
        <w:autoSpaceDE w:val="0"/>
        <w:autoSpaceDN w:val="0"/>
        <w:adjustRightInd w:val="0"/>
        <w:spacing w:before="240" w:line="360" w:lineRule="auto"/>
        <w:ind w:left="851" w:right="851"/>
        <w:jc w:val="both"/>
        <w:rPr>
          <w:rFonts w:ascii="Palatino Linotype" w:eastAsia="Times New Roman" w:hAnsi="Palatino Linotype" w:cs="Arial"/>
          <w:b/>
          <w:bCs/>
          <w:i/>
          <w:lang w:eastAsia="es-MX"/>
        </w:rPr>
      </w:pPr>
      <w:r w:rsidRPr="001571EB">
        <w:rPr>
          <w:rFonts w:ascii="Palatino Linotype" w:eastAsia="Times New Roman"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680D65A6" w14:textId="77777777" w:rsidR="007E4732" w:rsidRPr="001571EB" w:rsidRDefault="007E4732" w:rsidP="007E47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i/>
          <w:lang w:eastAsia="es-MX"/>
        </w:rPr>
        <w:t xml:space="preserve"> </w:t>
      </w:r>
      <w:r w:rsidRPr="001571EB">
        <w:rPr>
          <w:rFonts w:ascii="Palatino Linotype" w:eastAsia="Times New Roman" w:hAnsi="Palatino Linotype" w:cs="Arial"/>
          <w:b/>
          <w:i/>
          <w:lang w:eastAsia="es-MX"/>
        </w:rPr>
        <w:t>Resoluciones:</w:t>
      </w:r>
    </w:p>
    <w:p w14:paraId="6501745C" w14:textId="77777777" w:rsidR="007E4732" w:rsidRPr="001571EB" w:rsidRDefault="007E4732" w:rsidP="007E47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3995/16. </w:t>
      </w:r>
      <w:r w:rsidRPr="001571EB">
        <w:rPr>
          <w:rFonts w:ascii="Palatino Linotype" w:eastAsia="Times New Roman" w:hAnsi="Palatino Linotype" w:cs="Arial"/>
          <w:i/>
          <w:lang w:eastAsia="es-MX"/>
        </w:rPr>
        <w:t xml:space="preserve">Secretaría de la Defensa Nacional. 1 de febrero de 2017. Por unanimidad. Comisionado Ponente </w:t>
      </w:r>
      <w:proofErr w:type="spellStart"/>
      <w:r w:rsidRPr="001571EB">
        <w:rPr>
          <w:rFonts w:ascii="Palatino Linotype" w:eastAsia="Times New Roman" w:hAnsi="Palatino Linotype" w:cs="Arial"/>
          <w:i/>
          <w:lang w:eastAsia="es-MX"/>
        </w:rPr>
        <w:t>Rosendoevgueni</w:t>
      </w:r>
      <w:proofErr w:type="spellEnd"/>
      <w:r w:rsidRPr="001571EB">
        <w:rPr>
          <w:rFonts w:ascii="Palatino Linotype" w:eastAsia="Times New Roman" w:hAnsi="Palatino Linotype" w:cs="Arial"/>
          <w:i/>
          <w:lang w:eastAsia="es-MX"/>
        </w:rPr>
        <w:t xml:space="preserve"> Monterrey </w:t>
      </w:r>
      <w:proofErr w:type="spellStart"/>
      <w:r w:rsidRPr="001571EB">
        <w:rPr>
          <w:rFonts w:ascii="Palatino Linotype" w:eastAsia="Times New Roman" w:hAnsi="Palatino Linotype" w:cs="Arial"/>
          <w:i/>
          <w:lang w:eastAsia="es-MX"/>
        </w:rPr>
        <w:t>Chepov</w:t>
      </w:r>
      <w:proofErr w:type="spellEnd"/>
      <w:r w:rsidRPr="001571EB">
        <w:rPr>
          <w:rFonts w:ascii="Palatino Linotype" w:eastAsia="Times New Roman" w:hAnsi="Palatino Linotype" w:cs="Arial"/>
          <w:i/>
          <w:lang w:eastAsia="es-MX"/>
        </w:rPr>
        <w:t>.</w:t>
      </w:r>
    </w:p>
    <w:p w14:paraId="03D9CC36" w14:textId="77777777" w:rsidR="007E4732" w:rsidRPr="001571EB" w:rsidRDefault="007E4732" w:rsidP="007E47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lastRenderedPageBreak/>
        <w:t xml:space="preserve">RRA </w:t>
      </w:r>
      <w:r w:rsidRPr="001571EB">
        <w:rPr>
          <w:rFonts w:ascii="Palatino Linotype" w:eastAsia="Times New Roman" w:hAnsi="Palatino Linotype" w:cs="Arial"/>
          <w:b/>
          <w:bCs/>
          <w:i/>
          <w:lang w:eastAsia="es-MX"/>
        </w:rPr>
        <w:t xml:space="preserve">0937/17. </w:t>
      </w:r>
      <w:r w:rsidRPr="001571EB">
        <w:rPr>
          <w:rFonts w:ascii="Palatino Linotype" w:eastAsia="Times New Roman" w:hAnsi="Palatino Linotype" w:cs="Arial"/>
          <w:bCs/>
          <w:i/>
          <w:lang w:eastAsia="es-MX"/>
        </w:rPr>
        <w:t xml:space="preserve">Senado de la República. </w:t>
      </w:r>
      <w:r w:rsidRPr="001571EB">
        <w:rPr>
          <w:rFonts w:ascii="Palatino Linotype" w:eastAsia="Times New Roman" w:hAnsi="Palatino Linotype" w:cs="Arial"/>
          <w:bCs/>
          <w:i/>
          <w:lang w:val="es-ES_tradnl" w:eastAsia="es-MX"/>
        </w:rPr>
        <w:t xml:space="preserve">15 de marzo de 2017. Por unanimidad. Comisionada Ponente Ximena Puente de la Mora. </w:t>
      </w:r>
    </w:p>
    <w:p w14:paraId="557BDE7A" w14:textId="77777777" w:rsidR="007E4732" w:rsidRDefault="007E4732" w:rsidP="007E4732">
      <w:pPr>
        <w:autoSpaceDE w:val="0"/>
        <w:autoSpaceDN w:val="0"/>
        <w:adjustRightInd w:val="0"/>
        <w:spacing w:before="240" w:line="360" w:lineRule="auto"/>
        <w:ind w:left="851" w:right="851"/>
        <w:jc w:val="both"/>
        <w:rPr>
          <w:rFonts w:ascii="Palatino Linotype" w:eastAsia="Times New Roman" w:hAnsi="Palatino Linotype" w:cs="Arial"/>
          <w:b/>
          <w:i/>
          <w:lang w:eastAsia="es-MX"/>
        </w:rPr>
      </w:pPr>
      <w:r w:rsidRPr="001571EB">
        <w:rPr>
          <w:rFonts w:ascii="Palatino Linotype" w:eastAsia="Times New Roman" w:hAnsi="Palatino Linotype" w:cs="Arial"/>
          <w:b/>
          <w:i/>
          <w:lang w:eastAsia="es-MX"/>
        </w:rPr>
        <w:t xml:space="preserve">RRA 0478/17. </w:t>
      </w:r>
      <w:r w:rsidRPr="001571EB">
        <w:rPr>
          <w:rFonts w:ascii="Palatino Linotype" w:eastAsia="Times New Roman" w:hAnsi="Palatino Linotype" w:cs="Arial"/>
          <w:i/>
          <w:lang w:eastAsia="es-MX"/>
        </w:rPr>
        <w:t>Secretaría de Relaciones Exteriores. 26 de abril de 2017. Por unanimidad. Comisionada Ponente Areli Cano Guadiana.</w:t>
      </w:r>
      <w:r>
        <w:rPr>
          <w:rFonts w:ascii="Palatino Linotype" w:eastAsia="Times New Roman" w:hAnsi="Palatino Linotype" w:cs="Arial"/>
          <w:i/>
          <w:lang w:eastAsia="es-MX"/>
        </w:rPr>
        <w:t xml:space="preserve">” </w:t>
      </w:r>
      <w:r>
        <w:rPr>
          <w:rFonts w:ascii="Palatino Linotype" w:eastAsia="Times New Roman" w:hAnsi="Palatino Linotype" w:cs="Arial"/>
          <w:b/>
          <w:i/>
          <w:lang w:eastAsia="es-MX"/>
        </w:rPr>
        <w:t>[Sic]</w:t>
      </w:r>
    </w:p>
    <w:p w14:paraId="0C12C444" w14:textId="77777777" w:rsidR="007E4732" w:rsidRDefault="007E4732" w:rsidP="007E4732">
      <w:pPr>
        <w:spacing w:after="0" w:line="360" w:lineRule="auto"/>
        <w:ind w:right="51"/>
        <w:jc w:val="both"/>
        <w:rPr>
          <w:rFonts w:ascii="Palatino Linotype" w:hAnsi="Palatino Linotype" w:cs="Arial"/>
          <w:sz w:val="24"/>
          <w:szCs w:val="24"/>
        </w:rPr>
      </w:pPr>
    </w:p>
    <w:p w14:paraId="4700254B" w14:textId="77777777" w:rsidR="007E4732" w:rsidRDefault="007E4732" w:rsidP="007E4732">
      <w:pPr>
        <w:spacing w:line="360" w:lineRule="auto"/>
        <w:jc w:val="both"/>
        <w:rPr>
          <w:rFonts w:ascii="Palatino Linotype" w:hAnsi="Palatino Linotype"/>
          <w:sz w:val="24"/>
          <w:szCs w:val="24"/>
        </w:rPr>
      </w:pPr>
      <w:r w:rsidRPr="00C45135">
        <w:rPr>
          <w:rFonts w:ascii="Palatino Linotype" w:hAnsi="Palatino Linotype"/>
          <w:sz w:val="24"/>
          <w:szCs w:val="24"/>
        </w:rPr>
        <w:t xml:space="preserve">Por cuanto hace a la </w:t>
      </w:r>
      <w:r w:rsidRPr="00C45135">
        <w:rPr>
          <w:rFonts w:ascii="Palatino Linotype" w:hAnsi="Palatino Linotype"/>
          <w:b/>
          <w:sz w:val="24"/>
          <w:szCs w:val="24"/>
        </w:rPr>
        <w:t>Clave de cualquier tipo de seguridad social</w:t>
      </w:r>
      <w:r w:rsidRPr="00C45135">
        <w:rPr>
          <w:rFonts w:ascii="Palatino Linotype" w:hAnsi="Palatino Linotype"/>
          <w:sz w:val="24"/>
          <w:szCs w:val="24"/>
        </w:rPr>
        <w:t xml:space="preserve"> (ISSEMYM u otros), está integrado por una </w:t>
      </w:r>
      <w:r w:rsidRPr="00C45135">
        <w:rPr>
          <w:rFonts w:ascii="Palatino Linotype" w:hAnsi="Palatino Linotype"/>
          <w:bCs/>
          <w:sz w:val="24"/>
          <w:szCs w:val="24"/>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C45135">
        <w:rPr>
          <w:rFonts w:ascii="Palatino Linotype" w:hAnsi="Palatino Linotype"/>
          <w:sz w:val="24"/>
          <w:szCs w:val="24"/>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C45135">
        <w:rPr>
          <w:rFonts w:ascii="Palatino Linotype" w:eastAsia="Arial Unicode MS" w:hAnsi="Palatino Linotype"/>
          <w:sz w:val="24"/>
          <w:szCs w:val="24"/>
        </w:rPr>
        <w:t>4 fracción XI de la Ley de Protección de Datos Personales en Posesión de Sujetos Obligados del Estado de México y Municipios</w:t>
      </w:r>
      <w:r w:rsidRPr="00C45135">
        <w:rPr>
          <w:rFonts w:ascii="Palatino Linotype" w:hAnsi="Palatino Linotype"/>
          <w:sz w:val="24"/>
          <w:szCs w:val="24"/>
        </w:rPr>
        <w:t>.</w:t>
      </w:r>
    </w:p>
    <w:p w14:paraId="4D341996" w14:textId="77777777" w:rsidR="0075620A" w:rsidRPr="00C45135" w:rsidRDefault="0075620A" w:rsidP="007E4732">
      <w:pPr>
        <w:spacing w:line="360" w:lineRule="auto"/>
        <w:jc w:val="both"/>
        <w:rPr>
          <w:rFonts w:ascii="Palatino Linotype" w:hAnsi="Palatino Linotype"/>
          <w:sz w:val="24"/>
          <w:szCs w:val="24"/>
        </w:rPr>
      </w:pPr>
    </w:p>
    <w:p w14:paraId="6BA377C0" w14:textId="77777777" w:rsidR="007E4732" w:rsidRDefault="007E4732" w:rsidP="007E4732">
      <w:pPr>
        <w:spacing w:line="360" w:lineRule="auto"/>
        <w:jc w:val="both"/>
        <w:rPr>
          <w:rFonts w:ascii="Palatino Linotype" w:hAnsi="Palatino Linotype"/>
          <w:sz w:val="24"/>
          <w:szCs w:val="24"/>
        </w:rPr>
      </w:pPr>
      <w:r w:rsidRPr="00C45135">
        <w:rPr>
          <w:rFonts w:ascii="Palatino Linotype" w:hAnsi="Palatino Linotype"/>
          <w:sz w:val="24"/>
          <w:szCs w:val="24"/>
        </w:rPr>
        <w:t xml:space="preserve">Respecto de los </w:t>
      </w:r>
      <w:r w:rsidRPr="00C45135">
        <w:rPr>
          <w:rFonts w:ascii="Palatino Linotype" w:hAnsi="Palatino Linotype"/>
          <w:b/>
          <w:sz w:val="24"/>
          <w:szCs w:val="24"/>
        </w:rPr>
        <w:t>préstamos o descuentos</w:t>
      </w:r>
      <w:r w:rsidRPr="00C45135">
        <w:rPr>
          <w:rFonts w:ascii="Palatino Linotype" w:hAnsi="Palatino Linotype"/>
          <w:sz w:val="24"/>
          <w:szCs w:val="24"/>
        </w:rPr>
        <w:t xml:space="preserve"> </w:t>
      </w:r>
      <w:r w:rsidRPr="00C45135">
        <w:rPr>
          <w:rFonts w:ascii="Palatino Linotype" w:hAnsi="Palatino Linotype"/>
          <w:b/>
          <w:sz w:val="24"/>
          <w:szCs w:val="24"/>
        </w:rPr>
        <w:t>de carácter personal</w:t>
      </w:r>
      <w:r w:rsidRPr="00C45135">
        <w:rPr>
          <w:rFonts w:ascii="Palatino Linotype" w:hAnsi="Palatino Linotype"/>
          <w:sz w:val="24"/>
          <w:szCs w:val="24"/>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 protección de información confidencial, porque incide en la intimidad de un individuo identificado.</w:t>
      </w:r>
    </w:p>
    <w:p w14:paraId="449D5412" w14:textId="77777777" w:rsidR="0075620A" w:rsidRPr="00C45135" w:rsidRDefault="0075620A" w:rsidP="007E4732">
      <w:pPr>
        <w:spacing w:line="360" w:lineRule="auto"/>
        <w:jc w:val="both"/>
        <w:rPr>
          <w:rFonts w:ascii="Palatino Linotype" w:hAnsi="Palatino Linotype"/>
          <w:sz w:val="24"/>
          <w:szCs w:val="24"/>
        </w:rPr>
      </w:pPr>
    </w:p>
    <w:p w14:paraId="7935E1DB" w14:textId="77777777" w:rsidR="007E4732" w:rsidRPr="00C45135" w:rsidRDefault="007E4732" w:rsidP="007E4732">
      <w:pPr>
        <w:spacing w:line="360" w:lineRule="auto"/>
        <w:jc w:val="both"/>
        <w:rPr>
          <w:rFonts w:ascii="Palatino Linotype" w:hAnsi="Palatino Linotype"/>
          <w:sz w:val="24"/>
          <w:szCs w:val="24"/>
        </w:rPr>
      </w:pPr>
      <w:r w:rsidRPr="00C45135">
        <w:rPr>
          <w:rFonts w:ascii="Palatino Linotype" w:hAnsi="Palatino Linotype"/>
          <w:sz w:val="24"/>
          <w:szCs w:val="24"/>
        </w:rPr>
        <w:lastRenderedPageBreak/>
        <w:t>Por su parte, el artículo 84 de la Ley del Trabajo de los Servidores Públicos del Estado y Municipios, señala:</w:t>
      </w:r>
    </w:p>
    <w:p w14:paraId="232677FC" w14:textId="77777777" w:rsidR="007E4732" w:rsidRPr="002639E6" w:rsidRDefault="007E4732" w:rsidP="007E4732">
      <w:pPr>
        <w:pStyle w:val="Citas"/>
        <w:rPr>
          <w:noProof/>
        </w:rPr>
      </w:pPr>
      <w:r>
        <w:rPr>
          <w:b/>
          <w:noProof/>
        </w:rPr>
        <w:t>“</w:t>
      </w:r>
      <w:r w:rsidRPr="002639E6">
        <w:rPr>
          <w:b/>
          <w:noProof/>
        </w:rPr>
        <w:t>ARTÍCULO 84.</w:t>
      </w:r>
      <w:r w:rsidRPr="002639E6">
        <w:rPr>
          <w:noProof/>
        </w:rPr>
        <w:t xml:space="preserve"> Sólo podrán hacerse retenciones, descuentos o deducciones al sueldo de los servidores públicos por concepto de:</w:t>
      </w:r>
    </w:p>
    <w:p w14:paraId="15D5C7E8" w14:textId="77777777" w:rsidR="007E4732" w:rsidRPr="002639E6" w:rsidRDefault="007E4732" w:rsidP="007E4732">
      <w:pPr>
        <w:pStyle w:val="Citas"/>
        <w:rPr>
          <w:noProof/>
        </w:rPr>
      </w:pPr>
      <w:r w:rsidRPr="002639E6">
        <w:rPr>
          <w:noProof/>
        </w:rPr>
        <w:t>I. Gravámenes fiscales relacionados con el sueldo;</w:t>
      </w:r>
    </w:p>
    <w:p w14:paraId="4562BC17" w14:textId="77777777" w:rsidR="007E4732" w:rsidRPr="002639E6" w:rsidRDefault="007E4732" w:rsidP="007E4732">
      <w:pPr>
        <w:pStyle w:val="Citas"/>
        <w:rPr>
          <w:noProof/>
        </w:rPr>
      </w:pPr>
      <w:r w:rsidRPr="002639E6">
        <w:rPr>
          <w:noProof/>
        </w:rPr>
        <w:t>II. Deudas contraídas con las instituciones públicas o dependencias por concepto de anticipos de sueldo, pagos hechos con exceso, errores o pérdidas debidamente comprobados;</w:t>
      </w:r>
    </w:p>
    <w:p w14:paraId="77D689A8" w14:textId="77777777" w:rsidR="007E4732" w:rsidRPr="002639E6" w:rsidRDefault="007E4732" w:rsidP="007E4732">
      <w:pPr>
        <w:pStyle w:val="Citas"/>
        <w:rPr>
          <w:noProof/>
        </w:rPr>
      </w:pPr>
      <w:r w:rsidRPr="002639E6">
        <w:rPr>
          <w:noProof/>
        </w:rPr>
        <w:t>III. Cuotas sindicales;</w:t>
      </w:r>
    </w:p>
    <w:p w14:paraId="7C6BE0EC" w14:textId="77777777" w:rsidR="007E4732" w:rsidRPr="002639E6" w:rsidRDefault="007E4732" w:rsidP="007E4732">
      <w:pPr>
        <w:pStyle w:val="Citas"/>
        <w:rPr>
          <w:noProof/>
        </w:rPr>
      </w:pPr>
      <w:r w:rsidRPr="002639E6">
        <w:rPr>
          <w:noProof/>
        </w:rPr>
        <w:t>IV. Cuotas de aportación a fondos para la constitución de cooperativas y de cajas de ahorro, siempre que el servidor público hubiese manifestado previamente, de manera expresa, su conformidad;</w:t>
      </w:r>
    </w:p>
    <w:p w14:paraId="51A0B758" w14:textId="77777777" w:rsidR="007E4732" w:rsidRPr="002639E6" w:rsidRDefault="007E4732" w:rsidP="007E4732">
      <w:pPr>
        <w:pStyle w:val="Citas"/>
        <w:rPr>
          <w:noProof/>
        </w:rPr>
      </w:pPr>
      <w:r w:rsidRPr="002639E6">
        <w:rPr>
          <w:noProof/>
        </w:rPr>
        <w:t>V. Descuentos ordenados por el Instituto de Seguridad Social del Estado de México y Municipios, con motivo de cuotas y obligaciones contraídas con éste por los servidores públicos;</w:t>
      </w:r>
    </w:p>
    <w:p w14:paraId="1DA67D51" w14:textId="77777777" w:rsidR="007E4732" w:rsidRPr="002639E6" w:rsidRDefault="007E4732" w:rsidP="007E4732">
      <w:pPr>
        <w:pStyle w:val="Citas"/>
        <w:rPr>
          <w:noProof/>
        </w:rPr>
      </w:pPr>
      <w:r w:rsidRPr="002639E6">
        <w:rPr>
          <w:noProof/>
        </w:rPr>
        <w:t>VI. Obligaciones a cargo del servidor público con las que haya consentido, derivadas de la adquisición o del uso de habitaciones consideradas como de interés social;</w:t>
      </w:r>
    </w:p>
    <w:p w14:paraId="172257CE" w14:textId="77777777" w:rsidR="007E4732" w:rsidRPr="002639E6" w:rsidRDefault="007E4732" w:rsidP="007E4732">
      <w:pPr>
        <w:pStyle w:val="Citas"/>
        <w:rPr>
          <w:noProof/>
        </w:rPr>
      </w:pPr>
      <w:r w:rsidRPr="002639E6">
        <w:rPr>
          <w:noProof/>
        </w:rPr>
        <w:t>VII. Faltas de puntualidad o de asistencia injustificadas;</w:t>
      </w:r>
    </w:p>
    <w:p w14:paraId="1B8F4956" w14:textId="77777777" w:rsidR="007E4732" w:rsidRPr="002639E6" w:rsidRDefault="007E4732" w:rsidP="007E4732">
      <w:pPr>
        <w:pStyle w:val="Citas"/>
        <w:rPr>
          <w:noProof/>
        </w:rPr>
      </w:pPr>
      <w:r w:rsidRPr="002639E6">
        <w:rPr>
          <w:noProof/>
        </w:rPr>
        <w:t>VIII. Pensiones alimenticias ordenadas por la autoridad judicial; o</w:t>
      </w:r>
    </w:p>
    <w:p w14:paraId="62FD375D" w14:textId="77777777" w:rsidR="007E4732" w:rsidRPr="002639E6" w:rsidRDefault="007E4732" w:rsidP="007E4732">
      <w:pPr>
        <w:pStyle w:val="Citas"/>
        <w:rPr>
          <w:noProof/>
        </w:rPr>
      </w:pPr>
      <w:r w:rsidRPr="002639E6">
        <w:rPr>
          <w:noProof/>
        </w:rPr>
        <w:t>IX. Cualquier otro convenido con instituciones de servicios y aceptado por el servidor público.</w:t>
      </w:r>
    </w:p>
    <w:p w14:paraId="2741E3CC" w14:textId="77777777" w:rsidR="007E4732" w:rsidRPr="003F50F0" w:rsidRDefault="007E4732" w:rsidP="007E4732">
      <w:pPr>
        <w:pStyle w:val="Citas"/>
        <w:rPr>
          <w:b/>
          <w:bCs/>
        </w:rPr>
      </w:pPr>
      <w:r w:rsidRPr="002639E6">
        <w:rPr>
          <w:noProof/>
        </w:rPr>
        <w:lastRenderedPageBreak/>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r>
        <w:rPr>
          <w:noProof/>
        </w:rPr>
        <w:t xml:space="preserve">” </w:t>
      </w:r>
      <w:r>
        <w:rPr>
          <w:b/>
          <w:bCs/>
          <w:noProof/>
        </w:rPr>
        <w:t>(Sic)</w:t>
      </w:r>
    </w:p>
    <w:p w14:paraId="25CCCA00" w14:textId="77777777" w:rsidR="007E4732" w:rsidRPr="002639E6" w:rsidRDefault="007E4732" w:rsidP="007E4732">
      <w:pPr>
        <w:pStyle w:val="Citas"/>
        <w:rPr>
          <w:szCs w:val="24"/>
        </w:rPr>
      </w:pPr>
    </w:p>
    <w:p w14:paraId="3C6E2104" w14:textId="77777777" w:rsidR="007E4732" w:rsidRPr="003F50F0" w:rsidRDefault="007E4732" w:rsidP="007E4732">
      <w:pPr>
        <w:spacing w:line="360" w:lineRule="auto"/>
        <w:jc w:val="both"/>
        <w:rPr>
          <w:rFonts w:ascii="Palatino Linotype" w:hAnsi="Palatino Linotype"/>
          <w:sz w:val="24"/>
          <w:szCs w:val="24"/>
        </w:rPr>
      </w:pPr>
      <w:r w:rsidRPr="003F50F0">
        <w:rPr>
          <w:rFonts w:ascii="Palatino Linotype" w:hAnsi="Palatino Linotype"/>
          <w:sz w:val="24"/>
          <w:szCs w:val="24"/>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67F56713" w14:textId="77777777" w:rsidR="007E4732" w:rsidRPr="001E20F2" w:rsidRDefault="007E4732" w:rsidP="007E4732">
      <w:pPr>
        <w:spacing w:line="360" w:lineRule="auto"/>
        <w:jc w:val="both"/>
        <w:rPr>
          <w:rFonts w:ascii="Palatino Linotype" w:hAnsi="Palatino Linotype"/>
          <w:sz w:val="24"/>
          <w:szCs w:val="24"/>
        </w:rPr>
      </w:pPr>
      <w:r w:rsidRPr="003F50F0">
        <w:rPr>
          <w:rFonts w:ascii="Palatino Linotype" w:hAnsi="Palatino Linotype"/>
          <w:sz w:val="24"/>
          <w:szCs w:val="24"/>
        </w:rPr>
        <w:t xml:space="preserve">No obstante, el denominado </w:t>
      </w:r>
      <w:r w:rsidRPr="003F50F0">
        <w:rPr>
          <w:rFonts w:ascii="Palatino Linotype" w:hAnsi="Palatino Linotype"/>
          <w:b/>
          <w:sz w:val="24"/>
          <w:szCs w:val="24"/>
        </w:rPr>
        <w:t>Sistema de Capitalización Individual</w:t>
      </w:r>
      <w:r w:rsidRPr="003F50F0">
        <w:rPr>
          <w:rFonts w:ascii="Palatino Linotype" w:hAnsi="Palatino Linotype"/>
          <w:sz w:val="24"/>
          <w:szCs w:val="24"/>
        </w:rPr>
        <w:t xml:space="preserve"> se define como el mecanismo de ahorro mediante el cual los servidores públicos y las instituciones públicas acumulan recursos para la etapa de retiro, adicionales a la pensión y que serán entregados conforme a lo establecido en la Ley de Seguridad Social para los Servidores Públicos del Estado de México y Municipios; por ende, se considera que es un descuento establecido por Ley y no debe considerarse como un dato personal, ya que no encuadra en ninguno de los supuestos </w:t>
      </w:r>
      <w:r w:rsidRPr="001E20F2">
        <w:rPr>
          <w:rFonts w:ascii="Palatino Linotype" w:hAnsi="Palatino Linotype"/>
          <w:sz w:val="24"/>
          <w:szCs w:val="24"/>
        </w:rPr>
        <w:t>referidos en el párrafo anterior.</w:t>
      </w:r>
    </w:p>
    <w:p w14:paraId="4C802ED3" w14:textId="77777777" w:rsidR="007E4732" w:rsidRPr="001E20F2" w:rsidRDefault="007E4732" w:rsidP="007E4732">
      <w:pPr>
        <w:spacing w:line="360" w:lineRule="auto"/>
        <w:jc w:val="both"/>
        <w:rPr>
          <w:rFonts w:ascii="Palatino Linotype" w:hAnsi="Palatino Linotype"/>
          <w:sz w:val="24"/>
          <w:szCs w:val="24"/>
        </w:rPr>
      </w:pPr>
      <w:r w:rsidRPr="001E20F2">
        <w:rPr>
          <w:rFonts w:ascii="Palatino Linotype" w:eastAsia="Arial Unicode MS" w:hAnsi="Palatino Linotype"/>
          <w:sz w:val="24"/>
          <w:szCs w:val="24"/>
        </w:rPr>
        <w:t xml:space="preserve">Por otra parte, </w:t>
      </w:r>
      <w:r w:rsidRPr="001E20F2">
        <w:rPr>
          <w:rFonts w:ascii="Palatino Linotype" w:hAnsi="Palatino Linotype"/>
          <w:sz w:val="24"/>
          <w:szCs w:val="24"/>
        </w:rPr>
        <w:t xml:space="preserve">las </w:t>
      </w:r>
      <w:r w:rsidRPr="001E20F2">
        <w:rPr>
          <w:rFonts w:ascii="Palatino Linotype" w:hAnsi="Palatino Linotype"/>
          <w:b/>
          <w:sz w:val="24"/>
          <w:szCs w:val="24"/>
        </w:rPr>
        <w:t xml:space="preserve">Cadenas Originales </w:t>
      </w:r>
      <w:r w:rsidRPr="001E20F2">
        <w:rPr>
          <w:rFonts w:ascii="Palatino Linotype" w:hAnsi="Palatino Linotype"/>
          <w:sz w:val="24"/>
          <w:szCs w:val="24"/>
        </w:rPr>
        <w:t xml:space="preserve">y </w:t>
      </w:r>
      <w:r w:rsidRPr="001E20F2">
        <w:rPr>
          <w:rFonts w:ascii="Palatino Linotype" w:hAnsi="Palatino Linotype"/>
          <w:b/>
          <w:sz w:val="24"/>
          <w:szCs w:val="24"/>
        </w:rPr>
        <w:t>Sellos</w:t>
      </w:r>
      <w:r w:rsidRPr="001E20F2">
        <w:rPr>
          <w:rFonts w:ascii="Palatino Linotype" w:hAnsi="Palatino Linotype"/>
          <w:sz w:val="24"/>
          <w:szCs w:val="24"/>
        </w:rPr>
        <w:t xml:space="preserve"> </w:t>
      </w:r>
      <w:r w:rsidRPr="001E20F2">
        <w:rPr>
          <w:rFonts w:ascii="Palatino Linotype" w:hAnsi="Palatino Linotype"/>
          <w:b/>
          <w:sz w:val="24"/>
          <w:szCs w:val="24"/>
        </w:rPr>
        <w:t>Digitales</w:t>
      </w:r>
      <w:r w:rsidRPr="001E20F2">
        <w:rPr>
          <w:rFonts w:ascii="Palatino Linotype" w:hAnsi="Palatino Linotype"/>
          <w:sz w:val="24"/>
          <w:szCs w:val="24"/>
        </w:rPr>
        <w:t xml:space="preserve"> forman parte del certificado de sello digital, los cuales son documentos electrónicos que de conformidad con el </w:t>
      </w:r>
      <w:r w:rsidRPr="001E20F2">
        <w:rPr>
          <w:rFonts w:ascii="Palatino Linotype" w:hAnsi="Palatino Linotype"/>
          <w:sz w:val="24"/>
          <w:szCs w:val="24"/>
        </w:rPr>
        <w:lastRenderedPageBreak/>
        <w:t xml:space="preserve">artículo 17-G y 29 del Código Fiscal de la Federación le permiten a la autoridad hacendaria federal garantizar una </w:t>
      </w:r>
      <w:r w:rsidRPr="001E20F2">
        <w:rPr>
          <w:rFonts w:ascii="Palatino Linotype" w:hAnsi="Palatino Linotype"/>
          <w:b/>
          <w:sz w:val="24"/>
          <w:szCs w:val="24"/>
        </w:rPr>
        <w:t xml:space="preserve">vinculación </w:t>
      </w:r>
      <w:r w:rsidRPr="001E20F2">
        <w:rPr>
          <w:rFonts w:ascii="Palatino Linotype" w:hAnsi="Palatino Linotype"/>
          <w:sz w:val="24"/>
          <w:szCs w:val="24"/>
        </w:rPr>
        <w:t xml:space="preserve">entre la </w:t>
      </w:r>
      <w:r w:rsidRPr="001E20F2">
        <w:rPr>
          <w:rFonts w:ascii="Palatino Linotype" w:hAnsi="Palatino Linotype"/>
          <w:b/>
          <w:sz w:val="24"/>
          <w:szCs w:val="24"/>
        </w:rPr>
        <w:t>identidad de un sujeto o entidad</w:t>
      </w:r>
      <w:r w:rsidRPr="001E20F2">
        <w:rPr>
          <w:rFonts w:ascii="Palatino Linotype" w:hAnsi="Palatino Linotype"/>
          <w:sz w:val="24"/>
          <w:szCs w:val="24"/>
        </w:rPr>
        <w:t xml:space="preserve"> con su clave pública, lo que hace identificable a una persona o entidad, además de que dichos certificados tienen como finalidad o propósito específico firmar digitalmente las facturas electrónicas </w:t>
      </w:r>
      <w:r w:rsidRPr="001E20F2">
        <w:rPr>
          <w:rFonts w:ascii="Palatino Linotype" w:hAnsi="Palatino Linotype"/>
          <w:b/>
          <w:sz w:val="24"/>
          <w:szCs w:val="24"/>
        </w:rPr>
        <w:t>para acreditar la autoría de los comprobantes fiscales digitales</w:t>
      </w:r>
      <w:r w:rsidRPr="001E20F2">
        <w:rPr>
          <w:rFonts w:ascii="Palatino Linotype" w:hAnsi="Palatino Linotype"/>
          <w:sz w:val="24"/>
          <w:szCs w:val="24"/>
        </w:rPr>
        <w:t>. En ese tenor se transcriben los artículos señalados con antelación para mejor ilustración:</w:t>
      </w:r>
    </w:p>
    <w:p w14:paraId="6C913635" w14:textId="77777777" w:rsidR="007E4732" w:rsidRPr="001E20F2" w:rsidRDefault="007E4732" w:rsidP="007E4732">
      <w:pPr>
        <w:pStyle w:val="Citas"/>
        <w:rPr>
          <w:noProof/>
        </w:rPr>
      </w:pPr>
      <w:r w:rsidRPr="001E20F2">
        <w:rPr>
          <w:b/>
          <w:noProof/>
        </w:rPr>
        <w:t xml:space="preserve">“Artículo 17-G.- </w:t>
      </w:r>
      <w:r w:rsidRPr="001E20F2">
        <w:rPr>
          <w:noProof/>
        </w:rPr>
        <w:t xml:space="preserve">Los certificados que emita el Servicio de Administración Tributaria para ser considerados válidos deberán contener los datos siguientes: </w:t>
      </w:r>
    </w:p>
    <w:p w14:paraId="19D97C21" w14:textId="77777777" w:rsidR="007E4732" w:rsidRPr="001E20F2" w:rsidRDefault="007E4732" w:rsidP="007E4732">
      <w:pPr>
        <w:pStyle w:val="Citas"/>
        <w:rPr>
          <w:noProof/>
        </w:rPr>
      </w:pPr>
      <w:r w:rsidRPr="001E20F2">
        <w:rPr>
          <w:noProof/>
        </w:rPr>
        <w:t>I. La mención de que se expiden como tales. Tratándose de certificados de sellos digitales, se deberán especificar las limitantes que tengan para su uso.</w:t>
      </w:r>
    </w:p>
    <w:p w14:paraId="477BAE9E" w14:textId="77777777" w:rsidR="007E4732" w:rsidRPr="001E20F2" w:rsidRDefault="007E4732" w:rsidP="007E4732">
      <w:pPr>
        <w:pStyle w:val="Citas"/>
        <w:rPr>
          <w:noProof/>
        </w:rPr>
      </w:pPr>
      <w:r w:rsidRPr="001E20F2">
        <w:rPr>
          <w:b/>
          <w:noProof/>
        </w:rPr>
        <w:t>Artículo 29.</w:t>
      </w:r>
      <w:r w:rsidRPr="001E20F2">
        <w:rPr>
          <w:noProof/>
        </w:rPr>
        <w:t xml:space="preserve">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6EE6B8D0" w14:textId="77777777" w:rsidR="007E4732" w:rsidRPr="001E20F2" w:rsidRDefault="007E4732" w:rsidP="007E4732">
      <w:pPr>
        <w:pStyle w:val="Citas"/>
        <w:rPr>
          <w:noProof/>
        </w:rPr>
      </w:pPr>
      <w:r w:rsidRPr="001E20F2">
        <w:rPr>
          <w:noProof/>
        </w:rPr>
        <w:t>Los contribuyentes a que se refiere el párrafo anterior deberán cumplir con las obligaciones siguientes:</w:t>
      </w:r>
    </w:p>
    <w:p w14:paraId="244D0677" w14:textId="77777777" w:rsidR="007E4732" w:rsidRPr="001E20F2" w:rsidRDefault="007E4732" w:rsidP="007E4732">
      <w:pPr>
        <w:pStyle w:val="Citas"/>
        <w:rPr>
          <w:noProof/>
        </w:rPr>
      </w:pPr>
      <w:r w:rsidRPr="001E20F2">
        <w:rPr>
          <w:noProof/>
        </w:rPr>
        <w:t>(…)</w:t>
      </w:r>
    </w:p>
    <w:p w14:paraId="39FDC34B" w14:textId="77777777" w:rsidR="007E4732" w:rsidRPr="001E20F2" w:rsidRDefault="007E4732" w:rsidP="007E4732">
      <w:pPr>
        <w:pStyle w:val="Citas"/>
        <w:rPr>
          <w:noProof/>
        </w:rPr>
      </w:pPr>
      <w:r w:rsidRPr="001E20F2">
        <w:rPr>
          <w:noProof/>
        </w:rPr>
        <w:lastRenderedPageBreak/>
        <w:t>II. Tramitar ante el Servicio de Administración Tributaria el certificado para el uso de los sellos digitales.</w:t>
      </w:r>
    </w:p>
    <w:p w14:paraId="5739F9B3" w14:textId="77777777" w:rsidR="007E4732" w:rsidRPr="001E20F2" w:rsidRDefault="007E4732" w:rsidP="007E4732">
      <w:pPr>
        <w:pStyle w:val="Citas"/>
        <w:rPr>
          <w:b/>
          <w:bCs/>
          <w:noProof/>
        </w:rPr>
      </w:pPr>
      <w:r w:rsidRPr="001E20F2">
        <w:rPr>
          <w:noProof/>
        </w:rPr>
        <w:t xml:space="preserve">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 </w:t>
      </w:r>
      <w:r w:rsidRPr="001E20F2">
        <w:rPr>
          <w:b/>
          <w:bCs/>
          <w:noProof/>
        </w:rPr>
        <w:t>(Sic)</w:t>
      </w:r>
    </w:p>
    <w:p w14:paraId="662D1F9E" w14:textId="77777777" w:rsidR="007E4732" w:rsidRPr="001E20F2" w:rsidRDefault="007E4732" w:rsidP="007E4732">
      <w:pPr>
        <w:rPr>
          <w:szCs w:val="24"/>
        </w:rPr>
      </w:pPr>
    </w:p>
    <w:p w14:paraId="6C22D733" w14:textId="77777777" w:rsidR="007E4732" w:rsidRPr="001E20F2" w:rsidRDefault="007E4732" w:rsidP="007E4732">
      <w:pPr>
        <w:spacing w:line="360" w:lineRule="auto"/>
        <w:jc w:val="both"/>
        <w:rPr>
          <w:rFonts w:ascii="Palatino Linotype" w:hAnsi="Palatino Linotype"/>
          <w:sz w:val="24"/>
          <w:szCs w:val="24"/>
        </w:rPr>
      </w:pPr>
      <w:r w:rsidRPr="001E20F2">
        <w:rPr>
          <w:rFonts w:ascii="Palatino Linotype" w:hAnsi="Palatino Linotype"/>
          <w:sz w:val="24"/>
          <w:szCs w:val="24"/>
        </w:rPr>
        <w:t>Por ende, debe considerarse que esta información incluida en los documentos fiscales, constituyen un elemento adicional que permite a cualquier persona verificar la legitimidad del documento entregado en una solicitud de acceso a la información y, pues dichos datos son de utilidad de manera directa a la secretaria de Hacienda y Crédito Público y por tanto son públicos. Por el contrario, cuando de la secuencia de números y letras de las cadenas y sellos digitales se advierta un Registro Federal de Contribuyentes o una Clave Única de Registro de Población, que pueda hacer identificable al titular del dato personal, procederá su debida clasificación como confidencial.</w:t>
      </w:r>
    </w:p>
    <w:p w14:paraId="0FA6A176" w14:textId="77777777" w:rsidR="007E4732" w:rsidRPr="001E20F2" w:rsidRDefault="007E4732" w:rsidP="007E4732">
      <w:pPr>
        <w:spacing w:line="360" w:lineRule="auto"/>
        <w:jc w:val="both"/>
        <w:rPr>
          <w:rFonts w:ascii="Palatino Linotype" w:hAnsi="Palatino Linotype"/>
          <w:sz w:val="24"/>
          <w:szCs w:val="24"/>
        </w:rPr>
      </w:pPr>
      <w:r w:rsidRPr="001E20F2">
        <w:rPr>
          <w:rFonts w:ascii="Palatino Linotype" w:hAnsi="Palatino Linotype"/>
          <w:sz w:val="24"/>
          <w:szCs w:val="24"/>
        </w:rPr>
        <w:t xml:space="preserve">Por lo que hace a los </w:t>
      </w:r>
      <w:r w:rsidRPr="001E20F2">
        <w:rPr>
          <w:rFonts w:ascii="Palatino Linotype" w:hAnsi="Palatino Linotype"/>
          <w:b/>
          <w:sz w:val="24"/>
          <w:szCs w:val="24"/>
        </w:rPr>
        <w:t>Códigos Bidimensionales</w:t>
      </w:r>
      <w:r w:rsidRPr="001E20F2">
        <w:rPr>
          <w:rFonts w:ascii="Palatino Linotype" w:hAnsi="Palatino Linotype"/>
          <w:sz w:val="24"/>
          <w:szCs w:val="24"/>
        </w:rPr>
        <w:t xml:space="preserve"> y los denominados </w:t>
      </w:r>
      <w:r w:rsidRPr="001E20F2">
        <w:rPr>
          <w:rFonts w:ascii="Palatino Linotype" w:hAnsi="Palatino Linotype"/>
          <w:b/>
          <w:sz w:val="24"/>
          <w:szCs w:val="24"/>
        </w:rPr>
        <w:t>Códigos QR</w:t>
      </w:r>
      <w:r w:rsidRPr="001E20F2">
        <w:rPr>
          <w:rFonts w:ascii="Palatino Linotype" w:hAnsi="Palatino Linotype"/>
          <w:sz w:val="24"/>
          <w:szCs w:val="24"/>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los que al tratarse de recibos de nómina, generalmente, corresponde a datos personales como lo son el </w:t>
      </w:r>
      <w:r w:rsidRPr="001E20F2">
        <w:rPr>
          <w:rFonts w:ascii="Palatino Linotype" w:hAnsi="Palatino Linotype"/>
          <w:b/>
          <w:sz w:val="24"/>
          <w:szCs w:val="24"/>
        </w:rPr>
        <w:t xml:space="preserve">Registro </w:t>
      </w:r>
      <w:r w:rsidRPr="001E20F2">
        <w:rPr>
          <w:rFonts w:ascii="Palatino Linotype" w:hAnsi="Palatino Linotype"/>
          <w:b/>
          <w:sz w:val="24"/>
          <w:szCs w:val="24"/>
        </w:rPr>
        <w:lastRenderedPageBreak/>
        <w:t>Federal de Contribuyentes</w:t>
      </w:r>
      <w:r w:rsidRPr="001E20F2">
        <w:rPr>
          <w:rFonts w:ascii="Palatino Linotype" w:hAnsi="Palatino Linotype"/>
          <w:sz w:val="24"/>
          <w:szCs w:val="24"/>
        </w:rPr>
        <w:t xml:space="preserve"> (RFC) y la </w:t>
      </w:r>
      <w:r w:rsidRPr="001E20F2">
        <w:rPr>
          <w:rFonts w:ascii="Palatino Linotype" w:hAnsi="Palatino Linotype"/>
          <w:b/>
          <w:sz w:val="24"/>
          <w:szCs w:val="24"/>
        </w:rPr>
        <w:t>Clave Única de Registro de Población</w:t>
      </w:r>
      <w:r w:rsidRPr="001E20F2">
        <w:rPr>
          <w:rFonts w:ascii="Palatino Linotype" w:hAnsi="Palatino Linotype"/>
          <w:sz w:val="24"/>
          <w:szCs w:val="24"/>
        </w:rPr>
        <w:t xml:space="preserve"> (CURP), por lo cual, deberán ser protegidos.</w:t>
      </w:r>
    </w:p>
    <w:p w14:paraId="068CEEEF" w14:textId="77777777" w:rsidR="007E4732" w:rsidRPr="001E20F2" w:rsidRDefault="007E4732" w:rsidP="007E4732">
      <w:pPr>
        <w:spacing w:line="360" w:lineRule="auto"/>
        <w:jc w:val="both"/>
        <w:rPr>
          <w:rFonts w:ascii="Palatino Linotype" w:hAnsi="Palatino Linotype"/>
          <w:sz w:val="24"/>
          <w:szCs w:val="24"/>
        </w:rPr>
      </w:pPr>
      <w:r w:rsidRPr="001E20F2">
        <w:rPr>
          <w:rFonts w:ascii="Palatino Linotype" w:hAnsi="Palatino Linotype"/>
          <w:b/>
          <w:sz w:val="24"/>
          <w:szCs w:val="24"/>
        </w:rPr>
        <w:t>De lo anterior se desprende que cuando de la secuencia de números y letras no se advierta un Registro Federal de Contribuyentes o una Clave Única de Registro de Población, que pueda hacer identificable al titular del dato personal, no puede tenerse como dato personal y por ende información confidencial</w:t>
      </w:r>
      <w:r w:rsidRPr="001E20F2">
        <w:rPr>
          <w:rFonts w:ascii="Palatino Linotype" w:hAnsi="Palatino Linotype"/>
          <w:sz w:val="24"/>
          <w:szCs w:val="24"/>
        </w:rPr>
        <w:t>. Por el contrario, debe considerarse que esta información incluida en los documentos fiscales, constituyen un elemento adicional que permite a cualquier persona verificar la legitimidad del documento entregado en una solicitud de acceso a la información y, por sí solos no contienen datos personales susceptibles de clasificación, ya que no hacen identificado o identificable a su titular, pues dichos datos sólo son de utilidad de manera directa a la Secretaria de Hacienda y Crédito Público y si bien, dichas cadenas sí derivan de la información personal de los contribuyentes, esta se encontrara encriptada.</w:t>
      </w:r>
    </w:p>
    <w:p w14:paraId="67B6E9BD" w14:textId="77777777" w:rsidR="007E4732" w:rsidRPr="001E20F2" w:rsidRDefault="007E4732" w:rsidP="007E4732">
      <w:pPr>
        <w:spacing w:line="360" w:lineRule="auto"/>
        <w:jc w:val="both"/>
        <w:rPr>
          <w:rFonts w:ascii="Palatino Linotype" w:hAnsi="Palatino Linotype"/>
          <w:sz w:val="24"/>
          <w:szCs w:val="24"/>
        </w:rPr>
      </w:pPr>
      <w:r w:rsidRPr="001E20F2">
        <w:rPr>
          <w:rFonts w:ascii="Palatino Linotype" w:hAnsi="Palatino Linotype"/>
          <w:sz w:val="24"/>
          <w:szCs w:val="24"/>
        </w:rPr>
        <w:t>Ahora bien, por lo que hace Folio Fiscal, cabe precisar que conforme al ANEXO 20 de la Segunda Resolución de modificaciones a la Resolución Miscelánea Fiscal para dos mil diecisiete, el folio fiscal se conforma de treinta seis caracteres alfanuméricos; además, que conforme al documento denominado “Como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w:t>
      </w:r>
    </w:p>
    <w:p w14:paraId="6F31EA39" w14:textId="77777777" w:rsidR="007E4732" w:rsidRPr="001E20F2" w:rsidRDefault="007E4732" w:rsidP="007E4732">
      <w:pPr>
        <w:spacing w:line="360" w:lineRule="auto"/>
        <w:jc w:val="both"/>
        <w:rPr>
          <w:rFonts w:ascii="Palatino Linotype" w:hAnsi="Palatino Linotype"/>
          <w:sz w:val="24"/>
          <w:szCs w:val="24"/>
        </w:rPr>
      </w:pPr>
      <w:r w:rsidRPr="001E20F2">
        <w:rPr>
          <w:rFonts w:ascii="Palatino Linotype" w:hAnsi="Palatino Linotype"/>
          <w:sz w:val="24"/>
          <w:szCs w:val="24"/>
        </w:rPr>
        <w:lastRenderedPageBreak/>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14:paraId="68F3827E" w14:textId="77777777" w:rsidR="007E4732" w:rsidRPr="001E20F2" w:rsidRDefault="007E4732" w:rsidP="007E4732">
      <w:pPr>
        <w:spacing w:line="360" w:lineRule="auto"/>
        <w:jc w:val="both"/>
        <w:rPr>
          <w:rFonts w:ascii="Palatino Linotype" w:hAnsi="Palatino Linotype"/>
          <w:sz w:val="24"/>
          <w:szCs w:val="24"/>
        </w:rPr>
      </w:pPr>
      <w:r w:rsidRPr="001E20F2">
        <w:rPr>
          <w:rFonts w:ascii="Palatino Linotype" w:hAnsi="Palatino Linotype"/>
          <w:sz w:val="24"/>
          <w:szCs w:val="24"/>
        </w:rPr>
        <w:t>Ahora bien, por lo que hace al número de serie y folio interno, la Guía de llenado del CFDI global Versión 3.3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14:paraId="60E20A4A" w14:textId="77777777" w:rsidR="007E4732" w:rsidRPr="001E20F2" w:rsidRDefault="007E4732" w:rsidP="007E4732">
      <w:pPr>
        <w:spacing w:line="360" w:lineRule="auto"/>
        <w:jc w:val="both"/>
        <w:rPr>
          <w:rFonts w:ascii="Palatino Linotype" w:hAnsi="Palatino Linotype"/>
          <w:sz w:val="24"/>
          <w:szCs w:val="24"/>
        </w:rPr>
      </w:pPr>
      <w:r w:rsidRPr="001E20F2">
        <w:rPr>
          <w:rFonts w:ascii="Palatino Linotype" w:hAnsi="Palatino Linotype"/>
          <w:sz w:val="24"/>
          <w:szCs w:val="24"/>
        </w:rPr>
        <w:t xml:space="preserve">Además, por lo que hace a la fecha y hora de emisión, la Guía de llenado del CFDI global Versión 3.3 del CFDI, previamente referida, establece que los datos mencionados corresponden a la fecha y hora de emisión y certificación del comprobante fiscal, los cuales se expresan de la siguiente manera: </w:t>
      </w:r>
      <w:proofErr w:type="spellStart"/>
      <w:r w:rsidRPr="001E20F2">
        <w:rPr>
          <w:rFonts w:ascii="Palatino Linotype" w:hAnsi="Palatino Linotype"/>
          <w:sz w:val="24"/>
          <w:szCs w:val="24"/>
        </w:rPr>
        <w:t>AAAA-MM-DDThh:mm:ss</w:t>
      </w:r>
      <w:proofErr w:type="spellEnd"/>
      <w:r w:rsidRPr="001E20F2">
        <w:rPr>
          <w:rFonts w:ascii="Palatino Linotype" w:hAnsi="Palatino Linotype"/>
          <w:sz w:val="24"/>
          <w:szCs w:val="24"/>
        </w:rPr>
        <w:t>.</w:t>
      </w:r>
    </w:p>
    <w:p w14:paraId="5AB1B603" w14:textId="77777777" w:rsidR="007E4732" w:rsidRPr="001E20F2" w:rsidRDefault="007E4732" w:rsidP="007E4732">
      <w:pPr>
        <w:spacing w:line="360" w:lineRule="auto"/>
        <w:jc w:val="both"/>
        <w:rPr>
          <w:rFonts w:ascii="Palatino Linotype" w:hAnsi="Palatino Linotype"/>
          <w:sz w:val="24"/>
          <w:szCs w:val="24"/>
        </w:rPr>
      </w:pPr>
      <w:r w:rsidRPr="001E20F2">
        <w:rPr>
          <w:rFonts w:ascii="Palatino Linotype" w:hAnsi="Palatino Linotype"/>
          <w:sz w:val="24"/>
          <w:szCs w:val="24"/>
        </w:rPr>
        <w:t xml:space="preserve">Conforme a lo anterior, se logra observar que la fecha y hora de emisión, no contienen información que, dé acceso a datos personales, ni contiene datos confidenciales, por lo que, se considera que no actualiza la causal de clasificación establecida en el artículo </w:t>
      </w:r>
      <w:r w:rsidRPr="001E20F2">
        <w:rPr>
          <w:rFonts w:ascii="Palatino Linotype" w:hAnsi="Palatino Linotype"/>
          <w:sz w:val="24"/>
          <w:szCs w:val="24"/>
        </w:rPr>
        <w:lastRenderedPageBreak/>
        <w:t>143, fracción I, de la Ley de Transparencia y Acceso a la Información Pública del Estado de México y Municipios.</w:t>
      </w:r>
    </w:p>
    <w:p w14:paraId="6EA077F7" w14:textId="77777777" w:rsidR="007E4732" w:rsidRPr="001E20F2" w:rsidRDefault="007E4732" w:rsidP="007E4732">
      <w:pPr>
        <w:spacing w:line="360" w:lineRule="auto"/>
        <w:jc w:val="both"/>
        <w:rPr>
          <w:rFonts w:ascii="Palatino Linotype" w:hAnsi="Palatino Linotype"/>
          <w:sz w:val="24"/>
          <w:szCs w:val="24"/>
        </w:rPr>
      </w:pPr>
      <w:r w:rsidRPr="001E20F2">
        <w:rPr>
          <w:rFonts w:ascii="Palatino Linotype" w:hAnsi="Palatino Linotype"/>
          <w:sz w:val="24"/>
          <w:szCs w:val="24"/>
        </w:rPr>
        <w:t>Por ende, en el presente caso el Sujeto Obligado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D2727A2" w14:textId="77777777" w:rsidR="007E4732" w:rsidRPr="001E20F2" w:rsidRDefault="007E4732" w:rsidP="007E4732">
      <w:pPr>
        <w:spacing w:line="360" w:lineRule="auto"/>
        <w:jc w:val="both"/>
        <w:rPr>
          <w:rFonts w:ascii="Palatino Linotype" w:hAnsi="Palatino Linotype"/>
          <w:sz w:val="24"/>
          <w:szCs w:val="24"/>
        </w:rPr>
      </w:pPr>
      <w:r w:rsidRPr="001E20F2">
        <w:rPr>
          <w:rFonts w:ascii="Palatino Linotype" w:hAnsi="Palatino Linotype"/>
          <w:sz w:val="24"/>
          <w:szCs w:val="24"/>
        </w:rPr>
        <w:t xml:space="preserve">Así, es que el Sujeto Obligado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w:t>
      </w:r>
      <w:r w:rsidRPr="001E20F2">
        <w:rPr>
          <w:rFonts w:ascii="Palatino Linotype" w:hAnsi="Palatino Linotype"/>
          <w:sz w:val="24"/>
          <w:szCs w:val="24"/>
        </w:rPr>
        <w:lastRenderedPageBreak/>
        <w:t>información se debe señalar el artículo, fracción, inciso, párrafo o numeral de la Ley que expresamente le otorga el carácter de confidencial.</w:t>
      </w:r>
    </w:p>
    <w:p w14:paraId="022830B8" w14:textId="77777777" w:rsidR="007E4732" w:rsidRPr="001E20F2" w:rsidRDefault="007E4732" w:rsidP="007E4732">
      <w:pPr>
        <w:spacing w:line="360" w:lineRule="auto"/>
        <w:jc w:val="both"/>
        <w:rPr>
          <w:rFonts w:ascii="Palatino Linotype" w:hAnsi="Palatino Linotype"/>
          <w:sz w:val="24"/>
          <w:szCs w:val="24"/>
        </w:rPr>
      </w:pPr>
      <w:r w:rsidRPr="001E20F2">
        <w:rPr>
          <w:rFonts w:ascii="Palatino Linotype" w:hAnsi="Palatino Linotype"/>
          <w:sz w:val="24"/>
          <w:szCs w:val="24"/>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5AE1C587" w14:textId="77777777" w:rsidR="007E4732" w:rsidRPr="001E20F2" w:rsidRDefault="007E4732" w:rsidP="007E4732">
      <w:pPr>
        <w:pStyle w:val="Citas"/>
      </w:pPr>
      <w:r w:rsidRPr="001E20F2">
        <w:rPr>
          <w:b/>
        </w:rPr>
        <w:t xml:space="preserve">“Artículo 49. </w:t>
      </w:r>
      <w:r w:rsidRPr="001E20F2">
        <w:t>Los Comités de Transparencia tendrán las siguientes atribuciones:</w:t>
      </w:r>
    </w:p>
    <w:p w14:paraId="2263BF36" w14:textId="77777777" w:rsidR="007E4732" w:rsidRPr="001E20F2" w:rsidRDefault="007E4732" w:rsidP="007E4732">
      <w:pPr>
        <w:pStyle w:val="Citas"/>
        <w:rPr>
          <w:bCs/>
        </w:rPr>
      </w:pPr>
      <w:r w:rsidRPr="001E20F2">
        <w:rPr>
          <w:bCs/>
        </w:rPr>
        <w:t>(…)</w:t>
      </w:r>
    </w:p>
    <w:p w14:paraId="67AB4C10" w14:textId="77777777" w:rsidR="007E4732" w:rsidRPr="001E20F2" w:rsidRDefault="007E4732" w:rsidP="007E4732">
      <w:pPr>
        <w:pStyle w:val="Citas"/>
      </w:pPr>
      <w:r w:rsidRPr="001E20F2">
        <w:rPr>
          <w:b/>
        </w:rPr>
        <w:t>VIII.</w:t>
      </w:r>
      <w:r w:rsidRPr="001E20F2">
        <w:t xml:space="preserve"> Aprobar, modificar o revocar la clasificación de la información;</w:t>
      </w:r>
    </w:p>
    <w:p w14:paraId="3191ECA9" w14:textId="77777777" w:rsidR="007E4732" w:rsidRPr="001E20F2" w:rsidRDefault="007E4732" w:rsidP="007E4732">
      <w:pPr>
        <w:pStyle w:val="Citas"/>
        <w:rPr>
          <w:bCs/>
        </w:rPr>
      </w:pPr>
      <w:r w:rsidRPr="001E20F2">
        <w:rPr>
          <w:bCs/>
        </w:rPr>
        <w:t>(…)</w:t>
      </w:r>
    </w:p>
    <w:p w14:paraId="4630E9FC" w14:textId="77777777" w:rsidR="007E4732" w:rsidRPr="001E20F2" w:rsidRDefault="007E4732" w:rsidP="007E4732">
      <w:pPr>
        <w:pStyle w:val="Citas"/>
      </w:pPr>
      <w:r w:rsidRPr="001E20F2">
        <w:rPr>
          <w:b/>
        </w:rPr>
        <w:t>Artículo 132.</w:t>
      </w:r>
      <w:r w:rsidRPr="001E20F2">
        <w:t xml:space="preserve"> La clasificación de la información se llevará a cabo en el momento en que:</w:t>
      </w:r>
    </w:p>
    <w:p w14:paraId="5D8D332D" w14:textId="77777777" w:rsidR="007E4732" w:rsidRPr="001E20F2" w:rsidRDefault="007E4732" w:rsidP="007E4732">
      <w:pPr>
        <w:pStyle w:val="Citas"/>
      </w:pPr>
      <w:r w:rsidRPr="001E20F2">
        <w:rPr>
          <w:b/>
        </w:rPr>
        <w:t>I.</w:t>
      </w:r>
      <w:r w:rsidRPr="001E20F2">
        <w:t xml:space="preserve"> Se reciba una solicitud de acceso a la información;</w:t>
      </w:r>
    </w:p>
    <w:p w14:paraId="0CF11BE5" w14:textId="77777777" w:rsidR="007E4732" w:rsidRPr="001E20F2" w:rsidRDefault="007E4732" w:rsidP="007E4732">
      <w:pPr>
        <w:pStyle w:val="Citas"/>
      </w:pPr>
      <w:r w:rsidRPr="001E20F2">
        <w:rPr>
          <w:b/>
        </w:rPr>
        <w:t>II.</w:t>
      </w:r>
      <w:r w:rsidRPr="001E20F2">
        <w:t xml:space="preserve"> Se determine mediante resolución de autoridad competente; o</w:t>
      </w:r>
    </w:p>
    <w:p w14:paraId="18C7CBCD" w14:textId="77777777" w:rsidR="007E4732" w:rsidRPr="001E20F2" w:rsidRDefault="007E4732" w:rsidP="007E4732">
      <w:pPr>
        <w:pStyle w:val="Citas"/>
        <w:rPr>
          <w:b/>
        </w:rPr>
      </w:pPr>
      <w:r w:rsidRPr="001E20F2">
        <w:rPr>
          <w:b/>
          <w:bCs/>
        </w:rPr>
        <w:t>III.</w:t>
      </w:r>
      <w:r w:rsidRPr="001E20F2">
        <w:t xml:space="preserve"> Se generen versiones públicas para dar cumplimiento a las obligaciones de transparencia previstas en esta Ley.</w:t>
      </w:r>
      <w:r w:rsidRPr="001E20F2">
        <w:rPr>
          <w:b/>
        </w:rPr>
        <w:t>”</w:t>
      </w:r>
    </w:p>
    <w:p w14:paraId="43E2465F" w14:textId="77777777" w:rsidR="007E4732" w:rsidRPr="001E20F2" w:rsidRDefault="007E4732" w:rsidP="007E4732">
      <w:pPr>
        <w:pStyle w:val="Citas"/>
      </w:pPr>
      <w:r w:rsidRPr="001E20F2">
        <w:rPr>
          <w:b/>
        </w:rPr>
        <w:t>Segundo.-</w:t>
      </w:r>
      <w:r w:rsidRPr="001E20F2">
        <w:t xml:space="preserve"> Para efectos de los presentes Lineamientos Generales, se entenderá por:</w:t>
      </w:r>
    </w:p>
    <w:p w14:paraId="5AB28E9D" w14:textId="77777777" w:rsidR="007E4732" w:rsidRPr="001E20F2" w:rsidRDefault="007E4732" w:rsidP="007E4732">
      <w:pPr>
        <w:pStyle w:val="Citas"/>
      </w:pPr>
      <w:r w:rsidRPr="001E20F2">
        <w:lastRenderedPageBreak/>
        <w:t>(…)</w:t>
      </w:r>
    </w:p>
    <w:p w14:paraId="0F1610A7" w14:textId="77777777" w:rsidR="007E4732" w:rsidRPr="001E20F2" w:rsidRDefault="007E4732" w:rsidP="007E4732">
      <w:pPr>
        <w:pStyle w:val="Citas"/>
      </w:pPr>
      <w:r w:rsidRPr="001E20F2">
        <w:rPr>
          <w:b/>
        </w:rPr>
        <w:t>XVIII.</w:t>
      </w:r>
      <w:r w:rsidRPr="001E20F2">
        <w:t xml:space="preserve"> </w:t>
      </w:r>
      <w:r w:rsidRPr="001E20F2">
        <w:rPr>
          <w:b/>
        </w:rPr>
        <w:t>Versión pública:</w:t>
      </w:r>
      <w:r w:rsidRPr="001E20F2">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5C89948F" w14:textId="77777777" w:rsidR="007E4732" w:rsidRPr="001E20F2" w:rsidRDefault="007E4732" w:rsidP="007E4732">
      <w:pPr>
        <w:pStyle w:val="Citas"/>
      </w:pPr>
      <w:r w:rsidRPr="001E20F2">
        <w:rPr>
          <w:b/>
        </w:rPr>
        <w:t>Cuarto.</w:t>
      </w:r>
      <w:r w:rsidRPr="001E20F2">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5150D24" w14:textId="77777777" w:rsidR="007E4732" w:rsidRPr="001E20F2" w:rsidRDefault="007E4732" w:rsidP="007E4732">
      <w:pPr>
        <w:pStyle w:val="Citas"/>
      </w:pPr>
      <w:r w:rsidRPr="001E20F2">
        <w:t>Los sujetos obligados deberán aplicar, de manera estricta, las excepciones al derecho de acceso a la información y sólo podrán invocarlas cuando acrediten su procedencia.</w:t>
      </w:r>
    </w:p>
    <w:p w14:paraId="33A5D3BA" w14:textId="77777777" w:rsidR="007E4732" w:rsidRPr="001E20F2" w:rsidRDefault="007E4732" w:rsidP="007E4732">
      <w:pPr>
        <w:pStyle w:val="Citas"/>
      </w:pPr>
      <w:r w:rsidRPr="001E20F2">
        <w:rPr>
          <w:b/>
        </w:rPr>
        <w:t>Quinto.</w:t>
      </w:r>
      <w:r w:rsidRPr="001E20F2">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7BB86281" w14:textId="77777777" w:rsidR="007E4732" w:rsidRPr="001E20F2" w:rsidRDefault="007E4732" w:rsidP="007E4732">
      <w:pPr>
        <w:pStyle w:val="Citas"/>
      </w:pPr>
      <w:r w:rsidRPr="001E20F2">
        <w:rPr>
          <w:b/>
        </w:rPr>
        <w:t>Séptimo.</w:t>
      </w:r>
      <w:r w:rsidRPr="001E20F2">
        <w:t xml:space="preserve"> La clasificación de la información se llevará a cabo en el momento en que:</w:t>
      </w:r>
    </w:p>
    <w:p w14:paraId="6BA7EA31" w14:textId="77777777" w:rsidR="007E4732" w:rsidRPr="001E20F2" w:rsidRDefault="007E4732" w:rsidP="007E4732">
      <w:pPr>
        <w:pStyle w:val="Citas"/>
      </w:pPr>
      <w:r w:rsidRPr="001E20F2">
        <w:rPr>
          <w:b/>
        </w:rPr>
        <w:t>I.</w:t>
      </w:r>
      <w:r w:rsidRPr="001E20F2">
        <w:t xml:space="preserve"> Se reciba una solicitud de acceso a la información;</w:t>
      </w:r>
    </w:p>
    <w:p w14:paraId="23D05968" w14:textId="77777777" w:rsidR="007E4732" w:rsidRPr="001E20F2" w:rsidRDefault="007E4732" w:rsidP="007E4732">
      <w:pPr>
        <w:pStyle w:val="Citas"/>
      </w:pPr>
      <w:r w:rsidRPr="001E20F2">
        <w:rPr>
          <w:b/>
        </w:rPr>
        <w:lastRenderedPageBreak/>
        <w:t>II.</w:t>
      </w:r>
      <w:r w:rsidRPr="001E20F2">
        <w:t xml:space="preserve"> Se determine mediante resolución del Comité de </w:t>
      </w:r>
      <w:proofErr w:type="spellStart"/>
      <w:r w:rsidRPr="001E20F2">
        <w:t>Transparnecia</w:t>
      </w:r>
      <w:proofErr w:type="spellEnd"/>
      <w:r w:rsidRPr="001E20F2">
        <w:t>, el órgano garante competente, o en cumplimiento a una sentencia del Poder Judicial; o</w:t>
      </w:r>
    </w:p>
    <w:p w14:paraId="0B02AB26" w14:textId="77777777" w:rsidR="007E4732" w:rsidRPr="001E20F2" w:rsidRDefault="007E4732" w:rsidP="007E4732">
      <w:pPr>
        <w:pStyle w:val="Citas"/>
      </w:pPr>
      <w:r w:rsidRPr="001E20F2">
        <w:rPr>
          <w:b/>
        </w:rPr>
        <w:t>III.</w:t>
      </w:r>
      <w:r w:rsidRPr="001E20F2">
        <w:t xml:space="preserve"> Se generen versiones públicas para dar cumplimiento a las obligaciones de transparencia previstas en la Ley General, la Ley Federal y las correspondientes de las entidades federativas.</w:t>
      </w:r>
    </w:p>
    <w:p w14:paraId="006C8569" w14:textId="77777777" w:rsidR="007E4732" w:rsidRPr="001E20F2" w:rsidRDefault="007E4732" w:rsidP="007E4732">
      <w:pPr>
        <w:pStyle w:val="Citas"/>
      </w:pPr>
      <w:r w:rsidRPr="001E20F2">
        <w:t>Los titulares de las áreas deberán revisar la información requerida al momento de la recepción de una solicitud de acceso, para verificar si encuadra en una causal de reserva o de confidencialidad.</w:t>
      </w:r>
    </w:p>
    <w:p w14:paraId="5E46ADE3" w14:textId="77777777" w:rsidR="007E4732" w:rsidRPr="001E20F2" w:rsidRDefault="007E4732" w:rsidP="007E4732">
      <w:pPr>
        <w:pStyle w:val="Citas"/>
      </w:pPr>
      <w:r w:rsidRPr="001E20F2">
        <w:rPr>
          <w:b/>
        </w:rPr>
        <w:t>Octavo.</w:t>
      </w:r>
      <w:r w:rsidRPr="001E20F2">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889C5C4" w14:textId="77777777" w:rsidR="007E4732" w:rsidRPr="001E20F2" w:rsidRDefault="007E4732" w:rsidP="007E4732">
      <w:pPr>
        <w:pStyle w:val="Citas"/>
      </w:pPr>
      <w:r w:rsidRPr="001E20F2">
        <w:t>Para motivar la clasificación se deberán señalar las razones o circunstancias especiales que lo llevaron a concluir que el caso particular se ajusta al supuesto previsto por la norma legal invocada como fundamento.</w:t>
      </w:r>
    </w:p>
    <w:p w14:paraId="3874CF83" w14:textId="77777777" w:rsidR="007E4732" w:rsidRPr="001E20F2" w:rsidRDefault="007E4732" w:rsidP="007E4732">
      <w:pPr>
        <w:pStyle w:val="Citas"/>
      </w:pPr>
      <w:r w:rsidRPr="001E20F2">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7449B039" w14:textId="77777777" w:rsidR="007E4732" w:rsidRPr="001E20F2" w:rsidRDefault="007E4732" w:rsidP="007E4732">
      <w:pPr>
        <w:pStyle w:val="Citas"/>
      </w:pPr>
      <w:r w:rsidRPr="001E20F2">
        <w:rPr>
          <w:b/>
        </w:rPr>
        <w:t>Noveno.</w:t>
      </w:r>
      <w:r w:rsidRPr="001E20F2">
        <w:t xml:space="preserve"> En los casos en que se solicite un documento o expediente que contenga partes o secciones clasificadas, los titulares de las áreas deberán elaborar una versión pública fundando y motivando la clasificación de las partes o secciones que se testen, </w:t>
      </w:r>
      <w:r w:rsidRPr="001E20F2">
        <w:lastRenderedPageBreak/>
        <w:t>siguiendo los procedimientos establecidos en el Capítulo IX de los presentes lineamientos.</w:t>
      </w:r>
    </w:p>
    <w:p w14:paraId="49FA8087" w14:textId="77777777" w:rsidR="007E4732" w:rsidRPr="001E20F2" w:rsidRDefault="007E4732" w:rsidP="007E4732">
      <w:pPr>
        <w:pStyle w:val="Citas"/>
      </w:pPr>
      <w:r w:rsidRPr="001E20F2">
        <w:rPr>
          <w:b/>
        </w:rPr>
        <w:t>Décimo.</w:t>
      </w:r>
      <w:r w:rsidRPr="001E20F2">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2A21A4C5" w14:textId="77777777" w:rsidR="007E4732" w:rsidRPr="001E20F2" w:rsidRDefault="007E4732" w:rsidP="007E4732">
      <w:pPr>
        <w:pStyle w:val="Citas"/>
      </w:pPr>
      <w:r w:rsidRPr="001E20F2">
        <w:t>En ausencia de los titulares de las áreas, la información será clasificada o desclasificada por la persona que lo supla, en términos de la normativa que rija la actuación del sujeto obligado.</w:t>
      </w:r>
    </w:p>
    <w:p w14:paraId="67BAD85B" w14:textId="77777777" w:rsidR="007E4732" w:rsidRPr="001E20F2" w:rsidRDefault="007E4732" w:rsidP="007E4732">
      <w:pPr>
        <w:pStyle w:val="Citas"/>
        <w:rPr>
          <w:b/>
          <w:bCs/>
        </w:rPr>
      </w:pPr>
      <w:r w:rsidRPr="001E20F2">
        <w:rPr>
          <w:b/>
        </w:rPr>
        <w:t>Décimo primero.</w:t>
      </w:r>
      <w:r w:rsidRPr="001E20F2">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1E20F2">
        <w:rPr>
          <w:b/>
          <w:bCs/>
        </w:rPr>
        <w:t>(Sic)</w:t>
      </w:r>
    </w:p>
    <w:p w14:paraId="060AFD25" w14:textId="77777777" w:rsidR="007E4732" w:rsidRPr="001E20F2" w:rsidRDefault="007E4732" w:rsidP="007E4732">
      <w:pPr>
        <w:rPr>
          <w:rFonts w:cs="Arial"/>
          <w:i/>
          <w:szCs w:val="24"/>
        </w:rPr>
      </w:pPr>
    </w:p>
    <w:p w14:paraId="6E9E1F00" w14:textId="77777777" w:rsidR="007E4732" w:rsidRPr="001E20F2" w:rsidRDefault="007E4732" w:rsidP="007E4732">
      <w:pPr>
        <w:spacing w:line="360" w:lineRule="auto"/>
        <w:jc w:val="both"/>
        <w:rPr>
          <w:rFonts w:ascii="Palatino Linotype" w:hAnsi="Palatino Linotype"/>
          <w:sz w:val="24"/>
          <w:szCs w:val="24"/>
        </w:rPr>
      </w:pPr>
      <w:r w:rsidRPr="001E20F2">
        <w:rPr>
          <w:rFonts w:ascii="Palatino Linotype" w:hAnsi="Palatino Linotype"/>
          <w:sz w:val="24"/>
          <w:szCs w:val="24"/>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w:t>
      </w:r>
      <w:r w:rsidRPr="001E20F2">
        <w:rPr>
          <w:rFonts w:ascii="Palatino Linotype" w:hAnsi="Palatino Linotype"/>
          <w:sz w:val="24"/>
          <w:szCs w:val="24"/>
        </w:rPr>
        <w:lastRenderedPageBreak/>
        <w:t>no hacerlas valer de manera general. Es importante señalar que, para acreditar dichos supuestos jurídicos se debe fundar y motivar correctamente la categorización de la información.</w:t>
      </w:r>
    </w:p>
    <w:p w14:paraId="4318236F" w14:textId="77777777" w:rsidR="007E4732" w:rsidRPr="001E20F2" w:rsidRDefault="007E4732" w:rsidP="007E4732">
      <w:pPr>
        <w:spacing w:line="360" w:lineRule="auto"/>
        <w:jc w:val="both"/>
        <w:rPr>
          <w:rFonts w:ascii="Palatino Linotype" w:hAnsi="Palatino Linotype"/>
          <w:sz w:val="24"/>
          <w:szCs w:val="24"/>
        </w:rPr>
      </w:pPr>
      <w:r w:rsidRPr="001E20F2">
        <w:rPr>
          <w:rFonts w:ascii="Palatino Linotype" w:hAnsi="Palatino Linotype"/>
          <w:sz w:val="24"/>
          <w:szCs w:val="24"/>
        </w:rPr>
        <w:t>Por tanto, la fundamentación y motivación consiste en la obligación que tiene todo ente público de expresar los preceptos jurídicos aplicables al asunto motivo del acto y las razones o argumentos de su actuar.</w:t>
      </w:r>
    </w:p>
    <w:p w14:paraId="10142A7A" w14:textId="77777777" w:rsidR="007E4732" w:rsidRPr="001E20F2" w:rsidRDefault="007E4732" w:rsidP="007E4732">
      <w:pPr>
        <w:spacing w:line="360" w:lineRule="auto"/>
        <w:jc w:val="both"/>
        <w:rPr>
          <w:rFonts w:ascii="Palatino Linotype" w:hAnsi="Palatino Linotype"/>
          <w:sz w:val="24"/>
          <w:szCs w:val="24"/>
        </w:rPr>
      </w:pPr>
      <w:r w:rsidRPr="001E20F2">
        <w:rPr>
          <w:rFonts w:ascii="Palatino Linotype" w:hAnsi="Palatino Linotype"/>
          <w:sz w:val="24"/>
          <w:szCs w:val="24"/>
        </w:rPr>
        <w:t>Al respecto, el máximo tribunal del país ha establecido jurisprudencia respecto a qué debe entenderse por fundamentación y motivación, en los siguientes términos:</w:t>
      </w:r>
    </w:p>
    <w:p w14:paraId="70AE32EE" w14:textId="77777777" w:rsidR="007E4732" w:rsidRPr="001E20F2" w:rsidRDefault="007E4732" w:rsidP="007E4732">
      <w:pPr>
        <w:pStyle w:val="Citas"/>
        <w:rPr>
          <w:b/>
          <w:bCs/>
        </w:rPr>
      </w:pPr>
      <w:r w:rsidRPr="001E20F2">
        <w:rPr>
          <w:b/>
          <w:bCs/>
        </w:rPr>
        <w:t xml:space="preserve">“FUNDAMENTACIÓN Y MOTIVACIÓN. </w:t>
      </w:r>
    </w:p>
    <w:p w14:paraId="65E4BF88" w14:textId="77777777" w:rsidR="007E4732" w:rsidRPr="001E20F2" w:rsidRDefault="007E4732" w:rsidP="007E4732">
      <w:pPr>
        <w:pStyle w:val="Citas"/>
        <w:rPr>
          <w:b/>
          <w:bCs/>
        </w:rPr>
      </w:pPr>
      <w:r w:rsidRPr="001E20F2">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1E20F2">
        <w:rPr>
          <w:b/>
          <w:bCs/>
        </w:rPr>
        <w:t>(Sic)</w:t>
      </w:r>
    </w:p>
    <w:p w14:paraId="1394B3FA" w14:textId="77777777" w:rsidR="007E4732" w:rsidRPr="001E20F2" w:rsidRDefault="007E4732" w:rsidP="007E4732">
      <w:pPr>
        <w:rPr>
          <w:szCs w:val="24"/>
        </w:rPr>
      </w:pPr>
    </w:p>
    <w:p w14:paraId="4AC9430E" w14:textId="77777777" w:rsidR="007E4732" w:rsidRPr="001E20F2" w:rsidRDefault="007E4732" w:rsidP="007E4732">
      <w:pPr>
        <w:spacing w:line="360" w:lineRule="auto"/>
        <w:jc w:val="both"/>
        <w:rPr>
          <w:rFonts w:ascii="Palatino Linotype" w:hAnsi="Palatino Linotype"/>
          <w:sz w:val="24"/>
          <w:szCs w:val="24"/>
        </w:rPr>
      </w:pPr>
      <w:r w:rsidRPr="001E20F2">
        <w:rPr>
          <w:rFonts w:ascii="Palatino Linotype" w:hAnsi="Palatino Linotype"/>
          <w:sz w:val="24"/>
          <w:szCs w:val="24"/>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261E43A2" w14:textId="77777777" w:rsidR="007E4732" w:rsidRPr="001E20F2" w:rsidRDefault="007E4732" w:rsidP="007E4732">
      <w:pPr>
        <w:spacing w:line="360" w:lineRule="auto"/>
        <w:jc w:val="both"/>
        <w:rPr>
          <w:rFonts w:ascii="Palatino Linotype" w:hAnsi="Palatino Linotype"/>
          <w:sz w:val="24"/>
          <w:szCs w:val="24"/>
        </w:rPr>
      </w:pPr>
      <w:r w:rsidRPr="001E20F2">
        <w:rPr>
          <w:rFonts w:ascii="Palatino Linotype" w:hAnsi="Palatino Linotype"/>
          <w:sz w:val="24"/>
          <w:szCs w:val="24"/>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21565A1" w14:textId="77777777" w:rsidR="007E4732" w:rsidRPr="001E20F2" w:rsidRDefault="007E4732" w:rsidP="007E4732">
      <w:pPr>
        <w:pStyle w:val="Citas"/>
        <w:rPr>
          <w:b/>
          <w:bCs/>
        </w:rPr>
      </w:pPr>
      <w:r w:rsidRPr="001E20F2">
        <w:rPr>
          <w:b/>
          <w:bCs/>
        </w:rPr>
        <w:lastRenderedPageBreak/>
        <w:t xml:space="preserve">“FUNDAMENTACIÓN Y MOTIVACIÓN. EL ASPECTO FORMAL DE LA GARANTÍA Y SU FINALIDAD SE TRADUCEN EN EXPLICAR, JUSTIFICAR, POSIBILITAR LA DEFENSA Y COMUNICAR LA DECISIÓN. </w:t>
      </w:r>
    </w:p>
    <w:p w14:paraId="39E8D224" w14:textId="77777777" w:rsidR="007E4732" w:rsidRPr="001E20F2" w:rsidRDefault="007E4732" w:rsidP="007E4732">
      <w:pPr>
        <w:pStyle w:val="Citas"/>
      </w:pPr>
      <w:r w:rsidRPr="001E20F2">
        <w:t>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33D28446" w14:textId="77777777" w:rsidR="007E4732" w:rsidRPr="001E20F2" w:rsidRDefault="007E4732" w:rsidP="007E4732">
      <w:pPr>
        <w:spacing w:line="360" w:lineRule="auto"/>
        <w:jc w:val="both"/>
        <w:rPr>
          <w:rFonts w:ascii="Palatino Linotype" w:hAnsi="Palatino Linotype"/>
          <w:sz w:val="24"/>
          <w:szCs w:val="24"/>
        </w:rPr>
      </w:pPr>
    </w:p>
    <w:p w14:paraId="2E293910" w14:textId="77777777" w:rsidR="007E4732" w:rsidRDefault="007E4732" w:rsidP="007E4732">
      <w:pPr>
        <w:spacing w:line="360" w:lineRule="auto"/>
        <w:jc w:val="both"/>
        <w:rPr>
          <w:rFonts w:ascii="Palatino Linotype" w:hAnsi="Palatino Linotype"/>
          <w:sz w:val="24"/>
          <w:szCs w:val="24"/>
        </w:rPr>
      </w:pPr>
      <w:r w:rsidRPr="001E20F2">
        <w:rPr>
          <w:rFonts w:ascii="Palatino Linotype" w:hAnsi="Palatino Linotype"/>
          <w:sz w:val="24"/>
          <w:szCs w:val="24"/>
        </w:rPr>
        <w:t xml:space="preserve">En consecuencia, la fundamentación y motivación implica que en el acto de autoridad, además de contenerse los supuestos jurídicos aplicables se expliquen claramente, por qué, a través de la utilización de la norma se emitió el acto. De este modo, la persona </w:t>
      </w:r>
      <w:r w:rsidRPr="001E20F2">
        <w:rPr>
          <w:rFonts w:ascii="Palatino Linotype" w:hAnsi="Palatino Linotype"/>
          <w:sz w:val="24"/>
          <w:szCs w:val="24"/>
        </w:rPr>
        <w:lastRenderedPageBreak/>
        <w:t>que se siente afectada pueda impugnar la decisión, permitiéndole una real y auténtica defensa.</w:t>
      </w:r>
    </w:p>
    <w:p w14:paraId="7E7EE729" w14:textId="77777777" w:rsidR="007E4732" w:rsidRPr="0070449C" w:rsidRDefault="007E4732" w:rsidP="007E4732">
      <w:pPr>
        <w:spacing w:line="360" w:lineRule="auto"/>
        <w:jc w:val="both"/>
        <w:rPr>
          <w:rFonts w:ascii="Palatino Linotype" w:hAnsi="Palatino Linotype"/>
          <w:sz w:val="24"/>
          <w:szCs w:val="24"/>
        </w:rPr>
      </w:pPr>
      <w:r w:rsidRPr="001E20F2">
        <w:rPr>
          <w:rFonts w:ascii="Palatino Linotype" w:hAnsi="Palatino Linotype"/>
          <w:sz w:val="24"/>
          <w:szCs w:val="24"/>
        </w:rPr>
        <w:t>Por lo tanto, la entrega de documentos en su versión pública debe acompañarse necesariamente del Acuerdo del Comité de Transparencia del Sujeto Obligado</w:t>
      </w:r>
      <w:r w:rsidRPr="001E20F2">
        <w:rPr>
          <w:rFonts w:ascii="Palatino Linotype" w:hAnsi="Palatino Linotype"/>
          <w:b/>
          <w:sz w:val="24"/>
          <w:szCs w:val="24"/>
        </w:rPr>
        <w:t xml:space="preserve"> </w:t>
      </w:r>
      <w:r w:rsidRPr="001E20F2">
        <w:rPr>
          <w:rFonts w:ascii="Palatino Linotype" w:hAnsi="Palatino Linotype"/>
          <w:sz w:val="24"/>
          <w:szCs w:val="24"/>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w:t>
      </w:r>
      <w:r w:rsidRPr="0070449C">
        <w:rPr>
          <w:rFonts w:ascii="Palatino Linotype" w:hAnsi="Palatino Linotype"/>
          <w:sz w:val="24"/>
          <w:szCs w:val="24"/>
        </w:rPr>
        <w:t>documentación respectiva, es decir, si no se exponen de manera puntual las razones de ello se estaría violentando desde un inicio el derecho de acceso a la información de la solicitante.</w:t>
      </w:r>
    </w:p>
    <w:p w14:paraId="6577139E" w14:textId="77777777" w:rsidR="007E4732" w:rsidRPr="0070449C" w:rsidRDefault="007E4732" w:rsidP="007E4732">
      <w:pPr>
        <w:spacing w:after="0" w:line="360" w:lineRule="auto"/>
        <w:jc w:val="both"/>
        <w:rPr>
          <w:rFonts w:ascii="Palatino Linotype" w:hAnsi="Palatino Linotype" w:cs="Arial"/>
          <w:sz w:val="24"/>
          <w:szCs w:val="24"/>
        </w:rPr>
      </w:pPr>
      <w:r w:rsidRPr="0070449C">
        <w:rPr>
          <w:rFonts w:ascii="Palatino Linotype" w:hAnsi="Palatino Linotype"/>
          <w:sz w:val="24"/>
          <w:szCs w:val="24"/>
        </w:rPr>
        <w:t xml:space="preserve">Cabe señalar que también deberá considerarse lo dispuesto por </w:t>
      </w:r>
      <w:r w:rsidRPr="0070449C">
        <w:rPr>
          <w:rFonts w:ascii="Palatino Linotype" w:hAnsi="Palatino Linotype" w:cs="Arial"/>
          <w:sz w:val="24"/>
          <w:szCs w:val="24"/>
        </w:rPr>
        <w:t xml:space="preserve">el artículo 91 de la Ley de la Materia, en el que se dispone que el acceso a la información pública será restringido excepcionalmente, cuando ésta sea clasificada como reservada o confidencial. </w:t>
      </w:r>
    </w:p>
    <w:p w14:paraId="24387AD4" w14:textId="77777777" w:rsidR="007E4732" w:rsidRDefault="007E4732" w:rsidP="007E4732">
      <w:pPr>
        <w:spacing w:after="0" w:line="360" w:lineRule="auto"/>
        <w:jc w:val="both"/>
        <w:rPr>
          <w:rFonts w:ascii="Palatino Linotype" w:eastAsia="Times New Roman" w:hAnsi="Palatino Linotype" w:cs="Times New Roman"/>
          <w:sz w:val="24"/>
          <w:szCs w:val="24"/>
          <w:lang w:eastAsia="es-ES"/>
        </w:rPr>
      </w:pPr>
    </w:p>
    <w:p w14:paraId="25CCD61B" w14:textId="77777777" w:rsidR="007E4732" w:rsidRPr="00356134" w:rsidRDefault="007E4732" w:rsidP="007E4732">
      <w:pPr>
        <w:spacing w:after="0" w:line="360" w:lineRule="auto"/>
        <w:jc w:val="both"/>
        <w:rPr>
          <w:rFonts w:ascii="Palatino Linotype" w:hAnsi="Palatino Linotype" w:cs="Arial"/>
          <w:sz w:val="24"/>
          <w:szCs w:val="24"/>
        </w:rPr>
      </w:pPr>
      <w:r w:rsidRPr="000F5B7E">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Pr>
          <w:rFonts w:ascii="Palatino Linotype" w:eastAsia="Times New Roman" w:hAnsi="Palatino Linotype" w:cs="Times New Roman"/>
          <w:b/>
          <w:bCs/>
          <w:sz w:val="24"/>
          <w:szCs w:val="24"/>
          <w:lang w:eastAsia="es-ES"/>
        </w:rPr>
        <w:t>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00F510D7">
        <w:rPr>
          <w:rFonts w:ascii="Palatino Linotype" w:eastAsia="Times New Roman" w:hAnsi="Palatino Linotype" w:cs="Arial"/>
          <w:b/>
          <w:bCs/>
          <w:i/>
          <w:sz w:val="24"/>
          <w:szCs w:val="24"/>
          <w:lang w:eastAsia="es-ES"/>
        </w:rPr>
        <w:t>segunda</w:t>
      </w:r>
      <w:r w:rsidRPr="003B3A02">
        <w:rPr>
          <w:rFonts w:ascii="Palatino Linotype" w:eastAsia="Times New Roman" w:hAnsi="Palatino Linotype" w:cs="Arial"/>
          <w:b/>
          <w:bCs/>
          <w:i/>
          <w:sz w:val="24"/>
          <w:szCs w:val="24"/>
          <w:lang w:eastAsia="es-ES"/>
        </w:rPr>
        <w:t xml:space="preserve">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00F510D7">
        <w:rPr>
          <w:rFonts w:ascii="Palatino Linotype" w:eastAsia="Times New Roman" w:hAnsi="Palatino Linotype" w:cs="Arial"/>
          <w:b/>
          <w:sz w:val="24"/>
          <w:szCs w:val="24"/>
          <w:lang w:eastAsia="es-ES"/>
        </w:rPr>
        <w:t>MODIFICA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la respuesta a la solicitud de </w:t>
      </w:r>
      <w:r w:rsidRPr="000F5B7E">
        <w:rPr>
          <w:rFonts w:ascii="Palatino Linotype" w:eastAsia="Times New Roman" w:hAnsi="Palatino Linotype" w:cs="Arial"/>
          <w:sz w:val="24"/>
          <w:szCs w:val="24"/>
          <w:lang w:eastAsia="es-ES"/>
        </w:rPr>
        <w:lastRenderedPageBreak/>
        <w:t>información número</w:t>
      </w:r>
      <w:r w:rsidRPr="000F5B7E">
        <w:rPr>
          <w:rFonts w:ascii="Palatino Linotype" w:eastAsia="Times New Roman" w:hAnsi="Palatino Linotype" w:cs="Times New Roman"/>
          <w:b/>
          <w:sz w:val="24"/>
          <w:szCs w:val="24"/>
          <w:lang w:eastAsia="es-ES"/>
        </w:rPr>
        <w:t xml:space="preserve"> </w:t>
      </w:r>
      <w:r w:rsidR="00F510D7" w:rsidRPr="00F510D7">
        <w:rPr>
          <w:rFonts w:ascii="Palatino Linotype" w:hAnsi="Palatino Linotype"/>
          <w:b/>
          <w:bCs/>
          <w:sz w:val="24"/>
          <w:szCs w:val="24"/>
        </w:rPr>
        <w:t>00157/OTZOLOTE/IP/2025</w:t>
      </w:r>
      <w:r w:rsidR="00F510D7">
        <w:rPr>
          <w:rFonts w:ascii="Palatino Linotype" w:hAnsi="Palatino Linotype"/>
          <w:b/>
          <w:bCs/>
        </w:rPr>
        <w:t xml:space="preserve"> </w:t>
      </w:r>
      <w:r>
        <w:rPr>
          <w:rFonts w:ascii="Palatino Linotype" w:hAnsi="Palatino Linotype" w:cs="Arial"/>
          <w:sz w:val="24"/>
          <w:szCs w:val="24"/>
        </w:rPr>
        <w:t xml:space="preserve">que ha sido materia del presente fallo. </w:t>
      </w:r>
    </w:p>
    <w:p w14:paraId="3E3EA166" w14:textId="77777777" w:rsidR="007E4732" w:rsidRDefault="007E4732" w:rsidP="007E4732">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3C2ACDC" w14:textId="77777777" w:rsidR="007E4732" w:rsidRDefault="007E4732" w:rsidP="007E4732">
      <w:pPr>
        <w:spacing w:after="0" w:line="360" w:lineRule="auto"/>
        <w:jc w:val="both"/>
        <w:rPr>
          <w:rFonts w:ascii="Palatino Linotype" w:eastAsia="Times New Roman" w:hAnsi="Palatino Linotype" w:cs="Times New Roman"/>
          <w:sz w:val="24"/>
          <w:szCs w:val="24"/>
          <w:lang w:eastAsia="es-ES"/>
        </w:rPr>
      </w:pPr>
    </w:p>
    <w:p w14:paraId="5E6E2F7D" w14:textId="77777777" w:rsidR="007E4732" w:rsidRDefault="007E4732" w:rsidP="007E4732">
      <w:pPr>
        <w:spacing w:before="240" w:after="240" w:line="360" w:lineRule="auto"/>
        <w:jc w:val="center"/>
        <w:rPr>
          <w:rFonts w:ascii="Palatino Linotype" w:hAnsi="Palatino Linotype"/>
          <w:b/>
          <w:spacing w:val="60"/>
          <w:sz w:val="28"/>
          <w:szCs w:val="28"/>
        </w:rPr>
      </w:pPr>
      <w:r w:rsidRPr="00F510D7">
        <w:rPr>
          <w:rFonts w:ascii="Palatino Linotype" w:hAnsi="Palatino Linotype"/>
          <w:b/>
          <w:spacing w:val="60"/>
          <w:sz w:val="28"/>
          <w:szCs w:val="28"/>
        </w:rPr>
        <w:t>S E RESUELVE</w:t>
      </w:r>
    </w:p>
    <w:p w14:paraId="4420B7C2" w14:textId="77777777" w:rsidR="00F510D7" w:rsidRPr="00F510D7" w:rsidRDefault="00F510D7" w:rsidP="007E4732">
      <w:pPr>
        <w:spacing w:before="240" w:after="240" w:line="360" w:lineRule="auto"/>
        <w:jc w:val="center"/>
        <w:rPr>
          <w:rFonts w:ascii="Palatino Linotype" w:hAnsi="Palatino Linotype"/>
          <w:b/>
          <w:spacing w:val="60"/>
          <w:sz w:val="28"/>
          <w:szCs w:val="28"/>
        </w:rPr>
      </w:pPr>
    </w:p>
    <w:p w14:paraId="36367627" w14:textId="77777777" w:rsidR="007E4732" w:rsidRDefault="007E4732" w:rsidP="007E4732">
      <w:pPr>
        <w:spacing w:before="240" w:line="360" w:lineRule="auto"/>
        <w:jc w:val="both"/>
        <w:rPr>
          <w:rFonts w:ascii="Palatino Linotype" w:hAnsi="Palatino Linotype" w:cs="Arial"/>
          <w:sz w:val="24"/>
          <w:szCs w:val="24"/>
        </w:rPr>
      </w:pPr>
      <w:r w:rsidRPr="00F510D7">
        <w:rPr>
          <w:rFonts w:ascii="Palatino Linotype" w:hAnsi="Palatino Linotype" w:cs="Arial"/>
          <w:b/>
          <w:sz w:val="28"/>
          <w:szCs w:val="28"/>
          <w:lang w:val="es-ES_tradnl"/>
        </w:rPr>
        <w:t>PRIMERO.</w:t>
      </w:r>
      <w:r w:rsidRPr="00F510D7">
        <w:rPr>
          <w:rFonts w:ascii="Palatino Linotype" w:hAnsi="Palatino Linotype" w:cs="Arial"/>
          <w:b/>
          <w:sz w:val="24"/>
          <w:szCs w:val="24"/>
          <w:lang w:val="es-ES_tradnl"/>
        </w:rPr>
        <w:t xml:space="preserve"> </w:t>
      </w:r>
      <w:r w:rsidRPr="00F510D7">
        <w:rPr>
          <w:rFonts w:ascii="Palatino Linotype" w:hAnsi="Palatino Linotype" w:cs="Arial"/>
          <w:b/>
          <w:sz w:val="24"/>
          <w:szCs w:val="24"/>
        </w:rPr>
        <w:t xml:space="preserve">Se </w:t>
      </w:r>
      <w:r w:rsidR="00F510D7">
        <w:rPr>
          <w:rFonts w:ascii="Palatino Linotype" w:hAnsi="Palatino Linotype" w:cs="Arial"/>
          <w:b/>
          <w:sz w:val="24"/>
          <w:szCs w:val="24"/>
        </w:rPr>
        <w:t>MODIFICA</w:t>
      </w:r>
      <w:r w:rsidRPr="00F510D7">
        <w:rPr>
          <w:rFonts w:ascii="Palatino Linotype" w:hAnsi="Palatino Linotype" w:cs="Arial"/>
          <w:b/>
          <w:sz w:val="24"/>
          <w:szCs w:val="24"/>
        </w:rPr>
        <w:t xml:space="preserve"> </w:t>
      </w:r>
      <w:r w:rsidRPr="00F510D7">
        <w:rPr>
          <w:rFonts w:ascii="Palatino Linotype" w:hAnsi="Palatino Linotype" w:cs="Arial"/>
          <w:sz w:val="24"/>
          <w:szCs w:val="24"/>
        </w:rPr>
        <w:t>la respuesta entregada por</w:t>
      </w:r>
      <w:r w:rsidRPr="00F510D7">
        <w:rPr>
          <w:rFonts w:ascii="Palatino Linotype" w:hAnsi="Palatino Linotype" w:cs="Arial"/>
          <w:b/>
          <w:sz w:val="24"/>
          <w:szCs w:val="24"/>
        </w:rPr>
        <w:t xml:space="preserve"> EL</w:t>
      </w:r>
      <w:r w:rsidRPr="00413327">
        <w:rPr>
          <w:rFonts w:ascii="Palatino Linotype" w:hAnsi="Palatino Linotype" w:cs="Arial"/>
          <w:b/>
          <w:sz w:val="24"/>
          <w:szCs w:val="24"/>
        </w:rPr>
        <w:t xml:space="preserve"> SUJETO OBLIGADO, </w:t>
      </w:r>
      <w:r>
        <w:rPr>
          <w:rFonts w:ascii="Palatino Linotype" w:hAnsi="Palatino Linotype" w:cs="Arial"/>
          <w:sz w:val="24"/>
          <w:szCs w:val="24"/>
        </w:rPr>
        <w:t xml:space="preserve">a la solicitud de información número </w:t>
      </w:r>
      <w:r w:rsidR="00F510D7" w:rsidRPr="00F510D7">
        <w:rPr>
          <w:rFonts w:ascii="Palatino Linotype" w:hAnsi="Palatino Linotype"/>
          <w:b/>
          <w:bCs/>
          <w:sz w:val="24"/>
          <w:szCs w:val="24"/>
        </w:rPr>
        <w:t>00157/OTZOLOTE/IP/2025</w:t>
      </w:r>
      <w:r w:rsidR="00F510D7">
        <w:rPr>
          <w:rFonts w:ascii="Palatino Linotype" w:hAnsi="Palatino Linotype"/>
          <w:b/>
          <w:bCs/>
        </w:rPr>
        <w:t xml:space="preserve"> </w:t>
      </w:r>
      <w:r w:rsidRPr="00406805">
        <w:rPr>
          <w:rFonts w:ascii="Palatino Linotype" w:hAnsi="Palatino Linotype" w:cs="Arial"/>
          <w:bCs/>
          <w:sz w:val="24"/>
          <w:szCs w:val="24"/>
        </w:rPr>
        <w:t>por</w:t>
      </w:r>
      <w:r>
        <w:rPr>
          <w:rFonts w:ascii="Palatino Linotype" w:hAnsi="Palatino Linotype" w:cs="Arial"/>
          <w:sz w:val="24"/>
          <w:szCs w:val="24"/>
        </w:rPr>
        <w:t xml:space="preserve"> resultar </w:t>
      </w:r>
      <w:r w:rsidR="00356134">
        <w:rPr>
          <w:rFonts w:ascii="Palatino Linotype" w:hAnsi="Palatino Linotype" w:cs="Arial"/>
          <w:sz w:val="24"/>
          <w:szCs w:val="24"/>
        </w:rPr>
        <w:t xml:space="preserve">parcialmente </w:t>
      </w:r>
      <w:r>
        <w:rPr>
          <w:rFonts w:ascii="Palatino Linotype" w:hAnsi="Palatino Linotype" w:cs="Arial"/>
          <w:sz w:val="24"/>
          <w:szCs w:val="24"/>
        </w:rPr>
        <w:t xml:space="preserve">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625F867D" w14:textId="77777777" w:rsidR="007E4732" w:rsidRDefault="007E4732" w:rsidP="007E4732">
      <w:pPr>
        <w:spacing w:before="240" w:line="360" w:lineRule="auto"/>
        <w:jc w:val="both"/>
        <w:rPr>
          <w:rFonts w:ascii="Palatino Linotype" w:hAnsi="Palatino Linotype" w:cs="Arial"/>
          <w:sz w:val="24"/>
          <w:szCs w:val="24"/>
        </w:rPr>
      </w:pPr>
    </w:p>
    <w:p w14:paraId="05B75ED4" w14:textId="77777777" w:rsidR="007E4732" w:rsidRPr="00AF17B1" w:rsidRDefault="007E4732" w:rsidP="007E4732">
      <w:pPr>
        <w:autoSpaceDE w:val="0"/>
        <w:autoSpaceDN w:val="0"/>
        <w:adjustRightInd w:val="0"/>
        <w:spacing w:before="240" w:line="360" w:lineRule="auto"/>
        <w:ind w:right="49"/>
        <w:jc w:val="both"/>
        <w:rPr>
          <w:rFonts w:ascii="Palatino Linotype" w:hAnsi="Palatino Linotype" w:cs="Arial"/>
          <w:sz w:val="24"/>
          <w:szCs w:val="24"/>
        </w:rPr>
      </w:pPr>
      <w:r w:rsidRPr="00354286">
        <w:rPr>
          <w:rFonts w:ascii="Palatino Linotype" w:hAnsi="Palatino Linotype" w:cs="Arial"/>
          <w:b/>
          <w:sz w:val="24"/>
          <w:szCs w:val="24"/>
        </w:rPr>
        <w:t>SEGUNDO.</w:t>
      </w:r>
      <w:r w:rsidRPr="00354286">
        <w:rPr>
          <w:rFonts w:ascii="Palatino Linotype" w:hAnsi="Palatino Linotype" w:cs="Arial"/>
          <w:sz w:val="24"/>
          <w:szCs w:val="24"/>
        </w:rPr>
        <w:t xml:space="preserve"> Se </w:t>
      </w:r>
      <w:r w:rsidRPr="00354286">
        <w:rPr>
          <w:rFonts w:ascii="Palatino Linotype" w:hAnsi="Palatino Linotype" w:cs="Arial"/>
          <w:b/>
          <w:sz w:val="24"/>
          <w:szCs w:val="24"/>
        </w:rPr>
        <w:t>ORDENA</w:t>
      </w:r>
      <w:r w:rsidRPr="00354286">
        <w:rPr>
          <w:rFonts w:ascii="Palatino Linotype" w:hAnsi="Palatino Linotype" w:cs="Arial"/>
          <w:sz w:val="24"/>
          <w:szCs w:val="24"/>
        </w:rPr>
        <w:t xml:space="preserve"> al </w:t>
      </w:r>
      <w:r w:rsidRPr="00354286">
        <w:rPr>
          <w:rFonts w:ascii="Palatino Linotype" w:hAnsi="Palatino Linotype" w:cs="Arial"/>
          <w:b/>
          <w:sz w:val="24"/>
          <w:szCs w:val="24"/>
        </w:rPr>
        <w:t>SUJETO OBLIGADO</w:t>
      </w:r>
      <w:r>
        <w:rPr>
          <w:rFonts w:ascii="Palatino Linotype" w:hAnsi="Palatino Linotype" w:cs="Arial"/>
          <w:b/>
          <w:sz w:val="24"/>
          <w:szCs w:val="24"/>
        </w:rPr>
        <w:t xml:space="preserve"> </w:t>
      </w:r>
      <w:r>
        <w:rPr>
          <w:rFonts w:ascii="Palatino Linotype" w:hAnsi="Palatino Linotype" w:cs="Arial"/>
          <w:bCs/>
          <w:sz w:val="24"/>
          <w:szCs w:val="24"/>
        </w:rPr>
        <w:t xml:space="preserve">hacer entrega al </w:t>
      </w:r>
      <w:r>
        <w:rPr>
          <w:rFonts w:ascii="Palatino Linotype" w:hAnsi="Palatino Linotype" w:cs="Arial"/>
          <w:b/>
          <w:sz w:val="24"/>
          <w:szCs w:val="24"/>
        </w:rPr>
        <w:t xml:space="preserve">RECURRENTE, </w:t>
      </w:r>
      <w:r w:rsidRPr="00354286">
        <w:rPr>
          <w:rFonts w:ascii="Palatino Linotype" w:eastAsia="Times New Roman" w:hAnsi="Palatino Linotype" w:cs="Arial"/>
          <w:b/>
          <w:sz w:val="24"/>
          <w:szCs w:val="24"/>
          <w:lang w:eastAsia="es-ES"/>
        </w:rPr>
        <w:t xml:space="preserve">vía </w:t>
      </w:r>
      <w:r w:rsidRPr="00354286">
        <w:rPr>
          <w:rFonts w:ascii="Palatino Linotype" w:hAnsi="Palatino Linotype" w:cs="Arial"/>
          <w:sz w:val="24"/>
          <w:szCs w:val="24"/>
        </w:rPr>
        <w:t xml:space="preserve">Sistema de Acceso a la Información Mexiquense </w:t>
      </w:r>
      <w:r w:rsidRPr="00354286">
        <w:rPr>
          <w:rFonts w:ascii="Palatino Linotype" w:hAnsi="Palatino Linotype" w:cs="Arial"/>
          <w:b/>
          <w:sz w:val="24"/>
          <w:szCs w:val="24"/>
        </w:rPr>
        <w:t>(SAIMEX),</w:t>
      </w:r>
      <w:r w:rsidRPr="00354286">
        <w:rPr>
          <w:rFonts w:ascii="Palatino Linotype" w:hAnsi="Palatino Linotype" w:cs="Arial"/>
          <w:b/>
          <w:bCs/>
          <w:sz w:val="24"/>
          <w:szCs w:val="24"/>
        </w:rPr>
        <w:t xml:space="preserve"> </w:t>
      </w:r>
      <w:r>
        <w:rPr>
          <w:rFonts w:ascii="Palatino Linotype" w:hAnsi="Palatino Linotype" w:cs="Arial"/>
          <w:sz w:val="24"/>
          <w:szCs w:val="24"/>
        </w:rPr>
        <w:t xml:space="preserve">en correcta versión pública, </w:t>
      </w:r>
      <w:r w:rsidRPr="00354286">
        <w:rPr>
          <w:rFonts w:ascii="Palatino Linotype" w:hAnsi="Palatino Linotype" w:cs="Arial"/>
          <w:sz w:val="24"/>
          <w:szCs w:val="24"/>
        </w:rPr>
        <w:t xml:space="preserve">en términos del Considerando </w:t>
      </w:r>
      <w:r w:rsidRPr="00354286">
        <w:rPr>
          <w:rFonts w:ascii="Palatino Linotype" w:hAnsi="Palatino Linotype" w:cs="Arial"/>
          <w:b/>
          <w:sz w:val="24"/>
          <w:szCs w:val="24"/>
        </w:rPr>
        <w:t xml:space="preserve">CUARTO </w:t>
      </w:r>
      <w:r w:rsidRPr="00354286">
        <w:rPr>
          <w:rFonts w:ascii="Palatino Linotype" w:hAnsi="Palatino Linotype" w:cs="Arial"/>
          <w:sz w:val="24"/>
          <w:szCs w:val="24"/>
        </w:rPr>
        <w:t>de esta resolución</w:t>
      </w:r>
      <w:r w:rsidRPr="00354286">
        <w:rPr>
          <w:rFonts w:ascii="Palatino Linotype" w:hAnsi="Palatino Linotype" w:cs="Arial"/>
          <w:b/>
          <w:sz w:val="24"/>
          <w:szCs w:val="24"/>
        </w:rPr>
        <w:t xml:space="preserve">, </w:t>
      </w:r>
      <w:r w:rsidRPr="00354286">
        <w:rPr>
          <w:rFonts w:ascii="Palatino Linotype" w:hAnsi="Palatino Linotype" w:cs="Arial"/>
          <w:sz w:val="24"/>
          <w:szCs w:val="24"/>
        </w:rPr>
        <w:t>de lo siguiente:</w:t>
      </w:r>
    </w:p>
    <w:p w14:paraId="66BD9054" w14:textId="77777777" w:rsidR="007E4732" w:rsidRDefault="00F510D7" w:rsidP="00356134">
      <w:pPr>
        <w:pStyle w:val="Prrafodelista"/>
        <w:numPr>
          <w:ilvl w:val="0"/>
          <w:numId w:val="5"/>
        </w:numPr>
        <w:tabs>
          <w:tab w:val="left" w:pos="709"/>
        </w:tabs>
        <w:spacing w:line="360" w:lineRule="auto"/>
        <w:ind w:firstLine="69"/>
        <w:jc w:val="both"/>
        <w:rPr>
          <w:rFonts w:ascii="Palatino Linotype" w:hAnsi="Palatino Linotype" w:cs="Arial"/>
          <w:i/>
          <w:iCs/>
        </w:rPr>
      </w:pPr>
      <w:bookmarkStart w:id="3" w:name="_Hlk121218568"/>
      <w:r>
        <w:rPr>
          <w:rFonts w:ascii="Palatino Linotype" w:hAnsi="Palatino Linotype" w:cs="Arial"/>
          <w:i/>
          <w:iCs/>
        </w:rPr>
        <w:t>Recibo de nómina entregado en respuesta primigenia</w:t>
      </w:r>
      <w:r w:rsidR="007E4732" w:rsidRPr="004A2B08">
        <w:rPr>
          <w:rFonts w:ascii="Palatino Linotype" w:hAnsi="Palatino Linotype" w:cs="Arial"/>
          <w:i/>
          <w:iCs/>
        </w:rPr>
        <w:t>.</w:t>
      </w:r>
    </w:p>
    <w:p w14:paraId="1156D1E4" w14:textId="77777777" w:rsidR="007E4732" w:rsidRDefault="007E4732" w:rsidP="007E4732">
      <w:pPr>
        <w:pStyle w:val="Prrafodelista"/>
        <w:tabs>
          <w:tab w:val="left" w:pos="709"/>
        </w:tabs>
        <w:spacing w:line="360" w:lineRule="auto"/>
        <w:ind w:left="782"/>
        <w:jc w:val="both"/>
        <w:rPr>
          <w:rFonts w:ascii="Palatino Linotype" w:hAnsi="Palatino Linotype" w:cs="Arial"/>
          <w:i/>
          <w:iCs/>
        </w:rPr>
      </w:pPr>
    </w:p>
    <w:p w14:paraId="4ABED678" w14:textId="77777777" w:rsidR="007E4732" w:rsidRPr="00356134" w:rsidRDefault="007E4732" w:rsidP="007E4732">
      <w:pPr>
        <w:pStyle w:val="INFOEM"/>
        <w:spacing w:before="0" w:after="0"/>
        <w:ind w:left="782" w:right="0"/>
        <w:rPr>
          <w:szCs w:val="22"/>
        </w:rPr>
      </w:pPr>
      <w:r w:rsidRPr="00356134">
        <w:rPr>
          <w:szCs w:val="22"/>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16368DBE" w14:textId="77777777" w:rsidR="007E4732" w:rsidRPr="004A2B08" w:rsidRDefault="007E4732" w:rsidP="007E4732">
      <w:pPr>
        <w:pStyle w:val="Prrafodelista"/>
        <w:tabs>
          <w:tab w:val="left" w:pos="709"/>
        </w:tabs>
        <w:spacing w:line="360" w:lineRule="auto"/>
        <w:ind w:left="782"/>
        <w:jc w:val="both"/>
        <w:rPr>
          <w:rFonts w:ascii="Palatino Linotype" w:hAnsi="Palatino Linotype" w:cs="Arial"/>
          <w:i/>
          <w:iCs/>
          <w:lang w:val="es-MX"/>
        </w:rPr>
      </w:pPr>
    </w:p>
    <w:bookmarkEnd w:id="3"/>
    <w:p w14:paraId="45E864D3" w14:textId="77777777" w:rsidR="007E4732" w:rsidRDefault="007E4732" w:rsidP="007E4732">
      <w:pPr>
        <w:autoSpaceDE w:val="0"/>
        <w:autoSpaceDN w:val="0"/>
        <w:adjustRightInd w:val="0"/>
        <w:spacing w:line="360" w:lineRule="auto"/>
        <w:ind w:right="49"/>
        <w:jc w:val="both"/>
        <w:rPr>
          <w:rFonts w:ascii="Palatino Linotype" w:hAnsi="Palatino Linotype" w:cstheme="minorHAnsi"/>
          <w:sz w:val="24"/>
          <w:szCs w:val="24"/>
        </w:rPr>
      </w:pPr>
      <w:r w:rsidRPr="00AF17B1">
        <w:rPr>
          <w:rFonts w:ascii="Palatino Linotype" w:hAnsi="Palatino Linotype" w:cs="Arial"/>
          <w:b/>
          <w:sz w:val="28"/>
          <w:szCs w:val="28"/>
        </w:rPr>
        <w:lastRenderedPageBreak/>
        <w:t>TERCERO.</w:t>
      </w:r>
      <w:r w:rsidRPr="00AF17B1">
        <w:rPr>
          <w:rFonts w:ascii="Palatino Linotype" w:hAnsi="Palatino Linotype" w:cs="Arial"/>
          <w:b/>
          <w:sz w:val="24"/>
          <w:szCs w:val="24"/>
        </w:rPr>
        <w:t xml:space="preserve"> </w:t>
      </w:r>
      <w:r w:rsidRPr="00AF17B1">
        <w:rPr>
          <w:rFonts w:ascii="Palatino Linotype" w:hAnsi="Palatino Linotype" w:cstheme="minorHAnsi"/>
          <w:b/>
          <w:sz w:val="24"/>
          <w:szCs w:val="24"/>
        </w:rPr>
        <w:t>NOTIFÍQUESE</w:t>
      </w:r>
      <w:r w:rsidRPr="00AF17B1">
        <w:rPr>
          <w:rFonts w:ascii="Palatino Linotype" w:hAnsi="Palatino Linotype" w:cstheme="minorHAnsi"/>
          <w:i/>
          <w:sz w:val="24"/>
          <w:szCs w:val="24"/>
        </w:rPr>
        <w:t xml:space="preserve"> </w:t>
      </w:r>
      <w:r w:rsidRPr="00AF17B1">
        <w:rPr>
          <w:rFonts w:ascii="Palatino Linotype" w:hAnsi="Palatino Linotype" w:cstheme="minorHAnsi"/>
          <w:sz w:val="24"/>
          <w:szCs w:val="24"/>
        </w:rPr>
        <w:t>la presente resolución al Titular de la Unidad de Transparencia del Sujeto Obligado,</w:t>
      </w:r>
      <w:r>
        <w:rPr>
          <w:rFonts w:ascii="Palatino Linotype" w:hAnsi="Palatino Linotype" w:cstheme="minorHAnsi"/>
          <w:sz w:val="24"/>
          <w:szCs w:val="24"/>
        </w:rPr>
        <w:t xml:space="preserve"> </w:t>
      </w:r>
      <w:r w:rsidRPr="00AF17B1">
        <w:rPr>
          <w:rFonts w:ascii="Palatino Linotype" w:eastAsia="Times New Roman" w:hAnsi="Palatino Linotype" w:cs="Arial"/>
          <w:b/>
          <w:sz w:val="24"/>
          <w:szCs w:val="24"/>
          <w:lang w:eastAsia="es-ES"/>
        </w:rPr>
        <w:t xml:space="preserve">vía </w:t>
      </w:r>
      <w:r w:rsidRPr="00AF17B1">
        <w:rPr>
          <w:rFonts w:ascii="Palatino Linotype" w:hAnsi="Palatino Linotype" w:cs="Arial"/>
          <w:sz w:val="24"/>
          <w:szCs w:val="24"/>
        </w:rPr>
        <w:t xml:space="preserve">Sistema de Acceso a la Información Mexiquense </w:t>
      </w:r>
      <w:r w:rsidRPr="00AF17B1">
        <w:rPr>
          <w:rFonts w:ascii="Palatino Linotype" w:hAnsi="Palatino Linotype" w:cs="Arial"/>
          <w:b/>
          <w:sz w:val="24"/>
          <w:szCs w:val="24"/>
        </w:rPr>
        <w:t>(SAIMEX)</w:t>
      </w:r>
      <w:r>
        <w:rPr>
          <w:rFonts w:ascii="Palatino Linotype" w:hAnsi="Palatino Linotype" w:cs="Arial"/>
          <w:b/>
          <w:sz w:val="24"/>
          <w:szCs w:val="24"/>
        </w:rPr>
        <w:t>,</w:t>
      </w:r>
      <w:r w:rsidRPr="00AF17B1">
        <w:rPr>
          <w:rFonts w:ascii="Palatino Linotype" w:hAnsi="Palatino Linotype" w:cs="Arial"/>
          <w:b/>
          <w:sz w:val="24"/>
          <w:szCs w:val="24"/>
        </w:rPr>
        <w:t xml:space="preserve"> </w:t>
      </w:r>
      <w:r w:rsidRPr="00AF17B1">
        <w:rPr>
          <w:rFonts w:ascii="Palatino Linotype" w:hAnsi="Palatino Linotype" w:cstheme="minorHAnsi"/>
          <w:sz w:val="24"/>
          <w:szCs w:val="24"/>
        </w:rPr>
        <w:t xml:space="preserve">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F70D255" w14:textId="77777777" w:rsidR="007E4732" w:rsidRDefault="007E4732" w:rsidP="007E4732">
      <w:pPr>
        <w:autoSpaceDE w:val="0"/>
        <w:autoSpaceDN w:val="0"/>
        <w:adjustRightInd w:val="0"/>
        <w:spacing w:after="0" w:line="360" w:lineRule="auto"/>
        <w:jc w:val="both"/>
        <w:rPr>
          <w:rFonts w:ascii="Palatino Linotype" w:eastAsia="Times New Roman" w:hAnsi="Palatino Linotype" w:cs="Arial"/>
          <w:b/>
          <w:sz w:val="28"/>
          <w:szCs w:val="28"/>
          <w:lang w:eastAsia="es-ES"/>
        </w:rPr>
      </w:pPr>
    </w:p>
    <w:p w14:paraId="2642055C" w14:textId="77777777" w:rsidR="007E4732" w:rsidRDefault="007E4732" w:rsidP="007E4732">
      <w:pPr>
        <w:autoSpaceDE w:val="0"/>
        <w:autoSpaceDN w:val="0"/>
        <w:adjustRightInd w:val="0"/>
        <w:spacing w:after="0" w:line="360" w:lineRule="auto"/>
        <w:jc w:val="both"/>
        <w:rPr>
          <w:rFonts w:ascii="Palatino Linotype" w:eastAsia="Times New Roman" w:hAnsi="Palatino Linotype" w:cs="Arial"/>
          <w:sz w:val="24"/>
          <w:szCs w:val="24"/>
          <w:lang w:eastAsia="es-ES"/>
        </w:rPr>
      </w:pPr>
      <w:r w:rsidRPr="00AF17B1">
        <w:rPr>
          <w:rFonts w:ascii="Palatino Linotype" w:eastAsia="Times New Roman" w:hAnsi="Palatino Linotype" w:cs="Arial"/>
          <w:b/>
          <w:sz w:val="28"/>
          <w:szCs w:val="28"/>
          <w:lang w:eastAsia="es-ES"/>
        </w:rPr>
        <w:t>CUARTO.</w:t>
      </w:r>
      <w:r w:rsidRPr="00AF17B1">
        <w:rPr>
          <w:rFonts w:ascii="Palatino Linotype" w:eastAsia="Times New Roman" w:hAnsi="Palatino Linotype" w:cs="Arial"/>
          <w:b/>
          <w:sz w:val="24"/>
          <w:szCs w:val="24"/>
          <w:lang w:eastAsia="es-ES"/>
        </w:rPr>
        <w:t xml:space="preserve"> </w:t>
      </w:r>
      <w:r w:rsidRPr="00AF17B1">
        <w:rPr>
          <w:rFonts w:ascii="Palatino Linotype" w:eastAsia="Times New Roman" w:hAnsi="Palatino Linotype" w:cs="Arial"/>
          <w:sz w:val="24"/>
          <w:szCs w:val="24"/>
          <w:lang w:eastAsia="es-ES"/>
        </w:rPr>
        <w:t xml:space="preserve">De conformidad con el artículo 198 de la Ley de Transparencia y Acceso a la Información Pública del Estado de México y Municipios, de considerarlo procedente, el </w:t>
      </w:r>
      <w:r w:rsidRPr="00AF17B1">
        <w:rPr>
          <w:rFonts w:ascii="Palatino Linotype" w:eastAsia="Times New Roman" w:hAnsi="Palatino Linotype" w:cs="Arial"/>
          <w:b/>
          <w:sz w:val="24"/>
          <w:szCs w:val="24"/>
          <w:lang w:eastAsia="es-ES"/>
        </w:rPr>
        <w:t>Sujeto Obligado</w:t>
      </w:r>
      <w:r w:rsidRPr="00AF17B1">
        <w:rPr>
          <w:rFonts w:ascii="Palatino Linotype" w:eastAsia="Times New Roman" w:hAnsi="Palatino Linotype" w:cs="Arial"/>
          <w:sz w:val="24"/>
          <w:szCs w:val="24"/>
          <w:lang w:eastAsia="es-ES"/>
        </w:rPr>
        <w:t xml:space="preserve"> de manera fundada y motivada, podrá solicitar una ampliación de plazo para el cumplimiento de la presente resolución.</w:t>
      </w:r>
    </w:p>
    <w:p w14:paraId="4DD46546" w14:textId="77777777" w:rsidR="007E4732" w:rsidRDefault="007E4732" w:rsidP="007E4732">
      <w:pPr>
        <w:spacing w:after="0" w:line="360" w:lineRule="auto"/>
        <w:jc w:val="both"/>
        <w:rPr>
          <w:rFonts w:ascii="Palatino Linotype" w:eastAsia="Times New Roman" w:hAnsi="Palatino Linotype" w:cs="Arial"/>
          <w:b/>
          <w:sz w:val="28"/>
          <w:szCs w:val="28"/>
          <w:lang w:eastAsia="es-ES"/>
        </w:rPr>
      </w:pPr>
    </w:p>
    <w:p w14:paraId="683E19E0" w14:textId="77777777" w:rsidR="007E4732" w:rsidRPr="00F510D7" w:rsidRDefault="007E4732" w:rsidP="00F510D7">
      <w:pPr>
        <w:spacing w:after="0" w:line="360" w:lineRule="auto"/>
        <w:jc w:val="both"/>
        <w:rPr>
          <w:rFonts w:ascii="Palatino Linotype" w:hAnsi="Palatino Linotype"/>
          <w:sz w:val="24"/>
          <w:szCs w:val="24"/>
        </w:rPr>
      </w:pPr>
      <w:r w:rsidRPr="00AF17B1">
        <w:rPr>
          <w:rFonts w:ascii="Palatino Linotype" w:eastAsia="Times New Roman" w:hAnsi="Palatino Linotype" w:cs="Arial"/>
          <w:b/>
          <w:sz w:val="28"/>
          <w:szCs w:val="28"/>
          <w:lang w:eastAsia="es-ES"/>
        </w:rPr>
        <w:t>QUINTO.</w:t>
      </w:r>
      <w:r w:rsidRPr="00AF17B1">
        <w:rPr>
          <w:rFonts w:ascii="Palatino Linotype" w:eastAsia="Times New Roman" w:hAnsi="Palatino Linotype" w:cs="Arial"/>
          <w:b/>
          <w:sz w:val="24"/>
          <w:szCs w:val="24"/>
          <w:lang w:eastAsia="es-ES"/>
        </w:rPr>
        <w:t xml:space="preserve"> </w:t>
      </w:r>
      <w:r w:rsidRPr="00DB757B">
        <w:rPr>
          <w:rFonts w:ascii="Palatino Linotype" w:eastAsia="Times New Roman" w:hAnsi="Palatino Linotype" w:cs="Arial"/>
          <w:b/>
          <w:sz w:val="24"/>
          <w:szCs w:val="24"/>
          <w:lang w:eastAsia="es-ES"/>
        </w:rPr>
        <w:t xml:space="preserve">NOTIFÍQUESE </w:t>
      </w:r>
      <w:r>
        <w:rPr>
          <w:rFonts w:ascii="Palatino Linotype" w:eastAsia="Times New Roman" w:hAnsi="Palatino Linotype" w:cs="Arial"/>
          <w:sz w:val="24"/>
          <w:szCs w:val="24"/>
          <w:lang w:eastAsia="es-ES"/>
        </w:rPr>
        <w:t>la presente resolución al</w:t>
      </w:r>
      <w:r w:rsidRPr="00DB757B">
        <w:rPr>
          <w:rFonts w:ascii="Palatino Linotype" w:eastAsia="Times New Roman" w:hAnsi="Palatino Linotype" w:cs="Arial"/>
          <w:sz w:val="24"/>
          <w:szCs w:val="24"/>
          <w:lang w:eastAsia="es-ES"/>
        </w:rPr>
        <w:t xml:space="preserve"> </w:t>
      </w:r>
      <w:r w:rsidRPr="00DF1D7E">
        <w:rPr>
          <w:rFonts w:ascii="Palatino Linotype" w:eastAsia="Times New Roman" w:hAnsi="Palatino Linotype" w:cs="Arial"/>
          <w:b/>
          <w:sz w:val="24"/>
          <w:szCs w:val="24"/>
          <w:lang w:eastAsia="es-ES"/>
        </w:rPr>
        <w:t>RECURRENTE vía</w:t>
      </w:r>
      <w:r w:rsidRPr="00DB757B">
        <w:rPr>
          <w:rFonts w:ascii="Palatino Linotype" w:eastAsia="Times New Roman" w:hAnsi="Palatino Linotype" w:cs="Arial"/>
          <w:b/>
          <w:sz w:val="24"/>
          <w:szCs w:val="24"/>
          <w:lang w:eastAsia="es-ES"/>
        </w:rPr>
        <w:t xml:space="preserve"> </w:t>
      </w:r>
      <w:r>
        <w:rPr>
          <w:rFonts w:ascii="Palatino Linotype" w:hAnsi="Palatino Linotype" w:cs="Arial"/>
          <w:sz w:val="24"/>
          <w:szCs w:val="24"/>
        </w:rPr>
        <w:t xml:space="preserve">Sistema de Acceso a la Información Mexiquense </w:t>
      </w:r>
      <w:r>
        <w:rPr>
          <w:rFonts w:ascii="Palatino Linotype" w:hAnsi="Palatino Linotype" w:cs="Arial"/>
          <w:b/>
          <w:sz w:val="24"/>
          <w:szCs w:val="24"/>
        </w:rPr>
        <w:t xml:space="preserve">(SAIMEX) </w:t>
      </w:r>
      <w:r w:rsidRPr="00DB757B">
        <w:rPr>
          <w:rFonts w:ascii="Palatino Linotype" w:eastAsia="Times New Roman" w:hAnsi="Palatino Linotype" w:cs="Arial"/>
          <w:sz w:val="24"/>
          <w:szCs w:val="24"/>
          <w:lang w:eastAsia="es-ES"/>
        </w:rPr>
        <w:t xml:space="preserve">y hágase de su conocimiento que, </w:t>
      </w:r>
      <w:r w:rsidRPr="00DB757B">
        <w:rPr>
          <w:rFonts w:ascii="Palatino Linotype" w:eastAsia="Times New Roman" w:hAnsi="Palatino Linotype" w:cs="Times New Roman"/>
          <w:color w:val="222222"/>
          <w:sz w:val="24"/>
          <w:szCs w:val="24"/>
          <w:shd w:val="clear" w:color="auto" w:fill="FFFFFF"/>
          <w:lang w:eastAsia="es-ES"/>
        </w:rPr>
        <w:t xml:space="preserve">de conformidad con lo </w:t>
      </w:r>
      <w:r w:rsidRPr="00AA3F48">
        <w:rPr>
          <w:rFonts w:ascii="Palatino Linotype" w:eastAsia="Times New Roman" w:hAnsi="Palatino Linotype" w:cs="Times New Roman"/>
          <w:color w:val="222222"/>
          <w:sz w:val="24"/>
          <w:szCs w:val="24"/>
          <w:lang w:eastAsia="es-ES"/>
        </w:rPr>
        <w:t xml:space="preserve">establecido en el artículo 196, de la Ley de Transparencia y Acceso a la Información Pública del Estado de México y Municipios, podrá promover el Juicio de Amparo en los términos de las </w:t>
      </w:r>
      <w:r w:rsidRPr="00DB757B">
        <w:rPr>
          <w:rFonts w:ascii="Palatino Linotype" w:eastAsia="Times New Roman" w:hAnsi="Palatino Linotype" w:cs="Times New Roman"/>
          <w:color w:val="222222"/>
          <w:sz w:val="24"/>
          <w:szCs w:val="24"/>
          <w:shd w:val="clear" w:color="auto" w:fill="FFFFFF"/>
          <w:lang w:eastAsia="es-ES"/>
        </w:rPr>
        <w:t xml:space="preserve">leyes </w:t>
      </w:r>
      <w:r w:rsidRPr="00DF1D7E">
        <w:rPr>
          <w:rFonts w:ascii="Palatino Linotype" w:eastAsia="Times New Roman" w:hAnsi="Palatino Linotype" w:cs="Times New Roman"/>
          <w:color w:val="222222"/>
          <w:sz w:val="24"/>
          <w:szCs w:val="24"/>
          <w:lang w:eastAsia="es-ES"/>
        </w:rPr>
        <w:t>aplicables.</w:t>
      </w:r>
    </w:p>
    <w:p w14:paraId="31739259" w14:textId="7F817E01" w:rsidR="007E4732" w:rsidRPr="00627D99" w:rsidRDefault="007E4732" w:rsidP="007E4732">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lastRenderedPageBreak/>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w:t>
      </w:r>
      <w:r w:rsidRPr="00F734A9">
        <w:rPr>
          <w:rFonts w:ascii="Palatino Linotype" w:hAnsi="Palatino Linotype" w:cs="Arial"/>
          <w:b/>
          <w:bCs/>
        </w:rPr>
        <w:t>UNANIMIDAD DE VOTOS</w:t>
      </w:r>
      <w:r>
        <w:rPr>
          <w:rFonts w:ascii="Palatino Linotype" w:hAnsi="Palatino Linotype" w:cs="Arial"/>
        </w:rPr>
        <w:t>,</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w:t>
      </w:r>
      <w:r>
        <w:rPr>
          <w:rFonts w:ascii="Palatino Linotype" w:hAnsi="Palatino Linotype" w:cs="Arial"/>
        </w:rPr>
        <w:t xml:space="preserve">, </w:t>
      </w:r>
      <w:r w:rsidRPr="00266B85">
        <w:rPr>
          <w:rFonts w:ascii="Palatino Linotype" w:hAnsi="Palatino Linotype" w:cs="Arial"/>
        </w:rPr>
        <w:t>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 xml:space="preserve">Y GUADALUPE RAMÍREZ PEÑA; EN </w:t>
      </w:r>
      <w:r w:rsidRPr="00F734A9">
        <w:rPr>
          <w:rFonts w:ascii="Palatino Linotype" w:hAnsi="Palatino Linotype" w:cs="Arial"/>
          <w:b/>
          <w:bCs/>
        </w:rPr>
        <w:t xml:space="preserve">LA </w:t>
      </w:r>
      <w:r w:rsidR="00F734A9">
        <w:rPr>
          <w:rFonts w:ascii="Palatino Linotype" w:hAnsi="Palatino Linotype" w:cs="Arial"/>
          <w:b/>
          <w:bCs/>
        </w:rPr>
        <w:t>VIGÉSIMA SÉPTIMA</w:t>
      </w:r>
      <w:r w:rsidRPr="00F734A9">
        <w:rPr>
          <w:rFonts w:ascii="Palatino Linotype" w:hAnsi="Palatino Linotype" w:cs="Arial"/>
          <w:b/>
          <w:bCs/>
        </w:rPr>
        <w:t xml:space="preserve"> SESIÓN ORDINARIA CELEBRADA EL </w:t>
      </w:r>
      <w:r w:rsidR="00F734A9">
        <w:rPr>
          <w:rFonts w:ascii="Palatino Linotype" w:hAnsi="Palatino Linotype" w:cs="Arial"/>
          <w:b/>
          <w:bCs/>
        </w:rPr>
        <w:t xml:space="preserve">SEIS DE AGOSTO </w:t>
      </w:r>
      <w:r w:rsidRPr="00F734A9">
        <w:rPr>
          <w:rFonts w:ascii="Palatino Linotype" w:hAnsi="Palatino Linotype" w:cs="Arial"/>
          <w:b/>
          <w:bCs/>
        </w:rPr>
        <w:t>DE DOS MIL</w:t>
      </w:r>
      <w:r>
        <w:rPr>
          <w:rFonts w:ascii="Palatino Linotype" w:hAnsi="Palatino Linotype" w:cs="Arial"/>
        </w:rPr>
        <w:t xml:space="preserve"> </w:t>
      </w:r>
      <w:r w:rsidRPr="00F734A9">
        <w:rPr>
          <w:rFonts w:ascii="Palatino Linotype" w:hAnsi="Palatino Linotype" w:cs="Arial"/>
          <w:b/>
          <w:bCs/>
        </w:rPr>
        <w:t>VEINTICINCO,</w:t>
      </w:r>
      <w:r>
        <w:rPr>
          <w:rFonts w:ascii="Palatino Linotype" w:hAnsi="Palatino Linotype" w:cs="Arial"/>
        </w:rPr>
        <w:t xml:space="preserve"> ANTE EL SECRETARIO </w:t>
      </w:r>
      <w:r w:rsidRPr="00627D99">
        <w:rPr>
          <w:rFonts w:ascii="Palatino Linotype" w:hAnsi="Palatino Linotype" w:cs="Arial"/>
          <w:sz w:val="23"/>
          <w:szCs w:val="23"/>
        </w:rPr>
        <w:t xml:space="preserve">TÉCNICO DEL PLENO, ALEXIS TAPIA RAMÍREZ. </w:t>
      </w:r>
    </w:p>
    <w:p w14:paraId="39C2305B" w14:textId="3E1B55E7" w:rsidR="007E4732" w:rsidRDefault="00B055DA" w:rsidP="007E4732">
      <w:pPr>
        <w:spacing w:line="360" w:lineRule="auto"/>
        <w:jc w:val="both"/>
        <w:rPr>
          <w:rFonts w:ascii="Palatino Linotype" w:hAnsi="Palatino Linotype"/>
          <w:bCs/>
          <w:sz w:val="24"/>
          <w:szCs w:val="24"/>
        </w:rPr>
      </w:pPr>
      <w:r>
        <w:rPr>
          <w:rFonts w:ascii="Palatino Linotype" w:hAnsi="Palatino Linotype"/>
          <w:bCs/>
          <w:noProof/>
          <w:sz w:val="18"/>
          <w:szCs w:val="18"/>
          <w:lang w:eastAsia="es-MX"/>
        </w:rPr>
        <mc:AlternateContent>
          <mc:Choice Requires="wps">
            <w:drawing>
              <wp:anchor distT="0" distB="0" distL="114300" distR="114300" simplePos="0" relativeHeight="251661312" behindDoc="0" locked="0" layoutInCell="1" allowOverlap="1" wp14:anchorId="39BB4846" wp14:editId="1A04BDE7">
                <wp:simplePos x="0" y="0"/>
                <wp:positionH relativeFrom="column">
                  <wp:posOffset>302098</wp:posOffset>
                </wp:positionH>
                <wp:positionV relativeFrom="paragraph">
                  <wp:posOffset>226621</wp:posOffset>
                </wp:positionV>
                <wp:extent cx="5380074" cy="4540102"/>
                <wp:effectExtent l="0" t="0" r="30480" b="32385"/>
                <wp:wrapNone/>
                <wp:docPr id="1280410385" name="Conector recto 2"/>
                <wp:cNvGraphicFramePr/>
                <a:graphic xmlns:a="http://schemas.openxmlformats.org/drawingml/2006/main">
                  <a:graphicData uri="http://schemas.microsoft.com/office/word/2010/wordprocessingShape">
                    <wps:wsp>
                      <wps:cNvCnPr/>
                      <wps:spPr>
                        <a:xfrm>
                          <a:off x="0" y="0"/>
                          <a:ext cx="5380074" cy="4540102"/>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line w14:anchorId="487E14B4"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3.8pt,17.85pt" to="447.45pt,37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" strokecolor="#5b9bd5 [3204]" strokeweight=".5pt">
                <v:stroke joinstyle="miter"/>
              </v:line>
            </w:pict>
          </mc:Fallback>
        </mc:AlternateContent>
      </w:r>
      <w:r w:rsidR="00801D73">
        <w:rPr>
          <w:rFonts w:ascii="Palatino Linotype" w:hAnsi="Palatino Linotype"/>
          <w:bCs/>
          <w:sz w:val="18"/>
          <w:szCs w:val="18"/>
        </w:rPr>
        <w:t>CCR/NJMB</w:t>
      </w:r>
    </w:p>
    <w:p w14:paraId="69C5EC98" w14:textId="77777777" w:rsidR="007E4732" w:rsidRDefault="007E4732" w:rsidP="007E4732">
      <w:pPr>
        <w:pStyle w:val="Citas"/>
        <w:ind w:left="0" w:right="0"/>
        <w:rPr>
          <w:i w:val="0"/>
          <w:sz w:val="24"/>
          <w:szCs w:val="24"/>
        </w:rPr>
      </w:pPr>
    </w:p>
    <w:p w14:paraId="691285BE" w14:textId="77777777" w:rsidR="007E4732" w:rsidRDefault="007E4732" w:rsidP="007E4732">
      <w:pPr>
        <w:pStyle w:val="Citas"/>
        <w:ind w:left="0" w:right="0"/>
        <w:rPr>
          <w:i w:val="0"/>
          <w:sz w:val="24"/>
          <w:szCs w:val="24"/>
        </w:rPr>
      </w:pPr>
    </w:p>
    <w:p w14:paraId="06A1B3E7" w14:textId="77777777" w:rsidR="007E4732" w:rsidRDefault="007E4732" w:rsidP="007E4732">
      <w:pPr>
        <w:pStyle w:val="Citas"/>
        <w:ind w:left="0" w:right="0"/>
        <w:rPr>
          <w:i w:val="0"/>
          <w:sz w:val="24"/>
          <w:szCs w:val="24"/>
        </w:rPr>
      </w:pPr>
    </w:p>
    <w:p w14:paraId="047F4B49" w14:textId="77777777" w:rsidR="007E4732" w:rsidRDefault="007E4732" w:rsidP="007E4732">
      <w:pPr>
        <w:pStyle w:val="Citas"/>
        <w:ind w:left="0" w:right="0"/>
        <w:rPr>
          <w:i w:val="0"/>
          <w:sz w:val="24"/>
          <w:szCs w:val="24"/>
        </w:rPr>
      </w:pPr>
    </w:p>
    <w:p w14:paraId="2277E2FF" w14:textId="77777777" w:rsidR="007E4732" w:rsidRDefault="007E4732" w:rsidP="007E4732">
      <w:pPr>
        <w:pStyle w:val="Citas"/>
        <w:ind w:left="0" w:right="0"/>
        <w:rPr>
          <w:i w:val="0"/>
          <w:sz w:val="24"/>
          <w:szCs w:val="24"/>
        </w:rPr>
      </w:pPr>
    </w:p>
    <w:p w14:paraId="6C4C224E" w14:textId="77777777" w:rsidR="007E4732" w:rsidRDefault="007E4732" w:rsidP="007E4732">
      <w:pPr>
        <w:pStyle w:val="Citas"/>
        <w:ind w:left="0" w:right="0"/>
        <w:rPr>
          <w:i w:val="0"/>
          <w:sz w:val="24"/>
          <w:szCs w:val="24"/>
        </w:rPr>
      </w:pPr>
    </w:p>
    <w:p w14:paraId="3FCD0A17" w14:textId="77777777" w:rsidR="007E4732" w:rsidRDefault="007E4732" w:rsidP="007E4732">
      <w:pPr>
        <w:pStyle w:val="Citas"/>
        <w:ind w:left="0" w:right="0"/>
        <w:rPr>
          <w:i w:val="0"/>
          <w:sz w:val="24"/>
          <w:szCs w:val="24"/>
        </w:rPr>
      </w:pPr>
    </w:p>
    <w:p w14:paraId="3808E2A8" w14:textId="77777777" w:rsidR="007E4732" w:rsidRDefault="007E4732" w:rsidP="007E4732">
      <w:pPr>
        <w:pStyle w:val="Citas"/>
        <w:ind w:left="0" w:right="0"/>
        <w:rPr>
          <w:i w:val="0"/>
          <w:sz w:val="24"/>
          <w:szCs w:val="24"/>
        </w:rPr>
      </w:pPr>
    </w:p>
    <w:p w14:paraId="47EC19C0" w14:textId="77777777" w:rsidR="007E4732" w:rsidRDefault="007E4732" w:rsidP="007E4732">
      <w:pPr>
        <w:pStyle w:val="Citas"/>
        <w:ind w:left="0" w:right="0"/>
        <w:rPr>
          <w:i w:val="0"/>
          <w:sz w:val="24"/>
          <w:szCs w:val="24"/>
        </w:rPr>
      </w:pPr>
    </w:p>
    <w:p w14:paraId="47A4C8F8" w14:textId="77777777" w:rsidR="007E4732" w:rsidRDefault="007E4732" w:rsidP="007E4732">
      <w:pPr>
        <w:pStyle w:val="Citas"/>
        <w:ind w:left="0" w:right="0"/>
        <w:rPr>
          <w:i w:val="0"/>
          <w:sz w:val="24"/>
          <w:szCs w:val="24"/>
        </w:rPr>
      </w:pPr>
    </w:p>
    <w:p w14:paraId="17BEB35A" w14:textId="77777777" w:rsidR="007E4732" w:rsidRDefault="007E4732" w:rsidP="007E4732">
      <w:pPr>
        <w:pStyle w:val="Citas"/>
        <w:ind w:left="0" w:right="0"/>
        <w:rPr>
          <w:i w:val="0"/>
          <w:sz w:val="24"/>
          <w:szCs w:val="24"/>
        </w:rPr>
      </w:pPr>
    </w:p>
    <w:p w14:paraId="09F354B2" w14:textId="77777777" w:rsidR="00B6459E" w:rsidRDefault="00B6459E"/>
    <w:sectPr w:rsidR="00B6459E" w:rsidSect="009266C6">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22366" w14:textId="77777777" w:rsidR="005F151C" w:rsidRDefault="005F151C" w:rsidP="00514F0C">
      <w:pPr>
        <w:spacing w:after="0" w:line="240" w:lineRule="auto"/>
      </w:pPr>
      <w:r>
        <w:separator/>
      </w:r>
    </w:p>
  </w:endnote>
  <w:endnote w:type="continuationSeparator" w:id="0">
    <w:p w14:paraId="69109CC9" w14:textId="77777777" w:rsidR="005F151C" w:rsidRDefault="005F151C" w:rsidP="0051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79C0F4" w14:textId="77777777" w:rsidR="009266C6" w:rsidRPr="000B69FA" w:rsidRDefault="009266C6" w:rsidP="009266C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62CD">
      <w:rPr>
        <w:rFonts w:ascii="Palatino Linotype" w:hAnsi="Palatino Linotype"/>
        <w:bCs/>
        <w:noProof/>
        <w:sz w:val="20"/>
      </w:rPr>
      <w:t>2</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62CD">
      <w:rPr>
        <w:rFonts w:ascii="Palatino Linotype" w:hAnsi="Palatino Linotype"/>
        <w:bCs/>
        <w:noProof/>
        <w:sz w:val="20"/>
      </w:rPr>
      <w:t>54</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CF64E" w14:textId="77777777" w:rsidR="009266C6" w:rsidRPr="000B69FA" w:rsidRDefault="009266C6" w:rsidP="009266C6">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C62C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C62CD">
      <w:rPr>
        <w:rFonts w:ascii="Palatino Linotype" w:hAnsi="Palatino Linotype"/>
        <w:bCs/>
        <w:noProof/>
        <w:sz w:val="20"/>
      </w:rPr>
      <w:t>54</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7C6CE3" w14:textId="77777777" w:rsidR="005F151C" w:rsidRDefault="005F151C" w:rsidP="00514F0C">
      <w:pPr>
        <w:spacing w:after="0" w:line="240" w:lineRule="auto"/>
      </w:pPr>
      <w:r>
        <w:separator/>
      </w:r>
    </w:p>
  </w:footnote>
  <w:footnote w:type="continuationSeparator" w:id="0">
    <w:p w14:paraId="37D4FF8F" w14:textId="77777777" w:rsidR="005F151C" w:rsidRDefault="005F151C" w:rsidP="00514F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C6C19" w14:textId="77777777" w:rsidR="009266C6" w:rsidRDefault="009266C6">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14745E52" wp14:editId="4F532AC2">
          <wp:simplePos x="0" y="0"/>
          <wp:positionH relativeFrom="page">
            <wp:posOffset>635</wp:posOffset>
          </wp:positionH>
          <wp:positionV relativeFrom="page">
            <wp:posOffset>48260</wp:posOffset>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9266C6" w14:paraId="7D941CB7" w14:textId="77777777" w:rsidTr="009266C6">
      <w:trPr>
        <w:trHeight w:val="227"/>
      </w:trPr>
      <w:tc>
        <w:tcPr>
          <w:tcW w:w="5529" w:type="dxa"/>
          <w:hideMark/>
        </w:tcPr>
        <w:p w14:paraId="7AEBBEAA" w14:textId="77777777" w:rsidR="009266C6" w:rsidRDefault="009266C6" w:rsidP="009266C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40FE79D1" w14:textId="77777777" w:rsidR="009266C6" w:rsidRPr="00B4142F" w:rsidRDefault="009266C6" w:rsidP="009266C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03840/INFOEM/IP/RR/2025</w:t>
          </w:r>
        </w:p>
      </w:tc>
    </w:tr>
    <w:tr w:rsidR="009266C6" w14:paraId="031E147C" w14:textId="77777777" w:rsidTr="009266C6">
      <w:trPr>
        <w:trHeight w:val="242"/>
      </w:trPr>
      <w:tc>
        <w:tcPr>
          <w:tcW w:w="5529" w:type="dxa"/>
          <w:hideMark/>
        </w:tcPr>
        <w:p w14:paraId="361E97DC" w14:textId="77777777" w:rsidR="009266C6" w:rsidRDefault="009266C6" w:rsidP="009266C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4EB4A4AB" w14:textId="77777777" w:rsidR="009266C6" w:rsidRPr="00514F0C" w:rsidRDefault="009266C6" w:rsidP="009266C6">
          <w:pPr>
            <w:spacing w:after="120" w:line="256" w:lineRule="auto"/>
            <w:ind w:left="639" w:right="214"/>
            <w:jc w:val="both"/>
            <w:rPr>
              <w:rFonts w:ascii="Palatino Linotype" w:hAnsi="Palatino Linotype" w:cs="Arial"/>
              <w:sz w:val="24"/>
              <w:szCs w:val="24"/>
            </w:rPr>
          </w:pPr>
          <w:r w:rsidRPr="00514F0C">
            <w:rPr>
              <w:rFonts w:ascii="Palatino Linotype" w:hAnsi="Palatino Linotype"/>
              <w:b/>
              <w:bCs/>
              <w:color w:val="000000"/>
              <w:sz w:val="24"/>
              <w:szCs w:val="24"/>
            </w:rPr>
            <w:t>Ayuntamiento de Otzolotepec</w:t>
          </w:r>
        </w:p>
      </w:tc>
    </w:tr>
    <w:tr w:rsidR="009266C6" w14:paraId="095D0A0D" w14:textId="77777777" w:rsidTr="009266C6">
      <w:trPr>
        <w:trHeight w:val="342"/>
      </w:trPr>
      <w:tc>
        <w:tcPr>
          <w:tcW w:w="5529" w:type="dxa"/>
          <w:hideMark/>
        </w:tcPr>
        <w:p w14:paraId="34047CCA" w14:textId="77777777" w:rsidR="009266C6" w:rsidRDefault="009266C6" w:rsidP="009266C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B341D84" w14:textId="77777777" w:rsidR="009266C6" w:rsidRDefault="009266C6" w:rsidP="009266C6">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 xml:space="preserve">José Martínez Vilchis </w:t>
          </w:r>
        </w:p>
      </w:tc>
    </w:tr>
  </w:tbl>
  <w:p w14:paraId="515757EF" w14:textId="77777777" w:rsidR="009266C6" w:rsidRDefault="009266C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9266C6" w14:paraId="0213F999" w14:textId="77777777" w:rsidTr="009266C6">
      <w:trPr>
        <w:trHeight w:val="227"/>
      </w:trPr>
      <w:tc>
        <w:tcPr>
          <w:tcW w:w="5529" w:type="dxa"/>
          <w:hideMark/>
        </w:tcPr>
        <w:p w14:paraId="7E7370F8" w14:textId="77777777" w:rsidR="009266C6" w:rsidRDefault="009266C6" w:rsidP="009266C6">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2DC1E251" w14:textId="77777777" w:rsidR="009266C6" w:rsidRPr="00B4142F" w:rsidRDefault="009266C6" w:rsidP="009266C6">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03840/INFOEM/IP/RR/2025</w:t>
          </w:r>
        </w:p>
      </w:tc>
    </w:tr>
    <w:tr w:rsidR="009266C6" w14:paraId="55BED6A2" w14:textId="77777777" w:rsidTr="009266C6">
      <w:trPr>
        <w:trHeight w:val="196"/>
      </w:trPr>
      <w:tc>
        <w:tcPr>
          <w:tcW w:w="5529" w:type="dxa"/>
          <w:hideMark/>
        </w:tcPr>
        <w:p w14:paraId="535B1096" w14:textId="77777777" w:rsidR="009266C6" w:rsidRDefault="009266C6" w:rsidP="009266C6">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67983890" w14:textId="7774F2E5" w:rsidR="009266C6" w:rsidRPr="00F06FED" w:rsidRDefault="009266C6" w:rsidP="009266C6">
          <w:pPr>
            <w:spacing w:after="120" w:line="256" w:lineRule="auto"/>
            <w:ind w:left="639" w:right="214"/>
            <w:jc w:val="both"/>
            <w:rPr>
              <w:rFonts w:ascii="Palatino Linotype" w:hAnsi="Palatino Linotype" w:cs="Arial"/>
            </w:rPr>
          </w:pPr>
          <w:r>
            <w:rPr>
              <w:rFonts w:ascii="Palatino Linotype" w:hAnsi="Palatino Linotype" w:cs="Arial"/>
            </w:rPr>
            <w:t xml:space="preserve"> </w:t>
          </w:r>
          <w:r w:rsidR="00FC62CD">
            <w:rPr>
              <w:rFonts w:ascii="Palatino Linotype" w:hAnsi="Palatino Linotype" w:cs="Arial"/>
            </w:rPr>
            <w:t>XXXX</w:t>
          </w:r>
        </w:p>
      </w:tc>
    </w:tr>
    <w:tr w:rsidR="009266C6" w14:paraId="096F7EF9" w14:textId="77777777" w:rsidTr="009266C6">
      <w:trPr>
        <w:trHeight w:val="242"/>
      </w:trPr>
      <w:tc>
        <w:tcPr>
          <w:tcW w:w="5529" w:type="dxa"/>
          <w:hideMark/>
        </w:tcPr>
        <w:p w14:paraId="153CFB64" w14:textId="77777777" w:rsidR="009266C6" w:rsidRDefault="009266C6" w:rsidP="009266C6">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5F84EC70" w14:textId="77777777" w:rsidR="009266C6" w:rsidRPr="00514F0C" w:rsidRDefault="009266C6" w:rsidP="009266C6">
          <w:pPr>
            <w:spacing w:after="120" w:line="256" w:lineRule="auto"/>
            <w:ind w:left="639" w:right="214"/>
            <w:jc w:val="both"/>
            <w:rPr>
              <w:rFonts w:ascii="Palatino Linotype" w:hAnsi="Palatino Linotype" w:cs="Arial"/>
              <w:sz w:val="24"/>
              <w:szCs w:val="24"/>
            </w:rPr>
          </w:pPr>
          <w:r w:rsidRPr="00514F0C">
            <w:rPr>
              <w:rFonts w:ascii="Palatino Linotype" w:hAnsi="Palatino Linotype"/>
              <w:b/>
              <w:bCs/>
              <w:color w:val="000000"/>
              <w:sz w:val="24"/>
              <w:szCs w:val="24"/>
            </w:rPr>
            <w:t>Ayuntamiento de Otzolotepec</w:t>
          </w:r>
        </w:p>
      </w:tc>
    </w:tr>
    <w:tr w:rsidR="009266C6" w14:paraId="588C3409" w14:textId="77777777" w:rsidTr="009266C6">
      <w:trPr>
        <w:trHeight w:val="342"/>
      </w:trPr>
      <w:tc>
        <w:tcPr>
          <w:tcW w:w="5529" w:type="dxa"/>
          <w:hideMark/>
        </w:tcPr>
        <w:p w14:paraId="1566DAB8" w14:textId="77777777" w:rsidR="009266C6" w:rsidRDefault="009266C6" w:rsidP="009266C6">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5E18A87" w14:textId="77777777" w:rsidR="009266C6" w:rsidRDefault="009266C6" w:rsidP="009266C6">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5B512B1" w14:textId="77777777" w:rsidR="009266C6" w:rsidRDefault="009266C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449C2C71" wp14:editId="3661CE55">
          <wp:simplePos x="0" y="0"/>
          <wp:positionH relativeFrom="page">
            <wp:posOffset>19685</wp:posOffset>
          </wp:positionH>
          <wp:positionV relativeFrom="page">
            <wp:posOffset>25400</wp:posOffset>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1670BE"/>
    <w:multiLevelType w:val="hybridMultilevel"/>
    <w:tmpl w:val="0F14E1AA"/>
    <w:lvl w:ilvl="0" w:tplc="FFFFFFFF">
      <w:start w:val="1"/>
      <w:numFmt w:val="decimal"/>
      <w:lvlText w:val="%1."/>
      <w:lvlJc w:val="left"/>
      <w:pPr>
        <w:ind w:left="782" w:hanging="360"/>
      </w:pPr>
    </w:lvl>
    <w:lvl w:ilvl="1" w:tplc="FFFFFFFF" w:tentative="1">
      <w:start w:val="1"/>
      <w:numFmt w:val="lowerLetter"/>
      <w:lvlText w:val="%2."/>
      <w:lvlJc w:val="left"/>
      <w:pPr>
        <w:ind w:left="1502" w:hanging="360"/>
      </w:pPr>
    </w:lvl>
    <w:lvl w:ilvl="2" w:tplc="FFFFFFFF" w:tentative="1">
      <w:start w:val="1"/>
      <w:numFmt w:val="lowerRoman"/>
      <w:lvlText w:val="%3."/>
      <w:lvlJc w:val="right"/>
      <w:pPr>
        <w:ind w:left="2222" w:hanging="180"/>
      </w:pPr>
    </w:lvl>
    <w:lvl w:ilvl="3" w:tplc="FFFFFFFF" w:tentative="1">
      <w:start w:val="1"/>
      <w:numFmt w:val="decimal"/>
      <w:lvlText w:val="%4."/>
      <w:lvlJc w:val="left"/>
      <w:pPr>
        <w:ind w:left="2942" w:hanging="360"/>
      </w:pPr>
    </w:lvl>
    <w:lvl w:ilvl="4" w:tplc="FFFFFFFF" w:tentative="1">
      <w:start w:val="1"/>
      <w:numFmt w:val="lowerLetter"/>
      <w:lvlText w:val="%5."/>
      <w:lvlJc w:val="left"/>
      <w:pPr>
        <w:ind w:left="3662" w:hanging="360"/>
      </w:pPr>
    </w:lvl>
    <w:lvl w:ilvl="5" w:tplc="FFFFFFFF" w:tentative="1">
      <w:start w:val="1"/>
      <w:numFmt w:val="lowerRoman"/>
      <w:lvlText w:val="%6."/>
      <w:lvlJc w:val="right"/>
      <w:pPr>
        <w:ind w:left="4382" w:hanging="180"/>
      </w:pPr>
    </w:lvl>
    <w:lvl w:ilvl="6" w:tplc="FFFFFFFF" w:tentative="1">
      <w:start w:val="1"/>
      <w:numFmt w:val="decimal"/>
      <w:lvlText w:val="%7."/>
      <w:lvlJc w:val="left"/>
      <w:pPr>
        <w:ind w:left="5102" w:hanging="360"/>
      </w:pPr>
    </w:lvl>
    <w:lvl w:ilvl="7" w:tplc="FFFFFFFF" w:tentative="1">
      <w:start w:val="1"/>
      <w:numFmt w:val="lowerLetter"/>
      <w:lvlText w:val="%8."/>
      <w:lvlJc w:val="left"/>
      <w:pPr>
        <w:ind w:left="5822" w:hanging="360"/>
      </w:pPr>
    </w:lvl>
    <w:lvl w:ilvl="8" w:tplc="FFFFFFFF" w:tentative="1">
      <w:start w:val="1"/>
      <w:numFmt w:val="lowerRoman"/>
      <w:lvlText w:val="%9."/>
      <w:lvlJc w:val="right"/>
      <w:pPr>
        <w:ind w:left="6542" w:hanging="180"/>
      </w:pPr>
    </w:lvl>
  </w:abstractNum>
  <w:abstractNum w:abstractNumId="1" w15:restartNumberingAfterBreak="0">
    <w:nsid w:val="13AB3EA5"/>
    <w:multiLevelType w:val="hybridMultilevel"/>
    <w:tmpl w:val="142AE816"/>
    <w:lvl w:ilvl="0" w:tplc="3C5C232E">
      <w:start w:val="2"/>
      <w:numFmt w:val="bullet"/>
      <w:lvlText w:val="-"/>
      <w:lvlJc w:val="left"/>
      <w:pPr>
        <w:ind w:left="1080" w:hanging="360"/>
      </w:pPr>
      <w:rPr>
        <w:rFonts w:ascii="Palatino Linotype" w:eastAsia="Times New Roman" w:hAnsi="Palatino Linotype"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32711F"/>
    <w:multiLevelType w:val="hybridMultilevel"/>
    <w:tmpl w:val="862AA282"/>
    <w:lvl w:ilvl="0" w:tplc="8E8ACF7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4F477CD"/>
    <w:multiLevelType w:val="hybridMultilevel"/>
    <w:tmpl w:val="7952D0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3D33E9"/>
    <w:multiLevelType w:val="hybridMultilevel"/>
    <w:tmpl w:val="D8360ED6"/>
    <w:lvl w:ilvl="0" w:tplc="47F880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 w15:restartNumberingAfterBreak="0">
    <w:nsid w:val="673C2427"/>
    <w:multiLevelType w:val="hybridMultilevel"/>
    <w:tmpl w:val="6C12734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90C2030"/>
    <w:multiLevelType w:val="hybridMultilevel"/>
    <w:tmpl w:val="F7DEA2F2"/>
    <w:lvl w:ilvl="0" w:tplc="080A000B">
      <w:start w:val="1"/>
      <w:numFmt w:val="bullet"/>
      <w:lvlText w:val=""/>
      <w:lvlJc w:val="left"/>
      <w:pPr>
        <w:ind w:left="1500" w:hanging="360"/>
      </w:pPr>
      <w:rPr>
        <w:rFonts w:ascii="Wingdings" w:hAnsi="Wingdings" w:hint="default"/>
      </w:rPr>
    </w:lvl>
    <w:lvl w:ilvl="1" w:tplc="080A0003" w:tentative="1">
      <w:start w:val="1"/>
      <w:numFmt w:val="bullet"/>
      <w:lvlText w:val="o"/>
      <w:lvlJc w:val="left"/>
      <w:pPr>
        <w:ind w:left="2220" w:hanging="360"/>
      </w:pPr>
      <w:rPr>
        <w:rFonts w:ascii="Courier New" w:hAnsi="Courier New" w:cs="Courier New" w:hint="default"/>
      </w:rPr>
    </w:lvl>
    <w:lvl w:ilvl="2" w:tplc="080A0005" w:tentative="1">
      <w:start w:val="1"/>
      <w:numFmt w:val="bullet"/>
      <w:lvlText w:val=""/>
      <w:lvlJc w:val="left"/>
      <w:pPr>
        <w:ind w:left="2940" w:hanging="360"/>
      </w:pPr>
      <w:rPr>
        <w:rFonts w:ascii="Wingdings" w:hAnsi="Wingdings" w:hint="default"/>
      </w:rPr>
    </w:lvl>
    <w:lvl w:ilvl="3" w:tplc="080A0001" w:tentative="1">
      <w:start w:val="1"/>
      <w:numFmt w:val="bullet"/>
      <w:lvlText w:val=""/>
      <w:lvlJc w:val="left"/>
      <w:pPr>
        <w:ind w:left="3660" w:hanging="360"/>
      </w:pPr>
      <w:rPr>
        <w:rFonts w:ascii="Symbol" w:hAnsi="Symbol" w:hint="default"/>
      </w:rPr>
    </w:lvl>
    <w:lvl w:ilvl="4" w:tplc="080A0003" w:tentative="1">
      <w:start w:val="1"/>
      <w:numFmt w:val="bullet"/>
      <w:lvlText w:val="o"/>
      <w:lvlJc w:val="left"/>
      <w:pPr>
        <w:ind w:left="4380" w:hanging="360"/>
      </w:pPr>
      <w:rPr>
        <w:rFonts w:ascii="Courier New" w:hAnsi="Courier New" w:cs="Courier New" w:hint="default"/>
      </w:rPr>
    </w:lvl>
    <w:lvl w:ilvl="5" w:tplc="080A0005" w:tentative="1">
      <w:start w:val="1"/>
      <w:numFmt w:val="bullet"/>
      <w:lvlText w:val=""/>
      <w:lvlJc w:val="left"/>
      <w:pPr>
        <w:ind w:left="5100" w:hanging="360"/>
      </w:pPr>
      <w:rPr>
        <w:rFonts w:ascii="Wingdings" w:hAnsi="Wingdings" w:hint="default"/>
      </w:rPr>
    </w:lvl>
    <w:lvl w:ilvl="6" w:tplc="080A0001" w:tentative="1">
      <w:start w:val="1"/>
      <w:numFmt w:val="bullet"/>
      <w:lvlText w:val=""/>
      <w:lvlJc w:val="left"/>
      <w:pPr>
        <w:ind w:left="5820" w:hanging="360"/>
      </w:pPr>
      <w:rPr>
        <w:rFonts w:ascii="Symbol" w:hAnsi="Symbol" w:hint="default"/>
      </w:rPr>
    </w:lvl>
    <w:lvl w:ilvl="7" w:tplc="080A0003" w:tentative="1">
      <w:start w:val="1"/>
      <w:numFmt w:val="bullet"/>
      <w:lvlText w:val="o"/>
      <w:lvlJc w:val="left"/>
      <w:pPr>
        <w:ind w:left="6540" w:hanging="360"/>
      </w:pPr>
      <w:rPr>
        <w:rFonts w:ascii="Courier New" w:hAnsi="Courier New" w:cs="Courier New" w:hint="default"/>
      </w:rPr>
    </w:lvl>
    <w:lvl w:ilvl="8" w:tplc="080A0005" w:tentative="1">
      <w:start w:val="1"/>
      <w:numFmt w:val="bullet"/>
      <w:lvlText w:val=""/>
      <w:lvlJc w:val="left"/>
      <w:pPr>
        <w:ind w:left="7260" w:hanging="360"/>
      </w:pPr>
      <w:rPr>
        <w:rFonts w:ascii="Wingdings" w:hAnsi="Wingdings" w:hint="default"/>
      </w:rPr>
    </w:lvl>
  </w:abstractNum>
  <w:num w:numId="1">
    <w:abstractNumId w:val="4"/>
  </w:num>
  <w:num w:numId="2">
    <w:abstractNumId w:val="1"/>
  </w:num>
  <w:num w:numId="3">
    <w:abstractNumId w:val="5"/>
  </w:num>
  <w:num w:numId="4">
    <w:abstractNumId w:val="3"/>
  </w:num>
  <w:num w:numId="5">
    <w:abstractNumId w:val="0"/>
  </w:num>
  <w:num w:numId="6">
    <w:abstractNumId w:val="2"/>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4732"/>
    <w:rsid w:val="000128B8"/>
    <w:rsid w:val="00027903"/>
    <w:rsid w:val="00153F3D"/>
    <w:rsid w:val="00356134"/>
    <w:rsid w:val="00420113"/>
    <w:rsid w:val="00514F0C"/>
    <w:rsid w:val="005F151C"/>
    <w:rsid w:val="00690188"/>
    <w:rsid w:val="0075620A"/>
    <w:rsid w:val="007E4732"/>
    <w:rsid w:val="00801D73"/>
    <w:rsid w:val="00833D74"/>
    <w:rsid w:val="00841262"/>
    <w:rsid w:val="009266C6"/>
    <w:rsid w:val="009B6C9B"/>
    <w:rsid w:val="00A1077E"/>
    <w:rsid w:val="00A5547E"/>
    <w:rsid w:val="00B055DA"/>
    <w:rsid w:val="00B22AD6"/>
    <w:rsid w:val="00B6459E"/>
    <w:rsid w:val="00C163CB"/>
    <w:rsid w:val="00CE77CA"/>
    <w:rsid w:val="00D41BF0"/>
    <w:rsid w:val="00D54AD6"/>
    <w:rsid w:val="00E13794"/>
    <w:rsid w:val="00F510D7"/>
    <w:rsid w:val="00F734A9"/>
    <w:rsid w:val="00FA78D3"/>
    <w:rsid w:val="00FC62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8961D"/>
  <w15:chartTrackingRefBased/>
  <w15:docId w15:val="{A1650E53-3443-4B18-A6B2-E9B7138F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73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473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4732"/>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4732"/>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4732"/>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E4732"/>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4732"/>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4732"/>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7E4732"/>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7E4732"/>
    <w:rPr>
      <w:color w:val="0563C1" w:themeColor="hyperlink"/>
      <w:u w:val="single"/>
    </w:rPr>
  </w:style>
  <w:style w:type="paragraph" w:styleId="Sinespaciado">
    <w:name w:val="No Spacing"/>
    <w:aliases w:val="Francesa,INAI"/>
    <w:link w:val="SinespaciadoCar"/>
    <w:uiPriority w:val="1"/>
    <w:qFormat/>
    <w:rsid w:val="007E4732"/>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7E4732"/>
    <w:rPr>
      <w:rFonts w:ascii="Times New Roman" w:eastAsia="Times New Roman" w:hAnsi="Times New Roman" w:cs="Times New Roman"/>
      <w:sz w:val="24"/>
      <w:szCs w:val="24"/>
      <w:lang w:eastAsia="es-ES"/>
    </w:rPr>
  </w:style>
  <w:style w:type="character" w:styleId="Textoennegrita">
    <w:name w:val="Strong"/>
    <w:uiPriority w:val="22"/>
    <w:qFormat/>
    <w:rsid w:val="007E4732"/>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7E4732"/>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4732"/>
    <w:rPr>
      <w:sz w:val="20"/>
      <w:szCs w:val="20"/>
    </w:rPr>
  </w:style>
  <w:style w:type="paragraph" w:customStyle="1" w:styleId="Default">
    <w:name w:val="Default"/>
    <w:rsid w:val="007E4732"/>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7E473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4732"/>
    <w:rPr>
      <w:rFonts w:ascii="Segoe UI" w:hAnsi="Segoe UI" w:cs="Segoe UI"/>
      <w:sz w:val="18"/>
      <w:szCs w:val="18"/>
    </w:rPr>
  </w:style>
  <w:style w:type="paragraph" w:customStyle="1" w:styleId="INFOEM">
    <w:name w:val="INFOEM"/>
    <w:basedOn w:val="Normal"/>
    <w:qFormat/>
    <w:rsid w:val="007E4732"/>
    <w:pPr>
      <w:spacing w:before="240" w:line="360" w:lineRule="auto"/>
      <w:ind w:left="851" w:right="851"/>
      <w:jc w:val="both"/>
    </w:pPr>
    <w:rPr>
      <w:rFonts w:ascii="Palatino Linotype" w:hAnsi="Palatino Linotype"/>
      <w:i/>
      <w:szCs w:val="14"/>
    </w:rPr>
  </w:style>
  <w:style w:type="character" w:customStyle="1" w:styleId="highlight">
    <w:name w:val="highlight"/>
    <w:basedOn w:val="Fuentedeprrafopredeter"/>
    <w:rsid w:val="007E4732"/>
  </w:style>
  <w:style w:type="table" w:styleId="Tablaconcuadrcula">
    <w:name w:val="Table Grid"/>
    <w:basedOn w:val="Tablanormal"/>
    <w:uiPriority w:val="39"/>
    <w:rsid w:val="007E4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7E4732"/>
    <w:pPr>
      <w:spacing w:before="240" w:line="360" w:lineRule="auto"/>
      <w:ind w:left="851" w:right="851"/>
      <w:jc w:val="both"/>
    </w:pPr>
    <w:rPr>
      <w:rFonts w:ascii="Palatino Linotype" w:hAnsi="Palatino Linotype" w:cs="Arial"/>
      <w:i/>
    </w:rPr>
  </w:style>
  <w:style w:type="paragraph" w:styleId="Textocomentario">
    <w:name w:val="annotation text"/>
    <w:basedOn w:val="Normal"/>
    <w:link w:val="TextocomentarioCar"/>
    <w:uiPriority w:val="99"/>
    <w:semiHidden/>
    <w:unhideWhenUsed/>
    <w:rsid w:val="007E473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7E4732"/>
    <w:rPr>
      <w:sz w:val="20"/>
      <w:szCs w:val="20"/>
    </w:rPr>
  </w:style>
  <w:style w:type="paragraph" w:styleId="Asuntodelcomentario">
    <w:name w:val="annotation subject"/>
    <w:basedOn w:val="Textocomentario"/>
    <w:next w:val="Textocomentario"/>
    <w:link w:val="AsuntodelcomentarioCar"/>
    <w:uiPriority w:val="99"/>
    <w:semiHidden/>
    <w:unhideWhenUsed/>
    <w:rsid w:val="007E4732"/>
    <w:rPr>
      <w:b/>
      <w:bCs/>
    </w:rPr>
  </w:style>
  <w:style w:type="character" w:customStyle="1" w:styleId="AsuntodelcomentarioCar">
    <w:name w:val="Asunto del comentario Car"/>
    <w:basedOn w:val="TextocomentarioCar"/>
    <w:link w:val="Asuntodelcomentario"/>
    <w:uiPriority w:val="99"/>
    <w:semiHidden/>
    <w:rsid w:val="007E4732"/>
    <w:rPr>
      <w:b/>
      <w:bCs/>
      <w:sz w:val="20"/>
      <w:szCs w:val="20"/>
    </w:rPr>
  </w:style>
  <w:style w:type="character" w:styleId="nfasis">
    <w:name w:val="Emphasis"/>
    <w:basedOn w:val="Fuentedeprrafopredeter"/>
    <w:uiPriority w:val="20"/>
    <w:qFormat/>
    <w:rsid w:val="007E4732"/>
    <w:rPr>
      <w:i/>
      <w:iCs/>
    </w:rPr>
  </w:style>
  <w:style w:type="paragraph" w:customStyle="1" w:styleId="infoem0">
    <w:name w:val="infoem"/>
    <w:basedOn w:val="Sinespaciado"/>
    <w:qFormat/>
    <w:rsid w:val="007E4732"/>
    <w:pPr>
      <w:spacing w:before="240" w:after="160" w:line="360" w:lineRule="auto"/>
      <w:ind w:left="851" w:right="851"/>
      <w:jc w:val="both"/>
    </w:pPr>
    <w:rPr>
      <w:rFonts w:ascii="Palatino Linotype" w:eastAsiaTheme="minorHAnsi" w:hAnsi="Palatino Linotype" w:cs="Arial"/>
      <w:i/>
      <w:sz w:val="22"/>
      <w:lang w:eastAsia="en-US"/>
    </w:rPr>
  </w:style>
  <w:style w:type="paragraph" w:styleId="NormalWeb">
    <w:name w:val="Normal (Web)"/>
    <w:basedOn w:val="Normal"/>
    <w:uiPriority w:val="99"/>
    <w:semiHidden/>
    <w:unhideWhenUsed/>
    <w:rsid w:val="007E473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
    <w:name w:val="j"/>
    <w:basedOn w:val="Normal"/>
    <w:rsid w:val="007E4732"/>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markedcontent">
    <w:name w:val="markedcontent"/>
    <w:basedOn w:val="Fuentedeprrafopredeter"/>
    <w:rsid w:val="007E4732"/>
  </w:style>
  <w:style w:type="paragraph" w:customStyle="1" w:styleId="infoemcitas">
    <w:name w:val="infoem citas"/>
    <w:basedOn w:val="Normal"/>
    <w:qFormat/>
    <w:rsid w:val="007E4732"/>
    <w:pPr>
      <w:spacing w:before="240" w:line="360" w:lineRule="auto"/>
      <w:ind w:left="851" w:right="851"/>
      <w:jc w:val="both"/>
    </w:pPr>
    <w:rPr>
      <w:rFonts w:ascii="Palatino Linotype" w:hAnsi="Palatino Linotype"/>
      <w:i/>
    </w:rPr>
  </w:style>
  <w:style w:type="character" w:customStyle="1" w:styleId="apple-style-span">
    <w:name w:val="apple-style-span"/>
    <w:rsid w:val="007E47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622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monografias.com/trabajos14/verific-servicios/verific-servicios.shtml"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54</Pages>
  <Words>11691</Words>
  <Characters>64303</Characters>
  <Application>Microsoft Office Word</Application>
  <DocSecurity>0</DocSecurity>
  <Lines>535</Lines>
  <Paragraphs>151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75843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6</cp:revision>
  <cp:lastPrinted>2025-08-08T16:58:00Z</cp:lastPrinted>
  <dcterms:created xsi:type="dcterms:W3CDTF">2025-08-07T16:06:00Z</dcterms:created>
  <dcterms:modified xsi:type="dcterms:W3CDTF">2025-08-27T23:33:00Z</dcterms:modified>
</cp:coreProperties>
</file>