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B1E1"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trece de agosto de dos mil veinticinco.  </w:t>
      </w:r>
    </w:p>
    <w:p w14:paraId="67E1F32E" w14:textId="77777777" w:rsidR="00503D80" w:rsidRPr="00934B8E" w:rsidRDefault="00503D80">
      <w:pPr>
        <w:spacing w:after="0" w:line="360" w:lineRule="auto"/>
        <w:ind w:right="49"/>
        <w:jc w:val="center"/>
        <w:rPr>
          <w:rFonts w:ascii="Palatino Linotype" w:eastAsia="Palatino Linotype" w:hAnsi="Palatino Linotype" w:cs="Palatino Linotype"/>
        </w:rPr>
      </w:pPr>
    </w:p>
    <w:p w14:paraId="623B21DF" w14:textId="0D925B38"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Visto el expediente relativo al recurso de revisión </w:t>
      </w:r>
      <w:r w:rsidRPr="00934B8E">
        <w:rPr>
          <w:rFonts w:ascii="Palatino Linotype" w:eastAsia="Palatino Linotype" w:hAnsi="Palatino Linotype" w:cs="Palatino Linotype"/>
          <w:b/>
        </w:rPr>
        <w:t>04359/INFOEM/IP/RR/2025</w:t>
      </w:r>
      <w:r w:rsidRPr="00934B8E">
        <w:rPr>
          <w:rFonts w:ascii="Palatino Linotype" w:eastAsia="Palatino Linotype" w:hAnsi="Palatino Linotype" w:cs="Palatino Linotype"/>
        </w:rPr>
        <w:t xml:space="preserve">, interpuesto por </w:t>
      </w:r>
      <w:r w:rsidR="00D50CE3">
        <w:rPr>
          <w:rFonts w:ascii="Palatino Linotype" w:eastAsia="Palatino Linotype" w:hAnsi="Palatino Linotype" w:cs="Palatino Linotype"/>
          <w:b/>
        </w:rPr>
        <w:t>XXXXX XXXXXX XXXXXXXX</w:t>
      </w:r>
      <w:r w:rsidRPr="00934B8E">
        <w:rPr>
          <w:rFonts w:ascii="Palatino Linotype" w:eastAsia="Palatino Linotype" w:hAnsi="Palatino Linotype" w:cs="Palatino Linotype"/>
        </w:rPr>
        <w:t xml:space="preserve">, al cual en lo sucesivo se le denominará el </w:t>
      </w:r>
      <w:r w:rsidRPr="00934B8E">
        <w:rPr>
          <w:rFonts w:ascii="Palatino Linotype" w:eastAsia="Palatino Linotype" w:hAnsi="Palatino Linotype" w:cs="Palatino Linotype"/>
          <w:b/>
        </w:rPr>
        <w:t>RECURRENTE</w:t>
      </w:r>
      <w:r w:rsidRPr="00934B8E">
        <w:rPr>
          <w:rFonts w:ascii="Palatino Linotype" w:eastAsia="Palatino Linotype" w:hAnsi="Palatino Linotype" w:cs="Palatino Linotype"/>
        </w:rPr>
        <w:t xml:space="preserve">, en contra de la respuesta a su solicitud de información identificada con número de folio </w:t>
      </w:r>
      <w:r w:rsidRPr="00934B8E">
        <w:rPr>
          <w:rFonts w:ascii="Palatino Linotype" w:eastAsia="Palatino Linotype" w:hAnsi="Palatino Linotype" w:cs="Palatino Linotype"/>
          <w:b/>
        </w:rPr>
        <w:t>00305/SF/IP/2025</w:t>
      </w:r>
      <w:r w:rsidRPr="00934B8E">
        <w:rPr>
          <w:rFonts w:ascii="Palatino Linotype" w:eastAsia="Palatino Linotype" w:hAnsi="Palatino Linotype" w:cs="Palatino Linotype"/>
        </w:rPr>
        <w:t xml:space="preserve"> proporcionada por parte del </w:t>
      </w:r>
      <w:r w:rsidRPr="00934B8E">
        <w:rPr>
          <w:rFonts w:ascii="Palatino Linotype" w:eastAsia="Palatino Linotype" w:hAnsi="Palatino Linotype" w:cs="Palatino Linotype"/>
          <w:b/>
        </w:rPr>
        <w:t>Secretaría de Finanzas</w:t>
      </w:r>
      <w:r w:rsidRPr="00934B8E">
        <w:rPr>
          <w:rFonts w:ascii="Palatino Linotype" w:eastAsia="Palatino Linotype" w:hAnsi="Palatino Linotype" w:cs="Palatino Linotype"/>
        </w:rPr>
        <w:t xml:space="preserve">, en lo sucesivo el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 se procede a dictar la presente resolución, con base en los siguientes:</w:t>
      </w:r>
    </w:p>
    <w:p w14:paraId="118F5303" w14:textId="77777777" w:rsidR="00503D80" w:rsidRPr="00934B8E" w:rsidRDefault="00503D80">
      <w:pPr>
        <w:spacing w:after="0" w:line="360" w:lineRule="auto"/>
        <w:ind w:right="49"/>
        <w:jc w:val="both"/>
        <w:rPr>
          <w:rFonts w:ascii="Palatino Linotype" w:eastAsia="Palatino Linotype" w:hAnsi="Palatino Linotype" w:cs="Palatino Linotype"/>
        </w:rPr>
      </w:pPr>
    </w:p>
    <w:p w14:paraId="42705C40" w14:textId="77777777" w:rsidR="00503D80" w:rsidRPr="00934B8E" w:rsidRDefault="00B653E0">
      <w:pPr>
        <w:spacing w:after="0" w:line="360" w:lineRule="auto"/>
        <w:ind w:right="49"/>
        <w:jc w:val="center"/>
        <w:rPr>
          <w:rFonts w:ascii="Palatino Linotype" w:eastAsia="Palatino Linotype" w:hAnsi="Palatino Linotype" w:cs="Palatino Linotype"/>
          <w:b/>
        </w:rPr>
      </w:pPr>
      <w:r w:rsidRPr="00934B8E">
        <w:rPr>
          <w:rFonts w:ascii="Palatino Linotype" w:eastAsia="Palatino Linotype" w:hAnsi="Palatino Linotype" w:cs="Palatino Linotype"/>
          <w:b/>
        </w:rPr>
        <w:t>I.</w:t>
      </w:r>
      <w:r w:rsidRPr="00934B8E">
        <w:rPr>
          <w:rFonts w:ascii="Palatino Linotype" w:eastAsia="Palatino Linotype" w:hAnsi="Palatino Linotype" w:cs="Palatino Linotype"/>
          <w:b/>
        </w:rPr>
        <w:tab/>
        <w:t>A N T E C E D E N T E S</w:t>
      </w:r>
    </w:p>
    <w:p w14:paraId="6B8FEBFF" w14:textId="77777777" w:rsidR="00503D80" w:rsidRPr="00934B8E" w:rsidRDefault="00503D80">
      <w:pPr>
        <w:spacing w:after="0" w:line="360" w:lineRule="auto"/>
        <w:ind w:right="49"/>
        <w:jc w:val="both"/>
        <w:rPr>
          <w:rFonts w:ascii="Palatino Linotype" w:eastAsia="Palatino Linotype" w:hAnsi="Palatino Linotype" w:cs="Palatino Linotype"/>
        </w:rPr>
      </w:pPr>
    </w:p>
    <w:p w14:paraId="0B5D934C" w14:textId="77777777" w:rsidR="00503D80" w:rsidRPr="00934B8E" w:rsidRDefault="00B653E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34B8E">
        <w:rPr>
          <w:rFonts w:ascii="Palatino Linotype" w:eastAsia="Palatino Linotype" w:hAnsi="Palatino Linotype" w:cs="Palatino Linotype"/>
          <w:b/>
        </w:rPr>
        <w:t>Solicitud de acceso a la información.</w:t>
      </w:r>
      <w:r w:rsidRPr="00934B8E">
        <w:rPr>
          <w:rFonts w:ascii="Palatino Linotype" w:eastAsia="Palatino Linotype" w:hAnsi="Palatino Linotype" w:cs="Palatino Linotype"/>
        </w:rPr>
        <w:t xml:space="preserve"> Con fecha</w:t>
      </w:r>
      <w:r w:rsidRPr="00934B8E">
        <w:rPr>
          <w:rFonts w:ascii="Palatino Linotype" w:eastAsia="Palatino Linotype" w:hAnsi="Palatino Linotype" w:cs="Palatino Linotype"/>
          <w:b/>
        </w:rPr>
        <w:t xml:space="preserve"> veintisiete de marzo de dos mil veinticinco</w:t>
      </w:r>
      <w:r w:rsidRPr="00934B8E">
        <w:rPr>
          <w:rFonts w:ascii="Palatino Linotype" w:eastAsia="Palatino Linotype" w:hAnsi="Palatino Linotype" w:cs="Palatino Linotype"/>
        </w:rPr>
        <w:t xml:space="preserve">, la parte </w:t>
      </w:r>
      <w:r w:rsidRPr="00934B8E">
        <w:rPr>
          <w:rFonts w:ascii="Palatino Linotype" w:eastAsia="Palatino Linotype" w:hAnsi="Palatino Linotype" w:cs="Palatino Linotype"/>
          <w:b/>
        </w:rPr>
        <w:t>RECURRENTE</w:t>
      </w:r>
      <w:r w:rsidRPr="00934B8E">
        <w:rPr>
          <w:rFonts w:ascii="Palatino Linotype" w:eastAsia="Palatino Linotype" w:hAnsi="Palatino Linotype" w:cs="Palatino Linotype"/>
        </w:rPr>
        <w:t xml:space="preserve"> formuló solicitud de acceso a información pública al</w:t>
      </w:r>
      <w:r w:rsidRPr="00934B8E">
        <w:rPr>
          <w:rFonts w:ascii="Palatino Linotype" w:eastAsia="Palatino Linotype" w:hAnsi="Palatino Linotype" w:cs="Palatino Linotype"/>
          <w:b/>
        </w:rPr>
        <w:t xml:space="preserve"> SUJETO OBLIGADO</w:t>
      </w:r>
      <w:r w:rsidRPr="00934B8E">
        <w:rPr>
          <w:rFonts w:ascii="Palatino Linotype" w:eastAsia="Palatino Linotype" w:hAnsi="Palatino Linotype" w:cs="Palatino Linotype"/>
        </w:rPr>
        <w:t xml:space="preserve"> a través del Sistema de Acceso a la Información Mexiquense, en la que requirió lo siguiente: </w:t>
      </w:r>
    </w:p>
    <w:p w14:paraId="1FE86F40" w14:textId="77777777" w:rsidR="00503D80" w:rsidRPr="00934B8E" w:rsidRDefault="00503D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300BD46" w14:textId="77777777" w:rsidR="00503D80" w:rsidRPr="00934B8E" w:rsidRDefault="00B653E0">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934B8E">
        <w:rPr>
          <w:rFonts w:ascii="Palatino Linotype" w:eastAsia="Palatino Linotype" w:hAnsi="Palatino Linotype" w:cs="Palatino Linotype"/>
          <w:i/>
        </w:rPr>
        <w:t xml:space="preserve">“solicito copia simple digitalizada a través del sistema electrónico </w:t>
      </w:r>
      <w:proofErr w:type="spellStart"/>
      <w:r w:rsidRPr="00934B8E">
        <w:rPr>
          <w:rFonts w:ascii="Palatino Linotype" w:eastAsia="Palatino Linotype" w:hAnsi="Palatino Linotype" w:cs="Palatino Linotype"/>
          <w:i/>
        </w:rPr>
        <w:t>saimex</w:t>
      </w:r>
      <w:proofErr w:type="spellEnd"/>
      <w:r w:rsidRPr="00934B8E">
        <w:rPr>
          <w:rFonts w:ascii="Palatino Linotype" w:eastAsia="Palatino Linotype" w:hAnsi="Palatino Linotype" w:cs="Palatino Linotype"/>
          <w:i/>
        </w:rPr>
        <w:t xml:space="preserve"> de los comprobantes en </w:t>
      </w:r>
      <w:proofErr w:type="spellStart"/>
      <w:r w:rsidRPr="00934B8E">
        <w:rPr>
          <w:rFonts w:ascii="Palatino Linotype" w:eastAsia="Palatino Linotype" w:hAnsi="Palatino Linotype" w:cs="Palatino Linotype"/>
          <w:i/>
        </w:rPr>
        <w:t>version</w:t>
      </w:r>
      <w:proofErr w:type="spellEnd"/>
      <w:r w:rsidRPr="00934B8E">
        <w:rPr>
          <w:rFonts w:ascii="Palatino Linotype" w:eastAsia="Palatino Linotype" w:hAnsi="Palatino Linotype" w:cs="Palatino Linotype"/>
          <w:i/>
        </w:rPr>
        <w:t xml:space="preserve"> pública de todos los pagos a particulares realizados mediante transferencia electrónica durante el mes de febrero de 2025” (sic)</w:t>
      </w:r>
    </w:p>
    <w:p w14:paraId="3E69E3CC" w14:textId="77777777" w:rsidR="00503D80" w:rsidRPr="00934B8E" w:rsidRDefault="00503D80">
      <w:pPr>
        <w:spacing w:after="0" w:line="360" w:lineRule="auto"/>
        <w:ind w:left="567" w:right="560"/>
        <w:jc w:val="both"/>
        <w:rPr>
          <w:rFonts w:ascii="Palatino Linotype" w:eastAsia="Palatino Linotype" w:hAnsi="Palatino Linotype" w:cs="Palatino Linotype"/>
          <w:i/>
        </w:rPr>
      </w:pPr>
    </w:p>
    <w:p w14:paraId="7F54D9E1"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b/>
        </w:rPr>
        <w:t>Modalidad elegida para la entrega de la información:</w:t>
      </w:r>
      <w:r w:rsidRPr="00934B8E">
        <w:rPr>
          <w:rFonts w:ascii="Palatino Linotype" w:eastAsia="Palatino Linotype" w:hAnsi="Palatino Linotype" w:cs="Palatino Linotype"/>
        </w:rPr>
        <w:t xml:space="preserve"> a través del Sistema de Acceso a la Información Mexiquense (SAIMEX). </w:t>
      </w:r>
    </w:p>
    <w:p w14:paraId="75378598" w14:textId="77777777" w:rsidR="00503D80" w:rsidRPr="00934B8E" w:rsidRDefault="00503D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E0D17F8" w14:textId="77777777" w:rsidR="00503D80" w:rsidRPr="00934B8E" w:rsidRDefault="00B653E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34B8E">
        <w:rPr>
          <w:rFonts w:ascii="Palatino Linotype" w:eastAsia="Palatino Linotype" w:hAnsi="Palatino Linotype" w:cs="Palatino Linotype"/>
          <w:b/>
        </w:rPr>
        <w:t xml:space="preserve">Respuesta. </w:t>
      </w:r>
      <w:r w:rsidRPr="00934B8E">
        <w:rPr>
          <w:rFonts w:ascii="Palatino Linotype" w:eastAsia="Palatino Linotype" w:hAnsi="Palatino Linotype" w:cs="Palatino Linotype"/>
        </w:rPr>
        <w:t xml:space="preserve">Con fecha </w:t>
      </w:r>
      <w:r w:rsidRPr="00934B8E">
        <w:rPr>
          <w:rFonts w:ascii="Palatino Linotype" w:eastAsia="Palatino Linotype" w:hAnsi="Palatino Linotype" w:cs="Palatino Linotype"/>
          <w:b/>
        </w:rPr>
        <w:t xml:space="preserve">diez de abril de dos mil veinticinco </w:t>
      </w:r>
      <w:r w:rsidRPr="00934B8E">
        <w:rPr>
          <w:rFonts w:ascii="Palatino Linotype" w:eastAsia="Palatino Linotype" w:hAnsi="Palatino Linotype" w:cs="Palatino Linotype"/>
        </w:rPr>
        <w:t xml:space="preserve">el </w:t>
      </w:r>
      <w:r w:rsidRPr="00934B8E">
        <w:rPr>
          <w:rFonts w:ascii="Palatino Linotype" w:eastAsia="Palatino Linotype" w:hAnsi="Palatino Linotype" w:cs="Palatino Linotype"/>
          <w:b/>
        </w:rPr>
        <w:t xml:space="preserve">SUJETO OBLIGADO </w:t>
      </w:r>
      <w:r w:rsidRPr="00934B8E">
        <w:rPr>
          <w:rFonts w:ascii="Palatino Linotype" w:eastAsia="Palatino Linotype" w:hAnsi="Palatino Linotype" w:cs="Palatino Linotype"/>
        </w:rPr>
        <w:t xml:space="preserve">dio respuesta a la solicitud de información, la cual fue previamente del conocimiento de las partes. </w:t>
      </w:r>
    </w:p>
    <w:p w14:paraId="075D79C3" w14:textId="77777777" w:rsidR="00503D80" w:rsidRPr="00934B8E" w:rsidRDefault="00503D80">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2814DA46" w14:textId="77777777" w:rsidR="00503D80" w:rsidRPr="00934B8E" w:rsidRDefault="00B653E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34B8E">
        <w:rPr>
          <w:rFonts w:ascii="Palatino Linotype" w:eastAsia="Palatino Linotype" w:hAnsi="Palatino Linotype" w:cs="Palatino Linotype"/>
          <w:b/>
        </w:rPr>
        <w:lastRenderedPageBreak/>
        <w:t xml:space="preserve">Recurso de Revisión. </w:t>
      </w:r>
      <w:r w:rsidRPr="00934B8E">
        <w:rPr>
          <w:rFonts w:ascii="Palatino Linotype" w:eastAsia="Palatino Linotype" w:hAnsi="Palatino Linotype" w:cs="Palatino Linotype"/>
        </w:rPr>
        <w:t xml:space="preserve">El Particular, derivado de la respuesta del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 xml:space="preserve"> interpuso Recurso de Revisión a través del </w:t>
      </w:r>
      <w:r w:rsidRPr="00934B8E">
        <w:rPr>
          <w:rFonts w:ascii="Palatino Linotype" w:eastAsia="Palatino Linotype" w:hAnsi="Palatino Linotype" w:cs="Palatino Linotype"/>
          <w:b/>
        </w:rPr>
        <w:t>SAIMEX</w:t>
      </w:r>
      <w:r w:rsidRPr="00934B8E">
        <w:rPr>
          <w:rFonts w:ascii="Palatino Linotype" w:eastAsia="Palatino Linotype" w:hAnsi="Palatino Linotype" w:cs="Palatino Linotype"/>
        </w:rPr>
        <w:t xml:space="preserve"> en fecha</w:t>
      </w:r>
      <w:r w:rsidRPr="00934B8E">
        <w:rPr>
          <w:rFonts w:ascii="Palatino Linotype" w:eastAsia="Palatino Linotype" w:hAnsi="Palatino Linotype" w:cs="Palatino Linotype"/>
          <w:b/>
        </w:rPr>
        <w:t xml:space="preserve"> once de abril de dos mil veinticinco</w:t>
      </w:r>
      <w:r w:rsidRPr="00934B8E">
        <w:rPr>
          <w:rFonts w:ascii="Palatino Linotype" w:eastAsia="Palatino Linotype" w:hAnsi="Palatino Linotype" w:cs="Palatino Linotype"/>
        </w:rPr>
        <w:t>, a través del cual expresó lo siguiente:</w:t>
      </w:r>
    </w:p>
    <w:p w14:paraId="43067E41" w14:textId="77777777" w:rsidR="00503D80" w:rsidRPr="00934B8E" w:rsidRDefault="00503D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B2660BF" w14:textId="77777777" w:rsidR="00503D80" w:rsidRPr="00934B8E" w:rsidRDefault="00B653E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r w:rsidRPr="00934B8E">
        <w:rPr>
          <w:rFonts w:ascii="Palatino Linotype" w:eastAsia="Palatino Linotype" w:hAnsi="Palatino Linotype" w:cs="Palatino Linotype"/>
          <w:b/>
        </w:rPr>
        <w:t xml:space="preserve">Acto impugnado. </w:t>
      </w:r>
      <w:r w:rsidRPr="00934B8E">
        <w:rPr>
          <w:rFonts w:ascii="Palatino Linotype" w:eastAsia="Palatino Linotype" w:hAnsi="Palatino Linotype" w:cs="Palatino Linotype"/>
        </w:rPr>
        <w:t>“</w:t>
      </w:r>
      <w:r w:rsidRPr="00934B8E">
        <w:rPr>
          <w:rFonts w:ascii="Palatino Linotype" w:eastAsia="Palatino Linotype" w:hAnsi="Palatino Linotype" w:cs="Palatino Linotype"/>
          <w:i/>
        </w:rPr>
        <w:t xml:space="preserve">Respuesta del sujeto obligado a la solicitud de información 00305/SF/IP/2025”. </w:t>
      </w:r>
    </w:p>
    <w:p w14:paraId="3A5A771F" w14:textId="77777777" w:rsidR="00503D80" w:rsidRPr="00934B8E" w:rsidRDefault="00503D8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3B98C44B" w14:textId="77777777" w:rsidR="00503D80" w:rsidRPr="00934B8E" w:rsidRDefault="00B653E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rPr>
      </w:pPr>
      <w:r w:rsidRPr="00934B8E">
        <w:rPr>
          <w:rFonts w:ascii="Palatino Linotype" w:eastAsia="Palatino Linotype" w:hAnsi="Palatino Linotype" w:cs="Palatino Linotype"/>
          <w:b/>
        </w:rPr>
        <w:t>Razones o motivos de la inconformidad</w:t>
      </w:r>
      <w:r w:rsidRPr="00934B8E">
        <w:rPr>
          <w:rFonts w:ascii="Palatino Linotype" w:eastAsia="Palatino Linotype" w:hAnsi="Palatino Linotype" w:cs="Palatino Linotype"/>
        </w:rPr>
        <w:t xml:space="preserve">: </w:t>
      </w:r>
      <w:r w:rsidRPr="00934B8E">
        <w:rPr>
          <w:rFonts w:ascii="Palatino Linotype" w:eastAsia="Palatino Linotype" w:hAnsi="Palatino Linotype" w:cs="Palatino Linotype"/>
          <w:i/>
        </w:rPr>
        <w:t xml:space="preserve">“La respuesta del sujeto obligado constituye una negativa a entregar la información solicitada, ya que la documentación requerida es elemento básico de las atribuciones y facultades de la dependencia. Particularmente en uno de los oficios de respuesta, la CAJA GENERAL DE GOBIERNO argumenta que no posee la documentación ya que fue remitida a la CONTADURIA GENERAL GUBERNAMENTAL, que es una dependencia que también forma parte del organigrama del sujeto obligado. De tal manera que la documentación requerida sí está en posesión del sujeto obligado y es su obligación legal remitirla a este solicitante en los mismos términos establecidos en la petición”. </w:t>
      </w:r>
    </w:p>
    <w:p w14:paraId="6EAF3787" w14:textId="77777777" w:rsidR="00503D80" w:rsidRPr="00934B8E" w:rsidRDefault="00503D80">
      <w:pPr>
        <w:spacing w:after="0" w:line="360" w:lineRule="auto"/>
        <w:ind w:right="49"/>
        <w:jc w:val="both"/>
        <w:rPr>
          <w:rFonts w:ascii="Palatino Linotype" w:eastAsia="Palatino Linotype" w:hAnsi="Palatino Linotype" w:cs="Palatino Linotype"/>
        </w:rPr>
      </w:pPr>
    </w:p>
    <w:p w14:paraId="52F21E6B" w14:textId="77777777" w:rsidR="00503D80" w:rsidRPr="00934B8E" w:rsidRDefault="00B653E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34B8E">
        <w:rPr>
          <w:rFonts w:ascii="Palatino Linotype" w:eastAsia="Palatino Linotype" w:hAnsi="Palatino Linotype" w:cs="Palatino Linotype"/>
          <w:b/>
        </w:rPr>
        <w:t>Turno.</w:t>
      </w:r>
      <w:r w:rsidRPr="00934B8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934B8E">
        <w:rPr>
          <w:rFonts w:ascii="Palatino Linotype" w:eastAsia="Palatino Linotype" w:hAnsi="Palatino Linotype" w:cs="Palatino Linotype"/>
          <w:b/>
        </w:rPr>
        <w:t>04359/INFOEM/IP/RR/2025</w:t>
      </w:r>
      <w:r w:rsidRPr="00934B8E">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D85C9C3" w14:textId="77777777" w:rsidR="00503D80" w:rsidRPr="00934B8E" w:rsidRDefault="00503D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099FDFC" w14:textId="77777777" w:rsidR="00503D80" w:rsidRPr="00934B8E" w:rsidRDefault="00B653E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34B8E">
        <w:rPr>
          <w:rFonts w:ascii="Palatino Linotype" w:eastAsia="Palatino Linotype" w:hAnsi="Palatino Linotype" w:cs="Palatino Linotype"/>
          <w:b/>
        </w:rPr>
        <w:t>Admisión del recurso de revisión</w:t>
      </w:r>
      <w:r w:rsidRPr="00934B8E">
        <w:rPr>
          <w:rFonts w:ascii="Palatino Linotype" w:eastAsia="Palatino Linotype" w:hAnsi="Palatino Linotype" w:cs="Palatino Linotype"/>
        </w:rPr>
        <w:t xml:space="preserve">: En fecha </w:t>
      </w:r>
      <w:r w:rsidRPr="00934B8E">
        <w:rPr>
          <w:rFonts w:ascii="Palatino Linotype" w:eastAsia="Palatino Linotype" w:hAnsi="Palatino Linotype" w:cs="Palatino Linotype"/>
          <w:b/>
        </w:rPr>
        <w:t>veintitrés de abril de dos mil veinticinco</w:t>
      </w:r>
      <w:r w:rsidRPr="00934B8E">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EB14C3E" w14:textId="77777777" w:rsidR="00503D80" w:rsidRPr="00934B8E" w:rsidRDefault="00503D80">
      <w:pPr>
        <w:pBdr>
          <w:top w:val="nil"/>
          <w:left w:val="nil"/>
          <w:bottom w:val="nil"/>
          <w:right w:val="nil"/>
          <w:between w:val="nil"/>
        </w:pBdr>
        <w:ind w:left="720"/>
        <w:rPr>
          <w:rFonts w:ascii="Palatino Linotype" w:eastAsia="Palatino Linotype" w:hAnsi="Palatino Linotype" w:cs="Palatino Linotype"/>
        </w:rPr>
      </w:pPr>
    </w:p>
    <w:p w14:paraId="62C6B9FE" w14:textId="77777777" w:rsidR="00503D80" w:rsidRPr="00934B8E" w:rsidRDefault="00B653E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34B8E">
        <w:rPr>
          <w:rFonts w:ascii="Palatino Linotype" w:eastAsia="Palatino Linotype" w:hAnsi="Palatino Linotype" w:cs="Palatino Linotype"/>
          <w:b/>
        </w:rPr>
        <w:lastRenderedPageBreak/>
        <w:t xml:space="preserve">Informe Justificado. </w:t>
      </w:r>
      <w:r w:rsidRPr="00934B8E">
        <w:rPr>
          <w:rFonts w:ascii="Palatino Linotype" w:eastAsia="Palatino Linotype" w:hAnsi="Palatino Linotype" w:cs="Palatino Linotype"/>
        </w:rPr>
        <w:t xml:space="preserve">En fecha </w:t>
      </w:r>
      <w:r w:rsidRPr="00934B8E">
        <w:rPr>
          <w:rFonts w:ascii="Palatino Linotype" w:eastAsia="Palatino Linotype" w:hAnsi="Palatino Linotype" w:cs="Palatino Linotype"/>
          <w:b/>
        </w:rPr>
        <w:t>veintinueve de abril de dos mil veinticinco y doce de mayo</w:t>
      </w:r>
      <w:r w:rsidRPr="00934B8E">
        <w:rPr>
          <w:rFonts w:ascii="Palatino Linotype" w:eastAsia="Palatino Linotype" w:hAnsi="Palatino Linotype" w:cs="Palatino Linotype"/>
        </w:rPr>
        <w:t xml:space="preserve">, el Sujeto Obligado rindió su informe justificado, el cual se hizo del conocimiento del particular el </w:t>
      </w:r>
      <w:r w:rsidRPr="00934B8E">
        <w:rPr>
          <w:rFonts w:ascii="Palatino Linotype" w:eastAsia="Palatino Linotype" w:hAnsi="Palatino Linotype" w:cs="Palatino Linotype"/>
          <w:b/>
        </w:rPr>
        <w:t>seis de agosto de dos mil veinticinco.</w:t>
      </w:r>
    </w:p>
    <w:p w14:paraId="7CDA37F3" w14:textId="77777777" w:rsidR="00503D80" w:rsidRPr="00934B8E" w:rsidRDefault="00503D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AA1525F" w14:textId="77777777" w:rsidR="00503D80" w:rsidRPr="00934B8E" w:rsidRDefault="00B653E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La parte Recurrente en fecha </w:t>
      </w:r>
      <w:r w:rsidRPr="00934B8E">
        <w:rPr>
          <w:rFonts w:ascii="Palatino Linotype" w:eastAsia="Palatino Linotype" w:hAnsi="Palatino Linotype" w:cs="Palatino Linotype"/>
          <w:b/>
        </w:rPr>
        <w:t>siete de agosto de dos mil veinticinco</w:t>
      </w:r>
      <w:r w:rsidRPr="00934B8E">
        <w:rPr>
          <w:rFonts w:ascii="Palatino Linotype" w:eastAsia="Palatino Linotype" w:hAnsi="Palatino Linotype" w:cs="Palatino Linotype"/>
        </w:rPr>
        <w:t>, rindió sus manifestaciones, al tenor de lo siguiente:</w:t>
      </w:r>
    </w:p>
    <w:p w14:paraId="79E1F255" w14:textId="77777777" w:rsidR="00503D80" w:rsidRPr="00934B8E" w:rsidRDefault="00503D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C1A8F54" w14:textId="77777777" w:rsidR="00503D80" w:rsidRPr="00934B8E" w:rsidRDefault="00B653E0">
      <w:pPr>
        <w:pBdr>
          <w:top w:val="nil"/>
          <w:left w:val="nil"/>
          <w:bottom w:val="nil"/>
          <w:right w:val="nil"/>
          <w:between w:val="nil"/>
        </w:pBd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El sujeto obligado pretende justificar un cambio unilateral y arbitrario en la modalidad de entrega señalando que para atender a solicitud de información se requiere “el análisis, estudio o procesamiento de documentos cuya entrega o reproducción sobrepasaba las capacidades técnicas administrativas y humanas de la unidad administrativa”; lo cual resulta falso, porque en el texto de la solicitud están perfectamente indicados e identificados los documentos requeridos que obran en poder del sujeto obligado, por lo que su localización no requiere de </w:t>
      </w:r>
      <w:proofErr w:type="spellStart"/>
      <w:r w:rsidRPr="00934B8E">
        <w:rPr>
          <w:rFonts w:ascii="Palatino Linotype" w:eastAsia="Palatino Linotype" w:hAnsi="Palatino Linotype" w:cs="Palatino Linotype"/>
          <w:i/>
        </w:rPr>
        <w:t>ningun</w:t>
      </w:r>
      <w:proofErr w:type="spellEnd"/>
      <w:r w:rsidRPr="00934B8E">
        <w:rPr>
          <w:rFonts w:ascii="Palatino Linotype" w:eastAsia="Palatino Linotype" w:hAnsi="Palatino Linotype" w:cs="Palatino Linotype"/>
          <w:i/>
        </w:rPr>
        <w:t xml:space="preserve"> análisis o procesamiento adicional. En cuanto al volumen de las fojas señalado por el sujeto obligado, es necesario aclarar que la solicitud se refiere a información que consta de una foja por cada expediente, lo cual la cantidad de fojas de ninguna manera rebasa las “capacidades técnicas administrativas y humanas de la unidad administrativa”. Por lo anterior se debe revocar la respuesta del sujeto obligado y ordenar la entrega de la información solicitada en los mismos términos establecidos en la solicitud de información. </w:t>
      </w:r>
    </w:p>
    <w:p w14:paraId="51F96B72" w14:textId="77777777" w:rsidR="00503D80" w:rsidRPr="00934B8E" w:rsidRDefault="00503D80">
      <w:pPr>
        <w:spacing w:after="0" w:line="360" w:lineRule="auto"/>
        <w:ind w:right="49"/>
        <w:jc w:val="both"/>
        <w:rPr>
          <w:rFonts w:ascii="Palatino Linotype" w:eastAsia="Palatino Linotype" w:hAnsi="Palatino Linotype" w:cs="Palatino Linotype"/>
        </w:rPr>
      </w:pPr>
    </w:p>
    <w:p w14:paraId="689BDDD6" w14:textId="77777777" w:rsidR="00503D80" w:rsidRPr="00934B8E" w:rsidRDefault="00B653E0">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934B8E">
        <w:rPr>
          <w:rFonts w:ascii="Palatino Linotype" w:eastAsia="Palatino Linotype" w:hAnsi="Palatino Linotype" w:cs="Palatino Linotype"/>
          <w:b/>
        </w:rPr>
        <w:t xml:space="preserve">Requerimiento de Información Adicional. </w:t>
      </w:r>
      <w:r w:rsidRPr="00934B8E">
        <w:rPr>
          <w:rFonts w:ascii="Palatino Linotype" w:eastAsia="Palatino Linotype" w:hAnsi="Palatino Linotype" w:cs="Palatino Linotype"/>
        </w:rPr>
        <w:t xml:space="preserve">El </w:t>
      </w:r>
      <w:r w:rsidRPr="00934B8E">
        <w:rPr>
          <w:rFonts w:ascii="Palatino Linotype" w:eastAsia="Palatino Linotype" w:hAnsi="Palatino Linotype" w:cs="Palatino Linotype"/>
          <w:b/>
        </w:rPr>
        <w:t xml:space="preserve">dieciocho de julio de dos mil veinticinco </w:t>
      </w:r>
      <w:r w:rsidRPr="00934B8E">
        <w:rPr>
          <w:rFonts w:ascii="Palatino Linotype" w:eastAsia="Palatino Linotype" w:hAnsi="Palatino Linotype" w:cs="Palatino Linotype"/>
        </w:rPr>
        <w:t xml:space="preserve">se notificó al </w:t>
      </w:r>
      <w:r w:rsidRPr="00934B8E">
        <w:rPr>
          <w:rFonts w:ascii="Palatino Linotype" w:eastAsia="Palatino Linotype" w:hAnsi="Palatino Linotype" w:cs="Palatino Linotype"/>
          <w:b/>
        </w:rPr>
        <w:t xml:space="preserve">SUJETO OBLIGADO </w:t>
      </w:r>
      <w:r w:rsidRPr="00934B8E">
        <w:rPr>
          <w:rFonts w:ascii="Palatino Linotype" w:eastAsia="Palatino Linotype" w:hAnsi="Palatino Linotype" w:cs="Palatino Linotype"/>
        </w:rPr>
        <w:t xml:space="preserve">un requerimiento de información adicional, con la finalidad de que proporcionara mayores elementos para solventar el Recurso de Revisión. </w:t>
      </w:r>
    </w:p>
    <w:p w14:paraId="3E9A4A63" w14:textId="77777777" w:rsidR="00503D80" w:rsidRPr="00934B8E" w:rsidRDefault="00503D80">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4024842B" w14:textId="77777777" w:rsidR="00503D80" w:rsidRPr="00934B8E" w:rsidRDefault="00B653E0">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934B8E">
        <w:rPr>
          <w:rFonts w:ascii="Palatino Linotype" w:eastAsia="Palatino Linotype" w:hAnsi="Palatino Linotype" w:cs="Palatino Linotype"/>
          <w:b/>
        </w:rPr>
        <w:t xml:space="preserve">Desahogo del Requerimiento de Información Adicional. </w:t>
      </w:r>
      <w:r w:rsidRPr="00934B8E">
        <w:rPr>
          <w:rFonts w:ascii="Palatino Linotype" w:eastAsia="Palatino Linotype" w:hAnsi="Palatino Linotype" w:cs="Palatino Linotype"/>
        </w:rPr>
        <w:t xml:space="preserve">El </w:t>
      </w:r>
      <w:r w:rsidRPr="00934B8E">
        <w:rPr>
          <w:rFonts w:ascii="Palatino Linotype" w:eastAsia="Palatino Linotype" w:hAnsi="Palatino Linotype" w:cs="Palatino Linotype"/>
          <w:b/>
        </w:rPr>
        <w:t xml:space="preserve">SUJETO OBLIGADO </w:t>
      </w:r>
      <w:r w:rsidRPr="00934B8E">
        <w:rPr>
          <w:rFonts w:ascii="Palatino Linotype" w:eastAsia="Palatino Linotype" w:hAnsi="Palatino Linotype" w:cs="Palatino Linotype"/>
        </w:rPr>
        <w:t xml:space="preserve">en fecha </w:t>
      </w:r>
      <w:r w:rsidRPr="00934B8E">
        <w:rPr>
          <w:rFonts w:ascii="Palatino Linotype" w:eastAsia="Palatino Linotype" w:hAnsi="Palatino Linotype" w:cs="Palatino Linotype"/>
          <w:b/>
        </w:rPr>
        <w:t>seis de agosto de dos mil veinticinco</w:t>
      </w:r>
      <w:r w:rsidRPr="00934B8E">
        <w:rPr>
          <w:rFonts w:ascii="Palatino Linotype" w:eastAsia="Palatino Linotype" w:hAnsi="Palatino Linotype" w:cs="Palatino Linotype"/>
        </w:rPr>
        <w:t>, desahogó el requerimiento de información adicional correspondiente, al tenor de lo siguiente:</w:t>
      </w:r>
    </w:p>
    <w:p w14:paraId="53EF350B" w14:textId="77777777" w:rsidR="00503D80" w:rsidRPr="00934B8E" w:rsidRDefault="00503D80">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1AD2D585" w14:textId="77777777" w:rsidR="00503D80" w:rsidRPr="00934B8E" w:rsidRDefault="00B653E0">
      <w:pPr>
        <w:numPr>
          <w:ilvl w:val="0"/>
          <w:numId w:val="4"/>
        </w:num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Oficio signado por el Director General de Informática, mediante el cual señala que quedó registrado el reporte de incidencias respectivo. </w:t>
      </w:r>
    </w:p>
    <w:p w14:paraId="2555FFB9" w14:textId="77777777" w:rsidR="00503D80" w:rsidRPr="00934B8E" w:rsidRDefault="00B653E0">
      <w:pPr>
        <w:numPr>
          <w:ilvl w:val="0"/>
          <w:numId w:val="4"/>
        </w:num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lastRenderedPageBreak/>
        <w:t>Oficio de fecha cuatro de agosto de dos mil veinticinco, signado por la servidora pública habilitada de la Contaduría General Gubernamental, mediante el cual refiere que:</w:t>
      </w:r>
    </w:p>
    <w:p w14:paraId="6F401CB8" w14:textId="77777777" w:rsidR="00503D80" w:rsidRPr="00934B8E" w:rsidRDefault="00503D80">
      <w:pPr>
        <w:pBdr>
          <w:top w:val="nil"/>
          <w:left w:val="nil"/>
          <w:bottom w:val="nil"/>
          <w:right w:val="nil"/>
          <w:between w:val="nil"/>
        </w:pBdr>
        <w:tabs>
          <w:tab w:val="left" w:pos="360"/>
        </w:tabs>
        <w:spacing w:after="0" w:line="360" w:lineRule="auto"/>
        <w:ind w:left="720" w:right="49"/>
        <w:jc w:val="both"/>
        <w:rPr>
          <w:rFonts w:ascii="Palatino Linotype" w:eastAsia="Palatino Linotype" w:hAnsi="Palatino Linotype" w:cs="Palatino Linotype"/>
        </w:rPr>
      </w:pPr>
    </w:p>
    <w:p w14:paraId="099AA7BF"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“Referente a indicar el número de hojas que constituye la información solicitada y el peso digital de la información equivalente en MG, GB o TB, comento a usted lo siguiente: la Este Servidor Público Habilitado, dio respuesta al Recurso de Revisión 04359/INFOEM/IP/RR/2025, con la información proporcionada por la Dirección de Contabilidad del Sector Central, de esta Contaduría, la cual informó mediante oficio número 20704002020000L/1257/2025, que documentación se pone a disposición en la Dirección, ya que por el </w:t>
      </w:r>
      <w:r w:rsidRPr="00934B8E">
        <w:rPr>
          <w:rFonts w:ascii="Palatino Linotype" w:eastAsia="Palatino Linotype" w:hAnsi="Palatino Linotype" w:cs="Palatino Linotype"/>
          <w:b/>
          <w:i/>
          <w:u w:val="single"/>
        </w:rPr>
        <w:t>volumen de documentos en la búsqueda, clasificación y entrega se tienen aproximadamente 18,000 documentos (anexo 1 copia simple del oficio para mayor referencia), de los comprobantes en versión pública de todos los pagos a particulares realizados mediante transferencia electrónica consistentes en el mes de febrero del año 2025,</w:t>
      </w:r>
      <w:r w:rsidRPr="00934B8E">
        <w:rPr>
          <w:rFonts w:ascii="Palatino Linotype" w:eastAsia="Palatino Linotype" w:hAnsi="Palatino Linotype" w:cs="Palatino Linotype"/>
          <w:i/>
        </w:rPr>
        <w:t xml:space="preserve"> </w:t>
      </w:r>
      <w:r w:rsidRPr="00934B8E">
        <w:rPr>
          <w:rFonts w:ascii="Palatino Linotype" w:eastAsia="Palatino Linotype" w:hAnsi="Palatino Linotype" w:cs="Palatino Linotype"/>
          <w:b/>
          <w:i/>
          <w:u w:val="single"/>
        </w:rPr>
        <w:t>cada pago genera un expediente</w:t>
      </w:r>
      <w:r w:rsidRPr="00934B8E">
        <w:rPr>
          <w:rFonts w:ascii="Palatino Linotype" w:eastAsia="Palatino Linotype" w:hAnsi="Palatino Linotype" w:cs="Palatino Linotype"/>
          <w:i/>
        </w:rPr>
        <w:t xml:space="preserve">, </w:t>
      </w:r>
      <w:r w:rsidRPr="00934B8E">
        <w:rPr>
          <w:rFonts w:ascii="Palatino Linotype" w:eastAsia="Palatino Linotype" w:hAnsi="Palatino Linotype" w:cs="Palatino Linotype"/>
          <w:b/>
          <w:i/>
          <w:u w:val="single"/>
        </w:rPr>
        <w:t>donde obra la documental compuesta por los documentos ordenados y relacionados con el mismo acto contable,</w:t>
      </w:r>
      <w:r w:rsidRPr="00934B8E">
        <w:rPr>
          <w:rFonts w:ascii="Palatino Linotype" w:eastAsia="Palatino Linotype" w:hAnsi="Palatino Linotype" w:cs="Palatino Linotype"/>
          <w:i/>
        </w:rPr>
        <w:t xml:space="preserve"> tal y como lo establece el artículo 4 fracciones XXIV y XXIX, 11 fracciones I y III, de la Ley General de Archivos, en concordancia con articulo 3 fracciones XI y XII de la Ley de Transparencia…”</w:t>
      </w:r>
    </w:p>
    <w:p w14:paraId="0D220941"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Atendiendo a los principios establecidos en el articulado anteriormente mencionado, la conservación del expediente donde obra cada uno de los 18,000 pagos, cada uno de ellos genera un documento y estos a su vez registran un expediente integrado por cuatro documentos que son los siguientes: </w:t>
      </w:r>
    </w:p>
    <w:p w14:paraId="6DC9C54C"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1. Oficio de solicitud de pagos diversos, signado por la unidad ejecutora del gasto. </w:t>
      </w:r>
    </w:p>
    <w:p w14:paraId="70A2E7C6"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2. Comprobante de pago (factura, recibo, estimación, comprobante diversos). </w:t>
      </w:r>
    </w:p>
    <w:p w14:paraId="34A277D0"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3. Contra recibo emitido por Caja General de Gobierno por cada uno de los conceptos de pago. </w:t>
      </w:r>
    </w:p>
    <w:p w14:paraId="57DB3B28"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4. Transferencia bancaria o SPEI (Sistema de Pago Electrónico Interbancario), efectuado por Caja General de Gobierno con la institución crediticia. </w:t>
      </w:r>
    </w:p>
    <w:p w14:paraId="10794A25"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Por lo que tomando en consideración los cuatro documentos que como mínimo integran cada expediente, se tiene un universo de información, aproximado de 72,000 documentos, esto sin considerar que pudiera exceder por el número de conceptos de pago derivados de una adquisición de un bien o de un servicio, el cual solo puede ser determinado, según la necesidad de cada Unidad Administrativa. Ahora bien, derivado de lo anterior y para dar cumplimiento a este punto, se solicitó a la Unidad de Sistemas e Informática de esta Contaduría, informara el peso digital en MG, GB o TB de los 72,000 documentos de todos los pagos a particulares realizados mediante transferencia electrónica durante el mes de febrero de 2025 y mediante oficio número 20704002000S/043/2025, indicó que 72,000 expedientes ocuparía un espacio de 14 a 20 GB, de lo cual es importante precisar que el Sistema de Acceso a la Información Mexiquense (SAIMEX), </w:t>
      </w:r>
      <w:r w:rsidRPr="00934B8E">
        <w:rPr>
          <w:rFonts w:ascii="Palatino Linotype" w:eastAsia="Palatino Linotype" w:hAnsi="Palatino Linotype" w:cs="Palatino Linotype"/>
          <w:i/>
        </w:rPr>
        <w:lastRenderedPageBreak/>
        <w:t>administrado por el Instituto de Transparencia y Acceso a la Información Pública y Protección de Datos Personales del Estado de México y Municipios (INFOEM), a través de su Dirección de Informática, determina que dicho Sistema tiene un soporte tecnológico de adjuntar archivos con un peso aproximado de 500 MG; en este orden de ideas, no se garantiza la entrega de la información; siendo así la Unidad de Transparencia de la Secretaría de Finanzas, quien solicite el informe al Órgano Garante, de dicha incidencia técnica. (Anexo 2 oficio de respuesta para pronta referencia)</w:t>
      </w:r>
    </w:p>
    <w:p w14:paraId="181E3467"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59CD076B"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TERCERO. Referente a indicar si la información solicitada sobrepasa sus capacidades administrativas y humanas:</w:t>
      </w:r>
    </w:p>
    <w:p w14:paraId="29A26FF6"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b/>
          <w:i/>
        </w:rPr>
      </w:pPr>
      <w:r w:rsidRPr="00934B8E">
        <w:rPr>
          <w:rFonts w:ascii="Palatino Linotype" w:eastAsia="Palatino Linotype" w:hAnsi="Palatino Linotype" w:cs="Palatino Linotype"/>
          <w:i/>
        </w:rPr>
        <w:t xml:space="preserve"> Atendiendo lo requerido en este punto, es la Contaduría General preciso exponer que Gubernamental, a través de esta Dirección y de su Departamento de Información Pública, está conformado </w:t>
      </w:r>
      <w:r w:rsidRPr="00934B8E">
        <w:rPr>
          <w:rFonts w:ascii="Palatino Linotype" w:eastAsia="Palatino Linotype" w:hAnsi="Palatino Linotype" w:cs="Palatino Linotype"/>
          <w:b/>
          <w:i/>
        </w:rPr>
        <w:t>por cuatro personas servidoras públicas, con los cuales no se logra en tiempo y forma establecido por la Ley en la materia, realizar el tratamiento, análisis, estudio o procesamiento de datos para determinar qué información contenida en los oficios solicitados pudiera actualizar el supuesto de información clasificada como reservada y/o confidencial.</w:t>
      </w:r>
    </w:p>
    <w:p w14:paraId="57ADECE8"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4666777E"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Finalmente, en cumplimiento con lo anterior, se solicitó someter a consideración del Comité de </w:t>
      </w:r>
      <w:proofErr w:type="spellStart"/>
      <w:r w:rsidRPr="00934B8E">
        <w:rPr>
          <w:rFonts w:ascii="Palatino Linotype" w:eastAsia="Palatino Linotype" w:hAnsi="Palatino Linotype" w:cs="Palatino Linotype"/>
          <w:i/>
        </w:rPr>
        <w:t>al</w:t>
      </w:r>
      <w:proofErr w:type="spellEnd"/>
      <w:r w:rsidRPr="00934B8E">
        <w:rPr>
          <w:rFonts w:ascii="Palatino Linotype" w:eastAsia="Palatino Linotype" w:hAnsi="Palatino Linotype" w:cs="Palatino Linotype"/>
          <w:i/>
        </w:rPr>
        <w:t xml:space="preserve"> Transparencia de la Secretaría de Finanzas, el cambio de modalidad de entrega a Consulta Directa, poniendo a disposición del solicitante la información, en el Módulo de Transparencia y Acceso a la Información Pública de la Unidad de Transparencia de la Secretaría de Finanzas, sito en Lerdo Poniente, número 300, Palacio de Gobierno, segundo piso, puerta 360, colonia Centro, Toluca, México; y conforme a lo acordado en un horario de 9:00 a 18:00 horas, previa cita concertada teléfono 01 (722) 167 81 80; en un volumen de 500 fojas por visita, el trámite será atendido por Jennifer Bernal Pagaza, persona servidora pública, responsable del módulo de transparencia, lo anterior como lo establecen los artículos 158, 164, 165, 166 de la Ley en la materia y al ordinal Sexagésimo Séptimo, Sexagésimo Octavo, Sexagésimo Noveno, Septuagésimo, Septuagésimo Primero, Septuagésimo Segundo y Septuagésimo Tercero de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w:t>
      </w:r>
    </w:p>
    <w:p w14:paraId="6402F63C"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60AD575A" w14:textId="77777777" w:rsidR="00503D80" w:rsidRPr="00934B8E" w:rsidRDefault="00B653E0">
      <w:pPr>
        <w:numPr>
          <w:ilvl w:val="0"/>
          <w:numId w:val="4"/>
        </w:num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i/>
        </w:rPr>
      </w:pPr>
      <w:r w:rsidRPr="00934B8E">
        <w:rPr>
          <w:rFonts w:ascii="Palatino Linotype" w:eastAsia="Palatino Linotype" w:hAnsi="Palatino Linotype" w:cs="Palatino Linotype"/>
        </w:rPr>
        <w:t xml:space="preserve">Oficio de fecha veintitrés de abril de dos mil veinticinco, signado por el Director de Contabilidad del Sector Central, mediante el cual informa que la documentación se pone </w:t>
      </w:r>
      <w:r w:rsidRPr="00934B8E">
        <w:rPr>
          <w:rFonts w:ascii="Palatino Linotype" w:eastAsia="Palatino Linotype" w:hAnsi="Palatino Linotype" w:cs="Palatino Linotype"/>
        </w:rPr>
        <w:lastRenderedPageBreak/>
        <w:t>a disposición, ya que por el volumen de documentos en la búsqueda, clasificación y entrega se tienen aproximadamente 18,000 documentos.</w:t>
      </w:r>
    </w:p>
    <w:p w14:paraId="74FD05B0" w14:textId="77777777" w:rsidR="00503D80" w:rsidRPr="00934B8E" w:rsidRDefault="00503D80">
      <w:pPr>
        <w:pBdr>
          <w:top w:val="nil"/>
          <w:left w:val="nil"/>
          <w:bottom w:val="nil"/>
          <w:right w:val="nil"/>
          <w:between w:val="nil"/>
        </w:pBdr>
        <w:tabs>
          <w:tab w:val="left" w:pos="360"/>
        </w:tabs>
        <w:spacing w:after="0" w:line="360" w:lineRule="auto"/>
        <w:ind w:left="720" w:right="49"/>
        <w:jc w:val="both"/>
        <w:rPr>
          <w:rFonts w:ascii="Palatino Linotype" w:eastAsia="Palatino Linotype" w:hAnsi="Palatino Linotype" w:cs="Palatino Linotype"/>
          <w:i/>
        </w:rPr>
      </w:pPr>
    </w:p>
    <w:p w14:paraId="29D023A8" w14:textId="77777777" w:rsidR="00503D80" w:rsidRPr="00934B8E" w:rsidRDefault="00B653E0">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934B8E">
        <w:rPr>
          <w:rFonts w:ascii="Palatino Linotype" w:eastAsia="Palatino Linotype" w:hAnsi="Palatino Linotype" w:cs="Palatino Linotype"/>
          <w:b/>
        </w:rPr>
        <w:t xml:space="preserve">Ampliación de plazo. </w:t>
      </w:r>
      <w:r w:rsidRPr="00934B8E">
        <w:rPr>
          <w:rFonts w:ascii="Palatino Linotype" w:eastAsia="Palatino Linotype" w:hAnsi="Palatino Linotype" w:cs="Palatino Linotype"/>
        </w:rPr>
        <w:t xml:space="preserve">El </w:t>
      </w:r>
      <w:r w:rsidRPr="00934B8E">
        <w:rPr>
          <w:rFonts w:ascii="Palatino Linotype" w:eastAsia="Palatino Linotype" w:hAnsi="Palatino Linotype" w:cs="Palatino Linotype"/>
          <w:b/>
        </w:rPr>
        <w:t>seis de agosto de dos mil veinticinco</w:t>
      </w:r>
      <w:r w:rsidRPr="00934B8E">
        <w:rPr>
          <w:rFonts w:ascii="Palatino Linotype" w:eastAsia="Palatino Linotype" w:hAnsi="Palatino Linotype" w:cs="Palatino Linotype"/>
        </w:rPr>
        <w:t xml:space="preserve">, se notificó a las partes el Acuerdo de </w:t>
      </w:r>
      <w:proofErr w:type="spellStart"/>
      <w:r w:rsidRPr="00934B8E">
        <w:rPr>
          <w:rFonts w:ascii="Palatino Linotype" w:eastAsia="Palatino Linotype" w:hAnsi="Palatino Linotype" w:cs="Palatino Linotype"/>
        </w:rPr>
        <w:t>Ampliacfión</w:t>
      </w:r>
      <w:proofErr w:type="spellEnd"/>
      <w:r w:rsidRPr="00934B8E">
        <w:rPr>
          <w:rFonts w:ascii="Palatino Linotype" w:eastAsia="Palatino Linotype" w:hAnsi="Palatino Linotype" w:cs="Palatino Linotype"/>
        </w:rPr>
        <w:t xml:space="preserve"> de Plazo para resolver el medio de impugnación que nos ocupa, en términos de lo dispuesto por el artículo 181, párrafo tercero de la Ley de Transparencia y Acceso a la Información Pública del Estado de México y Municipios.</w:t>
      </w:r>
    </w:p>
    <w:p w14:paraId="30F49B1B" w14:textId="77777777" w:rsidR="00503D80" w:rsidRPr="00934B8E" w:rsidRDefault="00503D80">
      <w:pPr>
        <w:spacing w:after="0" w:line="360" w:lineRule="auto"/>
        <w:ind w:right="49"/>
        <w:jc w:val="both"/>
        <w:rPr>
          <w:rFonts w:ascii="Palatino Linotype" w:eastAsia="Palatino Linotype" w:hAnsi="Palatino Linotype" w:cs="Palatino Linotype"/>
        </w:rPr>
      </w:pPr>
    </w:p>
    <w:p w14:paraId="32EF21B1"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AEC56B3"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 </w:t>
      </w:r>
    </w:p>
    <w:p w14:paraId="77C6CADE"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061AF8B"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983BF0" w14:textId="77777777" w:rsidR="00503D80" w:rsidRPr="00934B8E" w:rsidRDefault="00503D80">
      <w:pPr>
        <w:spacing w:after="0" w:line="360" w:lineRule="auto"/>
        <w:ind w:right="49"/>
        <w:jc w:val="both"/>
        <w:rPr>
          <w:rFonts w:ascii="Palatino Linotype" w:eastAsia="Palatino Linotype" w:hAnsi="Palatino Linotype" w:cs="Palatino Linotype"/>
        </w:rPr>
      </w:pPr>
    </w:p>
    <w:p w14:paraId="11405B3B"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CF88F44"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69D23AF" w14:textId="77777777" w:rsidR="00503D80" w:rsidRPr="00934B8E" w:rsidRDefault="00503D80">
      <w:pPr>
        <w:spacing w:after="0" w:line="360" w:lineRule="auto"/>
        <w:ind w:right="49"/>
        <w:jc w:val="both"/>
        <w:rPr>
          <w:rFonts w:ascii="Palatino Linotype" w:eastAsia="Palatino Linotype" w:hAnsi="Palatino Linotype" w:cs="Palatino Linotype"/>
        </w:rPr>
      </w:pPr>
    </w:p>
    <w:p w14:paraId="256EAD58" w14:textId="77777777" w:rsidR="00503D80" w:rsidRPr="00934B8E" w:rsidRDefault="00B653E0">
      <w:pPr>
        <w:tabs>
          <w:tab w:val="left" w:pos="709"/>
        </w:tabs>
        <w:spacing w:after="0" w:line="360" w:lineRule="auto"/>
        <w:ind w:left="567" w:right="560"/>
        <w:jc w:val="both"/>
        <w:rPr>
          <w:rFonts w:ascii="Palatino Linotype" w:eastAsia="Palatino Linotype" w:hAnsi="Palatino Linotype" w:cs="Palatino Linotype"/>
        </w:rPr>
      </w:pPr>
      <w:r w:rsidRPr="00934B8E">
        <w:rPr>
          <w:rFonts w:ascii="Palatino Linotype" w:eastAsia="Palatino Linotype" w:hAnsi="Palatino Linotype" w:cs="Palatino Linotype"/>
          <w:b/>
        </w:rPr>
        <w:t>a)    Complejidad del asunto:</w:t>
      </w:r>
      <w:r w:rsidRPr="00934B8E">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1FCC85C" w14:textId="77777777" w:rsidR="00503D80" w:rsidRPr="00934B8E" w:rsidRDefault="00B653E0">
      <w:pPr>
        <w:tabs>
          <w:tab w:val="left" w:pos="709"/>
        </w:tabs>
        <w:spacing w:after="0" w:line="360" w:lineRule="auto"/>
        <w:ind w:left="567" w:right="560"/>
        <w:jc w:val="both"/>
        <w:rPr>
          <w:rFonts w:ascii="Palatino Linotype" w:eastAsia="Palatino Linotype" w:hAnsi="Palatino Linotype" w:cs="Palatino Linotype"/>
        </w:rPr>
      </w:pPr>
      <w:r w:rsidRPr="00934B8E">
        <w:rPr>
          <w:rFonts w:ascii="Palatino Linotype" w:eastAsia="Palatino Linotype" w:hAnsi="Palatino Linotype" w:cs="Palatino Linotype"/>
          <w:b/>
        </w:rPr>
        <w:t>b)   Actividad Procesal del interesado</w:t>
      </w:r>
      <w:r w:rsidRPr="00934B8E">
        <w:rPr>
          <w:rFonts w:ascii="Palatino Linotype" w:eastAsia="Palatino Linotype" w:hAnsi="Palatino Linotype" w:cs="Palatino Linotype"/>
        </w:rPr>
        <w:t>: Acciones u omisiones del interesado.</w:t>
      </w:r>
    </w:p>
    <w:p w14:paraId="799F3E85" w14:textId="77777777" w:rsidR="00503D80" w:rsidRPr="00934B8E" w:rsidRDefault="00B653E0">
      <w:pPr>
        <w:tabs>
          <w:tab w:val="left" w:pos="851"/>
        </w:tabs>
        <w:spacing w:after="0" w:line="360" w:lineRule="auto"/>
        <w:ind w:left="567" w:right="560"/>
        <w:jc w:val="both"/>
        <w:rPr>
          <w:rFonts w:ascii="Palatino Linotype" w:eastAsia="Palatino Linotype" w:hAnsi="Palatino Linotype" w:cs="Palatino Linotype"/>
        </w:rPr>
      </w:pPr>
      <w:r w:rsidRPr="00934B8E">
        <w:rPr>
          <w:rFonts w:ascii="Palatino Linotype" w:eastAsia="Palatino Linotype" w:hAnsi="Palatino Linotype" w:cs="Palatino Linotype"/>
          <w:b/>
        </w:rPr>
        <w:t>c)  Conducta de la Autoridad:</w:t>
      </w:r>
      <w:r w:rsidRPr="00934B8E">
        <w:rPr>
          <w:rFonts w:ascii="Palatino Linotype" w:eastAsia="Palatino Linotype" w:hAnsi="Palatino Linotype" w:cs="Palatino Linotype"/>
        </w:rPr>
        <w:t xml:space="preserve"> Las Acciones u omisiones realizadas en el procedimiento. Así como si la autoridad actuó con la debida diligencia.</w:t>
      </w:r>
    </w:p>
    <w:p w14:paraId="6D2E70FF" w14:textId="77777777" w:rsidR="00503D80" w:rsidRPr="00934B8E" w:rsidRDefault="00B653E0">
      <w:pPr>
        <w:tabs>
          <w:tab w:val="left" w:pos="851"/>
        </w:tabs>
        <w:spacing w:after="0" w:line="360" w:lineRule="auto"/>
        <w:ind w:left="567" w:right="560"/>
        <w:jc w:val="both"/>
        <w:rPr>
          <w:rFonts w:ascii="Palatino Linotype" w:eastAsia="Palatino Linotype" w:hAnsi="Palatino Linotype" w:cs="Palatino Linotype"/>
        </w:rPr>
      </w:pPr>
      <w:r w:rsidRPr="00934B8E">
        <w:rPr>
          <w:rFonts w:ascii="Palatino Linotype" w:eastAsia="Palatino Linotype" w:hAnsi="Palatino Linotype" w:cs="Palatino Linotype"/>
          <w:b/>
        </w:rPr>
        <w:t>d) La afectación generada en la situación jurídica de la persona involucrada en el proceso:</w:t>
      </w:r>
      <w:r w:rsidRPr="00934B8E">
        <w:rPr>
          <w:rFonts w:ascii="Palatino Linotype" w:eastAsia="Palatino Linotype" w:hAnsi="Palatino Linotype" w:cs="Palatino Linotype"/>
        </w:rPr>
        <w:t xml:space="preserve"> Violación a sus derechos humanos.</w:t>
      </w:r>
    </w:p>
    <w:p w14:paraId="29B1CA11" w14:textId="77777777" w:rsidR="00503D80" w:rsidRPr="00934B8E" w:rsidRDefault="00503D80">
      <w:pPr>
        <w:spacing w:after="0" w:line="360" w:lineRule="auto"/>
        <w:ind w:right="49"/>
        <w:jc w:val="both"/>
        <w:rPr>
          <w:rFonts w:ascii="Palatino Linotype" w:eastAsia="Palatino Linotype" w:hAnsi="Palatino Linotype" w:cs="Palatino Linotype"/>
        </w:rPr>
      </w:pPr>
    </w:p>
    <w:p w14:paraId="24A1C984"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BC9089" w14:textId="77777777" w:rsidR="00503D80" w:rsidRPr="00934B8E" w:rsidRDefault="00503D80">
      <w:pPr>
        <w:spacing w:after="0" w:line="360" w:lineRule="auto"/>
        <w:ind w:right="49"/>
        <w:jc w:val="both"/>
        <w:rPr>
          <w:rFonts w:ascii="Palatino Linotype" w:eastAsia="Palatino Linotype" w:hAnsi="Palatino Linotype" w:cs="Palatino Linotype"/>
        </w:rPr>
      </w:pPr>
    </w:p>
    <w:p w14:paraId="7601D1D3"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Argumento que encuentra sustento en la jurisprudencia P./J. 32/92 emitida por el Pleno de la Suprema Corte de Justicia de la Nación de rubro “</w:t>
      </w:r>
      <w:r w:rsidRPr="00934B8E">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934B8E">
        <w:rPr>
          <w:rFonts w:ascii="Palatino Linotype" w:eastAsia="Palatino Linotype" w:hAnsi="Palatino Linotype" w:cs="Palatino Linotype"/>
        </w:rPr>
        <w:t>, visible en la Gaceta del Seminario Judicial de la Federación con el registro digital 205635.</w:t>
      </w:r>
    </w:p>
    <w:p w14:paraId="3EDB87CF"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 </w:t>
      </w:r>
    </w:p>
    <w:p w14:paraId="06F5E94B"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w:t>
      </w:r>
      <w:r w:rsidRPr="00934B8E">
        <w:rPr>
          <w:rFonts w:ascii="Palatino Linotype" w:eastAsia="Palatino Linotype" w:hAnsi="Palatino Linotype" w:cs="Palatino Linotype"/>
        </w:rPr>
        <w:lastRenderedPageBreak/>
        <w:t>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03949A" w14:textId="77777777" w:rsidR="00503D80" w:rsidRPr="00934B8E" w:rsidRDefault="00503D80">
      <w:pPr>
        <w:spacing w:after="0" w:line="360" w:lineRule="auto"/>
        <w:ind w:right="49"/>
        <w:jc w:val="both"/>
        <w:rPr>
          <w:rFonts w:ascii="Palatino Linotype" w:eastAsia="Palatino Linotype" w:hAnsi="Palatino Linotype" w:cs="Palatino Linotype"/>
        </w:rPr>
      </w:pPr>
    </w:p>
    <w:p w14:paraId="5B688DD1"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5157BC4" w14:textId="77777777" w:rsidR="00503D80" w:rsidRPr="00934B8E" w:rsidRDefault="00503D80">
      <w:pPr>
        <w:spacing w:after="0" w:line="360" w:lineRule="auto"/>
        <w:ind w:right="49"/>
        <w:jc w:val="both"/>
        <w:rPr>
          <w:rFonts w:ascii="Palatino Linotype" w:eastAsia="Palatino Linotype" w:hAnsi="Palatino Linotype" w:cs="Palatino Linotype"/>
        </w:rPr>
      </w:pPr>
    </w:p>
    <w:p w14:paraId="3439FD2C" w14:textId="77777777" w:rsidR="00503D80" w:rsidRPr="00934B8E" w:rsidRDefault="00B653E0">
      <w:pPr>
        <w:spacing w:after="0" w:line="360" w:lineRule="auto"/>
        <w:ind w:left="567" w:right="560"/>
        <w:jc w:val="both"/>
        <w:rPr>
          <w:rFonts w:ascii="Palatino Linotype" w:eastAsia="Palatino Linotype" w:hAnsi="Palatino Linotype" w:cs="Palatino Linotype"/>
        </w:rPr>
      </w:pPr>
      <w:r w:rsidRPr="00934B8E">
        <w:rPr>
          <w:rFonts w:ascii="Palatino Linotype" w:eastAsia="Palatino Linotype" w:hAnsi="Palatino Linotype" w:cs="Palatino Linotype"/>
          <w:b/>
        </w:rPr>
        <w:t xml:space="preserve"> “PLAZO RAZONABLE PARA RESOLVER. DIMENSIÓN Y EFECTOS DE ESTE CONCEPTO CUANDO SE ADUCE EXCESIVA CARGA DE TRABAJO.”</w:t>
      </w:r>
      <w:r w:rsidRPr="00934B8E">
        <w:rPr>
          <w:rFonts w:ascii="Palatino Linotype" w:eastAsia="Palatino Linotype" w:hAnsi="Palatino Linotype" w:cs="Palatino Linotype"/>
        </w:rPr>
        <w:t xml:space="preserve"> consultable en el Seminario Judicial de la Federación y su gaceta, con el registro digital 2002351.</w:t>
      </w:r>
    </w:p>
    <w:p w14:paraId="2FB25B33" w14:textId="77777777" w:rsidR="00503D80" w:rsidRPr="00934B8E" w:rsidRDefault="00B653E0">
      <w:pPr>
        <w:spacing w:after="0" w:line="360" w:lineRule="auto"/>
        <w:ind w:left="567" w:right="560"/>
        <w:jc w:val="both"/>
        <w:rPr>
          <w:rFonts w:ascii="Palatino Linotype" w:eastAsia="Palatino Linotype" w:hAnsi="Palatino Linotype" w:cs="Palatino Linotype"/>
        </w:rPr>
      </w:pPr>
      <w:r w:rsidRPr="00934B8E">
        <w:rPr>
          <w:rFonts w:ascii="Palatino Linotype" w:eastAsia="Palatino Linotype" w:hAnsi="Palatino Linotype" w:cs="Palatino Linotype"/>
          <w:b/>
        </w:rPr>
        <w:t>“PLAZO RAZONABLE PARA RESOLVER. CONCEPTO Y ELEMENTOS QUE LO INTEGRAN A LA LUZ DEL DERECHO INTERNACIONAL DE LOS DERECHOS HUMANOS.”,</w:t>
      </w:r>
      <w:r w:rsidRPr="00934B8E">
        <w:rPr>
          <w:rFonts w:ascii="Palatino Linotype" w:eastAsia="Palatino Linotype" w:hAnsi="Palatino Linotype" w:cs="Palatino Linotype"/>
        </w:rPr>
        <w:t xml:space="preserve"> visible en el Seminario Judicial de la Federación y su gaceta, con el registro digital 2002350.</w:t>
      </w:r>
    </w:p>
    <w:p w14:paraId="686181AD" w14:textId="77777777" w:rsidR="00503D80" w:rsidRPr="00934B8E" w:rsidRDefault="00503D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FB8B4FE" w14:textId="77777777" w:rsidR="00503D80" w:rsidRPr="00934B8E" w:rsidRDefault="00B653E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6C046ABC" w14:textId="77777777" w:rsidR="00503D80" w:rsidRPr="00934B8E" w:rsidRDefault="00503D80">
      <w:pPr>
        <w:pBdr>
          <w:top w:val="nil"/>
          <w:left w:val="nil"/>
          <w:bottom w:val="nil"/>
          <w:right w:val="nil"/>
          <w:between w:val="nil"/>
        </w:pBdr>
        <w:spacing w:after="0" w:line="360" w:lineRule="auto"/>
        <w:ind w:right="843"/>
        <w:jc w:val="both"/>
        <w:rPr>
          <w:rFonts w:ascii="Palatino Linotype" w:eastAsia="Palatino Linotype" w:hAnsi="Palatino Linotype" w:cs="Palatino Linotype"/>
          <w:i/>
        </w:rPr>
      </w:pPr>
    </w:p>
    <w:p w14:paraId="007F8EE2" w14:textId="77777777" w:rsidR="00503D80" w:rsidRPr="00934B8E" w:rsidRDefault="00B653E0">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934B8E">
        <w:rPr>
          <w:rFonts w:ascii="Palatino Linotype" w:eastAsia="Palatino Linotype" w:hAnsi="Palatino Linotype" w:cs="Palatino Linotype"/>
          <w:b/>
        </w:rPr>
        <w:t>8. Cierre de instrucción</w:t>
      </w:r>
      <w:r w:rsidRPr="00934B8E">
        <w:rPr>
          <w:rFonts w:ascii="Palatino Linotype" w:eastAsia="Palatino Linotype" w:hAnsi="Palatino Linotype" w:cs="Palatino Linotype"/>
        </w:rPr>
        <w:t xml:space="preserve">. En fecha </w:t>
      </w:r>
      <w:r w:rsidR="00527B24" w:rsidRPr="00934B8E">
        <w:rPr>
          <w:rFonts w:ascii="Palatino Linotype" w:eastAsia="Palatino Linotype" w:hAnsi="Palatino Linotype" w:cs="Palatino Linotype"/>
          <w:b/>
        </w:rPr>
        <w:t>trece</w:t>
      </w:r>
      <w:r w:rsidRPr="00934B8E">
        <w:rPr>
          <w:rFonts w:ascii="Palatino Linotype" w:eastAsia="Palatino Linotype" w:hAnsi="Palatino Linotype" w:cs="Palatino Linotype"/>
          <w:b/>
        </w:rPr>
        <w:t xml:space="preserve"> de agosto de dos mil veinticinco</w:t>
      </w:r>
      <w:r w:rsidRPr="00934B8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8992CD3" w14:textId="77777777" w:rsidR="00503D80" w:rsidRPr="00934B8E" w:rsidRDefault="00503D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7596162"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6AF9E3E3" w14:textId="77777777" w:rsidR="00503D80" w:rsidRPr="00934B8E" w:rsidRDefault="00503D80">
      <w:pPr>
        <w:spacing w:after="0" w:line="360" w:lineRule="auto"/>
        <w:ind w:right="49"/>
        <w:jc w:val="both"/>
        <w:rPr>
          <w:rFonts w:ascii="Palatino Linotype" w:eastAsia="Palatino Linotype" w:hAnsi="Palatino Linotype" w:cs="Palatino Linotype"/>
        </w:rPr>
      </w:pPr>
    </w:p>
    <w:p w14:paraId="0FA85BE7" w14:textId="77777777" w:rsidR="00503D80" w:rsidRPr="00934B8E" w:rsidRDefault="00B653E0">
      <w:pPr>
        <w:spacing w:after="0" w:line="360" w:lineRule="auto"/>
        <w:ind w:right="49"/>
        <w:jc w:val="center"/>
        <w:rPr>
          <w:rFonts w:ascii="Palatino Linotype" w:eastAsia="Palatino Linotype" w:hAnsi="Palatino Linotype" w:cs="Palatino Linotype"/>
          <w:b/>
        </w:rPr>
      </w:pPr>
      <w:r w:rsidRPr="00934B8E">
        <w:rPr>
          <w:rFonts w:ascii="Palatino Linotype" w:eastAsia="Palatino Linotype" w:hAnsi="Palatino Linotype" w:cs="Palatino Linotype"/>
          <w:b/>
        </w:rPr>
        <w:t>II.</w:t>
      </w:r>
      <w:r w:rsidRPr="00934B8E">
        <w:rPr>
          <w:rFonts w:ascii="Palatino Linotype" w:eastAsia="Palatino Linotype" w:hAnsi="Palatino Linotype" w:cs="Palatino Linotype"/>
          <w:b/>
        </w:rPr>
        <w:tab/>
        <w:t>C O N S I D E R A N D O:</w:t>
      </w:r>
    </w:p>
    <w:p w14:paraId="48DA57B4" w14:textId="77777777" w:rsidR="00503D80" w:rsidRPr="00934B8E" w:rsidRDefault="00503D80">
      <w:pPr>
        <w:spacing w:after="0" w:line="360" w:lineRule="auto"/>
        <w:ind w:right="49"/>
        <w:jc w:val="both"/>
        <w:rPr>
          <w:rFonts w:ascii="Palatino Linotype" w:eastAsia="Palatino Linotype" w:hAnsi="Palatino Linotype" w:cs="Palatino Linotype"/>
        </w:rPr>
      </w:pPr>
    </w:p>
    <w:p w14:paraId="7B63635D" w14:textId="77777777" w:rsidR="00503D80" w:rsidRPr="00934B8E" w:rsidRDefault="00B653E0">
      <w:pPr>
        <w:spacing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b/>
        </w:rPr>
        <w:t xml:space="preserve">Primero. Competencia. </w:t>
      </w:r>
      <w:r w:rsidRPr="00934B8E">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E7D1DC" w14:textId="77777777" w:rsidR="00503D80" w:rsidRPr="00934B8E" w:rsidRDefault="00503D80">
      <w:pPr>
        <w:spacing w:after="0" w:line="360" w:lineRule="auto"/>
        <w:ind w:right="49"/>
        <w:jc w:val="both"/>
        <w:rPr>
          <w:rFonts w:ascii="Palatino Linotype" w:eastAsia="Palatino Linotype" w:hAnsi="Palatino Linotype" w:cs="Palatino Linotype"/>
        </w:rPr>
      </w:pPr>
    </w:p>
    <w:p w14:paraId="0E6AAE21"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b/>
        </w:rPr>
        <w:t>Segundo. Oportunidad y Procedibilidad del Recurso de Revisión.</w:t>
      </w:r>
      <w:r w:rsidRPr="00934B8E">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2DA6ED39" w14:textId="77777777" w:rsidR="00503D80" w:rsidRPr="00934B8E" w:rsidRDefault="00503D80">
      <w:pPr>
        <w:spacing w:after="0" w:line="360" w:lineRule="auto"/>
        <w:ind w:right="49"/>
        <w:jc w:val="both"/>
        <w:rPr>
          <w:rFonts w:ascii="Palatino Linotype" w:eastAsia="Palatino Linotype" w:hAnsi="Palatino Linotype" w:cs="Palatino Linotype"/>
        </w:rPr>
      </w:pPr>
    </w:p>
    <w:p w14:paraId="77E77740"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 xml:space="preserve"> remitió la respuesta a la solicitud de información el </w:t>
      </w:r>
      <w:r w:rsidRPr="00934B8E">
        <w:rPr>
          <w:rFonts w:ascii="Palatino Linotype" w:eastAsia="Palatino Linotype" w:hAnsi="Palatino Linotype" w:cs="Palatino Linotype"/>
          <w:b/>
        </w:rPr>
        <w:t>diez de abril de dos mil veinticinco</w:t>
      </w:r>
      <w:r w:rsidRPr="00934B8E">
        <w:rPr>
          <w:rFonts w:ascii="Palatino Linotype" w:eastAsia="Palatino Linotype" w:hAnsi="Palatino Linotype" w:cs="Palatino Linotype"/>
        </w:rPr>
        <w:t xml:space="preserve">, mientras que el recurso de revisión interpuesto por la parte </w:t>
      </w:r>
      <w:r w:rsidRPr="00934B8E">
        <w:rPr>
          <w:rFonts w:ascii="Palatino Linotype" w:eastAsia="Palatino Linotype" w:hAnsi="Palatino Linotype" w:cs="Palatino Linotype"/>
          <w:b/>
        </w:rPr>
        <w:t xml:space="preserve">RECURRENTE </w:t>
      </w:r>
      <w:r w:rsidRPr="00934B8E">
        <w:rPr>
          <w:rFonts w:ascii="Palatino Linotype" w:eastAsia="Palatino Linotype" w:hAnsi="Palatino Linotype" w:cs="Palatino Linotype"/>
        </w:rPr>
        <w:t xml:space="preserve">se tuvo por presentado el </w:t>
      </w:r>
      <w:r w:rsidRPr="00934B8E">
        <w:rPr>
          <w:rFonts w:ascii="Palatino Linotype" w:eastAsia="Palatino Linotype" w:hAnsi="Palatino Linotype" w:cs="Palatino Linotype"/>
          <w:b/>
        </w:rPr>
        <w:t>once de abril de dos mil veinticinco</w:t>
      </w:r>
      <w:r w:rsidRPr="00934B8E">
        <w:rPr>
          <w:rFonts w:ascii="Palatino Linotype" w:eastAsia="Palatino Linotype" w:hAnsi="Palatino Linotype" w:cs="Palatino Linotype"/>
        </w:rPr>
        <w:t xml:space="preserve">, esto es al siguiente día en que se tuvo conocimiento de la respuesta. </w:t>
      </w:r>
    </w:p>
    <w:p w14:paraId="05D6C066" w14:textId="77777777" w:rsidR="00503D80" w:rsidRPr="00934B8E" w:rsidRDefault="00503D80">
      <w:pPr>
        <w:spacing w:after="0" w:line="360" w:lineRule="auto"/>
        <w:ind w:right="49"/>
        <w:jc w:val="both"/>
        <w:rPr>
          <w:rFonts w:ascii="Palatino Linotype" w:eastAsia="Palatino Linotype" w:hAnsi="Palatino Linotype" w:cs="Palatino Linotype"/>
        </w:rPr>
      </w:pPr>
    </w:p>
    <w:p w14:paraId="1A9FBD22"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En este sentido, al considerar la fecha en que se formuló la solicitud y la fecha en que respondió a esta el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7D277E0A" w14:textId="77777777" w:rsidR="00503D80" w:rsidRPr="00934B8E" w:rsidRDefault="00503D80">
      <w:pPr>
        <w:spacing w:after="0" w:line="360" w:lineRule="auto"/>
        <w:ind w:right="49"/>
        <w:jc w:val="both"/>
        <w:rPr>
          <w:rFonts w:ascii="Palatino Linotype" w:eastAsia="Palatino Linotype" w:hAnsi="Palatino Linotype" w:cs="Palatino Linotype"/>
        </w:rPr>
      </w:pPr>
    </w:p>
    <w:p w14:paraId="6F1B4AC7"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934B8E">
        <w:rPr>
          <w:rFonts w:ascii="Palatino Linotype" w:eastAsia="Palatino Linotype" w:hAnsi="Palatino Linotype" w:cs="Palatino Linotype"/>
          <w:b/>
        </w:rPr>
        <w:t>SAIMEX</w:t>
      </w:r>
      <w:r w:rsidRPr="00934B8E">
        <w:rPr>
          <w:rFonts w:ascii="Palatino Linotype" w:eastAsia="Palatino Linotype" w:hAnsi="Palatino Linotype" w:cs="Palatino Linotype"/>
        </w:rPr>
        <w:t xml:space="preserve">.  </w:t>
      </w:r>
    </w:p>
    <w:p w14:paraId="0510ABF5" w14:textId="77777777" w:rsidR="00503D80" w:rsidRPr="00934B8E" w:rsidRDefault="00503D80">
      <w:pPr>
        <w:spacing w:after="0" w:line="360" w:lineRule="auto"/>
        <w:ind w:right="49"/>
        <w:jc w:val="both"/>
        <w:rPr>
          <w:rFonts w:ascii="Palatino Linotype" w:eastAsia="Palatino Linotype" w:hAnsi="Palatino Linotype" w:cs="Palatino Linotype"/>
        </w:rPr>
      </w:pPr>
    </w:p>
    <w:p w14:paraId="6BA18CA0"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Finalmente, resulta procedente la interposición del recurso de revisión al rubro anotado, toda vez que se actualizan las hipótesis de procedencia previstas en el artículo 179, fracción I de la Ley de la materia, que a la letra dice:</w:t>
      </w:r>
    </w:p>
    <w:p w14:paraId="2F9CBFED" w14:textId="77777777" w:rsidR="00503D80" w:rsidRPr="00934B8E" w:rsidRDefault="00503D80">
      <w:pPr>
        <w:spacing w:after="0" w:line="360" w:lineRule="auto"/>
        <w:ind w:right="49"/>
        <w:jc w:val="both"/>
        <w:rPr>
          <w:rFonts w:ascii="Palatino Linotype" w:eastAsia="Palatino Linotype" w:hAnsi="Palatino Linotype" w:cs="Palatino Linotype"/>
        </w:rPr>
      </w:pPr>
    </w:p>
    <w:p w14:paraId="2B7BACDC"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r w:rsidRPr="00934B8E">
        <w:rPr>
          <w:rFonts w:ascii="Palatino Linotype" w:eastAsia="Palatino Linotype" w:hAnsi="Palatino Linotype" w:cs="Palatino Linotype"/>
          <w:b/>
          <w:i/>
        </w:rPr>
        <w:t>Artículo 179.</w:t>
      </w:r>
      <w:r w:rsidRPr="00934B8E">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2A32B85"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08C95E9E"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I. La negativa de entrega de la información;” </w:t>
      </w:r>
    </w:p>
    <w:p w14:paraId="303F89F3"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109BEBBF" w14:textId="77777777" w:rsidR="00503D80" w:rsidRPr="00934B8E" w:rsidRDefault="00503D80">
      <w:pPr>
        <w:spacing w:after="0" w:line="360" w:lineRule="auto"/>
        <w:ind w:right="49"/>
        <w:jc w:val="both"/>
        <w:rPr>
          <w:rFonts w:ascii="Palatino Linotype" w:eastAsia="Palatino Linotype" w:hAnsi="Palatino Linotype" w:cs="Palatino Linotype"/>
          <w:b/>
        </w:rPr>
      </w:pPr>
    </w:p>
    <w:p w14:paraId="48AFC844"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b/>
        </w:rPr>
        <w:t>Tercero. Materia de la revisión</w:t>
      </w:r>
      <w:r w:rsidRPr="00934B8E">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I del artículo 179 de la Ley en la materia. </w:t>
      </w:r>
    </w:p>
    <w:p w14:paraId="1AA2B64B" w14:textId="77777777" w:rsidR="00503D80" w:rsidRPr="00934B8E" w:rsidRDefault="00503D80">
      <w:pPr>
        <w:spacing w:after="0" w:line="360" w:lineRule="auto"/>
        <w:ind w:right="49"/>
        <w:jc w:val="both"/>
        <w:rPr>
          <w:rFonts w:ascii="Palatino Linotype" w:eastAsia="Palatino Linotype" w:hAnsi="Palatino Linotype" w:cs="Palatino Linotype"/>
        </w:rPr>
      </w:pPr>
    </w:p>
    <w:p w14:paraId="6F3809B3"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b/>
        </w:rPr>
        <w:t>Cuarto.</w:t>
      </w:r>
      <w:r w:rsidRPr="00934B8E">
        <w:rPr>
          <w:rFonts w:ascii="Palatino Linotype" w:eastAsia="Palatino Linotype" w:hAnsi="Palatino Linotype" w:cs="Palatino Linotype"/>
        </w:rPr>
        <w:t xml:space="preserve"> </w:t>
      </w:r>
      <w:r w:rsidRPr="00934B8E">
        <w:rPr>
          <w:rFonts w:ascii="Palatino Linotype" w:eastAsia="Palatino Linotype" w:hAnsi="Palatino Linotype" w:cs="Palatino Linotype"/>
          <w:b/>
        </w:rPr>
        <w:t>Estudio de fondo del asunto.</w:t>
      </w:r>
      <w:r w:rsidRPr="00934B8E">
        <w:rPr>
          <w:rFonts w:ascii="Palatino Linotype" w:eastAsia="Palatino Linotype" w:hAnsi="Palatino Linotype" w:cs="Palatino Linotype"/>
        </w:rPr>
        <w:t xml:space="preserve">  Antes de entrar al análisis de los pronunciamientos del Sujeto Obligado en la respuesta proporcionada, así como en el informe justificado, es necesario mencionar que el derecho de acceso a la información está consagrado en instrumentos </w:t>
      </w:r>
      <w:r w:rsidRPr="00934B8E">
        <w:rPr>
          <w:rFonts w:ascii="Palatino Linotype" w:eastAsia="Palatino Linotype" w:hAnsi="Palatino Linotype" w:cs="Palatino Linotype"/>
        </w:rPr>
        <w:lastRenderedPageBreak/>
        <w:t>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w:t>
      </w:r>
    </w:p>
    <w:p w14:paraId="53D9098B" w14:textId="77777777" w:rsidR="00503D80" w:rsidRPr="00934B8E" w:rsidRDefault="00503D80">
      <w:pPr>
        <w:spacing w:after="0" w:line="360" w:lineRule="auto"/>
        <w:ind w:right="49"/>
        <w:jc w:val="both"/>
        <w:rPr>
          <w:rFonts w:ascii="Palatino Linotype" w:eastAsia="Palatino Linotype" w:hAnsi="Palatino Linotype" w:cs="Palatino Linotype"/>
        </w:rPr>
      </w:pPr>
    </w:p>
    <w:p w14:paraId="484FFA87"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4AEF80" w14:textId="77777777" w:rsidR="00503D80" w:rsidRPr="00934B8E" w:rsidRDefault="00503D80">
      <w:pPr>
        <w:spacing w:after="0" w:line="360" w:lineRule="auto"/>
        <w:ind w:right="49"/>
        <w:jc w:val="both"/>
        <w:rPr>
          <w:rFonts w:ascii="Palatino Linotype" w:eastAsia="Palatino Linotype" w:hAnsi="Palatino Linotype" w:cs="Palatino Linotype"/>
        </w:rPr>
      </w:pPr>
    </w:p>
    <w:p w14:paraId="38D2CEE7"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r w:rsidRPr="00934B8E">
        <w:rPr>
          <w:rFonts w:ascii="Palatino Linotype" w:eastAsia="Palatino Linotype" w:hAnsi="Palatino Linotype" w:cs="Palatino Linotype"/>
          <w:b/>
          <w:i/>
        </w:rPr>
        <w:t>Artículo 4.</w:t>
      </w:r>
      <w:r w:rsidRPr="00934B8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A583FC0"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6925554"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66E07AA3"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w:t>
      </w:r>
      <w:r w:rsidRPr="00934B8E">
        <w:rPr>
          <w:rFonts w:ascii="Palatino Linotype" w:eastAsia="Palatino Linotype" w:hAnsi="Palatino Linotype" w:cs="Palatino Linotype"/>
        </w:rPr>
        <w:lastRenderedPageBreak/>
        <w:t>de la Ley de Transparencia y Acceso a la Información Pública del Estado de México y Municipios, el cual a la letra dice:</w:t>
      </w:r>
    </w:p>
    <w:p w14:paraId="4CCDBA9F" w14:textId="77777777" w:rsidR="00503D80" w:rsidRPr="00934B8E" w:rsidRDefault="00503D80">
      <w:pPr>
        <w:spacing w:after="0" w:line="360" w:lineRule="auto"/>
        <w:ind w:right="49"/>
        <w:jc w:val="both"/>
        <w:rPr>
          <w:rFonts w:ascii="Palatino Linotype" w:eastAsia="Palatino Linotype" w:hAnsi="Palatino Linotype" w:cs="Palatino Linotype"/>
        </w:rPr>
      </w:pPr>
    </w:p>
    <w:p w14:paraId="0B7D45D3"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r w:rsidRPr="00934B8E">
        <w:rPr>
          <w:rFonts w:ascii="Palatino Linotype" w:eastAsia="Palatino Linotype" w:hAnsi="Palatino Linotype" w:cs="Palatino Linotype"/>
          <w:b/>
          <w:i/>
        </w:rPr>
        <w:t>Artículo 12.</w:t>
      </w:r>
      <w:r w:rsidRPr="00934B8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FEC5DE2"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DA83B7" w14:textId="77777777" w:rsidR="00503D80" w:rsidRPr="00934B8E" w:rsidRDefault="00503D80">
      <w:pPr>
        <w:spacing w:after="0" w:line="360" w:lineRule="auto"/>
        <w:ind w:right="49"/>
        <w:jc w:val="both"/>
        <w:rPr>
          <w:rFonts w:ascii="Palatino Linotype" w:eastAsia="Palatino Linotype" w:hAnsi="Palatino Linotype" w:cs="Palatino Linotype"/>
        </w:rPr>
      </w:pPr>
    </w:p>
    <w:p w14:paraId="1EFBCA71"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entonces Instituto Nacional de Transparencia, Acceso a la Información Pública y Protección de Datos Personales, el cual señala lo siguiente:</w:t>
      </w:r>
    </w:p>
    <w:p w14:paraId="3C92050D" w14:textId="77777777" w:rsidR="00503D80" w:rsidRPr="00934B8E" w:rsidRDefault="00503D80">
      <w:pPr>
        <w:spacing w:after="0" w:line="360" w:lineRule="auto"/>
        <w:ind w:right="49"/>
        <w:jc w:val="both"/>
        <w:rPr>
          <w:rFonts w:ascii="Palatino Linotype" w:eastAsia="Palatino Linotype" w:hAnsi="Palatino Linotype" w:cs="Palatino Linotype"/>
        </w:rPr>
      </w:pPr>
    </w:p>
    <w:p w14:paraId="48D89FCF" w14:textId="77777777" w:rsidR="00503D80" w:rsidRPr="00934B8E" w:rsidRDefault="00B653E0">
      <w:pPr>
        <w:spacing w:after="0" w:line="276" w:lineRule="auto"/>
        <w:ind w:left="567" w:right="560"/>
        <w:jc w:val="both"/>
        <w:rPr>
          <w:rFonts w:ascii="Palatino Linotype" w:eastAsia="Palatino Linotype" w:hAnsi="Palatino Linotype" w:cs="Palatino Linotype"/>
          <w:b/>
          <w:i/>
        </w:rPr>
      </w:pPr>
      <w:r w:rsidRPr="00934B8E">
        <w:rPr>
          <w:rFonts w:ascii="Palatino Linotype" w:eastAsia="Palatino Linotype" w:hAnsi="Palatino Linotype" w:cs="Palatino Linotype"/>
          <w:b/>
          <w:i/>
        </w:rPr>
        <w:t>Criterio 03/17</w:t>
      </w:r>
    </w:p>
    <w:p w14:paraId="3977AB1B"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b/>
          <w:i/>
        </w:rPr>
        <w:t xml:space="preserve">“NO EXISTE OBLIGACIÓN DE ELABORAR DOCUMENTOS AD HOC PARA ATENDER LAS SOLICITUDES DE ACCESO A LA INFORMACIÓN. </w:t>
      </w:r>
      <w:r w:rsidRPr="00934B8E">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EEBFBA8" w14:textId="77777777" w:rsidR="00503D80" w:rsidRPr="00934B8E" w:rsidRDefault="00503D80">
      <w:pPr>
        <w:spacing w:after="0" w:line="360" w:lineRule="auto"/>
        <w:ind w:right="49"/>
        <w:jc w:val="both"/>
        <w:rPr>
          <w:rFonts w:ascii="Palatino Linotype" w:eastAsia="Palatino Linotype" w:hAnsi="Palatino Linotype" w:cs="Palatino Linotype"/>
        </w:rPr>
      </w:pPr>
    </w:p>
    <w:p w14:paraId="7E22357E"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6B1E56" w14:textId="77777777" w:rsidR="00503D80" w:rsidRPr="00934B8E" w:rsidRDefault="00503D80">
      <w:pPr>
        <w:spacing w:after="0" w:line="360" w:lineRule="auto"/>
        <w:ind w:right="49"/>
        <w:jc w:val="both"/>
        <w:rPr>
          <w:rFonts w:ascii="Palatino Linotype" w:eastAsia="Palatino Linotype" w:hAnsi="Palatino Linotype" w:cs="Palatino Linotype"/>
        </w:rPr>
      </w:pPr>
    </w:p>
    <w:p w14:paraId="05776A97"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140CFD0" w14:textId="77777777" w:rsidR="00503D80" w:rsidRPr="00934B8E" w:rsidRDefault="00503D80">
      <w:pPr>
        <w:spacing w:after="0" w:line="360" w:lineRule="auto"/>
        <w:ind w:right="49"/>
        <w:jc w:val="both"/>
        <w:rPr>
          <w:rFonts w:ascii="Palatino Linotype" w:eastAsia="Palatino Linotype" w:hAnsi="Palatino Linotype" w:cs="Palatino Linotype"/>
        </w:rPr>
      </w:pPr>
    </w:p>
    <w:p w14:paraId="3E71434D"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A2FA84F" w14:textId="77777777" w:rsidR="00503D80" w:rsidRPr="00934B8E" w:rsidRDefault="00503D80">
      <w:pPr>
        <w:spacing w:after="0" w:line="360" w:lineRule="auto"/>
        <w:ind w:left="567" w:right="560"/>
        <w:jc w:val="both"/>
        <w:rPr>
          <w:rFonts w:ascii="Palatino Linotype" w:eastAsia="Palatino Linotype" w:hAnsi="Palatino Linotype" w:cs="Palatino Linotype"/>
          <w:i/>
        </w:rPr>
      </w:pPr>
    </w:p>
    <w:p w14:paraId="31588F2E"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r w:rsidRPr="00934B8E">
        <w:rPr>
          <w:rFonts w:ascii="Palatino Linotype" w:eastAsia="Palatino Linotype" w:hAnsi="Palatino Linotype" w:cs="Palatino Linotype"/>
          <w:b/>
          <w:i/>
        </w:rPr>
        <w:t>Artículo 3.</w:t>
      </w:r>
      <w:r w:rsidRPr="00934B8E">
        <w:rPr>
          <w:rFonts w:ascii="Palatino Linotype" w:eastAsia="Palatino Linotype" w:hAnsi="Palatino Linotype" w:cs="Palatino Linotype"/>
          <w:i/>
        </w:rPr>
        <w:t xml:space="preserve"> Para los efectos de la presente Ley se entenderá por:</w:t>
      </w:r>
    </w:p>
    <w:p w14:paraId="2D799F32"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2DDCFF95"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b/>
          <w:i/>
        </w:rPr>
        <w:t>XI. Documento:</w:t>
      </w:r>
      <w:r w:rsidRPr="00934B8E">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w:t>
      </w:r>
      <w:r w:rsidRPr="00934B8E">
        <w:rPr>
          <w:rFonts w:ascii="Palatino Linotype" w:eastAsia="Palatino Linotype" w:hAnsi="Palatino Linotype" w:cs="Palatino Linotype"/>
          <w:i/>
        </w:rPr>
        <w:lastRenderedPageBreak/>
        <w:t xml:space="preserve">estar en cualquier medio, sea escrito, impreso, sonoro, visual, electrónico, informático u holográfico…” </w:t>
      </w:r>
    </w:p>
    <w:p w14:paraId="1245B65F" w14:textId="77777777" w:rsidR="00503D80" w:rsidRPr="00934B8E" w:rsidRDefault="00503D80">
      <w:pPr>
        <w:spacing w:after="0" w:line="276" w:lineRule="auto"/>
        <w:ind w:left="567" w:right="560"/>
        <w:jc w:val="both"/>
        <w:rPr>
          <w:rFonts w:ascii="Palatino Linotype" w:eastAsia="Palatino Linotype" w:hAnsi="Palatino Linotype" w:cs="Palatino Linotype"/>
          <w:i/>
        </w:rPr>
      </w:pPr>
    </w:p>
    <w:p w14:paraId="177219AE"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F4FE069" w14:textId="77777777" w:rsidR="00503D80" w:rsidRPr="00934B8E" w:rsidRDefault="00503D80">
      <w:pPr>
        <w:spacing w:after="0" w:line="360" w:lineRule="auto"/>
        <w:ind w:right="49"/>
        <w:jc w:val="both"/>
        <w:rPr>
          <w:rFonts w:ascii="Palatino Linotype" w:eastAsia="Palatino Linotype" w:hAnsi="Palatino Linotype" w:cs="Palatino Linotype"/>
        </w:rPr>
      </w:pPr>
    </w:p>
    <w:p w14:paraId="0660D877" w14:textId="77777777" w:rsidR="00503D80" w:rsidRPr="00934B8E" w:rsidRDefault="00B653E0">
      <w:pPr>
        <w:spacing w:after="0" w:line="276" w:lineRule="auto"/>
        <w:ind w:left="567" w:right="560"/>
        <w:jc w:val="both"/>
        <w:rPr>
          <w:rFonts w:ascii="Palatino Linotype" w:eastAsia="Palatino Linotype" w:hAnsi="Palatino Linotype" w:cs="Palatino Linotype"/>
          <w:b/>
          <w:i/>
        </w:rPr>
      </w:pPr>
      <w:r w:rsidRPr="00934B8E">
        <w:rPr>
          <w:rFonts w:ascii="Palatino Linotype" w:eastAsia="Palatino Linotype" w:hAnsi="Palatino Linotype" w:cs="Palatino Linotype"/>
          <w:i/>
        </w:rPr>
        <w:t>“</w:t>
      </w:r>
      <w:r w:rsidRPr="00934B8E">
        <w:rPr>
          <w:rFonts w:ascii="Palatino Linotype" w:eastAsia="Palatino Linotype" w:hAnsi="Palatino Linotype" w:cs="Palatino Linotype"/>
          <w:b/>
          <w:i/>
        </w:rPr>
        <w:t>CRITERIO 0002-11</w:t>
      </w:r>
    </w:p>
    <w:p w14:paraId="4C5D092C"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34B8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835C2D0"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En consecuencia el acceso a la información se refiere a que se cumplan cualquiera de los siguientes tres supuestos:</w:t>
      </w:r>
    </w:p>
    <w:p w14:paraId="317F79A2"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1)</w:t>
      </w:r>
      <w:r w:rsidRPr="00934B8E">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026A0E0D"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2)</w:t>
      </w:r>
      <w:r w:rsidRPr="00934B8E">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39A9C62A" w14:textId="77777777" w:rsidR="00503D80" w:rsidRPr="00934B8E" w:rsidRDefault="00B653E0">
      <w:pPr>
        <w:spacing w:after="0" w:line="276" w:lineRule="auto"/>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41241100" w14:textId="77777777" w:rsidR="00503D80" w:rsidRPr="00934B8E" w:rsidRDefault="00503D80">
      <w:pPr>
        <w:spacing w:after="0" w:line="360" w:lineRule="auto"/>
        <w:ind w:right="49"/>
        <w:jc w:val="both"/>
        <w:rPr>
          <w:rFonts w:ascii="Palatino Linotype" w:eastAsia="Palatino Linotype" w:hAnsi="Palatino Linotype" w:cs="Palatino Linotype"/>
        </w:rPr>
      </w:pPr>
    </w:p>
    <w:p w14:paraId="1FAD1261"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4DA6E3DC" w14:textId="77777777" w:rsidR="00503D80" w:rsidRPr="00934B8E" w:rsidRDefault="00503D80">
      <w:pPr>
        <w:spacing w:after="0" w:line="360" w:lineRule="auto"/>
        <w:ind w:right="49"/>
        <w:jc w:val="both"/>
        <w:rPr>
          <w:rFonts w:ascii="Palatino Linotype" w:eastAsia="Palatino Linotype" w:hAnsi="Palatino Linotype" w:cs="Palatino Linotype"/>
        </w:rPr>
      </w:pPr>
    </w:p>
    <w:p w14:paraId="168059D9"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De las actuaciones que integran el expediente electrónico, se procede al análisis de los agravios hechos valer por el Recurrente, relativo a la negativa de entrega de la información, lo que actualiza las causales de procedencia prevista en la fracción I del artículo 179 de la Ley de Transparencia y Acceso a la Información Pública del Estado de México y Municipios. </w:t>
      </w:r>
    </w:p>
    <w:p w14:paraId="55039506" w14:textId="77777777" w:rsidR="00503D80" w:rsidRPr="00934B8E" w:rsidRDefault="00503D80">
      <w:pPr>
        <w:spacing w:after="0" w:line="360" w:lineRule="auto"/>
        <w:ind w:right="49"/>
        <w:jc w:val="both"/>
        <w:rPr>
          <w:rFonts w:ascii="Palatino Linotype" w:eastAsia="Palatino Linotype" w:hAnsi="Palatino Linotype" w:cs="Palatino Linotype"/>
        </w:rPr>
      </w:pPr>
    </w:p>
    <w:p w14:paraId="0578F40E"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Para ello, en principio resulta recordar que la pretensión del ahora Recurrente es obtener la siguiente información comprobantes de todos los pagos a particulares realizados mediante transferencia electrónica, durante el mes de febrero de dos mil veinticinco. </w:t>
      </w:r>
    </w:p>
    <w:p w14:paraId="0C376DA5" w14:textId="77777777" w:rsidR="00503D80" w:rsidRPr="00934B8E" w:rsidRDefault="00503D80">
      <w:pPr>
        <w:spacing w:after="0" w:line="360" w:lineRule="auto"/>
        <w:ind w:right="49"/>
        <w:jc w:val="both"/>
        <w:rPr>
          <w:rFonts w:ascii="Palatino Linotype" w:eastAsia="Palatino Linotype" w:hAnsi="Palatino Linotype" w:cs="Palatino Linotype"/>
        </w:rPr>
      </w:pPr>
    </w:p>
    <w:p w14:paraId="4575FB07"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En respuesta, el Sujeto Obligado informó lo siguiente: </w:t>
      </w:r>
    </w:p>
    <w:p w14:paraId="5A2C1C33" w14:textId="77777777" w:rsidR="00503D80" w:rsidRPr="00934B8E" w:rsidRDefault="00503D80">
      <w:pPr>
        <w:spacing w:after="0" w:line="360" w:lineRule="auto"/>
        <w:ind w:right="49"/>
        <w:jc w:val="both"/>
        <w:rPr>
          <w:rFonts w:ascii="Palatino Linotype" w:eastAsia="Palatino Linotype" w:hAnsi="Palatino Linotype" w:cs="Palatino Linotype"/>
        </w:rPr>
      </w:pPr>
    </w:p>
    <w:p w14:paraId="6942B681" w14:textId="77777777" w:rsidR="00503D80" w:rsidRPr="00934B8E" w:rsidRDefault="00B653E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Jefa de la Unidad de Apoyo Técnico Financiero, refiere que, la Caja General de Gobierno adscrita a esa Dirección General, remite de manera semanal, el soporte documental de los pagos realizados a la Contaduría General Gubernamental, motivo por el cual, no cuenta con los comprobantes de los pagos realizados mediante transferencia electrónica durante el mes de febrero de 2025.</w:t>
      </w:r>
      <w:r w:rsidRPr="00934B8E">
        <w:rPr>
          <w:rFonts w:ascii="Palatino Linotype" w:eastAsia="Palatino Linotype" w:hAnsi="Palatino Linotype" w:cs="Palatino Linotype"/>
        </w:rPr>
        <w:br/>
        <w:t>Asimismo, informa la Encargada del Despacho de la Delegación Administrativa que durante el mes de febrero no se realizaron pagos a particulares.</w:t>
      </w:r>
    </w:p>
    <w:p w14:paraId="3F6054DF" w14:textId="77777777" w:rsidR="00503D80" w:rsidRPr="00934B8E" w:rsidRDefault="00B653E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Encargada del Despacho de la Delegación Administrativa, informó que, durante el mes de febrero del año en curso, no se generaron pagos a particulares.</w:t>
      </w:r>
    </w:p>
    <w:p w14:paraId="6DA4B8F7" w14:textId="77777777" w:rsidR="00503D80" w:rsidRPr="00934B8E" w:rsidRDefault="00B653E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Titular de la Unidad de Transparencia, refiere que, se remite respuesta a la solicitud de información. </w:t>
      </w:r>
    </w:p>
    <w:p w14:paraId="6358C048" w14:textId="77777777" w:rsidR="00503D80" w:rsidRPr="00934B8E" w:rsidRDefault="00B653E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Derivado de ello, la parte Recurrente se inconformó arguyendo que la respuesta del sujeto obligado constituía una negativa a entregar la información solicitada. </w:t>
      </w:r>
    </w:p>
    <w:p w14:paraId="5ED5815E" w14:textId="77777777" w:rsidR="00503D80" w:rsidRPr="00934B8E" w:rsidRDefault="00503D8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3FD0CC9D" w14:textId="77777777" w:rsidR="00503D80" w:rsidRPr="00934B8E" w:rsidRDefault="00B653E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Es así que, mediante informe justificado, el Sujeto Obligado remitió lo siguiente: </w:t>
      </w:r>
    </w:p>
    <w:p w14:paraId="4846783A" w14:textId="77777777" w:rsidR="00503D80" w:rsidRPr="00934B8E" w:rsidRDefault="00503D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27F3710" w14:textId="77777777" w:rsidR="00503D80" w:rsidRPr="00934B8E" w:rsidRDefault="00B653E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lastRenderedPageBreak/>
        <w:t xml:space="preserve">Oficio de fecha veinticuatro de abril de dos mil veinticinco, signado por la Jefa de Apoyo Técnico Financiero, mediante el cual ratificó su respuesta inicial. </w:t>
      </w:r>
    </w:p>
    <w:p w14:paraId="75705386" w14:textId="77777777" w:rsidR="00503D80" w:rsidRPr="00934B8E" w:rsidRDefault="00B653E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Oficio de fecha veinticuatro de abril de dos mil veinticinco signado por la Contaduría General Gubernamental, mediante el cual informa que, la documentación requerida, obra integrada de manera física en los expedientes de esta Contaduría, mismos que sobrepasan la cantidad de dieciocho mil fojas, motivo por el cual no se garantiza la entrega de la información. </w:t>
      </w:r>
    </w:p>
    <w:p w14:paraId="71413F67" w14:textId="77777777" w:rsidR="00503D80" w:rsidRPr="00934B8E" w:rsidRDefault="00B653E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Del mismo modo, informó que, los recursos humanos con los que cuenta esta unidad administrativa en materia de transparencia y rendición de cuentas, es de cuatro personas servidoras públicas adscritas al Departamento de Información Pública, con los cuales no se logra en el tiempo establecido, realizar el tratamiento, análisis, estudio o procesamiento de datos para determinar qué información contenida en los oficios solicitados pudiera actualizar el supuesto de información clasificada como reservada y/o confidencial. </w:t>
      </w:r>
    </w:p>
    <w:p w14:paraId="6F2A38D8" w14:textId="77777777" w:rsidR="00503D80" w:rsidRPr="00934B8E" w:rsidRDefault="00B653E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Por lo que, solicitó el cambio de modalidad de entrega a Consulta Directa. </w:t>
      </w:r>
    </w:p>
    <w:p w14:paraId="41D39BFF" w14:textId="77777777" w:rsidR="00503D80" w:rsidRPr="00934B8E" w:rsidRDefault="00B653E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Informe Justificado, suscrito por el Encargado de la Unidad de Transparencia, mediante el cual informa que, la documentación requerida obra integrada de manera física en los expedientes de esa unidad administrativa sobrepasan la cantidad de dieciocho mil fojas, razón por la cual solicitó el cambio de modalidad de entrega de la información a consulta directa en términos de lo establecido en el artículo 158 de la Ley de Transparencia y Acceso a la Información Pública del Estado de México y Municipios.</w:t>
      </w:r>
    </w:p>
    <w:p w14:paraId="6E146445" w14:textId="77777777" w:rsidR="00503D80" w:rsidRPr="00934B8E" w:rsidRDefault="00B653E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Oficio de fecha veintinueve de abril de dos mil veinticinco, signado por el Encargado de la Unidad de Transparencia, mediante el cual informa que, la Contaduría General Gubernamental, indicó que la información solicitada rebasa las 18,000 fojas, asimismo se encuentran en formato físico en los archivos de la unidad administrativa de referencia.</w:t>
      </w:r>
    </w:p>
    <w:p w14:paraId="1F5794B8" w14:textId="77777777" w:rsidR="00503D80" w:rsidRPr="00934B8E" w:rsidRDefault="00B653E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Oficio de fecha veinticuatro de abril de dos mil veinticinco, signado por la servidora pública habilitada de la Contaduría General Gubernamental, mediante el cual informa que, la documentación requerida obra integrada de manera física en los expedientes de esa unidad administrativa sobrepasan la cantidad de dieciocho mil fojas, razón por la cual </w:t>
      </w:r>
      <w:r w:rsidRPr="00934B8E">
        <w:rPr>
          <w:rFonts w:ascii="Palatino Linotype" w:eastAsia="Palatino Linotype" w:hAnsi="Palatino Linotype" w:cs="Palatino Linotype"/>
        </w:rPr>
        <w:lastRenderedPageBreak/>
        <w:t xml:space="preserve">solicitó el cambio de modalidad de entrega de la información a </w:t>
      </w:r>
      <w:r w:rsidRPr="00934B8E">
        <w:rPr>
          <w:rFonts w:ascii="Palatino Linotype" w:eastAsia="Palatino Linotype" w:hAnsi="Palatino Linotype" w:cs="Palatino Linotype"/>
          <w:b/>
        </w:rPr>
        <w:t xml:space="preserve">consulta directa </w:t>
      </w:r>
      <w:r w:rsidRPr="00934B8E">
        <w:rPr>
          <w:rFonts w:ascii="Palatino Linotype" w:eastAsia="Palatino Linotype" w:hAnsi="Palatino Linotype" w:cs="Palatino Linotype"/>
        </w:rPr>
        <w:t>en términos de lo establecido en el artículo 158 de la Ley de Transparencia y Acceso a la Información Pública del Estado de México y Municipios.</w:t>
      </w:r>
    </w:p>
    <w:p w14:paraId="7DF10ED0" w14:textId="77777777" w:rsidR="00503D80" w:rsidRPr="00934B8E" w:rsidRDefault="00B653E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Oficio de fecha dos de mayo de dos mil veinticinco, signado por el Director General de Informática mediante el cual refiere que quedó registrado el reporte de incidencias correspondiente. </w:t>
      </w:r>
    </w:p>
    <w:p w14:paraId="23D235B4" w14:textId="77777777" w:rsidR="00503D80" w:rsidRPr="00934B8E" w:rsidRDefault="00503D80">
      <w:pPr>
        <w:pBdr>
          <w:top w:val="nil"/>
          <w:left w:val="nil"/>
          <w:bottom w:val="nil"/>
          <w:right w:val="nil"/>
          <w:between w:val="nil"/>
        </w:pBdr>
        <w:tabs>
          <w:tab w:val="left" w:pos="6270"/>
        </w:tabs>
        <w:spacing w:after="0" w:line="360" w:lineRule="auto"/>
        <w:ind w:left="780" w:right="49"/>
        <w:jc w:val="both"/>
        <w:rPr>
          <w:rFonts w:ascii="Palatino Linotype" w:eastAsia="Palatino Linotype" w:hAnsi="Palatino Linotype" w:cs="Palatino Linotype"/>
        </w:rPr>
      </w:pPr>
    </w:p>
    <w:p w14:paraId="526302D8"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En atención a ello, este Organismo Garante notificó un requerimiento de información adicional al Sujeto Obligado con la finalidad de que proporcionara mayores elementos para solventar el Recurso de Revisión y, el Sujeto Obligado, lo desahogó indicando lo siguiente:</w:t>
      </w:r>
    </w:p>
    <w:p w14:paraId="3B710B1C" w14:textId="77777777" w:rsidR="00503D80" w:rsidRPr="00934B8E" w:rsidRDefault="00503D80">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7AC40790"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“Referente a indicar el número de hojas que constituye la información solicitada y el peso digital de la información equivalente en MG, GB o TB, comento a usted lo siguiente: la Este Servidor Público Habilitado, dio respuesta al Recurso de Revisión 04359/INFOEM/IP/RR/2025, con la información proporcionada por la Dirección de Contabilidad del Sector Central, de esta Contaduría, la cual informó mediante oficio número 20704002020000L/1257/2025, que documentación se pone a disposición en la Dirección, ya que por el </w:t>
      </w:r>
      <w:r w:rsidRPr="00934B8E">
        <w:rPr>
          <w:rFonts w:ascii="Palatino Linotype" w:eastAsia="Palatino Linotype" w:hAnsi="Palatino Linotype" w:cs="Palatino Linotype"/>
          <w:b/>
          <w:i/>
          <w:u w:val="single"/>
        </w:rPr>
        <w:t>volumen de documentos en la búsqueda, clasificación y entrega se tienen aproximadamente 18,000 documentos (anexo 1 copia simple del oficio para mayor referencia), de los comprobantes en versión pública de todos los pagos a particulares realizados mediante transferencia electrónica consistentes en el mes de febrero del año 2025,</w:t>
      </w:r>
      <w:r w:rsidRPr="00934B8E">
        <w:rPr>
          <w:rFonts w:ascii="Palatino Linotype" w:eastAsia="Palatino Linotype" w:hAnsi="Palatino Linotype" w:cs="Palatino Linotype"/>
          <w:i/>
        </w:rPr>
        <w:t xml:space="preserve"> </w:t>
      </w:r>
      <w:r w:rsidRPr="00934B8E">
        <w:rPr>
          <w:rFonts w:ascii="Palatino Linotype" w:eastAsia="Palatino Linotype" w:hAnsi="Palatino Linotype" w:cs="Palatino Linotype"/>
          <w:b/>
          <w:i/>
          <w:u w:val="single"/>
        </w:rPr>
        <w:t>cada pago genera un expediente</w:t>
      </w:r>
      <w:r w:rsidRPr="00934B8E">
        <w:rPr>
          <w:rFonts w:ascii="Palatino Linotype" w:eastAsia="Palatino Linotype" w:hAnsi="Palatino Linotype" w:cs="Palatino Linotype"/>
          <w:i/>
        </w:rPr>
        <w:t xml:space="preserve">, </w:t>
      </w:r>
      <w:r w:rsidRPr="00934B8E">
        <w:rPr>
          <w:rFonts w:ascii="Palatino Linotype" w:eastAsia="Palatino Linotype" w:hAnsi="Palatino Linotype" w:cs="Palatino Linotype"/>
          <w:b/>
          <w:i/>
          <w:u w:val="single"/>
        </w:rPr>
        <w:t>donde obra la documental compuesta por los documentos ordenados y relacionados con el mismo acto contable,</w:t>
      </w:r>
      <w:r w:rsidRPr="00934B8E">
        <w:rPr>
          <w:rFonts w:ascii="Palatino Linotype" w:eastAsia="Palatino Linotype" w:hAnsi="Palatino Linotype" w:cs="Palatino Linotype"/>
          <w:i/>
        </w:rPr>
        <w:t xml:space="preserve"> tal y como lo establece el artículo 4 fracciones XXIV y XXIX, 11 fracciones I y III, de la Ley General de Archivos, en concordancia con articulo 3 fracciones XI y XII de la Ley de Transparencia…”</w:t>
      </w:r>
    </w:p>
    <w:p w14:paraId="4D6309B6"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Atendiendo a los principios establecidos en el articulado anteriormente mencionado, la conservación del expediente donde obra cada uno de los 18,000 pagos, cada uno de ellos genera un documento y estos a su vez registran un expediente integrado por cuatro documentos que son los siguientes: </w:t>
      </w:r>
    </w:p>
    <w:p w14:paraId="6B786242"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1. Oficio de solicitud de pagos diversos, signado por la unidad ejecutora del gasto. </w:t>
      </w:r>
    </w:p>
    <w:p w14:paraId="045E6156"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2. Comprobante de pago (factura, recibo, estimación, comprobante diversos). </w:t>
      </w:r>
    </w:p>
    <w:p w14:paraId="33C8CE53"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3. Contra recibo emitido por Caja General de Gobierno por cada uno de los conceptos de pago. </w:t>
      </w:r>
    </w:p>
    <w:p w14:paraId="39A014D4"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lastRenderedPageBreak/>
        <w:t xml:space="preserve">4. Transferencia bancaria o SPEI (Sistema de Pago Electrónico Interbancario), efectuado por Caja General de Gobierno con la institución crediticia. </w:t>
      </w:r>
    </w:p>
    <w:p w14:paraId="4D4BD837"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Por lo que tomando en consideración los cuatro documentos que como mínimo integran cada expediente, se tiene un universo de información, aproximado de 72,000 documentos, esto sin considerar que pudiera exceder por el número de conceptos de pago derivados de una adquisición de un bien o de un servicio, el cual solo puede ser determinado, según la necesidad de cada Unidad Administrativa. Ahora bien, derivado de lo anterior y para dar cumplimiento a este punto, se solicitó a la Unidad de Sistemas e Informática de esta Contaduría, informara el peso digital en MG, GB o TB de los 72,000 documentos de todos los pagos a particulares realizados mediante transferencia electrónica durante el mes de febrero de 2025 y mediante oficio número 20704002000S/043/2025, indicó que 72,000 expedientes ocuparía un espacio de 14 a 20 GB, de lo cual es importante precisar que el Sistema de Acceso a la Información Mexiquense (SAIMEX), administrado por el Instituto de Transparencia y Acceso a la Información Pública y Protección de Datos Personales del Estado de México y Municipios (INFOEM), a través de su Dirección de Informática, determina que dicho Sistema tiene un soporte tecnológico de adjuntar archivos con un peso aproximado de 500 MG; en este orden de ideas, no se garantiza la entrega de la información; siendo así la Unidad de Transparencia de la Secretaría de Finanzas, quien solicite el informe al Órgano Garante, de dicha incidencia técnica. (Anexo 2 oficio de respuesta para pronta referencia)</w:t>
      </w:r>
    </w:p>
    <w:p w14:paraId="71B28F98"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6A3B9D59"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TERCERO. Referente a indicar si la información solicitada sobrepasa sus capacidades administrativas y humanas:</w:t>
      </w:r>
    </w:p>
    <w:p w14:paraId="0C10452A"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b/>
          <w:i/>
        </w:rPr>
      </w:pPr>
      <w:r w:rsidRPr="00934B8E">
        <w:rPr>
          <w:rFonts w:ascii="Palatino Linotype" w:eastAsia="Palatino Linotype" w:hAnsi="Palatino Linotype" w:cs="Palatino Linotype"/>
          <w:i/>
        </w:rPr>
        <w:t xml:space="preserve"> Atendiendo lo requerido en este punto, es la Contaduría General preciso exponer que Gubernamental, a través de esta Dirección y de su Departamento de Información Pública, está conformado </w:t>
      </w:r>
      <w:r w:rsidRPr="00934B8E">
        <w:rPr>
          <w:rFonts w:ascii="Palatino Linotype" w:eastAsia="Palatino Linotype" w:hAnsi="Palatino Linotype" w:cs="Palatino Linotype"/>
          <w:b/>
          <w:i/>
        </w:rPr>
        <w:t>por cuatro personas servidoras públicas, con los cuales no se logra en tiempo y forma establecido por la Ley en la materia, realizar el tratamiento, análisis, estudio o procesamiento de datos para determinar qué información contenida en los oficios solicitados pudiera actualizar el supuesto de información clasificada como reservada y/o confidencial.</w:t>
      </w:r>
    </w:p>
    <w:p w14:paraId="673A09F6"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389D1AED"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Finalmente, en cumplimiento con lo anterior, se solicitó someter a consideración del Comité de </w:t>
      </w:r>
      <w:proofErr w:type="spellStart"/>
      <w:r w:rsidRPr="00934B8E">
        <w:rPr>
          <w:rFonts w:ascii="Palatino Linotype" w:eastAsia="Palatino Linotype" w:hAnsi="Palatino Linotype" w:cs="Palatino Linotype"/>
          <w:i/>
        </w:rPr>
        <w:t>al</w:t>
      </w:r>
      <w:proofErr w:type="spellEnd"/>
      <w:r w:rsidRPr="00934B8E">
        <w:rPr>
          <w:rFonts w:ascii="Palatino Linotype" w:eastAsia="Palatino Linotype" w:hAnsi="Palatino Linotype" w:cs="Palatino Linotype"/>
          <w:i/>
        </w:rPr>
        <w:t xml:space="preserve"> Transparencia de la Secretaría de Finanzas, el cambio de modalidad de entrega a Consulta Directa, poniendo a disposición del solicitante la información, en el Módulo de Transparencia y Acceso a la Información Pública de la Unidad de Transparencia de la Secretaría de Finanzas, sito en Lerdo Poniente, número 300, Palacio de Gobierno, segundo piso, puerta 360, colonia Centro, Toluca, México; y conforme a lo acordado en un horario de 9:00 a 18:00 horas, previa cita concertada teléfono 01 (722) 167 81 80; en un volumen de 500 fojas por visita, el trámite será atendido por </w:t>
      </w:r>
      <w:r w:rsidRPr="00934B8E">
        <w:rPr>
          <w:rFonts w:ascii="Palatino Linotype" w:eastAsia="Palatino Linotype" w:hAnsi="Palatino Linotype" w:cs="Palatino Linotype"/>
          <w:i/>
        </w:rPr>
        <w:lastRenderedPageBreak/>
        <w:t>Jennifer Bernal Pagaza, persona servidora pública, responsable del módulo de transparencia, lo anterior como lo establecen los artículos 158, 164, 165, 166 de la Ley en la materia y al ordinal Sexagésimo Séptimo, Sexagésimo Octavo, Sexagésimo Noveno, Septuagésimo, Septuagésimo Primero, Septuagésimo Segundo y Septuagésimo Tercero de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w:t>
      </w:r>
    </w:p>
    <w:p w14:paraId="7E1ED9E6" w14:textId="77777777" w:rsidR="00503D80" w:rsidRPr="00934B8E" w:rsidRDefault="00B653E0">
      <w:pPr>
        <w:pBdr>
          <w:top w:val="nil"/>
          <w:left w:val="nil"/>
          <w:bottom w:val="nil"/>
          <w:right w:val="nil"/>
          <w:between w:val="nil"/>
        </w:pBdr>
        <w:tabs>
          <w:tab w:val="left" w:pos="360"/>
        </w:tabs>
        <w:spacing w:after="0" w:line="276" w:lineRule="auto"/>
        <w:ind w:left="720" w:right="49"/>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009A4AAA" w14:textId="77777777" w:rsidR="00503D80" w:rsidRPr="00934B8E" w:rsidRDefault="00503D80">
      <w:pPr>
        <w:spacing w:after="0" w:line="360" w:lineRule="auto"/>
        <w:ind w:right="49"/>
        <w:jc w:val="both"/>
        <w:rPr>
          <w:rFonts w:ascii="Palatino Linotype" w:eastAsia="Palatino Linotype" w:hAnsi="Palatino Linotype" w:cs="Palatino Linotype"/>
        </w:rPr>
      </w:pPr>
    </w:p>
    <w:p w14:paraId="3A2F03D8"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Dicho lo anterior, se procede a contextualizar la información solicitada, para ello, es de mencionar lo que establece el Glosario de Términos Hacendarios que emite el Instituto Hacendario del Estado de México, el cual define como </w:t>
      </w:r>
      <w:r w:rsidRPr="00934B8E">
        <w:rPr>
          <w:rFonts w:ascii="Palatino Linotype" w:eastAsia="Palatino Linotype" w:hAnsi="Palatino Linotype" w:cs="Palatino Linotype"/>
          <w:i/>
        </w:rPr>
        <w:t>“factura” al</w:t>
      </w:r>
      <w:r w:rsidRPr="00934B8E">
        <w:rPr>
          <w:rFonts w:ascii="Palatino Linotype" w:eastAsia="Palatino Linotype" w:hAnsi="Palatino Linotype" w:cs="Palatino Linotype"/>
          <w:b/>
          <w:i/>
        </w:rPr>
        <w:t xml:space="preserve"> documento fiscal que emite la persona física o moral para comprobar la venta o adquisición de un bien y/o servicio.</w:t>
      </w:r>
    </w:p>
    <w:p w14:paraId="38B35621" w14:textId="77777777" w:rsidR="00503D80" w:rsidRPr="00934B8E" w:rsidRDefault="00503D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2FBFB11" w14:textId="77777777" w:rsidR="00503D80" w:rsidRPr="00934B8E" w:rsidRDefault="00B653E0">
      <w:pPr>
        <w:spacing w:after="0" w:line="360" w:lineRule="auto"/>
        <w:ind w:right="-7"/>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En ese sentido, es de señalar que cuando las facturas amparan las erogaciones que se realizan con erario público tienen naturaleza pública, pues constituyen un medio idóneo de evidencia del gasto realizado con recursos públicos. </w:t>
      </w:r>
    </w:p>
    <w:p w14:paraId="27DB952B" w14:textId="77777777" w:rsidR="00503D80" w:rsidRPr="00934B8E" w:rsidRDefault="00503D80">
      <w:pPr>
        <w:spacing w:after="0" w:line="360" w:lineRule="auto"/>
        <w:ind w:right="49"/>
        <w:jc w:val="both"/>
        <w:rPr>
          <w:rFonts w:ascii="Palatino Linotype" w:eastAsia="Palatino Linotype" w:hAnsi="Palatino Linotype" w:cs="Palatino Linotype"/>
        </w:rPr>
      </w:pPr>
    </w:p>
    <w:p w14:paraId="2DF64BDE"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Asimismo, el Código Financiero del Estado de México, establece en su artículo 344 lo siguiente: </w:t>
      </w:r>
    </w:p>
    <w:p w14:paraId="5CC954CB" w14:textId="77777777" w:rsidR="00503D80" w:rsidRPr="00934B8E" w:rsidRDefault="00503D80">
      <w:pPr>
        <w:spacing w:after="0" w:line="360" w:lineRule="auto"/>
        <w:ind w:right="49"/>
        <w:jc w:val="both"/>
        <w:rPr>
          <w:rFonts w:ascii="Palatino Linotype" w:eastAsia="Palatino Linotype" w:hAnsi="Palatino Linotype" w:cs="Palatino Linotype"/>
        </w:rPr>
      </w:pPr>
    </w:p>
    <w:p w14:paraId="32C6E516" w14:textId="77777777" w:rsidR="00503D80" w:rsidRPr="00934B8E" w:rsidRDefault="00B653E0">
      <w:pPr>
        <w:spacing w:after="0"/>
        <w:ind w:left="567" w:right="843"/>
        <w:jc w:val="both"/>
        <w:rPr>
          <w:rFonts w:ascii="Palatino Linotype" w:eastAsia="Palatino Linotype" w:hAnsi="Palatino Linotype" w:cs="Palatino Linotype"/>
          <w:i/>
        </w:rPr>
      </w:pPr>
      <w:r w:rsidRPr="00934B8E">
        <w:rPr>
          <w:rFonts w:ascii="Palatino Linotype" w:eastAsia="Palatino Linotype" w:hAnsi="Palatino Linotype" w:cs="Palatino Linotype"/>
          <w:b/>
          <w:i/>
        </w:rPr>
        <w:t>Artículo 344.-</w:t>
      </w:r>
      <w:r w:rsidRPr="00934B8E">
        <w:rPr>
          <w:rFonts w:ascii="Palatino Linotype" w:eastAsia="Palatino Linotype" w:hAnsi="Palatino Linotype" w:cs="Palatino Linotype"/>
          <w:i/>
        </w:rPr>
        <w:t xml:space="preserve"> </w:t>
      </w:r>
      <w:r w:rsidRPr="00934B8E">
        <w:rPr>
          <w:rFonts w:ascii="Palatino Linotype" w:eastAsia="Palatino Linotype" w:hAnsi="Palatino Linotype" w:cs="Palatino Linotype"/>
          <w:b/>
          <w:i/>
          <w:u w:val="single"/>
        </w:rPr>
        <w:t>Los Entes Públicos, a través de cualquiera de sus unidades administrativas</w:t>
      </w:r>
      <w:r w:rsidRPr="00934B8E">
        <w:rPr>
          <w:rFonts w:ascii="Palatino Linotype" w:eastAsia="Palatino Linotype" w:hAnsi="Palatino Linotype" w:cs="Palatino Linotype"/>
          <w:i/>
        </w:rPr>
        <w:t xml:space="preserve">, de acuerdo con su naturaleza jurídica y según corresponda, </w:t>
      </w:r>
      <w:r w:rsidRPr="00934B8E">
        <w:rPr>
          <w:rFonts w:ascii="Palatino Linotype" w:eastAsia="Palatino Linotype" w:hAnsi="Palatino Linotype" w:cs="Palatino Linotype"/>
          <w:b/>
          <w:i/>
          <w:u w:val="single"/>
        </w:rPr>
        <w:t>registrarán contablemente el efecto patrimonial y presupuestal de las operaciones financieras que realicen, en el momento en que ocurran, con base en el sistema y políticas de registro establecidas</w:t>
      </w:r>
      <w:r w:rsidRPr="00934B8E">
        <w:rPr>
          <w:rFonts w:ascii="Palatino Linotype" w:eastAsia="Palatino Linotype" w:hAnsi="Palatino Linotype" w:cs="Palatino Linotype"/>
          <w:i/>
        </w:rPr>
        <w:t>, en el caso de los Municipios</w:t>
      </w:r>
      <w:r w:rsidRPr="00934B8E">
        <w:rPr>
          <w:rFonts w:ascii="Palatino Linotype" w:eastAsia="Palatino Linotype" w:hAnsi="Palatino Linotype" w:cs="Palatino Linotype"/>
          <w:b/>
          <w:i/>
          <w:u w:val="single"/>
        </w:rPr>
        <w:t>, se hará por la Tesorería.</w:t>
      </w:r>
      <w:r w:rsidRPr="00934B8E">
        <w:rPr>
          <w:rFonts w:ascii="Palatino Linotype" w:eastAsia="Palatino Linotype" w:hAnsi="Palatino Linotype" w:cs="Palatino Linotype"/>
          <w:i/>
        </w:rPr>
        <w:t xml:space="preserve"> </w:t>
      </w:r>
    </w:p>
    <w:p w14:paraId="134F41B4" w14:textId="77777777" w:rsidR="00503D80" w:rsidRPr="00934B8E" w:rsidRDefault="00503D80">
      <w:pPr>
        <w:spacing w:after="0"/>
        <w:ind w:left="567" w:right="843"/>
        <w:jc w:val="both"/>
        <w:rPr>
          <w:rFonts w:ascii="Palatino Linotype" w:eastAsia="Palatino Linotype" w:hAnsi="Palatino Linotype" w:cs="Palatino Linotype"/>
          <w:i/>
        </w:rPr>
      </w:pPr>
    </w:p>
    <w:p w14:paraId="62985F85" w14:textId="77777777" w:rsidR="00503D80" w:rsidRPr="00934B8E" w:rsidRDefault="00B653E0">
      <w:pPr>
        <w:spacing w:after="0"/>
        <w:ind w:left="567" w:right="843"/>
        <w:jc w:val="both"/>
        <w:rPr>
          <w:rFonts w:ascii="Palatino Linotype" w:eastAsia="Palatino Linotype" w:hAnsi="Palatino Linotype" w:cs="Palatino Linotype"/>
          <w:i/>
        </w:rPr>
      </w:pPr>
      <w:r w:rsidRPr="00934B8E">
        <w:rPr>
          <w:rFonts w:ascii="Palatino Linotype" w:eastAsia="Palatino Linotype" w:hAnsi="Palatino Linotype" w:cs="Palatino Linotype"/>
          <w:b/>
          <w:i/>
          <w:u w:val="single"/>
        </w:rPr>
        <w:t>Todo registro contable y presupuestal deberá estar soportado con los documentos comprobatorios originales o en medios electrónicos, los que deberán permanecer en custodia y conservación</w:t>
      </w:r>
      <w:r w:rsidRPr="00934B8E">
        <w:rPr>
          <w:rFonts w:ascii="Palatino Linotype" w:eastAsia="Palatino Linotype" w:hAnsi="Palatino Linotype" w:cs="Palatino Linotype"/>
          <w:i/>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0A9555F3" w14:textId="77777777" w:rsidR="00503D80" w:rsidRPr="00934B8E" w:rsidRDefault="00503D80">
      <w:pPr>
        <w:spacing w:after="0"/>
        <w:ind w:left="567" w:right="843"/>
        <w:jc w:val="both"/>
        <w:rPr>
          <w:rFonts w:ascii="Palatino Linotype" w:eastAsia="Palatino Linotype" w:hAnsi="Palatino Linotype" w:cs="Palatino Linotype"/>
          <w:i/>
        </w:rPr>
      </w:pPr>
    </w:p>
    <w:p w14:paraId="1E0EFC95" w14:textId="77777777" w:rsidR="00503D80" w:rsidRPr="00934B8E" w:rsidRDefault="00B653E0">
      <w:pPr>
        <w:spacing w:after="0"/>
        <w:ind w:left="567" w:right="843"/>
        <w:jc w:val="both"/>
        <w:rPr>
          <w:rFonts w:ascii="Palatino Linotype" w:eastAsia="Palatino Linotype" w:hAnsi="Palatino Linotype" w:cs="Palatino Linotype"/>
          <w:i/>
        </w:rPr>
      </w:pPr>
      <w:r w:rsidRPr="00934B8E">
        <w:rPr>
          <w:rFonts w:ascii="Palatino Linotype" w:eastAsia="Palatino Linotype" w:hAnsi="Palatino Linotype" w:cs="Palatino Linotype"/>
          <w:i/>
        </w:rPr>
        <w:lastRenderedPageBreak/>
        <w:t>Tratándose de documentos de carácter histórico, se estará a lo dispuesto por la legislación de la materia.</w:t>
      </w:r>
    </w:p>
    <w:p w14:paraId="3FFCA789" w14:textId="77777777" w:rsidR="00503D80" w:rsidRPr="00934B8E" w:rsidRDefault="00503D80">
      <w:pPr>
        <w:spacing w:after="0" w:line="360" w:lineRule="auto"/>
        <w:ind w:right="49"/>
        <w:jc w:val="both"/>
      </w:pPr>
    </w:p>
    <w:p w14:paraId="5AB41094"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934B8E">
        <w:rPr>
          <w:rFonts w:ascii="Palatino Linotype" w:eastAsia="Palatino Linotype" w:hAnsi="Palatino Linotype" w:cs="Palatino Linotype"/>
          <w:i/>
        </w:rPr>
        <w:t>Glosario de Términos Administrativos</w:t>
      </w:r>
      <w:r w:rsidRPr="00934B8E">
        <w:rPr>
          <w:rFonts w:ascii="Palatino Linotype" w:eastAsia="Palatino Linotype" w:hAnsi="Palatino Linotype" w:cs="Palatino Linotype"/>
        </w:rPr>
        <w:t xml:space="preserve"> y el </w:t>
      </w:r>
      <w:r w:rsidRPr="00934B8E">
        <w:rPr>
          <w:rFonts w:ascii="Palatino Linotype" w:eastAsia="Palatino Linotype" w:hAnsi="Palatino Linotype" w:cs="Palatino Linotype"/>
          <w:i/>
        </w:rPr>
        <w:t>Glosario de Términos para el Proceso de Planeación, Programación, Presupuestación y Evaluación en la Administración Pública</w:t>
      </w:r>
      <w:r w:rsidRPr="00934B8E">
        <w:rPr>
          <w:rFonts w:ascii="Palatino Linotype" w:eastAsia="Palatino Linotype" w:hAnsi="Palatino Linotype" w:cs="Palatino Linotype"/>
        </w:rPr>
        <w:t xml:space="preserve">, definen los registros como: </w:t>
      </w:r>
    </w:p>
    <w:p w14:paraId="48ECE77D" w14:textId="77777777" w:rsidR="00503D80" w:rsidRPr="00934B8E" w:rsidRDefault="00503D80">
      <w:pPr>
        <w:spacing w:after="0" w:line="360" w:lineRule="auto"/>
        <w:ind w:left="567" w:right="560"/>
        <w:jc w:val="both"/>
        <w:rPr>
          <w:rFonts w:ascii="Palatino Linotype" w:eastAsia="Palatino Linotype" w:hAnsi="Palatino Linotype" w:cs="Palatino Linotype"/>
          <w:i/>
        </w:rPr>
      </w:pPr>
    </w:p>
    <w:p w14:paraId="43798B90" w14:textId="77777777" w:rsidR="00503D80" w:rsidRPr="00934B8E" w:rsidRDefault="00B653E0">
      <w:pPr>
        <w:spacing w:after="0"/>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b/>
          <w:i/>
        </w:rPr>
        <w:t xml:space="preserve">Registro contable. </w:t>
      </w:r>
      <w:r w:rsidRPr="00934B8E">
        <w:rPr>
          <w:rFonts w:ascii="Palatino Linotype" w:eastAsia="Palatino Linotype" w:hAnsi="Palatino Linotype" w:cs="Palatino Linotype"/>
          <w:i/>
        </w:rPr>
        <w:t xml:space="preserve">Asiento que se realiza en los libros de contabilidad de las actividades relacionadas con el ingreso y egreso de un ente económico. </w:t>
      </w:r>
    </w:p>
    <w:p w14:paraId="28EBF565" w14:textId="77777777" w:rsidR="00503D80" w:rsidRPr="00934B8E" w:rsidRDefault="00503D80">
      <w:pPr>
        <w:spacing w:after="0"/>
        <w:ind w:left="567" w:right="560"/>
        <w:jc w:val="both"/>
        <w:rPr>
          <w:rFonts w:ascii="Palatino Linotype" w:eastAsia="Palatino Linotype" w:hAnsi="Palatino Linotype" w:cs="Palatino Linotype"/>
          <w:i/>
        </w:rPr>
      </w:pPr>
    </w:p>
    <w:p w14:paraId="7F31F49C" w14:textId="77777777" w:rsidR="00503D80" w:rsidRPr="00934B8E" w:rsidRDefault="00B653E0">
      <w:pPr>
        <w:spacing w:after="0"/>
        <w:ind w:left="567" w:right="560"/>
        <w:jc w:val="both"/>
        <w:rPr>
          <w:rFonts w:ascii="Palatino Linotype" w:eastAsia="Palatino Linotype" w:hAnsi="Palatino Linotype" w:cs="Palatino Linotype"/>
          <w:i/>
        </w:rPr>
      </w:pPr>
      <w:r w:rsidRPr="00934B8E">
        <w:rPr>
          <w:rFonts w:ascii="Palatino Linotype" w:eastAsia="Palatino Linotype" w:hAnsi="Palatino Linotype" w:cs="Palatino Linotype"/>
          <w:b/>
          <w:i/>
        </w:rPr>
        <w:t xml:space="preserve">Registro Presupuestario. </w:t>
      </w:r>
      <w:r w:rsidRPr="00934B8E">
        <w:rPr>
          <w:rFonts w:ascii="Palatino Linotype" w:eastAsia="Palatino Linotype" w:hAnsi="Palatino Linotype" w:cs="Palatino Linotype"/>
          <w:i/>
        </w:rPr>
        <w:t xml:space="preserve">Asiento contable de las erogaciones realizadas por las dependencias y entidades con relación a la asignación, modificación y ejercicio de los recursos presupuestarios que se les hayan autorizado. </w:t>
      </w:r>
    </w:p>
    <w:p w14:paraId="3A820B78" w14:textId="77777777" w:rsidR="00503D80" w:rsidRPr="00934B8E" w:rsidRDefault="00503D80">
      <w:pPr>
        <w:spacing w:after="0" w:line="360" w:lineRule="auto"/>
        <w:ind w:right="49"/>
        <w:jc w:val="both"/>
        <w:rPr>
          <w:rFonts w:ascii="Palatino Linotype" w:eastAsia="Palatino Linotype" w:hAnsi="Palatino Linotype" w:cs="Palatino Linotype"/>
        </w:rPr>
      </w:pPr>
    </w:p>
    <w:p w14:paraId="29FECBBE"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De los preceptos citados, se colige que los entes fiscalizables</w:t>
      </w:r>
      <w:r w:rsidRPr="00934B8E">
        <w:rPr>
          <w:rFonts w:ascii="Palatino Linotype" w:eastAsia="Palatino Linotype" w:hAnsi="Palatino Linotype" w:cs="Palatino Linotype"/>
          <w:b/>
          <w:u w:val="single"/>
        </w:rPr>
        <w:t xml:space="preserve"> deben contar con una unidad administrativa que registra contablemente el efecto patrimonial y presupuestal de las operaciones financieras</w:t>
      </w:r>
      <w:r w:rsidRPr="00934B8E">
        <w:rPr>
          <w:rFonts w:ascii="Palatino Linotype" w:eastAsia="Palatino Linotype" w:hAnsi="Palatino Linotype" w:cs="Palatino Linotype"/>
        </w:rPr>
        <w:t xml:space="preserve"> que realizan y por lo general, se encuentran en las denominadas </w:t>
      </w:r>
      <w:r w:rsidRPr="00934B8E">
        <w:rPr>
          <w:rFonts w:ascii="Palatino Linotype" w:eastAsia="Palatino Linotype" w:hAnsi="Palatino Linotype" w:cs="Palatino Linotype"/>
          <w:i/>
        </w:rPr>
        <w:t xml:space="preserve">pólizas contables </w:t>
      </w:r>
      <w:r w:rsidRPr="00934B8E">
        <w:rPr>
          <w:rFonts w:ascii="Palatino Linotype" w:eastAsia="Palatino Linotype" w:hAnsi="Palatino Linotype" w:cs="Palatino Linotype"/>
        </w:rPr>
        <w:t xml:space="preserve">las cuales son aquellos documentos en los que se asientan en forma individual todas y cada una de las operaciones desarrolladas por una institución, así como la información necesaria para la identificación de estas. </w:t>
      </w:r>
    </w:p>
    <w:p w14:paraId="2EDB0700" w14:textId="77777777" w:rsidR="00503D80" w:rsidRPr="00934B8E" w:rsidRDefault="00503D80">
      <w:pPr>
        <w:spacing w:after="0" w:line="360" w:lineRule="auto"/>
        <w:ind w:right="49"/>
        <w:jc w:val="both"/>
        <w:rPr>
          <w:rFonts w:ascii="Palatino Linotype" w:eastAsia="Palatino Linotype" w:hAnsi="Palatino Linotype" w:cs="Palatino Linotype"/>
        </w:rPr>
      </w:pPr>
    </w:p>
    <w:p w14:paraId="23A84FB6" w14:textId="77777777" w:rsidR="00503D80" w:rsidRPr="00934B8E" w:rsidRDefault="00B653E0">
      <w:pPr>
        <w:spacing w:after="0" w:line="360" w:lineRule="auto"/>
        <w:ind w:right="-93"/>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En lo que corresponde al procedimiento de búsqueda de la información solicitada, es necesario precisar que de las constancias que obran en el expediente se logra vislumbrar que el Sujeto Obligad, turnó la solicitud de información a la unidad administrativa competente, a saber la Contaduría General Gubernamental, por lo que, resulta necesario hacer referencia al procedimiento de búsqueda que deben de seguir los Sujetos Obligados para localizar la </w:t>
      </w:r>
      <w:r w:rsidRPr="00934B8E">
        <w:rPr>
          <w:rFonts w:ascii="Palatino Linotype" w:eastAsia="Palatino Linotype" w:hAnsi="Palatino Linotype" w:cs="Palatino Linotype"/>
        </w:rPr>
        <w:lastRenderedPageBreak/>
        <w:t>información, el cual se encuentra previsto en los artículos 160 y 162 de la Ley de Transparencia y Acceso a la Información Pública del Estado de México y Municipios, mismo que es el siguiente:</w:t>
      </w:r>
    </w:p>
    <w:p w14:paraId="0B06C240" w14:textId="77777777" w:rsidR="00503D80" w:rsidRPr="00934B8E" w:rsidRDefault="00503D80">
      <w:pPr>
        <w:spacing w:after="0" w:line="360" w:lineRule="auto"/>
        <w:ind w:right="-93"/>
        <w:jc w:val="both"/>
        <w:rPr>
          <w:rFonts w:ascii="Palatino Linotype" w:eastAsia="Palatino Linotype" w:hAnsi="Palatino Linotype" w:cs="Palatino Linotype"/>
        </w:rPr>
      </w:pPr>
    </w:p>
    <w:p w14:paraId="1D56CF85" w14:textId="77777777" w:rsidR="00503D80" w:rsidRPr="00934B8E" w:rsidRDefault="00B653E0">
      <w:pPr>
        <w:numPr>
          <w:ilvl w:val="3"/>
          <w:numId w:val="2"/>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934B8E">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663D29F" w14:textId="77777777" w:rsidR="00503D80" w:rsidRPr="00934B8E" w:rsidRDefault="00B653E0">
      <w:pPr>
        <w:numPr>
          <w:ilvl w:val="3"/>
          <w:numId w:val="2"/>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934B8E">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E93E52B" w14:textId="77777777" w:rsidR="00503D80" w:rsidRPr="00934B8E" w:rsidRDefault="00503D80">
      <w:pPr>
        <w:spacing w:after="0" w:line="360" w:lineRule="auto"/>
        <w:ind w:right="49"/>
        <w:jc w:val="both"/>
        <w:rPr>
          <w:rFonts w:ascii="Palatino Linotype" w:eastAsia="Palatino Linotype" w:hAnsi="Palatino Linotype" w:cs="Palatino Linotype"/>
        </w:rPr>
      </w:pPr>
    </w:p>
    <w:p w14:paraId="6ACB806E"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Así,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en razón de lo que establece el Manual de Organización de la Secretaría de Finanzas, el cual refiere lo siguiente: </w:t>
      </w:r>
    </w:p>
    <w:p w14:paraId="1C0AE5B0" w14:textId="77777777" w:rsidR="00503D80" w:rsidRPr="00934B8E" w:rsidRDefault="00503D80">
      <w:pPr>
        <w:spacing w:after="0" w:line="360" w:lineRule="auto"/>
        <w:ind w:right="49"/>
        <w:jc w:val="both"/>
        <w:rPr>
          <w:rFonts w:ascii="Palatino Linotype" w:eastAsia="Palatino Linotype" w:hAnsi="Palatino Linotype" w:cs="Palatino Linotype"/>
        </w:rPr>
      </w:pPr>
    </w:p>
    <w:p w14:paraId="691A4FCD" w14:textId="77777777" w:rsidR="00503D80" w:rsidRPr="00934B8E" w:rsidRDefault="00B653E0">
      <w:pPr>
        <w:spacing w:after="0" w:line="276" w:lineRule="auto"/>
        <w:ind w:left="567" w:right="579"/>
        <w:jc w:val="both"/>
        <w:rPr>
          <w:rFonts w:ascii="Palatino Linotype" w:eastAsia="Palatino Linotype" w:hAnsi="Palatino Linotype" w:cs="Palatino Linotype"/>
          <w:b/>
          <w:i/>
        </w:rPr>
      </w:pPr>
      <w:r w:rsidRPr="00934B8E">
        <w:rPr>
          <w:rFonts w:ascii="Palatino Linotype" w:eastAsia="Palatino Linotype" w:hAnsi="Palatino Linotype" w:cs="Palatino Linotype"/>
          <w:b/>
          <w:i/>
        </w:rPr>
        <w:t xml:space="preserve">20704002000000L CONTADURÍA GENERAL GUBERNAMENTAL </w:t>
      </w:r>
    </w:p>
    <w:p w14:paraId="31745486"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b/>
          <w:i/>
        </w:rPr>
        <w:t>OBJETIVO:</w:t>
      </w:r>
      <w:r w:rsidRPr="00934B8E">
        <w:rPr>
          <w:rFonts w:ascii="Palatino Linotype" w:eastAsia="Palatino Linotype" w:hAnsi="Palatino Linotype" w:cs="Palatino Linotype"/>
          <w:i/>
        </w:rPr>
        <w:t xml:space="preserve"> Planear, programar, controlar y evaluar el </w:t>
      </w:r>
      <w:r w:rsidRPr="00934B8E">
        <w:rPr>
          <w:rFonts w:ascii="Palatino Linotype" w:eastAsia="Palatino Linotype" w:hAnsi="Palatino Linotype" w:cs="Palatino Linotype"/>
          <w:b/>
          <w:i/>
        </w:rPr>
        <w:t>registro del ejercicio de las finanzas públicas estatale</w:t>
      </w:r>
      <w:r w:rsidRPr="00934B8E">
        <w:rPr>
          <w:rFonts w:ascii="Palatino Linotype" w:eastAsia="Palatino Linotype" w:hAnsi="Palatino Linotype" w:cs="Palatino Linotype"/>
          <w:i/>
        </w:rPr>
        <w:t xml:space="preserve">s, de conformidad con las disposiciones legales, lineamientos, normas, políticas y procedimientos aplicables en la materia. </w:t>
      </w:r>
    </w:p>
    <w:p w14:paraId="56DB657B" w14:textId="77777777" w:rsidR="00503D80" w:rsidRPr="00934B8E" w:rsidRDefault="00503D80">
      <w:pPr>
        <w:spacing w:after="0" w:line="276" w:lineRule="auto"/>
        <w:ind w:left="567" w:right="579"/>
        <w:jc w:val="both"/>
        <w:rPr>
          <w:rFonts w:ascii="Palatino Linotype" w:eastAsia="Palatino Linotype" w:hAnsi="Palatino Linotype" w:cs="Palatino Linotype"/>
          <w:i/>
        </w:rPr>
      </w:pPr>
    </w:p>
    <w:p w14:paraId="39D1007E"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b/>
          <w:i/>
        </w:rPr>
        <w:t>FUNCIONES:</w:t>
      </w:r>
      <w:r w:rsidRPr="00934B8E">
        <w:rPr>
          <w:rFonts w:ascii="Palatino Linotype" w:eastAsia="Palatino Linotype" w:hAnsi="Palatino Linotype" w:cs="Palatino Linotype"/>
          <w:i/>
        </w:rPr>
        <w:t xml:space="preserve"> </w:t>
      </w:r>
    </w:p>
    <w:p w14:paraId="220CAF54" w14:textId="77777777" w:rsidR="00503D80" w:rsidRPr="00934B8E" w:rsidRDefault="00503D80">
      <w:pPr>
        <w:spacing w:after="0" w:line="276" w:lineRule="auto"/>
        <w:ind w:left="567" w:right="579"/>
        <w:jc w:val="both"/>
        <w:rPr>
          <w:rFonts w:ascii="Palatino Linotype" w:eastAsia="Palatino Linotype" w:hAnsi="Palatino Linotype" w:cs="Palatino Linotype"/>
          <w:i/>
        </w:rPr>
      </w:pPr>
    </w:p>
    <w:p w14:paraId="5BAEDCEA"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 Establecer el Sistema de Contabilidad Gubernamental y las políticas para el registro contable y presupuestal de las operaciones financieras que realizan las dependencias y organismos auxiliares de la Administración Pública Estatal, así como de los municipios de la entidad. </w:t>
      </w:r>
    </w:p>
    <w:p w14:paraId="5E5DEE13"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lastRenderedPageBreak/>
        <w:t xml:space="preserve">− Emitir las políticas y lineamientos generales en materia de control contable a las dependencias y organismos auxiliares de la Administración Pública Estatal, así como a los municipios del Estado de México. </w:t>
      </w:r>
    </w:p>
    <w:p w14:paraId="54832C69"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 Coordinar la recopilación de la documentación comprobatoria, así como el análisis y registro contable y presupuestal de las operaciones financieras no sectorizables y globales de las dependencias y organismos auxiliares. </w:t>
      </w:r>
    </w:p>
    <w:p w14:paraId="474BAC5C"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 Establecer la forma y los términos que deberán observar las dependencias y organismos auxiliares en la elaboración de sus informes para fines de contabilización. </w:t>
      </w:r>
    </w:p>
    <w:p w14:paraId="3D2014B2" w14:textId="77777777" w:rsidR="00503D80" w:rsidRPr="00934B8E" w:rsidRDefault="00B653E0">
      <w:pPr>
        <w:spacing w:after="0" w:line="276" w:lineRule="auto"/>
        <w:ind w:left="567" w:right="579"/>
        <w:jc w:val="both"/>
        <w:rPr>
          <w:rFonts w:ascii="Palatino Linotype" w:eastAsia="Palatino Linotype" w:hAnsi="Palatino Linotype" w:cs="Palatino Linotype"/>
          <w:b/>
          <w:i/>
        </w:rPr>
      </w:pPr>
      <w:r w:rsidRPr="00934B8E">
        <w:rPr>
          <w:rFonts w:ascii="Palatino Linotype" w:eastAsia="Palatino Linotype" w:hAnsi="Palatino Linotype" w:cs="Palatino Linotype"/>
          <w:b/>
          <w:i/>
        </w:rPr>
        <w:t xml:space="preserve">− Coordinar el control de la información contable y presupuestal proveniente del registro de las operaciones financieras realizadas por las dependencias y unidades administrativas ejecutoras del gasto, para integrar los estados financieros y presupuestales del sector central del Gobierno del Estado. </w:t>
      </w:r>
    </w:p>
    <w:p w14:paraId="12C6D140"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Programar la formulación de estados de cuenta, para verificar el adecuado y oportuno registro de adeudos a favor y obligaciones a cargo del Gobierno del Estado.</w:t>
      </w:r>
    </w:p>
    <w:p w14:paraId="70563CE5"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 − Supervisar la realización permanente de conciliaciones bancarias, para verificar la correcta aplicación de los recursos del Gobierno del Estado. </w:t>
      </w:r>
    </w:p>
    <w:p w14:paraId="376B0352"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 Verificar que los informes financieros de la hacienda pública estatal se formulen con la periodicidad requerida. </w:t>
      </w:r>
    </w:p>
    <w:p w14:paraId="1F6B2A72"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Coordinar la integración de la información financiera, presupuestal y contable de las dependencias y organismos auxiliares, que coadyuve a la formulación de la cuenta de la hacienda pública estatal.</w:t>
      </w:r>
    </w:p>
    <w:p w14:paraId="6D482018"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 − Supervisar la formulación de la glosa preventiva de los ingresos y egresos, así como elaborar la cuenta anual de la hacienda pública estatal.</w:t>
      </w:r>
    </w:p>
    <w:p w14:paraId="030419E8"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 − Atender, en coordinación con el órgano de fiscalización de la Legislatura Local, los asuntos referentes al contenido y revisión de la cuenta de la hacienda pública estatal. </w:t>
      </w:r>
    </w:p>
    <w:p w14:paraId="4F627D05"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Integrar la estadística básica de la información financiera, presupuestal y contable de la Administración Pública Estatal.</w:t>
      </w:r>
    </w:p>
    <w:p w14:paraId="10631B50"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 − Establecer y mantener coordinación permanente con el órgano de fiscalización de la Legislatura Local y con las tesorerías municipales de la entidad. </w:t>
      </w:r>
    </w:p>
    <w:p w14:paraId="451B8528" w14:textId="77777777" w:rsidR="00503D80" w:rsidRPr="00934B8E" w:rsidRDefault="00B653E0">
      <w:pPr>
        <w:spacing w:after="0" w:line="276" w:lineRule="auto"/>
        <w:ind w:left="567" w:right="579"/>
        <w:jc w:val="both"/>
        <w:rPr>
          <w:rFonts w:ascii="Palatino Linotype" w:eastAsia="Palatino Linotype" w:hAnsi="Palatino Linotype" w:cs="Palatino Linotype"/>
          <w:i/>
        </w:rPr>
      </w:pPr>
      <w:r w:rsidRPr="00934B8E">
        <w:rPr>
          <w:rFonts w:ascii="Palatino Linotype" w:eastAsia="Palatino Linotype" w:hAnsi="Palatino Linotype" w:cs="Palatino Linotype"/>
          <w:i/>
        </w:rPr>
        <w:t>− Desarrollar las demás funciones inherentes al área de su competencia.</w:t>
      </w:r>
    </w:p>
    <w:p w14:paraId="4BD0391B" w14:textId="77777777" w:rsidR="00503D80" w:rsidRPr="00934B8E" w:rsidRDefault="00503D80">
      <w:pPr>
        <w:spacing w:after="0" w:line="360" w:lineRule="auto"/>
        <w:ind w:right="-7"/>
        <w:jc w:val="both"/>
        <w:rPr>
          <w:rFonts w:ascii="Palatino Linotype" w:eastAsia="Palatino Linotype" w:hAnsi="Palatino Linotype" w:cs="Palatino Linotype"/>
        </w:rPr>
      </w:pPr>
    </w:p>
    <w:p w14:paraId="0E2B9807" w14:textId="77777777" w:rsidR="00503D80" w:rsidRPr="00934B8E" w:rsidRDefault="00B653E0">
      <w:pPr>
        <w:spacing w:after="0" w:line="360" w:lineRule="auto"/>
        <w:ind w:right="-7"/>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Señalado lo anterior, se procede al análisis del cambio de modalidad propuesto por el Sujeto Obligado, al tenor de lo siguiente: </w:t>
      </w:r>
    </w:p>
    <w:p w14:paraId="39740881" w14:textId="77777777" w:rsidR="00503D80" w:rsidRPr="00934B8E" w:rsidRDefault="00503D80">
      <w:pPr>
        <w:spacing w:after="0" w:line="360" w:lineRule="auto"/>
        <w:ind w:right="-7"/>
        <w:jc w:val="both"/>
        <w:rPr>
          <w:rFonts w:ascii="Palatino Linotype" w:eastAsia="Palatino Linotype" w:hAnsi="Palatino Linotype" w:cs="Palatino Linotype"/>
        </w:rPr>
      </w:pPr>
    </w:p>
    <w:p w14:paraId="33770D0A" w14:textId="77777777" w:rsidR="00503D80" w:rsidRPr="00934B8E" w:rsidRDefault="00B653E0">
      <w:p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934B8E">
        <w:rPr>
          <w:rFonts w:ascii="Palatino Linotype" w:eastAsia="Palatino Linotype" w:hAnsi="Palatino Linotype" w:cs="Palatino Linotype"/>
        </w:rPr>
        <w:t>•</w:t>
      </w:r>
      <w:r w:rsidRPr="00934B8E">
        <w:rPr>
          <w:rFonts w:ascii="Palatino Linotype" w:eastAsia="Palatino Linotype" w:hAnsi="Palatino Linotype" w:cs="Palatino Linotype"/>
          <w:b/>
        </w:rPr>
        <w:tab/>
        <w:t>Del cambio de modalidad.</w:t>
      </w:r>
      <w:r w:rsidRPr="00934B8E">
        <w:rPr>
          <w:rFonts w:ascii="Palatino Linotype" w:eastAsia="Palatino Linotype" w:hAnsi="Palatino Linotype" w:cs="Palatino Linotype"/>
        </w:rPr>
        <w:t xml:space="preserve"> </w:t>
      </w:r>
    </w:p>
    <w:p w14:paraId="793BF9BE" w14:textId="77777777" w:rsidR="00503D80" w:rsidRPr="00934B8E" w:rsidRDefault="00503D80">
      <w:pPr>
        <w:pBdr>
          <w:top w:val="nil"/>
          <w:left w:val="nil"/>
          <w:bottom w:val="nil"/>
          <w:right w:val="nil"/>
          <w:between w:val="nil"/>
        </w:pBdr>
        <w:spacing w:after="0" w:line="360" w:lineRule="auto"/>
        <w:ind w:left="567"/>
        <w:jc w:val="both"/>
        <w:rPr>
          <w:rFonts w:ascii="Palatino Linotype" w:eastAsia="Palatino Linotype" w:hAnsi="Palatino Linotype" w:cs="Palatino Linotype"/>
        </w:rPr>
      </w:pPr>
    </w:p>
    <w:p w14:paraId="0CE8E84F" w14:textId="77777777" w:rsidR="00503D80" w:rsidRPr="00934B8E" w:rsidRDefault="00B653E0">
      <w:pPr>
        <w:pBdr>
          <w:top w:val="nil"/>
          <w:left w:val="nil"/>
          <w:bottom w:val="nil"/>
          <w:right w:val="nil"/>
          <w:between w:val="nil"/>
        </w:pBd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En principio, es de recordar que el Recurrente al momento de presentar la solicitud de información que dio origen al Recurso de Revisión que nos ocupa, eligió como modalidad de entrega </w:t>
      </w:r>
      <w:r w:rsidRPr="00934B8E">
        <w:rPr>
          <w:rFonts w:ascii="Palatino Linotype" w:eastAsia="Palatino Linotype" w:hAnsi="Palatino Linotype" w:cs="Palatino Linotype"/>
          <w:i/>
        </w:rPr>
        <w:t>“Sistema de Acceso a la Información Pública Mexiquense”</w:t>
      </w:r>
      <w:r w:rsidRPr="00934B8E">
        <w:rPr>
          <w:rFonts w:ascii="Palatino Linotype" w:eastAsia="Palatino Linotype" w:hAnsi="Palatino Linotype" w:cs="Palatino Linotype"/>
        </w:rPr>
        <w:t xml:space="preserve">. </w:t>
      </w:r>
      <w:r w:rsidRPr="00934B8E">
        <w:t xml:space="preserve"> </w:t>
      </w:r>
    </w:p>
    <w:p w14:paraId="5E24E2F5" w14:textId="77777777" w:rsidR="00503D80" w:rsidRPr="00934B8E" w:rsidRDefault="00503D80">
      <w:pPr>
        <w:pBdr>
          <w:top w:val="nil"/>
          <w:left w:val="nil"/>
          <w:bottom w:val="nil"/>
          <w:right w:val="nil"/>
          <w:between w:val="nil"/>
        </w:pBdr>
        <w:spacing w:after="0" w:line="360" w:lineRule="auto"/>
        <w:jc w:val="both"/>
      </w:pPr>
    </w:p>
    <w:p w14:paraId="4823BD0D"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De tal forma,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literalidad:4</w:t>
      </w:r>
    </w:p>
    <w:p w14:paraId="1E1872B8" w14:textId="77777777" w:rsidR="00503D80" w:rsidRPr="00934B8E" w:rsidRDefault="00503D80">
      <w:pPr>
        <w:spacing w:after="0" w:line="360" w:lineRule="auto"/>
        <w:ind w:right="49"/>
        <w:jc w:val="both"/>
        <w:rPr>
          <w:rFonts w:ascii="Palatino Linotype" w:eastAsia="Palatino Linotype" w:hAnsi="Palatino Linotype" w:cs="Palatino Linotype"/>
        </w:rPr>
      </w:pPr>
    </w:p>
    <w:p w14:paraId="2AF5ABE6" w14:textId="77777777" w:rsidR="00503D80" w:rsidRPr="00934B8E" w:rsidRDefault="00B653E0">
      <w:pPr>
        <w:spacing w:after="0" w:line="276" w:lineRule="auto"/>
        <w:ind w:left="567" w:right="567"/>
        <w:jc w:val="both"/>
        <w:rPr>
          <w:rFonts w:ascii="Palatino Linotype" w:eastAsia="Palatino Linotype" w:hAnsi="Palatino Linotype" w:cs="Palatino Linotype"/>
          <w:i/>
        </w:rPr>
      </w:pPr>
      <w:r w:rsidRPr="00934B8E">
        <w:rPr>
          <w:rFonts w:ascii="Palatino Linotype" w:eastAsia="Palatino Linotype" w:hAnsi="Palatino Linotype" w:cs="Palatino Linotype"/>
          <w:b/>
          <w:i/>
        </w:rPr>
        <w:t>Artículo 155.</w:t>
      </w:r>
      <w:r w:rsidRPr="00934B8E">
        <w:rPr>
          <w:rFonts w:ascii="Palatino Linotype" w:eastAsia="Palatino Linotype" w:hAnsi="Palatino Linotype" w:cs="Palatino Linotype"/>
          <w:i/>
        </w:rPr>
        <w:t xml:space="preserve"> Para presentar una solicitud por escrito, no se podrán exigir mayores requisitos que los siguientes:</w:t>
      </w:r>
    </w:p>
    <w:p w14:paraId="2DD07318" w14:textId="77777777" w:rsidR="00503D80" w:rsidRPr="00934B8E" w:rsidRDefault="00B653E0">
      <w:pPr>
        <w:spacing w:after="0" w:line="276" w:lineRule="auto"/>
        <w:ind w:left="567" w:right="567"/>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30DC1FB5" w14:textId="77777777" w:rsidR="00503D80" w:rsidRPr="00934B8E" w:rsidRDefault="00B653E0">
      <w:pPr>
        <w:spacing w:after="0" w:line="276" w:lineRule="auto"/>
        <w:ind w:left="567" w:right="567"/>
        <w:jc w:val="both"/>
        <w:rPr>
          <w:rFonts w:ascii="Palatino Linotype" w:eastAsia="Palatino Linotype" w:hAnsi="Palatino Linotype" w:cs="Palatino Linotype"/>
          <w:i/>
        </w:rPr>
      </w:pPr>
      <w:r w:rsidRPr="00934B8E">
        <w:rPr>
          <w:rFonts w:ascii="Palatino Linotype" w:eastAsia="Palatino Linotype" w:hAnsi="Palatino Linotype" w:cs="Palatino Linotype"/>
          <w:i/>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7B9413E" w14:textId="77777777" w:rsidR="00503D80" w:rsidRPr="00934B8E" w:rsidRDefault="00B653E0">
      <w:pPr>
        <w:spacing w:after="0" w:line="276" w:lineRule="auto"/>
        <w:ind w:left="567" w:right="567"/>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69089CDF" w14:textId="77777777" w:rsidR="00503D80" w:rsidRPr="00934B8E" w:rsidRDefault="00503D80">
      <w:pPr>
        <w:spacing w:after="0" w:line="360" w:lineRule="auto"/>
        <w:ind w:right="-28"/>
        <w:jc w:val="both"/>
        <w:rPr>
          <w:rFonts w:ascii="Palatino Linotype" w:eastAsia="Palatino Linotype" w:hAnsi="Palatino Linotype" w:cs="Palatino Linotype"/>
        </w:rPr>
      </w:pPr>
    </w:p>
    <w:p w14:paraId="0A76FD71" w14:textId="77777777" w:rsidR="00503D80" w:rsidRPr="00934B8E" w:rsidRDefault="00B653E0">
      <w:pPr>
        <w:spacing w:after="0" w:line="360" w:lineRule="auto"/>
        <w:ind w:right="-28"/>
        <w:jc w:val="both"/>
        <w:rPr>
          <w:rFonts w:ascii="Palatino Linotype" w:eastAsia="Palatino Linotype" w:hAnsi="Palatino Linotype" w:cs="Palatino Linotype"/>
          <w:b/>
        </w:rPr>
      </w:pPr>
      <w:r w:rsidRPr="00934B8E">
        <w:rPr>
          <w:rFonts w:ascii="Palatino Linotype" w:eastAsia="Palatino Linotype" w:hAnsi="Palatino Linotype" w:cs="Palatino Linotype"/>
        </w:rPr>
        <w:t xml:space="preserve">El artículo 158, dispone que, de manera excepcional, cuando de manera fundada y motivada lo determine el Sujeto Obligado, </w:t>
      </w:r>
      <w:r w:rsidRPr="00934B8E">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1E59725" w14:textId="77777777" w:rsidR="00503D80" w:rsidRPr="00934B8E" w:rsidRDefault="00503D80">
      <w:pPr>
        <w:spacing w:after="0" w:line="360" w:lineRule="auto"/>
        <w:ind w:right="49"/>
        <w:jc w:val="both"/>
        <w:rPr>
          <w:rFonts w:ascii="Palatino Linotype" w:eastAsia="Palatino Linotype" w:hAnsi="Palatino Linotype" w:cs="Palatino Linotype"/>
        </w:rPr>
      </w:pPr>
    </w:p>
    <w:p w14:paraId="2FE417AC"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934B8E">
        <w:rPr>
          <w:rFonts w:ascii="Palatino Linotype" w:eastAsia="Palatino Linotype" w:hAnsi="Palatino Linotype" w:cs="Palatino Linotype"/>
          <w:b/>
        </w:rPr>
        <w:t>se deberá fundar y motivar dicha necesidad</w:t>
      </w:r>
      <w:r w:rsidRPr="00934B8E">
        <w:rPr>
          <w:rFonts w:ascii="Palatino Linotype" w:eastAsia="Palatino Linotype" w:hAnsi="Palatino Linotype" w:cs="Palatino Linotype"/>
        </w:rPr>
        <w:t xml:space="preserve">, como se advierte a continuación: </w:t>
      </w:r>
    </w:p>
    <w:p w14:paraId="5C6CE1EC" w14:textId="77777777" w:rsidR="00503D80" w:rsidRPr="00934B8E" w:rsidRDefault="00503D80">
      <w:pPr>
        <w:spacing w:after="0" w:line="360" w:lineRule="auto"/>
        <w:ind w:right="49"/>
        <w:jc w:val="both"/>
        <w:rPr>
          <w:rFonts w:ascii="Palatino Linotype" w:eastAsia="Palatino Linotype" w:hAnsi="Palatino Linotype" w:cs="Palatino Linotype"/>
        </w:rPr>
      </w:pPr>
    </w:p>
    <w:p w14:paraId="5823FCAA" w14:textId="77777777" w:rsidR="00503D80" w:rsidRPr="00934B8E" w:rsidRDefault="00B653E0">
      <w:pPr>
        <w:spacing w:after="0" w:line="276" w:lineRule="auto"/>
        <w:ind w:left="567" w:right="567"/>
        <w:jc w:val="both"/>
        <w:rPr>
          <w:rFonts w:ascii="Palatino Linotype" w:eastAsia="Palatino Linotype" w:hAnsi="Palatino Linotype" w:cs="Palatino Linotype"/>
          <w:i/>
        </w:rPr>
      </w:pPr>
      <w:r w:rsidRPr="00934B8E">
        <w:rPr>
          <w:rFonts w:ascii="Palatino Linotype" w:eastAsia="Palatino Linotype" w:hAnsi="Palatino Linotype" w:cs="Palatino Linotype"/>
          <w:b/>
          <w:i/>
        </w:rPr>
        <w:t>Artículo 164.</w:t>
      </w:r>
      <w:r w:rsidRPr="00934B8E">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77A0EF1B" w14:textId="77777777" w:rsidR="00503D80" w:rsidRPr="00934B8E" w:rsidRDefault="00B653E0">
      <w:pPr>
        <w:spacing w:after="0" w:line="276" w:lineRule="auto"/>
        <w:ind w:left="567" w:right="567"/>
        <w:jc w:val="both"/>
        <w:rPr>
          <w:rFonts w:ascii="Palatino Linotype" w:eastAsia="Palatino Linotype" w:hAnsi="Palatino Linotype" w:cs="Palatino Linotype"/>
          <w:i/>
        </w:rPr>
      </w:pPr>
      <w:r w:rsidRPr="00934B8E">
        <w:rPr>
          <w:rFonts w:ascii="Palatino Linotype" w:eastAsia="Palatino Linotype" w:hAnsi="Palatino Linotype" w:cs="Palatino Linotype"/>
          <w:i/>
        </w:rPr>
        <w:t>En cualquier caso, se deberá fundar y motivar la necesidad de ofrecer otras modalidades.</w:t>
      </w:r>
    </w:p>
    <w:p w14:paraId="7401C77B" w14:textId="77777777" w:rsidR="00503D80" w:rsidRPr="00934B8E" w:rsidRDefault="00503D80">
      <w:pPr>
        <w:spacing w:after="0" w:line="360" w:lineRule="auto"/>
        <w:ind w:right="49"/>
        <w:jc w:val="both"/>
        <w:rPr>
          <w:rFonts w:ascii="Palatino Linotype" w:eastAsia="Palatino Linotype" w:hAnsi="Palatino Linotype" w:cs="Palatino Linotype"/>
        </w:rPr>
      </w:pPr>
    </w:p>
    <w:p w14:paraId="034EB073"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14:paraId="7CD3DB81" w14:textId="77777777" w:rsidR="00503D80" w:rsidRPr="00934B8E" w:rsidRDefault="00503D80">
      <w:pPr>
        <w:spacing w:after="0" w:line="360" w:lineRule="auto"/>
        <w:ind w:right="49"/>
        <w:jc w:val="both"/>
        <w:rPr>
          <w:rFonts w:ascii="Palatino Linotype" w:eastAsia="Palatino Linotype" w:hAnsi="Palatino Linotype" w:cs="Palatino Linotype"/>
        </w:rPr>
      </w:pPr>
    </w:p>
    <w:p w14:paraId="6698D8C0" w14:textId="77777777" w:rsidR="00503D80" w:rsidRPr="00934B8E" w:rsidRDefault="00B653E0">
      <w:pPr>
        <w:spacing w:after="0" w:line="360" w:lineRule="auto"/>
        <w:ind w:right="49"/>
        <w:jc w:val="both"/>
        <w:rPr>
          <w:rFonts w:ascii="Palatino Linotype" w:eastAsia="Palatino Linotype" w:hAnsi="Palatino Linotype" w:cs="Palatino Linotype"/>
          <w:b/>
        </w:rPr>
      </w:pPr>
      <w:r w:rsidRPr="00934B8E">
        <w:rPr>
          <w:rFonts w:ascii="Palatino Linotype" w:eastAsia="Palatino Linotype" w:hAnsi="Palatino Linotype" w:cs="Palatino Linotype"/>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934B8E">
        <w:rPr>
          <w:rFonts w:ascii="Palatino Linotype" w:eastAsia="Palatino Linotype" w:hAnsi="Palatino Linotype" w:cs="Palatino Linotype"/>
          <w:b/>
        </w:rPr>
        <w:t xml:space="preserve">se acredite la imposibilidad de atenderla. </w:t>
      </w:r>
    </w:p>
    <w:p w14:paraId="10C03C75" w14:textId="77777777" w:rsidR="00503D80" w:rsidRPr="00934B8E" w:rsidRDefault="00503D80">
      <w:pPr>
        <w:spacing w:after="0" w:line="360" w:lineRule="auto"/>
        <w:ind w:right="49"/>
        <w:jc w:val="both"/>
        <w:rPr>
          <w:rFonts w:ascii="Palatino Linotype" w:eastAsia="Palatino Linotype" w:hAnsi="Palatino Linotype" w:cs="Palatino Linotype"/>
          <w:b/>
        </w:rPr>
      </w:pPr>
    </w:p>
    <w:p w14:paraId="39DC0DE6"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Por lo anterior, en caso de impedimento, los sujetos obligados deberán ofrecer al particular otras modalidades de entrega a la solicitada, tal como lo establece el Criterio orientador 08/17 emitido por el entonces pleno del Instituto Nacional de Transparencia, Acceso a la Información y Protección de Datos Personales, el cual establece lo siguiente: </w:t>
      </w:r>
    </w:p>
    <w:p w14:paraId="4A0E0FA3" w14:textId="77777777" w:rsidR="00503D80" w:rsidRPr="00934B8E" w:rsidRDefault="00B653E0">
      <w:pPr>
        <w:spacing w:after="0" w:line="276" w:lineRule="auto"/>
        <w:ind w:left="567" w:right="567"/>
        <w:jc w:val="both"/>
        <w:rPr>
          <w:rFonts w:ascii="Palatino Linotype" w:eastAsia="Palatino Linotype" w:hAnsi="Palatino Linotype" w:cs="Palatino Linotype"/>
          <w:b/>
          <w:i/>
          <w:u w:val="single"/>
        </w:rPr>
      </w:pPr>
      <w:r w:rsidRPr="00934B8E">
        <w:rPr>
          <w:rFonts w:ascii="Palatino Linotype" w:eastAsia="Palatino Linotype" w:hAnsi="Palatino Linotype" w:cs="Palatino Linotype"/>
          <w:b/>
          <w:i/>
        </w:rPr>
        <w:t>Modalidad de entrega. Procedencia de proporcionar la información solicitada en una diversa a la elegida por el solicitante.</w:t>
      </w:r>
      <w:r w:rsidRPr="00934B8E">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934B8E">
        <w:rPr>
          <w:rFonts w:ascii="Palatino Linotype" w:eastAsia="Palatino Linotype" w:hAnsi="Palatino Linotype" w:cs="Palatino Linotype"/>
          <w:b/>
          <w:i/>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187ACD50" w14:textId="77777777" w:rsidR="00503D80" w:rsidRPr="00934B8E" w:rsidRDefault="00503D80">
      <w:pPr>
        <w:spacing w:after="0" w:line="276" w:lineRule="auto"/>
        <w:ind w:left="567" w:right="567"/>
        <w:jc w:val="both"/>
        <w:rPr>
          <w:rFonts w:ascii="Palatino Linotype" w:eastAsia="Palatino Linotype" w:hAnsi="Palatino Linotype" w:cs="Palatino Linotype"/>
          <w:i/>
        </w:rPr>
      </w:pPr>
    </w:p>
    <w:p w14:paraId="3A233B86"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lastRenderedPageBreak/>
        <w:t>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w:t>
      </w:r>
    </w:p>
    <w:p w14:paraId="74AF45C3" w14:textId="77777777" w:rsidR="00503D80" w:rsidRPr="00934B8E" w:rsidRDefault="00503D80">
      <w:pPr>
        <w:spacing w:after="0" w:line="360" w:lineRule="auto"/>
        <w:ind w:right="49"/>
        <w:jc w:val="both"/>
        <w:rPr>
          <w:rFonts w:ascii="Palatino Linotype" w:eastAsia="Palatino Linotype" w:hAnsi="Palatino Linotype" w:cs="Palatino Linotype"/>
        </w:rPr>
      </w:pPr>
    </w:p>
    <w:p w14:paraId="031451FD" w14:textId="77777777" w:rsidR="00503D80" w:rsidRPr="00934B8E" w:rsidRDefault="00B653E0">
      <w:pPr>
        <w:spacing w:after="0" w:line="360" w:lineRule="auto"/>
        <w:ind w:right="49"/>
        <w:jc w:val="both"/>
        <w:rPr>
          <w:rFonts w:ascii="Palatino Linotype" w:eastAsia="Palatino Linotype" w:hAnsi="Palatino Linotype" w:cs="Palatino Linotype"/>
          <w:strike/>
        </w:rPr>
      </w:pPr>
      <w:r w:rsidRPr="00934B8E">
        <w:rPr>
          <w:rFonts w:ascii="Palatino Linotype" w:eastAsia="Palatino Linotype" w:hAnsi="Palatino Linotype" w:cs="Palatino Linotype"/>
        </w:rPr>
        <w:t xml:space="preserve">En el caso que ahora nos ocupa, el Sujeto Obligado remitió mediante informe justificado el documento suscrito por el Director General de Informática en el que se avala el registro de incidencias respectivo. Asimismo, este Organismo Garante notificó al Sujeto Obligado un requerimiento de información adicional, con la finalidad de obtener mayores elementos para resolver el presente asunto, el cual fue desahogado aportando los elementos señalados mediante informe justificado.  </w:t>
      </w:r>
    </w:p>
    <w:p w14:paraId="3D9A0C09" w14:textId="77777777" w:rsidR="00503D80" w:rsidRPr="00934B8E" w:rsidRDefault="00503D80">
      <w:pPr>
        <w:spacing w:after="0" w:line="360" w:lineRule="auto"/>
        <w:ind w:right="49"/>
        <w:jc w:val="both"/>
        <w:rPr>
          <w:rFonts w:ascii="Palatino Linotype" w:eastAsia="Palatino Linotype" w:hAnsi="Palatino Linotype" w:cs="Palatino Linotype"/>
        </w:rPr>
      </w:pPr>
    </w:p>
    <w:p w14:paraId="59CC86CB"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Por otro lado, esta Ponencia solicitó a la Dirección General de Informática tuviera a bien informar si existía algún reporte de incidencias por parte del Sujeto Obligado; unidad administrativa que refirió que </w:t>
      </w:r>
      <w:r w:rsidRPr="00934B8E">
        <w:rPr>
          <w:rFonts w:ascii="Palatino Linotype" w:eastAsia="Palatino Linotype" w:hAnsi="Palatino Linotype" w:cs="Palatino Linotype"/>
          <w:b/>
          <w:u w:val="single"/>
        </w:rPr>
        <w:t>si existía registro de incidencias</w:t>
      </w:r>
      <w:r w:rsidRPr="00934B8E">
        <w:rPr>
          <w:rFonts w:ascii="Palatino Linotype" w:eastAsia="Palatino Linotype" w:hAnsi="Palatino Linotype" w:cs="Palatino Linotype"/>
        </w:rPr>
        <w:t xml:space="preserve">, tal como se observa a continuación: </w:t>
      </w:r>
    </w:p>
    <w:p w14:paraId="165BFC34" w14:textId="77777777" w:rsidR="00503D80" w:rsidRPr="00934B8E" w:rsidRDefault="00503D80">
      <w:pPr>
        <w:spacing w:after="0" w:line="360" w:lineRule="auto"/>
        <w:ind w:right="49"/>
        <w:jc w:val="both"/>
        <w:rPr>
          <w:rFonts w:ascii="Palatino Linotype" w:eastAsia="Palatino Linotype" w:hAnsi="Palatino Linotype" w:cs="Palatino Linotype"/>
        </w:rPr>
      </w:pPr>
    </w:p>
    <w:p w14:paraId="61E7244A"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noProof/>
        </w:rPr>
        <w:drawing>
          <wp:inline distT="0" distB="0" distL="0" distR="0" wp14:anchorId="2A3B5D2A" wp14:editId="4271CBDB">
            <wp:extent cx="5948680" cy="181419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8680" cy="1814195"/>
                    </a:xfrm>
                    <a:prstGeom prst="rect">
                      <a:avLst/>
                    </a:prstGeom>
                    <a:ln/>
                  </pic:spPr>
                </pic:pic>
              </a:graphicData>
            </a:graphic>
          </wp:inline>
        </w:drawing>
      </w:r>
    </w:p>
    <w:p w14:paraId="7B681D12" w14:textId="77777777" w:rsidR="00503D80" w:rsidRPr="00934B8E" w:rsidRDefault="00503D80">
      <w:pPr>
        <w:spacing w:after="0" w:line="360" w:lineRule="auto"/>
        <w:ind w:right="49"/>
        <w:jc w:val="both"/>
        <w:rPr>
          <w:rFonts w:ascii="Palatino Linotype" w:eastAsia="Palatino Linotype" w:hAnsi="Palatino Linotype" w:cs="Palatino Linotype"/>
        </w:rPr>
      </w:pPr>
    </w:p>
    <w:p w14:paraId="643034D9"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Ahora bien, señalado lo anterior, es de mencionar que el artículo 158 de la Ley de Transparencia y Acceso a la Información Pública del Estado de México y Municipios, establece que, de manera excepcional cuando así lo determine el sujeto obligado, en aquellos casos en que la información solicitada </w:t>
      </w:r>
      <w:r w:rsidRPr="00934B8E">
        <w:rPr>
          <w:rFonts w:ascii="Palatino Linotype" w:eastAsia="Palatino Linotype" w:hAnsi="Palatino Linotype" w:cs="Palatino Linotype"/>
          <w:b/>
        </w:rPr>
        <w:t xml:space="preserve">implique un análisis, estudio o procesamiento y su reproducción sobrepase las </w:t>
      </w:r>
      <w:r w:rsidRPr="00934B8E">
        <w:rPr>
          <w:rFonts w:ascii="Palatino Linotype" w:eastAsia="Palatino Linotype" w:hAnsi="Palatino Linotype" w:cs="Palatino Linotype"/>
          <w:b/>
        </w:rPr>
        <w:lastRenderedPageBreak/>
        <w:t xml:space="preserve">capacidades técnicas administrativas y humanas, </w:t>
      </w:r>
      <w:r w:rsidRPr="00934B8E">
        <w:rPr>
          <w:rFonts w:ascii="Palatino Linotype" w:eastAsia="Palatino Linotype" w:hAnsi="Palatino Linotype" w:cs="Palatino Linotype"/>
        </w:rPr>
        <w:t xml:space="preserve">se podrá poner a disposición los documentos en consulta directa. </w:t>
      </w:r>
    </w:p>
    <w:p w14:paraId="286845AC" w14:textId="77777777" w:rsidR="00503D80" w:rsidRPr="00934B8E" w:rsidRDefault="00503D80">
      <w:pPr>
        <w:spacing w:after="0" w:line="360" w:lineRule="auto"/>
        <w:ind w:right="49"/>
        <w:jc w:val="both"/>
        <w:rPr>
          <w:rFonts w:ascii="Palatino Linotype" w:eastAsia="Palatino Linotype" w:hAnsi="Palatino Linotype" w:cs="Palatino Linotype"/>
        </w:rPr>
      </w:pPr>
    </w:p>
    <w:p w14:paraId="43458CFC"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Por otro lado, en lo que respecta a las capacidades técnicas, es de destacar que, el SAIMEX tiene el soporte tecnológico para que se puedan adjuntar archivos con un peso aproximado de hasta 500Mb o un equivalente de hasta 8,000 hojas, garantizando que el solicitante no tenga problemas en la descarga de la información usando conexiones a internet convencionales, bajo parámetros de escaneo en resolución máxima de 150Dpi's, escala de grises y formato "PDF" extraído directamente del escáner.</w:t>
      </w:r>
    </w:p>
    <w:p w14:paraId="5E3E6D8C" w14:textId="77777777" w:rsidR="00503D80" w:rsidRPr="00934B8E" w:rsidRDefault="00503D80">
      <w:pPr>
        <w:spacing w:after="0" w:line="360" w:lineRule="auto"/>
        <w:ind w:right="49"/>
        <w:jc w:val="both"/>
        <w:rPr>
          <w:rFonts w:ascii="Palatino Linotype" w:eastAsia="Palatino Linotype" w:hAnsi="Palatino Linotype" w:cs="Palatino Linotype"/>
        </w:rPr>
      </w:pPr>
    </w:p>
    <w:p w14:paraId="1BFD7113"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De tal manera que, para el caso concreto, el Sujeto Obligado refirió que trataba de subir 18,000 fojas, lo cual sobrepasaba las capacidades técnicas del sistema SAIMEX, al traducirse a un peso de 1,125 MB.</w:t>
      </w:r>
    </w:p>
    <w:p w14:paraId="64E797E1" w14:textId="77777777" w:rsidR="00503D80" w:rsidRPr="00934B8E" w:rsidRDefault="00503D80">
      <w:pPr>
        <w:spacing w:after="0" w:line="360" w:lineRule="auto"/>
        <w:ind w:right="49"/>
        <w:jc w:val="both"/>
        <w:rPr>
          <w:rFonts w:ascii="Palatino Linotype" w:eastAsia="Palatino Linotype" w:hAnsi="Palatino Linotype" w:cs="Palatino Linotype"/>
        </w:rPr>
      </w:pPr>
    </w:p>
    <w:p w14:paraId="23BA7280" w14:textId="77777777" w:rsidR="00503D80" w:rsidRPr="00934B8E" w:rsidRDefault="00B653E0">
      <w:pPr>
        <w:spacing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Conforme a lo anterior, se considera que la información solicitada sobrepasa las capacidades técnicas del Sistema de Acceso a la Información Mexiquense y por ende, acreditó de manera fundada y motivada, el cambio de modalidad de entrega de la información para atender el requerimiento de información. </w:t>
      </w:r>
    </w:p>
    <w:p w14:paraId="42C75139" w14:textId="77777777" w:rsidR="00503D80" w:rsidRPr="00934B8E" w:rsidRDefault="00503D80">
      <w:pPr>
        <w:spacing w:after="0" w:line="360" w:lineRule="auto"/>
        <w:jc w:val="both"/>
        <w:rPr>
          <w:rFonts w:ascii="Palatino Linotype" w:eastAsia="Palatino Linotype" w:hAnsi="Palatino Linotype" w:cs="Palatino Linotype"/>
        </w:rPr>
      </w:pPr>
    </w:p>
    <w:p w14:paraId="7383BE70"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Sin embargo, el Órgano Garante Nacional, ha considerado que no resulta suficiente justificar una imposibilidad técnica y humana para acreditar un cambio de modalidad, sino que es necesario demostrar otros impedimentos con el fin de privilegiar el Principio de Gratuidad y Máxima Publicidad; argumentos que encuentran sustento dentro diversas de sus resoluciones de Recursos de Inconformidad como el RIA 136/20, RIA 140/20, RIA 153/20 RIA 237/20, RIA 257/20, RIA 258/20. </w:t>
      </w:r>
    </w:p>
    <w:p w14:paraId="202DBA83" w14:textId="77777777" w:rsidR="00503D80" w:rsidRPr="00934B8E" w:rsidRDefault="00503D80">
      <w:pPr>
        <w:spacing w:after="0" w:line="360" w:lineRule="auto"/>
        <w:jc w:val="both"/>
        <w:rPr>
          <w:rFonts w:ascii="Palatino Linotype" w:eastAsia="Palatino Linotype" w:hAnsi="Palatino Linotype" w:cs="Palatino Linotype"/>
        </w:rPr>
      </w:pPr>
    </w:p>
    <w:p w14:paraId="1558F5C1" w14:textId="77777777" w:rsidR="00503D80" w:rsidRPr="00934B8E" w:rsidRDefault="00B653E0">
      <w:pPr>
        <w:spacing w:after="0" w:line="360" w:lineRule="auto"/>
        <w:ind w:right="-28"/>
        <w:jc w:val="both"/>
        <w:rPr>
          <w:rFonts w:ascii="Palatino Linotype" w:eastAsia="Palatino Linotype" w:hAnsi="Palatino Linotype" w:cs="Palatino Linotype"/>
        </w:rPr>
      </w:pPr>
      <w:r w:rsidRPr="00934B8E">
        <w:rPr>
          <w:rFonts w:ascii="Palatino Linotype" w:eastAsia="Palatino Linotype" w:hAnsi="Palatino Linotype" w:cs="Palatino Linotype"/>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14:paraId="10D8AF81" w14:textId="77777777" w:rsidR="00503D80" w:rsidRPr="00934B8E" w:rsidRDefault="00503D80">
      <w:pPr>
        <w:spacing w:after="0" w:line="360" w:lineRule="auto"/>
        <w:ind w:right="-28"/>
        <w:jc w:val="both"/>
        <w:rPr>
          <w:rFonts w:ascii="Palatino Linotype" w:eastAsia="Palatino Linotype" w:hAnsi="Palatino Linotype" w:cs="Palatino Linotype"/>
        </w:rPr>
      </w:pPr>
    </w:p>
    <w:p w14:paraId="63D198CA" w14:textId="77777777" w:rsidR="00503D80" w:rsidRPr="00934B8E" w:rsidRDefault="00B653E0">
      <w:pPr>
        <w:spacing w:after="0" w:line="360" w:lineRule="auto"/>
        <w:ind w:right="-28"/>
        <w:jc w:val="both"/>
        <w:rPr>
          <w:rFonts w:ascii="Palatino Linotype" w:eastAsia="Palatino Linotype" w:hAnsi="Palatino Linotype" w:cs="Palatino Linotype"/>
          <w:b/>
        </w:rPr>
      </w:pPr>
      <w:r w:rsidRPr="00934B8E">
        <w:rPr>
          <w:rFonts w:ascii="Palatino Linotype" w:eastAsia="Palatino Linotype" w:hAnsi="Palatino Linotype" w:cs="Palatino Linotype"/>
        </w:rPr>
        <w:t xml:space="preserve">Conforme a lo anterior, si bien se acreditó la imposibilidad para proporcionar la información a través del Sistema de Acceso a la Información Mexiquense, el </w:t>
      </w:r>
      <w:r w:rsidRPr="00934B8E">
        <w:rPr>
          <w:rFonts w:ascii="Palatino Linotype" w:eastAsia="Palatino Linotype" w:hAnsi="Palatino Linotype" w:cs="Palatino Linotype"/>
          <w:b/>
        </w:rPr>
        <w:t xml:space="preserve">Sujeto Obligado </w:t>
      </w:r>
      <w:r w:rsidRPr="00934B8E">
        <w:rPr>
          <w:rFonts w:ascii="Palatino Linotype" w:eastAsia="Palatino Linotype" w:hAnsi="Palatino Linotype" w:cs="Palatino Linotype"/>
        </w:rPr>
        <w:t>omitió ponerla a disposición en todas las modalidades posibles, como por ejemplo, la entrega a través de un dispositivo USB o disco duro extraíble, sin costo si la persona solicitante los proporciona; correo certificado, previo pago de los costos de reproducción y envío, así como habilitar una liga electrónica en una plataforma electrónica de almacenamiento, entre otras.</w:t>
      </w:r>
    </w:p>
    <w:p w14:paraId="7ADF6EAC" w14:textId="77777777" w:rsidR="00503D80" w:rsidRPr="00934B8E" w:rsidRDefault="00503D80">
      <w:pPr>
        <w:spacing w:after="0" w:line="360" w:lineRule="auto"/>
        <w:jc w:val="both"/>
        <w:rPr>
          <w:rFonts w:ascii="Palatino Linotype" w:eastAsia="Palatino Linotype" w:hAnsi="Palatino Linotype" w:cs="Palatino Linotype"/>
          <w:b/>
        </w:rPr>
      </w:pPr>
    </w:p>
    <w:p w14:paraId="68A5AEE6"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Bajo los argumentos expuestos, resulta procedente ordenar al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 xml:space="preserve"> poner a disposición de la persona solicitante la información requerida, de ser procedente en versión pública, </w:t>
      </w:r>
      <w:r w:rsidRPr="00934B8E">
        <w:rPr>
          <w:rFonts w:ascii="Palatino Linotype" w:eastAsia="Palatino Linotype" w:hAnsi="Palatino Linotype" w:cs="Palatino Linotype"/>
          <w:b/>
          <w:u w:val="single"/>
        </w:rPr>
        <w:t>en todas las modalidades posibles</w:t>
      </w:r>
      <w:r w:rsidRPr="00934B8E">
        <w:rPr>
          <w:rFonts w:ascii="Palatino Linotype" w:eastAsia="Palatino Linotype" w:hAnsi="Palatino Linotype" w:cs="Palatino Linotype"/>
        </w:rPr>
        <w:t xml:space="preserve">, de manera enunciativa, más no limitativa: </w:t>
      </w:r>
      <w:r w:rsidRPr="00934B8E">
        <w:rPr>
          <w:rFonts w:ascii="Palatino Linotype" w:eastAsia="Palatino Linotype" w:hAnsi="Palatino Linotype" w:cs="Palatino Linotype"/>
          <w:b/>
          <w:u w:val="single"/>
        </w:rPr>
        <w:t>disco compacto, dispositivos de almacenamiento (CD-ROM, USB, Disco duro extraíble, etcétera), consulta directa, copias simples o certificadas, con posibilidad de entrega en la Unidad de Transparencia o a domicilio por correo certificado</w:t>
      </w:r>
      <w:r w:rsidRPr="00934B8E">
        <w:rPr>
          <w:rFonts w:ascii="Palatino Linotype" w:eastAsia="Palatino Linotype" w:hAnsi="Palatino Linotype" w:cs="Palatino Linotype"/>
          <w:b/>
        </w:rPr>
        <w:t xml:space="preserve">; </w:t>
      </w:r>
      <w:r w:rsidRPr="00934B8E">
        <w:rPr>
          <w:rFonts w:ascii="Palatino Linotype" w:eastAsia="Palatino Linotype" w:hAnsi="Palatino Linotype" w:cs="Palatino Linotype"/>
        </w:rPr>
        <w:t xml:space="preserve">previo pago de los derechos correspondientes, </w:t>
      </w:r>
      <w:r w:rsidRPr="00934B8E">
        <w:rPr>
          <w:rFonts w:ascii="Palatino Linotype" w:eastAsia="Palatino Linotype" w:hAnsi="Palatino Linotype" w:cs="Palatino Linotype"/>
          <w:b/>
          <w:u w:val="single"/>
        </w:rPr>
        <w:t>o sin costo, para el caso de que la persona solicitante proporcione disco compacto o los medios magnéticos</w:t>
      </w:r>
      <w:r w:rsidRPr="00934B8E">
        <w:rPr>
          <w:rFonts w:ascii="Palatino Linotype" w:eastAsia="Palatino Linotype" w:hAnsi="Palatino Linotype" w:cs="Palatino Linotype"/>
        </w:rPr>
        <w:t>, como establece el último párrafo del artículo 148 del Código Financiero del Estado de México, citado con antelación.</w:t>
      </w:r>
    </w:p>
    <w:p w14:paraId="3733957B" w14:textId="77777777" w:rsidR="00503D80" w:rsidRPr="00934B8E" w:rsidRDefault="00503D80">
      <w:pPr>
        <w:spacing w:after="0" w:line="360" w:lineRule="auto"/>
        <w:jc w:val="both"/>
        <w:rPr>
          <w:rFonts w:ascii="Palatino Linotype" w:eastAsia="Palatino Linotype" w:hAnsi="Palatino Linotype" w:cs="Palatino Linotype"/>
        </w:rPr>
      </w:pPr>
    </w:p>
    <w:p w14:paraId="50FA670D"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Es necesario aclarar, para el caso que </w:t>
      </w:r>
      <w:r w:rsidRPr="00934B8E">
        <w:rPr>
          <w:rFonts w:ascii="Palatino Linotype" w:eastAsia="Palatino Linotype" w:hAnsi="Palatino Linotype" w:cs="Palatino Linotype"/>
          <w:b/>
        </w:rPr>
        <w:t>NO</w:t>
      </w:r>
      <w:r w:rsidRPr="00934B8E">
        <w:rPr>
          <w:rFonts w:ascii="Palatino Linotype" w:eastAsia="Palatino Linotype" w:hAnsi="Palatino Linotype" w:cs="Palatino Linotype"/>
        </w:rPr>
        <w:t xml:space="preserve"> pueda subir la información en una liga electrónica de acceso en Internet, por no contar con presupuesto, ni con el equipo electrónico adecuado para tal circunstancia, podrá omitir dicha modalidad, para la entrega de la misma.</w:t>
      </w:r>
    </w:p>
    <w:p w14:paraId="31502F9F" w14:textId="77777777" w:rsidR="00503D80" w:rsidRPr="00934B8E" w:rsidRDefault="00503D80">
      <w:pPr>
        <w:spacing w:after="0" w:line="360" w:lineRule="auto"/>
        <w:jc w:val="both"/>
        <w:rPr>
          <w:rFonts w:ascii="Palatino Linotype" w:eastAsia="Palatino Linotype" w:hAnsi="Palatino Linotype" w:cs="Palatino Linotype"/>
        </w:rPr>
      </w:pPr>
    </w:p>
    <w:p w14:paraId="6C3FAEB1"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Conforme a lo anterior, se considera que el Sujeto Obligado deberá poner a disposición del ahora Recurrente, en todas las modalidades que permita la documentación; además, el Sujeto Obligado deberá hacer del conocimiento al Particular que la información estará disponible, por un plazo </w:t>
      </w:r>
      <w:r w:rsidRPr="00934B8E">
        <w:rPr>
          <w:rFonts w:ascii="Palatino Linotype" w:eastAsia="Palatino Linotype" w:hAnsi="Palatino Linotype" w:cs="Palatino Linotype"/>
        </w:rPr>
        <w:lastRenderedPageBreak/>
        <w:t>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621DA486" w14:textId="77777777" w:rsidR="00503D80" w:rsidRPr="00934B8E" w:rsidRDefault="00503D80">
      <w:pPr>
        <w:spacing w:after="0" w:line="360" w:lineRule="auto"/>
        <w:jc w:val="both"/>
        <w:rPr>
          <w:rFonts w:ascii="Palatino Linotype" w:eastAsia="Palatino Linotype" w:hAnsi="Palatino Linotype" w:cs="Palatino Linotype"/>
        </w:rPr>
      </w:pPr>
    </w:p>
    <w:p w14:paraId="263D9BFF"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En tal tesitura, si dentro del transcurso del término señalado en el párrafo anterior, </w:t>
      </w:r>
      <w:r w:rsidRPr="00934B8E">
        <w:rPr>
          <w:rFonts w:ascii="Palatino Linotype" w:eastAsia="Palatino Linotype" w:hAnsi="Palatino Linotype" w:cs="Palatino Linotype"/>
          <w:b/>
        </w:rPr>
        <w:t>la parte  Recurrente</w:t>
      </w:r>
      <w:r w:rsidRPr="00934B8E">
        <w:rPr>
          <w:rFonts w:ascii="Palatino Linotype" w:eastAsia="Palatino Linotype" w:hAnsi="Palatino Linotype" w:cs="Palatino Linotype"/>
        </w:rPr>
        <w:t xml:space="preserve"> acude por la información, el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 xml:space="preserve"> levantará un acta de hechos misma que debe ser remitida a este Instituto, por conducto de la </w:t>
      </w:r>
      <w:r w:rsidRPr="00934B8E">
        <w:rPr>
          <w:rFonts w:ascii="Palatino Linotype" w:eastAsia="Palatino Linotype" w:hAnsi="Palatino Linotype" w:cs="Palatino Linotype"/>
          <w:b/>
        </w:rPr>
        <w:t>Secretaría Técnica del Pleno</w:t>
      </w:r>
      <w:r w:rsidRPr="00934B8E">
        <w:rPr>
          <w:rFonts w:ascii="Palatino Linotype" w:eastAsia="Palatino Linotype" w:hAnsi="Palatino Linotype" w:cs="Palatino Linotype"/>
        </w:rPr>
        <w:t xml:space="preserve">, junto con el acuse de recibo de la información del Particular; sin embargo, si una vez fenecido el plazo, no acudiera por los documentos ordenados, el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 mediante acuerdo dará por concluida la solicitud y podrá, de ser el caso, realizar la destrucción del material en el que se reprodujo, situación que también deberá informar a este Instituto, por el mismo conducto.</w:t>
      </w:r>
    </w:p>
    <w:p w14:paraId="24964E05" w14:textId="77777777" w:rsidR="00503D80" w:rsidRPr="00934B8E" w:rsidRDefault="00503D80">
      <w:pPr>
        <w:spacing w:after="0" w:line="360" w:lineRule="auto"/>
        <w:jc w:val="both"/>
        <w:rPr>
          <w:rFonts w:ascii="Palatino Linotype" w:eastAsia="Palatino Linotype" w:hAnsi="Palatino Linotype" w:cs="Palatino Linotype"/>
        </w:rPr>
      </w:pPr>
    </w:p>
    <w:p w14:paraId="353BDB20"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En consecuencia, se determina que los agravios hechos valer por el Solicitante devienen </w:t>
      </w:r>
      <w:r w:rsidRPr="00934B8E">
        <w:rPr>
          <w:rFonts w:ascii="Palatino Linotype" w:eastAsia="Palatino Linotype" w:hAnsi="Palatino Linotype" w:cs="Palatino Linotype"/>
          <w:b/>
        </w:rPr>
        <w:t>FUNDADOS</w:t>
      </w:r>
      <w:r w:rsidRPr="00934B8E">
        <w:rPr>
          <w:rFonts w:ascii="Palatino Linotype" w:eastAsia="Palatino Linotype" w:hAnsi="Palatino Linotype" w:cs="Palatino Linotype"/>
        </w:rPr>
        <w:t xml:space="preserve"> y, en consecuencia, se </w:t>
      </w:r>
      <w:r w:rsidRPr="00934B8E">
        <w:rPr>
          <w:rFonts w:ascii="Palatino Linotype" w:eastAsia="Palatino Linotype" w:hAnsi="Palatino Linotype" w:cs="Palatino Linotype"/>
          <w:b/>
        </w:rPr>
        <w:t xml:space="preserve">REVOCA </w:t>
      </w:r>
      <w:r w:rsidRPr="00934B8E">
        <w:rPr>
          <w:rFonts w:ascii="Palatino Linotype" w:eastAsia="Palatino Linotype" w:hAnsi="Palatino Linotype" w:cs="Palatino Linotype"/>
        </w:rPr>
        <w:t xml:space="preserve">la respuesta del Sujeto Obligado y, se le </w:t>
      </w:r>
      <w:r w:rsidRPr="00934B8E">
        <w:rPr>
          <w:rFonts w:ascii="Palatino Linotype" w:eastAsia="Palatino Linotype" w:hAnsi="Palatino Linotype" w:cs="Palatino Linotype"/>
          <w:b/>
        </w:rPr>
        <w:t xml:space="preserve">ORDENA </w:t>
      </w:r>
      <w:r w:rsidRPr="00934B8E">
        <w:rPr>
          <w:rFonts w:ascii="Palatino Linotype" w:eastAsia="Palatino Linotype" w:hAnsi="Palatino Linotype" w:cs="Palatino Linotype"/>
        </w:rPr>
        <w:t xml:space="preserve">a efecto de que ponga a disposición, en todas las modalidades que permita la documentación solicitada,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en versión pública; </w:t>
      </w:r>
    </w:p>
    <w:p w14:paraId="54523523" w14:textId="77777777" w:rsidR="00503D80" w:rsidRPr="00934B8E" w:rsidRDefault="00503D80">
      <w:pPr>
        <w:spacing w:after="0" w:line="360" w:lineRule="auto"/>
        <w:ind w:right="49"/>
        <w:jc w:val="both"/>
        <w:rPr>
          <w:rFonts w:ascii="Palatino Linotype" w:eastAsia="Palatino Linotype" w:hAnsi="Palatino Linotype" w:cs="Palatino Linotype"/>
        </w:rPr>
      </w:pPr>
    </w:p>
    <w:p w14:paraId="70CD69BC" w14:textId="77777777" w:rsidR="00503D80" w:rsidRPr="00934B8E" w:rsidRDefault="00B653E0">
      <w:pPr>
        <w:numPr>
          <w:ilvl w:val="0"/>
          <w:numId w:val="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Comprobantes de los pagos realizados a particulares, mediante transferencia electrónica del uno al veintiocho de febrero de dos mil veinticinco. </w:t>
      </w:r>
    </w:p>
    <w:p w14:paraId="135E5254" w14:textId="77777777" w:rsidR="00503D80" w:rsidRPr="00934B8E" w:rsidRDefault="00503D8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4890BE7" w14:textId="77777777" w:rsidR="00503D80" w:rsidRPr="00934B8E" w:rsidRDefault="00B653E0">
      <w:pPr>
        <w:tabs>
          <w:tab w:val="left" w:pos="0"/>
          <w:tab w:val="left" w:pos="1276"/>
          <w:tab w:val="left" w:pos="7655"/>
        </w:tabs>
        <w:spacing w:after="0" w:line="276" w:lineRule="auto"/>
        <w:ind w:left="567" w:right="-7"/>
        <w:jc w:val="both"/>
        <w:rPr>
          <w:rFonts w:ascii="Palatino Linotype" w:eastAsia="Palatino Linotype" w:hAnsi="Palatino Linotype" w:cs="Palatino Linotype"/>
          <w:i/>
        </w:rPr>
      </w:pPr>
      <w:r w:rsidRPr="00934B8E">
        <w:rPr>
          <w:rFonts w:ascii="Palatino Linotype" w:eastAsia="Palatino Linotype" w:hAnsi="Palatino Linotype" w:cs="Palatino Linotype"/>
          <w:i/>
        </w:rPr>
        <w:t>De ser el caso,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389A56EA" w14:textId="77777777" w:rsidR="00503D80" w:rsidRPr="00934B8E" w:rsidRDefault="00503D80">
      <w:pPr>
        <w:tabs>
          <w:tab w:val="left" w:pos="0"/>
          <w:tab w:val="left" w:pos="1276"/>
          <w:tab w:val="left" w:pos="7655"/>
        </w:tabs>
        <w:spacing w:after="0" w:line="276" w:lineRule="auto"/>
        <w:ind w:left="567" w:right="-7"/>
        <w:jc w:val="both"/>
        <w:rPr>
          <w:rFonts w:ascii="Palatino Linotype" w:eastAsia="Palatino Linotype" w:hAnsi="Palatino Linotype" w:cs="Palatino Linotype"/>
          <w:i/>
        </w:rPr>
      </w:pPr>
    </w:p>
    <w:p w14:paraId="1405191D" w14:textId="77777777" w:rsidR="00503D80" w:rsidRPr="00934B8E" w:rsidRDefault="00B653E0">
      <w:pPr>
        <w:tabs>
          <w:tab w:val="left" w:pos="4962"/>
        </w:tabs>
        <w:spacing w:after="0" w:line="276" w:lineRule="auto"/>
        <w:ind w:left="567" w:right="-7"/>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Para tal situación, a través del Sistema de Acceso a la Información Mexiquense (SAIMEX), deberá indicar el procedimiento que tendrá que seguir el Particular, para acceder a la documentación, es </w:t>
      </w:r>
      <w:r w:rsidRPr="00934B8E">
        <w:rPr>
          <w:rFonts w:ascii="Palatino Linotype" w:eastAsia="Palatino Linotype" w:hAnsi="Palatino Linotype" w:cs="Palatino Linotype"/>
          <w:i/>
        </w:rPr>
        <w:lastRenderedPageBreak/>
        <w:t>decir, los pasos para realizar el pago de derechos, en caso de proceder, y la manera de obtener la información como domicilio de la Unidad de Transparencia, días y horarios de atención en términos del artículo 166 de</w:t>
      </w:r>
      <w:r w:rsidRPr="00934B8E">
        <w:rPr>
          <w:rFonts w:ascii="Palatino Linotype" w:eastAsia="Palatino Linotype" w:hAnsi="Palatino Linotype" w:cs="Palatino Linotype"/>
        </w:rPr>
        <w:t xml:space="preserve"> la </w:t>
      </w:r>
      <w:r w:rsidRPr="00934B8E">
        <w:rPr>
          <w:rFonts w:ascii="Palatino Linotype" w:eastAsia="Palatino Linotype" w:hAnsi="Palatino Linotype" w:cs="Palatino Linotype"/>
          <w:i/>
        </w:rPr>
        <w:t xml:space="preserve">Ley de Transparencia y Acceso a la Información Pública del Estado de México y Municipios, así como el nombre del servidor público que le atenderá. Además, deberá señalarle que en caso de que </w:t>
      </w:r>
      <w:r w:rsidRPr="00934B8E">
        <w:rPr>
          <w:rFonts w:ascii="Palatino Linotype" w:eastAsia="Palatino Linotype" w:hAnsi="Palatino Linotype" w:cs="Palatino Linotype"/>
          <w:b/>
          <w:i/>
        </w:rPr>
        <w:t>la parte Recurrente</w:t>
      </w:r>
      <w:r w:rsidRPr="00934B8E">
        <w:rPr>
          <w:rFonts w:ascii="Palatino Linotype" w:eastAsia="Palatino Linotype" w:hAnsi="Palatino Linotype" w:cs="Palatino Linotype"/>
          <w:i/>
        </w:rPr>
        <w:t xml:space="preserve"> proporcione el dispositivo electrónico y acuda por la información a la Unidad de Transparencia, la entrega de la información, será sin costo.</w:t>
      </w:r>
    </w:p>
    <w:p w14:paraId="22A139AA" w14:textId="77777777" w:rsidR="00503D80" w:rsidRPr="00934B8E" w:rsidRDefault="00503D80">
      <w:pPr>
        <w:spacing w:after="0" w:line="360" w:lineRule="auto"/>
        <w:jc w:val="both"/>
        <w:rPr>
          <w:rFonts w:ascii="Palatino Linotype" w:eastAsia="Palatino Linotype" w:hAnsi="Palatino Linotype" w:cs="Palatino Linotype"/>
        </w:rPr>
      </w:pPr>
    </w:p>
    <w:p w14:paraId="1E2DF737"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b/>
        </w:rPr>
        <w:t>Quinto. Versión Pública.</w:t>
      </w:r>
      <w:r w:rsidRPr="00934B8E">
        <w:rPr>
          <w:rFonts w:ascii="Palatino Linotype" w:eastAsia="Palatino Linotype" w:hAnsi="Palatino Linotype" w:cs="Palatino Linotype"/>
        </w:rPr>
        <w:t xml:space="preserve"> Finalmente, debe señalarse que de ser el caso en que los documentos que vayan a ser entregados para dar cumplimiento a la presente resolución, contengan datos que deban ser clasificados, el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934B8E">
        <w:rPr>
          <w:rFonts w:ascii="Palatino Linotype" w:eastAsia="Palatino Linotype" w:hAnsi="Palatino Linotype" w:cs="Palatino Linotype"/>
          <w:b/>
        </w:rPr>
        <w:t>Recurrente</w:t>
      </w:r>
      <w:r w:rsidRPr="00934B8E">
        <w:rPr>
          <w:rFonts w:ascii="Palatino Linotype" w:eastAsia="Palatino Linotype" w:hAnsi="Palatino Linotype" w:cs="Palatino Linotype"/>
        </w:rPr>
        <w:t xml:space="preserve"> sin menoscabo al derecho a la protección de los datos personales de terceros.</w:t>
      </w:r>
    </w:p>
    <w:p w14:paraId="6471C541" w14:textId="77777777" w:rsidR="00503D80" w:rsidRPr="00934B8E" w:rsidRDefault="00503D80">
      <w:pPr>
        <w:spacing w:after="0" w:line="360" w:lineRule="auto"/>
        <w:jc w:val="both"/>
        <w:rPr>
          <w:rFonts w:ascii="Palatino Linotype" w:eastAsia="Palatino Linotype" w:hAnsi="Palatino Linotype" w:cs="Palatino Linotype"/>
        </w:rPr>
      </w:pPr>
    </w:p>
    <w:p w14:paraId="7BA94B5E"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28BD3F8C" w14:textId="77777777" w:rsidR="00503D80" w:rsidRPr="00934B8E" w:rsidRDefault="00503D80">
      <w:pPr>
        <w:spacing w:after="0" w:line="360" w:lineRule="auto"/>
        <w:jc w:val="both"/>
        <w:rPr>
          <w:rFonts w:ascii="Times New Roman" w:eastAsia="Times New Roman" w:hAnsi="Times New Roman" w:cs="Times New Roman"/>
        </w:rPr>
      </w:pPr>
    </w:p>
    <w:p w14:paraId="7F3BB4FF"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La </w:t>
      </w:r>
      <w:r w:rsidRPr="00934B8E">
        <w:rPr>
          <w:rFonts w:ascii="Palatino Linotype" w:eastAsia="Palatino Linotype" w:hAnsi="Palatino Linotype" w:cs="Palatino Linotype"/>
          <w:b/>
        </w:rPr>
        <w:t>clave de elector</w:t>
      </w:r>
      <w:r w:rsidRPr="00934B8E">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934B8E">
        <w:rPr>
          <w:rFonts w:ascii="Palatino Linotype" w:eastAsia="Palatino Linotype" w:hAnsi="Palatino Linotype" w:cs="Palatino Linotype"/>
        </w:rPr>
        <w:t>homoclave</w:t>
      </w:r>
      <w:proofErr w:type="spellEnd"/>
      <w:r w:rsidRPr="00934B8E">
        <w:rPr>
          <w:rFonts w:ascii="Palatino Linotype" w:eastAsia="Palatino Linotype" w:hAnsi="Palatino Linotype" w:cs="Palatino Linotype"/>
        </w:rPr>
        <w:t xml:space="preserve"> que distingue a su titular de cualquier otro homónimo, por lo tanto, se trata de un dato personal que debe ser protegido.</w:t>
      </w:r>
    </w:p>
    <w:p w14:paraId="309BA45B" w14:textId="77777777" w:rsidR="00503D80" w:rsidRPr="00934B8E" w:rsidRDefault="00503D80">
      <w:pPr>
        <w:spacing w:after="0" w:line="360" w:lineRule="auto"/>
        <w:jc w:val="both"/>
        <w:rPr>
          <w:rFonts w:ascii="Times New Roman" w:eastAsia="Times New Roman" w:hAnsi="Times New Roman" w:cs="Times New Roman"/>
        </w:rPr>
      </w:pPr>
    </w:p>
    <w:p w14:paraId="5DFD0B80"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El </w:t>
      </w:r>
      <w:r w:rsidRPr="00934B8E">
        <w:rPr>
          <w:rFonts w:ascii="Palatino Linotype" w:eastAsia="Palatino Linotype" w:hAnsi="Palatino Linotype" w:cs="Palatino Linotype"/>
          <w:b/>
        </w:rPr>
        <w:t>número de OCR,</w:t>
      </w:r>
      <w:r w:rsidRPr="00934B8E">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w:t>
      </w:r>
      <w:r w:rsidRPr="00934B8E">
        <w:rPr>
          <w:rFonts w:ascii="Palatino Linotype" w:eastAsia="Palatino Linotype" w:hAnsi="Palatino Linotype" w:cs="Palatino Linotype"/>
        </w:rPr>
        <w:lastRenderedPageBreak/>
        <w:t xml:space="preserve">constituye un dato personal en razón de que revela información concerniente a una persona física identificada o identificable en función de la información </w:t>
      </w:r>
      <w:proofErr w:type="spellStart"/>
      <w:r w:rsidRPr="00934B8E">
        <w:rPr>
          <w:rFonts w:ascii="Palatino Linotype" w:eastAsia="Palatino Linotype" w:hAnsi="Palatino Linotype" w:cs="Palatino Linotype"/>
        </w:rPr>
        <w:t>geoelectoral</w:t>
      </w:r>
      <w:proofErr w:type="spellEnd"/>
      <w:r w:rsidRPr="00934B8E">
        <w:rPr>
          <w:rFonts w:ascii="Palatino Linotype" w:eastAsia="Palatino Linotype" w:hAnsi="Palatino Linotype" w:cs="Palatino Linotype"/>
        </w:rPr>
        <w:t xml:space="preserve"> ahí contenida, por lo que es susceptible de resguardarse.</w:t>
      </w:r>
    </w:p>
    <w:p w14:paraId="4FAF228A" w14:textId="77777777" w:rsidR="00503D80" w:rsidRPr="00934B8E" w:rsidRDefault="00503D80">
      <w:pPr>
        <w:spacing w:after="0" w:line="360" w:lineRule="auto"/>
        <w:jc w:val="both"/>
        <w:rPr>
          <w:rFonts w:ascii="Times New Roman" w:eastAsia="Times New Roman" w:hAnsi="Times New Roman" w:cs="Times New Roman"/>
        </w:rPr>
      </w:pPr>
    </w:p>
    <w:p w14:paraId="0CCCD756"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La </w:t>
      </w:r>
      <w:r w:rsidRPr="00934B8E">
        <w:rPr>
          <w:rFonts w:ascii="Palatino Linotype" w:eastAsia="Palatino Linotype" w:hAnsi="Palatino Linotype" w:cs="Palatino Linotype"/>
          <w:b/>
        </w:rPr>
        <w:t>clave única del registro de población,</w:t>
      </w:r>
      <w:r w:rsidRPr="00934B8E">
        <w:rPr>
          <w:rFonts w:ascii="Palatino Linotype" w:eastAsia="Palatino Linotype" w:hAnsi="Palatino Linotype" w:cs="Palatino Linotype"/>
          <w:i/>
        </w:rPr>
        <w:t xml:space="preserve"> </w:t>
      </w:r>
      <w:r w:rsidRPr="00934B8E">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296DB17F" w14:textId="77777777" w:rsidR="00503D80" w:rsidRPr="00934B8E" w:rsidRDefault="00503D80">
      <w:pPr>
        <w:spacing w:after="0" w:line="360" w:lineRule="auto"/>
        <w:jc w:val="both"/>
        <w:rPr>
          <w:rFonts w:ascii="Times New Roman" w:eastAsia="Times New Roman" w:hAnsi="Times New Roman" w:cs="Times New Roman"/>
        </w:rPr>
      </w:pPr>
    </w:p>
    <w:p w14:paraId="703F11E7"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Igualmente, resulta importante destacar que el </w:t>
      </w:r>
      <w:r w:rsidRPr="00934B8E">
        <w:rPr>
          <w:rFonts w:ascii="Palatino Linotype" w:eastAsia="Palatino Linotype" w:hAnsi="Palatino Linotype" w:cs="Palatino Linotype"/>
          <w:i/>
        </w:rPr>
        <w:t>número de cuenta bancaria</w:t>
      </w:r>
      <w:r w:rsidRPr="00934B8E">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E9EB0AC" w14:textId="77777777" w:rsidR="00503D80" w:rsidRPr="00934B8E" w:rsidRDefault="00503D80">
      <w:pPr>
        <w:spacing w:after="0" w:line="360" w:lineRule="auto"/>
        <w:ind w:right="50"/>
        <w:jc w:val="both"/>
        <w:rPr>
          <w:rFonts w:ascii="Times New Roman" w:eastAsia="Times New Roman" w:hAnsi="Times New Roman" w:cs="Times New Roman"/>
        </w:rPr>
      </w:pPr>
    </w:p>
    <w:p w14:paraId="68EC83BC"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486A78D" w14:textId="77777777" w:rsidR="00503D80" w:rsidRPr="00934B8E" w:rsidRDefault="00503D80">
      <w:pPr>
        <w:spacing w:after="0" w:line="360" w:lineRule="auto"/>
        <w:ind w:right="50"/>
        <w:jc w:val="both"/>
        <w:rPr>
          <w:rFonts w:ascii="Times New Roman" w:eastAsia="Times New Roman" w:hAnsi="Times New Roman" w:cs="Times New Roman"/>
        </w:rPr>
      </w:pPr>
    </w:p>
    <w:p w14:paraId="4CD6A769"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1E14328" w14:textId="77777777" w:rsidR="00503D80" w:rsidRPr="00934B8E" w:rsidRDefault="00503D80">
      <w:pPr>
        <w:spacing w:after="0" w:line="360" w:lineRule="auto"/>
        <w:ind w:right="50"/>
        <w:jc w:val="both"/>
        <w:rPr>
          <w:rFonts w:ascii="Times New Roman" w:eastAsia="Times New Roman" w:hAnsi="Times New Roman" w:cs="Times New Roman"/>
        </w:rPr>
      </w:pPr>
    </w:p>
    <w:p w14:paraId="19DA3179"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lastRenderedPageBreak/>
        <w:t>En esa virtud, este Pleno determina que dicha información no puede ser del dominio público, toda vez que se podría dar un uso inadecuado a la misma o cometer algún ilícito o fraude como ya ha sido expuesto. </w:t>
      </w:r>
    </w:p>
    <w:p w14:paraId="62A89D90" w14:textId="77777777" w:rsidR="00503D80" w:rsidRPr="00934B8E" w:rsidRDefault="00503D80">
      <w:pPr>
        <w:spacing w:after="0" w:line="360" w:lineRule="auto"/>
        <w:ind w:right="50"/>
        <w:jc w:val="both"/>
        <w:rPr>
          <w:rFonts w:ascii="Times New Roman" w:eastAsia="Times New Roman" w:hAnsi="Times New Roman" w:cs="Times New Roman"/>
        </w:rPr>
      </w:pPr>
    </w:p>
    <w:p w14:paraId="79B17666" w14:textId="77777777" w:rsidR="00503D80" w:rsidRPr="00934B8E" w:rsidRDefault="00B653E0">
      <w:pPr>
        <w:spacing w:after="0" w:line="360" w:lineRule="auto"/>
        <w:ind w:right="50"/>
        <w:jc w:val="both"/>
        <w:rPr>
          <w:rFonts w:ascii="Times New Roman" w:eastAsia="Times New Roman" w:hAnsi="Times New Roman" w:cs="Times New Roman"/>
        </w:rPr>
      </w:pPr>
      <w:r w:rsidRPr="00934B8E">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28182623"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417BC297" w14:textId="77777777" w:rsidR="00503D80" w:rsidRPr="00934B8E" w:rsidRDefault="00503D80">
      <w:pPr>
        <w:spacing w:after="0" w:line="360" w:lineRule="auto"/>
        <w:ind w:right="50"/>
        <w:jc w:val="both"/>
        <w:rPr>
          <w:rFonts w:ascii="Times New Roman" w:eastAsia="Times New Roman" w:hAnsi="Times New Roman" w:cs="Times New Roman"/>
        </w:rPr>
      </w:pPr>
    </w:p>
    <w:p w14:paraId="43E4E556"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t>Lo argumentado encuentra sustento en los criterios orientadores 10/17 y 11/17 emitidos por el entonces Instituto Nacional de Transparencia, Acceso a la Información y Protección de Datos Personales, INAI, que llevan por rubro y texto los siguientes:</w:t>
      </w:r>
    </w:p>
    <w:p w14:paraId="3F3EDCD9" w14:textId="77777777" w:rsidR="00503D80" w:rsidRPr="00934B8E" w:rsidRDefault="00503D80">
      <w:pPr>
        <w:spacing w:after="0" w:line="276" w:lineRule="auto"/>
        <w:ind w:right="50"/>
        <w:jc w:val="both"/>
        <w:rPr>
          <w:rFonts w:ascii="Times New Roman" w:eastAsia="Times New Roman" w:hAnsi="Times New Roman" w:cs="Times New Roman"/>
        </w:rPr>
      </w:pPr>
    </w:p>
    <w:p w14:paraId="69AB4B0B" w14:textId="77777777" w:rsidR="00503D80" w:rsidRPr="00934B8E" w:rsidRDefault="00B653E0">
      <w:pPr>
        <w:spacing w:after="0" w:line="276" w:lineRule="auto"/>
        <w:ind w:left="851" w:right="900"/>
        <w:jc w:val="both"/>
        <w:rPr>
          <w:rFonts w:ascii="Times New Roman" w:eastAsia="Times New Roman" w:hAnsi="Times New Roman" w:cs="Times New Roman"/>
        </w:rPr>
      </w:pPr>
      <w:r w:rsidRPr="00934B8E">
        <w:rPr>
          <w:rFonts w:ascii="Palatino Linotype" w:eastAsia="Palatino Linotype" w:hAnsi="Palatino Linotype" w:cs="Palatino Linotype"/>
          <w:b/>
          <w:i/>
        </w:rPr>
        <w:t>“Cuentas bancarias y/o CLABE interbancaria de personas físicas y morales privadas.</w:t>
      </w:r>
      <w:r w:rsidRPr="00934B8E">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B6AD982" w14:textId="77777777" w:rsidR="00503D80" w:rsidRPr="00934B8E" w:rsidRDefault="00B653E0">
      <w:pPr>
        <w:spacing w:after="0" w:line="276" w:lineRule="auto"/>
        <w:ind w:left="851" w:right="900"/>
        <w:jc w:val="both"/>
        <w:rPr>
          <w:rFonts w:ascii="Times New Roman" w:eastAsia="Times New Roman" w:hAnsi="Times New Roman" w:cs="Times New Roman"/>
        </w:rPr>
      </w:pPr>
      <w:r w:rsidRPr="00934B8E">
        <w:rPr>
          <w:rFonts w:ascii="Palatino Linotype" w:eastAsia="Palatino Linotype" w:hAnsi="Palatino Linotype" w:cs="Palatino Linotype"/>
          <w:b/>
          <w:i/>
        </w:rPr>
        <w:t>Cuentas bancarias y/o CLABE interbancaria de sujetos obligados que reciben y/o transfieren recursos públicos, son información pública</w:t>
      </w:r>
      <w:r w:rsidRPr="00934B8E">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D273B5F" w14:textId="77777777" w:rsidR="00503D80" w:rsidRPr="00934B8E" w:rsidRDefault="00503D80">
      <w:pPr>
        <w:spacing w:after="0" w:line="360" w:lineRule="auto"/>
        <w:ind w:right="50"/>
        <w:jc w:val="both"/>
        <w:rPr>
          <w:rFonts w:ascii="Palatino Linotype" w:eastAsia="Palatino Linotype" w:hAnsi="Palatino Linotype" w:cs="Palatino Linotype"/>
        </w:rPr>
      </w:pPr>
    </w:p>
    <w:p w14:paraId="651DA21F"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Por cuanto hace al </w:t>
      </w:r>
      <w:r w:rsidRPr="00934B8E">
        <w:rPr>
          <w:rFonts w:ascii="Palatino Linotype" w:eastAsia="Palatino Linotype" w:hAnsi="Palatino Linotype" w:cs="Palatino Linotype"/>
          <w:b/>
        </w:rPr>
        <w:t xml:space="preserve">Registro Federal de Contribuyentes (RFC) </w:t>
      </w:r>
      <w:r w:rsidRPr="00934B8E">
        <w:rPr>
          <w:rFonts w:ascii="Palatino Linotype" w:eastAsia="Palatino Linotype" w:hAnsi="Palatino Linotype" w:cs="Palatino Linotype"/>
        </w:rPr>
        <w:t>y</w:t>
      </w:r>
      <w:r w:rsidRPr="00934B8E">
        <w:rPr>
          <w:rFonts w:ascii="Palatino Linotype" w:eastAsia="Palatino Linotype" w:hAnsi="Palatino Linotype" w:cs="Palatino Linotype"/>
          <w:b/>
        </w:rPr>
        <w:t xml:space="preserve"> el domicilio fiscal </w:t>
      </w:r>
      <w:r w:rsidRPr="00934B8E">
        <w:rPr>
          <w:rFonts w:ascii="Palatino Linotype" w:eastAsia="Palatino Linotype" w:hAnsi="Palatino Linotype" w:cs="Palatino Linotype"/>
        </w:rPr>
        <w:t xml:space="preserve">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w:t>
      </w:r>
      <w:r w:rsidRPr="00934B8E">
        <w:rPr>
          <w:rFonts w:ascii="Palatino Linotype" w:eastAsia="Palatino Linotype" w:hAnsi="Palatino Linotype" w:cs="Palatino Linotype"/>
        </w:rPr>
        <w:lastRenderedPageBreak/>
        <w:t>servicios o contratistas, dichos datos no deben ser suprimidos de las facturas y contratos que vayan a ser entregados.</w:t>
      </w:r>
    </w:p>
    <w:p w14:paraId="3CE16DC8" w14:textId="77777777" w:rsidR="00503D80" w:rsidRPr="00934B8E" w:rsidRDefault="00503D80">
      <w:pPr>
        <w:spacing w:after="0" w:line="360" w:lineRule="auto"/>
        <w:ind w:right="50"/>
        <w:jc w:val="both"/>
        <w:rPr>
          <w:rFonts w:ascii="Times New Roman" w:eastAsia="Times New Roman" w:hAnsi="Times New Roman" w:cs="Times New Roman"/>
        </w:rPr>
      </w:pPr>
    </w:p>
    <w:p w14:paraId="2F3D686D"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61DBDE1C" w14:textId="77777777" w:rsidR="00503D80" w:rsidRPr="00934B8E" w:rsidRDefault="00503D80">
      <w:pPr>
        <w:spacing w:after="0" w:line="360" w:lineRule="auto"/>
        <w:ind w:right="50"/>
        <w:jc w:val="both"/>
        <w:rPr>
          <w:rFonts w:ascii="Times New Roman" w:eastAsia="Times New Roman" w:hAnsi="Times New Roman" w:cs="Times New Roman"/>
        </w:rPr>
      </w:pPr>
    </w:p>
    <w:p w14:paraId="4AE4C112"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34B8E">
        <w:rPr>
          <w:rFonts w:ascii="Palatino Linotype" w:eastAsia="Palatino Linotype" w:hAnsi="Palatino Linotype" w:cs="Palatino Linotype"/>
          <w:b/>
        </w:rPr>
        <w:t>no puede considerarse como información clasificada lo relativo a su nombre, registro federal de contribuyentes y domicilio fiscal</w:t>
      </w:r>
      <w:r w:rsidRPr="00934B8E">
        <w:rPr>
          <w:rFonts w:ascii="Palatino Linotype" w:eastAsia="Palatino Linotype" w:hAnsi="Palatino Linotype" w:cs="Palatino Linotype"/>
        </w:rPr>
        <w:t>, atento a que dicha información es la que puede generar certeza en los gobernados en que se está ejerciendo debidamente el presupuesto.</w:t>
      </w:r>
    </w:p>
    <w:p w14:paraId="44CFB4C4" w14:textId="77777777" w:rsidR="00503D80" w:rsidRPr="00934B8E" w:rsidRDefault="00503D80">
      <w:pPr>
        <w:spacing w:after="0" w:line="360" w:lineRule="auto"/>
        <w:ind w:right="50"/>
        <w:jc w:val="both"/>
        <w:rPr>
          <w:rFonts w:ascii="Times New Roman" w:eastAsia="Times New Roman" w:hAnsi="Times New Roman" w:cs="Times New Roman"/>
        </w:rPr>
      </w:pPr>
    </w:p>
    <w:p w14:paraId="6F56AC40"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Robustece lo anterior el criterio orientador 04/21 emitido por el entonces Instituto Nacional de Transparencia, Acceso a la Información y Protección de Datos Personales, INAI, el cual refiere:</w:t>
      </w:r>
    </w:p>
    <w:p w14:paraId="6B1B066A" w14:textId="77777777" w:rsidR="00503D80" w:rsidRPr="00934B8E" w:rsidRDefault="00503D80">
      <w:pPr>
        <w:spacing w:after="0" w:line="360" w:lineRule="auto"/>
        <w:jc w:val="both"/>
        <w:rPr>
          <w:rFonts w:ascii="Times New Roman" w:eastAsia="Times New Roman" w:hAnsi="Times New Roman" w:cs="Times New Roman"/>
        </w:rPr>
      </w:pPr>
    </w:p>
    <w:p w14:paraId="06D1F165" w14:textId="77777777" w:rsidR="00503D80" w:rsidRPr="00934B8E" w:rsidRDefault="00B653E0">
      <w:pPr>
        <w:spacing w:after="0" w:line="276" w:lineRule="auto"/>
        <w:ind w:left="851" w:right="902"/>
        <w:jc w:val="both"/>
        <w:rPr>
          <w:rFonts w:ascii="Palatino Linotype" w:eastAsia="Palatino Linotype" w:hAnsi="Palatino Linotype" w:cs="Palatino Linotype"/>
          <w:i/>
        </w:rPr>
      </w:pPr>
      <w:r w:rsidRPr="00934B8E">
        <w:rPr>
          <w:rFonts w:ascii="Palatino Linotype" w:eastAsia="Palatino Linotype" w:hAnsi="Palatino Linotype" w:cs="Palatino Linotype"/>
          <w:b/>
          <w:i/>
        </w:rPr>
        <w:t xml:space="preserve">“Registro Federal de Contribuyentes (RFC) de personas físicas proveedoras o contratistas. </w:t>
      </w:r>
      <w:r w:rsidRPr="00934B8E">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3F265DEC" w14:textId="77777777" w:rsidR="00503D80" w:rsidRPr="00934B8E" w:rsidRDefault="00503D80">
      <w:pPr>
        <w:spacing w:after="0" w:line="360" w:lineRule="auto"/>
        <w:ind w:left="851" w:right="902"/>
        <w:jc w:val="both"/>
        <w:rPr>
          <w:rFonts w:ascii="Times New Roman" w:eastAsia="Times New Roman" w:hAnsi="Times New Roman" w:cs="Times New Roman"/>
        </w:rPr>
      </w:pPr>
    </w:p>
    <w:p w14:paraId="3DEE0359"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Relacionado con lo anterior, el </w:t>
      </w:r>
      <w:r w:rsidRPr="00934B8E">
        <w:rPr>
          <w:rFonts w:ascii="Palatino Linotype" w:eastAsia="Palatino Linotype" w:hAnsi="Palatino Linotype" w:cs="Palatino Linotype"/>
          <w:b/>
        </w:rPr>
        <w:t>nombre de las personas físicas</w:t>
      </w:r>
      <w:r w:rsidRPr="00934B8E">
        <w:rPr>
          <w:rFonts w:ascii="Palatino Linotype" w:eastAsia="Palatino Linotype" w:hAnsi="Palatino Linotype" w:cs="Palatino Linotype"/>
        </w:rPr>
        <w:t xml:space="preserve"> o los </w:t>
      </w:r>
      <w:r w:rsidRPr="00934B8E">
        <w:rPr>
          <w:rFonts w:ascii="Palatino Linotype" w:eastAsia="Palatino Linotype" w:hAnsi="Palatino Linotype" w:cs="Palatino Linotype"/>
          <w:b/>
        </w:rPr>
        <w:t>representantes legales de las personas morales</w:t>
      </w:r>
      <w:r w:rsidRPr="00934B8E">
        <w:rPr>
          <w:rFonts w:ascii="Palatino Linotype" w:eastAsia="Palatino Linotype" w:hAnsi="Palatino Linotype" w:cs="Palatino Linotype"/>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w:t>
      </w:r>
      <w:r w:rsidRPr="00934B8E">
        <w:rPr>
          <w:rFonts w:ascii="Palatino Linotype" w:eastAsia="Palatino Linotype" w:hAnsi="Palatino Linotype" w:cs="Palatino Linotype"/>
        </w:rPr>
        <w:lastRenderedPageBreak/>
        <w:t>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F033449" w14:textId="77777777" w:rsidR="00503D80" w:rsidRPr="00934B8E" w:rsidRDefault="00503D80">
      <w:pPr>
        <w:spacing w:after="0" w:line="360" w:lineRule="auto"/>
        <w:ind w:right="50"/>
        <w:jc w:val="both"/>
        <w:rPr>
          <w:rFonts w:ascii="Times New Roman" w:eastAsia="Times New Roman" w:hAnsi="Times New Roman" w:cs="Times New Roman"/>
        </w:rPr>
      </w:pPr>
    </w:p>
    <w:p w14:paraId="68F9D53F"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5376AE1F" w14:textId="77777777" w:rsidR="00503D80" w:rsidRPr="00934B8E" w:rsidRDefault="00503D80">
      <w:pPr>
        <w:spacing w:after="0" w:line="360" w:lineRule="auto"/>
        <w:ind w:right="50"/>
        <w:jc w:val="both"/>
        <w:rPr>
          <w:rFonts w:ascii="Times New Roman" w:eastAsia="Times New Roman" w:hAnsi="Times New Roman" w:cs="Times New Roman"/>
        </w:rPr>
      </w:pPr>
    </w:p>
    <w:p w14:paraId="0B02CC1B" w14:textId="77777777" w:rsidR="00503D80" w:rsidRPr="00934B8E" w:rsidRDefault="00B653E0">
      <w:pPr>
        <w:spacing w:after="0" w:line="276" w:lineRule="auto"/>
        <w:ind w:left="851" w:right="902"/>
        <w:jc w:val="both"/>
        <w:rPr>
          <w:rFonts w:ascii="Times New Roman" w:eastAsia="Times New Roman" w:hAnsi="Times New Roman" w:cs="Times New Roman"/>
        </w:rPr>
      </w:pPr>
      <w:r w:rsidRPr="00934B8E">
        <w:rPr>
          <w:rFonts w:ascii="Palatino Linotype" w:eastAsia="Palatino Linotype" w:hAnsi="Palatino Linotype" w:cs="Palatino Linotype"/>
          <w:i/>
        </w:rPr>
        <w:t>“</w:t>
      </w:r>
      <w:r w:rsidRPr="00934B8E">
        <w:rPr>
          <w:rFonts w:ascii="Palatino Linotype" w:eastAsia="Palatino Linotype" w:hAnsi="Palatino Linotype" w:cs="Palatino Linotype"/>
          <w:b/>
          <w:i/>
        </w:rPr>
        <w:t>Artículo 23.</w:t>
      </w:r>
      <w:r w:rsidRPr="00934B8E">
        <w:rPr>
          <w:rFonts w:ascii="Palatino Linotype" w:eastAsia="Palatino Linotype" w:hAnsi="Palatino Linotype" w:cs="Palatino Linotype"/>
          <w:i/>
        </w:rPr>
        <w:t xml:space="preserve"> (…)</w:t>
      </w:r>
    </w:p>
    <w:p w14:paraId="055CF06B" w14:textId="77777777" w:rsidR="00503D80" w:rsidRPr="00934B8E" w:rsidRDefault="00B653E0">
      <w:pPr>
        <w:spacing w:after="0" w:line="276" w:lineRule="auto"/>
        <w:ind w:left="851" w:right="902"/>
        <w:jc w:val="both"/>
        <w:rPr>
          <w:rFonts w:ascii="Times New Roman" w:eastAsia="Times New Roman" w:hAnsi="Times New Roman" w:cs="Times New Roman"/>
        </w:rPr>
      </w:pPr>
      <w:r w:rsidRPr="00934B8E">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7FECB8" w14:textId="77777777" w:rsidR="00503D80" w:rsidRPr="00934B8E" w:rsidRDefault="00503D80">
      <w:pPr>
        <w:spacing w:after="0" w:line="360" w:lineRule="auto"/>
        <w:jc w:val="both"/>
        <w:rPr>
          <w:rFonts w:ascii="Palatino Linotype" w:eastAsia="Palatino Linotype" w:hAnsi="Palatino Linotype" w:cs="Palatino Linotype"/>
        </w:rPr>
      </w:pPr>
    </w:p>
    <w:p w14:paraId="1BA9435C"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4789E535" w14:textId="77777777" w:rsidR="00503D80" w:rsidRPr="00934B8E" w:rsidRDefault="00503D80">
      <w:pPr>
        <w:spacing w:after="0" w:line="360" w:lineRule="auto"/>
        <w:jc w:val="both"/>
        <w:rPr>
          <w:rFonts w:ascii="Times New Roman" w:eastAsia="Times New Roman" w:hAnsi="Times New Roman" w:cs="Times New Roman"/>
        </w:rPr>
      </w:pPr>
    </w:p>
    <w:p w14:paraId="102AF25B" w14:textId="77777777" w:rsidR="00503D80" w:rsidRPr="00934B8E" w:rsidRDefault="00B653E0">
      <w:pPr>
        <w:spacing w:after="0" w:line="276" w:lineRule="auto"/>
        <w:ind w:left="851" w:right="900"/>
        <w:jc w:val="both"/>
        <w:rPr>
          <w:rFonts w:ascii="Times New Roman" w:eastAsia="Times New Roman" w:hAnsi="Times New Roman" w:cs="Times New Roman"/>
        </w:rPr>
      </w:pPr>
      <w:r w:rsidRPr="00934B8E">
        <w:rPr>
          <w:rFonts w:ascii="Palatino Linotype" w:eastAsia="Palatino Linotype" w:hAnsi="Palatino Linotype" w:cs="Palatino Linotype"/>
          <w:b/>
          <w:i/>
        </w:rPr>
        <w:t>“Datos de identificación del representante o apoderado legal.</w:t>
      </w:r>
      <w:r w:rsidRPr="00934B8E">
        <w:rPr>
          <w:rFonts w:ascii="Palatino Linotype" w:eastAsia="Palatino Linotype" w:hAnsi="Palatino Linotype" w:cs="Palatino Linotype"/>
          <w:i/>
        </w:rPr>
        <w:t xml:space="preserve"> </w:t>
      </w:r>
      <w:r w:rsidRPr="00934B8E">
        <w:rPr>
          <w:rFonts w:ascii="Palatino Linotype" w:eastAsia="Palatino Linotype" w:hAnsi="Palatino Linotype" w:cs="Palatino Linotype"/>
          <w:b/>
          <w:i/>
        </w:rPr>
        <w:t xml:space="preserve">Naturaleza jurídica. </w:t>
      </w:r>
      <w:r w:rsidRPr="00934B8E">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934B8E">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934B8E">
        <w:rPr>
          <w:rFonts w:ascii="Palatino Linotype" w:eastAsia="Palatino Linotype" w:hAnsi="Palatino Linotype" w:cs="Palatino Linotype"/>
          <w:i/>
        </w:rPr>
        <w:t>.”</w:t>
      </w:r>
    </w:p>
    <w:p w14:paraId="5AA04734" w14:textId="77777777" w:rsidR="00503D80" w:rsidRPr="00934B8E" w:rsidRDefault="00503D80">
      <w:pPr>
        <w:spacing w:after="0" w:line="360" w:lineRule="auto"/>
        <w:jc w:val="both"/>
        <w:rPr>
          <w:rFonts w:ascii="Palatino Linotype" w:eastAsia="Palatino Linotype" w:hAnsi="Palatino Linotype" w:cs="Palatino Linotype"/>
        </w:rPr>
      </w:pPr>
    </w:p>
    <w:p w14:paraId="51D86DEE"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Mientras que en el caso del </w:t>
      </w:r>
      <w:r w:rsidRPr="00934B8E">
        <w:rPr>
          <w:rFonts w:ascii="Palatino Linotype" w:eastAsia="Palatino Linotype" w:hAnsi="Palatino Linotype" w:cs="Palatino Linotype"/>
          <w:b/>
        </w:rPr>
        <w:t>folio fiscal</w:t>
      </w:r>
      <w:r w:rsidRPr="00934B8E">
        <w:rPr>
          <w:rFonts w:ascii="Palatino Linotype" w:eastAsia="Palatino Linotype" w:hAnsi="Palatino Linotype" w:cs="Palatino Linotype"/>
        </w:rPr>
        <w:t xml:space="preserve">, la </w:t>
      </w:r>
      <w:r w:rsidRPr="00934B8E">
        <w:rPr>
          <w:rFonts w:ascii="Palatino Linotype" w:eastAsia="Palatino Linotype" w:hAnsi="Palatino Linotype" w:cs="Palatino Linotype"/>
          <w:b/>
        </w:rPr>
        <w:t xml:space="preserve">cadena original, </w:t>
      </w:r>
      <w:r w:rsidRPr="00934B8E">
        <w:rPr>
          <w:rFonts w:ascii="Palatino Linotype" w:eastAsia="Palatino Linotype" w:hAnsi="Palatino Linotype" w:cs="Palatino Linotype"/>
        </w:rPr>
        <w:t>los</w:t>
      </w:r>
      <w:r w:rsidRPr="00934B8E">
        <w:rPr>
          <w:rFonts w:ascii="Palatino Linotype" w:eastAsia="Palatino Linotype" w:hAnsi="Palatino Linotype" w:cs="Palatino Linotype"/>
          <w:b/>
        </w:rPr>
        <w:t xml:space="preserve"> códigos bidimensionales o códigos QR,</w:t>
      </w:r>
      <w:r w:rsidRPr="00934B8E">
        <w:rPr>
          <w:rFonts w:ascii="Palatino Linotype" w:eastAsia="Palatino Linotype" w:hAnsi="Palatino Linotype" w:cs="Palatino Linotype"/>
        </w:rPr>
        <w:t xml:space="preserve"> y, en general, cualquier información de carácter fiscal,  pudiera contener un </w:t>
      </w:r>
      <w:r w:rsidRPr="00934B8E">
        <w:rPr>
          <w:rFonts w:ascii="Palatino Linotype" w:eastAsia="Palatino Linotype" w:hAnsi="Palatino Linotype" w:cs="Palatino Linotype"/>
        </w:rPr>
        <w:lastRenderedPageBreak/>
        <w:t>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76FE2DB5" w14:textId="77777777" w:rsidR="00503D80" w:rsidRPr="00934B8E" w:rsidRDefault="00503D80">
      <w:pPr>
        <w:spacing w:after="0" w:line="360" w:lineRule="auto"/>
        <w:jc w:val="both"/>
        <w:rPr>
          <w:rFonts w:ascii="Times New Roman" w:eastAsia="Times New Roman" w:hAnsi="Times New Roman" w:cs="Times New Roman"/>
        </w:rPr>
      </w:pPr>
    </w:p>
    <w:p w14:paraId="102C6853"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12AAFD77" w14:textId="77777777" w:rsidR="00503D80" w:rsidRPr="00934B8E" w:rsidRDefault="00B653E0">
      <w:pPr>
        <w:spacing w:after="0" w:line="360" w:lineRule="auto"/>
        <w:jc w:val="both"/>
        <w:rPr>
          <w:rFonts w:ascii="Times New Roman" w:eastAsia="Times New Roman" w:hAnsi="Times New Roman" w:cs="Times New Roman"/>
        </w:rPr>
      </w:pPr>
      <w:r w:rsidRPr="00934B8E">
        <w:rPr>
          <w:rFonts w:ascii="Palatino Linotype" w:eastAsia="Palatino Linotype" w:hAnsi="Palatino Linotype" w:cs="Palatino Linotype"/>
        </w:rPr>
        <w:t xml:space="preserve">Asimismo, se destaca que la versión pública que elabore el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934B8E">
        <w:rPr>
          <w:rFonts w:ascii="Palatino Linotype" w:eastAsia="Palatino Linotype" w:hAnsi="Palatino Linotype" w:cs="Palatino Linotype"/>
          <w:b/>
        </w:rPr>
        <w:t>Recurrente</w:t>
      </w:r>
      <w:r w:rsidRPr="00934B8E">
        <w:rPr>
          <w:rFonts w:ascii="Palatino Linotype" w:eastAsia="Palatino Linotype" w:hAnsi="Palatino Linotype" w:cs="Palatino Linotype"/>
        </w:rPr>
        <w:t>.</w:t>
      </w:r>
    </w:p>
    <w:p w14:paraId="44CA7261" w14:textId="77777777" w:rsidR="00503D80" w:rsidRPr="00934B8E" w:rsidRDefault="00503D80">
      <w:pPr>
        <w:spacing w:after="0" w:line="240" w:lineRule="auto"/>
        <w:rPr>
          <w:rFonts w:ascii="Times New Roman" w:eastAsia="Times New Roman" w:hAnsi="Times New Roman" w:cs="Times New Roman"/>
          <w:sz w:val="24"/>
          <w:szCs w:val="24"/>
        </w:rPr>
      </w:pPr>
    </w:p>
    <w:p w14:paraId="2592DD44" w14:textId="77777777" w:rsidR="00503D80" w:rsidRPr="00934B8E" w:rsidRDefault="00B653E0">
      <w:pPr>
        <w:spacing w:after="0" w:line="360" w:lineRule="auto"/>
        <w:ind w:right="50"/>
        <w:jc w:val="both"/>
        <w:rPr>
          <w:rFonts w:ascii="Palatino Linotype" w:eastAsia="Palatino Linotype" w:hAnsi="Palatino Linotype" w:cs="Palatino Linotype"/>
        </w:rPr>
      </w:pPr>
      <w:r w:rsidRPr="00934B8E">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0E3F2E02" w14:textId="77777777" w:rsidR="00503D80" w:rsidRPr="00934B8E" w:rsidRDefault="00503D80">
      <w:pPr>
        <w:spacing w:after="0" w:line="360" w:lineRule="auto"/>
        <w:ind w:right="50"/>
        <w:jc w:val="both"/>
        <w:rPr>
          <w:rFonts w:ascii="Palatino Linotype" w:eastAsia="Palatino Linotype" w:hAnsi="Palatino Linotype" w:cs="Palatino Linotype"/>
        </w:rPr>
      </w:pPr>
    </w:p>
    <w:p w14:paraId="28D4ADF6"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r w:rsidRPr="00934B8E">
        <w:rPr>
          <w:rFonts w:ascii="Palatino Linotype" w:eastAsia="Palatino Linotype" w:hAnsi="Palatino Linotype" w:cs="Palatino Linotype"/>
          <w:b/>
          <w:i/>
        </w:rPr>
        <w:t>Artículo 3.</w:t>
      </w:r>
      <w:r w:rsidRPr="00934B8E">
        <w:rPr>
          <w:rFonts w:ascii="Palatino Linotype" w:eastAsia="Palatino Linotype" w:hAnsi="Palatino Linotype" w:cs="Palatino Linotype"/>
          <w:i/>
        </w:rPr>
        <w:t xml:space="preserve"> Para los efectos de la presente Ley se entenderá por:</w:t>
      </w:r>
    </w:p>
    <w:p w14:paraId="022288CB"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lastRenderedPageBreak/>
        <w:t>[…]</w:t>
      </w:r>
    </w:p>
    <w:p w14:paraId="01E67FBC"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02BEF451"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XX. Información clasificada: Aquella considerada por la presente Ley como reservada o confidencial;</w:t>
      </w:r>
    </w:p>
    <w:p w14:paraId="72AF878F"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F05DBE"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6A492F31"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14A45D98"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b/>
          <w:i/>
        </w:rPr>
        <w:t>Artículo 91.</w:t>
      </w:r>
      <w:r w:rsidRPr="00934B8E">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0A74E30"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b/>
          <w:i/>
        </w:rPr>
        <w:t>Artículo 132.</w:t>
      </w:r>
      <w:r w:rsidRPr="00934B8E">
        <w:rPr>
          <w:rFonts w:ascii="Palatino Linotype" w:eastAsia="Palatino Linotype" w:hAnsi="Palatino Linotype" w:cs="Palatino Linotype"/>
          <w:i/>
        </w:rPr>
        <w:t xml:space="preserve"> La clasificación de la información se llevará a cabo en el momento en que:</w:t>
      </w:r>
    </w:p>
    <w:p w14:paraId="2D6F433B" w14:textId="77777777" w:rsidR="00503D80" w:rsidRPr="00934B8E" w:rsidRDefault="00B653E0">
      <w:pPr>
        <w:tabs>
          <w:tab w:val="left" w:pos="1134"/>
        </w:tabs>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I. Se reciba una solicitud de acceso a la información;</w:t>
      </w:r>
    </w:p>
    <w:p w14:paraId="20730654" w14:textId="77777777" w:rsidR="00503D80" w:rsidRPr="00934B8E" w:rsidRDefault="00B653E0">
      <w:pPr>
        <w:tabs>
          <w:tab w:val="left" w:pos="1134"/>
        </w:tabs>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II. Se determine mediante resolución de autoridad competente; o</w:t>
      </w:r>
    </w:p>
    <w:p w14:paraId="77C685F6" w14:textId="77777777" w:rsidR="00503D80" w:rsidRPr="00934B8E" w:rsidRDefault="00B653E0">
      <w:pPr>
        <w:tabs>
          <w:tab w:val="left" w:pos="1134"/>
        </w:tabs>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III. Se generen versiones públicas para dar cumplimiento a las obligaciones de transparencia previstas en esta Ley.</w:t>
      </w:r>
    </w:p>
    <w:p w14:paraId="160E34D4"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3A0D6E06"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b/>
          <w:i/>
        </w:rPr>
        <w:t>Artículo 143</w:t>
      </w:r>
      <w:r w:rsidRPr="00934B8E">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042C12F"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0BF9FC39"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104DC983"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III. La que presenten los particulares a los sujetos obligados, de conformidad con lo dispuesto por las leyes o los tratados internacionales.</w:t>
      </w:r>
    </w:p>
    <w:p w14:paraId="13385FEA"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74C445C2"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8B514B2" w14:textId="77777777" w:rsidR="00503D80" w:rsidRPr="00934B8E" w:rsidRDefault="00503D80">
      <w:pPr>
        <w:spacing w:after="0"/>
        <w:ind w:left="567" w:right="616"/>
        <w:jc w:val="both"/>
        <w:rPr>
          <w:rFonts w:ascii="Palatino Linotype" w:eastAsia="Palatino Linotype" w:hAnsi="Palatino Linotype" w:cs="Palatino Linotype"/>
          <w:i/>
        </w:rPr>
      </w:pPr>
    </w:p>
    <w:p w14:paraId="45E7B5D3"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w:t>
      </w:r>
      <w:r w:rsidRPr="00934B8E">
        <w:rPr>
          <w:rFonts w:ascii="Palatino Linotype" w:eastAsia="Palatino Linotype" w:hAnsi="Palatino Linotype" w:cs="Palatino Linotype"/>
        </w:rPr>
        <w:lastRenderedPageBreak/>
        <w:t>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5372C3A" w14:textId="77777777" w:rsidR="00503D80" w:rsidRPr="00934B8E" w:rsidRDefault="00503D80">
      <w:pPr>
        <w:spacing w:after="0"/>
        <w:jc w:val="both"/>
        <w:rPr>
          <w:rFonts w:ascii="Palatino Linotype" w:eastAsia="Palatino Linotype" w:hAnsi="Palatino Linotype" w:cs="Palatino Linotype"/>
        </w:rPr>
      </w:pPr>
    </w:p>
    <w:p w14:paraId="10A89F57"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2FF58028"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 “</w:t>
      </w:r>
      <w:r w:rsidRPr="00934B8E">
        <w:rPr>
          <w:rFonts w:ascii="Palatino Linotype" w:eastAsia="Palatino Linotype" w:hAnsi="Palatino Linotype" w:cs="Palatino Linotype"/>
          <w:b/>
          <w:i/>
        </w:rPr>
        <w:t>Quincuagésimo</w:t>
      </w:r>
      <w:r w:rsidRPr="00934B8E">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842572B"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b/>
          <w:i/>
        </w:rPr>
        <w:t>Quincuagésimo primero.</w:t>
      </w:r>
      <w:r w:rsidRPr="00934B8E">
        <w:rPr>
          <w:rFonts w:ascii="Palatino Linotype" w:eastAsia="Palatino Linotype" w:hAnsi="Palatino Linotype" w:cs="Palatino Linotype"/>
          <w:i/>
        </w:rPr>
        <w:t xml:space="preserve"> Toda acta del Comité de Transparencia deberá contener: </w:t>
      </w:r>
    </w:p>
    <w:p w14:paraId="24170841"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I. El número de sesión y fecha; </w:t>
      </w:r>
    </w:p>
    <w:p w14:paraId="22A4745D"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II. El nombre del área que solicitó la clasificación de información; </w:t>
      </w:r>
    </w:p>
    <w:p w14:paraId="1A10E9F5"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III. La fundamentación legal y motivación correspondiente; </w:t>
      </w:r>
    </w:p>
    <w:p w14:paraId="15EC0B23"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IV. La resolución o resoluciones aprobadas; y </w:t>
      </w:r>
    </w:p>
    <w:p w14:paraId="1B73FADC"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V. La rúbrica o firma digital de cada integrante del Comité de Transparencia. </w:t>
      </w:r>
    </w:p>
    <w:p w14:paraId="4B6B85CA"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76F8753D"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I. Los motivos y razonamientos que sustenten la confirmación o modificación de la prueba de daño;</w:t>
      </w:r>
    </w:p>
    <w:p w14:paraId="34B6A3B7"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II. Descripción de las partes o secciones reservadas, en caso de clasificación parcial; </w:t>
      </w:r>
    </w:p>
    <w:p w14:paraId="5DB37560"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III. El periodo por el que mantendrá su clasificación y fecha de expiración; y </w:t>
      </w:r>
    </w:p>
    <w:p w14:paraId="48AAD22B"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IV. El nombre del titular y área encargada de realizar la versión pública del documento, en su caso. </w:t>
      </w:r>
    </w:p>
    <w:p w14:paraId="5C4DA3D8"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299388B6"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1BF06F88"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b/>
          <w:i/>
        </w:rPr>
        <w:lastRenderedPageBreak/>
        <w:t>Quincuagésimo segundo.</w:t>
      </w:r>
      <w:r w:rsidRPr="00934B8E">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1F37DD5"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52F54E2"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I. Fijar la fecha en que se elaboró la versión pública y la fecha en la cual el Comité de Transparencia confirmó dicha versión;</w:t>
      </w:r>
    </w:p>
    <w:p w14:paraId="23D8295C"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36B77E4C"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III. Señalar las personas o instancias autorizadas a acceder a la información clasificada.</w:t>
      </w:r>
    </w:p>
    <w:p w14:paraId="3874F536"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79EFFD05"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06CA91F2" w14:textId="77777777" w:rsidR="00503D80" w:rsidRPr="00934B8E" w:rsidRDefault="00503D80">
      <w:pPr>
        <w:spacing w:after="0" w:line="360" w:lineRule="auto"/>
        <w:jc w:val="both"/>
        <w:rPr>
          <w:rFonts w:ascii="Palatino Linotype" w:eastAsia="Palatino Linotype" w:hAnsi="Palatino Linotype" w:cs="Palatino Linotype"/>
        </w:rPr>
      </w:pPr>
    </w:p>
    <w:p w14:paraId="244D9E66" w14:textId="77777777" w:rsidR="00503D80" w:rsidRPr="00934B8E" w:rsidRDefault="00B653E0">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r w:rsidRPr="00934B8E">
        <w:rPr>
          <w:rFonts w:ascii="Palatino Linotype" w:eastAsia="Palatino Linotype" w:hAnsi="Palatino Linotype" w:cs="Palatino Linotype"/>
          <w:b/>
          <w:i/>
        </w:rPr>
        <w:t>Quincuagésimo cuarto.</w:t>
      </w:r>
      <w:r w:rsidRPr="00934B8E">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0C26C58"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b/>
          <w:i/>
        </w:rPr>
        <w:t>Quincuagésimo quinto.</w:t>
      </w:r>
      <w:r w:rsidRPr="00934B8E">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934B8E">
        <w:rPr>
          <w:rFonts w:ascii="Palatino Linotype" w:eastAsia="Palatino Linotype" w:hAnsi="Palatino Linotype" w:cs="Palatino Linotype"/>
          <w:i/>
        </w:rPr>
        <w:t>testado</w:t>
      </w:r>
      <w:proofErr w:type="spellEnd"/>
      <w:r w:rsidRPr="00934B8E">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DC35C23"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w:t>
      </w:r>
    </w:p>
    <w:p w14:paraId="5AB28155"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b/>
          <w:i/>
        </w:rPr>
        <w:t>Quincuagésimo séptimo.</w:t>
      </w:r>
      <w:r w:rsidRPr="00934B8E">
        <w:rPr>
          <w:rFonts w:ascii="Palatino Linotype" w:eastAsia="Palatino Linotype" w:hAnsi="Palatino Linotype" w:cs="Palatino Linotype"/>
          <w:i/>
        </w:rPr>
        <w:t xml:space="preserve"> Se considera, en principio, como información pública y no podrá omitirse de las versiones públicas la siguiente: </w:t>
      </w:r>
    </w:p>
    <w:p w14:paraId="0D1872D2"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7DF9AD10"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6E7149A7"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B237BD7"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B52976F" w14:textId="77777777" w:rsidR="00503D80" w:rsidRPr="00934B8E" w:rsidRDefault="00B653E0">
      <w:pPr>
        <w:spacing w:after="0"/>
        <w:ind w:left="567" w:right="616"/>
        <w:jc w:val="both"/>
        <w:rPr>
          <w:rFonts w:ascii="Palatino Linotype" w:eastAsia="Palatino Linotype" w:hAnsi="Palatino Linotype" w:cs="Palatino Linotype"/>
          <w:i/>
        </w:rPr>
      </w:pPr>
      <w:r w:rsidRPr="00934B8E">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5A885D3B" w14:textId="77777777" w:rsidR="00503D80" w:rsidRPr="00934B8E" w:rsidRDefault="00503D80">
      <w:pPr>
        <w:spacing w:after="0" w:line="360" w:lineRule="auto"/>
        <w:ind w:left="567" w:right="616"/>
        <w:jc w:val="both"/>
        <w:rPr>
          <w:rFonts w:ascii="Palatino Linotype" w:eastAsia="Palatino Linotype" w:hAnsi="Palatino Linotype" w:cs="Palatino Linotype"/>
          <w:i/>
        </w:rPr>
      </w:pPr>
    </w:p>
    <w:p w14:paraId="3C6D8D74"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1D87FFE" w14:textId="77777777" w:rsidR="00503D80" w:rsidRPr="00934B8E" w:rsidRDefault="00503D80">
      <w:pPr>
        <w:spacing w:after="0" w:line="360" w:lineRule="auto"/>
        <w:jc w:val="both"/>
        <w:rPr>
          <w:rFonts w:ascii="Palatino Linotype" w:eastAsia="Palatino Linotype" w:hAnsi="Palatino Linotype" w:cs="Palatino Linotype"/>
        </w:rPr>
      </w:pPr>
    </w:p>
    <w:p w14:paraId="79B31FD7"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Es así como, en mérito de lo expuesto en líneas anteriores, resultan </w:t>
      </w:r>
      <w:r w:rsidRPr="00934B8E">
        <w:rPr>
          <w:rFonts w:ascii="Palatino Linotype" w:eastAsia="Palatino Linotype" w:hAnsi="Palatino Linotype" w:cs="Palatino Linotype"/>
          <w:b/>
        </w:rPr>
        <w:t>fundadas</w:t>
      </w:r>
      <w:r w:rsidRPr="00934B8E">
        <w:rPr>
          <w:rFonts w:ascii="Palatino Linotype" w:eastAsia="Palatino Linotype" w:hAnsi="Palatino Linotype" w:cs="Palatino Linotype"/>
        </w:rPr>
        <w:t xml:space="preserve"> las razones o motivos de inconformidad hechos valer por la parte </w:t>
      </w:r>
      <w:r w:rsidRPr="00934B8E">
        <w:rPr>
          <w:rFonts w:ascii="Palatino Linotype" w:eastAsia="Palatino Linotype" w:hAnsi="Palatino Linotype" w:cs="Palatino Linotype"/>
          <w:b/>
        </w:rPr>
        <w:t>RECURRENTE</w:t>
      </w:r>
      <w:r w:rsidRPr="00934B8E">
        <w:rPr>
          <w:rFonts w:ascii="Palatino Linotype" w:eastAsia="Palatino Linotype" w:hAnsi="Palatino Linotype" w:cs="Palatino Linotype"/>
        </w:rPr>
        <w:t xml:space="preserve"> dentro del recurso de revisión </w:t>
      </w:r>
      <w:r w:rsidRPr="00934B8E">
        <w:rPr>
          <w:rFonts w:ascii="Palatino Linotype" w:eastAsia="Palatino Linotype" w:hAnsi="Palatino Linotype" w:cs="Palatino Linotype"/>
          <w:b/>
        </w:rPr>
        <w:t>04359/INFOEM/IP/RR/2025</w:t>
      </w:r>
      <w:r w:rsidRPr="00934B8E">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934B8E">
        <w:rPr>
          <w:rFonts w:ascii="Palatino Linotype" w:eastAsia="Palatino Linotype" w:hAnsi="Palatino Linotype" w:cs="Palatino Linotype"/>
          <w:b/>
        </w:rPr>
        <w:t xml:space="preserve">REVOCA </w:t>
      </w:r>
      <w:r w:rsidRPr="00934B8E">
        <w:rPr>
          <w:rFonts w:ascii="Palatino Linotype" w:eastAsia="Palatino Linotype" w:hAnsi="Palatino Linotype" w:cs="Palatino Linotype"/>
        </w:rPr>
        <w:t xml:space="preserve">la respuesta del </w:t>
      </w:r>
      <w:r w:rsidRPr="00934B8E">
        <w:rPr>
          <w:rFonts w:ascii="Palatino Linotype" w:eastAsia="Palatino Linotype" w:hAnsi="Palatino Linotype" w:cs="Palatino Linotype"/>
          <w:b/>
        </w:rPr>
        <w:t xml:space="preserve">SUJETO OBLIGADO </w:t>
      </w:r>
      <w:r w:rsidRPr="00934B8E">
        <w:rPr>
          <w:rFonts w:ascii="Palatino Linotype" w:eastAsia="Palatino Linotype" w:hAnsi="Palatino Linotype" w:cs="Palatino Linotype"/>
        </w:rPr>
        <w:t xml:space="preserve">a la solicitud de información </w:t>
      </w:r>
      <w:r w:rsidRPr="00934B8E">
        <w:rPr>
          <w:rFonts w:ascii="Palatino Linotype" w:eastAsia="Palatino Linotype" w:hAnsi="Palatino Linotype" w:cs="Palatino Linotype"/>
          <w:b/>
        </w:rPr>
        <w:t>00305/SF/IP/2025.</w:t>
      </w:r>
      <w:r w:rsidRPr="00934B8E">
        <w:rPr>
          <w:rFonts w:ascii="Palatino Linotype" w:eastAsia="Palatino Linotype" w:hAnsi="Palatino Linotype" w:cs="Palatino Linotype"/>
        </w:rPr>
        <w:t xml:space="preserve">  </w:t>
      </w:r>
    </w:p>
    <w:p w14:paraId="67D982E0" w14:textId="77777777" w:rsidR="00503D80" w:rsidRPr="00934B8E" w:rsidRDefault="00503D80">
      <w:pPr>
        <w:spacing w:after="0" w:line="360" w:lineRule="auto"/>
        <w:jc w:val="both"/>
        <w:rPr>
          <w:rFonts w:ascii="Palatino Linotype" w:eastAsia="Palatino Linotype" w:hAnsi="Palatino Linotype" w:cs="Palatino Linotype"/>
        </w:rPr>
      </w:pPr>
    </w:p>
    <w:p w14:paraId="1E7EAA50" w14:textId="77777777" w:rsidR="00503D80" w:rsidRPr="00934B8E" w:rsidRDefault="00B653E0">
      <w:pPr>
        <w:spacing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w:t>
      </w:r>
      <w:r w:rsidRPr="00934B8E">
        <w:rPr>
          <w:rFonts w:ascii="Palatino Linotype" w:eastAsia="Palatino Linotype" w:hAnsi="Palatino Linotype" w:cs="Palatino Linotype"/>
        </w:rPr>
        <w:lastRenderedPageBreak/>
        <w:t>de la Ley de Transparencia y Acceso a la Información Pública del Estado de México y Municipios, este Pleno:</w:t>
      </w:r>
    </w:p>
    <w:p w14:paraId="7C5877DB" w14:textId="77777777" w:rsidR="00503D80" w:rsidRPr="00934B8E" w:rsidRDefault="00B653E0">
      <w:pPr>
        <w:spacing w:after="0" w:line="360" w:lineRule="auto"/>
        <w:ind w:right="49"/>
        <w:jc w:val="center"/>
        <w:rPr>
          <w:rFonts w:ascii="Palatino Linotype" w:eastAsia="Palatino Linotype" w:hAnsi="Palatino Linotype" w:cs="Palatino Linotype"/>
          <w:b/>
        </w:rPr>
      </w:pPr>
      <w:r w:rsidRPr="00934B8E">
        <w:rPr>
          <w:rFonts w:ascii="Palatino Linotype" w:eastAsia="Palatino Linotype" w:hAnsi="Palatino Linotype" w:cs="Palatino Linotype"/>
          <w:b/>
        </w:rPr>
        <w:t>III.</w:t>
      </w:r>
      <w:r w:rsidRPr="00934B8E">
        <w:rPr>
          <w:rFonts w:ascii="Palatino Linotype" w:eastAsia="Palatino Linotype" w:hAnsi="Palatino Linotype" w:cs="Palatino Linotype"/>
          <w:b/>
        </w:rPr>
        <w:tab/>
        <w:t>R E S U E L V E:</w:t>
      </w:r>
    </w:p>
    <w:p w14:paraId="68FB009F" w14:textId="77777777" w:rsidR="00503D80" w:rsidRPr="00934B8E" w:rsidRDefault="00503D80">
      <w:pPr>
        <w:spacing w:after="0" w:line="360" w:lineRule="auto"/>
        <w:ind w:right="49"/>
        <w:jc w:val="both"/>
        <w:rPr>
          <w:rFonts w:ascii="Palatino Linotype" w:eastAsia="Palatino Linotype" w:hAnsi="Palatino Linotype" w:cs="Palatino Linotype"/>
        </w:rPr>
      </w:pPr>
    </w:p>
    <w:p w14:paraId="0053BB8B"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b/>
        </w:rPr>
        <w:t>Primero.</w:t>
      </w:r>
      <w:r w:rsidRPr="00934B8E">
        <w:rPr>
          <w:rFonts w:ascii="Palatino Linotype" w:eastAsia="Palatino Linotype" w:hAnsi="Palatino Linotype" w:cs="Palatino Linotype"/>
        </w:rPr>
        <w:t xml:space="preserve"> Resultan</w:t>
      </w:r>
      <w:r w:rsidRPr="00934B8E">
        <w:rPr>
          <w:rFonts w:ascii="Palatino Linotype" w:eastAsia="Palatino Linotype" w:hAnsi="Palatino Linotype" w:cs="Palatino Linotype"/>
          <w:b/>
        </w:rPr>
        <w:t xml:space="preserve"> FUNDADOS</w:t>
      </w:r>
      <w:r w:rsidRPr="00934B8E">
        <w:rPr>
          <w:rFonts w:ascii="Palatino Linotype" w:eastAsia="Palatino Linotype" w:hAnsi="Palatino Linotype" w:cs="Palatino Linotype"/>
        </w:rPr>
        <w:t xml:space="preserve"> los motivos de inconformidad hechos valer por el </w:t>
      </w:r>
      <w:r w:rsidRPr="00934B8E">
        <w:rPr>
          <w:rFonts w:ascii="Palatino Linotype" w:eastAsia="Palatino Linotype" w:hAnsi="Palatino Linotype" w:cs="Palatino Linotype"/>
          <w:b/>
        </w:rPr>
        <w:t>RECURRENTE</w:t>
      </w:r>
      <w:r w:rsidRPr="00934B8E">
        <w:rPr>
          <w:rFonts w:ascii="Palatino Linotype" w:eastAsia="Palatino Linotype" w:hAnsi="Palatino Linotype" w:cs="Palatino Linotype"/>
        </w:rPr>
        <w:t xml:space="preserve"> en el Recurso de Revisión </w:t>
      </w:r>
      <w:r w:rsidRPr="00934B8E">
        <w:rPr>
          <w:rFonts w:ascii="Palatino Linotype" w:eastAsia="Palatino Linotype" w:hAnsi="Palatino Linotype" w:cs="Palatino Linotype"/>
          <w:b/>
        </w:rPr>
        <w:t>04359/INFOEM/IP/RR/2025</w:t>
      </w:r>
      <w:r w:rsidRPr="00934B8E">
        <w:rPr>
          <w:rFonts w:ascii="Palatino Linotype" w:eastAsia="Palatino Linotype" w:hAnsi="Palatino Linotype" w:cs="Palatino Linotype"/>
        </w:rPr>
        <w:t xml:space="preserve">, por lo que, en términos del </w:t>
      </w:r>
      <w:r w:rsidRPr="00934B8E">
        <w:rPr>
          <w:rFonts w:ascii="Palatino Linotype" w:eastAsia="Palatino Linotype" w:hAnsi="Palatino Linotype" w:cs="Palatino Linotype"/>
          <w:b/>
        </w:rPr>
        <w:t>Considerando Cuarto</w:t>
      </w:r>
      <w:r w:rsidRPr="00934B8E">
        <w:rPr>
          <w:rFonts w:ascii="Palatino Linotype" w:eastAsia="Palatino Linotype" w:hAnsi="Palatino Linotype" w:cs="Palatino Linotype"/>
        </w:rPr>
        <w:t xml:space="preserve"> de esta resolución, se </w:t>
      </w:r>
      <w:r w:rsidRPr="00934B8E">
        <w:rPr>
          <w:rFonts w:ascii="Palatino Linotype" w:eastAsia="Palatino Linotype" w:hAnsi="Palatino Linotype" w:cs="Palatino Linotype"/>
          <w:b/>
        </w:rPr>
        <w:t xml:space="preserve">REVOCA </w:t>
      </w:r>
      <w:r w:rsidRPr="00934B8E">
        <w:rPr>
          <w:rFonts w:ascii="Palatino Linotype" w:eastAsia="Palatino Linotype" w:hAnsi="Palatino Linotype" w:cs="Palatino Linotype"/>
        </w:rPr>
        <w:t xml:space="preserve">la respuesta emitida por el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w:t>
      </w:r>
    </w:p>
    <w:p w14:paraId="274E6690" w14:textId="77777777" w:rsidR="00503D80" w:rsidRPr="00934B8E" w:rsidRDefault="00503D80">
      <w:pPr>
        <w:spacing w:after="0" w:line="360" w:lineRule="auto"/>
        <w:ind w:right="49"/>
        <w:jc w:val="both"/>
        <w:rPr>
          <w:rFonts w:ascii="Palatino Linotype" w:eastAsia="Palatino Linotype" w:hAnsi="Palatino Linotype" w:cs="Palatino Linotype"/>
        </w:rPr>
      </w:pPr>
    </w:p>
    <w:p w14:paraId="05C17C75"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b/>
        </w:rPr>
        <w:t>Segundo</w:t>
      </w:r>
      <w:r w:rsidRPr="00934B8E">
        <w:rPr>
          <w:rFonts w:ascii="Palatino Linotype" w:eastAsia="Palatino Linotype" w:hAnsi="Palatino Linotype" w:cs="Palatino Linotype"/>
        </w:rPr>
        <w:t xml:space="preserve">. Se </w:t>
      </w:r>
      <w:r w:rsidRPr="00934B8E">
        <w:rPr>
          <w:rFonts w:ascii="Palatino Linotype" w:eastAsia="Palatino Linotype" w:hAnsi="Palatino Linotype" w:cs="Palatino Linotype"/>
          <w:b/>
        </w:rPr>
        <w:t>ORDENA</w:t>
      </w:r>
      <w:r w:rsidRPr="00934B8E">
        <w:rPr>
          <w:rFonts w:ascii="Palatino Linotype" w:eastAsia="Palatino Linotype" w:hAnsi="Palatino Linotype" w:cs="Palatino Linotype"/>
        </w:rPr>
        <w:t xml:space="preserve"> al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 xml:space="preserve"> a que, en términos del Considerando Cuarto y Quinto, ponga a disposición, en todas las modalidades que permita la documentación solicitada,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en versión pública lo siguiente: </w:t>
      </w:r>
    </w:p>
    <w:p w14:paraId="6AD043B5" w14:textId="77777777" w:rsidR="00503D80" w:rsidRPr="00934B8E" w:rsidRDefault="00503D80">
      <w:pPr>
        <w:spacing w:after="0" w:line="360" w:lineRule="auto"/>
        <w:ind w:right="49"/>
        <w:jc w:val="both"/>
        <w:rPr>
          <w:rFonts w:ascii="Palatino Linotype" w:eastAsia="Palatino Linotype" w:hAnsi="Palatino Linotype" w:cs="Palatino Linotype"/>
        </w:rPr>
      </w:pPr>
    </w:p>
    <w:p w14:paraId="52C2613A" w14:textId="77777777" w:rsidR="00503D80" w:rsidRPr="00934B8E" w:rsidRDefault="00B653E0">
      <w:pPr>
        <w:numPr>
          <w:ilvl w:val="0"/>
          <w:numId w:val="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934B8E">
        <w:rPr>
          <w:rFonts w:ascii="Palatino Linotype" w:eastAsia="Palatino Linotype" w:hAnsi="Palatino Linotype" w:cs="Palatino Linotype"/>
        </w:rPr>
        <w:t xml:space="preserve">Comprobantes de los pagos realizados a particulares, mediante transferencia electrónica del uno al veintiocho de febrero de dos mil veinticinco. </w:t>
      </w:r>
    </w:p>
    <w:p w14:paraId="0618CC42" w14:textId="77777777" w:rsidR="00503D80" w:rsidRPr="00934B8E" w:rsidRDefault="00503D8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060BFD2" w14:textId="77777777" w:rsidR="00503D80" w:rsidRPr="00934B8E" w:rsidRDefault="00B653E0">
      <w:pPr>
        <w:tabs>
          <w:tab w:val="left" w:pos="0"/>
          <w:tab w:val="left" w:pos="1276"/>
          <w:tab w:val="left" w:pos="7655"/>
        </w:tabs>
        <w:spacing w:after="0" w:line="276" w:lineRule="auto"/>
        <w:ind w:left="567" w:right="-7"/>
        <w:jc w:val="both"/>
        <w:rPr>
          <w:rFonts w:ascii="Palatino Linotype" w:eastAsia="Palatino Linotype" w:hAnsi="Palatino Linotype" w:cs="Palatino Linotype"/>
          <w:i/>
        </w:rPr>
      </w:pPr>
      <w:r w:rsidRPr="00934B8E">
        <w:rPr>
          <w:rFonts w:ascii="Palatino Linotype" w:eastAsia="Palatino Linotype" w:hAnsi="Palatino Linotype" w:cs="Palatino Linotype"/>
          <w:i/>
        </w:rPr>
        <w:t>De ser el caso,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1AAB857A" w14:textId="77777777" w:rsidR="00503D80" w:rsidRPr="00934B8E" w:rsidRDefault="00503D80">
      <w:pPr>
        <w:tabs>
          <w:tab w:val="left" w:pos="0"/>
          <w:tab w:val="left" w:pos="1276"/>
          <w:tab w:val="left" w:pos="7655"/>
        </w:tabs>
        <w:spacing w:after="0" w:line="276" w:lineRule="auto"/>
        <w:ind w:left="567" w:right="-7"/>
        <w:jc w:val="both"/>
        <w:rPr>
          <w:rFonts w:ascii="Palatino Linotype" w:eastAsia="Palatino Linotype" w:hAnsi="Palatino Linotype" w:cs="Palatino Linotype"/>
          <w:i/>
        </w:rPr>
      </w:pPr>
    </w:p>
    <w:p w14:paraId="412C56EA" w14:textId="77777777" w:rsidR="00503D80" w:rsidRPr="00934B8E" w:rsidRDefault="00B653E0">
      <w:pPr>
        <w:tabs>
          <w:tab w:val="left" w:pos="4962"/>
        </w:tabs>
        <w:spacing w:after="0" w:line="276" w:lineRule="auto"/>
        <w:ind w:left="567" w:right="-7"/>
        <w:jc w:val="both"/>
        <w:rPr>
          <w:rFonts w:ascii="Palatino Linotype" w:eastAsia="Palatino Linotype" w:hAnsi="Palatino Linotype" w:cs="Palatino Linotype"/>
          <w:i/>
        </w:rPr>
      </w:pPr>
      <w:r w:rsidRPr="00934B8E">
        <w:rPr>
          <w:rFonts w:ascii="Palatino Linotype" w:eastAsia="Palatino Linotype" w:hAnsi="Palatino Linotype" w:cs="Palatino Linotype"/>
          <w:i/>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en términos del artículo 166 de</w:t>
      </w:r>
      <w:r w:rsidRPr="00934B8E">
        <w:rPr>
          <w:rFonts w:ascii="Palatino Linotype" w:eastAsia="Palatino Linotype" w:hAnsi="Palatino Linotype" w:cs="Palatino Linotype"/>
        </w:rPr>
        <w:t xml:space="preserve"> la </w:t>
      </w:r>
      <w:r w:rsidRPr="00934B8E">
        <w:rPr>
          <w:rFonts w:ascii="Palatino Linotype" w:eastAsia="Palatino Linotype" w:hAnsi="Palatino Linotype" w:cs="Palatino Linotype"/>
          <w:i/>
        </w:rPr>
        <w:t xml:space="preserve">Ley de Transparencia y Acceso a la Información Pública del Estado de México y Municipios, así como el nombre del servidor público que le atenderá. Además, deberá señalarle que </w:t>
      </w:r>
      <w:r w:rsidRPr="00934B8E">
        <w:rPr>
          <w:rFonts w:ascii="Palatino Linotype" w:eastAsia="Palatino Linotype" w:hAnsi="Palatino Linotype" w:cs="Palatino Linotype"/>
          <w:i/>
        </w:rPr>
        <w:lastRenderedPageBreak/>
        <w:t xml:space="preserve">en caso de que </w:t>
      </w:r>
      <w:r w:rsidRPr="00934B8E">
        <w:rPr>
          <w:rFonts w:ascii="Palatino Linotype" w:eastAsia="Palatino Linotype" w:hAnsi="Palatino Linotype" w:cs="Palatino Linotype"/>
          <w:b/>
          <w:i/>
        </w:rPr>
        <w:t>la parte Recurrente</w:t>
      </w:r>
      <w:r w:rsidRPr="00934B8E">
        <w:rPr>
          <w:rFonts w:ascii="Palatino Linotype" w:eastAsia="Palatino Linotype" w:hAnsi="Palatino Linotype" w:cs="Palatino Linotype"/>
          <w:i/>
        </w:rPr>
        <w:t xml:space="preserve"> proporcione el dispositivo electrónico y acuda por la información a la Unidad de Transparencia, la entrega de la información, será sin costo.</w:t>
      </w:r>
    </w:p>
    <w:p w14:paraId="5D0F1CB0" w14:textId="77777777" w:rsidR="00503D80" w:rsidRPr="00934B8E" w:rsidRDefault="00503D80">
      <w:pPr>
        <w:pBdr>
          <w:top w:val="nil"/>
          <w:left w:val="nil"/>
          <w:bottom w:val="nil"/>
          <w:right w:val="nil"/>
          <w:between w:val="nil"/>
        </w:pBdr>
        <w:spacing w:after="0" w:line="360" w:lineRule="auto"/>
        <w:ind w:left="357"/>
        <w:jc w:val="both"/>
        <w:rPr>
          <w:rFonts w:ascii="Palatino Linotype" w:eastAsia="Palatino Linotype" w:hAnsi="Palatino Linotype" w:cs="Palatino Linotype"/>
          <w:i/>
        </w:rPr>
      </w:pPr>
    </w:p>
    <w:p w14:paraId="27CC7B82"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b/>
        </w:rPr>
        <w:t>Tercero.</w:t>
      </w:r>
      <w:r w:rsidRPr="00934B8E">
        <w:rPr>
          <w:rFonts w:ascii="Palatino Linotype" w:eastAsia="Palatino Linotype" w:hAnsi="Palatino Linotype" w:cs="Palatino Linotype"/>
        </w:rPr>
        <w:t xml:space="preserve"> </w:t>
      </w:r>
      <w:r w:rsidRPr="00934B8E">
        <w:rPr>
          <w:rFonts w:ascii="Palatino Linotype" w:eastAsia="Palatino Linotype" w:hAnsi="Palatino Linotype" w:cs="Palatino Linotype"/>
          <w:b/>
        </w:rPr>
        <w:t>Notifíquese vía SAIMEX</w:t>
      </w:r>
      <w:r w:rsidRPr="00934B8E">
        <w:rPr>
          <w:rFonts w:ascii="Palatino Linotype" w:eastAsia="Palatino Linotype" w:hAnsi="Palatino Linotype" w:cs="Palatino Linotype"/>
        </w:rPr>
        <w:t xml:space="preserve">, al </w:t>
      </w:r>
      <w:r w:rsidRPr="00934B8E">
        <w:rPr>
          <w:rFonts w:ascii="Palatino Linotype" w:eastAsia="Palatino Linotype" w:hAnsi="Palatino Linotype" w:cs="Palatino Linotype"/>
          <w:b/>
        </w:rPr>
        <w:t>Responsable de la Unidad de Transparencia</w:t>
      </w:r>
      <w:r w:rsidRPr="00934B8E">
        <w:rPr>
          <w:rFonts w:ascii="Palatino Linotype" w:eastAsia="Palatino Linotype" w:hAnsi="Palatino Linotype" w:cs="Palatino Linotype"/>
        </w:rPr>
        <w:t xml:space="preserve"> </w:t>
      </w:r>
      <w:r w:rsidRPr="00934B8E">
        <w:rPr>
          <w:rFonts w:ascii="Palatino Linotype" w:eastAsia="Palatino Linotype" w:hAnsi="Palatino Linotype" w:cs="Palatino Linotype"/>
          <w:b/>
        </w:rPr>
        <w:t>del Sujeto Obligado</w:t>
      </w:r>
      <w:r w:rsidRPr="00934B8E">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AAAEF75" w14:textId="77777777" w:rsidR="00503D80" w:rsidRPr="00934B8E" w:rsidRDefault="00503D80">
      <w:pPr>
        <w:spacing w:after="0" w:line="360" w:lineRule="auto"/>
        <w:ind w:right="49"/>
        <w:jc w:val="both"/>
        <w:rPr>
          <w:rFonts w:ascii="Palatino Linotype" w:eastAsia="Palatino Linotype" w:hAnsi="Palatino Linotype" w:cs="Palatino Linotype"/>
        </w:rPr>
      </w:pPr>
    </w:p>
    <w:p w14:paraId="3AB1556A" w14:textId="77777777" w:rsidR="00503D80" w:rsidRPr="00934B8E" w:rsidRDefault="00B653E0">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b/>
        </w:rPr>
        <w:t>Cuarto.</w:t>
      </w:r>
      <w:r w:rsidRPr="00934B8E">
        <w:rPr>
          <w:rFonts w:ascii="Palatino Linotype" w:eastAsia="Palatino Linotype" w:hAnsi="Palatino Linotype" w:cs="Palatino Linotype"/>
        </w:rPr>
        <w:t xml:space="preserve"> </w:t>
      </w:r>
      <w:r w:rsidRPr="00934B8E">
        <w:rPr>
          <w:rFonts w:ascii="Palatino Linotype" w:eastAsia="Palatino Linotype" w:hAnsi="Palatino Linotype" w:cs="Palatino Linotype"/>
          <w:b/>
        </w:rPr>
        <w:t>Notifíquese vía SAIMEX</w:t>
      </w:r>
      <w:r w:rsidRPr="00934B8E">
        <w:rPr>
          <w:rFonts w:ascii="Palatino Linotype" w:eastAsia="Palatino Linotype" w:hAnsi="Palatino Linotype" w:cs="Palatino Linotype"/>
        </w:rPr>
        <w:t xml:space="preserve"> a la parte </w:t>
      </w:r>
      <w:r w:rsidRPr="00934B8E">
        <w:rPr>
          <w:rFonts w:ascii="Palatino Linotype" w:eastAsia="Palatino Linotype" w:hAnsi="Palatino Linotype" w:cs="Palatino Linotype"/>
          <w:b/>
        </w:rPr>
        <w:t xml:space="preserve">RECURRENTE </w:t>
      </w:r>
      <w:r w:rsidRPr="00934B8E">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40268B4A" w14:textId="77777777" w:rsidR="00503D80" w:rsidRPr="00934B8E" w:rsidRDefault="00503D80">
      <w:pPr>
        <w:spacing w:after="0" w:line="360" w:lineRule="auto"/>
        <w:ind w:right="49"/>
        <w:jc w:val="both"/>
        <w:rPr>
          <w:rFonts w:ascii="Palatino Linotype" w:eastAsia="Palatino Linotype" w:hAnsi="Palatino Linotype" w:cs="Palatino Linotype"/>
        </w:rPr>
      </w:pPr>
    </w:p>
    <w:p w14:paraId="21BA702C" w14:textId="77777777" w:rsidR="00503D80" w:rsidRPr="00934B8E" w:rsidRDefault="00B653E0">
      <w:pPr>
        <w:spacing w:after="0" w:line="360" w:lineRule="auto"/>
        <w:jc w:val="both"/>
        <w:rPr>
          <w:rFonts w:ascii="Palatino Linotype" w:eastAsia="Palatino Linotype" w:hAnsi="Palatino Linotype" w:cs="Palatino Linotype"/>
        </w:rPr>
      </w:pPr>
      <w:r w:rsidRPr="00934B8E">
        <w:rPr>
          <w:rFonts w:ascii="Palatino Linotype" w:eastAsia="Palatino Linotype" w:hAnsi="Palatino Linotype" w:cs="Palatino Linotype"/>
          <w:b/>
        </w:rPr>
        <w:t>Quinto.</w:t>
      </w:r>
      <w:r w:rsidRPr="00934B8E">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934B8E">
        <w:rPr>
          <w:rFonts w:ascii="Palatino Linotype" w:eastAsia="Palatino Linotype" w:hAnsi="Palatino Linotype" w:cs="Palatino Linotype"/>
          <w:b/>
        </w:rPr>
        <w:t>SUJETO OBLIGADO</w:t>
      </w:r>
      <w:r w:rsidRPr="00934B8E">
        <w:rPr>
          <w:rFonts w:ascii="Palatino Linotype" w:eastAsia="Palatino Linotype" w:hAnsi="Palatino Linotype" w:cs="Palatino Linotype"/>
        </w:rPr>
        <w:t xml:space="preserve"> de manera fundada y motivada, podrá solicitar una ampliación de plazo para el cumplimiento de la presente resolución.</w:t>
      </w:r>
    </w:p>
    <w:p w14:paraId="086E1D1B" w14:textId="77777777" w:rsidR="00503D80" w:rsidRPr="00934B8E" w:rsidRDefault="00503D80">
      <w:pPr>
        <w:spacing w:after="0" w:line="360" w:lineRule="auto"/>
        <w:jc w:val="both"/>
        <w:rPr>
          <w:rFonts w:ascii="Palatino Linotype" w:eastAsia="Palatino Linotype" w:hAnsi="Palatino Linotype" w:cs="Palatino Linotype"/>
        </w:rPr>
      </w:pPr>
    </w:p>
    <w:p w14:paraId="035F557A" w14:textId="77777777" w:rsidR="00503D80" w:rsidRPr="00934B8E" w:rsidRDefault="00B653E0">
      <w:pPr>
        <w:spacing w:line="360" w:lineRule="auto"/>
        <w:jc w:val="both"/>
        <w:rPr>
          <w:rFonts w:ascii="Palatino Linotype" w:eastAsia="Palatino Linotype" w:hAnsi="Palatino Linotype" w:cs="Palatino Linotype"/>
        </w:rPr>
        <w:sectPr w:rsidR="00503D80" w:rsidRPr="00934B8E">
          <w:headerReference w:type="default" r:id="rId9"/>
          <w:footerReference w:type="default" r:id="rId10"/>
          <w:headerReference w:type="first" r:id="rId11"/>
          <w:footerReference w:type="first" r:id="rId12"/>
          <w:pgSz w:w="11920" w:h="16840"/>
          <w:pgMar w:top="1599" w:right="1134" w:bottom="278" w:left="1418" w:header="720" w:footer="720" w:gutter="0"/>
          <w:pgNumType w:start="1"/>
          <w:cols w:space="720"/>
        </w:sectPr>
      </w:pPr>
      <w:r w:rsidRPr="00934B8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 </w:t>
      </w:r>
    </w:p>
    <w:p w14:paraId="7B5ED36D" w14:textId="77777777" w:rsidR="00A72601" w:rsidRDefault="003C4204">
      <w:pPr>
        <w:spacing w:after="0" w:line="360" w:lineRule="auto"/>
        <w:ind w:right="49"/>
        <w:jc w:val="both"/>
        <w:rPr>
          <w:rFonts w:ascii="Palatino Linotype" w:eastAsia="Palatino Linotype" w:hAnsi="Palatino Linotype" w:cs="Palatino Linotype"/>
        </w:rPr>
      </w:pPr>
      <w:r w:rsidRPr="00934B8E">
        <w:rPr>
          <w:rFonts w:ascii="Palatino Linotype" w:eastAsia="Palatino Linotype" w:hAnsi="Palatino Linotype" w:cs="Palatino Linotype"/>
        </w:rPr>
        <w:lastRenderedPageBreak/>
        <w:t>|</w:t>
      </w:r>
    </w:p>
    <w:p w14:paraId="7FE1FFF2" w14:textId="77777777" w:rsidR="00A72601" w:rsidRPr="00A72601" w:rsidRDefault="00A72601" w:rsidP="00A72601">
      <w:pPr>
        <w:rPr>
          <w:rFonts w:ascii="Palatino Linotype" w:eastAsia="Palatino Linotype" w:hAnsi="Palatino Linotype" w:cs="Palatino Linotype"/>
        </w:rPr>
      </w:pPr>
    </w:p>
    <w:p w14:paraId="1C24D0CA" w14:textId="77777777" w:rsidR="00A72601" w:rsidRPr="00A72601" w:rsidRDefault="00A72601" w:rsidP="00A72601">
      <w:pPr>
        <w:rPr>
          <w:rFonts w:ascii="Palatino Linotype" w:eastAsia="Palatino Linotype" w:hAnsi="Palatino Linotype" w:cs="Palatino Linotype"/>
        </w:rPr>
      </w:pPr>
    </w:p>
    <w:p w14:paraId="4B6AA22F" w14:textId="77777777" w:rsidR="00A72601" w:rsidRPr="00A72601" w:rsidRDefault="00A72601" w:rsidP="00A72601">
      <w:pPr>
        <w:rPr>
          <w:rFonts w:ascii="Palatino Linotype" w:eastAsia="Palatino Linotype" w:hAnsi="Palatino Linotype" w:cs="Palatino Linotype"/>
        </w:rPr>
      </w:pPr>
    </w:p>
    <w:p w14:paraId="54DCC5E1" w14:textId="77777777" w:rsidR="00A72601" w:rsidRPr="00A72601" w:rsidRDefault="00A72601" w:rsidP="00A72601">
      <w:pPr>
        <w:rPr>
          <w:rFonts w:ascii="Palatino Linotype" w:eastAsia="Palatino Linotype" w:hAnsi="Palatino Linotype" w:cs="Palatino Linotype"/>
        </w:rPr>
      </w:pPr>
    </w:p>
    <w:p w14:paraId="34A03CA7" w14:textId="77777777" w:rsidR="00A72601" w:rsidRPr="00A72601" w:rsidRDefault="00A72601" w:rsidP="00A72601">
      <w:pPr>
        <w:rPr>
          <w:rFonts w:ascii="Palatino Linotype" w:eastAsia="Palatino Linotype" w:hAnsi="Palatino Linotype" w:cs="Palatino Linotype"/>
        </w:rPr>
      </w:pPr>
    </w:p>
    <w:p w14:paraId="0243AC70" w14:textId="77777777" w:rsidR="00A72601" w:rsidRPr="00A72601" w:rsidRDefault="00A72601" w:rsidP="00A72601">
      <w:pPr>
        <w:rPr>
          <w:rFonts w:ascii="Palatino Linotype" w:eastAsia="Palatino Linotype" w:hAnsi="Palatino Linotype" w:cs="Palatino Linotype"/>
        </w:rPr>
      </w:pPr>
    </w:p>
    <w:p w14:paraId="793AE906" w14:textId="77777777" w:rsidR="00A72601" w:rsidRPr="00A72601" w:rsidRDefault="00A72601" w:rsidP="00A72601">
      <w:pPr>
        <w:rPr>
          <w:rFonts w:ascii="Palatino Linotype" w:eastAsia="Palatino Linotype" w:hAnsi="Palatino Linotype" w:cs="Palatino Linotype"/>
        </w:rPr>
      </w:pPr>
    </w:p>
    <w:p w14:paraId="640A8F0E" w14:textId="77777777" w:rsidR="00A72601" w:rsidRPr="00A72601" w:rsidRDefault="00A72601" w:rsidP="00A72601">
      <w:pPr>
        <w:rPr>
          <w:rFonts w:ascii="Palatino Linotype" w:eastAsia="Palatino Linotype" w:hAnsi="Palatino Linotype" w:cs="Palatino Linotype"/>
        </w:rPr>
      </w:pPr>
    </w:p>
    <w:p w14:paraId="041EF105" w14:textId="77777777" w:rsidR="00A72601" w:rsidRPr="00A72601" w:rsidRDefault="00A72601" w:rsidP="00A72601">
      <w:pPr>
        <w:rPr>
          <w:rFonts w:ascii="Palatino Linotype" w:eastAsia="Palatino Linotype" w:hAnsi="Palatino Linotype" w:cs="Palatino Linotype"/>
        </w:rPr>
      </w:pPr>
    </w:p>
    <w:p w14:paraId="3210F3A1" w14:textId="77777777" w:rsidR="00A72601" w:rsidRPr="00A72601" w:rsidRDefault="00A72601" w:rsidP="00A72601">
      <w:pPr>
        <w:rPr>
          <w:rFonts w:ascii="Palatino Linotype" w:eastAsia="Palatino Linotype" w:hAnsi="Palatino Linotype" w:cs="Palatino Linotype"/>
        </w:rPr>
      </w:pPr>
    </w:p>
    <w:p w14:paraId="4F5F44C6" w14:textId="77777777" w:rsidR="00A72601" w:rsidRPr="00A72601" w:rsidRDefault="00A72601" w:rsidP="00A72601">
      <w:pPr>
        <w:rPr>
          <w:rFonts w:ascii="Palatino Linotype" w:eastAsia="Palatino Linotype" w:hAnsi="Palatino Linotype" w:cs="Palatino Linotype"/>
        </w:rPr>
      </w:pPr>
    </w:p>
    <w:p w14:paraId="14DE3F3E" w14:textId="77777777" w:rsidR="00A72601" w:rsidRPr="00A72601" w:rsidRDefault="00A72601" w:rsidP="00A72601">
      <w:pPr>
        <w:rPr>
          <w:rFonts w:ascii="Palatino Linotype" w:eastAsia="Palatino Linotype" w:hAnsi="Palatino Linotype" w:cs="Palatino Linotype"/>
        </w:rPr>
      </w:pPr>
    </w:p>
    <w:p w14:paraId="2D2CE2CD" w14:textId="77777777" w:rsidR="00A72601" w:rsidRPr="00A72601" w:rsidRDefault="00A72601" w:rsidP="00A72601">
      <w:pPr>
        <w:rPr>
          <w:rFonts w:ascii="Palatino Linotype" w:eastAsia="Palatino Linotype" w:hAnsi="Palatino Linotype" w:cs="Palatino Linotype"/>
        </w:rPr>
      </w:pPr>
    </w:p>
    <w:p w14:paraId="2E058B92" w14:textId="77777777" w:rsidR="00A72601" w:rsidRPr="00A72601" w:rsidRDefault="00A72601" w:rsidP="00A72601">
      <w:pPr>
        <w:rPr>
          <w:rFonts w:ascii="Palatino Linotype" w:eastAsia="Palatino Linotype" w:hAnsi="Palatino Linotype" w:cs="Palatino Linotype"/>
        </w:rPr>
      </w:pPr>
    </w:p>
    <w:p w14:paraId="25C82340" w14:textId="77777777" w:rsidR="00A72601" w:rsidRPr="00A72601" w:rsidRDefault="00A72601" w:rsidP="00A72601">
      <w:pPr>
        <w:rPr>
          <w:rFonts w:ascii="Palatino Linotype" w:eastAsia="Palatino Linotype" w:hAnsi="Palatino Linotype" w:cs="Palatino Linotype"/>
        </w:rPr>
      </w:pPr>
    </w:p>
    <w:p w14:paraId="09FD2578" w14:textId="77777777" w:rsidR="00A72601" w:rsidRPr="00A72601" w:rsidRDefault="00A72601" w:rsidP="00A72601">
      <w:pPr>
        <w:rPr>
          <w:rFonts w:ascii="Palatino Linotype" w:eastAsia="Palatino Linotype" w:hAnsi="Palatino Linotype" w:cs="Palatino Linotype"/>
        </w:rPr>
      </w:pPr>
    </w:p>
    <w:p w14:paraId="4F93308E" w14:textId="77777777" w:rsidR="00A72601" w:rsidRPr="00A72601" w:rsidRDefault="00A72601" w:rsidP="00A72601">
      <w:pPr>
        <w:rPr>
          <w:rFonts w:ascii="Palatino Linotype" w:eastAsia="Palatino Linotype" w:hAnsi="Palatino Linotype" w:cs="Palatino Linotype"/>
        </w:rPr>
      </w:pPr>
    </w:p>
    <w:p w14:paraId="5CBA87C2" w14:textId="77777777" w:rsidR="00A72601" w:rsidRPr="00A72601" w:rsidRDefault="00A72601" w:rsidP="00A72601">
      <w:pPr>
        <w:rPr>
          <w:rFonts w:ascii="Palatino Linotype" w:eastAsia="Palatino Linotype" w:hAnsi="Palatino Linotype" w:cs="Palatino Linotype"/>
        </w:rPr>
      </w:pPr>
    </w:p>
    <w:p w14:paraId="7AF704F3" w14:textId="77777777" w:rsidR="00A72601" w:rsidRPr="00A72601" w:rsidRDefault="00A72601" w:rsidP="00A72601">
      <w:pPr>
        <w:rPr>
          <w:rFonts w:ascii="Palatino Linotype" w:eastAsia="Palatino Linotype" w:hAnsi="Palatino Linotype" w:cs="Palatino Linotype"/>
        </w:rPr>
      </w:pPr>
    </w:p>
    <w:p w14:paraId="7185D88F" w14:textId="77777777" w:rsidR="00A72601" w:rsidRDefault="00A72601" w:rsidP="00A72601">
      <w:pPr>
        <w:rPr>
          <w:rFonts w:ascii="Palatino Linotype" w:eastAsia="Palatino Linotype" w:hAnsi="Palatino Linotype" w:cs="Palatino Linotype"/>
        </w:rPr>
      </w:pPr>
    </w:p>
    <w:p w14:paraId="36D1D093" w14:textId="77777777" w:rsidR="00503D80" w:rsidRPr="00A72601" w:rsidRDefault="00503D80" w:rsidP="00A72601">
      <w:pPr>
        <w:jc w:val="right"/>
        <w:rPr>
          <w:rFonts w:ascii="Palatino Linotype" w:eastAsia="Palatino Linotype" w:hAnsi="Palatino Linotype" w:cs="Palatino Linotype"/>
        </w:rPr>
      </w:pPr>
    </w:p>
    <w:sectPr w:rsidR="00503D80" w:rsidRPr="00A72601">
      <w:headerReference w:type="default" r:id="rId13"/>
      <w:footerReference w:type="default" r:id="rId14"/>
      <w:headerReference w:type="first" r:id="rId15"/>
      <w:footerReference w:type="first" r:id="rId16"/>
      <w:pgSz w:w="11920" w:h="16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4DE7" w14:textId="77777777" w:rsidR="008E4A8A" w:rsidRDefault="008E4A8A">
      <w:pPr>
        <w:spacing w:after="0" w:line="240" w:lineRule="auto"/>
      </w:pPr>
      <w:r>
        <w:separator/>
      </w:r>
    </w:p>
  </w:endnote>
  <w:endnote w:type="continuationSeparator" w:id="0">
    <w:p w14:paraId="0446BA9A" w14:textId="77777777" w:rsidR="008E4A8A" w:rsidRDefault="008E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A788" w14:textId="77777777" w:rsidR="00503D80" w:rsidRDefault="00B653E0">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34B8E">
      <w:rPr>
        <w:b/>
        <w:noProof/>
        <w:color w:val="000000"/>
      </w:rPr>
      <w:t>39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34B8E">
      <w:rPr>
        <w:b/>
        <w:noProof/>
        <w:color w:val="000000"/>
      </w:rPr>
      <w:t>41</w:t>
    </w:r>
    <w:r>
      <w:rPr>
        <w:b/>
        <w:color w:val="000000"/>
      </w:rPr>
      <w:fldChar w:fldCharType="end"/>
    </w:r>
  </w:p>
  <w:p w14:paraId="5EADEA37" w14:textId="77777777" w:rsidR="00503D80" w:rsidRDefault="00503D80">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8AEC" w14:textId="77777777" w:rsidR="00503D80" w:rsidRDefault="00B653E0">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34B8E">
      <w:rPr>
        <w:b/>
        <w:noProof/>
        <w:color w:val="000000"/>
      </w:rPr>
      <w:t>41</w:t>
    </w:r>
    <w:r>
      <w:rPr>
        <w:b/>
        <w:color w:val="000000"/>
      </w:rPr>
      <w:fldChar w:fldCharType="end"/>
    </w:r>
  </w:p>
  <w:p w14:paraId="13956C62" w14:textId="77777777" w:rsidR="00503D80" w:rsidRDefault="00503D80">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6D09" w14:textId="77777777" w:rsidR="00503D80" w:rsidRDefault="00B653E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4B8E">
      <w:rPr>
        <w:b/>
        <w:noProof/>
        <w:color w:val="000000"/>
        <w:sz w:val="24"/>
        <w:szCs w:val="24"/>
      </w:rPr>
      <w:t>41</w:t>
    </w:r>
    <w:r>
      <w:rPr>
        <w:b/>
        <w:color w:val="000000"/>
        <w:sz w:val="24"/>
        <w:szCs w:val="24"/>
      </w:rPr>
      <w:fldChar w:fldCharType="end"/>
    </w:r>
  </w:p>
  <w:p w14:paraId="4834903E" w14:textId="77777777" w:rsidR="00503D80" w:rsidRDefault="00503D80">
    <w:pPr>
      <w:pBdr>
        <w:top w:val="nil"/>
        <w:left w:val="nil"/>
        <w:bottom w:val="nil"/>
        <w:right w:val="nil"/>
        <w:between w:val="nil"/>
      </w:pBdr>
      <w:tabs>
        <w:tab w:val="center" w:pos="4419"/>
        <w:tab w:val="right" w:pos="8838"/>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0AE4" w14:textId="77777777" w:rsidR="00503D80" w:rsidRDefault="00B653E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sidR="00A72601">
      <w:rPr>
        <w:b/>
        <w:color w:val="000000"/>
        <w:sz w:val="24"/>
        <w:szCs w:val="24"/>
      </w:rPr>
      <w:t>41</w:t>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4B8E">
      <w:rPr>
        <w:b/>
        <w:noProof/>
        <w:color w:val="000000"/>
        <w:sz w:val="24"/>
        <w:szCs w:val="24"/>
      </w:rPr>
      <w:t>41</w:t>
    </w:r>
    <w:r>
      <w:rPr>
        <w:b/>
        <w:color w:val="000000"/>
        <w:sz w:val="24"/>
        <w:szCs w:val="24"/>
      </w:rPr>
      <w:fldChar w:fldCharType="end"/>
    </w:r>
  </w:p>
  <w:p w14:paraId="06E58A59" w14:textId="77777777" w:rsidR="00503D80" w:rsidRDefault="00503D8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661DC" w14:textId="77777777" w:rsidR="008E4A8A" w:rsidRDefault="008E4A8A">
      <w:pPr>
        <w:spacing w:after="0" w:line="240" w:lineRule="auto"/>
      </w:pPr>
      <w:r>
        <w:separator/>
      </w:r>
    </w:p>
  </w:footnote>
  <w:footnote w:type="continuationSeparator" w:id="0">
    <w:p w14:paraId="2BCA3D6D" w14:textId="77777777" w:rsidR="008E4A8A" w:rsidRDefault="008E4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699F" w14:textId="77777777" w:rsidR="00503D80" w:rsidRDefault="00B653E0">
    <w:pPr>
      <w:pBdr>
        <w:top w:val="nil"/>
        <w:left w:val="nil"/>
        <w:bottom w:val="nil"/>
        <w:right w:val="nil"/>
        <w:between w:val="nil"/>
      </w:pBdr>
      <w:tabs>
        <w:tab w:val="center" w:pos="4252"/>
        <w:tab w:val="right" w:pos="8504"/>
      </w:tabs>
      <w:jc w:val="both"/>
      <w:rPr>
        <w:color w:val="000000"/>
      </w:rPr>
    </w:pPr>
    <w:r>
      <w:rPr>
        <w:noProof/>
      </w:rPr>
      <w:drawing>
        <wp:anchor distT="0" distB="0" distL="0" distR="0" simplePos="0" relativeHeight="251658240" behindDoc="1" locked="0" layoutInCell="1" hidden="0" allowOverlap="1" wp14:anchorId="6721A84B" wp14:editId="11422BD3">
          <wp:simplePos x="0" y="0"/>
          <wp:positionH relativeFrom="column">
            <wp:posOffset>-673732</wp:posOffset>
          </wp:positionH>
          <wp:positionV relativeFrom="paragraph">
            <wp:posOffset>-322577</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826" w:type="dxa"/>
      <w:tblLayout w:type="fixed"/>
      <w:tblLook w:val="0400" w:firstRow="0" w:lastRow="0" w:firstColumn="0" w:lastColumn="0" w:noHBand="0" w:noVBand="1"/>
    </w:tblPr>
    <w:tblGrid>
      <w:gridCol w:w="2551"/>
      <w:gridCol w:w="3119"/>
    </w:tblGrid>
    <w:tr w:rsidR="00503D80" w14:paraId="3908AFED" w14:textId="77777777">
      <w:tc>
        <w:tcPr>
          <w:tcW w:w="2551" w:type="dxa"/>
          <w:vAlign w:val="center"/>
        </w:tcPr>
        <w:p w14:paraId="058DCA4A" w14:textId="77777777" w:rsidR="00503D80" w:rsidRDefault="00B653E0">
          <w:pPr>
            <w:spacing w:after="0"/>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119" w:type="dxa"/>
          <w:vAlign w:val="center"/>
        </w:tcPr>
        <w:p w14:paraId="2B961DF9" w14:textId="77777777" w:rsidR="00503D80" w:rsidRDefault="00B653E0">
          <w:pPr>
            <w:spacing w:after="0"/>
            <w:jc w:val="both"/>
            <w:rPr>
              <w:rFonts w:ascii="Palatino Linotype" w:eastAsia="Palatino Linotype" w:hAnsi="Palatino Linotype" w:cs="Palatino Linotype"/>
              <w:b/>
            </w:rPr>
          </w:pPr>
          <w:r>
            <w:rPr>
              <w:rFonts w:ascii="Palatino Linotype" w:eastAsia="Palatino Linotype" w:hAnsi="Palatino Linotype" w:cs="Palatino Linotype"/>
              <w:b/>
            </w:rPr>
            <w:t xml:space="preserve">04359/INFOEM/IP/RR/2025 </w:t>
          </w:r>
        </w:p>
      </w:tc>
    </w:tr>
    <w:tr w:rsidR="00503D80" w14:paraId="02A602F7" w14:textId="77777777">
      <w:trPr>
        <w:trHeight w:val="70"/>
      </w:trPr>
      <w:tc>
        <w:tcPr>
          <w:tcW w:w="2551" w:type="dxa"/>
          <w:vAlign w:val="center"/>
        </w:tcPr>
        <w:p w14:paraId="1D51E21A" w14:textId="77777777" w:rsidR="00503D80" w:rsidRDefault="00B653E0">
          <w:pPr>
            <w:spacing w:after="0"/>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119" w:type="dxa"/>
          <w:vAlign w:val="center"/>
        </w:tcPr>
        <w:p w14:paraId="695BD277" w14:textId="77777777" w:rsidR="00503D80" w:rsidRDefault="00B653E0">
          <w:pPr>
            <w:spacing w:after="0"/>
            <w:ind w:right="27"/>
            <w:jc w:val="both"/>
            <w:rPr>
              <w:rFonts w:ascii="Palatino Linotype" w:eastAsia="Palatino Linotype" w:hAnsi="Palatino Linotype" w:cs="Palatino Linotype"/>
              <w:b/>
            </w:rPr>
          </w:pPr>
          <w:r>
            <w:rPr>
              <w:rFonts w:ascii="Palatino Linotype" w:eastAsia="Palatino Linotype" w:hAnsi="Palatino Linotype" w:cs="Palatino Linotype"/>
              <w:b/>
            </w:rPr>
            <w:t>Secretaría de Finanzas</w:t>
          </w:r>
        </w:p>
      </w:tc>
    </w:tr>
    <w:tr w:rsidR="00503D80" w14:paraId="63309AB8" w14:textId="77777777">
      <w:tc>
        <w:tcPr>
          <w:tcW w:w="2551" w:type="dxa"/>
          <w:vAlign w:val="center"/>
        </w:tcPr>
        <w:p w14:paraId="35CC6824" w14:textId="77777777" w:rsidR="00503D80" w:rsidRDefault="00B653E0">
          <w:pPr>
            <w:spacing w:after="0"/>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119" w:type="dxa"/>
          <w:vAlign w:val="center"/>
        </w:tcPr>
        <w:p w14:paraId="7DC3FF93" w14:textId="77777777" w:rsidR="00503D80" w:rsidRDefault="00B653E0">
          <w:pPr>
            <w:spacing w:after="0"/>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AAC6979" w14:textId="77777777" w:rsidR="00503D80" w:rsidRDefault="00503D80">
    <w:pPr>
      <w:pBdr>
        <w:top w:val="nil"/>
        <w:left w:val="nil"/>
        <w:bottom w:val="nil"/>
        <w:right w:val="nil"/>
        <w:between w:val="nil"/>
      </w:pBdr>
      <w:tabs>
        <w:tab w:val="center" w:pos="4252"/>
        <w:tab w:val="right" w:pos="8504"/>
      </w:tabs>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C38B" w14:textId="77777777" w:rsidR="00503D80" w:rsidRDefault="00B653E0">
    <w:pPr>
      <w:pBdr>
        <w:top w:val="nil"/>
        <w:left w:val="nil"/>
        <w:bottom w:val="nil"/>
        <w:right w:val="nil"/>
        <w:between w:val="nil"/>
      </w:pBdr>
      <w:tabs>
        <w:tab w:val="center" w:pos="4252"/>
        <w:tab w:val="right" w:pos="8504"/>
      </w:tabs>
      <w:jc w:val="both"/>
      <w:rPr>
        <w:color w:val="000000"/>
      </w:rPr>
    </w:pPr>
    <w:r>
      <w:rPr>
        <w:noProof/>
      </w:rPr>
      <w:drawing>
        <wp:anchor distT="0" distB="0" distL="0" distR="0" simplePos="0" relativeHeight="251659264" behindDoc="1" locked="0" layoutInCell="1" hidden="0" allowOverlap="1" wp14:anchorId="32980AAE" wp14:editId="0DDE8490">
          <wp:simplePos x="0" y="0"/>
          <wp:positionH relativeFrom="column">
            <wp:posOffset>-692782</wp:posOffset>
          </wp:positionH>
          <wp:positionV relativeFrom="paragraph">
            <wp:posOffset>-198751</wp:posOffset>
          </wp:positionV>
          <wp:extent cx="7809876" cy="10165823"/>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826" w:type="dxa"/>
      <w:tblLayout w:type="fixed"/>
      <w:tblLook w:val="0400" w:firstRow="0" w:lastRow="0" w:firstColumn="0" w:lastColumn="0" w:noHBand="0" w:noVBand="1"/>
    </w:tblPr>
    <w:tblGrid>
      <w:gridCol w:w="2551"/>
      <w:gridCol w:w="3119"/>
    </w:tblGrid>
    <w:tr w:rsidR="00503D80" w14:paraId="346E3B5F" w14:textId="77777777">
      <w:tc>
        <w:tcPr>
          <w:tcW w:w="2551" w:type="dxa"/>
          <w:vAlign w:val="center"/>
        </w:tcPr>
        <w:p w14:paraId="742D8D93" w14:textId="77777777" w:rsidR="00503D80" w:rsidRDefault="00B653E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119" w:type="dxa"/>
          <w:vAlign w:val="center"/>
        </w:tcPr>
        <w:p w14:paraId="129D37B1" w14:textId="77777777" w:rsidR="00503D80" w:rsidRDefault="00B653E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05044/INFOEM/IP/RR/2023 </w:t>
          </w:r>
        </w:p>
      </w:tc>
    </w:tr>
    <w:tr w:rsidR="00503D80" w14:paraId="6BD04D54" w14:textId="77777777">
      <w:tc>
        <w:tcPr>
          <w:tcW w:w="2551" w:type="dxa"/>
          <w:vAlign w:val="center"/>
        </w:tcPr>
        <w:p w14:paraId="03E87C97" w14:textId="77777777" w:rsidR="00503D80" w:rsidRDefault="00B653E0">
          <w:pPr>
            <w:ind w:left="35" w:hanging="3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119" w:type="dxa"/>
          <w:vAlign w:val="center"/>
        </w:tcPr>
        <w:p w14:paraId="09004E81" w14:textId="77777777" w:rsidR="00503D80" w:rsidRDefault="00B653E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ROGELIO ALMAZAN ACOSTA </w:t>
          </w:r>
        </w:p>
      </w:tc>
    </w:tr>
    <w:tr w:rsidR="00503D80" w14:paraId="276DC5DB" w14:textId="77777777">
      <w:trPr>
        <w:trHeight w:val="228"/>
      </w:trPr>
      <w:tc>
        <w:tcPr>
          <w:tcW w:w="2551" w:type="dxa"/>
          <w:vAlign w:val="center"/>
        </w:tcPr>
        <w:p w14:paraId="31337EA3" w14:textId="77777777" w:rsidR="00503D80" w:rsidRDefault="00B653E0">
          <w:pPr>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1F8DF514" w14:textId="77777777" w:rsidR="00503D80" w:rsidRDefault="00503D80">
          <w:pPr>
            <w:rPr>
              <w:rFonts w:ascii="Palatino Linotype" w:eastAsia="Palatino Linotype" w:hAnsi="Palatino Linotype" w:cs="Palatino Linotype"/>
              <w:b/>
            </w:rPr>
          </w:pPr>
        </w:p>
      </w:tc>
      <w:tc>
        <w:tcPr>
          <w:tcW w:w="3119" w:type="dxa"/>
          <w:vAlign w:val="center"/>
        </w:tcPr>
        <w:p w14:paraId="23FFCD25" w14:textId="77777777" w:rsidR="00503D80" w:rsidRDefault="00B653E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Cuautitlán Izcalli </w:t>
          </w:r>
        </w:p>
      </w:tc>
    </w:tr>
    <w:tr w:rsidR="00503D80" w14:paraId="5324B0E7" w14:textId="77777777">
      <w:tc>
        <w:tcPr>
          <w:tcW w:w="2551" w:type="dxa"/>
          <w:vAlign w:val="center"/>
        </w:tcPr>
        <w:p w14:paraId="394C2BFD" w14:textId="77777777" w:rsidR="00503D80" w:rsidRDefault="00B653E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119" w:type="dxa"/>
          <w:vAlign w:val="center"/>
        </w:tcPr>
        <w:p w14:paraId="3A40630D" w14:textId="77777777" w:rsidR="00503D80" w:rsidRDefault="00B653E0">
          <w:pPr>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41A37D30" w14:textId="77777777" w:rsidR="00503D80" w:rsidRDefault="00B653E0">
    <w:pPr>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3AD9" w14:textId="77777777" w:rsidR="00503D80" w:rsidRDefault="00503D80">
    <w:pPr>
      <w:widowControl w:val="0"/>
      <w:pBdr>
        <w:top w:val="nil"/>
        <w:left w:val="nil"/>
        <w:bottom w:val="nil"/>
        <w:right w:val="nil"/>
        <w:between w:val="nil"/>
      </w:pBdr>
      <w:spacing w:after="0" w:line="276" w:lineRule="auto"/>
      <w:rPr>
        <w:color w:val="000000"/>
      </w:rPr>
    </w:pPr>
  </w:p>
  <w:tbl>
    <w:tblPr>
      <w:tblStyle w:val="a1"/>
      <w:tblW w:w="5603" w:type="dxa"/>
      <w:tblInd w:w="3611" w:type="dxa"/>
      <w:tblLayout w:type="fixed"/>
      <w:tblLook w:val="0400" w:firstRow="0" w:lastRow="0" w:firstColumn="0" w:lastColumn="0" w:noHBand="0" w:noVBand="1"/>
    </w:tblPr>
    <w:tblGrid>
      <w:gridCol w:w="2551"/>
      <w:gridCol w:w="3052"/>
    </w:tblGrid>
    <w:tr w:rsidR="00503D80" w14:paraId="5D956F9C" w14:textId="77777777">
      <w:tc>
        <w:tcPr>
          <w:tcW w:w="2551" w:type="dxa"/>
          <w:vAlign w:val="center"/>
        </w:tcPr>
        <w:p w14:paraId="5A0E765D" w14:textId="77777777" w:rsidR="00503D80" w:rsidRDefault="00B653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7DFBE53" w14:textId="77777777" w:rsidR="00503D80" w:rsidRDefault="00B653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04184/INFOEM/IP/RR/2025</w:t>
          </w:r>
        </w:p>
      </w:tc>
    </w:tr>
    <w:tr w:rsidR="00503D80" w14:paraId="0502DB06" w14:textId="77777777">
      <w:trPr>
        <w:trHeight w:val="208"/>
      </w:trPr>
      <w:tc>
        <w:tcPr>
          <w:tcW w:w="2551" w:type="dxa"/>
          <w:vAlign w:val="center"/>
        </w:tcPr>
        <w:p w14:paraId="48E79E72" w14:textId="77777777" w:rsidR="00503D80" w:rsidRDefault="00B653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noProof/>
            </w:rPr>
            <w:drawing>
              <wp:anchor distT="0" distB="0" distL="0" distR="0" simplePos="0" relativeHeight="251660288" behindDoc="1" locked="0" layoutInCell="1" hidden="0" allowOverlap="1" wp14:anchorId="2C904980" wp14:editId="36608E64">
                <wp:simplePos x="0" y="0"/>
                <wp:positionH relativeFrom="column">
                  <wp:posOffset>-3261359</wp:posOffset>
                </wp:positionH>
                <wp:positionV relativeFrom="paragraph">
                  <wp:posOffset>-822324</wp:posOffset>
                </wp:positionV>
                <wp:extent cx="7809865" cy="1016571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c>
        <w:tcPr>
          <w:tcW w:w="3052" w:type="dxa"/>
          <w:vAlign w:val="center"/>
        </w:tcPr>
        <w:p w14:paraId="78B64F08" w14:textId="77777777" w:rsidR="00503D80" w:rsidRDefault="00B653E0">
          <w:pPr>
            <w:jc w:val="both"/>
            <w:rPr>
              <w:rFonts w:ascii="Palatino Linotype" w:eastAsia="Palatino Linotype" w:hAnsi="Palatino Linotype" w:cs="Palatino Linotype"/>
            </w:rPr>
          </w:pPr>
          <w:r>
            <w:rPr>
              <w:rFonts w:ascii="Palatino Linotype" w:eastAsia="Palatino Linotype" w:hAnsi="Palatino Linotype" w:cs="Palatino Linotype"/>
              <w:b/>
            </w:rPr>
            <w:t>Ayuntamiento de Toluca</w:t>
          </w:r>
        </w:p>
      </w:tc>
    </w:tr>
    <w:tr w:rsidR="00503D80" w14:paraId="323DA608" w14:textId="77777777">
      <w:tc>
        <w:tcPr>
          <w:tcW w:w="2551" w:type="dxa"/>
          <w:vAlign w:val="center"/>
        </w:tcPr>
        <w:p w14:paraId="5999250F" w14:textId="77777777" w:rsidR="00503D80" w:rsidRDefault="00B653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32F8CE9" w14:textId="77777777" w:rsidR="00503D80" w:rsidRDefault="00B653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2173D27" w14:textId="77777777" w:rsidR="00503D80" w:rsidRDefault="00503D80">
    <w:pPr>
      <w:pBdr>
        <w:top w:val="nil"/>
        <w:left w:val="nil"/>
        <w:bottom w:val="nil"/>
        <w:right w:val="nil"/>
        <w:between w:val="nil"/>
      </w:pBdr>
      <w:tabs>
        <w:tab w:val="center" w:pos="4419"/>
        <w:tab w:val="right" w:pos="8838"/>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07AF" w14:textId="77777777" w:rsidR="00503D80" w:rsidRDefault="00B653E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61312" behindDoc="1" locked="0" layoutInCell="1" hidden="0" allowOverlap="1" wp14:anchorId="31435278" wp14:editId="7EBF8BA6">
          <wp:simplePos x="0" y="0"/>
          <wp:positionH relativeFrom="column">
            <wp:posOffset>-761364</wp:posOffset>
          </wp:positionH>
          <wp:positionV relativeFrom="paragraph">
            <wp:posOffset>5080</wp:posOffset>
          </wp:positionV>
          <wp:extent cx="7809876" cy="10165823"/>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503D80" w14:paraId="549A97B4" w14:textId="77777777">
      <w:tc>
        <w:tcPr>
          <w:tcW w:w="2551" w:type="dxa"/>
          <w:vAlign w:val="center"/>
        </w:tcPr>
        <w:p w14:paraId="4048925A" w14:textId="77777777" w:rsidR="00503D80" w:rsidRDefault="00B653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B234F00" w14:textId="77777777" w:rsidR="00503D80" w:rsidRDefault="003C42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04359</w:t>
          </w:r>
          <w:r w:rsidR="00B653E0">
            <w:rPr>
              <w:rFonts w:ascii="Palatino Linotype" w:eastAsia="Palatino Linotype" w:hAnsi="Palatino Linotype" w:cs="Palatino Linotype"/>
              <w:b/>
              <w:color w:val="000000"/>
            </w:rPr>
            <w:t>/INFOEM/IP/RR/2025</w:t>
          </w:r>
        </w:p>
      </w:tc>
    </w:tr>
    <w:tr w:rsidR="00503D80" w14:paraId="42A86133" w14:textId="77777777">
      <w:trPr>
        <w:trHeight w:val="152"/>
      </w:trPr>
      <w:tc>
        <w:tcPr>
          <w:tcW w:w="2551" w:type="dxa"/>
          <w:vAlign w:val="center"/>
        </w:tcPr>
        <w:p w14:paraId="49BAB306" w14:textId="77777777" w:rsidR="00503D80" w:rsidRDefault="00B653E0">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A72D6D5" w14:textId="77777777" w:rsidR="00503D80" w:rsidRDefault="003C4204">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Finanzas</w:t>
          </w:r>
        </w:p>
      </w:tc>
    </w:tr>
    <w:tr w:rsidR="00503D80" w14:paraId="37CD4FA4" w14:textId="77777777">
      <w:tc>
        <w:tcPr>
          <w:tcW w:w="2551" w:type="dxa"/>
          <w:vAlign w:val="center"/>
        </w:tcPr>
        <w:p w14:paraId="50A5C7BB" w14:textId="77777777" w:rsidR="00503D80" w:rsidRDefault="00B653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2EC217C" w14:textId="77777777" w:rsidR="00503D80" w:rsidRDefault="00B653E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A7505E5" w14:textId="77777777" w:rsidR="00503D80" w:rsidRDefault="00B653E0">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129C"/>
    <w:multiLevelType w:val="multilevel"/>
    <w:tmpl w:val="4C0A976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536C2C"/>
    <w:multiLevelType w:val="multilevel"/>
    <w:tmpl w:val="4718B9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1B12E6"/>
    <w:multiLevelType w:val="multilevel"/>
    <w:tmpl w:val="59B85F0E"/>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611168"/>
    <w:multiLevelType w:val="multilevel"/>
    <w:tmpl w:val="D8C0D6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80"/>
    <w:rsid w:val="003C4204"/>
    <w:rsid w:val="00503D80"/>
    <w:rsid w:val="00527B24"/>
    <w:rsid w:val="008E4A8A"/>
    <w:rsid w:val="00934B8E"/>
    <w:rsid w:val="00A72601"/>
    <w:rsid w:val="00B653E0"/>
    <w:rsid w:val="00D50C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7B0B"/>
  <w15:docId w15:val="{646D2B1D-8079-4010-8CFF-A7229BAF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0En+3QlKEVxXv0llP5xghLkIQ==">CgMxLjAyCWguMzBqMHpsbDgAciExV25NLUt1ajRzWU43bVlNb1FEVFBaeHI3dmt1U1BVUWo=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13158</Words>
  <Characters>72375</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2025-08-15T18:51:00Z</cp:lastPrinted>
  <dcterms:created xsi:type="dcterms:W3CDTF">2025-09-03T21:12:00Z</dcterms:created>
  <dcterms:modified xsi:type="dcterms:W3CDTF">2025-09-03T21:12:00Z</dcterms:modified>
</cp:coreProperties>
</file>