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FE640" w14:textId="0801FBFA" w:rsidR="005A75CA" w:rsidRPr="0055631B" w:rsidRDefault="00E96B90" w:rsidP="00D7204E">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End w:id="0"/>
      <w:r w:rsidRPr="0055631B">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w:t>
      </w:r>
      <w:r w:rsidR="00FB77D5" w:rsidRPr="0055631B">
        <w:rPr>
          <w:rFonts w:ascii="Palatino Linotype" w:eastAsia="Palatino Linotype" w:hAnsi="Palatino Linotype" w:cs="Palatino Linotype"/>
          <w:sz w:val="22"/>
          <w:szCs w:val="22"/>
        </w:rPr>
        <w:t xml:space="preserve">tepec, Estado de México, a </w:t>
      </w:r>
      <w:r w:rsidR="00A0077E" w:rsidRPr="0055631B">
        <w:rPr>
          <w:rFonts w:ascii="Palatino Linotype" w:eastAsia="Palatino Linotype" w:hAnsi="Palatino Linotype" w:cs="Palatino Linotype"/>
          <w:sz w:val="22"/>
          <w:szCs w:val="22"/>
        </w:rPr>
        <w:t>tres de diciembre</w:t>
      </w:r>
      <w:r w:rsidRPr="0055631B">
        <w:rPr>
          <w:rFonts w:ascii="Palatino Linotype" w:eastAsia="Palatino Linotype" w:hAnsi="Palatino Linotype" w:cs="Palatino Linotype"/>
          <w:sz w:val="22"/>
          <w:szCs w:val="22"/>
        </w:rPr>
        <w:t xml:space="preserve"> de dos mil veinticinco. </w:t>
      </w:r>
    </w:p>
    <w:p w14:paraId="30E0E444" w14:textId="4D734AFB" w:rsidR="005A75CA" w:rsidRPr="0055631B" w:rsidRDefault="00E96B90" w:rsidP="00D7204E">
      <w:pPr>
        <w:tabs>
          <w:tab w:val="left" w:pos="5812"/>
        </w:tabs>
        <w:spacing w:before="240" w:after="240" w:line="360" w:lineRule="auto"/>
        <w:jc w:val="both"/>
        <w:rPr>
          <w:rFonts w:ascii="Palatino Linotype" w:eastAsia="Palatino Linotype" w:hAnsi="Palatino Linotype" w:cs="Palatino Linotype"/>
          <w:sz w:val="22"/>
          <w:szCs w:val="22"/>
        </w:rPr>
      </w:pPr>
      <w:bookmarkStart w:id="1" w:name="_heading=h.daj3j2xo6q66" w:colFirst="0" w:colLast="0"/>
      <w:bookmarkEnd w:id="1"/>
      <w:r w:rsidRPr="0055631B">
        <w:rPr>
          <w:rFonts w:ascii="Palatino Linotype" w:eastAsia="Palatino Linotype" w:hAnsi="Palatino Linotype" w:cs="Palatino Linotype"/>
          <w:b/>
          <w:sz w:val="22"/>
          <w:szCs w:val="22"/>
        </w:rPr>
        <w:t>VISTO</w:t>
      </w:r>
      <w:r w:rsidRPr="0055631B">
        <w:rPr>
          <w:rFonts w:ascii="Palatino Linotype" w:eastAsia="Palatino Linotype" w:hAnsi="Palatino Linotype" w:cs="Palatino Linotype"/>
          <w:sz w:val="22"/>
          <w:szCs w:val="22"/>
        </w:rPr>
        <w:t xml:space="preserve"> el expediente formado con motivo del recurso de revisión </w:t>
      </w:r>
      <w:r w:rsidR="00A0077E" w:rsidRPr="0055631B">
        <w:rPr>
          <w:rFonts w:ascii="Palatino Linotype" w:eastAsia="Palatino Linotype" w:hAnsi="Palatino Linotype" w:cs="Palatino Linotype"/>
          <w:b/>
          <w:sz w:val="22"/>
          <w:szCs w:val="22"/>
        </w:rPr>
        <w:t>1</w:t>
      </w:r>
      <w:r w:rsidR="0058690B" w:rsidRPr="0055631B">
        <w:rPr>
          <w:rFonts w:ascii="Palatino Linotype" w:eastAsia="Palatino Linotype" w:hAnsi="Palatino Linotype" w:cs="Palatino Linotype"/>
          <w:b/>
          <w:sz w:val="22"/>
          <w:szCs w:val="22"/>
        </w:rPr>
        <w:t>2879</w:t>
      </w:r>
      <w:r w:rsidRPr="0055631B">
        <w:rPr>
          <w:rFonts w:ascii="Palatino Linotype" w:eastAsia="Palatino Linotype" w:hAnsi="Palatino Linotype" w:cs="Palatino Linotype"/>
          <w:b/>
          <w:sz w:val="22"/>
          <w:szCs w:val="22"/>
        </w:rPr>
        <w:t>/INFOEM/IP/RR/2025</w:t>
      </w:r>
      <w:r w:rsidRPr="0055631B">
        <w:rPr>
          <w:rFonts w:ascii="Palatino Linotype" w:eastAsia="Palatino Linotype" w:hAnsi="Palatino Linotype" w:cs="Palatino Linotype"/>
          <w:sz w:val="22"/>
          <w:szCs w:val="22"/>
        </w:rPr>
        <w:t>, interpuesto por</w:t>
      </w:r>
      <w:r w:rsidRPr="0055631B">
        <w:rPr>
          <w:rFonts w:ascii="Palatino Linotype" w:eastAsia="Palatino Linotype" w:hAnsi="Palatino Linotype" w:cs="Palatino Linotype"/>
          <w:b/>
          <w:sz w:val="22"/>
          <w:szCs w:val="22"/>
        </w:rPr>
        <w:t xml:space="preserve"> </w:t>
      </w:r>
      <w:r w:rsidR="00796FE4" w:rsidRPr="00796FE4">
        <w:rPr>
          <w:rFonts w:ascii="Palatino Linotype" w:eastAsia="Palatino Linotype" w:hAnsi="Palatino Linotype" w:cs="Palatino Linotype"/>
          <w:b/>
          <w:sz w:val="22"/>
          <w:szCs w:val="22"/>
        </w:rPr>
        <w:t>XXXXXX XXXXXXXX</w:t>
      </w:r>
      <w:r w:rsidRPr="00796FE4">
        <w:rPr>
          <w:rFonts w:ascii="Palatino Linotype" w:eastAsia="Palatino Linotype" w:hAnsi="Palatino Linotype" w:cs="Palatino Linotype"/>
          <w:b/>
          <w:sz w:val="22"/>
          <w:szCs w:val="22"/>
        </w:rPr>
        <w:t>,</w:t>
      </w:r>
      <w:bookmarkStart w:id="2" w:name="_GoBack"/>
      <w:bookmarkEnd w:id="2"/>
      <w:r w:rsidRPr="0055631B">
        <w:rPr>
          <w:rFonts w:ascii="Palatino Linotype" w:eastAsia="Palatino Linotype" w:hAnsi="Palatino Linotype" w:cs="Palatino Linotype"/>
          <w:sz w:val="22"/>
          <w:szCs w:val="22"/>
        </w:rPr>
        <w:t xml:space="preserve"> en lo sucesivo</w:t>
      </w:r>
      <w:r w:rsidRPr="0055631B">
        <w:rPr>
          <w:rFonts w:ascii="Palatino Linotype" w:eastAsia="Palatino Linotype" w:hAnsi="Palatino Linotype" w:cs="Palatino Linotype"/>
          <w:b/>
          <w:sz w:val="22"/>
          <w:szCs w:val="22"/>
        </w:rPr>
        <w:t xml:space="preserve"> </w:t>
      </w:r>
      <w:r w:rsidRPr="0055631B">
        <w:rPr>
          <w:rFonts w:ascii="Palatino Linotype" w:eastAsia="Palatino Linotype" w:hAnsi="Palatino Linotype" w:cs="Palatino Linotype"/>
          <w:sz w:val="22"/>
          <w:szCs w:val="22"/>
        </w:rPr>
        <w:t xml:space="preserve">la parte </w:t>
      </w:r>
      <w:r w:rsidRPr="0055631B">
        <w:rPr>
          <w:rFonts w:ascii="Palatino Linotype" w:eastAsia="Palatino Linotype" w:hAnsi="Palatino Linotype" w:cs="Palatino Linotype"/>
          <w:b/>
          <w:sz w:val="22"/>
          <w:szCs w:val="22"/>
        </w:rPr>
        <w:t>Recurrente,</w:t>
      </w:r>
      <w:r w:rsidRPr="0055631B">
        <w:rPr>
          <w:rFonts w:ascii="Palatino Linotype" w:eastAsia="Palatino Linotype" w:hAnsi="Palatino Linotype" w:cs="Palatino Linotype"/>
          <w:sz w:val="22"/>
          <w:szCs w:val="22"/>
        </w:rPr>
        <w:t xml:space="preserve"> en contra de la falta de respuesta a la solicitud de información con número de folio</w:t>
      </w:r>
      <w:r w:rsidRPr="0055631B">
        <w:rPr>
          <w:rFonts w:ascii="Palatino Linotype" w:eastAsia="Palatino Linotype" w:hAnsi="Palatino Linotype" w:cs="Palatino Linotype"/>
          <w:b/>
          <w:sz w:val="22"/>
          <w:szCs w:val="22"/>
        </w:rPr>
        <w:t xml:space="preserve"> </w:t>
      </w:r>
      <w:r w:rsidR="0058690B" w:rsidRPr="0055631B">
        <w:rPr>
          <w:rFonts w:ascii="Palatino Linotype" w:eastAsia="Palatino Linotype" w:hAnsi="Palatino Linotype" w:cs="Palatino Linotype"/>
          <w:b/>
          <w:sz w:val="22"/>
          <w:szCs w:val="22"/>
        </w:rPr>
        <w:t>00404/OASNAUCAL/IP/2025</w:t>
      </w:r>
      <w:r w:rsidRPr="0055631B">
        <w:rPr>
          <w:rFonts w:ascii="Palatino Linotype" w:eastAsia="Palatino Linotype" w:hAnsi="Palatino Linotype" w:cs="Palatino Linotype"/>
          <w:b/>
          <w:sz w:val="22"/>
          <w:szCs w:val="22"/>
        </w:rPr>
        <w:t xml:space="preserve">, </w:t>
      </w:r>
      <w:r w:rsidRPr="0055631B">
        <w:rPr>
          <w:rFonts w:ascii="Palatino Linotype" w:eastAsia="Palatino Linotype" w:hAnsi="Palatino Linotype" w:cs="Palatino Linotype"/>
          <w:sz w:val="22"/>
          <w:szCs w:val="22"/>
        </w:rPr>
        <w:t xml:space="preserve">por parte del </w:t>
      </w:r>
      <w:r w:rsidR="0058690B" w:rsidRPr="0055631B">
        <w:rPr>
          <w:rFonts w:ascii="Palatino Linotype" w:eastAsia="Palatino Linotype" w:hAnsi="Palatino Linotype" w:cs="Palatino Linotype"/>
          <w:b/>
          <w:sz w:val="22"/>
          <w:szCs w:val="22"/>
        </w:rPr>
        <w:t>Organismo Público Descentralizado para la Prestación de Los Servicios de Agua Potable Alcantarillado y Saneamiento del Municipio de Naucalpan de Juárez</w:t>
      </w:r>
      <w:r w:rsidRPr="0055631B">
        <w:rPr>
          <w:rFonts w:ascii="Palatino Linotype" w:eastAsia="Palatino Linotype" w:hAnsi="Palatino Linotype" w:cs="Palatino Linotype"/>
          <w:b/>
          <w:sz w:val="22"/>
          <w:szCs w:val="22"/>
        </w:rPr>
        <w:t xml:space="preserve">, </w:t>
      </w:r>
      <w:r w:rsidRPr="0055631B">
        <w:rPr>
          <w:rFonts w:ascii="Palatino Linotype" w:eastAsia="Palatino Linotype" w:hAnsi="Palatino Linotype" w:cs="Palatino Linotype"/>
          <w:sz w:val="22"/>
          <w:szCs w:val="22"/>
        </w:rPr>
        <w:t xml:space="preserve">en lo sucesivo el </w:t>
      </w:r>
      <w:r w:rsidRPr="0055631B">
        <w:rPr>
          <w:rFonts w:ascii="Palatino Linotype" w:eastAsia="Palatino Linotype" w:hAnsi="Palatino Linotype" w:cs="Palatino Linotype"/>
          <w:b/>
          <w:sz w:val="22"/>
          <w:szCs w:val="22"/>
        </w:rPr>
        <w:t xml:space="preserve">Sujeto Obligado, </w:t>
      </w:r>
      <w:r w:rsidRPr="0055631B">
        <w:rPr>
          <w:rFonts w:ascii="Palatino Linotype" w:eastAsia="Palatino Linotype" w:hAnsi="Palatino Linotype" w:cs="Palatino Linotype"/>
          <w:sz w:val="22"/>
          <w:szCs w:val="22"/>
        </w:rPr>
        <w:t xml:space="preserve">se procede a dictar la presente resolución con base en los siguientes: </w:t>
      </w:r>
    </w:p>
    <w:p w14:paraId="3EA1D554" w14:textId="77777777" w:rsidR="005A75CA" w:rsidRPr="0055631B" w:rsidRDefault="00E96B90" w:rsidP="00D7204E">
      <w:pPr>
        <w:spacing w:before="240" w:after="240" w:line="360" w:lineRule="auto"/>
        <w:jc w:val="center"/>
        <w:rPr>
          <w:rFonts w:ascii="Palatino Linotype" w:eastAsia="Palatino Linotype" w:hAnsi="Palatino Linotype" w:cs="Palatino Linotype"/>
          <w:b/>
          <w:sz w:val="22"/>
          <w:szCs w:val="22"/>
        </w:rPr>
      </w:pPr>
      <w:r w:rsidRPr="0055631B">
        <w:rPr>
          <w:rFonts w:ascii="Palatino Linotype" w:eastAsia="Palatino Linotype" w:hAnsi="Palatino Linotype" w:cs="Palatino Linotype"/>
          <w:b/>
          <w:sz w:val="22"/>
          <w:szCs w:val="22"/>
        </w:rPr>
        <w:t>I. A N T E C E D E N T E S</w:t>
      </w:r>
    </w:p>
    <w:p w14:paraId="6181BC13" w14:textId="4E834A26" w:rsidR="005A75CA" w:rsidRPr="0055631B" w:rsidRDefault="00E96B90" w:rsidP="00D7204E">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55631B">
        <w:rPr>
          <w:rFonts w:ascii="Palatino Linotype" w:eastAsia="Palatino Linotype" w:hAnsi="Palatino Linotype" w:cs="Palatino Linotype"/>
          <w:b/>
          <w:sz w:val="22"/>
          <w:szCs w:val="22"/>
        </w:rPr>
        <w:t>1. Solicitud de acceso a la información.</w:t>
      </w:r>
      <w:r w:rsidRPr="0055631B">
        <w:rPr>
          <w:rFonts w:ascii="Palatino Linotype" w:eastAsia="Palatino Linotype" w:hAnsi="Palatino Linotype" w:cs="Palatino Linotype"/>
          <w:sz w:val="22"/>
          <w:szCs w:val="22"/>
        </w:rPr>
        <w:t xml:space="preserve"> El </w:t>
      </w:r>
      <w:r w:rsidR="0058690B" w:rsidRPr="0055631B">
        <w:rPr>
          <w:rFonts w:ascii="Palatino Linotype" w:eastAsia="Palatino Linotype" w:hAnsi="Palatino Linotype" w:cs="Palatino Linotype"/>
          <w:b/>
          <w:sz w:val="22"/>
          <w:szCs w:val="22"/>
        </w:rPr>
        <w:t xml:space="preserve">doce de octubre </w:t>
      </w:r>
      <w:r w:rsidRPr="0055631B">
        <w:rPr>
          <w:rFonts w:ascii="Palatino Linotype" w:eastAsia="Palatino Linotype" w:hAnsi="Palatino Linotype" w:cs="Palatino Linotype"/>
          <w:b/>
          <w:sz w:val="22"/>
          <w:szCs w:val="22"/>
        </w:rPr>
        <w:t>de dos mil veinticinco,</w:t>
      </w:r>
      <w:r w:rsidRPr="0055631B">
        <w:rPr>
          <w:rFonts w:ascii="Palatino Linotype" w:eastAsia="Palatino Linotype" w:hAnsi="Palatino Linotype" w:cs="Palatino Linotype"/>
          <w:sz w:val="22"/>
          <w:szCs w:val="22"/>
        </w:rPr>
        <w:t xml:space="preserve"> la parte </w:t>
      </w:r>
      <w:r w:rsidRPr="0055631B">
        <w:rPr>
          <w:rFonts w:ascii="Palatino Linotype" w:eastAsia="Palatino Linotype" w:hAnsi="Palatino Linotype" w:cs="Palatino Linotype"/>
          <w:b/>
          <w:sz w:val="22"/>
          <w:szCs w:val="22"/>
        </w:rPr>
        <w:t xml:space="preserve">Recurrente </w:t>
      </w:r>
      <w:r w:rsidRPr="0055631B">
        <w:rPr>
          <w:rFonts w:ascii="Palatino Linotype" w:eastAsia="Palatino Linotype" w:hAnsi="Palatino Linotype" w:cs="Palatino Linotype"/>
          <w:sz w:val="22"/>
          <w:szCs w:val="22"/>
        </w:rPr>
        <w:t xml:space="preserve">presentó la solicitud de acceso a la información pública ante el </w:t>
      </w:r>
      <w:r w:rsidRPr="0055631B">
        <w:rPr>
          <w:rFonts w:ascii="Palatino Linotype" w:eastAsia="Palatino Linotype" w:hAnsi="Palatino Linotype" w:cs="Palatino Linotype"/>
          <w:b/>
          <w:sz w:val="22"/>
          <w:szCs w:val="22"/>
        </w:rPr>
        <w:t>Sujeto Obligado</w:t>
      </w:r>
      <w:r w:rsidRPr="0055631B">
        <w:rPr>
          <w:rFonts w:ascii="Palatino Linotype" w:eastAsia="Palatino Linotype" w:hAnsi="Palatino Linotype" w:cs="Palatino Linotype"/>
          <w:sz w:val="22"/>
          <w:szCs w:val="22"/>
        </w:rPr>
        <w:t xml:space="preserve">, a través del Sistema de Acceso a la Información Mexiquense, en lo subsecuente el </w:t>
      </w:r>
      <w:r w:rsidRPr="0055631B">
        <w:rPr>
          <w:rFonts w:ascii="Palatino Linotype" w:eastAsia="Palatino Linotype" w:hAnsi="Palatino Linotype" w:cs="Palatino Linotype"/>
          <w:b/>
          <w:sz w:val="22"/>
          <w:szCs w:val="22"/>
        </w:rPr>
        <w:t>SAIMEX,</w:t>
      </w:r>
      <w:r w:rsidR="0058690B" w:rsidRPr="0055631B">
        <w:rPr>
          <w:rFonts w:ascii="Palatino Linotype" w:eastAsia="Palatino Linotype" w:hAnsi="Palatino Linotype" w:cs="Palatino Linotype"/>
          <w:b/>
          <w:sz w:val="22"/>
          <w:szCs w:val="22"/>
        </w:rPr>
        <w:t xml:space="preserve"> </w:t>
      </w:r>
      <w:r w:rsidR="0058690B" w:rsidRPr="0055631B">
        <w:rPr>
          <w:rFonts w:ascii="Palatino Linotype" w:eastAsia="Palatino Linotype" w:hAnsi="Palatino Linotype" w:cs="Palatino Linotype"/>
          <w:bCs/>
          <w:sz w:val="22"/>
          <w:szCs w:val="22"/>
        </w:rPr>
        <w:t xml:space="preserve">sin embargo, al corresponder con un día inhábil, se tuvo por presentada </w:t>
      </w:r>
      <w:r w:rsidR="0058690B" w:rsidRPr="0055631B">
        <w:rPr>
          <w:rFonts w:ascii="Palatino Linotype" w:eastAsia="Palatino Linotype" w:hAnsi="Palatino Linotype" w:cs="Palatino Linotype"/>
          <w:b/>
          <w:sz w:val="22"/>
          <w:szCs w:val="22"/>
        </w:rPr>
        <w:t>el trece de octubre de dos mil veinticinco</w:t>
      </w:r>
      <w:r w:rsidR="0058690B" w:rsidRPr="0055631B">
        <w:rPr>
          <w:rFonts w:ascii="Palatino Linotype" w:eastAsia="Palatino Linotype" w:hAnsi="Palatino Linotype" w:cs="Palatino Linotype"/>
          <w:sz w:val="22"/>
          <w:szCs w:val="22"/>
        </w:rPr>
        <w:t xml:space="preserve"> </w:t>
      </w:r>
      <w:r w:rsidRPr="0055631B">
        <w:rPr>
          <w:rFonts w:ascii="Palatino Linotype" w:eastAsia="Palatino Linotype" w:hAnsi="Palatino Linotype" w:cs="Palatino Linotype"/>
          <w:sz w:val="22"/>
          <w:szCs w:val="22"/>
        </w:rPr>
        <w:t>mediante la cual requirió lo siguiente:</w:t>
      </w:r>
    </w:p>
    <w:p w14:paraId="49190675" w14:textId="5A28B6DE" w:rsidR="005A75CA" w:rsidRPr="0055631B" w:rsidRDefault="00E96B90" w:rsidP="00D7204E">
      <w:pPr>
        <w:spacing w:before="120" w:after="120"/>
        <w:ind w:left="851" w:right="902"/>
        <w:jc w:val="both"/>
        <w:rPr>
          <w:rFonts w:ascii="Palatino Linotype" w:eastAsia="Palatino Linotype" w:hAnsi="Palatino Linotype" w:cs="Palatino Linotype"/>
          <w:b/>
          <w:i/>
          <w:sz w:val="22"/>
          <w:szCs w:val="22"/>
        </w:rPr>
      </w:pPr>
      <w:r w:rsidRPr="0055631B">
        <w:rPr>
          <w:rFonts w:ascii="Palatino Linotype" w:eastAsia="Palatino Linotype" w:hAnsi="Palatino Linotype" w:cs="Palatino Linotype"/>
          <w:i/>
          <w:sz w:val="22"/>
          <w:szCs w:val="22"/>
        </w:rPr>
        <w:t xml:space="preserve"> “</w:t>
      </w:r>
      <w:r w:rsidR="0058690B" w:rsidRPr="0055631B">
        <w:rPr>
          <w:rFonts w:ascii="Palatino Linotype" w:eastAsia="Palatino Linotype" w:hAnsi="Palatino Linotype" w:cs="Palatino Linotype"/>
          <w:i/>
          <w:sz w:val="22"/>
          <w:szCs w:val="22"/>
        </w:rPr>
        <w:t>Requiero todos los contratos con sus procesos de contratación COMPLETOS de este año 2025 (licitaciones, adjudicaciones, invitaciones restringidas) en versión pública</w:t>
      </w:r>
      <w:r w:rsidRPr="0055631B">
        <w:rPr>
          <w:rFonts w:ascii="Palatino Linotype" w:eastAsia="Palatino Linotype" w:hAnsi="Palatino Linotype" w:cs="Palatino Linotype"/>
          <w:b/>
          <w:i/>
          <w:sz w:val="22"/>
          <w:szCs w:val="22"/>
        </w:rPr>
        <w:t>”</w:t>
      </w:r>
      <w:r w:rsidRPr="0055631B">
        <w:rPr>
          <w:rFonts w:ascii="Palatino Linotype" w:eastAsia="Palatino Linotype" w:hAnsi="Palatino Linotype" w:cs="Palatino Linotype"/>
          <w:i/>
          <w:sz w:val="22"/>
          <w:szCs w:val="22"/>
        </w:rPr>
        <w:t xml:space="preserve"> (sic) </w:t>
      </w:r>
    </w:p>
    <w:p w14:paraId="6019A360" w14:textId="77777777" w:rsidR="005A75CA" w:rsidRPr="0055631B" w:rsidRDefault="00E96B90" w:rsidP="00D7204E">
      <w:pPr>
        <w:spacing w:before="240" w:after="240" w:line="360" w:lineRule="auto"/>
        <w:jc w:val="both"/>
        <w:rPr>
          <w:rFonts w:ascii="Palatino Linotype" w:eastAsia="Palatino Linotype" w:hAnsi="Palatino Linotype" w:cs="Palatino Linotype"/>
          <w:sz w:val="22"/>
          <w:szCs w:val="22"/>
        </w:rPr>
      </w:pPr>
      <w:bookmarkStart w:id="4" w:name="_heading=h.3dy6vkm" w:colFirst="0" w:colLast="0"/>
      <w:bookmarkEnd w:id="4"/>
      <w:r w:rsidRPr="0055631B">
        <w:rPr>
          <w:rFonts w:ascii="Palatino Linotype" w:eastAsia="Palatino Linotype" w:hAnsi="Palatino Linotype" w:cs="Palatino Linotype"/>
          <w:b/>
          <w:sz w:val="22"/>
          <w:szCs w:val="22"/>
        </w:rPr>
        <w:t>Modalidad de Entrega:</w:t>
      </w:r>
      <w:r w:rsidRPr="0055631B">
        <w:rPr>
          <w:rFonts w:ascii="Palatino Linotype" w:eastAsia="Palatino Linotype" w:hAnsi="Palatino Linotype" w:cs="Palatino Linotype"/>
          <w:sz w:val="22"/>
          <w:szCs w:val="22"/>
        </w:rPr>
        <w:t xml:space="preserve"> a través del</w:t>
      </w:r>
      <w:r w:rsidRPr="0055631B">
        <w:rPr>
          <w:rFonts w:ascii="Palatino Linotype" w:eastAsia="Palatino Linotype" w:hAnsi="Palatino Linotype" w:cs="Palatino Linotype"/>
          <w:b/>
          <w:sz w:val="22"/>
          <w:szCs w:val="22"/>
        </w:rPr>
        <w:t xml:space="preserve"> SAIMEX.</w:t>
      </w:r>
    </w:p>
    <w:p w14:paraId="529D70CA" w14:textId="21391CED" w:rsidR="005A75CA" w:rsidRPr="0055631B" w:rsidRDefault="00E96B90" w:rsidP="00D7204E">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b/>
          <w:sz w:val="22"/>
          <w:szCs w:val="22"/>
        </w:rPr>
      </w:pPr>
      <w:r w:rsidRPr="0055631B">
        <w:rPr>
          <w:rFonts w:ascii="Palatino Linotype" w:eastAsia="Palatino Linotype" w:hAnsi="Palatino Linotype" w:cs="Palatino Linotype"/>
          <w:b/>
          <w:sz w:val="22"/>
          <w:szCs w:val="22"/>
        </w:rPr>
        <w:lastRenderedPageBreak/>
        <w:t xml:space="preserve">2. Respuesta. </w:t>
      </w:r>
      <w:r w:rsidRPr="0055631B">
        <w:rPr>
          <w:rFonts w:ascii="Palatino Linotype" w:eastAsia="Palatino Linotype" w:hAnsi="Palatino Linotype" w:cs="Palatino Linotype"/>
          <w:sz w:val="22"/>
          <w:szCs w:val="22"/>
        </w:rPr>
        <w:t xml:space="preserve">De las constancias que obran en SAIMEX, se observa que el </w:t>
      </w:r>
      <w:r w:rsidRPr="0055631B">
        <w:rPr>
          <w:rFonts w:ascii="Palatino Linotype" w:eastAsia="Palatino Linotype" w:hAnsi="Palatino Linotype" w:cs="Palatino Linotype"/>
          <w:b/>
          <w:sz w:val="22"/>
          <w:szCs w:val="22"/>
        </w:rPr>
        <w:t>Sujeto Obligado</w:t>
      </w:r>
      <w:r w:rsidRPr="0055631B">
        <w:rPr>
          <w:rFonts w:ascii="Palatino Linotype" w:eastAsia="Palatino Linotype" w:hAnsi="Palatino Linotype" w:cs="Palatino Linotype"/>
          <w:sz w:val="22"/>
          <w:szCs w:val="22"/>
        </w:rPr>
        <w:t xml:space="preserve"> no emitió respuesta a la solicitud de información formulada por la persona solicitante.</w:t>
      </w:r>
    </w:p>
    <w:p w14:paraId="7CFCEA31" w14:textId="1E3B79E5" w:rsidR="005A75CA" w:rsidRPr="0055631B" w:rsidRDefault="0058690B" w:rsidP="00D7204E">
      <w:pPr>
        <w:spacing w:before="240" w:after="240" w:line="360" w:lineRule="auto"/>
        <w:ind w:right="49"/>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b/>
          <w:sz w:val="22"/>
          <w:szCs w:val="22"/>
        </w:rPr>
        <w:t>3</w:t>
      </w:r>
      <w:r w:rsidR="00E96B90" w:rsidRPr="0055631B">
        <w:rPr>
          <w:rFonts w:ascii="Palatino Linotype" w:eastAsia="Palatino Linotype" w:hAnsi="Palatino Linotype" w:cs="Palatino Linotype"/>
          <w:b/>
          <w:sz w:val="22"/>
          <w:szCs w:val="22"/>
        </w:rPr>
        <w:t xml:space="preserve">. Interposición del recurso de revisión. </w:t>
      </w:r>
      <w:r w:rsidR="00E96B90" w:rsidRPr="0055631B">
        <w:rPr>
          <w:rFonts w:ascii="Palatino Linotype" w:eastAsia="Palatino Linotype" w:hAnsi="Palatino Linotype" w:cs="Palatino Linotype"/>
          <w:sz w:val="22"/>
          <w:szCs w:val="22"/>
        </w:rPr>
        <w:t xml:space="preserve">Inconforme con los términos de la respuesta emitida por parte del </w:t>
      </w:r>
      <w:r w:rsidR="00E96B90" w:rsidRPr="0055631B">
        <w:rPr>
          <w:rFonts w:ascii="Palatino Linotype" w:eastAsia="Palatino Linotype" w:hAnsi="Palatino Linotype" w:cs="Palatino Linotype"/>
          <w:b/>
          <w:sz w:val="22"/>
          <w:szCs w:val="22"/>
        </w:rPr>
        <w:t>Sujeto Obligado</w:t>
      </w:r>
      <w:r w:rsidR="00E96B90" w:rsidRPr="0055631B">
        <w:rPr>
          <w:rFonts w:ascii="Palatino Linotype" w:eastAsia="Palatino Linotype" w:hAnsi="Palatino Linotype" w:cs="Palatino Linotype"/>
          <w:sz w:val="22"/>
          <w:szCs w:val="22"/>
        </w:rPr>
        <w:t xml:space="preserve">, el </w:t>
      </w:r>
      <w:r w:rsidRPr="0055631B">
        <w:rPr>
          <w:rFonts w:ascii="Palatino Linotype" w:eastAsia="Palatino Linotype" w:hAnsi="Palatino Linotype" w:cs="Palatino Linotype"/>
          <w:b/>
          <w:sz w:val="22"/>
          <w:szCs w:val="22"/>
        </w:rPr>
        <w:t>seis de noviembre</w:t>
      </w:r>
      <w:r w:rsidR="00C62D06" w:rsidRPr="0055631B">
        <w:rPr>
          <w:rFonts w:ascii="Palatino Linotype" w:eastAsia="Palatino Linotype" w:hAnsi="Palatino Linotype" w:cs="Palatino Linotype"/>
          <w:b/>
          <w:sz w:val="22"/>
          <w:szCs w:val="22"/>
        </w:rPr>
        <w:t xml:space="preserve"> </w:t>
      </w:r>
      <w:r w:rsidR="00E96B90" w:rsidRPr="0055631B">
        <w:rPr>
          <w:rFonts w:ascii="Palatino Linotype" w:eastAsia="Palatino Linotype" w:hAnsi="Palatino Linotype" w:cs="Palatino Linotype"/>
          <w:b/>
          <w:sz w:val="22"/>
          <w:szCs w:val="22"/>
        </w:rPr>
        <w:t>de dos mil veinticinco,</w:t>
      </w:r>
      <w:r w:rsidR="00E96B90" w:rsidRPr="0055631B">
        <w:rPr>
          <w:rFonts w:ascii="Palatino Linotype" w:eastAsia="Palatino Linotype" w:hAnsi="Palatino Linotype" w:cs="Palatino Linotype"/>
          <w:sz w:val="22"/>
          <w:szCs w:val="22"/>
        </w:rPr>
        <w:t xml:space="preserve"> la parte </w:t>
      </w:r>
      <w:r w:rsidR="00E96B90" w:rsidRPr="0055631B">
        <w:rPr>
          <w:rFonts w:ascii="Palatino Linotype" w:eastAsia="Palatino Linotype" w:hAnsi="Palatino Linotype" w:cs="Palatino Linotype"/>
          <w:b/>
          <w:sz w:val="22"/>
          <w:szCs w:val="22"/>
        </w:rPr>
        <w:t>Recurrente</w:t>
      </w:r>
      <w:r w:rsidR="00E96B90" w:rsidRPr="0055631B">
        <w:rPr>
          <w:rFonts w:ascii="Palatino Linotype" w:eastAsia="Palatino Linotype" w:hAnsi="Palatino Linotype" w:cs="Palatino Linotype"/>
          <w:sz w:val="22"/>
          <w:szCs w:val="22"/>
        </w:rPr>
        <w:t xml:space="preserve"> interpuso el recurso de revisión a través de </w:t>
      </w:r>
      <w:r w:rsidR="00E96B90" w:rsidRPr="0055631B">
        <w:rPr>
          <w:rFonts w:ascii="Palatino Linotype" w:eastAsia="Palatino Linotype" w:hAnsi="Palatino Linotype" w:cs="Palatino Linotype"/>
          <w:b/>
          <w:sz w:val="22"/>
          <w:szCs w:val="22"/>
        </w:rPr>
        <w:t xml:space="preserve">SAIMEX, </w:t>
      </w:r>
      <w:r w:rsidR="00E96B90" w:rsidRPr="0055631B">
        <w:rPr>
          <w:rFonts w:ascii="Palatino Linotype" w:eastAsia="Palatino Linotype" w:hAnsi="Palatino Linotype" w:cs="Palatino Linotype"/>
          <w:sz w:val="22"/>
          <w:szCs w:val="22"/>
        </w:rPr>
        <w:t>en donde se manifestó de la siguiente manera:</w:t>
      </w:r>
    </w:p>
    <w:p w14:paraId="0DB160D3" w14:textId="77777777" w:rsidR="005A75CA" w:rsidRPr="0055631B" w:rsidRDefault="00E96B90" w:rsidP="00D7204E">
      <w:pPr>
        <w:spacing w:before="240" w:after="240" w:line="360" w:lineRule="auto"/>
        <w:ind w:right="49"/>
        <w:jc w:val="both"/>
        <w:rPr>
          <w:rFonts w:ascii="Palatino Linotype" w:eastAsia="Palatino Linotype" w:hAnsi="Palatino Linotype" w:cs="Palatino Linotype"/>
          <w:b/>
          <w:sz w:val="22"/>
          <w:szCs w:val="22"/>
        </w:rPr>
      </w:pPr>
      <w:r w:rsidRPr="0055631B">
        <w:rPr>
          <w:rFonts w:ascii="Palatino Linotype" w:eastAsia="Palatino Linotype" w:hAnsi="Palatino Linotype" w:cs="Palatino Linotype"/>
          <w:b/>
          <w:sz w:val="22"/>
          <w:szCs w:val="22"/>
        </w:rPr>
        <w:t xml:space="preserve">Acto impugnado: </w:t>
      </w:r>
    </w:p>
    <w:p w14:paraId="68DC3E6A" w14:textId="421F570C" w:rsidR="005A75CA" w:rsidRPr="0055631B" w:rsidRDefault="00E96B90" w:rsidP="00D7204E">
      <w:pPr>
        <w:tabs>
          <w:tab w:val="left" w:pos="2745"/>
        </w:tabs>
        <w:spacing w:before="240" w:after="240"/>
        <w:ind w:left="851" w:right="900"/>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w:t>
      </w:r>
      <w:r w:rsidR="0058690B" w:rsidRPr="0055631B">
        <w:rPr>
          <w:rFonts w:ascii="Palatino Linotype" w:eastAsia="Palatino Linotype" w:hAnsi="Palatino Linotype" w:cs="Palatino Linotype"/>
          <w:i/>
          <w:sz w:val="22"/>
          <w:szCs w:val="22"/>
        </w:rPr>
        <w:t>Se consideran omisos</w:t>
      </w:r>
      <w:r w:rsidRPr="0055631B">
        <w:rPr>
          <w:rFonts w:ascii="Palatino Linotype" w:eastAsia="Palatino Linotype" w:hAnsi="Palatino Linotype" w:cs="Palatino Linotype"/>
          <w:i/>
          <w:sz w:val="22"/>
          <w:szCs w:val="22"/>
        </w:rPr>
        <w:t>” (sic)</w:t>
      </w:r>
    </w:p>
    <w:p w14:paraId="64535873" w14:textId="77777777" w:rsidR="005A75CA" w:rsidRPr="0055631B" w:rsidRDefault="00E96B90" w:rsidP="00D7204E">
      <w:pPr>
        <w:spacing w:line="360" w:lineRule="auto"/>
        <w:jc w:val="both"/>
        <w:rPr>
          <w:rFonts w:ascii="Palatino Linotype" w:eastAsia="Palatino Linotype" w:hAnsi="Palatino Linotype" w:cs="Palatino Linotype"/>
          <w:sz w:val="22"/>
          <w:szCs w:val="22"/>
        </w:rPr>
      </w:pPr>
      <w:bookmarkStart w:id="5" w:name="_heading=h.30j0zll" w:colFirst="0" w:colLast="0"/>
      <w:bookmarkEnd w:id="5"/>
      <w:r w:rsidRPr="0055631B">
        <w:rPr>
          <w:rFonts w:ascii="Palatino Linotype" w:eastAsia="Palatino Linotype" w:hAnsi="Palatino Linotype" w:cs="Palatino Linotype"/>
          <w:b/>
          <w:sz w:val="22"/>
          <w:szCs w:val="22"/>
        </w:rPr>
        <w:t>Y, Razones o motivos de inconformidad</w:t>
      </w:r>
      <w:r w:rsidRPr="0055631B">
        <w:rPr>
          <w:rFonts w:ascii="Palatino Linotype" w:eastAsia="Palatino Linotype" w:hAnsi="Palatino Linotype" w:cs="Palatino Linotype"/>
          <w:sz w:val="22"/>
          <w:szCs w:val="22"/>
        </w:rPr>
        <w:t>:</w:t>
      </w:r>
    </w:p>
    <w:p w14:paraId="6C751BDA" w14:textId="48B7625F" w:rsidR="005A75CA" w:rsidRPr="0055631B" w:rsidRDefault="00E96B90" w:rsidP="00D7204E">
      <w:pPr>
        <w:tabs>
          <w:tab w:val="left" w:pos="2745"/>
        </w:tabs>
        <w:spacing w:before="240" w:after="240"/>
        <w:ind w:left="851" w:right="900"/>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w:t>
      </w:r>
      <w:r w:rsidR="0058690B" w:rsidRPr="0055631B">
        <w:rPr>
          <w:rFonts w:ascii="Palatino Linotype" w:eastAsia="Palatino Linotype" w:hAnsi="Palatino Linotype" w:cs="Palatino Linotype"/>
          <w:i/>
          <w:sz w:val="22"/>
          <w:szCs w:val="22"/>
        </w:rPr>
        <w:t>Todo gasto público es obligación proporcionar la información, si no me la proporcionan qué tipo de corrupción están encubriendo?</w:t>
      </w:r>
      <w:r w:rsidRPr="0055631B">
        <w:rPr>
          <w:rFonts w:ascii="Palatino Linotype" w:eastAsia="Palatino Linotype" w:hAnsi="Palatino Linotype" w:cs="Palatino Linotype"/>
          <w:i/>
          <w:sz w:val="22"/>
          <w:szCs w:val="22"/>
        </w:rPr>
        <w:t>” (sic)</w:t>
      </w:r>
    </w:p>
    <w:p w14:paraId="63BA5F7F" w14:textId="15120146" w:rsidR="005A75CA" w:rsidRPr="0055631B" w:rsidRDefault="0058690B" w:rsidP="00D7204E">
      <w:pPr>
        <w:spacing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b/>
          <w:sz w:val="22"/>
          <w:szCs w:val="22"/>
        </w:rPr>
        <w:t>4</w:t>
      </w:r>
      <w:r w:rsidR="00E96B90" w:rsidRPr="0055631B">
        <w:rPr>
          <w:rFonts w:ascii="Palatino Linotype" w:eastAsia="Palatino Linotype" w:hAnsi="Palatino Linotype" w:cs="Palatino Linotype"/>
          <w:b/>
          <w:sz w:val="22"/>
          <w:szCs w:val="22"/>
        </w:rPr>
        <w:t xml:space="preserve">. Turno. </w:t>
      </w:r>
      <w:r w:rsidR="00E96B90" w:rsidRPr="0055631B">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E96B90" w:rsidRPr="0055631B">
        <w:rPr>
          <w:rFonts w:ascii="Palatino Linotype" w:eastAsia="Palatino Linotype" w:hAnsi="Palatino Linotype" w:cs="Palatino Linotype"/>
          <w:b/>
          <w:sz w:val="22"/>
          <w:szCs w:val="22"/>
        </w:rPr>
        <w:t xml:space="preserve">Guadalupe Ramírez Peña, </w:t>
      </w:r>
      <w:r w:rsidR="00E96B90" w:rsidRPr="0055631B">
        <w:rPr>
          <w:rFonts w:ascii="Palatino Linotype" w:eastAsia="Palatino Linotype" w:hAnsi="Palatino Linotype" w:cs="Palatino Linotype"/>
          <w:sz w:val="22"/>
          <w:szCs w:val="22"/>
        </w:rPr>
        <w:t>a efecto de que analizara sobre su admisión o su desechamiento.</w:t>
      </w:r>
    </w:p>
    <w:p w14:paraId="7FEE7B27" w14:textId="1857C9D3" w:rsidR="005A75CA" w:rsidRPr="0055631B" w:rsidRDefault="0058690B" w:rsidP="00D7204E">
      <w:pPr>
        <w:spacing w:before="240" w:after="240" w:line="360" w:lineRule="auto"/>
        <w:jc w:val="both"/>
        <w:rPr>
          <w:rFonts w:ascii="Palatino Linotype" w:eastAsia="Palatino Linotype" w:hAnsi="Palatino Linotype" w:cs="Palatino Linotype"/>
          <w:b/>
          <w:sz w:val="22"/>
          <w:szCs w:val="22"/>
        </w:rPr>
      </w:pPr>
      <w:r w:rsidRPr="0055631B">
        <w:rPr>
          <w:rFonts w:ascii="Palatino Linotype" w:eastAsia="Palatino Linotype" w:hAnsi="Palatino Linotype" w:cs="Palatino Linotype"/>
          <w:b/>
          <w:sz w:val="22"/>
          <w:szCs w:val="22"/>
        </w:rPr>
        <w:t>5</w:t>
      </w:r>
      <w:r w:rsidR="00E96B90" w:rsidRPr="0055631B">
        <w:rPr>
          <w:rFonts w:ascii="Palatino Linotype" w:eastAsia="Palatino Linotype" w:hAnsi="Palatino Linotype" w:cs="Palatino Linotype"/>
          <w:b/>
          <w:sz w:val="22"/>
          <w:szCs w:val="22"/>
        </w:rPr>
        <w:t>. Admisión del Recurso de revisión.</w:t>
      </w:r>
      <w:r w:rsidR="00E96B90" w:rsidRPr="0055631B">
        <w:rPr>
          <w:rFonts w:ascii="Palatino Linotype" w:eastAsia="Palatino Linotype" w:hAnsi="Palatino Linotype" w:cs="Palatino Linotype"/>
          <w:sz w:val="22"/>
          <w:szCs w:val="22"/>
        </w:rPr>
        <w:t xml:space="preserve"> El</w:t>
      </w:r>
      <w:r w:rsidR="00E96B90" w:rsidRPr="0055631B">
        <w:rPr>
          <w:rFonts w:ascii="Palatino Linotype" w:eastAsia="Palatino Linotype" w:hAnsi="Palatino Linotype" w:cs="Palatino Linotype"/>
          <w:b/>
          <w:sz w:val="22"/>
          <w:szCs w:val="22"/>
        </w:rPr>
        <w:t xml:space="preserve"> </w:t>
      </w:r>
      <w:r w:rsidR="00922D2B" w:rsidRPr="0055631B">
        <w:rPr>
          <w:rFonts w:ascii="Palatino Linotype" w:eastAsia="Palatino Linotype" w:hAnsi="Palatino Linotype" w:cs="Palatino Linotype"/>
          <w:b/>
          <w:sz w:val="22"/>
          <w:szCs w:val="22"/>
        </w:rPr>
        <w:t>siete de noviembre</w:t>
      </w:r>
      <w:r w:rsidR="00A0077E" w:rsidRPr="0055631B">
        <w:rPr>
          <w:rFonts w:ascii="Palatino Linotype" w:eastAsia="Palatino Linotype" w:hAnsi="Palatino Linotype" w:cs="Palatino Linotype"/>
          <w:b/>
          <w:sz w:val="22"/>
          <w:szCs w:val="22"/>
        </w:rPr>
        <w:t xml:space="preserve"> de dos mil veinticinco</w:t>
      </w:r>
      <w:r w:rsidR="00E96B90" w:rsidRPr="0055631B">
        <w:rPr>
          <w:rFonts w:ascii="Palatino Linotype" w:eastAsia="Palatino Linotype" w:hAnsi="Palatino Linotype" w:cs="Palatino Linotype"/>
          <w:b/>
          <w:sz w:val="22"/>
          <w:szCs w:val="22"/>
        </w:rPr>
        <w:t xml:space="preserve">, </w:t>
      </w:r>
      <w:r w:rsidR="00E96B90" w:rsidRPr="0055631B">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w:t>
      </w:r>
      <w:r w:rsidR="00E96B90" w:rsidRPr="0055631B">
        <w:rPr>
          <w:rFonts w:ascii="Palatino Linotype" w:eastAsia="Palatino Linotype" w:hAnsi="Palatino Linotype" w:cs="Palatino Linotype"/>
          <w:sz w:val="22"/>
          <w:szCs w:val="22"/>
        </w:rPr>
        <w:lastRenderedPageBreak/>
        <w:t xml:space="preserve">manifestaran lo que a su derecho resultara conveniente, ofrecieran pruebas, formularan alegatos y el </w:t>
      </w:r>
      <w:r w:rsidR="00E96B90" w:rsidRPr="0055631B">
        <w:rPr>
          <w:rFonts w:ascii="Palatino Linotype" w:eastAsia="Palatino Linotype" w:hAnsi="Palatino Linotype" w:cs="Palatino Linotype"/>
          <w:b/>
          <w:sz w:val="22"/>
          <w:szCs w:val="22"/>
        </w:rPr>
        <w:t xml:space="preserve">Sujeto Obligado </w:t>
      </w:r>
      <w:r w:rsidR="00E96B90" w:rsidRPr="0055631B">
        <w:rPr>
          <w:rFonts w:ascii="Palatino Linotype" w:eastAsia="Palatino Linotype" w:hAnsi="Palatino Linotype" w:cs="Palatino Linotype"/>
          <w:sz w:val="22"/>
          <w:szCs w:val="22"/>
        </w:rPr>
        <w:t>presentara su informe justificado.</w:t>
      </w:r>
    </w:p>
    <w:p w14:paraId="7AF08713" w14:textId="3C92BDE1" w:rsidR="00837327" w:rsidRPr="0055631B" w:rsidRDefault="0058690B" w:rsidP="00D7204E">
      <w:pPr>
        <w:spacing w:before="240" w:after="240" w:line="360" w:lineRule="auto"/>
        <w:jc w:val="both"/>
        <w:rPr>
          <w:rFonts w:ascii="Palatino Linotype" w:eastAsia="Palatino Linotype" w:hAnsi="Palatino Linotype" w:cs="Palatino Linotype"/>
          <w:sz w:val="22"/>
          <w:szCs w:val="22"/>
        </w:rPr>
      </w:pPr>
      <w:bookmarkStart w:id="6" w:name="_heading=h.2s8eyo1" w:colFirst="0" w:colLast="0"/>
      <w:bookmarkEnd w:id="6"/>
      <w:r w:rsidRPr="0055631B">
        <w:rPr>
          <w:rFonts w:ascii="Palatino Linotype" w:eastAsia="Palatino Linotype" w:hAnsi="Palatino Linotype" w:cs="Palatino Linotype"/>
          <w:b/>
          <w:sz w:val="22"/>
          <w:szCs w:val="22"/>
        </w:rPr>
        <w:t>6</w:t>
      </w:r>
      <w:r w:rsidR="00E96B90" w:rsidRPr="0055631B">
        <w:rPr>
          <w:rFonts w:ascii="Palatino Linotype" w:eastAsia="Palatino Linotype" w:hAnsi="Palatino Linotype" w:cs="Palatino Linotype"/>
          <w:b/>
          <w:sz w:val="22"/>
          <w:szCs w:val="22"/>
        </w:rPr>
        <w:t>. Manifestaciones</w:t>
      </w:r>
      <w:r w:rsidR="00E96B90" w:rsidRPr="0055631B">
        <w:rPr>
          <w:rFonts w:ascii="Palatino Linotype" w:eastAsia="Palatino Linotype" w:hAnsi="Palatino Linotype" w:cs="Palatino Linotype"/>
          <w:sz w:val="22"/>
          <w:szCs w:val="22"/>
        </w:rPr>
        <w:t xml:space="preserve">. El </w:t>
      </w:r>
      <w:r w:rsidRPr="0055631B">
        <w:rPr>
          <w:rFonts w:ascii="Palatino Linotype" w:eastAsia="Palatino Linotype" w:hAnsi="Palatino Linotype" w:cs="Palatino Linotype"/>
          <w:b/>
          <w:sz w:val="22"/>
          <w:szCs w:val="22"/>
        </w:rPr>
        <w:t xml:space="preserve">catorce de noviembre </w:t>
      </w:r>
      <w:r w:rsidR="00C62D06" w:rsidRPr="0055631B">
        <w:rPr>
          <w:rFonts w:ascii="Palatino Linotype" w:eastAsia="Palatino Linotype" w:hAnsi="Palatino Linotype" w:cs="Palatino Linotype"/>
          <w:b/>
          <w:sz w:val="22"/>
          <w:szCs w:val="22"/>
        </w:rPr>
        <w:t>d</w:t>
      </w:r>
      <w:r w:rsidR="00E96B90" w:rsidRPr="0055631B">
        <w:rPr>
          <w:rFonts w:ascii="Palatino Linotype" w:eastAsia="Palatino Linotype" w:hAnsi="Palatino Linotype" w:cs="Palatino Linotype"/>
          <w:b/>
          <w:sz w:val="22"/>
          <w:szCs w:val="22"/>
        </w:rPr>
        <w:t xml:space="preserve">e dos mil veinticinco, </w:t>
      </w:r>
      <w:r w:rsidR="00E96B90" w:rsidRPr="0055631B">
        <w:rPr>
          <w:rFonts w:ascii="Palatino Linotype" w:eastAsia="Palatino Linotype" w:hAnsi="Palatino Linotype" w:cs="Palatino Linotype"/>
          <w:sz w:val="22"/>
          <w:szCs w:val="22"/>
        </w:rPr>
        <w:t xml:space="preserve">el </w:t>
      </w:r>
      <w:r w:rsidR="00E96B90" w:rsidRPr="0055631B">
        <w:rPr>
          <w:rFonts w:ascii="Palatino Linotype" w:eastAsia="Palatino Linotype" w:hAnsi="Palatino Linotype" w:cs="Palatino Linotype"/>
          <w:b/>
          <w:sz w:val="22"/>
          <w:szCs w:val="22"/>
        </w:rPr>
        <w:t>Sujeto Obligado</w:t>
      </w:r>
      <w:r w:rsidR="00E96B90" w:rsidRPr="0055631B">
        <w:rPr>
          <w:rFonts w:ascii="Palatino Linotype" w:eastAsia="Palatino Linotype" w:hAnsi="Palatino Linotype" w:cs="Palatino Linotype"/>
          <w:sz w:val="22"/>
          <w:szCs w:val="22"/>
        </w:rPr>
        <w:t xml:space="preserve"> remitió, a través del SAIMEX, </w:t>
      </w:r>
      <w:r w:rsidRPr="0055631B">
        <w:rPr>
          <w:rFonts w:ascii="Palatino Linotype" w:eastAsia="Palatino Linotype" w:hAnsi="Palatino Linotype" w:cs="Palatino Linotype"/>
          <w:sz w:val="22"/>
          <w:szCs w:val="22"/>
        </w:rPr>
        <w:t xml:space="preserve">su informe justificado, mediante el cual </w:t>
      </w:r>
      <w:r w:rsidR="00837327" w:rsidRPr="0055631B">
        <w:rPr>
          <w:rFonts w:ascii="Palatino Linotype" w:eastAsia="Palatino Linotype" w:hAnsi="Palatino Linotype" w:cs="Palatino Linotype"/>
          <w:sz w:val="22"/>
          <w:szCs w:val="22"/>
        </w:rPr>
        <w:t>proporcionó una liga electrónica en formato cerrado para la consulta de la información, así como el procedimiento para tal efecto.</w:t>
      </w:r>
    </w:p>
    <w:p w14:paraId="228EC591" w14:textId="113A1D72" w:rsidR="00B63576" w:rsidRPr="0055631B" w:rsidRDefault="00B278DC" w:rsidP="00837327">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Una vez analizada la información, </w:t>
      </w:r>
      <w:r w:rsidR="005B6BEF" w:rsidRPr="0055631B">
        <w:rPr>
          <w:rFonts w:ascii="Palatino Linotype" w:eastAsia="Palatino Linotype" w:hAnsi="Palatino Linotype" w:cs="Palatino Linotype"/>
          <w:sz w:val="22"/>
          <w:szCs w:val="22"/>
        </w:rPr>
        <w:t>únicamente se</w:t>
      </w:r>
      <w:r w:rsidRPr="0055631B">
        <w:rPr>
          <w:rFonts w:ascii="Palatino Linotype" w:eastAsia="Palatino Linotype" w:hAnsi="Palatino Linotype" w:cs="Palatino Linotype"/>
          <w:sz w:val="22"/>
          <w:szCs w:val="22"/>
        </w:rPr>
        <w:t xml:space="preserve"> hizo del conocimiento de la persona</w:t>
      </w:r>
      <w:r w:rsidR="005B6BEF" w:rsidRPr="0055631B">
        <w:rPr>
          <w:rFonts w:ascii="Palatino Linotype" w:eastAsia="Palatino Linotype" w:hAnsi="Palatino Linotype" w:cs="Palatino Linotype"/>
          <w:sz w:val="22"/>
          <w:szCs w:val="22"/>
        </w:rPr>
        <w:t xml:space="preserve">, </w:t>
      </w:r>
      <w:r w:rsidR="0095701F" w:rsidRPr="0055631B">
        <w:rPr>
          <w:rFonts w:ascii="Palatino Linotype" w:eastAsia="Palatino Linotype" w:hAnsi="Palatino Linotype" w:cs="Palatino Linotype"/>
          <w:sz w:val="22"/>
          <w:szCs w:val="22"/>
        </w:rPr>
        <w:t xml:space="preserve">a efecto de que manifestara lo que a su derecho estimara conveniente, </w:t>
      </w:r>
      <w:r w:rsidR="00837327" w:rsidRPr="0055631B">
        <w:rPr>
          <w:rFonts w:ascii="Palatino Linotype" w:eastAsia="Palatino Linotype" w:hAnsi="Palatino Linotype" w:cs="Palatino Linotype"/>
          <w:sz w:val="22"/>
          <w:szCs w:val="22"/>
        </w:rPr>
        <w:t>sin embargo, fue omisa en ejercer dicha prerrogativa.</w:t>
      </w:r>
    </w:p>
    <w:p w14:paraId="1A595AE7" w14:textId="62756C45" w:rsidR="0095701F" w:rsidRPr="0055631B" w:rsidRDefault="00837327" w:rsidP="0095701F">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b/>
          <w:bCs/>
          <w:sz w:val="22"/>
          <w:szCs w:val="22"/>
        </w:rPr>
        <w:t>7</w:t>
      </w:r>
      <w:r w:rsidR="00E96B90" w:rsidRPr="0055631B">
        <w:rPr>
          <w:rFonts w:ascii="Palatino Linotype" w:eastAsia="Palatino Linotype" w:hAnsi="Palatino Linotype" w:cs="Palatino Linotype"/>
          <w:sz w:val="22"/>
          <w:szCs w:val="22"/>
        </w:rPr>
        <w:t>.</w:t>
      </w:r>
      <w:r w:rsidR="0095701F" w:rsidRPr="0055631B">
        <w:rPr>
          <w:rFonts w:ascii="Palatino Linotype" w:eastAsia="Palatino Linotype" w:hAnsi="Palatino Linotype" w:cs="Palatino Linotype"/>
          <w:b/>
          <w:sz w:val="22"/>
          <w:szCs w:val="22"/>
        </w:rPr>
        <w:t xml:space="preserve"> Cierre de instrucción. </w:t>
      </w:r>
      <w:r w:rsidR="0095701F" w:rsidRPr="0055631B">
        <w:rPr>
          <w:rFonts w:ascii="Palatino Linotype" w:eastAsia="Palatino Linotype" w:hAnsi="Palatino Linotype" w:cs="Palatino Linotype"/>
          <w:sz w:val="22"/>
          <w:szCs w:val="22"/>
        </w:rPr>
        <w:t>Una vez transcurrido el periodo otorgado a las partes para realizar sus manifestaciones y no habiendo documentos que integrar al expediente, el</w:t>
      </w:r>
      <w:r w:rsidRPr="0055631B">
        <w:rPr>
          <w:rFonts w:ascii="Palatino Linotype" w:eastAsia="Palatino Linotype" w:hAnsi="Palatino Linotype" w:cs="Palatino Linotype"/>
          <w:sz w:val="22"/>
          <w:szCs w:val="22"/>
        </w:rPr>
        <w:t xml:space="preserve"> </w:t>
      </w:r>
      <w:r w:rsidRPr="0055631B">
        <w:rPr>
          <w:rFonts w:ascii="Palatino Linotype" w:eastAsia="Palatino Linotype" w:hAnsi="Palatino Linotype" w:cs="Palatino Linotype"/>
          <w:b/>
          <w:bCs/>
          <w:sz w:val="22"/>
          <w:szCs w:val="22"/>
        </w:rPr>
        <w:t>dos</w:t>
      </w:r>
      <w:r w:rsidR="0095701F" w:rsidRPr="0055631B">
        <w:rPr>
          <w:rFonts w:ascii="Palatino Linotype" w:eastAsia="Palatino Linotype" w:hAnsi="Palatino Linotype" w:cs="Palatino Linotype"/>
          <w:b/>
          <w:sz w:val="22"/>
          <w:szCs w:val="22"/>
        </w:rPr>
        <w:t xml:space="preserve"> de diciembre de dos mil veinticinco</w:t>
      </w:r>
      <w:r w:rsidR="0095701F" w:rsidRPr="0055631B">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0A66F519" w14:textId="77777777" w:rsidR="005A75CA" w:rsidRPr="0055631B" w:rsidRDefault="00E96B90" w:rsidP="00D7204E">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AD56F5D" w14:textId="77777777" w:rsidR="005A75CA" w:rsidRPr="0055631B" w:rsidRDefault="00E96B90" w:rsidP="001205A1">
      <w:pPr>
        <w:widowControl w:val="0"/>
        <w:spacing w:before="240" w:after="240" w:line="360" w:lineRule="auto"/>
        <w:jc w:val="center"/>
        <w:rPr>
          <w:rFonts w:ascii="Palatino Linotype" w:eastAsia="Palatino Linotype" w:hAnsi="Palatino Linotype" w:cs="Palatino Linotype"/>
          <w:b/>
          <w:sz w:val="22"/>
          <w:szCs w:val="22"/>
        </w:rPr>
      </w:pPr>
      <w:r w:rsidRPr="0055631B">
        <w:rPr>
          <w:rFonts w:ascii="Palatino Linotype" w:eastAsia="Palatino Linotype" w:hAnsi="Palatino Linotype" w:cs="Palatino Linotype"/>
          <w:b/>
          <w:sz w:val="22"/>
          <w:szCs w:val="22"/>
        </w:rPr>
        <w:t>II. C O N S I D E R A N D O S</w:t>
      </w:r>
    </w:p>
    <w:p w14:paraId="591E0DDD" w14:textId="70ECD718" w:rsidR="005A75CA" w:rsidRPr="0055631B" w:rsidRDefault="00E96B90" w:rsidP="00D7204E">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b/>
          <w:sz w:val="22"/>
          <w:szCs w:val="22"/>
        </w:rPr>
        <w:t>Primero. Competencia.</w:t>
      </w:r>
      <w:r w:rsidRPr="0055631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00170F4F" w:rsidRPr="0055631B">
        <w:rPr>
          <w:rFonts w:ascii="Palatino Linotype" w:eastAsia="Palatino Linotype" w:hAnsi="Palatino Linotype" w:cs="Palatino Linotype"/>
          <w:sz w:val="22"/>
          <w:szCs w:val="22"/>
        </w:rPr>
        <w:t xml:space="preserve"> 5 párrafos cuadragésimo cuarto, cuadragésimo quinto y cuadragésimo sexto, fracciones IV y V de la Constitución Política del Estado Libre y Soberano de México; transitorio Cuarto del Decreto número 198 de la “LXII” Legislatura del Estado de México</w:t>
      </w:r>
      <w:r w:rsidRPr="0055631B">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106B145" w14:textId="77777777" w:rsidR="005A75CA" w:rsidRPr="0055631B" w:rsidRDefault="00E96B90" w:rsidP="00D7204E">
      <w:pPr>
        <w:spacing w:before="240" w:after="240" w:line="360" w:lineRule="auto"/>
        <w:jc w:val="both"/>
        <w:rPr>
          <w:rFonts w:ascii="Palatino Linotype" w:eastAsia="Palatino Linotype" w:hAnsi="Palatino Linotype" w:cs="Palatino Linotype"/>
          <w:sz w:val="22"/>
          <w:szCs w:val="22"/>
        </w:rPr>
      </w:pPr>
      <w:bookmarkStart w:id="7" w:name="_heading=h.3znysh7" w:colFirst="0" w:colLast="0"/>
      <w:bookmarkEnd w:id="7"/>
      <w:r w:rsidRPr="0055631B">
        <w:rPr>
          <w:rFonts w:ascii="Palatino Linotype" w:eastAsia="Palatino Linotype" w:hAnsi="Palatino Linotype" w:cs="Palatino Linotype"/>
          <w:b/>
          <w:sz w:val="22"/>
          <w:szCs w:val="22"/>
        </w:rPr>
        <w:t xml:space="preserve">Segundo. Oportunidad y Procedibilidad. </w:t>
      </w:r>
      <w:r w:rsidRPr="0055631B">
        <w:rPr>
          <w:rFonts w:ascii="Palatino Linotype" w:eastAsia="Palatino Linotype" w:hAnsi="Palatino Linotype" w:cs="Palatino Linotype"/>
          <w:sz w:val="22"/>
          <w:szCs w:val="22"/>
        </w:rPr>
        <w:t>Es de precisar que la</w:t>
      </w:r>
      <w:r w:rsidRPr="0055631B">
        <w:rPr>
          <w:rFonts w:ascii="Palatino Linotype" w:eastAsia="Palatino Linotype" w:hAnsi="Palatino Linotype" w:cs="Palatino Linotype"/>
          <w:b/>
          <w:sz w:val="22"/>
          <w:szCs w:val="22"/>
        </w:rPr>
        <w:t xml:space="preserve"> </w:t>
      </w:r>
      <w:r w:rsidRPr="0055631B">
        <w:rPr>
          <w:rFonts w:ascii="Palatino Linotype" w:eastAsia="Palatino Linotype" w:hAnsi="Palatino Linotype" w:cs="Palatino Linotype"/>
          <w:sz w:val="22"/>
          <w:szCs w:val="22"/>
        </w:rPr>
        <w:t xml:space="preserve">Ley de Transparencia y Acceso a la Información Pública del Estado de México y Municipios, describe el mecanismo de procedencia de los recursos de revisión, como se dispone en los artículos 163 y 166, del tenor literal siguiente: </w:t>
      </w:r>
    </w:p>
    <w:p w14:paraId="28CBAA0A" w14:textId="77777777" w:rsidR="005A75CA" w:rsidRPr="0055631B" w:rsidRDefault="00E96B90" w:rsidP="00D7204E">
      <w:pPr>
        <w:ind w:left="851" w:right="851"/>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w:t>
      </w:r>
      <w:r w:rsidRPr="0055631B">
        <w:rPr>
          <w:rFonts w:ascii="Palatino Linotype" w:eastAsia="Palatino Linotype" w:hAnsi="Palatino Linotype" w:cs="Palatino Linotype"/>
          <w:b/>
          <w:i/>
          <w:sz w:val="22"/>
          <w:szCs w:val="22"/>
        </w:rPr>
        <w:t xml:space="preserve">Artículo 163. </w:t>
      </w:r>
      <w:r w:rsidRPr="0055631B">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284712C8" w14:textId="77777777" w:rsidR="005A75CA" w:rsidRPr="0055631B" w:rsidRDefault="00E96B90" w:rsidP="00D7204E">
      <w:pPr>
        <w:ind w:left="851" w:right="851"/>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w:t>
      </w:r>
    </w:p>
    <w:p w14:paraId="49A851A1" w14:textId="77777777" w:rsidR="005A75CA" w:rsidRPr="0055631B" w:rsidRDefault="00E96B90" w:rsidP="00D7204E">
      <w:pPr>
        <w:ind w:left="851" w:right="851"/>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Artículo 166.</w:t>
      </w:r>
      <w:r w:rsidRPr="0055631B">
        <w:rPr>
          <w:rFonts w:ascii="Palatino Linotype" w:eastAsia="Palatino Linotype" w:hAnsi="Palatino Linotype" w:cs="Palatino Linotype"/>
          <w:i/>
          <w:sz w:val="22"/>
          <w:szCs w:val="22"/>
        </w:rPr>
        <w:t xml:space="preserve"> […]</w:t>
      </w:r>
    </w:p>
    <w:p w14:paraId="5950788F" w14:textId="77777777" w:rsidR="005A75CA" w:rsidRPr="0055631B" w:rsidRDefault="00E96B90" w:rsidP="00D7204E">
      <w:pPr>
        <w:ind w:left="851" w:right="851"/>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7F2DF570" w14:textId="77777777" w:rsidR="005A75CA" w:rsidRPr="0055631B" w:rsidRDefault="00E96B90" w:rsidP="00D7204E">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212DD4AF" w14:textId="77777777" w:rsidR="005A75CA" w:rsidRPr="0055631B" w:rsidRDefault="00E96B90" w:rsidP="00D7204E">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644EEF3" w14:textId="77777777" w:rsidR="005A75CA" w:rsidRPr="0055631B" w:rsidRDefault="00E96B90" w:rsidP="00D7204E">
      <w:pPr>
        <w:spacing w:before="240" w:after="240" w:line="360" w:lineRule="auto"/>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sz w:val="22"/>
          <w:szCs w:val="22"/>
        </w:rPr>
        <w:t>Por su parte, el artículo 178 del citado ordenamiento, establece:</w:t>
      </w:r>
    </w:p>
    <w:p w14:paraId="4D8FD504" w14:textId="77777777" w:rsidR="005A75CA" w:rsidRPr="0055631B" w:rsidRDefault="00E96B90" w:rsidP="00D7204E">
      <w:pPr>
        <w:spacing w:before="120" w:after="120"/>
        <w:ind w:left="851" w:right="851"/>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w:t>
      </w:r>
      <w:r w:rsidRPr="0055631B">
        <w:rPr>
          <w:rFonts w:ascii="Palatino Linotype" w:eastAsia="Palatino Linotype" w:hAnsi="Palatino Linotype" w:cs="Palatino Linotype"/>
          <w:b/>
          <w:i/>
          <w:sz w:val="22"/>
          <w:szCs w:val="22"/>
        </w:rPr>
        <w:t xml:space="preserve">Artículo 178. </w:t>
      </w:r>
      <w:r w:rsidRPr="0055631B">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1EBD44B" w14:textId="77777777" w:rsidR="005A75CA" w:rsidRPr="0055631B" w:rsidRDefault="00E96B90" w:rsidP="00D7204E">
      <w:pPr>
        <w:spacing w:before="120" w:after="120"/>
        <w:ind w:left="851" w:right="851"/>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F3C12EA" w14:textId="77777777" w:rsidR="005A75CA" w:rsidRPr="0055631B" w:rsidRDefault="00E96B90" w:rsidP="00D7204E">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De lo anterior, se advierte que el recurso de revisión se ha de interponer dentro del plazo de quince días hábiles, a partir de la fecha en que el </w:t>
      </w:r>
      <w:r w:rsidRPr="0055631B">
        <w:rPr>
          <w:rFonts w:ascii="Palatino Linotype" w:eastAsia="Palatino Linotype" w:hAnsi="Palatino Linotype" w:cs="Palatino Linotype"/>
          <w:b/>
          <w:sz w:val="22"/>
          <w:szCs w:val="22"/>
        </w:rPr>
        <w:t xml:space="preserve">Sujeto Obligado </w:t>
      </w:r>
      <w:r w:rsidRPr="0055631B">
        <w:rPr>
          <w:rFonts w:ascii="Palatino Linotype" w:eastAsia="Palatino Linotype" w:hAnsi="Palatino Linotype" w:cs="Palatino Linotype"/>
          <w:sz w:val="22"/>
          <w:szCs w:val="22"/>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6EAE9AC2" w14:textId="77777777" w:rsidR="005A75CA" w:rsidRPr="0055631B" w:rsidRDefault="00E96B90" w:rsidP="00D7204E">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La negativa ficta constituye una presunción legal, en el entendido de que donde no hubo respuesta por parte del </w:t>
      </w:r>
      <w:r w:rsidRPr="0055631B">
        <w:rPr>
          <w:rFonts w:ascii="Palatino Linotype" w:eastAsia="Palatino Linotype" w:hAnsi="Palatino Linotype" w:cs="Palatino Linotype"/>
          <w:b/>
          <w:sz w:val="22"/>
          <w:szCs w:val="22"/>
        </w:rPr>
        <w:t xml:space="preserve">Sujeto Obligado </w:t>
      </w:r>
      <w:r w:rsidRPr="0055631B">
        <w:rPr>
          <w:rFonts w:ascii="Palatino Linotype" w:eastAsia="Palatino Linotype" w:hAnsi="Palatino Linotype" w:cs="Palatino Linotype"/>
          <w:sz w:val="22"/>
          <w:szCs w:val="22"/>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B73F924" w14:textId="77777777" w:rsidR="005A75CA" w:rsidRPr="0055631B" w:rsidRDefault="00E96B90" w:rsidP="00D7204E">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6B29ACDF" w14:textId="77777777" w:rsidR="005A75CA" w:rsidRPr="0055631B" w:rsidRDefault="00E96B90" w:rsidP="00D7204E">
      <w:pPr>
        <w:spacing w:before="240" w:after="240" w:line="360" w:lineRule="auto"/>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sz w:val="22"/>
          <w:szCs w:val="22"/>
        </w:rPr>
        <w:t xml:space="preserve">Por lo tanto, con la finalidad de no reducir ni limitar el derecho de acceso a la información y concederle una protección más eficaz al solicitante para impugnar el silencio del </w:t>
      </w:r>
      <w:r w:rsidRPr="0055631B">
        <w:rPr>
          <w:rFonts w:ascii="Palatino Linotype" w:eastAsia="Palatino Linotype" w:hAnsi="Palatino Linotype" w:cs="Palatino Linotype"/>
          <w:b/>
          <w:sz w:val="22"/>
          <w:szCs w:val="22"/>
        </w:rPr>
        <w:t>Sujeto Obligado</w:t>
      </w:r>
      <w:r w:rsidRPr="0055631B">
        <w:rPr>
          <w:rFonts w:ascii="Palatino Linotype" w:eastAsia="Palatino Linotype" w:hAnsi="Palatino Linotype" w:cs="Palatino Linotype"/>
          <w:sz w:val="22"/>
          <w:szCs w:val="22"/>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8D9DC33" w14:textId="77777777" w:rsidR="005A75CA" w:rsidRPr="0055631B" w:rsidRDefault="00E96B90" w:rsidP="00D7204E">
      <w:pPr>
        <w:ind w:left="851" w:right="851"/>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“CRITERIO 0001-15. NEGATIVA FICTA. PLAZO PARA INTERPONER EL RECURSO DE REVISIÓN TRATÁNDOSE DE</w:t>
      </w:r>
      <w:r w:rsidRPr="0055631B">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4FE04A86" w14:textId="77777777" w:rsidR="006C72C4" w:rsidRPr="0055631B" w:rsidRDefault="006C72C4" w:rsidP="00D7204E">
      <w:pPr>
        <w:spacing w:line="360" w:lineRule="auto"/>
        <w:jc w:val="both"/>
        <w:rPr>
          <w:rFonts w:ascii="Palatino Linotype" w:eastAsia="Palatino Linotype" w:hAnsi="Palatino Linotype" w:cs="Palatino Linotype"/>
          <w:sz w:val="22"/>
          <w:szCs w:val="22"/>
        </w:rPr>
      </w:pPr>
    </w:p>
    <w:p w14:paraId="54129149" w14:textId="77777777" w:rsidR="00837327" w:rsidRPr="0055631B" w:rsidRDefault="00837327" w:rsidP="00837327">
      <w:pPr>
        <w:spacing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Además, por cuanto hace a la procedibilidad del recurso de revisión, es de suma importancia señalar que </w:t>
      </w:r>
      <w:r w:rsidRPr="0055631B">
        <w:rPr>
          <w:rFonts w:ascii="Palatino Linotype" w:eastAsia="Palatino Linotype" w:hAnsi="Palatino Linotype" w:cs="Palatino Linotype"/>
          <w:bCs/>
          <w:sz w:val="22"/>
          <w:szCs w:val="22"/>
        </w:rPr>
        <w:t>la parte</w:t>
      </w:r>
      <w:r w:rsidRPr="0055631B">
        <w:rPr>
          <w:rFonts w:ascii="Palatino Linotype" w:eastAsia="Palatino Linotype" w:hAnsi="Palatino Linotype" w:cs="Palatino Linotype"/>
          <w:b/>
          <w:sz w:val="22"/>
          <w:szCs w:val="22"/>
        </w:rPr>
        <w:t xml:space="preserve"> Recurrente</w:t>
      </w:r>
      <w:r w:rsidRPr="0055631B">
        <w:rPr>
          <w:rFonts w:ascii="Palatino Linotype" w:eastAsia="Palatino Linotype" w:hAnsi="Palatino Linotype" w:cs="Palatino Linotype"/>
          <w:sz w:val="22"/>
          <w:szCs w:val="22"/>
        </w:rPr>
        <w:t xml:space="preserve">, no señaló un </w:t>
      </w:r>
      <w:r w:rsidRPr="0055631B">
        <w:rPr>
          <w:rFonts w:ascii="Palatino Linotype" w:eastAsia="Palatino Linotype" w:hAnsi="Palatino Linotype" w:cs="Palatino Linotype"/>
          <w:b/>
          <w:bCs/>
          <w:sz w:val="22"/>
          <w:szCs w:val="22"/>
        </w:rPr>
        <w:t>nombre</w:t>
      </w:r>
      <w:r w:rsidRPr="0055631B">
        <w:rPr>
          <w:rFonts w:ascii="Palatino Linotype" w:eastAsia="Palatino Linotype" w:hAnsi="Palatino Linotype" w:cs="Palatino Linotype"/>
          <w:sz w:val="22"/>
          <w:szCs w:val="22"/>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75C7E06" w14:textId="77777777" w:rsidR="00837327" w:rsidRPr="0055631B" w:rsidRDefault="00837327" w:rsidP="00837327">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w:t>
      </w:r>
      <w:r w:rsidRPr="0055631B">
        <w:rPr>
          <w:rFonts w:ascii="Palatino Linotype" w:eastAsia="Palatino Linotype" w:hAnsi="Palatino Linotype" w:cs="Palatino Linotype"/>
          <w:b/>
          <w:i/>
          <w:sz w:val="22"/>
          <w:szCs w:val="22"/>
        </w:rPr>
        <w:t>Las solicitudes anónimas</w:t>
      </w:r>
      <w:r w:rsidRPr="0055631B">
        <w:rPr>
          <w:rFonts w:ascii="Palatino Linotype" w:eastAsia="Palatino Linotype" w:hAnsi="Palatino Linotype" w:cs="Palatino Linotype"/>
          <w:i/>
          <w:sz w:val="22"/>
          <w:szCs w:val="22"/>
        </w:rPr>
        <w:t xml:space="preserve">, con nombre incompleto o </w:t>
      </w:r>
      <w:r w:rsidRPr="0055631B">
        <w:rPr>
          <w:rFonts w:ascii="Palatino Linotype" w:eastAsia="Palatino Linotype" w:hAnsi="Palatino Linotype" w:cs="Palatino Linotype"/>
          <w:b/>
          <w:i/>
          <w:sz w:val="22"/>
          <w:szCs w:val="22"/>
        </w:rPr>
        <w:t>seudónimo</w:t>
      </w:r>
      <w:r w:rsidRPr="0055631B">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625BAA95" w14:textId="77777777" w:rsidR="00837327" w:rsidRPr="0055631B" w:rsidRDefault="00837327" w:rsidP="00837327">
      <w:pPr>
        <w:spacing w:before="240" w:after="240" w:line="360" w:lineRule="auto"/>
        <w:jc w:val="both"/>
        <w:rPr>
          <w:rFonts w:ascii="Palatino Linotype" w:eastAsia="Palatino Linotype" w:hAnsi="Palatino Linotype" w:cs="Palatino Linotype"/>
          <w:b/>
          <w:sz w:val="22"/>
          <w:szCs w:val="22"/>
        </w:rPr>
      </w:pPr>
      <w:r w:rsidRPr="0055631B">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55631B">
        <w:rPr>
          <w:rFonts w:ascii="Palatino Linotype" w:eastAsia="Palatino Linotype" w:hAnsi="Palatino Linotype" w:cs="Palatino Linotype"/>
          <w:bCs/>
          <w:sz w:val="22"/>
          <w:szCs w:val="22"/>
        </w:rPr>
        <w:t>el</w:t>
      </w:r>
      <w:r w:rsidRPr="0055631B">
        <w:rPr>
          <w:rFonts w:ascii="Palatino Linotype" w:eastAsia="Palatino Linotype" w:hAnsi="Palatino Linotype" w:cs="Palatino Linotype"/>
          <w:b/>
          <w:sz w:val="22"/>
          <w:szCs w:val="22"/>
        </w:rPr>
        <w:t xml:space="preserve"> SAIMEX.</w:t>
      </w:r>
    </w:p>
    <w:p w14:paraId="1B38E422" w14:textId="4DC781BC" w:rsidR="005A75CA" w:rsidRPr="0055631B" w:rsidRDefault="00E96B90" w:rsidP="00D7204E">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7094A9DD" w14:textId="77777777" w:rsidR="005A75CA" w:rsidRPr="0055631B" w:rsidRDefault="00E96B90" w:rsidP="00E3627B">
      <w:pPr>
        <w:ind w:left="851" w:right="851"/>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w:t>
      </w:r>
      <w:r w:rsidRPr="0055631B">
        <w:rPr>
          <w:rFonts w:ascii="Palatino Linotype" w:eastAsia="Palatino Linotype" w:hAnsi="Palatino Linotype" w:cs="Palatino Linotype"/>
          <w:b/>
          <w:i/>
          <w:sz w:val="22"/>
          <w:szCs w:val="22"/>
        </w:rPr>
        <w:t xml:space="preserve">Artículo 179. </w:t>
      </w:r>
      <w:r w:rsidRPr="0055631B">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245885C" w14:textId="77777777" w:rsidR="005A75CA" w:rsidRPr="0055631B" w:rsidRDefault="00E96B90" w:rsidP="00E3627B">
      <w:pPr>
        <w:ind w:left="851" w:right="851"/>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w:t>
      </w:r>
    </w:p>
    <w:p w14:paraId="108CFBAE" w14:textId="77777777" w:rsidR="005A75CA" w:rsidRPr="0055631B" w:rsidRDefault="00E96B90" w:rsidP="00E3627B">
      <w:pPr>
        <w:ind w:left="851" w:right="851"/>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 xml:space="preserve">VII. </w:t>
      </w:r>
      <w:r w:rsidRPr="0055631B">
        <w:rPr>
          <w:rFonts w:ascii="Palatino Linotype" w:eastAsia="Palatino Linotype" w:hAnsi="Palatino Linotype" w:cs="Palatino Linotype"/>
          <w:i/>
          <w:sz w:val="22"/>
          <w:szCs w:val="22"/>
        </w:rPr>
        <w:t>La falta de respuesta a una solicitud de acceso a la información;”</w:t>
      </w:r>
    </w:p>
    <w:p w14:paraId="0B9FF5EA" w14:textId="77777777" w:rsidR="005A75CA" w:rsidRPr="0055631B" w:rsidRDefault="00E96B90" w:rsidP="00D7204E">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El precepto legal citado, establece como supuesto de procedencia del recurso de revisión, en aquellos casos en que la parte </w:t>
      </w:r>
      <w:r w:rsidRPr="0055631B">
        <w:rPr>
          <w:rFonts w:ascii="Palatino Linotype" w:eastAsia="Palatino Linotype" w:hAnsi="Palatino Linotype" w:cs="Palatino Linotype"/>
          <w:b/>
          <w:sz w:val="22"/>
          <w:szCs w:val="22"/>
        </w:rPr>
        <w:t xml:space="preserve">Recurrente </w:t>
      </w:r>
      <w:r w:rsidRPr="0055631B">
        <w:rPr>
          <w:rFonts w:ascii="Palatino Linotype" w:eastAsia="Palatino Linotype" w:hAnsi="Palatino Linotype" w:cs="Palatino Linotype"/>
          <w:sz w:val="22"/>
          <w:szCs w:val="22"/>
        </w:rPr>
        <w:t xml:space="preserve">estime negado el acceso a la información por la falta de respuesta por el </w:t>
      </w:r>
      <w:r w:rsidRPr="0055631B">
        <w:rPr>
          <w:rFonts w:ascii="Palatino Linotype" w:eastAsia="Palatino Linotype" w:hAnsi="Palatino Linotype" w:cs="Palatino Linotype"/>
          <w:b/>
          <w:sz w:val="22"/>
          <w:szCs w:val="22"/>
        </w:rPr>
        <w:t>Sujeto Obligado</w:t>
      </w:r>
      <w:r w:rsidRPr="0055631B">
        <w:rPr>
          <w:rFonts w:ascii="Palatino Linotype" w:eastAsia="Palatino Linotype" w:hAnsi="Palatino Linotype" w:cs="Palatino Linotype"/>
          <w:sz w:val="22"/>
          <w:szCs w:val="22"/>
        </w:rPr>
        <w:t xml:space="preserve">, en este asunto se actualiza la hipótesis jurídica citada, en atención a que la parte </w:t>
      </w:r>
      <w:r w:rsidRPr="0055631B">
        <w:rPr>
          <w:rFonts w:ascii="Palatino Linotype" w:eastAsia="Palatino Linotype" w:hAnsi="Palatino Linotype" w:cs="Palatino Linotype"/>
          <w:b/>
          <w:sz w:val="22"/>
          <w:szCs w:val="22"/>
        </w:rPr>
        <w:t>Recurrente</w:t>
      </w:r>
      <w:r w:rsidRPr="0055631B">
        <w:rPr>
          <w:rFonts w:ascii="Palatino Linotype" w:eastAsia="Palatino Linotype" w:hAnsi="Palatino Linotype" w:cs="Palatino Linotype"/>
          <w:sz w:val="22"/>
          <w:szCs w:val="22"/>
        </w:rPr>
        <w:t xml:space="preserve"> combate falta de trámite por el </w:t>
      </w:r>
      <w:r w:rsidRPr="0055631B">
        <w:rPr>
          <w:rFonts w:ascii="Palatino Linotype" w:eastAsia="Palatino Linotype" w:hAnsi="Palatino Linotype" w:cs="Palatino Linotype"/>
          <w:b/>
          <w:sz w:val="22"/>
          <w:szCs w:val="22"/>
        </w:rPr>
        <w:t>Sujeto Obligado</w:t>
      </w:r>
      <w:r w:rsidRPr="0055631B">
        <w:rPr>
          <w:rFonts w:ascii="Palatino Linotype" w:eastAsia="Palatino Linotype" w:hAnsi="Palatino Linotype" w:cs="Palatino Linotype"/>
          <w:sz w:val="22"/>
          <w:szCs w:val="22"/>
        </w:rPr>
        <w:t xml:space="preserve"> y expresa motivos de inconformidad en contra de dicha circunstancia.</w:t>
      </w:r>
    </w:p>
    <w:p w14:paraId="12A9D239" w14:textId="77777777" w:rsidR="005A75CA" w:rsidRPr="0055631B" w:rsidRDefault="00E96B90" w:rsidP="00D7204E">
      <w:pPr>
        <w:spacing w:before="240" w:after="240" w:line="360" w:lineRule="auto"/>
        <w:jc w:val="both"/>
        <w:rPr>
          <w:rFonts w:ascii="Palatino Linotype" w:eastAsia="Palatino Linotype" w:hAnsi="Palatino Linotype" w:cs="Palatino Linotype"/>
          <w:b/>
          <w:sz w:val="22"/>
          <w:szCs w:val="22"/>
        </w:rPr>
      </w:pPr>
      <w:r w:rsidRPr="0055631B">
        <w:rPr>
          <w:rFonts w:ascii="Palatino Linotype" w:eastAsia="Palatino Linotype" w:hAnsi="Palatino Linotype" w:cs="Palatino Linotype"/>
          <w:b/>
          <w:sz w:val="22"/>
          <w:szCs w:val="22"/>
        </w:rPr>
        <w:t xml:space="preserve">Tercero. Materia de la revisión. </w:t>
      </w:r>
      <w:r w:rsidRPr="0055631B">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55631B">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55631B">
        <w:rPr>
          <w:rFonts w:ascii="Palatino Linotype" w:eastAsia="Palatino Linotype" w:hAnsi="Palatino Linotype" w:cs="Palatino Linotype"/>
          <w:sz w:val="22"/>
          <w:szCs w:val="22"/>
        </w:rPr>
        <w:t xml:space="preserve">de la parte </w:t>
      </w:r>
      <w:r w:rsidRPr="0055631B">
        <w:rPr>
          <w:rFonts w:ascii="Palatino Linotype" w:eastAsia="Palatino Linotype" w:hAnsi="Palatino Linotype" w:cs="Palatino Linotype"/>
          <w:b/>
          <w:sz w:val="22"/>
          <w:szCs w:val="22"/>
        </w:rPr>
        <w:t>Recurrente</w:t>
      </w:r>
      <w:r w:rsidRPr="0055631B">
        <w:rPr>
          <w:rFonts w:ascii="Palatino Linotype" w:eastAsia="Palatino Linotype" w:hAnsi="Palatino Linotype" w:cs="Palatino Linotype"/>
          <w:sz w:val="22"/>
          <w:szCs w:val="22"/>
        </w:rPr>
        <w:t>, o en su defecto, en caso de ser procedente, ordenar la entrega de información.</w:t>
      </w:r>
    </w:p>
    <w:p w14:paraId="17F2A1BC" w14:textId="77777777" w:rsidR="005A75CA" w:rsidRPr="0055631B" w:rsidRDefault="00E96B90" w:rsidP="00D7204E">
      <w:pPr>
        <w:spacing w:before="240" w:after="240" w:line="360" w:lineRule="auto"/>
        <w:jc w:val="both"/>
        <w:rPr>
          <w:rFonts w:ascii="Palatino Linotype" w:eastAsia="Palatino Linotype" w:hAnsi="Palatino Linotype" w:cs="Palatino Linotype"/>
          <w:sz w:val="22"/>
          <w:szCs w:val="22"/>
        </w:rPr>
      </w:pPr>
      <w:bookmarkStart w:id="8" w:name="_heading=h.2et92p0" w:colFirst="0" w:colLast="0"/>
      <w:bookmarkEnd w:id="8"/>
      <w:r w:rsidRPr="0055631B">
        <w:rPr>
          <w:rFonts w:ascii="Palatino Linotype" w:eastAsia="Palatino Linotype" w:hAnsi="Palatino Linotype" w:cs="Palatino Linotype"/>
          <w:b/>
          <w:sz w:val="22"/>
          <w:szCs w:val="22"/>
        </w:rPr>
        <w:t xml:space="preserve">Cuarto. Estudio del asunto. </w:t>
      </w:r>
      <w:r w:rsidRPr="0055631B">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23378A5" w14:textId="77777777" w:rsidR="005A75CA" w:rsidRPr="0055631B" w:rsidRDefault="00E96B90" w:rsidP="00D7204E">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w:t>
      </w:r>
      <w:r w:rsidRPr="0055631B">
        <w:rPr>
          <w:rFonts w:ascii="Palatino Linotype" w:eastAsia="Palatino Linotype" w:hAnsi="Palatino Linotype" w:cs="Palatino Linotype"/>
          <w:b/>
          <w:i/>
          <w:sz w:val="22"/>
          <w:szCs w:val="22"/>
        </w:rPr>
        <w:t>Artículo 4</w:t>
      </w:r>
      <w:r w:rsidRPr="0055631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BA8397F" w14:textId="77777777" w:rsidR="005A75CA" w:rsidRPr="0055631B" w:rsidRDefault="00E96B90" w:rsidP="00D7204E">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5631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FB271AA" w14:textId="77777777" w:rsidR="005A75CA" w:rsidRPr="0055631B" w:rsidRDefault="00E96B90" w:rsidP="00D7204E">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55631B">
        <w:rPr>
          <w:rFonts w:ascii="Palatino Linotype" w:eastAsia="Palatino Linotype" w:hAnsi="Palatino Linotype" w:cs="Palatino Linotype"/>
          <w:i/>
          <w:sz w:val="22"/>
          <w:szCs w:val="22"/>
        </w:rPr>
        <w:t>.”</w:t>
      </w:r>
    </w:p>
    <w:p w14:paraId="1BBF46E6" w14:textId="77777777" w:rsidR="005A75CA" w:rsidRPr="0055631B" w:rsidRDefault="00E96B90" w:rsidP="00D7204E">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40FAB9E" w14:textId="77777777" w:rsidR="005A75CA" w:rsidRPr="0055631B" w:rsidRDefault="00E96B90" w:rsidP="00D7204E">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“Artículo 12.-</w:t>
      </w:r>
      <w:r w:rsidRPr="0055631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8377982" w14:textId="77777777" w:rsidR="005A75CA" w:rsidRPr="0055631B" w:rsidRDefault="00E96B90" w:rsidP="00D7204E">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5631B">
        <w:rPr>
          <w:rFonts w:ascii="Palatino Linotype" w:eastAsia="Palatino Linotype" w:hAnsi="Palatino Linotype" w:cs="Palatino Linotype"/>
          <w:i/>
          <w:sz w:val="22"/>
          <w:szCs w:val="22"/>
        </w:rPr>
        <w:t xml:space="preserve">. </w:t>
      </w:r>
      <w:r w:rsidRPr="0055631B">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433D310A" w14:textId="77777777" w:rsidR="005A75CA" w:rsidRPr="0055631B" w:rsidRDefault="00E96B90" w:rsidP="00D7204E">
      <w:pPr>
        <w:spacing w:before="240" w:after="240" w:line="360" w:lineRule="auto"/>
        <w:ind w:right="-93"/>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D8F2B0B" w14:textId="77777777" w:rsidR="005A75CA" w:rsidRPr="0055631B" w:rsidRDefault="00E96B90" w:rsidP="00D7204E">
      <w:pPr>
        <w:spacing w:before="240" w:after="240" w:line="360" w:lineRule="auto"/>
        <w:jc w:val="both"/>
        <w:rPr>
          <w:rFonts w:ascii="Palatino Linotype" w:eastAsia="Palatino Linotype" w:hAnsi="Palatino Linotype" w:cs="Palatino Linotype"/>
          <w:b/>
          <w:sz w:val="22"/>
          <w:szCs w:val="22"/>
        </w:rPr>
      </w:pPr>
      <w:r w:rsidRPr="0055631B">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55631B">
        <w:rPr>
          <w:rFonts w:ascii="Palatino Linotype" w:eastAsia="Palatino Linotype" w:hAnsi="Palatino Linotype" w:cs="Palatino Linotype"/>
          <w:b/>
          <w:sz w:val="22"/>
          <w:szCs w:val="22"/>
        </w:rPr>
        <w:t xml:space="preserve"> </w:t>
      </w:r>
    </w:p>
    <w:p w14:paraId="187319BE" w14:textId="77777777" w:rsidR="005A75CA" w:rsidRPr="0055631B" w:rsidRDefault="00E96B90" w:rsidP="00D7204E">
      <w:pPr>
        <w:spacing w:before="120" w:after="120"/>
        <w:ind w:left="1134"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 xml:space="preserve"> “</w:t>
      </w:r>
      <w:r w:rsidRPr="0055631B">
        <w:rPr>
          <w:rFonts w:ascii="Palatino Linotype" w:eastAsia="Palatino Linotype" w:hAnsi="Palatino Linotype" w:cs="Palatino Linotype"/>
          <w:b/>
          <w:i/>
          <w:sz w:val="22"/>
          <w:szCs w:val="22"/>
        </w:rPr>
        <w:t>No existe obligación de elaborar documentos ad hoc para atender las solicitudes de acceso a la información.</w:t>
      </w:r>
      <w:r w:rsidRPr="0055631B">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2AF5236" w14:textId="77777777" w:rsidR="005A75CA" w:rsidRPr="0055631B" w:rsidRDefault="00E96B90" w:rsidP="00D7204E">
      <w:pPr>
        <w:spacing w:before="120" w:after="12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AF1A054" w14:textId="77777777" w:rsidR="005A75CA" w:rsidRPr="0055631B" w:rsidRDefault="00E96B90" w:rsidP="00D7204E">
      <w:pPr>
        <w:spacing w:before="120" w:after="12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2A0B7FE" w14:textId="77777777" w:rsidR="005A75CA" w:rsidRPr="0055631B" w:rsidRDefault="00E96B90" w:rsidP="00E3627B">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w:t>
      </w:r>
      <w:r w:rsidRPr="0055631B">
        <w:rPr>
          <w:rFonts w:ascii="Palatino Linotype" w:eastAsia="Palatino Linotype" w:hAnsi="Palatino Linotype" w:cs="Palatino Linotype"/>
          <w:b/>
          <w:i/>
          <w:sz w:val="22"/>
          <w:szCs w:val="22"/>
        </w:rPr>
        <w:t xml:space="preserve">Artículo 3. </w:t>
      </w:r>
      <w:r w:rsidRPr="0055631B">
        <w:rPr>
          <w:rFonts w:ascii="Palatino Linotype" w:eastAsia="Palatino Linotype" w:hAnsi="Palatino Linotype" w:cs="Palatino Linotype"/>
          <w:i/>
          <w:sz w:val="22"/>
          <w:szCs w:val="22"/>
        </w:rPr>
        <w:t>Para los efectos de la presente Ley se entenderá por:</w:t>
      </w:r>
    </w:p>
    <w:p w14:paraId="7ABF6050" w14:textId="77777777" w:rsidR="005A75CA" w:rsidRPr="0055631B" w:rsidRDefault="00E96B90" w:rsidP="00E3627B">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w:t>
      </w:r>
    </w:p>
    <w:p w14:paraId="1ADEE37D" w14:textId="77777777" w:rsidR="005A75CA" w:rsidRPr="0055631B" w:rsidRDefault="00E96B90" w:rsidP="00E3627B">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XI. Documento:</w:t>
      </w:r>
      <w:r w:rsidRPr="0055631B">
        <w:rPr>
          <w:rFonts w:ascii="Palatino Linotype" w:eastAsia="Palatino Linotype" w:hAnsi="Palatino Linotype" w:cs="Palatino Linotype"/>
          <w:i/>
          <w:sz w:val="22"/>
          <w:szCs w:val="22"/>
        </w:rPr>
        <w:t xml:space="preserve"> Los expedientes, reportes, estudios, actas</w:t>
      </w:r>
      <w:r w:rsidRPr="0055631B">
        <w:rPr>
          <w:rFonts w:ascii="Palatino Linotype" w:eastAsia="Palatino Linotype" w:hAnsi="Palatino Linotype" w:cs="Palatino Linotype"/>
          <w:b/>
          <w:i/>
          <w:sz w:val="22"/>
          <w:szCs w:val="22"/>
        </w:rPr>
        <w:t>,</w:t>
      </w:r>
      <w:r w:rsidRPr="0055631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3C9E0CA" w14:textId="77777777" w:rsidR="005A75CA" w:rsidRPr="0055631B" w:rsidRDefault="00E96B90" w:rsidP="00D7204E">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2C18FEF" w14:textId="77777777" w:rsidR="005A75CA" w:rsidRPr="0055631B" w:rsidRDefault="00E96B90" w:rsidP="00E3627B">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sz w:val="22"/>
          <w:szCs w:val="22"/>
        </w:rPr>
        <w:t>“</w:t>
      </w:r>
      <w:r w:rsidRPr="0055631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55631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6BB82B0" w14:textId="77777777" w:rsidR="005A75CA" w:rsidRPr="0055631B" w:rsidRDefault="00E96B90" w:rsidP="00E3627B">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29182FD" w14:textId="77777777" w:rsidR="005A75CA" w:rsidRPr="0055631B" w:rsidRDefault="00E96B90" w:rsidP="00E3627B">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35AF0DC" w14:textId="77777777" w:rsidR="005A75CA" w:rsidRPr="0055631B" w:rsidRDefault="00E96B90" w:rsidP="00E3627B">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02D716AC" w14:textId="77777777" w:rsidR="005A75CA" w:rsidRPr="0055631B" w:rsidRDefault="00E96B90" w:rsidP="00E3627B">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108D6395" w14:textId="77777777" w:rsidR="005A75CA" w:rsidRPr="0055631B" w:rsidRDefault="00E96B90" w:rsidP="00D7204E">
      <w:pPr>
        <w:spacing w:before="240" w:after="240" w:line="360" w:lineRule="auto"/>
        <w:ind w:right="51"/>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B320D38" w14:textId="77777777" w:rsidR="005A75CA" w:rsidRPr="0055631B" w:rsidRDefault="00E96B90" w:rsidP="00D7204E">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6A31EFC3" w14:textId="77777777" w:rsidR="005A75CA" w:rsidRPr="0055631B" w:rsidRDefault="00E96B90" w:rsidP="00D7204E">
      <w:pPr>
        <w:spacing w:before="280" w:after="28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Acotado lo anterior, del análisis de las constancias que integran el expediente se concluye que los motivos de inconformidad vertidos por la parte </w:t>
      </w:r>
      <w:r w:rsidRPr="0055631B">
        <w:rPr>
          <w:rFonts w:ascii="Palatino Linotype" w:eastAsia="Palatino Linotype" w:hAnsi="Palatino Linotype" w:cs="Palatino Linotype"/>
          <w:b/>
          <w:sz w:val="22"/>
          <w:szCs w:val="22"/>
        </w:rPr>
        <w:t>Recurrente</w:t>
      </w:r>
      <w:r w:rsidRPr="0055631B">
        <w:rPr>
          <w:rFonts w:ascii="Palatino Linotype" w:eastAsia="Palatino Linotype" w:hAnsi="Palatino Linotype" w:cs="Palatino Linotype"/>
          <w:sz w:val="22"/>
          <w:szCs w:val="22"/>
        </w:rPr>
        <w:t xml:space="preserve"> resultan fundados, en virtud el </w:t>
      </w:r>
      <w:r w:rsidRPr="0055631B">
        <w:rPr>
          <w:rFonts w:ascii="Palatino Linotype" w:eastAsia="Palatino Linotype" w:hAnsi="Palatino Linotype" w:cs="Palatino Linotype"/>
          <w:b/>
          <w:sz w:val="22"/>
          <w:szCs w:val="22"/>
        </w:rPr>
        <w:t>Sujeto Obligado</w:t>
      </w:r>
      <w:r w:rsidRPr="0055631B">
        <w:rPr>
          <w:rFonts w:ascii="Palatino Linotype" w:eastAsia="Palatino Linotype" w:hAnsi="Palatino Linotype" w:cs="Palatino Linotype"/>
          <w:sz w:val="22"/>
          <w:szCs w:val="22"/>
        </w:rPr>
        <w:t xml:space="preserve"> omitió dar contestación a la solicitud de información, mediante la cual se requirió la siguiente información:</w:t>
      </w:r>
    </w:p>
    <w:p w14:paraId="5D8849B4" w14:textId="54B7EA1C" w:rsidR="008178BC" w:rsidRPr="0055631B" w:rsidRDefault="008178BC" w:rsidP="00BB34F7">
      <w:pPr>
        <w:spacing w:before="120" w:after="120" w:line="360" w:lineRule="auto"/>
        <w:ind w:left="426" w:right="49"/>
        <w:jc w:val="both"/>
        <w:rPr>
          <w:rFonts w:ascii="Palatino Linotype" w:eastAsia="Palatino Linotype" w:hAnsi="Palatino Linotype" w:cs="Palatino Linotype"/>
          <w:b/>
          <w:sz w:val="22"/>
          <w:szCs w:val="22"/>
        </w:rPr>
      </w:pPr>
      <w:r w:rsidRPr="0055631B">
        <w:rPr>
          <w:rFonts w:ascii="Palatino Linotype" w:eastAsia="Palatino Linotype" w:hAnsi="Palatino Linotype" w:cs="Palatino Linotype"/>
          <w:sz w:val="22"/>
          <w:szCs w:val="22"/>
        </w:rPr>
        <w:t xml:space="preserve">1. </w:t>
      </w:r>
      <w:r w:rsidR="00837327" w:rsidRPr="0055631B">
        <w:rPr>
          <w:rFonts w:ascii="Palatino Linotype" w:eastAsia="Palatino Linotype" w:hAnsi="Palatino Linotype" w:cs="Palatino Linotype"/>
          <w:sz w:val="22"/>
          <w:szCs w:val="22"/>
        </w:rPr>
        <w:t>Todos los contratos con su proceso de contratación completo (licitaciones, adjudicaciones, invitaciones restringidas), celebrados del uno de enero al trece de octubre de dos mil veinticinco.</w:t>
      </w:r>
    </w:p>
    <w:p w14:paraId="4C63609A" w14:textId="77777777" w:rsidR="005A75CA" w:rsidRPr="0055631B" w:rsidRDefault="00E96B90" w:rsidP="00D7204E">
      <w:pPr>
        <w:spacing w:before="280" w:after="28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Situación que motivó la interposición del recurso de revisión que nos ocupa, donde la persona solicitante alegó medularmente la negativa de la información.</w:t>
      </w:r>
    </w:p>
    <w:p w14:paraId="2D83F550" w14:textId="11F62DDB" w:rsidR="00F1296D" w:rsidRPr="0055631B" w:rsidRDefault="00E96B90" w:rsidP="007D142D">
      <w:pPr>
        <w:spacing w:before="240" w:after="240" w:line="360" w:lineRule="auto"/>
        <w:ind w:right="49"/>
        <w:jc w:val="both"/>
        <w:rPr>
          <w:rFonts w:ascii="Palatino Linotype" w:eastAsia="Palatino Linotype" w:hAnsi="Palatino Linotype" w:cs="Palatino Linotype"/>
          <w:bCs/>
          <w:sz w:val="22"/>
          <w:szCs w:val="22"/>
        </w:rPr>
      </w:pPr>
      <w:r w:rsidRPr="0055631B">
        <w:rPr>
          <w:rFonts w:ascii="Palatino Linotype" w:eastAsia="Palatino Linotype" w:hAnsi="Palatino Linotype" w:cs="Palatino Linotype"/>
          <w:sz w:val="22"/>
          <w:szCs w:val="22"/>
        </w:rPr>
        <w:t xml:space="preserve">Ahora bien, con la finalidad de subsanar la omisión en que incurriera, en la etapa de manifestaciones, por conducto de </w:t>
      </w:r>
      <w:r w:rsidR="00837327" w:rsidRPr="0055631B">
        <w:rPr>
          <w:rFonts w:ascii="Palatino Linotype" w:eastAsia="Palatino Linotype" w:hAnsi="Palatino Linotype" w:cs="Palatino Linotype"/>
          <w:sz w:val="22"/>
          <w:szCs w:val="22"/>
        </w:rPr>
        <w:t>la Subgerenta de Transparencia</w:t>
      </w:r>
      <w:r w:rsidR="00F1296D" w:rsidRPr="0055631B">
        <w:rPr>
          <w:rFonts w:ascii="Palatino Linotype" w:eastAsia="Palatino Linotype" w:hAnsi="Palatino Linotype" w:cs="Palatino Linotype"/>
          <w:sz w:val="22"/>
          <w:szCs w:val="22"/>
        </w:rPr>
        <w:t xml:space="preserve">, </w:t>
      </w:r>
      <w:r w:rsidRPr="0055631B">
        <w:rPr>
          <w:rFonts w:ascii="Palatino Linotype" w:eastAsia="Palatino Linotype" w:hAnsi="Palatino Linotype" w:cs="Palatino Linotype"/>
          <w:sz w:val="22"/>
          <w:szCs w:val="22"/>
        </w:rPr>
        <w:t xml:space="preserve">el </w:t>
      </w:r>
      <w:r w:rsidRPr="0055631B">
        <w:rPr>
          <w:rFonts w:ascii="Palatino Linotype" w:eastAsia="Palatino Linotype" w:hAnsi="Palatino Linotype" w:cs="Palatino Linotype"/>
          <w:b/>
          <w:sz w:val="22"/>
          <w:szCs w:val="22"/>
        </w:rPr>
        <w:t xml:space="preserve">Sujeto Obligado </w:t>
      </w:r>
      <w:r w:rsidR="00F1296D" w:rsidRPr="0055631B">
        <w:rPr>
          <w:rFonts w:ascii="Palatino Linotype" w:eastAsia="Palatino Linotype" w:hAnsi="Palatino Linotype" w:cs="Palatino Linotype"/>
          <w:bCs/>
          <w:sz w:val="22"/>
          <w:szCs w:val="22"/>
        </w:rPr>
        <w:t>refirió que la información solicitada podía ser consultada la dirección electrónica:</w:t>
      </w:r>
    </w:p>
    <w:p w14:paraId="29564B41" w14:textId="65EF3BFD" w:rsidR="00F1296D" w:rsidRPr="0055631B" w:rsidRDefault="00F1296D" w:rsidP="00F1296D">
      <w:pPr>
        <w:spacing w:before="240" w:after="240" w:line="360" w:lineRule="auto"/>
        <w:ind w:right="49"/>
        <w:jc w:val="center"/>
        <w:rPr>
          <w:rFonts w:ascii="Palatino Linotype" w:eastAsia="Palatino Linotype" w:hAnsi="Palatino Linotype" w:cs="Palatino Linotype"/>
          <w:bCs/>
          <w:sz w:val="22"/>
          <w:szCs w:val="22"/>
        </w:rPr>
      </w:pPr>
      <w:r w:rsidRPr="0055631B">
        <w:rPr>
          <w:noProof/>
        </w:rPr>
        <w:drawing>
          <wp:inline distT="0" distB="0" distL="0" distR="0" wp14:anchorId="25DD33CD" wp14:editId="3218FF9D">
            <wp:extent cx="4476750" cy="390525"/>
            <wp:effectExtent l="0" t="0" r="0" b="9525"/>
            <wp:docPr id="9994397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439799" name=""/>
                    <pic:cNvPicPr/>
                  </pic:nvPicPr>
                  <pic:blipFill>
                    <a:blip r:embed="rId9"/>
                    <a:stretch>
                      <a:fillRect/>
                    </a:stretch>
                  </pic:blipFill>
                  <pic:spPr>
                    <a:xfrm>
                      <a:off x="0" y="0"/>
                      <a:ext cx="4476750" cy="390525"/>
                    </a:xfrm>
                    <a:prstGeom prst="rect">
                      <a:avLst/>
                    </a:prstGeom>
                  </pic:spPr>
                </pic:pic>
              </a:graphicData>
            </a:graphic>
          </wp:inline>
        </w:drawing>
      </w:r>
    </w:p>
    <w:p w14:paraId="76B77252" w14:textId="3EE13453" w:rsidR="009B2FB9" w:rsidRPr="0055631B" w:rsidRDefault="00F1296D" w:rsidP="00F1296D">
      <w:pPr>
        <w:spacing w:before="240" w:after="240" w:line="360" w:lineRule="auto"/>
        <w:ind w:right="49"/>
        <w:jc w:val="both"/>
        <w:rPr>
          <w:rFonts w:ascii="Palatino Linotype" w:eastAsia="Palatino Linotype" w:hAnsi="Palatino Linotype" w:cs="Palatino Linotype"/>
          <w:bCs/>
          <w:sz w:val="22"/>
          <w:szCs w:val="22"/>
        </w:rPr>
      </w:pPr>
      <w:r w:rsidRPr="0055631B">
        <w:rPr>
          <w:rFonts w:ascii="Palatino Linotype" w:eastAsia="Palatino Linotype" w:hAnsi="Palatino Linotype" w:cs="Palatino Linotype"/>
          <w:bCs/>
          <w:sz w:val="22"/>
          <w:szCs w:val="22"/>
        </w:rPr>
        <w:t xml:space="preserve">Asimismo, proporcionó capturas de pantalla que contienen los accesos para </w:t>
      </w:r>
      <w:r w:rsidR="009B2FB9" w:rsidRPr="0055631B">
        <w:rPr>
          <w:rFonts w:ascii="Palatino Linotype" w:eastAsia="Palatino Linotype" w:hAnsi="Palatino Linotype" w:cs="Palatino Linotype"/>
          <w:bCs/>
          <w:sz w:val="22"/>
          <w:szCs w:val="22"/>
        </w:rPr>
        <w:t xml:space="preserve">consultar la información: </w:t>
      </w:r>
    </w:p>
    <w:p w14:paraId="22379D68" w14:textId="7C087E44" w:rsidR="009B2FB9" w:rsidRPr="0055631B" w:rsidRDefault="009B2FB9" w:rsidP="009B2FB9">
      <w:pPr>
        <w:spacing w:before="240" w:after="240" w:line="360" w:lineRule="auto"/>
        <w:ind w:right="49"/>
        <w:jc w:val="center"/>
        <w:rPr>
          <w:rFonts w:ascii="Palatino Linotype" w:eastAsia="Palatino Linotype" w:hAnsi="Palatino Linotype" w:cs="Palatino Linotype"/>
          <w:bCs/>
          <w:sz w:val="22"/>
          <w:szCs w:val="22"/>
        </w:rPr>
      </w:pPr>
      <w:r w:rsidRPr="0055631B">
        <w:rPr>
          <w:noProof/>
        </w:rPr>
        <w:drawing>
          <wp:inline distT="0" distB="0" distL="0" distR="0" wp14:anchorId="6CE0ED03" wp14:editId="6C6F7612">
            <wp:extent cx="5612130" cy="2485390"/>
            <wp:effectExtent l="0" t="0" r="7620" b="0"/>
            <wp:docPr id="14160124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012469" name=""/>
                    <pic:cNvPicPr/>
                  </pic:nvPicPr>
                  <pic:blipFill>
                    <a:blip r:embed="rId10"/>
                    <a:stretch>
                      <a:fillRect/>
                    </a:stretch>
                  </pic:blipFill>
                  <pic:spPr>
                    <a:xfrm>
                      <a:off x="0" y="0"/>
                      <a:ext cx="5612130" cy="2485390"/>
                    </a:xfrm>
                    <a:prstGeom prst="rect">
                      <a:avLst/>
                    </a:prstGeom>
                  </pic:spPr>
                </pic:pic>
              </a:graphicData>
            </a:graphic>
          </wp:inline>
        </w:drawing>
      </w:r>
    </w:p>
    <w:p w14:paraId="3A2A2EF2" w14:textId="11B25271" w:rsidR="009B2FB9" w:rsidRPr="0055631B" w:rsidRDefault="009B2FB9" w:rsidP="009B2FB9">
      <w:pPr>
        <w:spacing w:before="240" w:after="240" w:line="360" w:lineRule="auto"/>
        <w:ind w:right="49"/>
        <w:jc w:val="center"/>
        <w:rPr>
          <w:rFonts w:ascii="Palatino Linotype" w:eastAsia="Palatino Linotype" w:hAnsi="Palatino Linotype" w:cs="Palatino Linotype"/>
          <w:bCs/>
          <w:sz w:val="22"/>
          <w:szCs w:val="22"/>
        </w:rPr>
      </w:pPr>
      <w:r w:rsidRPr="0055631B">
        <w:rPr>
          <w:noProof/>
        </w:rPr>
        <w:drawing>
          <wp:inline distT="0" distB="0" distL="0" distR="0" wp14:anchorId="01117140" wp14:editId="5BF6300C">
            <wp:extent cx="5612130" cy="3100070"/>
            <wp:effectExtent l="0" t="0" r="7620" b="5080"/>
            <wp:docPr id="12929162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916254" name=""/>
                    <pic:cNvPicPr/>
                  </pic:nvPicPr>
                  <pic:blipFill>
                    <a:blip r:embed="rId11"/>
                    <a:stretch>
                      <a:fillRect/>
                    </a:stretch>
                  </pic:blipFill>
                  <pic:spPr>
                    <a:xfrm>
                      <a:off x="0" y="0"/>
                      <a:ext cx="5612130" cy="3100070"/>
                    </a:xfrm>
                    <a:prstGeom prst="rect">
                      <a:avLst/>
                    </a:prstGeom>
                  </pic:spPr>
                </pic:pic>
              </a:graphicData>
            </a:graphic>
          </wp:inline>
        </w:drawing>
      </w:r>
    </w:p>
    <w:p w14:paraId="64335843" w14:textId="212AC807" w:rsidR="009B2FB9" w:rsidRPr="0055631B" w:rsidRDefault="009B2FB9" w:rsidP="009B2FB9">
      <w:pPr>
        <w:spacing w:before="240" w:after="240" w:line="360" w:lineRule="auto"/>
        <w:ind w:right="49"/>
        <w:jc w:val="center"/>
        <w:rPr>
          <w:rFonts w:ascii="Palatino Linotype" w:eastAsia="Palatino Linotype" w:hAnsi="Palatino Linotype" w:cs="Palatino Linotype"/>
          <w:bCs/>
          <w:sz w:val="22"/>
          <w:szCs w:val="22"/>
        </w:rPr>
      </w:pPr>
      <w:r w:rsidRPr="0055631B">
        <w:rPr>
          <w:noProof/>
        </w:rPr>
        <w:drawing>
          <wp:inline distT="0" distB="0" distL="0" distR="0" wp14:anchorId="01488804" wp14:editId="347222C8">
            <wp:extent cx="5612130" cy="3502025"/>
            <wp:effectExtent l="0" t="0" r="7620" b="3175"/>
            <wp:docPr id="16682495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249557" name=""/>
                    <pic:cNvPicPr/>
                  </pic:nvPicPr>
                  <pic:blipFill>
                    <a:blip r:embed="rId12"/>
                    <a:stretch>
                      <a:fillRect/>
                    </a:stretch>
                  </pic:blipFill>
                  <pic:spPr>
                    <a:xfrm>
                      <a:off x="0" y="0"/>
                      <a:ext cx="5612130" cy="3502025"/>
                    </a:xfrm>
                    <a:prstGeom prst="rect">
                      <a:avLst/>
                    </a:prstGeom>
                  </pic:spPr>
                </pic:pic>
              </a:graphicData>
            </a:graphic>
          </wp:inline>
        </w:drawing>
      </w:r>
    </w:p>
    <w:p w14:paraId="1FC261A7" w14:textId="77B6CC1D" w:rsidR="009B2FB9" w:rsidRPr="0055631B" w:rsidRDefault="009B2FB9" w:rsidP="009B2FB9">
      <w:pPr>
        <w:spacing w:before="240" w:after="240" w:line="360" w:lineRule="auto"/>
        <w:ind w:right="49"/>
        <w:jc w:val="both"/>
        <w:rPr>
          <w:rFonts w:ascii="Palatino Linotype" w:eastAsia="Palatino Linotype" w:hAnsi="Palatino Linotype" w:cs="Palatino Linotype"/>
          <w:bCs/>
          <w:sz w:val="22"/>
          <w:szCs w:val="22"/>
        </w:rPr>
      </w:pPr>
      <w:r w:rsidRPr="0055631B">
        <w:rPr>
          <w:rFonts w:ascii="Palatino Linotype" w:eastAsia="Palatino Linotype" w:hAnsi="Palatino Linotype" w:cs="Palatino Linotype"/>
          <w:bCs/>
          <w:sz w:val="22"/>
          <w:szCs w:val="22"/>
        </w:rPr>
        <w:t>Di</w:t>
      </w:r>
      <w:r w:rsidR="00B11F9E" w:rsidRPr="0055631B">
        <w:rPr>
          <w:rFonts w:ascii="Palatino Linotype" w:eastAsia="Palatino Linotype" w:hAnsi="Palatino Linotype" w:cs="Palatino Linotype"/>
          <w:bCs/>
          <w:sz w:val="22"/>
          <w:szCs w:val="22"/>
        </w:rPr>
        <w:t>cha información se hizo del conocimiento de la parte</w:t>
      </w:r>
      <w:r w:rsidR="00B11F9E" w:rsidRPr="0055631B">
        <w:rPr>
          <w:rFonts w:ascii="Palatino Linotype" w:eastAsia="Palatino Linotype" w:hAnsi="Palatino Linotype" w:cs="Palatino Linotype"/>
          <w:b/>
          <w:sz w:val="22"/>
          <w:szCs w:val="22"/>
        </w:rPr>
        <w:t xml:space="preserve"> Recurrente </w:t>
      </w:r>
      <w:r w:rsidR="00B01291" w:rsidRPr="0055631B">
        <w:rPr>
          <w:rFonts w:ascii="Palatino Linotype" w:eastAsia="Palatino Linotype" w:hAnsi="Palatino Linotype" w:cs="Palatino Linotype"/>
          <w:bCs/>
          <w:sz w:val="22"/>
          <w:szCs w:val="22"/>
        </w:rPr>
        <w:t>con la finalidad de que manifestara lo que a su derecho estimara conveniente, sin embargo, fue omisa en ejercer dicha prerrogativa como se señaló anteriormente.</w:t>
      </w:r>
    </w:p>
    <w:p w14:paraId="1D9936A1" w14:textId="77777777" w:rsidR="00871C8E" w:rsidRPr="0055631B" w:rsidRDefault="00871C8E" w:rsidP="00871C8E">
      <w:pPr>
        <w:spacing w:before="240" w:after="240" w:line="360" w:lineRule="auto"/>
        <w:ind w:right="49"/>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Una vez establecidas las posturas de las partes,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19D17AA9" w14:textId="77777777" w:rsidR="00871C8E" w:rsidRPr="0055631B" w:rsidRDefault="00871C8E" w:rsidP="00871C8E">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145B5367" w14:textId="77777777" w:rsidR="00871C8E" w:rsidRPr="0055631B" w:rsidRDefault="00871C8E" w:rsidP="00871C8E">
      <w:pPr>
        <w:spacing w:before="240" w:after="240" w:line="360" w:lineRule="auto"/>
        <w:ind w:right="51"/>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Sujetos Obligados,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0E9B5E21" w14:textId="77777777" w:rsidR="00871C8E" w:rsidRPr="0055631B" w:rsidRDefault="00871C8E" w:rsidP="00871C8E">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1745EDB1" w14:textId="4140F354" w:rsidR="008E0084" w:rsidRPr="0055631B" w:rsidRDefault="00871C8E" w:rsidP="00871C8E">
      <w:pPr>
        <w:spacing w:before="240" w:after="240" w:line="360" w:lineRule="auto"/>
        <w:ind w:right="49"/>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Al respecto, es de suma importancia mencionar que, derivado del análisis de las constancias que obran en el expediente electrónico en el que se actúa, se advirtió que la Unidad de Transparencia atendió la solicitud por cuenta propia, </w:t>
      </w:r>
      <w:r w:rsidR="00A424AD" w:rsidRPr="0055631B">
        <w:rPr>
          <w:rFonts w:ascii="Palatino Linotype" w:eastAsia="Palatino Linotype" w:hAnsi="Palatino Linotype" w:cs="Palatino Linotype"/>
          <w:sz w:val="22"/>
          <w:szCs w:val="22"/>
        </w:rPr>
        <w:t>por lo tanto, en el presente asunto, no se garantizó el procedimiento de búsqueda, el cual se constituye como la garantía primaria del derecho humano de acceso a la información pública, y se rige por los principios de simplicidad, rapidez, gratuidad del procedimiento, auxilio y orientación a los particulares con el fin de otorgar la protección más amplia de este derecho, al no haberse pronunciado el área competente para contar con la información que es del interés de la persona solicitante.</w:t>
      </w:r>
    </w:p>
    <w:p w14:paraId="3B293F9B" w14:textId="1F42FDCF" w:rsidR="00D3676B" w:rsidRPr="0055631B" w:rsidRDefault="00A424AD" w:rsidP="00D3676B">
      <w:pPr>
        <w:spacing w:before="240" w:after="240" w:line="360" w:lineRule="auto"/>
        <w:ind w:right="51"/>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Aunado al hecho de que </w:t>
      </w:r>
      <w:r w:rsidR="00D3676B" w:rsidRPr="0055631B">
        <w:rPr>
          <w:rFonts w:ascii="Palatino Linotype" w:eastAsia="Palatino Linotype" w:hAnsi="Palatino Linotype" w:cs="Palatino Linotype"/>
          <w:sz w:val="22"/>
          <w:szCs w:val="22"/>
        </w:rPr>
        <w:t>la Unidad de Transparencia, al advertir que la información solicitada se relacionaba con una obligación de transparencia, como más adelante se detallará, hizo entrega de una dirección electrónica para efectos de la consulta,</w:t>
      </w:r>
      <w:bookmarkStart w:id="9" w:name="_Hlk206061298"/>
      <w:r w:rsidR="00D3676B" w:rsidRPr="0055631B">
        <w:rPr>
          <w:rFonts w:ascii="Palatino Linotype" w:eastAsia="Palatino Linotype" w:hAnsi="Palatino Linotype" w:cs="Palatino Linotype"/>
          <w:sz w:val="22"/>
          <w:szCs w:val="22"/>
        </w:rPr>
        <w:t xml:space="preserve"> a través de un documento digitalizado en formato cerrado que al no permite editar, modificar o procesar su contenido, es decir, no permite la reutilización de la información o la interoperabilidad de la misma, requiere que la liga electrónica sea capturada carácter por carácter, tarea que se dificulta en gran medida ya que al componerse de diversos caracteres, esto es, letras, números, signos, espacios, etcétera, existe una gran probabilidad de cometer errores en la captura, </w:t>
      </w:r>
      <w:r w:rsidR="00D3676B" w:rsidRPr="0055631B">
        <w:rPr>
          <w:rFonts w:ascii="Palatino Linotype" w:eastAsia="Palatino Linotype" w:hAnsi="Palatino Linotype" w:cs="Palatino Linotype"/>
          <w:b/>
          <w:bCs/>
          <w:sz w:val="22"/>
          <w:szCs w:val="22"/>
        </w:rPr>
        <w:t>lo cual implicaría invariablemente la imposibilidad de acceder a la información</w:t>
      </w:r>
      <w:r w:rsidR="00D3676B" w:rsidRPr="0055631B">
        <w:rPr>
          <w:rFonts w:ascii="Palatino Linotype" w:eastAsia="Palatino Linotype" w:hAnsi="Palatino Linotype" w:cs="Palatino Linotype"/>
          <w:sz w:val="22"/>
          <w:szCs w:val="22"/>
        </w:rPr>
        <w:t>, razón por la cual no puede tenerse por valida.</w:t>
      </w:r>
    </w:p>
    <w:p w14:paraId="3ECF8879" w14:textId="6A3176DD" w:rsidR="00D3676B" w:rsidRPr="0055631B" w:rsidRDefault="00D3676B" w:rsidP="00D3676B">
      <w:pPr>
        <w:spacing w:before="240" w:after="240" w:line="360" w:lineRule="auto"/>
        <w:ind w:right="51"/>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No obstante, se le insta a que en próximas ocasiones en la medida de lo posible, cuando haga entrega de información pública de manera electrónica, garantice la interoperabilidad de esta, es decir, que esta contenga datos en formatos y estándares abiertos para su reproducción y reutilización electrónica por parte de los solicitantes, </w:t>
      </w:r>
      <w:r w:rsidRPr="0055631B">
        <w:rPr>
          <w:rFonts w:ascii="Palatino Linotype" w:eastAsia="Palatino Linotype" w:hAnsi="Palatino Linotype" w:cs="Palatino Linotype"/>
          <w:b/>
          <w:sz w:val="22"/>
          <w:szCs w:val="22"/>
          <w:u w:val="single"/>
        </w:rPr>
        <w:t>preferentemente a través de enlaces o hipervínculos, que permitan la conexión directa a la página o sitio en el que se aloja la información, al dar clic al mismo</w:t>
      </w:r>
      <w:r w:rsidRPr="0055631B">
        <w:rPr>
          <w:rFonts w:ascii="Palatino Linotype" w:eastAsia="Palatino Linotype" w:hAnsi="Palatino Linotype" w:cs="Palatino Linotype"/>
          <w:sz w:val="22"/>
          <w:szCs w:val="22"/>
        </w:rPr>
        <w:t>, con la finalidad de asegurar el acceso a la información que es de su interés</w:t>
      </w:r>
      <w:bookmarkEnd w:id="9"/>
      <w:r w:rsidRPr="0055631B">
        <w:rPr>
          <w:rFonts w:ascii="Palatino Linotype" w:eastAsia="Palatino Linotype" w:hAnsi="Palatino Linotype" w:cs="Palatino Linotype"/>
          <w:sz w:val="22"/>
          <w:szCs w:val="22"/>
        </w:rPr>
        <w:t>.</w:t>
      </w:r>
    </w:p>
    <w:p w14:paraId="4EFC4428" w14:textId="30F9969B" w:rsidR="00D3676B" w:rsidRPr="0055631B" w:rsidRDefault="00BC2E4B" w:rsidP="00D3676B">
      <w:pPr>
        <w:spacing w:before="240" w:after="240" w:line="360" w:lineRule="auto"/>
        <w:ind w:right="51"/>
        <w:jc w:val="both"/>
        <w:rPr>
          <w:rFonts w:ascii="Palatino Linotype" w:eastAsia="Palatino Linotype" w:hAnsi="Palatino Linotype" w:cs="Palatino Linotype"/>
          <w:bCs/>
          <w:sz w:val="22"/>
          <w:szCs w:val="22"/>
        </w:rPr>
      </w:pPr>
      <w:r w:rsidRPr="0055631B">
        <w:rPr>
          <w:rFonts w:ascii="Palatino Linotype" w:eastAsia="Palatino Linotype" w:hAnsi="Palatino Linotype" w:cs="Palatino Linotype"/>
          <w:bCs/>
          <w:sz w:val="22"/>
          <w:szCs w:val="22"/>
        </w:rPr>
        <w:t>En tal contexto, toda vez que no ha quedado satisfecho el Derecho de acceso de la persona solicitante, se estima necesario ordenar que, previa búsqueda exhaustiva y razonable en las áreas competentes, se haga entrega del o los documentos que den cuenta de lo solicitado, en versión pública de ser procedente, de conformidad con el considerando siguiente.</w:t>
      </w:r>
    </w:p>
    <w:p w14:paraId="2C82C867" w14:textId="77777777" w:rsidR="00FD0FF9" w:rsidRPr="0055631B" w:rsidRDefault="00FD0FF9" w:rsidP="00FD0FF9">
      <w:pPr>
        <w:spacing w:before="240" w:after="240" w:line="360" w:lineRule="auto"/>
        <w:ind w:right="49"/>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Para efectos de lo anterior, conviene hacer alusión a lo dispuesto en la Ley de Contratación Pública del Estado de México y Municipios, la cual tiene por objeto regular los actos relativos a la </w:t>
      </w:r>
      <w:r w:rsidRPr="0055631B">
        <w:rPr>
          <w:rFonts w:ascii="Palatino Linotype" w:eastAsia="Palatino Linotype" w:hAnsi="Palatino Linotype" w:cs="Palatino Linotype"/>
          <w:b/>
          <w:sz w:val="22"/>
          <w:szCs w:val="22"/>
          <w:u w:val="single"/>
        </w:rPr>
        <w:t>planeación, programación, presupuestación</w:t>
      </w:r>
      <w:r w:rsidRPr="0055631B">
        <w:rPr>
          <w:rFonts w:ascii="Palatino Linotype" w:eastAsia="Palatino Linotype" w:hAnsi="Palatino Linotype" w:cs="Palatino Linotype"/>
          <w:sz w:val="22"/>
          <w:szCs w:val="22"/>
        </w:rPr>
        <w:t xml:space="preserve">, ejecución y control de la </w:t>
      </w:r>
      <w:r w:rsidRPr="0055631B">
        <w:rPr>
          <w:rFonts w:ascii="Palatino Linotype" w:eastAsia="Palatino Linotype" w:hAnsi="Palatino Linotype" w:cs="Palatino Linotype"/>
          <w:b/>
          <w:sz w:val="22"/>
          <w:szCs w:val="22"/>
          <w:u w:val="single"/>
        </w:rPr>
        <w:t>adquisición</w:t>
      </w:r>
      <w:r w:rsidRPr="0055631B">
        <w:rPr>
          <w:rFonts w:ascii="Palatino Linotype" w:eastAsia="Palatino Linotype" w:hAnsi="Palatino Linotype" w:cs="Palatino Linotype"/>
          <w:sz w:val="22"/>
          <w:szCs w:val="22"/>
        </w:rPr>
        <w:t xml:space="preserve">, enajenación y arrendamiento de bienes, y la </w:t>
      </w:r>
      <w:r w:rsidRPr="0055631B">
        <w:rPr>
          <w:rFonts w:ascii="Palatino Linotype" w:eastAsia="Palatino Linotype" w:hAnsi="Palatino Linotype" w:cs="Palatino Linotype"/>
          <w:b/>
          <w:sz w:val="22"/>
          <w:szCs w:val="22"/>
          <w:u w:val="single"/>
        </w:rPr>
        <w:t>contratación de servicios de cualquier naturaleza, que realicen los Ayuntamientos del Estado</w:t>
      </w:r>
      <w:r w:rsidRPr="0055631B">
        <w:rPr>
          <w:rFonts w:ascii="Palatino Linotype" w:eastAsia="Palatino Linotype" w:hAnsi="Palatino Linotype" w:cs="Palatino Linotype"/>
          <w:sz w:val="22"/>
          <w:szCs w:val="22"/>
        </w:rPr>
        <w:t>; entre ellos el Sujeto Obligado, los cuales se adjudicarán a través de licitación pública, invitación restringida o adjudicación directa, mediante convocatoria pública, tal y como lo establecen los artículos 4, 26 y 27 de dicha Ley, los cuales son del tenor siguiente:</w:t>
      </w:r>
    </w:p>
    <w:p w14:paraId="304ED35D"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“Artículo 4.-</w:t>
      </w:r>
      <w:r w:rsidRPr="0055631B">
        <w:rPr>
          <w:rFonts w:ascii="Palatino Linotype" w:eastAsia="Palatino Linotype" w:hAnsi="Palatino Linotype" w:cs="Palatino Linotype"/>
          <w:i/>
          <w:sz w:val="22"/>
          <w:szCs w:val="22"/>
        </w:rPr>
        <w:t xml:space="preserve"> Para los efectos de esta Ley, </w:t>
      </w:r>
      <w:r w:rsidRPr="0055631B">
        <w:rPr>
          <w:rFonts w:ascii="Palatino Linotype" w:eastAsia="Palatino Linotype" w:hAnsi="Palatino Linotype" w:cs="Palatino Linotype"/>
          <w:b/>
          <w:i/>
          <w:sz w:val="22"/>
          <w:szCs w:val="22"/>
        </w:rPr>
        <w:t>en las adquisiciones, enajenaciones, arrendamientos y servicios, quedan comprendidos</w:t>
      </w:r>
      <w:r w:rsidRPr="0055631B">
        <w:rPr>
          <w:rFonts w:ascii="Palatino Linotype" w:eastAsia="Palatino Linotype" w:hAnsi="Palatino Linotype" w:cs="Palatino Linotype"/>
          <w:i/>
          <w:sz w:val="22"/>
          <w:szCs w:val="22"/>
        </w:rPr>
        <w:t>:</w:t>
      </w:r>
    </w:p>
    <w:p w14:paraId="5B0F5640"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w:t>
      </w:r>
      <w:r w:rsidRPr="0055631B">
        <w:rPr>
          <w:rFonts w:ascii="Palatino Linotype" w:eastAsia="Palatino Linotype" w:hAnsi="Palatino Linotype" w:cs="Palatino Linotype"/>
          <w:i/>
          <w:sz w:val="22"/>
          <w:szCs w:val="22"/>
        </w:rPr>
        <w:t xml:space="preserve"> La adquisición de bienes muebles.</w:t>
      </w:r>
    </w:p>
    <w:p w14:paraId="766CA951"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II</w:t>
      </w:r>
      <w:r w:rsidRPr="0055631B">
        <w:rPr>
          <w:rFonts w:ascii="Palatino Linotype" w:eastAsia="Palatino Linotype" w:hAnsi="Palatino Linotype" w:cs="Palatino Linotype"/>
          <w:i/>
          <w:sz w:val="22"/>
          <w:szCs w:val="22"/>
        </w:rPr>
        <w:t>. La adquisición de bienes inmuebles, a través de compraventa.</w:t>
      </w:r>
    </w:p>
    <w:p w14:paraId="41A880FC"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III.</w:t>
      </w:r>
      <w:r w:rsidRPr="0055631B">
        <w:rPr>
          <w:rFonts w:ascii="Palatino Linotype" w:eastAsia="Palatino Linotype" w:hAnsi="Palatino Linotype" w:cs="Palatino Linotype"/>
          <w:i/>
          <w:sz w:val="22"/>
          <w:szCs w:val="22"/>
        </w:rPr>
        <w:t xml:space="preserve"> La enajenación de bienes muebles e inmuebles.</w:t>
      </w:r>
    </w:p>
    <w:p w14:paraId="7869276C"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IV.</w:t>
      </w:r>
      <w:r w:rsidRPr="0055631B">
        <w:rPr>
          <w:rFonts w:ascii="Palatino Linotype" w:eastAsia="Palatino Linotype" w:hAnsi="Palatino Linotype" w:cs="Palatino Linotype"/>
          <w:i/>
          <w:sz w:val="22"/>
          <w:szCs w:val="22"/>
        </w:rPr>
        <w:t xml:space="preserve"> El arrendamiento de bienes muebles e inmuebles. </w:t>
      </w:r>
    </w:p>
    <w:p w14:paraId="751A5F4E"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V</w:t>
      </w:r>
      <w:r w:rsidRPr="0055631B">
        <w:rPr>
          <w:rFonts w:ascii="Palatino Linotype" w:eastAsia="Palatino Linotype" w:hAnsi="Palatino Linotype" w:cs="Palatino Linotype"/>
          <w:i/>
          <w:sz w:val="22"/>
          <w:szCs w:val="22"/>
        </w:rPr>
        <w:t>. La contratación de los servicios, relacionados con bienes muebles que se encuentran incorporados o adheridos a bienes inmuebles, cuya instalación o mantenimiento no implique modificación al bien inmueble.</w:t>
      </w:r>
    </w:p>
    <w:p w14:paraId="0FC723F5"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VI.</w:t>
      </w:r>
      <w:r w:rsidRPr="0055631B">
        <w:rPr>
          <w:rFonts w:ascii="Palatino Linotype" w:eastAsia="Palatino Linotype" w:hAnsi="Palatino Linotype" w:cs="Palatino Linotype"/>
          <w:i/>
          <w:sz w:val="22"/>
          <w:szCs w:val="22"/>
        </w:rPr>
        <w:t xml:space="preserve"> La contratación de los servicios de reconstrucción y mantenimiento de bienes muebles. </w:t>
      </w:r>
    </w:p>
    <w:p w14:paraId="65BB21C7"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VII.</w:t>
      </w:r>
      <w:r w:rsidRPr="0055631B">
        <w:rPr>
          <w:rFonts w:ascii="Palatino Linotype" w:eastAsia="Palatino Linotype" w:hAnsi="Palatino Linotype" w:cs="Palatino Linotype"/>
          <w:i/>
          <w:sz w:val="22"/>
          <w:szCs w:val="22"/>
        </w:rPr>
        <w:t xml:space="preserve"> La contratación de los servicios de maquila, seguros y transportación, así como de los de limpieza y vigilancia de bienes inmuebles. </w:t>
      </w:r>
    </w:p>
    <w:p w14:paraId="570BBCD6"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VIII.</w:t>
      </w:r>
      <w:r w:rsidRPr="0055631B">
        <w:rPr>
          <w:rFonts w:ascii="Palatino Linotype" w:eastAsia="Palatino Linotype" w:hAnsi="Palatino Linotype" w:cs="Palatino Linotype"/>
          <w:i/>
          <w:sz w:val="22"/>
          <w:szCs w:val="22"/>
        </w:rPr>
        <w:t xml:space="preserve"> La prestación de servicios profesionales, la contratación de consultorías, asesorías y estudios e investigaciones, excepto la contratación de servicios personales de personas físicas bajo el régimen de honorarios. </w:t>
      </w:r>
    </w:p>
    <w:p w14:paraId="78584D02"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En general, otros actos que impliquen la contratación de servicios de cualquier naturaleza</w:t>
      </w:r>
    </w:p>
    <w:p w14:paraId="6E8F3BD0"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Artículo 26.-</w:t>
      </w:r>
      <w:r w:rsidRPr="0055631B">
        <w:rPr>
          <w:rFonts w:ascii="Palatino Linotype" w:eastAsia="Palatino Linotype" w:hAnsi="Palatino Linotype" w:cs="Palatino Linotype"/>
          <w:i/>
          <w:sz w:val="22"/>
          <w:szCs w:val="22"/>
        </w:rPr>
        <w:t xml:space="preserve"> </w:t>
      </w:r>
      <w:r w:rsidRPr="0055631B">
        <w:rPr>
          <w:rFonts w:ascii="Palatino Linotype" w:eastAsia="Palatino Linotype" w:hAnsi="Palatino Linotype" w:cs="Palatino Linotype"/>
          <w:b/>
          <w:i/>
          <w:sz w:val="22"/>
          <w:szCs w:val="22"/>
        </w:rPr>
        <w:t>Las adquisiciones, arrendamientos y servicios se adjudicarán a través de licitaciones públicas</w:t>
      </w:r>
      <w:r w:rsidRPr="0055631B">
        <w:rPr>
          <w:rFonts w:ascii="Palatino Linotype" w:eastAsia="Palatino Linotype" w:hAnsi="Palatino Linotype" w:cs="Palatino Linotype"/>
          <w:i/>
          <w:sz w:val="22"/>
          <w:szCs w:val="22"/>
        </w:rPr>
        <w:t xml:space="preserve">, mediante convocatoria pública. </w:t>
      </w:r>
    </w:p>
    <w:p w14:paraId="07F67E98"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Artículo 27.</w:t>
      </w:r>
      <w:r w:rsidRPr="0055631B">
        <w:rPr>
          <w:rFonts w:ascii="Palatino Linotype" w:eastAsia="Palatino Linotype" w:hAnsi="Palatino Linotype" w:cs="Palatino Linotype"/>
          <w:i/>
          <w:sz w:val="22"/>
          <w:szCs w:val="22"/>
        </w:rPr>
        <w:t xml:space="preserve">- La Secretaría, las entidades, los tribunales administrativos y los ayuntamientos podrán </w:t>
      </w:r>
      <w:r w:rsidRPr="0055631B">
        <w:rPr>
          <w:rFonts w:ascii="Palatino Linotype" w:eastAsia="Palatino Linotype" w:hAnsi="Palatino Linotype" w:cs="Palatino Linotype"/>
          <w:b/>
          <w:i/>
          <w:sz w:val="22"/>
          <w:szCs w:val="22"/>
        </w:rPr>
        <w:t>adjudicar adquisiciones, arrendamientos y servicios, mediante las excepciones al procedimiento de licitación</w:t>
      </w:r>
      <w:r w:rsidRPr="0055631B">
        <w:rPr>
          <w:rFonts w:ascii="Palatino Linotype" w:eastAsia="Palatino Linotype" w:hAnsi="Palatino Linotype" w:cs="Palatino Linotype"/>
          <w:i/>
          <w:sz w:val="22"/>
          <w:szCs w:val="22"/>
        </w:rPr>
        <w:t xml:space="preserve"> que a continuación se señalan:</w:t>
      </w:r>
    </w:p>
    <w:p w14:paraId="16635394"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w:t>
      </w:r>
      <w:r w:rsidRPr="0055631B">
        <w:rPr>
          <w:rFonts w:ascii="Palatino Linotype" w:eastAsia="Palatino Linotype" w:hAnsi="Palatino Linotype" w:cs="Palatino Linotype"/>
          <w:i/>
          <w:sz w:val="22"/>
          <w:szCs w:val="22"/>
        </w:rPr>
        <w:t>. Invitación restringida.</w:t>
      </w:r>
    </w:p>
    <w:p w14:paraId="7B8A1DBE"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 xml:space="preserve">II. </w:t>
      </w:r>
      <w:r w:rsidRPr="0055631B">
        <w:rPr>
          <w:rFonts w:ascii="Palatino Linotype" w:eastAsia="Palatino Linotype" w:hAnsi="Palatino Linotype" w:cs="Palatino Linotype"/>
          <w:i/>
          <w:sz w:val="22"/>
          <w:szCs w:val="22"/>
        </w:rPr>
        <w:t>Adjudicación directa.”</w:t>
      </w:r>
    </w:p>
    <w:p w14:paraId="7CA3FF13" w14:textId="77777777" w:rsidR="00FD0FF9" w:rsidRPr="0055631B" w:rsidRDefault="00FD0FF9" w:rsidP="00FD0FF9">
      <w:pPr>
        <w:spacing w:before="240" w:after="240" w:line="360" w:lineRule="auto"/>
        <w:ind w:right="49"/>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En efecto, con base en los preceptos citados se advierte que, por regla general, las adquisiciones, enajenaciones, arrendamientos y servicios, que celebren los entes públicos, deben adjudicarse mediante licitación pública, sin embargo, también se contemplan como excepciones a dicho proceso, la invitación restringida y la adjudicación directa.</w:t>
      </w:r>
    </w:p>
    <w:p w14:paraId="3A7D8240" w14:textId="77777777" w:rsidR="00FD0FF9" w:rsidRPr="0055631B" w:rsidRDefault="00FD0FF9" w:rsidP="00FD0FF9">
      <w:pPr>
        <w:spacing w:before="240" w:after="240" w:line="360" w:lineRule="auto"/>
        <w:ind w:right="49"/>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En efecto, con base en los preceptos citados se advierte que, por regla general, las adquisiciones, enajenaciones, arrendamientos y servicios, que celebren los entes públicos, deben adjudicarse mediante licitación pública, sin embargo, también se contemplan como excepciones a dicho proceso, la invitación restringida y la adjudicación directa.</w:t>
      </w:r>
    </w:p>
    <w:p w14:paraId="7BFA9EF3" w14:textId="77777777" w:rsidR="00FD0FF9" w:rsidRPr="0055631B" w:rsidRDefault="00FD0FF9" w:rsidP="00FD0FF9">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Por ello, de acuerdo con el artículo 44 de la Ley de Contratación Pública del Estado de México y Municipios, las entidades públicas podrán adquirir y contratar servicios mediante invitación restringida en los siguientes casos: </w:t>
      </w:r>
    </w:p>
    <w:p w14:paraId="58B0B7FA"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“Artículo 44.-</w:t>
      </w:r>
      <w:r w:rsidRPr="0055631B">
        <w:rPr>
          <w:rFonts w:ascii="Palatino Linotype" w:eastAsia="Palatino Linotype" w:hAnsi="Palatino Linotype" w:cs="Palatino Linotype"/>
          <w:i/>
          <w:sz w:val="22"/>
          <w:szCs w:val="22"/>
        </w:rPr>
        <w:t xml:space="preserve"> La Secretaría, las entidades, los tribunales administrativos y los ayuntamientos podrán adquirir y contratar servicios mediante invitación restringida, cuando:</w:t>
      </w:r>
    </w:p>
    <w:p w14:paraId="0E8EDAA6"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w:t>
      </w:r>
      <w:r w:rsidRPr="0055631B">
        <w:rPr>
          <w:rFonts w:ascii="Palatino Linotype" w:eastAsia="Palatino Linotype" w:hAnsi="Palatino Linotype" w:cs="Palatino Linotype"/>
          <w:i/>
          <w:sz w:val="22"/>
          <w:szCs w:val="22"/>
        </w:rPr>
        <w:t xml:space="preserve"> Se hubiere declarado desierto un procedimiento de licitación, o</w:t>
      </w:r>
    </w:p>
    <w:p w14:paraId="1966CA34"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II</w:t>
      </w:r>
      <w:r w:rsidRPr="0055631B">
        <w:rPr>
          <w:rFonts w:ascii="Palatino Linotype" w:eastAsia="Palatino Linotype" w:hAnsi="Palatino Linotype" w:cs="Palatino Linotype"/>
          <w:i/>
          <w:sz w:val="22"/>
          <w:szCs w:val="22"/>
        </w:rPr>
        <w:t>. El importe de la operación no exceda de los montos establecidos por el Presupuesto de Egresos del Gobierno del Estado de México del ejercicio correspondiente.</w:t>
      </w:r>
    </w:p>
    <w:p w14:paraId="1767F3B3"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 xml:space="preserve"> 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09FCE675"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En la invitación deberá especificarse si en el proceso de asignación aplicará la modalidad de subasta inversa.”</w:t>
      </w:r>
    </w:p>
    <w:p w14:paraId="4621D478" w14:textId="77777777" w:rsidR="00FD0FF9" w:rsidRPr="0055631B" w:rsidRDefault="00FD0FF9" w:rsidP="00FD0FF9">
      <w:pPr>
        <w:spacing w:before="240" w:after="240"/>
        <w:ind w:right="49"/>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sz w:val="22"/>
          <w:szCs w:val="22"/>
        </w:rPr>
        <w:t>Asimismo, el artículo 46 de la Ley referida, menciona que:</w:t>
      </w:r>
    </w:p>
    <w:p w14:paraId="1AE0E1C1"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sz w:val="22"/>
          <w:szCs w:val="22"/>
        </w:rPr>
        <w:t xml:space="preserve"> “</w:t>
      </w:r>
      <w:r w:rsidRPr="0055631B">
        <w:rPr>
          <w:rFonts w:ascii="Palatino Linotype" w:eastAsia="Palatino Linotype" w:hAnsi="Palatino Linotype" w:cs="Palatino Linotype"/>
          <w:b/>
          <w:i/>
          <w:sz w:val="22"/>
          <w:szCs w:val="22"/>
        </w:rPr>
        <w:t>Artículo 46.-</w:t>
      </w:r>
      <w:r w:rsidRPr="0055631B">
        <w:rPr>
          <w:rFonts w:ascii="Palatino Linotype" w:eastAsia="Palatino Linotype" w:hAnsi="Palatino Linotype" w:cs="Palatino Linotype"/>
          <w:i/>
          <w:sz w:val="22"/>
          <w:szCs w:val="22"/>
        </w:rPr>
        <w:t xml:space="preserve"> El procedimiento de invitación restringida se desarrollará en los términos de la licitación pública, a excepción de la publicación de la convocatoria.”</w:t>
      </w:r>
    </w:p>
    <w:p w14:paraId="40415AA4" w14:textId="77777777" w:rsidR="00FD0FF9" w:rsidRPr="0055631B" w:rsidRDefault="00FD0FF9" w:rsidP="00FD0FF9">
      <w:pPr>
        <w:spacing w:line="360" w:lineRule="auto"/>
        <w:ind w:right="49"/>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Por otra parte, el artículo 48 de la Ley en cita precisa que, respecto a los procedimientos de Adjudicación Directa, las entidades públicas podrán adquirir bienes, arrendar bienes muebles e inmuebles y contratar servicios mediante adjudicación directa cuando: </w:t>
      </w:r>
    </w:p>
    <w:p w14:paraId="263F21E4" w14:textId="77777777" w:rsidR="00FD0FF9" w:rsidRPr="0055631B" w:rsidRDefault="00FD0FF9" w:rsidP="00FD0FF9">
      <w:pPr>
        <w:tabs>
          <w:tab w:val="left" w:pos="7938"/>
        </w:tabs>
        <w:spacing w:before="120" w:after="120"/>
        <w:ind w:left="851" w:right="900"/>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“Artículo 48.-</w:t>
      </w:r>
      <w:r w:rsidRPr="0055631B">
        <w:rPr>
          <w:rFonts w:ascii="Palatino Linotype" w:eastAsia="Palatino Linotype" w:hAnsi="Palatino Linotype" w:cs="Palatino Linotype"/>
          <w:i/>
          <w:sz w:val="22"/>
          <w:szCs w:val="22"/>
        </w:rPr>
        <w:t xml:space="preserve"> La Secretaría, las entidades, los tribunales administrativos y los ayuntamientos podrán adquirir bienes, arrendar bienes muebles e inmuebles y contratar servicios, mediante adjudicación directa, cuando:</w:t>
      </w:r>
    </w:p>
    <w:p w14:paraId="5F03F946" w14:textId="77777777" w:rsidR="00FD0FF9" w:rsidRPr="0055631B" w:rsidRDefault="00FD0FF9" w:rsidP="00FD0FF9">
      <w:pPr>
        <w:tabs>
          <w:tab w:val="left" w:pos="7938"/>
        </w:tabs>
        <w:spacing w:before="120" w:after="120"/>
        <w:ind w:left="1134" w:right="900"/>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w:t>
      </w:r>
      <w:r w:rsidRPr="0055631B">
        <w:rPr>
          <w:rFonts w:ascii="Palatino Linotype" w:eastAsia="Palatino Linotype" w:hAnsi="Palatino Linotype" w:cs="Palatino Linotype"/>
          <w:i/>
          <w:sz w:val="22"/>
          <w:szCs w:val="22"/>
        </w:rPr>
        <w:t>. La adquisición o el servicio sólo puedan realizarse con una determinada persona, por tratarse de obras de arte, titularidad de patentes, registros, marcas específicas, derechos de autor u otros derechos exclusivos.</w:t>
      </w:r>
    </w:p>
    <w:p w14:paraId="367EDD47" w14:textId="77777777" w:rsidR="00FD0FF9" w:rsidRPr="0055631B" w:rsidRDefault="00FD0FF9" w:rsidP="00FD0FF9">
      <w:pPr>
        <w:tabs>
          <w:tab w:val="left" w:pos="7938"/>
        </w:tabs>
        <w:spacing w:before="120" w:after="120"/>
        <w:ind w:left="1134" w:right="900"/>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II</w:t>
      </w:r>
      <w:r w:rsidRPr="0055631B">
        <w:rPr>
          <w:rFonts w:ascii="Palatino Linotype" w:eastAsia="Palatino Linotype" w:hAnsi="Palatino Linotype" w:cs="Palatino Linotype"/>
          <w:i/>
          <w:sz w:val="22"/>
          <w:szCs w:val="22"/>
        </w:rPr>
        <w:t>.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w:t>
      </w:r>
    </w:p>
    <w:p w14:paraId="3BFBC762" w14:textId="77777777" w:rsidR="00FD0FF9" w:rsidRPr="0055631B" w:rsidRDefault="00FD0FF9" w:rsidP="00FD0FF9">
      <w:pPr>
        <w:tabs>
          <w:tab w:val="left" w:pos="7938"/>
        </w:tabs>
        <w:spacing w:before="120" w:after="120"/>
        <w:ind w:left="1134" w:right="900"/>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III.</w:t>
      </w:r>
      <w:r w:rsidRPr="0055631B">
        <w:rPr>
          <w:rFonts w:ascii="Palatino Linotype" w:eastAsia="Palatino Linotype" w:hAnsi="Palatino Linotype" w:cs="Palatino Linotype"/>
          <w:i/>
          <w:sz w:val="22"/>
          <w:szCs w:val="22"/>
        </w:rPr>
        <w:t xml:space="preserve"> Se trate de servicios que requieran de experiencia, técnicas o equipos especiales, o se trate de la adquisición de bienes usados o de características especiales que solamente puedan ser prestados o suministrados por una sola persona.</w:t>
      </w:r>
    </w:p>
    <w:p w14:paraId="451CC53B" w14:textId="77777777" w:rsidR="00FD0FF9" w:rsidRPr="0055631B" w:rsidRDefault="00FD0FF9" w:rsidP="00FD0FF9">
      <w:pPr>
        <w:tabs>
          <w:tab w:val="left" w:pos="7938"/>
        </w:tabs>
        <w:spacing w:before="120" w:after="120"/>
        <w:ind w:left="1134" w:right="900"/>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IV.</w:t>
      </w:r>
      <w:r w:rsidRPr="0055631B">
        <w:rPr>
          <w:rFonts w:ascii="Palatino Linotype" w:eastAsia="Palatino Linotype" w:hAnsi="Palatino Linotype" w:cs="Palatino Linotype"/>
          <w:i/>
          <w:sz w:val="22"/>
          <w:szCs w:val="22"/>
        </w:rPr>
        <w:t xml:space="preserve">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w:t>
      </w:r>
    </w:p>
    <w:p w14:paraId="7BC73EF9" w14:textId="77777777" w:rsidR="00FD0FF9" w:rsidRPr="0055631B" w:rsidRDefault="00FD0FF9" w:rsidP="00FD0FF9">
      <w:pPr>
        <w:tabs>
          <w:tab w:val="left" w:pos="7938"/>
        </w:tabs>
        <w:spacing w:before="120" w:after="120"/>
        <w:ind w:left="1134" w:right="900"/>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V</w:t>
      </w:r>
      <w:r w:rsidRPr="0055631B">
        <w:rPr>
          <w:rFonts w:ascii="Palatino Linotype" w:eastAsia="Palatino Linotype" w:hAnsi="Palatino Linotype" w:cs="Palatino Linotype"/>
          <w:i/>
          <w:sz w:val="22"/>
          <w:szCs w:val="22"/>
        </w:rPr>
        <w:t>. Existan circunstancias que puedan provocar pérdidas o costos adicionales importantes al erario.</w:t>
      </w:r>
    </w:p>
    <w:p w14:paraId="25C7CECB" w14:textId="77777777" w:rsidR="00FD0FF9" w:rsidRPr="0055631B" w:rsidRDefault="00FD0FF9" w:rsidP="00FD0FF9">
      <w:pPr>
        <w:tabs>
          <w:tab w:val="left" w:pos="7938"/>
        </w:tabs>
        <w:spacing w:before="120" w:after="120"/>
        <w:ind w:left="1134" w:right="900"/>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VI</w:t>
      </w:r>
      <w:r w:rsidRPr="0055631B">
        <w:rPr>
          <w:rFonts w:ascii="Palatino Linotype" w:eastAsia="Palatino Linotype" w:hAnsi="Palatino Linotype" w:cs="Palatino Linotype"/>
          <w:i/>
          <w:sz w:val="22"/>
          <w:szCs w:val="22"/>
        </w:rPr>
        <w:t>. Pueda comprometerse información de naturaleza confidencial para el Estado o municipios, por razones de seguridad pública.</w:t>
      </w:r>
    </w:p>
    <w:p w14:paraId="7D5510CB" w14:textId="77777777" w:rsidR="00FD0FF9" w:rsidRPr="0055631B" w:rsidRDefault="00FD0FF9" w:rsidP="00FD0FF9">
      <w:pPr>
        <w:tabs>
          <w:tab w:val="left" w:pos="7938"/>
        </w:tabs>
        <w:spacing w:before="120" w:after="120"/>
        <w:ind w:left="1134" w:right="900"/>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VII</w:t>
      </w:r>
      <w:r w:rsidRPr="0055631B">
        <w:rPr>
          <w:rFonts w:ascii="Palatino Linotype" w:eastAsia="Palatino Linotype" w:hAnsi="Palatino Linotype" w:cs="Palatino Linotype"/>
          <w:i/>
          <w:sz w:val="22"/>
          <w:szCs w:val="22"/>
        </w:rPr>
        <w:t>. Existan circunstancias extraordinarias o imprevisibles derivadas de riesgo o desastre. En este supuesto, la adquisición, arrendamiento y servicio deberá limitarse a lo estrictamente necesario para enfrentar tal eventualidad.</w:t>
      </w:r>
    </w:p>
    <w:p w14:paraId="43722DC9" w14:textId="77777777" w:rsidR="00FD0FF9" w:rsidRPr="0055631B" w:rsidRDefault="00FD0FF9" w:rsidP="00FD0FF9">
      <w:pPr>
        <w:tabs>
          <w:tab w:val="left" w:pos="7938"/>
        </w:tabs>
        <w:spacing w:before="120" w:after="120"/>
        <w:ind w:left="1134" w:right="900"/>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VIII</w:t>
      </w:r>
      <w:r w:rsidRPr="0055631B">
        <w:rPr>
          <w:rFonts w:ascii="Palatino Linotype" w:eastAsia="Palatino Linotype" w:hAnsi="Palatino Linotype" w:cs="Palatino Linotype"/>
          <w:i/>
          <w:sz w:val="22"/>
          <w:szCs w:val="22"/>
        </w:rPr>
        <w:t>. Se hubiere rescindido un contrato, por causas imputables al proveedor o que la persona que habiendo resultado ganadora en una licitación, no concurra a la suscripción del contrato dentro del plazo establecido en esta Ley. En estos supuestos, la Secretaría, la entidad, el tribunal administrativo o el ayuntamiento podrá adjudicar el contrato al licitante que haya presentado la propuesta solvente más cercana a la ganadora y así, sucesivamente. En todo caso, la diferencia de precio no deberá de ser superior al diez por ciento, respecto de la propuesta ganadora.</w:t>
      </w:r>
    </w:p>
    <w:p w14:paraId="0E53638C" w14:textId="77777777" w:rsidR="00FD0FF9" w:rsidRPr="0055631B" w:rsidRDefault="00FD0FF9" w:rsidP="00FD0FF9">
      <w:pPr>
        <w:tabs>
          <w:tab w:val="left" w:pos="7938"/>
        </w:tabs>
        <w:spacing w:before="120" w:after="120"/>
        <w:ind w:left="1134" w:right="900"/>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IX</w:t>
      </w:r>
      <w:r w:rsidRPr="0055631B">
        <w:rPr>
          <w:rFonts w:ascii="Palatino Linotype" w:eastAsia="Palatino Linotype" w:hAnsi="Palatino Linotype" w:cs="Palatino Linotype"/>
          <w:i/>
          <w:sz w:val="22"/>
          <w:szCs w:val="22"/>
        </w:rPr>
        <w:t>. Se hubiere declarado desierto un procedimiento de invitación restringida.</w:t>
      </w:r>
    </w:p>
    <w:p w14:paraId="301E9813" w14:textId="77777777" w:rsidR="00FD0FF9" w:rsidRPr="0055631B" w:rsidRDefault="00FD0FF9" w:rsidP="00FD0FF9">
      <w:pPr>
        <w:tabs>
          <w:tab w:val="left" w:pos="7938"/>
        </w:tabs>
        <w:spacing w:before="120" w:after="120"/>
        <w:ind w:left="1134" w:right="900"/>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X</w:t>
      </w:r>
      <w:r w:rsidRPr="0055631B">
        <w:rPr>
          <w:rFonts w:ascii="Palatino Linotype" w:eastAsia="Palatino Linotype" w:hAnsi="Palatino Linotype" w:cs="Palatino Linotype"/>
          <w:i/>
          <w:sz w:val="22"/>
          <w:szCs w:val="22"/>
        </w:rPr>
        <w:t>. Cuando se aseguren condiciones financieras que permitan al Estado o a los municipios cumplir con la obligación de pago de manera diferida, sin que ello implique un costo financiero adicional o que habiéndolo, sea inferior al del mercado, o</w:t>
      </w:r>
    </w:p>
    <w:p w14:paraId="20BCDCCF" w14:textId="77777777" w:rsidR="00FD0FF9" w:rsidRPr="0055631B" w:rsidRDefault="00FD0FF9" w:rsidP="00FD0FF9">
      <w:pPr>
        <w:tabs>
          <w:tab w:val="left" w:pos="7938"/>
        </w:tabs>
        <w:spacing w:before="120" w:after="120"/>
        <w:ind w:left="1134" w:right="900"/>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XI</w:t>
      </w:r>
      <w:r w:rsidRPr="0055631B">
        <w:rPr>
          <w:rFonts w:ascii="Palatino Linotype" w:eastAsia="Palatino Linotype" w:hAnsi="Palatino Linotype" w:cs="Palatino Linotype"/>
          <w:i/>
          <w:sz w:val="22"/>
          <w:szCs w:val="22"/>
        </w:rPr>
        <w:t>.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086FA4C1" w14:textId="77777777" w:rsidR="00FD0FF9" w:rsidRPr="0055631B" w:rsidRDefault="00FD0FF9" w:rsidP="00FD0FF9">
      <w:pPr>
        <w:tabs>
          <w:tab w:val="left" w:pos="7938"/>
        </w:tabs>
        <w:spacing w:before="120" w:after="120"/>
        <w:ind w:left="1134" w:right="900"/>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XII</w:t>
      </w:r>
      <w:r w:rsidRPr="0055631B">
        <w:rPr>
          <w:rFonts w:ascii="Palatino Linotype" w:eastAsia="Palatino Linotype" w:hAnsi="Palatino Linotype" w:cs="Palatino Linotype"/>
          <w:i/>
          <w:sz w:val="22"/>
          <w:szCs w:val="22"/>
        </w:rPr>
        <w:t>.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p>
    <w:p w14:paraId="3E103264" w14:textId="77777777" w:rsidR="00FD0FF9" w:rsidRPr="0055631B" w:rsidRDefault="00FD0FF9" w:rsidP="00FD0FF9">
      <w:pPr>
        <w:tabs>
          <w:tab w:val="left" w:pos="7938"/>
        </w:tabs>
        <w:spacing w:before="120" w:after="120"/>
        <w:ind w:left="851" w:right="900"/>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Artículo 49.-</w:t>
      </w:r>
      <w:r w:rsidRPr="0055631B">
        <w:rPr>
          <w:rFonts w:ascii="Palatino Linotype" w:eastAsia="Palatino Linotype" w:hAnsi="Palatino Linotype" w:cs="Palatino Linotype"/>
          <w:i/>
          <w:sz w:val="22"/>
          <w:szCs w:val="22"/>
        </w:rPr>
        <w:t xml:space="preserve"> El procedimiento de adjudicación directa se substanciará con arreglo a el reglamento de esta Ley.”</w:t>
      </w:r>
    </w:p>
    <w:p w14:paraId="0E69FB9A" w14:textId="77777777" w:rsidR="00FD0FF9" w:rsidRPr="0055631B" w:rsidRDefault="00FD0FF9" w:rsidP="00FD0FF9">
      <w:pPr>
        <w:tabs>
          <w:tab w:val="left" w:pos="3544"/>
        </w:tabs>
        <w:spacing w:before="240" w:after="240" w:line="360" w:lineRule="auto"/>
        <w:ind w:right="49"/>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Asimismo, es de mencionar que de conformidad con el artículo 92, fracción XXIX de la Ley de Transparencia y Acceso a la Información Pública del Estado de México y Municipios, los Sujetos Obligados se encuentran constreñidos a poner a disposición del público, de manera permanente y actualizada en los respectivos medios electrónicos, información sobre los procesos y resultados sobre procedimientos de adjudicación directa, invitación restringida y licitación de cualquier naturaleza, </w:t>
      </w:r>
      <w:r w:rsidRPr="0055631B">
        <w:rPr>
          <w:rFonts w:ascii="Palatino Linotype" w:eastAsia="Palatino Linotype" w:hAnsi="Palatino Linotype" w:cs="Palatino Linotype"/>
          <w:b/>
          <w:sz w:val="22"/>
          <w:szCs w:val="22"/>
        </w:rPr>
        <w:t>incluyendo la versión pública</w:t>
      </w:r>
      <w:r w:rsidRPr="0055631B">
        <w:rPr>
          <w:rFonts w:ascii="Palatino Linotype" w:eastAsia="Palatino Linotype" w:hAnsi="Palatino Linotype" w:cs="Palatino Linotype"/>
          <w:sz w:val="22"/>
          <w:szCs w:val="22"/>
        </w:rPr>
        <w:t xml:space="preserve"> </w:t>
      </w:r>
      <w:r w:rsidRPr="0055631B">
        <w:rPr>
          <w:rFonts w:ascii="Palatino Linotype" w:eastAsia="Palatino Linotype" w:hAnsi="Palatino Linotype" w:cs="Palatino Linotype"/>
          <w:b/>
          <w:sz w:val="22"/>
          <w:szCs w:val="22"/>
        </w:rPr>
        <w:t>del expediente respectivo</w:t>
      </w:r>
      <w:r w:rsidRPr="0055631B">
        <w:rPr>
          <w:rFonts w:ascii="Palatino Linotype" w:eastAsia="Palatino Linotype" w:hAnsi="Palatino Linotype" w:cs="Palatino Linotype"/>
          <w:sz w:val="22"/>
          <w:szCs w:val="22"/>
        </w:rPr>
        <w:t xml:space="preserve"> y </w:t>
      </w:r>
      <w:r w:rsidRPr="0055631B">
        <w:rPr>
          <w:rFonts w:ascii="Palatino Linotype" w:eastAsia="Palatino Linotype" w:hAnsi="Palatino Linotype" w:cs="Palatino Linotype"/>
          <w:b/>
          <w:sz w:val="22"/>
          <w:szCs w:val="22"/>
        </w:rPr>
        <w:t>de los contratos celebrados;</w:t>
      </w:r>
      <w:r w:rsidRPr="0055631B">
        <w:rPr>
          <w:rFonts w:ascii="Palatino Linotype" w:eastAsia="Palatino Linotype" w:hAnsi="Palatino Linotype" w:cs="Palatino Linotype"/>
          <w:sz w:val="22"/>
          <w:szCs w:val="22"/>
        </w:rPr>
        <w:t xml:space="preserve"> a saber:</w:t>
      </w:r>
    </w:p>
    <w:p w14:paraId="12E5EB2F" w14:textId="77777777" w:rsidR="00FD0FF9" w:rsidRPr="0055631B" w:rsidRDefault="00FD0FF9" w:rsidP="00FD0FF9">
      <w:pPr>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w:t>
      </w:r>
      <w:r w:rsidRPr="0055631B">
        <w:rPr>
          <w:rFonts w:ascii="Palatino Linotype" w:eastAsia="Palatino Linotype" w:hAnsi="Palatino Linotype" w:cs="Palatino Linotype"/>
          <w:b/>
          <w:i/>
          <w:sz w:val="22"/>
          <w:szCs w:val="22"/>
        </w:rPr>
        <w:t>Artículo 92</w:t>
      </w:r>
      <w:r w:rsidRPr="0055631B">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97C324F" w14:textId="77777777" w:rsidR="00FD0FF9" w:rsidRPr="0055631B" w:rsidRDefault="00FD0FF9" w:rsidP="00FD0FF9">
      <w:pPr>
        <w:tabs>
          <w:tab w:val="left" w:pos="426"/>
          <w:tab w:val="left" w:pos="2145"/>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w:t>
      </w:r>
      <w:r w:rsidRPr="0055631B">
        <w:rPr>
          <w:rFonts w:ascii="Palatino Linotype" w:eastAsia="Palatino Linotype" w:hAnsi="Palatino Linotype" w:cs="Palatino Linotype"/>
          <w:i/>
          <w:sz w:val="22"/>
          <w:szCs w:val="22"/>
        </w:rPr>
        <w:tab/>
      </w:r>
    </w:p>
    <w:p w14:paraId="4CA2B812" w14:textId="77777777" w:rsidR="00FD0FF9" w:rsidRPr="0055631B"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XXIX.</w:t>
      </w:r>
      <w:r w:rsidRPr="0055631B">
        <w:rPr>
          <w:rFonts w:ascii="Palatino Linotype" w:eastAsia="Palatino Linotype" w:hAnsi="Palatino Linotype" w:cs="Palatino Linotype"/>
          <w:i/>
          <w:sz w:val="22"/>
          <w:szCs w:val="22"/>
        </w:rPr>
        <w:t xml:space="preserve"> La </w:t>
      </w:r>
      <w:r w:rsidRPr="0055631B">
        <w:rPr>
          <w:rFonts w:ascii="Palatino Linotype" w:eastAsia="Palatino Linotype" w:hAnsi="Palatino Linotype" w:cs="Palatino Linotype"/>
          <w:b/>
          <w:i/>
          <w:sz w:val="22"/>
          <w:szCs w:val="22"/>
        </w:rPr>
        <w:t xml:space="preserve">información sobre los procesos y resultados </w:t>
      </w:r>
      <w:r w:rsidRPr="0055631B">
        <w:rPr>
          <w:rFonts w:ascii="Palatino Linotype" w:eastAsia="Palatino Linotype" w:hAnsi="Palatino Linotype" w:cs="Palatino Linotype"/>
          <w:b/>
          <w:i/>
          <w:sz w:val="22"/>
          <w:szCs w:val="22"/>
          <w:u w:val="single"/>
        </w:rPr>
        <w:t>sobre procedimientos de adjudicación directa, invitación restringida y licitación de cualquier naturaleza</w:t>
      </w:r>
      <w:r w:rsidRPr="0055631B">
        <w:rPr>
          <w:rFonts w:ascii="Palatino Linotype" w:eastAsia="Palatino Linotype" w:hAnsi="Palatino Linotype" w:cs="Palatino Linotype"/>
          <w:i/>
          <w:sz w:val="22"/>
          <w:szCs w:val="22"/>
          <w:u w:val="single"/>
        </w:rPr>
        <w:t xml:space="preserve">, </w:t>
      </w:r>
      <w:r w:rsidRPr="0055631B">
        <w:rPr>
          <w:rFonts w:ascii="Palatino Linotype" w:eastAsia="Palatino Linotype" w:hAnsi="Palatino Linotype" w:cs="Palatino Linotype"/>
          <w:b/>
          <w:i/>
          <w:sz w:val="22"/>
          <w:szCs w:val="22"/>
        </w:rPr>
        <w:t>incluyendo la versión pública</w:t>
      </w:r>
      <w:r w:rsidRPr="0055631B">
        <w:rPr>
          <w:rFonts w:ascii="Palatino Linotype" w:eastAsia="Palatino Linotype" w:hAnsi="Palatino Linotype" w:cs="Palatino Linotype"/>
          <w:i/>
          <w:sz w:val="22"/>
          <w:szCs w:val="22"/>
        </w:rPr>
        <w:t xml:space="preserve"> del expediente respectivo y </w:t>
      </w:r>
      <w:r w:rsidRPr="0055631B">
        <w:rPr>
          <w:rFonts w:ascii="Palatino Linotype" w:eastAsia="Palatino Linotype" w:hAnsi="Palatino Linotype" w:cs="Palatino Linotype"/>
          <w:b/>
          <w:i/>
          <w:sz w:val="22"/>
          <w:szCs w:val="22"/>
        </w:rPr>
        <w:t>de los contratos celebrados</w:t>
      </w:r>
      <w:r w:rsidRPr="0055631B">
        <w:rPr>
          <w:rFonts w:ascii="Palatino Linotype" w:eastAsia="Palatino Linotype" w:hAnsi="Palatino Linotype" w:cs="Palatino Linotype"/>
          <w:i/>
          <w:sz w:val="22"/>
          <w:szCs w:val="22"/>
        </w:rPr>
        <w:t>, que deberán contener, por los menos, lo siguiente:</w:t>
      </w:r>
    </w:p>
    <w:p w14:paraId="197C6D4C" w14:textId="77777777" w:rsidR="00FD0FF9" w:rsidRPr="0055631B" w:rsidRDefault="00FD0FF9" w:rsidP="00FD0FF9">
      <w:pPr>
        <w:tabs>
          <w:tab w:val="left" w:pos="426"/>
        </w:tabs>
        <w:spacing w:before="120" w:after="120"/>
        <w:ind w:left="851" w:right="902"/>
        <w:jc w:val="both"/>
        <w:rPr>
          <w:rFonts w:ascii="Palatino Linotype" w:eastAsia="Palatino Linotype" w:hAnsi="Palatino Linotype" w:cs="Palatino Linotype"/>
          <w:b/>
          <w:i/>
          <w:sz w:val="22"/>
          <w:szCs w:val="22"/>
        </w:rPr>
      </w:pPr>
      <w:r w:rsidRPr="0055631B">
        <w:rPr>
          <w:rFonts w:ascii="Palatino Linotype" w:eastAsia="Palatino Linotype" w:hAnsi="Palatino Linotype" w:cs="Palatino Linotype"/>
          <w:b/>
          <w:i/>
          <w:sz w:val="22"/>
          <w:szCs w:val="22"/>
        </w:rPr>
        <w:t>a) De licitaciones públicas o procedimientos de invitación restringida:</w:t>
      </w:r>
    </w:p>
    <w:p w14:paraId="5579BF85" w14:textId="77777777" w:rsidR="00FD0FF9" w:rsidRPr="0055631B"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1)</w:t>
      </w:r>
      <w:r w:rsidRPr="0055631B">
        <w:rPr>
          <w:rFonts w:ascii="Palatino Linotype" w:eastAsia="Palatino Linotype" w:hAnsi="Palatino Linotype" w:cs="Palatino Linotype"/>
          <w:i/>
          <w:sz w:val="22"/>
          <w:szCs w:val="22"/>
        </w:rPr>
        <w:t xml:space="preserve"> La convocatoria o invitación emitida, así como los fundamentos legales aplicados para llevarla a cabo;</w:t>
      </w:r>
    </w:p>
    <w:p w14:paraId="3AB53306" w14:textId="77777777" w:rsidR="00FD0FF9" w:rsidRPr="0055631B"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2)</w:t>
      </w:r>
      <w:r w:rsidRPr="0055631B">
        <w:rPr>
          <w:rFonts w:ascii="Palatino Linotype" w:eastAsia="Palatino Linotype" w:hAnsi="Palatino Linotype" w:cs="Palatino Linotype"/>
          <w:i/>
          <w:sz w:val="22"/>
          <w:szCs w:val="22"/>
        </w:rPr>
        <w:t xml:space="preserve"> Los nombres de los participantes o invitados;</w:t>
      </w:r>
    </w:p>
    <w:p w14:paraId="5473419F" w14:textId="77777777" w:rsidR="00FD0FF9" w:rsidRPr="0055631B"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3)</w:t>
      </w:r>
      <w:r w:rsidRPr="0055631B">
        <w:rPr>
          <w:rFonts w:ascii="Palatino Linotype" w:eastAsia="Palatino Linotype" w:hAnsi="Palatino Linotype" w:cs="Palatino Linotype"/>
          <w:i/>
          <w:sz w:val="22"/>
          <w:szCs w:val="22"/>
        </w:rPr>
        <w:t xml:space="preserve"> El nombre del ganador y las razones que lo justifican;</w:t>
      </w:r>
    </w:p>
    <w:p w14:paraId="64A965CC" w14:textId="77777777" w:rsidR="00FD0FF9" w:rsidRPr="0055631B"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4)</w:t>
      </w:r>
      <w:r w:rsidRPr="0055631B">
        <w:rPr>
          <w:rFonts w:ascii="Palatino Linotype" w:eastAsia="Palatino Linotype" w:hAnsi="Palatino Linotype" w:cs="Palatino Linotype"/>
          <w:i/>
          <w:sz w:val="22"/>
          <w:szCs w:val="22"/>
        </w:rPr>
        <w:t xml:space="preserve"> El área solicitante y la responsable de su ejecución;</w:t>
      </w:r>
    </w:p>
    <w:p w14:paraId="51B338AC" w14:textId="77777777" w:rsidR="00FD0FF9" w:rsidRPr="0055631B"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5)</w:t>
      </w:r>
      <w:r w:rsidRPr="0055631B">
        <w:rPr>
          <w:rFonts w:ascii="Palatino Linotype" w:eastAsia="Palatino Linotype" w:hAnsi="Palatino Linotype" w:cs="Palatino Linotype"/>
          <w:i/>
          <w:sz w:val="22"/>
          <w:szCs w:val="22"/>
        </w:rPr>
        <w:t xml:space="preserve"> Las convocatorias e invitaciones emitidas; </w:t>
      </w:r>
    </w:p>
    <w:p w14:paraId="6391F819" w14:textId="77777777" w:rsidR="00FD0FF9" w:rsidRPr="0055631B"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6)</w:t>
      </w:r>
      <w:r w:rsidRPr="0055631B">
        <w:rPr>
          <w:rFonts w:ascii="Palatino Linotype" w:eastAsia="Palatino Linotype" w:hAnsi="Palatino Linotype" w:cs="Palatino Linotype"/>
          <w:i/>
          <w:sz w:val="22"/>
          <w:szCs w:val="22"/>
        </w:rPr>
        <w:t xml:space="preserve"> Los dictámenes y fallo de adjudicación;</w:t>
      </w:r>
    </w:p>
    <w:p w14:paraId="71E7BA36" w14:textId="77777777" w:rsidR="00FD0FF9" w:rsidRPr="0055631B"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 xml:space="preserve">7) </w:t>
      </w:r>
      <w:r w:rsidRPr="0055631B">
        <w:rPr>
          <w:rFonts w:ascii="Palatino Linotype" w:eastAsia="Palatino Linotype" w:hAnsi="Palatino Linotype" w:cs="Palatino Linotype"/>
          <w:i/>
          <w:sz w:val="22"/>
          <w:szCs w:val="22"/>
        </w:rPr>
        <w:t xml:space="preserve">El contrato y, en su caso, sus anexos; </w:t>
      </w:r>
    </w:p>
    <w:p w14:paraId="61DF8F5E" w14:textId="77777777" w:rsidR="00FD0FF9" w:rsidRPr="0055631B"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8)</w:t>
      </w:r>
      <w:r w:rsidRPr="0055631B">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w:t>
      </w:r>
    </w:p>
    <w:p w14:paraId="588BFCC3" w14:textId="77777777" w:rsidR="00FD0FF9" w:rsidRPr="0055631B"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9)</w:t>
      </w:r>
      <w:r w:rsidRPr="0055631B">
        <w:rPr>
          <w:rFonts w:ascii="Palatino Linotype" w:eastAsia="Palatino Linotype" w:hAnsi="Palatino Linotype" w:cs="Palatino Linotype"/>
          <w:i/>
          <w:sz w:val="22"/>
          <w:szCs w:val="22"/>
        </w:rPr>
        <w:t xml:space="preserve"> La partida presupuestal, de conformidad con el clasificador por objeto del gasto, en el caso de ser aplicable; </w:t>
      </w:r>
    </w:p>
    <w:p w14:paraId="0D6CA919" w14:textId="77777777" w:rsidR="00FD0FF9" w:rsidRPr="0055631B"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10)</w:t>
      </w:r>
      <w:r w:rsidRPr="0055631B">
        <w:rPr>
          <w:rFonts w:ascii="Palatino Linotype" w:eastAsia="Palatino Linotype" w:hAnsi="Palatino Linotype" w:cs="Palatino Linotype"/>
          <w:i/>
          <w:sz w:val="22"/>
          <w:szCs w:val="22"/>
        </w:rPr>
        <w:t xml:space="preserve"> Origen de los recursos especificando si son federales, estatales o municipales, así como el tipo de fondo de participación o aportación respectiva;</w:t>
      </w:r>
    </w:p>
    <w:p w14:paraId="1C9FD8E9" w14:textId="77777777" w:rsidR="00FD0FF9" w:rsidRPr="0055631B"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11)</w:t>
      </w:r>
      <w:r w:rsidRPr="0055631B">
        <w:rPr>
          <w:rFonts w:ascii="Palatino Linotype" w:eastAsia="Palatino Linotype" w:hAnsi="Palatino Linotype" w:cs="Palatino Linotype"/>
          <w:i/>
          <w:sz w:val="22"/>
          <w:szCs w:val="22"/>
        </w:rPr>
        <w:t xml:space="preserve"> Los convenios modificatorios que, en su caso, sean firmados, precisando el objeto y la fecha de celebración;</w:t>
      </w:r>
    </w:p>
    <w:p w14:paraId="3B51184B" w14:textId="77777777" w:rsidR="00FD0FF9" w:rsidRPr="0055631B"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12)</w:t>
      </w:r>
      <w:r w:rsidRPr="0055631B">
        <w:rPr>
          <w:rFonts w:ascii="Palatino Linotype" w:eastAsia="Palatino Linotype" w:hAnsi="Palatino Linotype" w:cs="Palatino Linotype"/>
          <w:i/>
          <w:sz w:val="22"/>
          <w:szCs w:val="22"/>
        </w:rPr>
        <w:t xml:space="preserve"> Los informes de avance físico y financiero sobre las obras o servicios contratados; </w:t>
      </w:r>
    </w:p>
    <w:p w14:paraId="311DD12F" w14:textId="77777777" w:rsidR="00FD0FF9" w:rsidRPr="0055631B"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13)</w:t>
      </w:r>
      <w:r w:rsidRPr="0055631B">
        <w:rPr>
          <w:rFonts w:ascii="Palatino Linotype" w:eastAsia="Palatino Linotype" w:hAnsi="Palatino Linotype" w:cs="Palatino Linotype"/>
          <w:i/>
          <w:sz w:val="22"/>
          <w:szCs w:val="22"/>
        </w:rPr>
        <w:t xml:space="preserve"> El convenio de terminación; </w:t>
      </w:r>
    </w:p>
    <w:p w14:paraId="5FEECD0B" w14:textId="77777777" w:rsidR="00FD0FF9" w:rsidRPr="0055631B"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14)</w:t>
      </w:r>
      <w:r w:rsidRPr="0055631B">
        <w:rPr>
          <w:rFonts w:ascii="Palatino Linotype" w:eastAsia="Palatino Linotype" w:hAnsi="Palatino Linotype" w:cs="Palatino Linotype"/>
          <w:i/>
          <w:sz w:val="22"/>
          <w:szCs w:val="22"/>
        </w:rPr>
        <w:t xml:space="preserve"> El finiquito.</w:t>
      </w:r>
    </w:p>
    <w:p w14:paraId="673CF815" w14:textId="77777777" w:rsidR="00FD0FF9" w:rsidRPr="0055631B" w:rsidRDefault="00FD0FF9" w:rsidP="00FD0FF9">
      <w:pPr>
        <w:tabs>
          <w:tab w:val="left" w:pos="426"/>
        </w:tabs>
        <w:spacing w:before="120" w:after="120"/>
        <w:ind w:left="851" w:right="902"/>
        <w:jc w:val="both"/>
        <w:rPr>
          <w:rFonts w:ascii="Palatino Linotype" w:eastAsia="Palatino Linotype" w:hAnsi="Palatino Linotype" w:cs="Palatino Linotype"/>
          <w:b/>
          <w:i/>
          <w:sz w:val="22"/>
          <w:szCs w:val="22"/>
        </w:rPr>
      </w:pPr>
      <w:r w:rsidRPr="0055631B">
        <w:rPr>
          <w:rFonts w:ascii="Palatino Linotype" w:eastAsia="Palatino Linotype" w:hAnsi="Palatino Linotype" w:cs="Palatino Linotype"/>
          <w:b/>
          <w:i/>
          <w:sz w:val="22"/>
          <w:szCs w:val="22"/>
        </w:rPr>
        <w:t xml:space="preserve">b) De las adjudicaciones directas: </w:t>
      </w:r>
    </w:p>
    <w:p w14:paraId="29063CB6" w14:textId="77777777" w:rsidR="00FD0FF9" w:rsidRPr="0055631B"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1)</w:t>
      </w:r>
      <w:r w:rsidRPr="0055631B">
        <w:rPr>
          <w:rFonts w:ascii="Palatino Linotype" w:eastAsia="Palatino Linotype" w:hAnsi="Palatino Linotype" w:cs="Palatino Linotype"/>
          <w:i/>
          <w:sz w:val="22"/>
          <w:szCs w:val="22"/>
        </w:rPr>
        <w:t xml:space="preserve"> La propuesta enviada por el participante; </w:t>
      </w:r>
    </w:p>
    <w:p w14:paraId="6F53C7FD" w14:textId="77777777" w:rsidR="00FD0FF9" w:rsidRPr="0055631B"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2)</w:t>
      </w:r>
      <w:r w:rsidRPr="0055631B">
        <w:rPr>
          <w:rFonts w:ascii="Palatino Linotype" w:eastAsia="Palatino Linotype" w:hAnsi="Palatino Linotype" w:cs="Palatino Linotype"/>
          <w:i/>
          <w:sz w:val="22"/>
          <w:szCs w:val="22"/>
        </w:rPr>
        <w:t xml:space="preserve"> Los motivos y fundamentos legales aplicados para llevarla a cabo;</w:t>
      </w:r>
    </w:p>
    <w:p w14:paraId="7C2C25C0" w14:textId="77777777" w:rsidR="00FD0FF9" w:rsidRPr="0055631B"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3)</w:t>
      </w:r>
      <w:r w:rsidRPr="0055631B">
        <w:rPr>
          <w:rFonts w:ascii="Palatino Linotype" w:eastAsia="Palatino Linotype" w:hAnsi="Palatino Linotype" w:cs="Palatino Linotype"/>
          <w:i/>
          <w:sz w:val="22"/>
          <w:szCs w:val="22"/>
        </w:rPr>
        <w:t xml:space="preserve"> La autorización del ejercicio de la opción; </w:t>
      </w:r>
    </w:p>
    <w:p w14:paraId="44B125DE" w14:textId="77777777" w:rsidR="00FD0FF9" w:rsidRPr="0055631B" w:rsidRDefault="00FD0FF9" w:rsidP="00FD0FF9">
      <w:pPr>
        <w:tabs>
          <w:tab w:val="left" w:pos="426"/>
        </w:tabs>
        <w:spacing w:before="120" w:after="120"/>
        <w:ind w:left="851" w:right="902"/>
        <w:jc w:val="both"/>
        <w:rPr>
          <w:rFonts w:ascii="Palatino Linotype" w:eastAsia="Palatino Linotype" w:hAnsi="Palatino Linotype" w:cs="Palatino Linotype"/>
          <w:b/>
          <w:i/>
          <w:sz w:val="22"/>
          <w:szCs w:val="22"/>
        </w:rPr>
      </w:pPr>
      <w:r w:rsidRPr="0055631B">
        <w:rPr>
          <w:rFonts w:ascii="Palatino Linotype" w:eastAsia="Palatino Linotype" w:hAnsi="Palatino Linotype" w:cs="Palatino Linotype"/>
          <w:b/>
          <w:i/>
          <w:sz w:val="22"/>
          <w:szCs w:val="22"/>
        </w:rPr>
        <w:t xml:space="preserve">4) </w:t>
      </w:r>
      <w:r w:rsidRPr="0055631B">
        <w:rPr>
          <w:rFonts w:ascii="Palatino Linotype" w:eastAsia="Palatino Linotype" w:hAnsi="Palatino Linotype" w:cs="Palatino Linotype"/>
          <w:i/>
          <w:sz w:val="22"/>
          <w:szCs w:val="22"/>
        </w:rPr>
        <w:t>En su caso, las cotizaciones consideradas, especificando los nombres de los proveedores y sus montos;</w:t>
      </w:r>
      <w:r w:rsidRPr="0055631B">
        <w:rPr>
          <w:rFonts w:ascii="Palatino Linotype" w:eastAsia="Palatino Linotype" w:hAnsi="Palatino Linotype" w:cs="Palatino Linotype"/>
          <w:b/>
          <w:i/>
          <w:sz w:val="22"/>
          <w:szCs w:val="22"/>
        </w:rPr>
        <w:t xml:space="preserve"> </w:t>
      </w:r>
    </w:p>
    <w:p w14:paraId="5B069DDF" w14:textId="77777777" w:rsidR="00FD0FF9" w:rsidRPr="0055631B"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5)</w:t>
      </w:r>
      <w:r w:rsidRPr="0055631B">
        <w:rPr>
          <w:rFonts w:ascii="Palatino Linotype" w:eastAsia="Palatino Linotype" w:hAnsi="Palatino Linotype" w:cs="Palatino Linotype"/>
          <w:i/>
          <w:sz w:val="22"/>
          <w:szCs w:val="22"/>
        </w:rPr>
        <w:t xml:space="preserve"> El nombre de la persona física o jurídica colectiva adjudicada; </w:t>
      </w:r>
    </w:p>
    <w:p w14:paraId="27E36741" w14:textId="77777777" w:rsidR="00FD0FF9" w:rsidRPr="0055631B"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6)</w:t>
      </w:r>
      <w:r w:rsidRPr="0055631B">
        <w:rPr>
          <w:rFonts w:ascii="Palatino Linotype" w:eastAsia="Palatino Linotype" w:hAnsi="Palatino Linotype" w:cs="Palatino Linotype"/>
          <w:i/>
          <w:sz w:val="22"/>
          <w:szCs w:val="22"/>
        </w:rPr>
        <w:t xml:space="preserve"> La unidad administrativa solicitante y la responsable de su ejecución; </w:t>
      </w:r>
    </w:p>
    <w:p w14:paraId="59FCEA06" w14:textId="77777777" w:rsidR="00FD0FF9" w:rsidRPr="0055631B"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 xml:space="preserve">7) </w:t>
      </w:r>
      <w:r w:rsidRPr="0055631B">
        <w:rPr>
          <w:rFonts w:ascii="Palatino Linotype" w:eastAsia="Palatino Linotype" w:hAnsi="Palatino Linotype" w:cs="Palatino Linotype"/>
          <w:i/>
          <w:sz w:val="22"/>
          <w:szCs w:val="22"/>
        </w:rPr>
        <w:t xml:space="preserve">El número, fecha, el monto del contrato y el plazo de entrega o de ejecución de los servicios u obra; </w:t>
      </w:r>
    </w:p>
    <w:p w14:paraId="56AAD7F9" w14:textId="77777777" w:rsidR="00FD0FF9" w:rsidRPr="0055631B"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8)</w:t>
      </w:r>
      <w:r w:rsidRPr="0055631B">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 </w:t>
      </w:r>
    </w:p>
    <w:p w14:paraId="732C4598" w14:textId="77777777" w:rsidR="00FD0FF9" w:rsidRPr="0055631B"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9)</w:t>
      </w:r>
      <w:r w:rsidRPr="0055631B">
        <w:rPr>
          <w:rFonts w:ascii="Palatino Linotype" w:eastAsia="Palatino Linotype" w:hAnsi="Palatino Linotype" w:cs="Palatino Linotype"/>
          <w:i/>
          <w:sz w:val="22"/>
          <w:szCs w:val="22"/>
        </w:rPr>
        <w:t xml:space="preserve"> Los informes de avance sobre las obras o servicios contratados; </w:t>
      </w:r>
    </w:p>
    <w:p w14:paraId="0476C5C5" w14:textId="77777777" w:rsidR="00FD0FF9" w:rsidRPr="0055631B"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10)</w:t>
      </w:r>
      <w:r w:rsidRPr="0055631B">
        <w:rPr>
          <w:rFonts w:ascii="Palatino Linotype" w:eastAsia="Palatino Linotype" w:hAnsi="Palatino Linotype" w:cs="Palatino Linotype"/>
          <w:i/>
          <w:sz w:val="22"/>
          <w:szCs w:val="22"/>
        </w:rPr>
        <w:t xml:space="preserve"> El convenio de terminación; y </w:t>
      </w:r>
    </w:p>
    <w:p w14:paraId="5B8DB942" w14:textId="77777777" w:rsidR="00FD0FF9" w:rsidRPr="0055631B" w:rsidRDefault="00FD0FF9" w:rsidP="00FD0FF9">
      <w:pPr>
        <w:tabs>
          <w:tab w:val="left" w:pos="42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11)</w:t>
      </w:r>
      <w:r w:rsidRPr="0055631B">
        <w:rPr>
          <w:rFonts w:ascii="Palatino Linotype" w:eastAsia="Palatino Linotype" w:hAnsi="Palatino Linotype" w:cs="Palatino Linotype"/>
          <w:i/>
          <w:sz w:val="22"/>
          <w:szCs w:val="22"/>
        </w:rPr>
        <w:t xml:space="preserve"> El finiquito;”</w:t>
      </w:r>
    </w:p>
    <w:p w14:paraId="6708F6A3" w14:textId="77777777" w:rsidR="00FD0FF9" w:rsidRPr="0055631B" w:rsidRDefault="00FD0FF9" w:rsidP="00FD0FF9">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De esto, se advierte que, los Sujetos Obligados deberán poner a disposición del público la información relativa a procesos y resultados sobre procedimientos de adjudicación directa, invitación restringida y licitación de cualquier naturaleza, donde se incluya, en versión pública, el expediente respectivo y los contratos celebrados que, para el caso en particular, los expedientes deberán contener:</w:t>
      </w:r>
    </w:p>
    <w:p w14:paraId="5DEAA700" w14:textId="1378014B" w:rsidR="00FD0FF9" w:rsidRPr="0055631B" w:rsidRDefault="00FD0FF9" w:rsidP="00FD0FF9">
      <w:pPr>
        <w:tabs>
          <w:tab w:val="left" w:pos="709"/>
        </w:tabs>
        <w:spacing w:before="240" w:after="240" w:line="360" w:lineRule="auto"/>
        <w:ind w:left="284"/>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  </w:t>
      </w:r>
      <w:r w:rsidRPr="0055631B">
        <w:rPr>
          <w:rFonts w:ascii="Palatino Linotype" w:eastAsia="Palatino Linotype" w:hAnsi="Palatino Linotype" w:cs="Palatino Linotype"/>
          <w:b/>
          <w:sz w:val="22"/>
          <w:szCs w:val="22"/>
        </w:rPr>
        <w:t xml:space="preserve">Licitación pública: </w:t>
      </w:r>
      <w:r w:rsidRPr="0055631B">
        <w:rPr>
          <w:rFonts w:ascii="Palatino Linotype" w:eastAsia="Palatino Linotype" w:hAnsi="Palatino Linotype" w:cs="Palatino Linotype"/>
          <w:sz w:val="22"/>
          <w:szCs w:val="22"/>
        </w:rPr>
        <w:t>convocatoria y fundamentos legales aplicables para llevarla a cabo, nombre de los participantes, nombre del ganador y razones, área solicitante y responsable de su ejecución, convocatorias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14:paraId="0E159866" w14:textId="782F9F1D" w:rsidR="00FD0FF9" w:rsidRPr="0055631B" w:rsidRDefault="00FD0FF9" w:rsidP="00FD0FF9">
      <w:pPr>
        <w:tabs>
          <w:tab w:val="left" w:pos="709"/>
        </w:tabs>
        <w:spacing w:before="240" w:after="240" w:line="360" w:lineRule="auto"/>
        <w:ind w:left="284"/>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 </w:t>
      </w:r>
      <w:r w:rsidRPr="0055631B">
        <w:rPr>
          <w:rFonts w:ascii="Palatino Linotype" w:eastAsia="Palatino Linotype" w:hAnsi="Palatino Linotype" w:cs="Palatino Linotype"/>
          <w:b/>
          <w:sz w:val="22"/>
          <w:szCs w:val="22"/>
        </w:rPr>
        <w:t xml:space="preserve">Invitación restringida: </w:t>
      </w:r>
      <w:r w:rsidRPr="0055631B">
        <w:rPr>
          <w:rFonts w:ascii="Palatino Linotype" w:eastAsia="Palatino Linotype" w:hAnsi="Palatino Linotype" w:cs="Palatino Linotype"/>
          <w:sz w:val="22"/>
          <w:szCs w:val="22"/>
        </w:rPr>
        <w:t>invitación emitida y fundamentos legales aplicables para llevarla a cabo, nombre de los participantes o invitados, nombre del ganador y razones, área solicitante y responsable de su ejecución, invitaciones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14:paraId="6D843C05" w14:textId="2FB8A2A2" w:rsidR="00FD0FF9" w:rsidRPr="0055631B" w:rsidRDefault="00FD0FF9" w:rsidP="00FD0FF9">
      <w:pPr>
        <w:tabs>
          <w:tab w:val="left" w:pos="709"/>
        </w:tabs>
        <w:spacing w:before="240" w:after="240" w:line="360" w:lineRule="auto"/>
        <w:ind w:left="284"/>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 </w:t>
      </w:r>
      <w:r w:rsidRPr="0055631B">
        <w:rPr>
          <w:rFonts w:ascii="Palatino Linotype" w:eastAsia="Palatino Linotype" w:hAnsi="Palatino Linotype" w:cs="Palatino Linotype"/>
          <w:b/>
          <w:sz w:val="22"/>
          <w:szCs w:val="22"/>
        </w:rPr>
        <w:t xml:space="preserve">Adjudicaciones directas: </w:t>
      </w:r>
      <w:r w:rsidRPr="0055631B">
        <w:rPr>
          <w:rFonts w:ascii="Palatino Linotype" w:eastAsia="Palatino Linotype" w:hAnsi="Palatino Linotype" w:cs="Palatino Linotype"/>
          <w:sz w:val="22"/>
          <w:szCs w:val="22"/>
        </w:rPr>
        <w:t xml:space="preserve">Propuestas enviadas por el participante, motivos y fundamentos legales, autorización del ejercicio de la opción, cotizaciones consideradas, nombre de persona física o jurídica adjudicada, número, fecha, monto del contrato, plazo de entrega o ejecución, mecanismos de vigilancia y supervisión, informes de avance sobre las obras o servicios, convenio de terminación y finiquito. </w:t>
      </w:r>
    </w:p>
    <w:p w14:paraId="04FF8A26" w14:textId="77777777" w:rsidR="00FD0FF9" w:rsidRPr="0055631B" w:rsidRDefault="00FD0FF9" w:rsidP="00FD0FF9">
      <w:pPr>
        <w:spacing w:before="240" w:after="240" w:line="360" w:lineRule="auto"/>
        <w:ind w:right="51"/>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Por ende, de acuerdo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para el cumplimiento de la obligación de transparencia señalada en el artículo 70  fracción XXVIII de la Ley General de Transparencia y Acceso a la Información Pública, vigentes a la fecha de la solicitud, los sujetos obligados deben publicar información sobre los actos, contratos y convenios celebrados, misma que </w:t>
      </w:r>
      <w:r w:rsidRPr="0055631B">
        <w:rPr>
          <w:rFonts w:ascii="Palatino Linotype" w:eastAsia="Palatino Linotype" w:hAnsi="Palatino Linotype" w:cs="Palatino Linotype"/>
          <w:b/>
          <w:sz w:val="22"/>
          <w:szCs w:val="22"/>
        </w:rPr>
        <w:t>debe presentarse en una base de datos en la que cada registro se hará por tipo de procedimiento, ya sea licitación pública, invitación restringida o adjudicación directa,</w:t>
      </w:r>
      <w:r w:rsidRPr="0055631B">
        <w:rPr>
          <w:rFonts w:ascii="Palatino Linotype" w:eastAsia="Palatino Linotype" w:hAnsi="Palatino Linotype" w:cs="Palatino Linotype"/>
          <w:sz w:val="22"/>
          <w:szCs w:val="22"/>
        </w:rPr>
        <w:t xml:space="preserve"> especificando para cada tipo de procedimiento la materia, pudiendo ser obra pública, servicios relacionados con obra pública, arrendamiento, adquisiciones, o servicios, así como el carácter de cada uno, es decir, nacional o internacional, </w:t>
      </w:r>
      <w:r w:rsidRPr="0055631B">
        <w:rPr>
          <w:rFonts w:ascii="Palatino Linotype" w:eastAsia="Palatino Linotype" w:hAnsi="Palatino Linotype" w:cs="Palatino Linotype"/>
          <w:b/>
          <w:bCs/>
          <w:sz w:val="22"/>
          <w:szCs w:val="22"/>
        </w:rPr>
        <w:t>además se debe elaborar versión pública los documentos fuente que deban ser publicados</w:t>
      </w:r>
      <w:r w:rsidRPr="0055631B">
        <w:rPr>
          <w:rFonts w:ascii="Palatino Linotype" w:eastAsia="Palatino Linotype" w:hAnsi="Palatino Linotype" w:cs="Palatino Linotype"/>
          <w:sz w:val="22"/>
          <w:szCs w:val="22"/>
        </w:rPr>
        <w:t xml:space="preserve"> en este apartado, </w:t>
      </w:r>
      <w:r w:rsidRPr="0055631B">
        <w:rPr>
          <w:rFonts w:ascii="Palatino Linotype" w:eastAsia="Palatino Linotype" w:hAnsi="Palatino Linotype" w:cs="Palatino Linotype"/>
          <w:b/>
          <w:bCs/>
          <w:sz w:val="22"/>
          <w:szCs w:val="22"/>
        </w:rPr>
        <w:t xml:space="preserve">tales como </w:t>
      </w:r>
      <w:r w:rsidRPr="0055631B">
        <w:rPr>
          <w:rFonts w:ascii="Palatino Linotype" w:eastAsia="Palatino Linotype" w:hAnsi="Palatino Linotype" w:cs="Palatino Linotype"/>
          <w:b/>
          <w:bCs/>
          <w:sz w:val="22"/>
          <w:szCs w:val="22"/>
          <w:u w:val="single"/>
        </w:rPr>
        <w:t>contratos,</w:t>
      </w:r>
      <w:r w:rsidRPr="0055631B">
        <w:rPr>
          <w:rFonts w:ascii="Palatino Linotype" w:eastAsia="Palatino Linotype" w:hAnsi="Palatino Linotype" w:cs="Palatino Linotype"/>
          <w:sz w:val="22"/>
          <w:szCs w:val="22"/>
        </w:rPr>
        <w:t xml:space="preserve">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14:paraId="5A6390DF" w14:textId="77777777" w:rsidR="00FD0FF9" w:rsidRPr="0055631B" w:rsidRDefault="00FD0FF9" w:rsidP="00FD0FF9">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En este sentido, se colige que la información requerida por la persona solicitante versa sobre una obligación de transparencia de oficio, y que por tal motivo el </w:t>
      </w:r>
      <w:r w:rsidRPr="0055631B">
        <w:rPr>
          <w:rFonts w:ascii="Palatino Linotype" w:eastAsia="Palatino Linotype" w:hAnsi="Palatino Linotype" w:cs="Palatino Linotype"/>
          <w:b/>
          <w:sz w:val="22"/>
          <w:szCs w:val="22"/>
        </w:rPr>
        <w:t>Sujeto Obligado</w:t>
      </w:r>
      <w:r w:rsidRPr="0055631B">
        <w:rPr>
          <w:rFonts w:ascii="Palatino Linotype" w:eastAsia="Palatino Linotype" w:hAnsi="Palatino Linotype" w:cs="Palatino Linotype"/>
          <w:sz w:val="22"/>
          <w:szCs w:val="22"/>
        </w:rPr>
        <w:t xml:space="preserve"> se encuentra constreñido a poner a disposición del público dicha información, de manera permanente y actualizada a través de los portales de internet y en la Plataforma Nacional de Transparencia, no obstante, si bien ha 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14:paraId="38B99646"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w:t>
      </w:r>
      <w:r w:rsidRPr="0055631B">
        <w:rPr>
          <w:rFonts w:ascii="Palatino Linotype" w:eastAsia="Palatino Linotype" w:hAnsi="Palatino Linotype" w:cs="Palatino Linotype"/>
          <w:b/>
          <w:i/>
          <w:sz w:val="22"/>
          <w:szCs w:val="22"/>
        </w:rPr>
        <w:t>Artículo 18.</w:t>
      </w:r>
      <w:r w:rsidRPr="0055631B">
        <w:rPr>
          <w:rFonts w:ascii="Palatino Linotype" w:eastAsia="Palatino Linotype" w:hAnsi="Palatino Linotype" w:cs="Palatino Linotype"/>
          <w:i/>
          <w:sz w:val="22"/>
          <w:szCs w:val="22"/>
        </w:rPr>
        <w:t xml:space="preserve"> Los sujetos obligados </w:t>
      </w:r>
      <w:r w:rsidRPr="0055631B">
        <w:rPr>
          <w:rFonts w:ascii="Palatino Linotype" w:eastAsia="Palatino Linotype" w:hAnsi="Palatino Linotype" w:cs="Palatino Linotype"/>
          <w:b/>
          <w:i/>
          <w:sz w:val="22"/>
          <w:szCs w:val="22"/>
        </w:rPr>
        <w:t>deberán documentar todo acto</w:t>
      </w:r>
      <w:r w:rsidRPr="0055631B">
        <w:rPr>
          <w:rFonts w:ascii="Palatino Linotype" w:eastAsia="Palatino Linotype" w:hAnsi="Palatino Linotype" w:cs="Palatino Linotype"/>
          <w:i/>
          <w:sz w:val="22"/>
          <w:szCs w:val="22"/>
        </w:rPr>
        <w:t xml:space="preserve"> </w:t>
      </w:r>
      <w:r w:rsidRPr="0055631B">
        <w:rPr>
          <w:rFonts w:ascii="Palatino Linotype" w:eastAsia="Palatino Linotype" w:hAnsi="Palatino Linotype" w:cs="Palatino Linotype"/>
          <w:b/>
          <w:i/>
          <w:sz w:val="22"/>
          <w:szCs w:val="22"/>
        </w:rPr>
        <w:t>que derive del ejercicio de sus facultades, competencias o funciones</w:t>
      </w:r>
      <w:r w:rsidRPr="0055631B">
        <w:rPr>
          <w:rFonts w:ascii="Palatino Linotype" w:eastAsia="Palatino Linotype" w:hAnsi="Palatino Linotype" w:cs="Palatino Linotype"/>
          <w:i/>
          <w:sz w:val="22"/>
          <w:szCs w:val="22"/>
        </w:rPr>
        <w:t>, considerando desde su origen la eventual publicidad y reutilización de la información que generen.</w:t>
      </w:r>
    </w:p>
    <w:p w14:paraId="42C6DE69"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w:t>
      </w:r>
    </w:p>
    <w:p w14:paraId="624F39F5"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Artículo 24.</w:t>
      </w:r>
      <w:r w:rsidRPr="0055631B">
        <w:rPr>
          <w:rFonts w:ascii="Palatino Linotype" w:eastAsia="Palatino Linotype" w:hAnsi="Palatino Linotype" w:cs="Palatino Linotype"/>
          <w:i/>
          <w:sz w:val="22"/>
          <w:szCs w:val="22"/>
        </w:rPr>
        <w:t xml:space="preserve"> Para el cumplimiento de los objetivos de esta Ley</w:t>
      </w:r>
      <w:r w:rsidRPr="0055631B">
        <w:rPr>
          <w:rFonts w:ascii="Palatino Linotype" w:eastAsia="Palatino Linotype" w:hAnsi="Palatino Linotype" w:cs="Palatino Linotype"/>
          <w:b/>
          <w:i/>
          <w:sz w:val="22"/>
          <w:szCs w:val="22"/>
        </w:rPr>
        <w:t>, los sujetos obligados deberán cumplir con las siguientes obligaciones</w:t>
      </w:r>
      <w:r w:rsidRPr="0055631B">
        <w:rPr>
          <w:rFonts w:ascii="Palatino Linotype" w:eastAsia="Palatino Linotype" w:hAnsi="Palatino Linotype" w:cs="Palatino Linotype"/>
          <w:i/>
          <w:sz w:val="22"/>
          <w:szCs w:val="22"/>
        </w:rPr>
        <w:t>, según corresponda, de acuerdo a su naturaleza:</w:t>
      </w:r>
    </w:p>
    <w:p w14:paraId="146F67B7"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w:t>
      </w:r>
    </w:p>
    <w:p w14:paraId="10EA86B0"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XXII.</w:t>
      </w:r>
      <w:r w:rsidRPr="0055631B">
        <w:rPr>
          <w:rFonts w:ascii="Palatino Linotype" w:eastAsia="Palatino Linotype" w:hAnsi="Palatino Linotype" w:cs="Palatino Linotype"/>
          <w:i/>
          <w:sz w:val="22"/>
          <w:szCs w:val="22"/>
        </w:rPr>
        <w:t xml:space="preserve"> </w:t>
      </w:r>
      <w:r w:rsidRPr="0055631B">
        <w:rPr>
          <w:rFonts w:ascii="Palatino Linotype" w:eastAsia="Palatino Linotype" w:hAnsi="Palatino Linotype" w:cs="Palatino Linotype"/>
          <w:b/>
          <w:i/>
          <w:sz w:val="22"/>
          <w:szCs w:val="22"/>
        </w:rPr>
        <w:t>Documentar todo acto que derive del ejercicio de sus facultades, competencias o funciones</w:t>
      </w:r>
      <w:r w:rsidRPr="0055631B">
        <w:rPr>
          <w:rFonts w:ascii="Palatino Linotype" w:eastAsia="Palatino Linotype" w:hAnsi="Palatino Linotype" w:cs="Palatino Linotype"/>
          <w:i/>
          <w:sz w:val="22"/>
          <w:szCs w:val="22"/>
        </w:rPr>
        <w:t xml:space="preserve"> y abstenerse de destruirlos u ocultarlos, dentro de los que destacan los procesos deliberativos y de decisión definitiva;”</w:t>
      </w:r>
    </w:p>
    <w:p w14:paraId="103DD20D" w14:textId="19C9A8F3" w:rsidR="00FD0FF9" w:rsidRPr="0055631B" w:rsidRDefault="00FD0FF9" w:rsidP="00FD0FF9">
      <w:pPr>
        <w:spacing w:before="240" w:after="240" w:line="360" w:lineRule="auto"/>
        <w:ind w:right="51"/>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Corolario a lo anterior, se estima procedente ordenar la entrega de los expedientes completos de los procedimientos de adquisición celebrados del uno de enero al trece de dos mil veinticinco, </w:t>
      </w:r>
      <w:r w:rsidRPr="0055631B">
        <w:rPr>
          <w:rFonts w:ascii="Palatino Linotype" w:eastAsia="Palatino Linotype" w:hAnsi="Palatino Linotype" w:cs="Palatino Linotype"/>
          <w:b/>
          <w:bCs/>
          <w:sz w:val="22"/>
          <w:szCs w:val="22"/>
          <w:u w:val="single"/>
        </w:rPr>
        <w:t>los cuales deberán incluir el contrato respectivo</w:t>
      </w:r>
      <w:r w:rsidRPr="0055631B">
        <w:rPr>
          <w:rFonts w:ascii="Palatino Linotype" w:eastAsia="Palatino Linotype" w:hAnsi="Palatino Linotype" w:cs="Palatino Linotype"/>
          <w:sz w:val="22"/>
          <w:szCs w:val="22"/>
        </w:rPr>
        <w:t>, en versión pública de conformidad con el considerando siguiente.</w:t>
      </w:r>
    </w:p>
    <w:p w14:paraId="2A28C7BC" w14:textId="68632287" w:rsidR="005A75CA" w:rsidRPr="0055631B" w:rsidRDefault="00E96B90" w:rsidP="00D7204E">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En mérito de todo lo expuesto, ante lo fundado de las razones o motivos de inconformidad hechos valer por la parte</w:t>
      </w:r>
      <w:r w:rsidRPr="0055631B">
        <w:rPr>
          <w:rFonts w:ascii="Palatino Linotype" w:eastAsia="Palatino Linotype" w:hAnsi="Palatino Linotype" w:cs="Palatino Linotype"/>
          <w:b/>
          <w:sz w:val="22"/>
          <w:szCs w:val="22"/>
        </w:rPr>
        <w:t xml:space="preserve"> Recurrente, </w:t>
      </w:r>
      <w:r w:rsidRPr="0055631B">
        <w:rPr>
          <w:rFonts w:ascii="Palatino Linotype" w:eastAsia="Palatino Linotype" w:hAnsi="Palatino Linotype" w:cs="Palatino Linotype"/>
          <w:sz w:val="22"/>
          <w:szCs w:val="22"/>
        </w:rPr>
        <w:t xml:space="preserve">este Instituto estima que lo dable es </w:t>
      </w:r>
      <w:r w:rsidRPr="0055631B">
        <w:rPr>
          <w:rFonts w:ascii="Palatino Linotype" w:eastAsia="Palatino Linotype" w:hAnsi="Palatino Linotype" w:cs="Palatino Linotype"/>
          <w:i/>
          <w:sz w:val="22"/>
          <w:szCs w:val="22"/>
        </w:rPr>
        <w:t>Ordenar</w:t>
      </w:r>
      <w:r w:rsidRPr="0055631B">
        <w:rPr>
          <w:rFonts w:ascii="Palatino Linotype" w:eastAsia="Palatino Linotype" w:hAnsi="Palatino Linotype" w:cs="Palatino Linotype"/>
          <w:sz w:val="22"/>
          <w:szCs w:val="22"/>
        </w:rPr>
        <w:t xml:space="preserve"> al </w:t>
      </w:r>
      <w:r w:rsidRPr="0055631B">
        <w:rPr>
          <w:rFonts w:ascii="Palatino Linotype" w:eastAsia="Palatino Linotype" w:hAnsi="Palatino Linotype" w:cs="Palatino Linotype"/>
          <w:b/>
          <w:sz w:val="22"/>
          <w:szCs w:val="22"/>
        </w:rPr>
        <w:t>Sujeto Obligado</w:t>
      </w:r>
      <w:r w:rsidRPr="0055631B">
        <w:rPr>
          <w:rFonts w:ascii="Palatino Linotype" w:eastAsia="Palatino Linotype" w:hAnsi="Palatino Linotype" w:cs="Palatino Linotype"/>
          <w:sz w:val="22"/>
          <w:szCs w:val="22"/>
        </w:rPr>
        <w:t xml:space="preserve"> atienda la solicitud de acceso a la información en los términos ya precisados.</w:t>
      </w:r>
    </w:p>
    <w:p w14:paraId="79833363" w14:textId="77777777" w:rsidR="005A75CA" w:rsidRPr="0055631B" w:rsidRDefault="00E96B90" w:rsidP="00D7204E">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Finalmente, toda  vez que el presente recurso derivó de la omisión por parte del </w:t>
      </w:r>
      <w:r w:rsidRPr="0055631B">
        <w:rPr>
          <w:rFonts w:ascii="Palatino Linotype" w:eastAsia="Palatino Linotype" w:hAnsi="Palatino Linotype" w:cs="Palatino Linotype"/>
          <w:b/>
          <w:sz w:val="22"/>
          <w:szCs w:val="22"/>
        </w:rPr>
        <w:t>Sujeto Obligado</w:t>
      </w:r>
      <w:r w:rsidRPr="0055631B">
        <w:rPr>
          <w:rFonts w:ascii="Palatino Linotype" w:eastAsia="Palatino Linotype" w:hAnsi="Palatino Linotype" w:cs="Palatino Linotype"/>
          <w:sz w:val="22"/>
          <w:szCs w:val="22"/>
        </w:rPr>
        <w:t xml:space="preserve">, en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ordena dar vista a la </w:t>
      </w:r>
      <w:r w:rsidRPr="0055631B">
        <w:rPr>
          <w:rFonts w:ascii="Palatino Linotype" w:eastAsia="Palatino Linotype" w:hAnsi="Palatino Linotype" w:cs="Palatino Linotype"/>
          <w:b/>
          <w:sz w:val="22"/>
          <w:szCs w:val="22"/>
        </w:rPr>
        <w:t>Secretaría Técnica del Pleno</w:t>
      </w:r>
      <w:r w:rsidRPr="0055631B">
        <w:rPr>
          <w:rFonts w:ascii="Palatino Linotype" w:eastAsia="Palatino Linotype" w:hAnsi="Palatino Linotype" w:cs="Palatino Linotype"/>
          <w:sz w:val="22"/>
          <w:szCs w:val="22"/>
        </w:rPr>
        <w:t xml:space="preserve"> a efecto de que ejerza las atribuciones previstas en la normatividad aplicable y comunique al Órgano de Control Interno competente para que este último en ejercicio de sus atribuciones resuelva lo conducente y determine en su caso el grado de responsabilidad en el incumplimiento de las obligaciones establecidas en la citada Ley. </w:t>
      </w:r>
    </w:p>
    <w:p w14:paraId="41CCA77F" w14:textId="77777777" w:rsidR="00FD0FF9" w:rsidRPr="0055631B" w:rsidRDefault="00FD0FF9" w:rsidP="00FD0FF9">
      <w:pPr>
        <w:spacing w:before="240" w:after="240" w:line="360" w:lineRule="auto"/>
        <w:ind w:right="51"/>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b/>
          <w:sz w:val="22"/>
          <w:szCs w:val="22"/>
        </w:rPr>
        <w:t xml:space="preserve">Quinto. Versión Pública. </w:t>
      </w:r>
      <w:r w:rsidRPr="0055631B">
        <w:rPr>
          <w:rFonts w:ascii="Palatino Linotype" w:eastAsia="Palatino Linotype" w:hAnsi="Palatino Linotype" w:cs="Palatino Linotype"/>
          <w:sz w:val="22"/>
          <w:szCs w:val="22"/>
        </w:rPr>
        <w:t>Como fue debidamente apuntado, el </w:t>
      </w:r>
      <w:r w:rsidRPr="0055631B">
        <w:rPr>
          <w:rFonts w:ascii="Palatino Linotype" w:eastAsia="Palatino Linotype" w:hAnsi="Palatino Linotype" w:cs="Palatino Linotype"/>
          <w:b/>
          <w:sz w:val="22"/>
          <w:szCs w:val="22"/>
        </w:rPr>
        <w:t>Sujeto Obligado</w:t>
      </w:r>
      <w:r w:rsidRPr="0055631B">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63428BA0" w14:textId="77777777" w:rsidR="00FD0FF9" w:rsidRPr="0055631B" w:rsidRDefault="00FD0FF9" w:rsidP="00FD0FF9">
      <w:pPr>
        <w:spacing w:before="240" w:after="240" w:line="360" w:lineRule="auto"/>
        <w:ind w:right="49"/>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0AF366D3" w14:textId="77777777" w:rsidR="00FD0FF9" w:rsidRPr="0055631B" w:rsidRDefault="00FD0FF9" w:rsidP="00FD0FF9">
      <w:pPr>
        <w:spacing w:before="240" w:after="240" w:line="360" w:lineRule="auto"/>
        <w:ind w:right="49"/>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36BC5D22" w14:textId="77777777" w:rsidR="00FD0FF9" w:rsidRPr="0055631B" w:rsidRDefault="00FD0FF9" w:rsidP="00FD0FF9">
      <w:pPr>
        <w:spacing w:before="240" w:after="240" w:line="360" w:lineRule="auto"/>
        <w:ind w:right="49"/>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establecen:</w:t>
      </w:r>
    </w:p>
    <w:p w14:paraId="734DA8D5"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sz w:val="22"/>
          <w:szCs w:val="22"/>
        </w:rPr>
        <w:t> </w:t>
      </w:r>
      <w:r w:rsidRPr="0055631B">
        <w:rPr>
          <w:rFonts w:ascii="Palatino Linotype" w:eastAsia="Palatino Linotype" w:hAnsi="Palatino Linotype" w:cs="Palatino Linotype"/>
          <w:i/>
          <w:sz w:val="22"/>
          <w:szCs w:val="22"/>
        </w:rPr>
        <w:t>“</w:t>
      </w:r>
      <w:r w:rsidRPr="0055631B">
        <w:rPr>
          <w:rFonts w:ascii="Palatino Linotype" w:eastAsia="Palatino Linotype" w:hAnsi="Palatino Linotype" w:cs="Palatino Linotype"/>
          <w:b/>
          <w:i/>
          <w:sz w:val="22"/>
          <w:szCs w:val="22"/>
        </w:rPr>
        <w:t>Artículo 3.</w:t>
      </w:r>
      <w:r w:rsidRPr="0055631B">
        <w:rPr>
          <w:rFonts w:ascii="Palatino Linotype" w:eastAsia="Palatino Linotype" w:hAnsi="Palatino Linotype" w:cs="Palatino Linotype"/>
          <w:i/>
          <w:sz w:val="22"/>
          <w:szCs w:val="22"/>
        </w:rPr>
        <w:t xml:space="preserve"> Para los efectos de la presente Ley se entenderá por:</w:t>
      </w:r>
    </w:p>
    <w:p w14:paraId="0552D829" w14:textId="77777777" w:rsidR="00FD0FF9" w:rsidRPr="0055631B" w:rsidRDefault="00FD0FF9" w:rsidP="00FD0FF9">
      <w:pPr>
        <w:tabs>
          <w:tab w:val="left" w:pos="127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w:t>
      </w:r>
    </w:p>
    <w:p w14:paraId="563B5C35" w14:textId="77777777" w:rsidR="00FD0FF9" w:rsidRPr="0055631B" w:rsidRDefault="00FD0FF9" w:rsidP="00FD0FF9">
      <w:pPr>
        <w:tabs>
          <w:tab w:val="left" w:pos="127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IX. Datos personales</w:t>
      </w:r>
      <w:r w:rsidRPr="0055631B">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3E4D49C0" w14:textId="77777777" w:rsidR="00FD0FF9" w:rsidRPr="0055631B" w:rsidRDefault="00FD0FF9" w:rsidP="00FD0FF9">
      <w:pPr>
        <w:tabs>
          <w:tab w:val="left" w:pos="127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w:t>
      </w:r>
    </w:p>
    <w:p w14:paraId="36132530" w14:textId="77777777" w:rsidR="00FD0FF9" w:rsidRPr="0055631B" w:rsidRDefault="00FD0FF9" w:rsidP="00FD0FF9">
      <w:pPr>
        <w:tabs>
          <w:tab w:val="left" w:pos="127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XX. Información clasificada</w:t>
      </w:r>
      <w:r w:rsidRPr="0055631B">
        <w:rPr>
          <w:rFonts w:ascii="Palatino Linotype" w:eastAsia="Palatino Linotype" w:hAnsi="Palatino Linotype" w:cs="Palatino Linotype"/>
          <w:i/>
          <w:sz w:val="22"/>
          <w:szCs w:val="22"/>
        </w:rPr>
        <w:t>: Aquella considerada por la presente Ley como reservada o confidencial;</w:t>
      </w:r>
    </w:p>
    <w:p w14:paraId="1786857F" w14:textId="77777777" w:rsidR="00FD0FF9" w:rsidRPr="0055631B" w:rsidRDefault="00FD0FF9" w:rsidP="00FD0FF9">
      <w:pPr>
        <w:tabs>
          <w:tab w:val="left" w:pos="127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XXI. Información confidencial</w:t>
      </w:r>
      <w:r w:rsidRPr="0055631B">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EBC118F" w14:textId="77777777" w:rsidR="00FD0FF9" w:rsidRPr="0055631B" w:rsidRDefault="00FD0FF9" w:rsidP="00FD0FF9">
      <w:pPr>
        <w:tabs>
          <w:tab w:val="left" w:pos="127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w:t>
      </w:r>
    </w:p>
    <w:p w14:paraId="2FFA6C2C" w14:textId="77777777" w:rsidR="00FD0FF9" w:rsidRPr="0055631B" w:rsidRDefault="00FD0FF9" w:rsidP="00FD0FF9">
      <w:pPr>
        <w:tabs>
          <w:tab w:val="left" w:pos="127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XXXII. Protección de Datos Personales</w:t>
      </w:r>
      <w:r w:rsidRPr="0055631B">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3514A9EE" w14:textId="77777777" w:rsidR="00FD0FF9" w:rsidRPr="0055631B" w:rsidRDefault="00FD0FF9" w:rsidP="00FD0FF9">
      <w:pPr>
        <w:tabs>
          <w:tab w:val="left" w:pos="127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w:t>
      </w:r>
    </w:p>
    <w:p w14:paraId="74C7D00C" w14:textId="77777777" w:rsidR="00FD0FF9" w:rsidRPr="0055631B" w:rsidRDefault="00FD0FF9" w:rsidP="00FD0FF9">
      <w:pPr>
        <w:tabs>
          <w:tab w:val="left" w:pos="1276"/>
        </w:tabs>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XLV. Versión pública</w:t>
      </w:r>
      <w:r w:rsidRPr="0055631B">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30854C3B"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 Artículo 6</w:t>
      </w:r>
      <w:r w:rsidRPr="0055631B">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4CA2E42"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w:t>
      </w:r>
    </w:p>
    <w:p w14:paraId="5B5D3DA4"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Artículo 91.</w:t>
      </w:r>
      <w:r w:rsidRPr="0055631B">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55631B">
        <w:rPr>
          <w:rFonts w:ascii="Palatino Linotype" w:eastAsia="Palatino Linotype" w:hAnsi="Palatino Linotype" w:cs="Palatino Linotype"/>
          <w:i/>
          <w:sz w:val="22"/>
          <w:szCs w:val="22"/>
        </w:rPr>
        <w:br/>
        <w:t>…</w:t>
      </w:r>
    </w:p>
    <w:p w14:paraId="2312A81A"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Artículo 132.</w:t>
      </w:r>
      <w:r w:rsidRPr="0055631B">
        <w:rPr>
          <w:rFonts w:ascii="Palatino Linotype" w:eastAsia="Palatino Linotype" w:hAnsi="Palatino Linotype" w:cs="Palatino Linotype"/>
          <w:i/>
          <w:sz w:val="22"/>
          <w:szCs w:val="22"/>
        </w:rPr>
        <w:t xml:space="preserve"> La clasificación de la información se llevará a cabo en el momento en que:</w:t>
      </w:r>
    </w:p>
    <w:p w14:paraId="1DC7BA06"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w:t>
      </w:r>
      <w:r w:rsidRPr="0055631B">
        <w:rPr>
          <w:rFonts w:ascii="Palatino Linotype" w:eastAsia="Palatino Linotype" w:hAnsi="Palatino Linotype" w:cs="Palatino Linotype"/>
          <w:i/>
          <w:sz w:val="22"/>
          <w:szCs w:val="22"/>
        </w:rPr>
        <w:t>. Se reciba una solicitud de acceso a la información;</w:t>
      </w:r>
    </w:p>
    <w:p w14:paraId="12384416"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II.</w:t>
      </w:r>
      <w:r w:rsidRPr="0055631B">
        <w:rPr>
          <w:rFonts w:ascii="Palatino Linotype" w:eastAsia="Palatino Linotype" w:hAnsi="Palatino Linotype" w:cs="Palatino Linotype"/>
          <w:i/>
          <w:sz w:val="22"/>
          <w:szCs w:val="22"/>
        </w:rPr>
        <w:t xml:space="preserve"> Se determine mediante resolución de autoridad competente; o</w:t>
      </w:r>
    </w:p>
    <w:p w14:paraId="1398B38C"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III.</w:t>
      </w:r>
      <w:r w:rsidRPr="0055631B">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642CB422"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w:t>
      </w:r>
    </w:p>
    <w:p w14:paraId="220777FC"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Artículo 137.</w:t>
      </w:r>
      <w:r w:rsidRPr="0055631B">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392CD26"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 Artículo 143.</w:t>
      </w:r>
      <w:r w:rsidRPr="0055631B">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01D4F30A"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w:t>
      </w:r>
      <w:r w:rsidRPr="0055631B">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17C7E01" w14:textId="77777777" w:rsidR="00FD0FF9" w:rsidRPr="0055631B" w:rsidRDefault="00FD0FF9" w:rsidP="00FD0FF9">
      <w:pPr>
        <w:spacing w:before="240" w:after="240" w:line="360" w:lineRule="auto"/>
        <w:ind w:right="50"/>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55631B">
        <w:rPr>
          <w:rFonts w:ascii="Palatino Linotype" w:eastAsia="Palatino Linotype" w:hAnsi="Palatino Linotype" w:cs="Palatino Linotype"/>
          <w:b/>
          <w:sz w:val="22"/>
          <w:szCs w:val="22"/>
        </w:rPr>
        <w:t>Sujeto Obligado</w:t>
      </w:r>
      <w:r w:rsidRPr="0055631B">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FFACF1E" w14:textId="77777777" w:rsidR="00FD0FF9" w:rsidRPr="0055631B" w:rsidRDefault="00FD0FF9" w:rsidP="00FD0FF9">
      <w:pPr>
        <w:spacing w:before="240" w:after="240" w:line="360" w:lineRule="auto"/>
        <w:ind w:right="50"/>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3E8B22D" w14:textId="77777777" w:rsidR="00FD0FF9" w:rsidRPr="0055631B" w:rsidRDefault="00FD0FF9" w:rsidP="00FD0FF9">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domicilio particular, el número de cuenta bancaria exclusivamente de particulares, entre otros.</w:t>
      </w:r>
    </w:p>
    <w:p w14:paraId="210840FD" w14:textId="77777777" w:rsidR="00FD0FF9" w:rsidRPr="0055631B" w:rsidRDefault="00FD0FF9" w:rsidP="00FD0FF9">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La </w:t>
      </w:r>
      <w:r w:rsidRPr="0055631B">
        <w:rPr>
          <w:rFonts w:ascii="Palatino Linotype" w:eastAsia="Palatino Linotype" w:hAnsi="Palatino Linotype" w:cs="Palatino Linotype"/>
          <w:b/>
          <w:sz w:val="22"/>
          <w:szCs w:val="22"/>
        </w:rPr>
        <w:t>clave de elector</w:t>
      </w:r>
      <w:r w:rsidRPr="0055631B">
        <w:rPr>
          <w:rFonts w:ascii="Palatino Linotype" w:eastAsia="Palatino Linotype" w:hAnsi="Palatino Linotype" w:cs="Palatino Linotype"/>
          <w:sz w:val="22"/>
          <w:szCs w:val="22"/>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54B1FF2D" w14:textId="77777777" w:rsidR="00FD0FF9" w:rsidRPr="0055631B" w:rsidRDefault="00FD0FF9" w:rsidP="00FD0FF9">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El </w:t>
      </w:r>
      <w:r w:rsidRPr="0055631B">
        <w:rPr>
          <w:rFonts w:ascii="Palatino Linotype" w:eastAsia="Palatino Linotype" w:hAnsi="Palatino Linotype" w:cs="Palatino Linotype"/>
          <w:b/>
          <w:sz w:val="22"/>
          <w:szCs w:val="22"/>
        </w:rPr>
        <w:t>número de OCR,</w:t>
      </w:r>
      <w:r w:rsidRPr="0055631B">
        <w:rPr>
          <w:rFonts w:ascii="Palatino Linotype" w:eastAsia="Palatino Linotype" w:hAnsi="Palatino Linotype" w:cs="Palatino Linotype"/>
          <w:sz w:val="22"/>
          <w:szCs w:val="22"/>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4B97564F" w14:textId="77777777" w:rsidR="00FD0FF9" w:rsidRPr="0055631B" w:rsidRDefault="00FD0FF9" w:rsidP="00FD0FF9">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La </w:t>
      </w:r>
      <w:r w:rsidRPr="0055631B">
        <w:rPr>
          <w:rFonts w:ascii="Palatino Linotype" w:eastAsia="Palatino Linotype" w:hAnsi="Palatino Linotype" w:cs="Palatino Linotype"/>
          <w:b/>
          <w:sz w:val="22"/>
          <w:szCs w:val="22"/>
        </w:rPr>
        <w:t>clave única del registro de población,</w:t>
      </w:r>
      <w:r w:rsidRPr="0055631B">
        <w:rPr>
          <w:rFonts w:ascii="Palatino Linotype" w:eastAsia="Palatino Linotype" w:hAnsi="Palatino Linotype" w:cs="Palatino Linotype"/>
          <w:i/>
          <w:sz w:val="22"/>
          <w:szCs w:val="22"/>
        </w:rPr>
        <w:t xml:space="preserve"> </w:t>
      </w:r>
      <w:r w:rsidRPr="0055631B">
        <w:rPr>
          <w:rFonts w:ascii="Palatino Linotype" w:eastAsia="Palatino Linotype" w:hAnsi="Palatino Linotype" w:cs="Palatino Linotype"/>
          <w:sz w:val="22"/>
          <w:szCs w:val="22"/>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07D7034C" w14:textId="77777777" w:rsidR="00FD0FF9" w:rsidRPr="0055631B" w:rsidRDefault="00FD0FF9" w:rsidP="00FD0FF9">
      <w:pPr>
        <w:spacing w:before="240" w:after="240" w:line="360" w:lineRule="auto"/>
        <w:ind w:right="50"/>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Por cuanto hace al </w:t>
      </w:r>
      <w:r w:rsidRPr="0055631B">
        <w:rPr>
          <w:rFonts w:ascii="Palatino Linotype" w:eastAsia="Palatino Linotype" w:hAnsi="Palatino Linotype" w:cs="Palatino Linotype"/>
          <w:b/>
          <w:sz w:val="22"/>
          <w:szCs w:val="22"/>
        </w:rPr>
        <w:t xml:space="preserve">Registro Federal de Contribuyentes (RFC) </w:t>
      </w:r>
      <w:r w:rsidRPr="0055631B">
        <w:rPr>
          <w:rFonts w:ascii="Palatino Linotype" w:eastAsia="Palatino Linotype" w:hAnsi="Palatino Linotype" w:cs="Palatino Linotype"/>
          <w:sz w:val="22"/>
          <w:szCs w:val="22"/>
        </w:rPr>
        <w:t>y</w:t>
      </w:r>
      <w:r w:rsidRPr="0055631B">
        <w:rPr>
          <w:rFonts w:ascii="Palatino Linotype" w:eastAsia="Palatino Linotype" w:hAnsi="Palatino Linotype" w:cs="Palatino Linotype"/>
          <w:b/>
          <w:sz w:val="22"/>
          <w:szCs w:val="22"/>
        </w:rPr>
        <w:t xml:space="preserve"> el domicilio fiscal </w:t>
      </w:r>
      <w:r w:rsidRPr="0055631B">
        <w:rPr>
          <w:rFonts w:ascii="Palatino Linotype" w:eastAsia="Palatino Linotype" w:hAnsi="Palatino Linotype" w:cs="Palatino Linotype"/>
          <w:sz w:val="22"/>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5EA631FB" w14:textId="77777777" w:rsidR="00FD0FF9" w:rsidRPr="0055631B" w:rsidRDefault="00FD0FF9" w:rsidP="00FD0FF9">
      <w:pPr>
        <w:spacing w:before="240" w:after="240" w:line="360" w:lineRule="auto"/>
        <w:ind w:right="50"/>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28D84CF1" w14:textId="77777777" w:rsidR="00FD0FF9" w:rsidRPr="0055631B" w:rsidRDefault="00FD0FF9" w:rsidP="00FD0FF9">
      <w:pPr>
        <w:spacing w:before="240" w:after="240" w:line="360" w:lineRule="auto"/>
        <w:ind w:right="50"/>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55631B">
        <w:rPr>
          <w:rFonts w:ascii="Palatino Linotype" w:eastAsia="Palatino Linotype" w:hAnsi="Palatino Linotype" w:cs="Palatino Linotype"/>
          <w:b/>
          <w:sz w:val="22"/>
          <w:szCs w:val="22"/>
        </w:rPr>
        <w:t>no puede considerarse como información clasificada lo relativo a su nombre, registro federal de contribuyentes y domicilio fiscal</w:t>
      </w:r>
      <w:r w:rsidRPr="0055631B">
        <w:rPr>
          <w:rFonts w:ascii="Palatino Linotype" w:eastAsia="Palatino Linotype" w:hAnsi="Palatino Linotype" w:cs="Palatino Linotype"/>
          <w:sz w:val="22"/>
          <w:szCs w:val="22"/>
        </w:rPr>
        <w:t>, atento a que dicha información es la que puede generar certeza en los gobernados en que se está ejerciendo debidamente el presupuesto.</w:t>
      </w:r>
    </w:p>
    <w:p w14:paraId="0D0C7C77" w14:textId="77777777" w:rsidR="00FD0FF9" w:rsidRPr="0055631B" w:rsidRDefault="00FD0FF9" w:rsidP="00FD0FF9">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Robustece lo anterior el criterio orientador 04/21 emitido por el Instituto Nacional de Transparencia, Acceso a la Información y Protección de Datos Personales, INAI, el cual refiere:</w:t>
      </w:r>
    </w:p>
    <w:p w14:paraId="330F9C93"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 xml:space="preserve">“Registro Federal de Contribuyentes (RFC) de personas físicas proveedoras o contratistas. </w:t>
      </w:r>
      <w:r w:rsidRPr="0055631B">
        <w:rPr>
          <w:rFonts w:ascii="Palatino Linotype" w:eastAsia="Palatino Linotype" w:hAnsi="Palatino Linotype" w:cs="Palatino Linotype"/>
          <w:i/>
          <w:sz w:val="22"/>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78F687D8" w14:textId="77777777" w:rsidR="00FD0FF9" w:rsidRPr="0055631B" w:rsidRDefault="00FD0FF9" w:rsidP="00FD0FF9">
      <w:pPr>
        <w:widowControl w:val="0"/>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El </w:t>
      </w:r>
      <w:r w:rsidRPr="0055631B">
        <w:rPr>
          <w:rFonts w:ascii="Palatino Linotype" w:eastAsia="Palatino Linotype" w:hAnsi="Palatino Linotype" w:cs="Palatino Linotype"/>
          <w:b/>
          <w:sz w:val="22"/>
          <w:szCs w:val="22"/>
        </w:rPr>
        <w:t>domicilio particular</w:t>
      </w:r>
      <w:r w:rsidRPr="0055631B">
        <w:rPr>
          <w:rFonts w:ascii="Palatino Linotype" w:eastAsia="Palatino Linotype" w:hAnsi="Palatino Linotype" w:cs="Palatino Linotype"/>
          <w:sz w:val="22"/>
          <w:szCs w:val="22"/>
        </w:rPr>
        <w:t xml:space="preserve">, 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24C65E82" w14:textId="77777777" w:rsidR="00FD0FF9" w:rsidRPr="0055631B" w:rsidRDefault="00FD0FF9" w:rsidP="00FD0FF9">
      <w:pPr>
        <w:widowControl w:val="0"/>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b/>
          <w:sz w:val="22"/>
          <w:szCs w:val="22"/>
        </w:rPr>
      </w:pPr>
      <w:r w:rsidRPr="0055631B">
        <w:rPr>
          <w:rFonts w:ascii="Palatino Linotype" w:eastAsia="Palatino Linotype" w:hAnsi="Palatino Linotype" w:cs="Palatino Linotype"/>
          <w:sz w:val="22"/>
          <w:szCs w:val="22"/>
        </w:rPr>
        <w:t>De la misma manera, lo establece el artículo 29 del Código Civil Federal, al precisar que el domicilio de personas físicas</w:t>
      </w:r>
      <w:r w:rsidRPr="0055631B">
        <w:rPr>
          <w:rFonts w:ascii="Palatino Linotype" w:eastAsia="Palatino Linotype" w:hAnsi="Palatino Linotype" w:cs="Palatino Linotype"/>
          <w:b/>
          <w:sz w:val="22"/>
          <w:szCs w:val="22"/>
        </w:rPr>
        <w:t xml:space="preserve">, </w:t>
      </w:r>
      <w:r w:rsidRPr="0055631B">
        <w:rPr>
          <w:rFonts w:ascii="Palatino Linotype" w:eastAsia="Palatino Linotype" w:hAnsi="Palatino Linotype" w:cs="Palatino Linotype"/>
          <w:sz w:val="22"/>
          <w:szCs w:val="22"/>
        </w:rPr>
        <w:t>es el lugar donde residen habitualmente, el lugar del centro principal de sus negocios, donde residan o el lugar donde se encuentren.</w:t>
      </w:r>
    </w:p>
    <w:p w14:paraId="69247093" w14:textId="77777777" w:rsidR="00FD0FF9" w:rsidRPr="0055631B" w:rsidRDefault="00FD0FF9" w:rsidP="00FD0FF9">
      <w:pPr>
        <w:spacing w:before="240" w:after="240" w:line="360" w:lineRule="auto"/>
        <w:ind w:right="-93"/>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35FF9EF4" w14:textId="77777777" w:rsidR="00FD0FF9" w:rsidRPr="0055631B" w:rsidRDefault="00FD0FF9" w:rsidP="00FD0FF9">
      <w:pPr>
        <w:spacing w:before="240" w:after="240" w:line="360" w:lineRule="auto"/>
        <w:ind w:right="-93"/>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Por lo tanto, se actualiza la clasificación del domicilio y su comprobante, de conformidad con la fracción I, del artículo 143 de la Ley de Transparencia y Acceso a la Información Pública del Estado de México y Municipios.</w:t>
      </w:r>
    </w:p>
    <w:p w14:paraId="2A81D188" w14:textId="77777777" w:rsidR="00FD0FF9" w:rsidRPr="0055631B" w:rsidRDefault="00FD0FF9" w:rsidP="00FD0FF9">
      <w:pPr>
        <w:spacing w:before="240" w:after="240" w:line="360" w:lineRule="auto"/>
        <w:ind w:right="-93"/>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El </w:t>
      </w:r>
      <w:r w:rsidRPr="0055631B">
        <w:rPr>
          <w:rFonts w:ascii="Palatino Linotype" w:eastAsia="Palatino Linotype" w:hAnsi="Palatino Linotype" w:cs="Palatino Linotype"/>
          <w:b/>
          <w:sz w:val="22"/>
          <w:szCs w:val="22"/>
        </w:rPr>
        <w:t>teléfono particular</w:t>
      </w:r>
      <w:r w:rsidRPr="0055631B">
        <w:rPr>
          <w:rFonts w:ascii="Palatino Linotype" w:eastAsia="Palatino Linotype" w:hAnsi="Palatino Linotype" w:cs="Palatino Linotype"/>
          <w:sz w:val="22"/>
          <w:szCs w:val="22"/>
        </w:rPr>
        <w:t>, debido a que se trata de información que le compete únicamente al servidor público, pues es un medio mediante el cual puede ser ubicado, es susceptible de ser clasificado como confidencial de conformidad con la fracción I, del artículo 143 de la Ley de Transparencia y Acceso a la Información Pública del Estado de México y Municipios.</w:t>
      </w:r>
    </w:p>
    <w:p w14:paraId="51500E8B" w14:textId="77777777" w:rsidR="00FD0FF9" w:rsidRPr="0055631B" w:rsidRDefault="00FD0FF9" w:rsidP="00FD0FF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El </w:t>
      </w:r>
      <w:r w:rsidRPr="0055631B">
        <w:rPr>
          <w:rFonts w:ascii="Palatino Linotype" w:eastAsia="Palatino Linotype" w:hAnsi="Palatino Linotype" w:cs="Palatino Linotype"/>
          <w:b/>
          <w:sz w:val="22"/>
          <w:szCs w:val="22"/>
        </w:rPr>
        <w:t xml:space="preserve">correo electrónico particular, </w:t>
      </w:r>
      <w:r w:rsidRPr="0055631B">
        <w:rPr>
          <w:rFonts w:ascii="Palatino Linotype" w:eastAsia="Palatino Linotype" w:hAnsi="Palatino Linotype" w:cs="Palatino Linotype"/>
          <w:sz w:val="22"/>
          <w:szCs w:val="22"/>
        </w:rPr>
        <w:t>al ser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 En ese sentido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074AD6EC" w14:textId="77777777" w:rsidR="00FD0FF9" w:rsidRPr="0055631B" w:rsidRDefault="00FD0FF9" w:rsidP="00FD0FF9">
      <w:pPr>
        <w:tabs>
          <w:tab w:val="left" w:pos="4962"/>
        </w:tabs>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Por cuanto hace a las </w:t>
      </w:r>
      <w:r w:rsidRPr="0055631B">
        <w:rPr>
          <w:rFonts w:ascii="Palatino Linotype" w:eastAsia="Palatino Linotype" w:hAnsi="Palatino Linotype" w:cs="Palatino Linotype"/>
          <w:b/>
          <w:sz w:val="22"/>
          <w:szCs w:val="22"/>
        </w:rPr>
        <w:t>identificaciones oficiales con fotografía de particulares</w:t>
      </w:r>
      <w:r w:rsidRPr="0055631B">
        <w:rPr>
          <w:rFonts w:ascii="Palatino Linotype" w:eastAsia="Palatino Linotype" w:hAnsi="Palatino Linotype" w:cs="Palatino Linotype"/>
          <w:sz w:val="22"/>
          <w:szCs w:val="22"/>
        </w:rPr>
        <w:t>, como credencial para votar o pasaporte, entre otras, es de señalar que dichos documentos guardan la naturaleza de información confidencial en su totalidad, al conformarse de datos personales como fecha de nacimiento, domicilio, así como la reproducción fiel de las características físicas de una persona en un momento determinado, por tanto, es información que se considerada por regla general, como un dato personal confidencial susceptible de protegerse en términos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14:paraId="5D23C8D7" w14:textId="77777777" w:rsidR="00FD0FF9" w:rsidRPr="0055631B" w:rsidRDefault="00FD0FF9" w:rsidP="00FD0FF9">
      <w:pPr>
        <w:spacing w:before="240" w:after="240" w:line="360" w:lineRule="auto"/>
        <w:ind w:right="50"/>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El </w:t>
      </w:r>
      <w:r w:rsidRPr="0055631B">
        <w:rPr>
          <w:rFonts w:ascii="Palatino Linotype" w:eastAsia="Palatino Linotype" w:hAnsi="Palatino Linotype" w:cs="Palatino Linotype"/>
          <w:b/>
          <w:sz w:val="22"/>
          <w:szCs w:val="22"/>
        </w:rPr>
        <w:t>número de cuenta bancaria</w:t>
      </w:r>
      <w:r w:rsidRPr="0055631B">
        <w:rPr>
          <w:rFonts w:ascii="Palatino Linotype" w:eastAsia="Palatino Linotype" w:hAnsi="Palatino Linotype" w:cs="Palatino Linotype"/>
          <w:sz w:val="22"/>
          <w:szCs w:val="22"/>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40DCC748" w14:textId="77777777" w:rsidR="00FD0FF9" w:rsidRPr="0055631B" w:rsidRDefault="00FD0FF9" w:rsidP="00FD0FF9">
      <w:pPr>
        <w:spacing w:before="240" w:after="240" w:line="360" w:lineRule="auto"/>
        <w:ind w:right="50"/>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70D5F390" w14:textId="77777777" w:rsidR="00FD0FF9" w:rsidRPr="0055631B" w:rsidRDefault="00FD0FF9" w:rsidP="00FD0FF9">
      <w:pPr>
        <w:spacing w:before="240" w:after="240" w:line="360" w:lineRule="auto"/>
        <w:ind w:right="50"/>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5AEDD66B" w14:textId="77777777" w:rsidR="00FD0FF9" w:rsidRPr="0055631B" w:rsidRDefault="00FD0FF9" w:rsidP="00FD0FF9">
      <w:pPr>
        <w:spacing w:before="240" w:after="240" w:line="360" w:lineRule="auto"/>
        <w:ind w:right="50"/>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7147B17E" w14:textId="77777777" w:rsidR="00FD0FF9" w:rsidRPr="0055631B" w:rsidRDefault="00FD0FF9" w:rsidP="00FD0FF9">
      <w:pPr>
        <w:spacing w:before="240" w:after="240" w:line="360" w:lineRule="auto"/>
        <w:ind w:right="50"/>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Es por esta razón que se debe omitir el o los números de cuentas bancarias de particulares en las versiones públicas que se hagan para ser entregadas.</w:t>
      </w:r>
    </w:p>
    <w:p w14:paraId="66711AD1" w14:textId="77777777" w:rsidR="00FD0FF9" w:rsidRPr="0055631B" w:rsidRDefault="00FD0FF9" w:rsidP="00FD0FF9">
      <w:pPr>
        <w:spacing w:before="240" w:after="240" w:line="360" w:lineRule="auto"/>
        <w:ind w:right="50"/>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Lo anterior, </w:t>
      </w:r>
      <w:r w:rsidRPr="0055631B">
        <w:rPr>
          <w:rFonts w:ascii="Palatino Linotype" w:eastAsia="Palatino Linotype" w:hAnsi="Palatino Linotype" w:cs="Palatino Linotype"/>
          <w:b/>
          <w:sz w:val="22"/>
          <w:szCs w:val="22"/>
        </w:rPr>
        <w:t xml:space="preserve">no es así tratándose de las cuentas bancarias o claves interbancarias de los Sujetos Obligados </w:t>
      </w:r>
      <w:r w:rsidRPr="0055631B">
        <w:rPr>
          <w:rFonts w:ascii="Palatino Linotype" w:eastAsia="Palatino Linotype" w:hAnsi="Palatino Linotype" w:cs="Palatino Linotype"/>
          <w:sz w:val="22"/>
          <w:szCs w:val="22"/>
        </w:rPr>
        <w:t>ya que su publicidad cede a la rendición de cuentas al transparentar la forma en que son administrados los recursos públicos.</w:t>
      </w:r>
    </w:p>
    <w:p w14:paraId="1C1EC16F" w14:textId="77777777" w:rsidR="00FD0FF9" w:rsidRPr="0055631B" w:rsidRDefault="00FD0FF9" w:rsidP="00FD0FF9">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Lo argumentado encuentra sustento en los Criterios orientadores con  Claves de control SO/010/2017 y SO/011/2017, emitidos por el entonces Instituto Nacional de Transparencia, Acceso a la Información y Protección de Datos Personales, INAI, que llevan por rubro y texto los siguientes:</w:t>
      </w:r>
    </w:p>
    <w:p w14:paraId="62EF7C50"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w:t>
      </w:r>
      <w:r w:rsidRPr="0055631B">
        <w:rPr>
          <w:rFonts w:ascii="Palatino Linotype" w:eastAsia="Palatino Linotype" w:hAnsi="Palatino Linotype" w:cs="Palatino Linotype"/>
          <w:b/>
          <w:i/>
          <w:sz w:val="22"/>
          <w:szCs w:val="22"/>
        </w:rPr>
        <w:t>Cuentas bancarias y/o CLABE interbancaria de personas físicas y morales privadas.</w:t>
      </w:r>
      <w:r w:rsidRPr="0055631B">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88103B9"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55631B">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87890F2" w14:textId="77777777" w:rsidR="00FD0FF9" w:rsidRPr="0055631B" w:rsidRDefault="00FD0FF9" w:rsidP="00FD0FF9">
      <w:pPr>
        <w:spacing w:before="240" w:after="240" w:line="360" w:lineRule="auto"/>
        <w:ind w:right="50"/>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Relacionado con lo anterior, el </w:t>
      </w:r>
      <w:r w:rsidRPr="0055631B">
        <w:rPr>
          <w:rFonts w:ascii="Palatino Linotype" w:eastAsia="Palatino Linotype" w:hAnsi="Palatino Linotype" w:cs="Palatino Linotype"/>
          <w:b/>
          <w:sz w:val="22"/>
          <w:szCs w:val="22"/>
        </w:rPr>
        <w:t>nombre de las personas físicas</w:t>
      </w:r>
      <w:r w:rsidRPr="0055631B">
        <w:rPr>
          <w:rFonts w:ascii="Palatino Linotype" w:eastAsia="Palatino Linotype" w:hAnsi="Palatino Linotype" w:cs="Palatino Linotype"/>
          <w:sz w:val="22"/>
          <w:szCs w:val="22"/>
        </w:rPr>
        <w:t xml:space="preserve"> o los </w:t>
      </w:r>
      <w:r w:rsidRPr="0055631B">
        <w:rPr>
          <w:rFonts w:ascii="Palatino Linotype" w:eastAsia="Palatino Linotype" w:hAnsi="Palatino Linotype" w:cs="Palatino Linotype"/>
          <w:b/>
          <w:sz w:val="22"/>
          <w:szCs w:val="22"/>
        </w:rPr>
        <w:t>representantes legales de las personas morales</w:t>
      </w:r>
      <w:r w:rsidRPr="0055631B">
        <w:rPr>
          <w:rFonts w:ascii="Palatino Linotype" w:eastAsia="Palatino Linotype" w:hAnsi="Palatino Linotype" w:cs="Palatino Linotype"/>
          <w:sz w:val="22"/>
          <w:szCs w:val="22"/>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345D6B5B" w14:textId="77777777" w:rsidR="00FD0FF9" w:rsidRPr="0055631B" w:rsidRDefault="00FD0FF9" w:rsidP="00FD0FF9">
      <w:pPr>
        <w:spacing w:before="240" w:after="240" w:line="360" w:lineRule="auto"/>
        <w:ind w:right="50"/>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7EEC5AEC"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w:t>
      </w:r>
      <w:r w:rsidRPr="0055631B">
        <w:rPr>
          <w:rFonts w:ascii="Palatino Linotype" w:eastAsia="Palatino Linotype" w:hAnsi="Palatino Linotype" w:cs="Palatino Linotype"/>
          <w:b/>
          <w:i/>
          <w:sz w:val="22"/>
          <w:szCs w:val="22"/>
        </w:rPr>
        <w:t>Artículo 23.</w:t>
      </w:r>
      <w:r w:rsidRPr="0055631B">
        <w:rPr>
          <w:rFonts w:ascii="Palatino Linotype" w:eastAsia="Palatino Linotype" w:hAnsi="Palatino Linotype" w:cs="Palatino Linotype"/>
          <w:i/>
          <w:sz w:val="22"/>
          <w:szCs w:val="22"/>
        </w:rPr>
        <w:t xml:space="preserve"> (…)</w:t>
      </w:r>
    </w:p>
    <w:p w14:paraId="4C68F9E8"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24821F4" w14:textId="77777777" w:rsidR="00FD0FF9" w:rsidRPr="0055631B" w:rsidRDefault="00FD0FF9" w:rsidP="00FD0FF9">
      <w:pPr>
        <w:spacing w:before="280" w:after="28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Asimismo, resulta aplicable el contenido del criterio de interpretación 01/19 emitido por el Instituto Nacional de Transparencia, Acceso a la Información, y Protección de Datos Personales, INAI, que lleva por rubro y texto los siguientes;</w:t>
      </w:r>
    </w:p>
    <w:p w14:paraId="544B8453"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“Datos de identificación del representante o apoderado legal.</w:t>
      </w:r>
      <w:r w:rsidRPr="0055631B">
        <w:rPr>
          <w:rFonts w:ascii="Palatino Linotype" w:eastAsia="Palatino Linotype" w:hAnsi="Palatino Linotype" w:cs="Palatino Linotype"/>
          <w:i/>
          <w:sz w:val="22"/>
          <w:szCs w:val="22"/>
        </w:rPr>
        <w:t xml:space="preserve"> </w:t>
      </w:r>
      <w:r w:rsidRPr="0055631B">
        <w:rPr>
          <w:rFonts w:ascii="Palatino Linotype" w:eastAsia="Palatino Linotype" w:hAnsi="Palatino Linotype" w:cs="Palatino Linotype"/>
          <w:b/>
          <w:i/>
          <w:sz w:val="22"/>
          <w:szCs w:val="22"/>
        </w:rPr>
        <w:t xml:space="preserve">Naturaleza jurídica. </w:t>
      </w:r>
      <w:r w:rsidRPr="0055631B">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55631B">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55631B">
        <w:rPr>
          <w:rFonts w:ascii="Palatino Linotype" w:eastAsia="Palatino Linotype" w:hAnsi="Palatino Linotype" w:cs="Palatino Linotype"/>
          <w:i/>
          <w:sz w:val="22"/>
          <w:szCs w:val="22"/>
        </w:rPr>
        <w:t>.”</w:t>
      </w:r>
    </w:p>
    <w:p w14:paraId="70205990" w14:textId="77777777" w:rsidR="00FD0FF9" w:rsidRPr="0055631B" w:rsidRDefault="00FD0FF9" w:rsidP="00FD0FF9">
      <w:pPr>
        <w:spacing w:before="240" w:after="240" w:line="360" w:lineRule="auto"/>
        <w:ind w:right="50"/>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418DB5B"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“Artículo 49.</w:t>
      </w:r>
      <w:r w:rsidRPr="0055631B">
        <w:rPr>
          <w:rFonts w:ascii="Palatino Linotype" w:eastAsia="Palatino Linotype" w:hAnsi="Palatino Linotype" w:cs="Palatino Linotype"/>
          <w:i/>
          <w:sz w:val="22"/>
          <w:szCs w:val="22"/>
        </w:rPr>
        <w:t xml:space="preserve"> </w:t>
      </w:r>
      <w:r w:rsidRPr="0055631B">
        <w:rPr>
          <w:rFonts w:ascii="Palatino Linotype" w:eastAsia="Palatino Linotype" w:hAnsi="Palatino Linotype" w:cs="Palatino Linotype"/>
          <w:b/>
          <w:i/>
          <w:sz w:val="22"/>
          <w:szCs w:val="22"/>
        </w:rPr>
        <w:t>Los Comités de Transparencia</w:t>
      </w:r>
      <w:r w:rsidRPr="0055631B">
        <w:rPr>
          <w:rFonts w:ascii="Palatino Linotype" w:eastAsia="Palatino Linotype" w:hAnsi="Palatino Linotype" w:cs="Palatino Linotype"/>
          <w:i/>
          <w:sz w:val="22"/>
          <w:szCs w:val="22"/>
        </w:rPr>
        <w:t xml:space="preserve"> tendrán las siguientes atribuciones:</w:t>
      </w:r>
    </w:p>
    <w:p w14:paraId="68A3F737"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VIII. Aprobar, modificar o revocar la clasificación de la información</w:t>
      </w:r>
      <w:r w:rsidRPr="0055631B">
        <w:rPr>
          <w:rFonts w:ascii="Palatino Linotype" w:eastAsia="Palatino Linotype" w:hAnsi="Palatino Linotype" w:cs="Palatino Linotype"/>
          <w:i/>
          <w:sz w:val="22"/>
          <w:szCs w:val="22"/>
        </w:rPr>
        <w:t>…”</w:t>
      </w:r>
    </w:p>
    <w:p w14:paraId="754FEBEB"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w:t>
      </w:r>
      <w:r w:rsidRPr="0055631B">
        <w:rPr>
          <w:rFonts w:ascii="Palatino Linotype" w:eastAsia="Palatino Linotype" w:hAnsi="Palatino Linotype" w:cs="Palatino Linotype"/>
          <w:b/>
          <w:i/>
          <w:sz w:val="22"/>
          <w:szCs w:val="22"/>
        </w:rPr>
        <w:t>Artículo 53.</w:t>
      </w:r>
      <w:r w:rsidRPr="0055631B">
        <w:rPr>
          <w:rFonts w:ascii="Palatino Linotype" w:eastAsia="Palatino Linotype" w:hAnsi="Palatino Linotype" w:cs="Palatino Linotype"/>
          <w:i/>
          <w:sz w:val="22"/>
          <w:szCs w:val="22"/>
        </w:rPr>
        <w:t xml:space="preserve"> Las </w:t>
      </w:r>
      <w:r w:rsidRPr="0055631B">
        <w:rPr>
          <w:rFonts w:ascii="Palatino Linotype" w:eastAsia="Palatino Linotype" w:hAnsi="Palatino Linotype" w:cs="Palatino Linotype"/>
          <w:b/>
          <w:i/>
          <w:sz w:val="22"/>
          <w:szCs w:val="22"/>
        </w:rPr>
        <w:t>Unidades de Transparencia</w:t>
      </w:r>
      <w:r w:rsidRPr="0055631B">
        <w:rPr>
          <w:rFonts w:ascii="Palatino Linotype" w:eastAsia="Palatino Linotype" w:hAnsi="Palatino Linotype" w:cs="Palatino Linotype"/>
          <w:i/>
          <w:sz w:val="22"/>
          <w:szCs w:val="22"/>
        </w:rPr>
        <w:t xml:space="preserve"> tendrán las siguientes </w:t>
      </w:r>
      <w:r w:rsidRPr="0055631B">
        <w:rPr>
          <w:rFonts w:ascii="Palatino Linotype" w:eastAsia="Palatino Linotype" w:hAnsi="Palatino Linotype" w:cs="Palatino Linotype"/>
          <w:b/>
          <w:i/>
          <w:sz w:val="22"/>
          <w:szCs w:val="22"/>
        </w:rPr>
        <w:t>funciones</w:t>
      </w:r>
      <w:r w:rsidRPr="0055631B">
        <w:rPr>
          <w:rFonts w:ascii="Palatino Linotype" w:eastAsia="Palatino Linotype" w:hAnsi="Palatino Linotype" w:cs="Palatino Linotype"/>
          <w:i/>
          <w:sz w:val="22"/>
          <w:szCs w:val="22"/>
        </w:rPr>
        <w:t>:</w:t>
      </w:r>
    </w:p>
    <w:p w14:paraId="161A88A4"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X. Presentar ante el Comité, el proyecto de clasificación de información</w:t>
      </w:r>
      <w:r w:rsidRPr="0055631B">
        <w:rPr>
          <w:rFonts w:ascii="Palatino Linotype" w:eastAsia="Palatino Linotype" w:hAnsi="Palatino Linotype" w:cs="Palatino Linotype"/>
          <w:i/>
          <w:sz w:val="22"/>
          <w:szCs w:val="22"/>
        </w:rPr>
        <w:t xml:space="preserve">…” </w:t>
      </w:r>
    </w:p>
    <w:p w14:paraId="12F8AF35"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“Artículo 59.</w:t>
      </w:r>
      <w:r w:rsidRPr="0055631B">
        <w:rPr>
          <w:rFonts w:ascii="Palatino Linotype" w:eastAsia="Palatino Linotype" w:hAnsi="Palatino Linotype" w:cs="Palatino Linotype"/>
          <w:i/>
          <w:sz w:val="22"/>
          <w:szCs w:val="22"/>
        </w:rPr>
        <w:t xml:space="preserve"> Los </w:t>
      </w:r>
      <w:r w:rsidRPr="0055631B">
        <w:rPr>
          <w:rFonts w:ascii="Palatino Linotype" w:eastAsia="Palatino Linotype" w:hAnsi="Palatino Linotype" w:cs="Palatino Linotype"/>
          <w:b/>
          <w:i/>
          <w:sz w:val="22"/>
          <w:szCs w:val="22"/>
        </w:rPr>
        <w:t>servidores públicos habilitados</w:t>
      </w:r>
      <w:r w:rsidRPr="0055631B">
        <w:rPr>
          <w:rFonts w:ascii="Palatino Linotype" w:eastAsia="Palatino Linotype" w:hAnsi="Palatino Linotype" w:cs="Palatino Linotype"/>
          <w:i/>
          <w:sz w:val="22"/>
          <w:szCs w:val="22"/>
        </w:rPr>
        <w:t xml:space="preserve"> tendrán las </w:t>
      </w:r>
      <w:r w:rsidRPr="0055631B">
        <w:rPr>
          <w:rFonts w:ascii="Palatino Linotype" w:eastAsia="Palatino Linotype" w:hAnsi="Palatino Linotype" w:cs="Palatino Linotype"/>
          <w:b/>
          <w:i/>
          <w:sz w:val="22"/>
          <w:szCs w:val="22"/>
        </w:rPr>
        <w:t>funciones</w:t>
      </w:r>
      <w:r w:rsidRPr="0055631B">
        <w:rPr>
          <w:rFonts w:ascii="Palatino Linotype" w:eastAsia="Palatino Linotype" w:hAnsi="Palatino Linotype" w:cs="Palatino Linotype"/>
          <w:i/>
          <w:sz w:val="22"/>
          <w:szCs w:val="22"/>
        </w:rPr>
        <w:t xml:space="preserve"> siguientes:</w:t>
      </w:r>
    </w:p>
    <w:p w14:paraId="69663D7F"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55631B">
        <w:rPr>
          <w:rFonts w:ascii="Palatino Linotype" w:eastAsia="Palatino Linotype" w:hAnsi="Palatino Linotype" w:cs="Palatino Linotype"/>
          <w:i/>
          <w:sz w:val="22"/>
          <w:szCs w:val="22"/>
        </w:rPr>
        <w:t>, la cual tendrá los fundamentos y argumentos en que se basa dicha propuesta…”</w:t>
      </w:r>
    </w:p>
    <w:p w14:paraId="125228A7" w14:textId="77777777" w:rsidR="00FD0FF9" w:rsidRPr="0055631B" w:rsidRDefault="00FD0FF9" w:rsidP="00FD0FF9">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4EE3747" w14:textId="77777777" w:rsidR="00FD0FF9" w:rsidRPr="0055631B" w:rsidRDefault="00FD0FF9" w:rsidP="00FD0FF9">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71CB89DD"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w:t>
      </w:r>
      <w:r w:rsidRPr="0055631B">
        <w:rPr>
          <w:rFonts w:ascii="Palatino Linotype" w:eastAsia="Palatino Linotype" w:hAnsi="Palatino Linotype" w:cs="Palatino Linotype"/>
          <w:b/>
          <w:i/>
          <w:sz w:val="22"/>
          <w:szCs w:val="22"/>
        </w:rPr>
        <w:t>Artículo 149.</w:t>
      </w:r>
      <w:r w:rsidRPr="0055631B">
        <w:rPr>
          <w:rFonts w:ascii="Palatino Linotype" w:eastAsia="Palatino Linotype" w:hAnsi="Palatino Linotype" w:cs="Palatino Linotype"/>
          <w:i/>
          <w:sz w:val="22"/>
          <w:szCs w:val="22"/>
        </w:rPr>
        <w:t xml:space="preserve"> El </w:t>
      </w:r>
      <w:r w:rsidRPr="0055631B">
        <w:rPr>
          <w:rFonts w:ascii="Palatino Linotype" w:eastAsia="Palatino Linotype" w:hAnsi="Palatino Linotype" w:cs="Palatino Linotype"/>
          <w:b/>
          <w:i/>
          <w:sz w:val="22"/>
          <w:szCs w:val="22"/>
        </w:rPr>
        <w:t>acuerdo que clasifique la información como confidencial</w:t>
      </w:r>
      <w:r w:rsidRPr="0055631B">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2874D2DB" w14:textId="77777777" w:rsidR="00FD0FF9" w:rsidRPr="0055631B" w:rsidRDefault="00FD0FF9" w:rsidP="00FD0FF9">
      <w:pPr>
        <w:spacing w:before="240" w:after="240" w:line="360" w:lineRule="auto"/>
        <w:ind w:right="51"/>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Es decir, el </w:t>
      </w:r>
      <w:r w:rsidRPr="0055631B">
        <w:rPr>
          <w:rFonts w:ascii="Palatino Linotype" w:eastAsia="Palatino Linotype" w:hAnsi="Palatino Linotype" w:cs="Palatino Linotype"/>
          <w:b/>
          <w:sz w:val="22"/>
          <w:szCs w:val="22"/>
        </w:rPr>
        <w:t>Sujeto Obligado</w:t>
      </w:r>
      <w:r w:rsidRPr="0055631B">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24C9E0DF" w14:textId="77777777" w:rsidR="00FD0FF9" w:rsidRPr="0055631B" w:rsidRDefault="00FD0FF9" w:rsidP="00FD0FF9">
      <w:pPr>
        <w:spacing w:before="240" w:after="240" w:line="360" w:lineRule="auto"/>
        <w:ind w:right="49"/>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Atento a lo anterior, cabe señalar que el Comité de Transparencia del </w:t>
      </w:r>
      <w:r w:rsidRPr="0055631B">
        <w:rPr>
          <w:rFonts w:ascii="Palatino Linotype" w:eastAsia="Palatino Linotype" w:hAnsi="Palatino Linotype" w:cs="Palatino Linotype"/>
          <w:b/>
          <w:sz w:val="22"/>
          <w:szCs w:val="22"/>
        </w:rPr>
        <w:t>Sujeto Obligado</w:t>
      </w:r>
      <w:r w:rsidRPr="0055631B">
        <w:rPr>
          <w:rFonts w:ascii="Palatino Linotype" w:eastAsia="Palatino Linotype" w:hAnsi="Palatino Linotype" w:cs="Palatino Linotype"/>
          <w:sz w:val="22"/>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6FC47F29" w14:textId="77777777" w:rsidR="00FD0FF9" w:rsidRPr="0055631B"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 xml:space="preserve"> “</w:t>
      </w:r>
      <w:r w:rsidRPr="0055631B">
        <w:rPr>
          <w:rFonts w:ascii="Palatino Linotype" w:eastAsia="Palatino Linotype" w:hAnsi="Palatino Linotype" w:cs="Palatino Linotype"/>
          <w:b/>
          <w:i/>
          <w:sz w:val="22"/>
          <w:szCs w:val="22"/>
        </w:rPr>
        <w:t>Segundo.-</w:t>
      </w:r>
      <w:r w:rsidRPr="0055631B">
        <w:rPr>
          <w:rFonts w:ascii="Palatino Linotype" w:eastAsia="Palatino Linotype" w:hAnsi="Palatino Linotype" w:cs="Palatino Linotype"/>
          <w:i/>
          <w:sz w:val="22"/>
          <w:szCs w:val="22"/>
        </w:rPr>
        <w:t xml:space="preserve"> Para efectos de los presentes Lineamientos Generales, se entenderá por:</w:t>
      </w:r>
    </w:p>
    <w:p w14:paraId="604F31EB" w14:textId="77777777" w:rsidR="00FD0FF9" w:rsidRPr="0055631B"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XVIII.</w:t>
      </w:r>
      <w:r w:rsidRPr="0055631B">
        <w:rPr>
          <w:rFonts w:ascii="Palatino Linotype" w:eastAsia="Palatino Linotype" w:hAnsi="Palatino Linotype" w:cs="Palatino Linotype"/>
          <w:i/>
          <w:sz w:val="22"/>
          <w:szCs w:val="22"/>
        </w:rPr>
        <w:t xml:space="preserve"> </w:t>
      </w:r>
      <w:r w:rsidRPr="0055631B">
        <w:rPr>
          <w:rFonts w:ascii="Palatino Linotype" w:eastAsia="Palatino Linotype" w:hAnsi="Palatino Linotype" w:cs="Palatino Linotype"/>
          <w:b/>
          <w:i/>
          <w:sz w:val="22"/>
          <w:szCs w:val="22"/>
        </w:rPr>
        <w:t>Versión pública:</w:t>
      </w:r>
      <w:r w:rsidRPr="0055631B">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55631B">
        <w:rPr>
          <w:rFonts w:ascii="Palatino Linotype" w:eastAsia="Palatino Linotype" w:hAnsi="Palatino Linotype" w:cs="Palatino Linotype"/>
          <w:b/>
          <w:i/>
          <w:sz w:val="22"/>
          <w:szCs w:val="22"/>
        </w:rPr>
        <w:t>fundando y motivando la</w:t>
      </w:r>
      <w:r w:rsidRPr="0055631B">
        <w:rPr>
          <w:rFonts w:ascii="Palatino Linotype" w:eastAsia="Palatino Linotype" w:hAnsi="Palatino Linotype" w:cs="Palatino Linotype"/>
          <w:i/>
          <w:sz w:val="22"/>
          <w:szCs w:val="22"/>
        </w:rPr>
        <w:t xml:space="preserve"> </w:t>
      </w:r>
      <w:r w:rsidRPr="0055631B">
        <w:rPr>
          <w:rFonts w:ascii="Palatino Linotype" w:eastAsia="Palatino Linotype" w:hAnsi="Palatino Linotype" w:cs="Palatino Linotype"/>
          <w:b/>
          <w:i/>
          <w:sz w:val="22"/>
          <w:szCs w:val="22"/>
        </w:rPr>
        <w:t>reserva o confidencialidad</w:t>
      </w:r>
      <w:r w:rsidRPr="0055631B">
        <w:rPr>
          <w:rFonts w:ascii="Palatino Linotype" w:eastAsia="Palatino Linotype" w:hAnsi="Palatino Linotype" w:cs="Palatino Linotype"/>
          <w:i/>
          <w:sz w:val="22"/>
          <w:szCs w:val="22"/>
        </w:rPr>
        <w:t>, a través de la resolución que para tal efecto emita el Comité de Transparencia.</w:t>
      </w:r>
    </w:p>
    <w:p w14:paraId="593ADF1C" w14:textId="77777777" w:rsidR="00FD0FF9" w:rsidRPr="0055631B" w:rsidRDefault="00FD0FF9" w:rsidP="00FD0FF9">
      <w:pPr>
        <w:tabs>
          <w:tab w:val="left" w:pos="8222"/>
        </w:tabs>
        <w:spacing w:before="120" w:after="120"/>
        <w:ind w:left="851" w:right="1134"/>
        <w:jc w:val="both"/>
        <w:rPr>
          <w:rFonts w:ascii="Palatino Linotype" w:eastAsia="Palatino Linotype" w:hAnsi="Palatino Linotype" w:cs="Palatino Linotype"/>
          <w:b/>
          <w:i/>
          <w:sz w:val="22"/>
          <w:szCs w:val="22"/>
        </w:rPr>
      </w:pPr>
      <w:r w:rsidRPr="0055631B">
        <w:rPr>
          <w:rFonts w:ascii="Palatino Linotype" w:eastAsia="Palatino Linotype" w:hAnsi="Palatino Linotype" w:cs="Palatino Linotype"/>
          <w:b/>
          <w:i/>
          <w:sz w:val="22"/>
          <w:szCs w:val="22"/>
        </w:rPr>
        <w:t>...</w:t>
      </w:r>
    </w:p>
    <w:p w14:paraId="428E0DBD" w14:textId="77777777" w:rsidR="00FD0FF9" w:rsidRPr="0055631B"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Cuarto.</w:t>
      </w:r>
      <w:r w:rsidRPr="0055631B">
        <w:rPr>
          <w:rFonts w:ascii="Palatino Linotype" w:eastAsia="Palatino Linotype" w:hAnsi="Palatino Linotype" w:cs="Palatino Linotype"/>
          <w:i/>
          <w:sz w:val="22"/>
          <w:szCs w:val="22"/>
        </w:rPr>
        <w:t xml:space="preserve"> </w:t>
      </w:r>
      <w:r w:rsidRPr="0055631B">
        <w:rPr>
          <w:rFonts w:ascii="Palatino Linotype" w:eastAsia="Palatino Linotype" w:hAnsi="Palatino Linotype" w:cs="Palatino Linotype"/>
          <w:b/>
          <w:i/>
          <w:sz w:val="22"/>
          <w:szCs w:val="22"/>
        </w:rPr>
        <w:t>Para clasificar la información como</w:t>
      </w:r>
      <w:r w:rsidRPr="0055631B">
        <w:rPr>
          <w:rFonts w:ascii="Palatino Linotype" w:eastAsia="Palatino Linotype" w:hAnsi="Palatino Linotype" w:cs="Palatino Linotype"/>
          <w:i/>
          <w:sz w:val="22"/>
          <w:szCs w:val="22"/>
        </w:rPr>
        <w:t xml:space="preserve"> </w:t>
      </w:r>
      <w:r w:rsidRPr="0055631B">
        <w:rPr>
          <w:rFonts w:ascii="Palatino Linotype" w:eastAsia="Palatino Linotype" w:hAnsi="Palatino Linotype" w:cs="Palatino Linotype"/>
          <w:b/>
          <w:i/>
          <w:sz w:val="22"/>
          <w:szCs w:val="22"/>
        </w:rPr>
        <w:t>reservada o</w:t>
      </w:r>
      <w:r w:rsidRPr="0055631B">
        <w:rPr>
          <w:rFonts w:ascii="Palatino Linotype" w:eastAsia="Palatino Linotype" w:hAnsi="Palatino Linotype" w:cs="Palatino Linotype"/>
          <w:i/>
          <w:sz w:val="22"/>
          <w:szCs w:val="22"/>
        </w:rPr>
        <w:t xml:space="preserve"> </w:t>
      </w:r>
      <w:r w:rsidRPr="0055631B">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55631B">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EB1D9F5" w14:textId="77777777" w:rsidR="00FD0FF9" w:rsidRPr="0055631B"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8038516" w14:textId="77777777" w:rsidR="00FD0FF9" w:rsidRPr="0055631B"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Quinto.</w:t>
      </w:r>
      <w:r w:rsidRPr="0055631B">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A158B36" w14:textId="77777777" w:rsidR="00FD0FF9" w:rsidRPr="0055631B"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Sexto.</w:t>
      </w:r>
      <w:r w:rsidRPr="0055631B">
        <w:rPr>
          <w:rFonts w:ascii="Palatino Linotype" w:eastAsia="Palatino Linotype" w:hAnsi="Palatino Linotype" w:cs="Palatino Linotype"/>
          <w:i/>
          <w:sz w:val="22"/>
          <w:szCs w:val="22"/>
        </w:rPr>
        <w:t xml:space="preserve"> Se deroga.</w:t>
      </w:r>
    </w:p>
    <w:p w14:paraId="578A77DF" w14:textId="77777777" w:rsidR="00FD0FF9" w:rsidRPr="0055631B"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Séptimo.</w:t>
      </w:r>
      <w:r w:rsidRPr="0055631B">
        <w:rPr>
          <w:rFonts w:ascii="Palatino Linotype" w:eastAsia="Palatino Linotype" w:hAnsi="Palatino Linotype" w:cs="Palatino Linotype"/>
          <w:i/>
          <w:sz w:val="22"/>
          <w:szCs w:val="22"/>
        </w:rPr>
        <w:t xml:space="preserve"> La clasificación de la información se llevará a cabo en el momento en que:</w:t>
      </w:r>
    </w:p>
    <w:p w14:paraId="76259D5F" w14:textId="77777777" w:rsidR="00FD0FF9" w:rsidRPr="0055631B"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w:t>
      </w:r>
      <w:r w:rsidRPr="0055631B">
        <w:rPr>
          <w:rFonts w:ascii="Palatino Linotype" w:eastAsia="Palatino Linotype" w:hAnsi="Palatino Linotype" w:cs="Palatino Linotype"/>
          <w:i/>
          <w:sz w:val="22"/>
          <w:szCs w:val="22"/>
        </w:rPr>
        <w:t xml:space="preserve"> Se reciba una solicitud de acceso a la información;</w:t>
      </w:r>
    </w:p>
    <w:p w14:paraId="1C132CEA" w14:textId="77777777" w:rsidR="00FD0FF9" w:rsidRPr="0055631B"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II.</w:t>
      </w:r>
      <w:r w:rsidRPr="0055631B">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26AED9F6" w14:textId="77777777" w:rsidR="00FD0FF9" w:rsidRPr="0055631B"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III.</w:t>
      </w:r>
      <w:r w:rsidRPr="0055631B">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1CEC7AC0" w14:textId="77777777" w:rsidR="00FD0FF9" w:rsidRPr="0055631B"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55631B">
        <w:rPr>
          <w:rFonts w:ascii="Palatino Linotype" w:eastAsia="Palatino Linotype" w:hAnsi="Palatino Linotype" w:cs="Palatino Linotype"/>
          <w:sz w:val="22"/>
          <w:szCs w:val="22"/>
        </w:rPr>
        <w:t xml:space="preserve">, </w:t>
      </w:r>
      <w:r w:rsidRPr="0055631B">
        <w:rPr>
          <w:rFonts w:ascii="Palatino Linotype" w:eastAsia="Palatino Linotype" w:hAnsi="Palatino Linotype" w:cs="Palatino Linotype"/>
          <w:i/>
          <w:sz w:val="22"/>
          <w:szCs w:val="22"/>
        </w:rPr>
        <w:t>conforme a su naturaleza, si encuadra en una causal de reserva o de confidencialidad.</w:t>
      </w:r>
    </w:p>
    <w:p w14:paraId="372DDD0F" w14:textId="77777777" w:rsidR="00FD0FF9" w:rsidRPr="0055631B"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Octavo.</w:t>
      </w:r>
      <w:r w:rsidRPr="0055631B">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58662F6" w14:textId="77777777" w:rsidR="00FD0FF9" w:rsidRPr="0055631B"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F8F6164" w14:textId="77777777" w:rsidR="00FD0FF9" w:rsidRPr="0055631B"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7A981410" w14:textId="77777777" w:rsidR="00FD0FF9" w:rsidRPr="0055631B"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Noveno.</w:t>
      </w:r>
      <w:r w:rsidRPr="0055631B">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746A8BE" w14:textId="77777777" w:rsidR="00FD0FF9" w:rsidRPr="0055631B"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Décimo.</w:t>
      </w:r>
      <w:r w:rsidRPr="0055631B">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CC44F7A" w14:textId="77777777" w:rsidR="00FD0FF9" w:rsidRPr="0055631B"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0229B59E" w14:textId="77777777" w:rsidR="00FD0FF9" w:rsidRPr="0055631B" w:rsidRDefault="00FD0FF9" w:rsidP="00FD0FF9">
      <w:pPr>
        <w:tabs>
          <w:tab w:val="left" w:pos="8222"/>
        </w:tabs>
        <w:spacing w:before="120" w:after="120"/>
        <w:ind w:left="851" w:right="1134"/>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Décimo primero.</w:t>
      </w:r>
      <w:r w:rsidRPr="0055631B">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15292E04" w14:textId="77777777" w:rsidR="00FD0FF9" w:rsidRPr="0055631B" w:rsidRDefault="00FD0FF9" w:rsidP="00FD0FF9">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55631B">
        <w:rPr>
          <w:rFonts w:ascii="Palatino Linotype" w:eastAsia="Palatino Linotype" w:hAnsi="Palatino Linotype" w:cs="Palatino Linotype"/>
          <w:b/>
          <w:sz w:val="22"/>
          <w:szCs w:val="22"/>
        </w:rPr>
        <w:t>Sujeto Obligado</w:t>
      </w:r>
      <w:r w:rsidRPr="0055631B">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67D70B19"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 xml:space="preserve"> “Quincuagésimo. </w:t>
      </w:r>
      <w:r w:rsidRPr="0055631B">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FD19F0A" w14:textId="77777777" w:rsidR="00FD0FF9" w:rsidRPr="0055631B"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 xml:space="preserve">Quincuagésimo primero. </w:t>
      </w:r>
      <w:r w:rsidRPr="0055631B">
        <w:rPr>
          <w:rFonts w:ascii="Palatino Linotype" w:eastAsia="Palatino Linotype" w:hAnsi="Palatino Linotype" w:cs="Palatino Linotype"/>
          <w:i/>
          <w:sz w:val="22"/>
          <w:szCs w:val="22"/>
        </w:rPr>
        <w:t xml:space="preserve">Toda acta del Comité de Transparencia deberá contener: </w:t>
      </w:r>
    </w:p>
    <w:p w14:paraId="67CF1E1E" w14:textId="77777777" w:rsidR="00FD0FF9" w:rsidRPr="0055631B"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w:t>
      </w:r>
      <w:r w:rsidRPr="0055631B">
        <w:rPr>
          <w:rFonts w:ascii="Palatino Linotype" w:eastAsia="Palatino Linotype" w:hAnsi="Palatino Linotype" w:cs="Palatino Linotype"/>
          <w:i/>
          <w:sz w:val="22"/>
          <w:szCs w:val="22"/>
        </w:rPr>
        <w:t xml:space="preserve"> El número de sesión y fecha; </w:t>
      </w:r>
    </w:p>
    <w:p w14:paraId="0FC35CC9" w14:textId="77777777" w:rsidR="00FD0FF9" w:rsidRPr="0055631B"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II</w:t>
      </w:r>
      <w:r w:rsidRPr="0055631B">
        <w:rPr>
          <w:rFonts w:ascii="Palatino Linotype" w:eastAsia="Palatino Linotype" w:hAnsi="Palatino Linotype" w:cs="Palatino Linotype"/>
          <w:i/>
          <w:sz w:val="22"/>
          <w:szCs w:val="22"/>
        </w:rPr>
        <w:t xml:space="preserve">. El nombre del área que solicitó la clasificación de información; </w:t>
      </w:r>
    </w:p>
    <w:p w14:paraId="54CB5679" w14:textId="77777777" w:rsidR="00FD0FF9" w:rsidRPr="0055631B"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III</w:t>
      </w:r>
      <w:r w:rsidRPr="0055631B">
        <w:rPr>
          <w:rFonts w:ascii="Palatino Linotype" w:eastAsia="Palatino Linotype" w:hAnsi="Palatino Linotype" w:cs="Palatino Linotype"/>
          <w:i/>
          <w:sz w:val="22"/>
          <w:szCs w:val="22"/>
        </w:rPr>
        <w:t xml:space="preserve">. La fundamentación legal y motivación correspondiente; </w:t>
      </w:r>
    </w:p>
    <w:p w14:paraId="17C1366D" w14:textId="77777777" w:rsidR="00FD0FF9" w:rsidRPr="0055631B"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IV</w:t>
      </w:r>
      <w:r w:rsidRPr="0055631B">
        <w:rPr>
          <w:rFonts w:ascii="Palatino Linotype" w:eastAsia="Palatino Linotype" w:hAnsi="Palatino Linotype" w:cs="Palatino Linotype"/>
          <w:i/>
          <w:sz w:val="22"/>
          <w:szCs w:val="22"/>
        </w:rPr>
        <w:t xml:space="preserve">. La resolución o resoluciones aprobadas; y </w:t>
      </w:r>
    </w:p>
    <w:p w14:paraId="6A51BE99" w14:textId="77777777" w:rsidR="00FD0FF9" w:rsidRPr="0055631B"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V</w:t>
      </w:r>
      <w:r w:rsidRPr="0055631B">
        <w:rPr>
          <w:rFonts w:ascii="Palatino Linotype" w:eastAsia="Palatino Linotype" w:hAnsi="Palatino Linotype" w:cs="Palatino Linotype"/>
          <w:i/>
          <w:sz w:val="22"/>
          <w:szCs w:val="22"/>
        </w:rPr>
        <w:t xml:space="preserve">. La rúbrica o firma digital de cada integrante del Comité de Transparencia. </w:t>
      </w:r>
    </w:p>
    <w:p w14:paraId="5D09ECF7" w14:textId="77777777" w:rsidR="00FD0FF9" w:rsidRPr="0055631B"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60D4A375" w14:textId="77777777" w:rsidR="00FD0FF9" w:rsidRPr="0055631B"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w:t>
      </w:r>
      <w:r w:rsidRPr="0055631B">
        <w:rPr>
          <w:rFonts w:ascii="Palatino Linotype" w:eastAsia="Palatino Linotype" w:hAnsi="Palatino Linotype" w:cs="Palatino Linotype"/>
          <w:i/>
          <w:sz w:val="22"/>
          <w:szCs w:val="22"/>
        </w:rPr>
        <w:t xml:space="preserve"> Los motivos y razonamientos que sustenten la confirmación o modificación de la prueba de daño;</w:t>
      </w:r>
    </w:p>
    <w:p w14:paraId="588FB6A4" w14:textId="77777777" w:rsidR="00FD0FF9" w:rsidRPr="0055631B"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55631B">
        <w:rPr>
          <w:rFonts w:ascii="Palatino Linotype" w:eastAsia="Palatino Linotype" w:hAnsi="Palatino Linotype" w:cs="Palatino Linotype"/>
          <w:b/>
          <w:i/>
          <w:sz w:val="22"/>
          <w:szCs w:val="22"/>
        </w:rPr>
        <w:t>II</w:t>
      </w:r>
      <w:r w:rsidRPr="0055631B">
        <w:rPr>
          <w:rFonts w:ascii="Palatino Linotype" w:eastAsia="Palatino Linotype" w:hAnsi="Palatino Linotype" w:cs="Palatino Linotype"/>
          <w:i/>
          <w:sz w:val="22"/>
          <w:szCs w:val="22"/>
        </w:rPr>
        <w:t>. Descripción de las partes o secciones reservadas, en caso de clasificación parcial</w:t>
      </w:r>
      <w:r w:rsidRPr="0055631B">
        <w:rPr>
          <w:rFonts w:ascii="Palatino Linotype" w:eastAsia="Palatino Linotype" w:hAnsi="Palatino Linotype" w:cs="Palatino Linotype"/>
          <w:b/>
          <w:i/>
          <w:sz w:val="22"/>
          <w:szCs w:val="22"/>
        </w:rPr>
        <w:t xml:space="preserve">; </w:t>
      </w:r>
    </w:p>
    <w:p w14:paraId="1C5E8414" w14:textId="77777777" w:rsidR="00FD0FF9" w:rsidRPr="0055631B"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III.</w:t>
      </w:r>
      <w:r w:rsidRPr="0055631B">
        <w:rPr>
          <w:rFonts w:ascii="Palatino Linotype" w:eastAsia="Palatino Linotype" w:hAnsi="Palatino Linotype" w:cs="Palatino Linotype"/>
          <w:i/>
          <w:sz w:val="22"/>
          <w:szCs w:val="22"/>
        </w:rPr>
        <w:t xml:space="preserve"> El periodo por el que mantendrá su clasificación y fecha de expiración; y </w:t>
      </w:r>
    </w:p>
    <w:p w14:paraId="70FDA637" w14:textId="77777777" w:rsidR="00FD0FF9" w:rsidRPr="0055631B"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IV.</w:t>
      </w:r>
      <w:r w:rsidRPr="0055631B">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4DDE799A" w14:textId="77777777" w:rsidR="00FD0FF9" w:rsidRPr="0055631B"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AEBD8E4" w14:textId="77777777" w:rsidR="00FD0FF9" w:rsidRPr="0055631B" w:rsidRDefault="00FD0FF9" w:rsidP="00FD0FF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4EC9BC2" w14:textId="77777777" w:rsidR="00FD0FF9" w:rsidRPr="0055631B" w:rsidRDefault="00FD0FF9" w:rsidP="00FD0FF9">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34206846" w14:textId="77777777" w:rsidR="00FD0FF9" w:rsidRPr="0055631B" w:rsidRDefault="00FD0FF9" w:rsidP="00FD0FF9">
      <w:pPr>
        <w:spacing w:before="120" w:after="120"/>
        <w:ind w:left="851" w:right="900"/>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w:t>
      </w:r>
      <w:r w:rsidRPr="0055631B">
        <w:rPr>
          <w:rFonts w:ascii="Palatino Linotype" w:eastAsia="Palatino Linotype" w:hAnsi="Palatino Linotype" w:cs="Palatino Linotype"/>
          <w:b/>
          <w:i/>
          <w:sz w:val="22"/>
          <w:szCs w:val="22"/>
        </w:rPr>
        <w:t>Quincuagésimo segundo</w:t>
      </w:r>
      <w:r w:rsidRPr="0055631B">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A4D1693" w14:textId="77777777" w:rsidR="00FD0FF9" w:rsidRPr="0055631B" w:rsidRDefault="00FD0FF9" w:rsidP="00FD0FF9">
      <w:pPr>
        <w:spacing w:before="120" w:after="120"/>
        <w:ind w:left="851" w:right="900"/>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5A67FABD" w14:textId="77777777" w:rsidR="00FD0FF9" w:rsidRPr="0055631B" w:rsidRDefault="00FD0FF9" w:rsidP="00FD0FF9">
      <w:pPr>
        <w:spacing w:before="120" w:after="120"/>
        <w:ind w:left="851" w:right="900"/>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w:t>
      </w:r>
      <w:r w:rsidRPr="0055631B">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620B0FBB" w14:textId="77777777" w:rsidR="00FD0FF9" w:rsidRPr="0055631B" w:rsidRDefault="00FD0FF9" w:rsidP="00FD0FF9">
      <w:pPr>
        <w:spacing w:before="120" w:after="120"/>
        <w:ind w:left="851" w:right="900"/>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II.</w:t>
      </w:r>
      <w:r w:rsidRPr="0055631B">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5D67686D" w14:textId="77777777" w:rsidR="00FD0FF9" w:rsidRPr="0055631B" w:rsidRDefault="00FD0FF9" w:rsidP="00FD0FF9">
      <w:pPr>
        <w:spacing w:before="120" w:after="120"/>
        <w:ind w:left="851" w:right="900"/>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III.</w:t>
      </w:r>
      <w:r w:rsidRPr="0055631B">
        <w:rPr>
          <w:rFonts w:ascii="Palatino Linotype" w:eastAsia="Palatino Linotype" w:hAnsi="Palatino Linotype" w:cs="Palatino Linotype"/>
          <w:i/>
          <w:sz w:val="22"/>
          <w:szCs w:val="22"/>
        </w:rPr>
        <w:t xml:space="preserve"> Señalar las personas o instancias autorizadas a acceder a la información clasificada.</w:t>
      </w:r>
    </w:p>
    <w:p w14:paraId="631E0239" w14:textId="77777777" w:rsidR="00FD0FF9" w:rsidRPr="0055631B" w:rsidRDefault="00FD0FF9" w:rsidP="00FD0FF9">
      <w:pPr>
        <w:spacing w:before="120" w:after="120"/>
        <w:ind w:left="851" w:right="900"/>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14842BD" w14:textId="77777777" w:rsidR="00FD0FF9" w:rsidRPr="0055631B" w:rsidRDefault="00FD0FF9" w:rsidP="00FD0FF9">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w:t>
      </w:r>
    </w:p>
    <w:p w14:paraId="1C351412" w14:textId="77777777" w:rsidR="00FD0FF9" w:rsidRPr="0055631B" w:rsidRDefault="00FD0FF9" w:rsidP="00FD0FF9">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55631B">
        <w:rPr>
          <w:rFonts w:ascii="Palatino Linotype" w:eastAsia="Palatino Linotype" w:hAnsi="Palatino Linotype" w:cs="Palatino Linotype"/>
          <w:b/>
          <w:i/>
          <w:sz w:val="22"/>
          <w:szCs w:val="22"/>
        </w:rPr>
        <w:t xml:space="preserve">Quincuagésimo cuarto. </w:t>
      </w:r>
      <w:r w:rsidRPr="0055631B">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55631B">
        <w:rPr>
          <w:rFonts w:ascii="Palatino Linotype" w:eastAsia="Palatino Linotype" w:hAnsi="Palatino Linotype" w:cs="Palatino Linotype"/>
          <w:b/>
          <w:i/>
          <w:sz w:val="22"/>
          <w:szCs w:val="22"/>
        </w:rPr>
        <w:t xml:space="preserve"> </w:t>
      </w:r>
    </w:p>
    <w:p w14:paraId="3B4FADFD"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 xml:space="preserve">Quincuagésimo quinto. </w:t>
      </w:r>
      <w:r w:rsidRPr="0055631B">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AD28644" w14:textId="77777777" w:rsidR="00FD0FF9" w:rsidRPr="0055631B" w:rsidRDefault="00FD0FF9" w:rsidP="00FD0FF9">
      <w:pPr>
        <w:spacing w:before="120" w:after="120"/>
        <w:ind w:left="851" w:right="902"/>
        <w:jc w:val="both"/>
        <w:rPr>
          <w:rFonts w:ascii="Palatino Linotype" w:eastAsia="Palatino Linotype" w:hAnsi="Palatino Linotype" w:cs="Palatino Linotype"/>
          <w:b/>
          <w:i/>
          <w:sz w:val="22"/>
          <w:szCs w:val="22"/>
        </w:rPr>
      </w:pPr>
      <w:r w:rsidRPr="0055631B">
        <w:rPr>
          <w:rFonts w:ascii="Palatino Linotype" w:eastAsia="Palatino Linotype" w:hAnsi="Palatino Linotype" w:cs="Palatino Linotype"/>
          <w:b/>
          <w:i/>
          <w:sz w:val="22"/>
          <w:szCs w:val="22"/>
        </w:rPr>
        <w:t>...</w:t>
      </w:r>
    </w:p>
    <w:p w14:paraId="7975EA37"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Quincuagésimo séptimo</w:t>
      </w:r>
      <w:r w:rsidRPr="0055631B">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BA74893"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w:t>
      </w:r>
      <w:r w:rsidRPr="0055631B">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1B980E57"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II.</w:t>
      </w:r>
      <w:r w:rsidRPr="0055631B">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336AD867"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III</w:t>
      </w:r>
      <w:r w:rsidRPr="0055631B">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24FCB51F"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0DBD279A" w14:textId="77777777" w:rsidR="00FD0FF9" w:rsidRPr="0055631B" w:rsidRDefault="00FD0FF9" w:rsidP="00FD0FF9">
      <w:pPr>
        <w:spacing w:before="120" w:after="120"/>
        <w:ind w:left="851" w:right="902"/>
        <w:jc w:val="both"/>
        <w:rPr>
          <w:rFonts w:ascii="Palatino Linotype" w:eastAsia="Palatino Linotype" w:hAnsi="Palatino Linotype" w:cs="Palatino Linotype"/>
          <w:i/>
          <w:sz w:val="22"/>
          <w:szCs w:val="22"/>
        </w:rPr>
      </w:pPr>
      <w:r w:rsidRPr="0055631B">
        <w:rPr>
          <w:rFonts w:ascii="Palatino Linotype" w:eastAsia="Palatino Linotype" w:hAnsi="Palatino Linotype" w:cs="Palatino Linotype"/>
          <w:b/>
          <w:i/>
          <w:sz w:val="22"/>
          <w:szCs w:val="22"/>
        </w:rPr>
        <w:t>Quincuagésimo octavo</w:t>
      </w:r>
      <w:r w:rsidRPr="0055631B">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2D424BB3" w14:textId="0D633A59" w:rsidR="005A75CA" w:rsidRPr="0055631B" w:rsidRDefault="00E96B90" w:rsidP="00D7204E">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sz w:val="22"/>
          <w:szCs w:val="22"/>
        </w:rPr>
        <w:t>Así, con fundamento en lo prescrito en los artículos 5</w:t>
      </w:r>
      <w:r w:rsidR="00FD0FF9" w:rsidRPr="0055631B">
        <w:rPr>
          <w:rFonts w:ascii="Palatino Linotype" w:eastAsia="Palatino Linotype" w:hAnsi="Palatino Linotype" w:cs="Palatino Linotype"/>
          <w:sz w:val="22"/>
          <w:szCs w:val="22"/>
        </w:rPr>
        <w:t xml:space="preserve">, </w:t>
      </w:r>
      <w:r w:rsidR="00170F4F" w:rsidRPr="0055631B">
        <w:rPr>
          <w:rFonts w:ascii="Palatino Linotype" w:eastAsia="Palatino Linotype" w:hAnsi="Palatino Linotype" w:cs="Palatino Linotype"/>
          <w:sz w:val="22"/>
          <w:szCs w:val="22"/>
        </w:rPr>
        <w:t>párrafos cuadragésimo cuarto, cuadragésimo quinto y cuadragésimo sexto, fracciones IV y V de la Constitución Política del Estado Libre y Soberano de México; transitorio Cuarto del Decreto número 198 de la “LXII” Legislatura del Estado de México</w:t>
      </w:r>
      <w:r w:rsidRPr="0055631B">
        <w:rPr>
          <w:rFonts w:ascii="Palatino Linotype" w:eastAsia="Palatino Linotype" w:hAnsi="Palatino Linotype" w:cs="Palatino Linotype"/>
          <w:sz w:val="22"/>
          <w:szCs w:val="22"/>
        </w:rPr>
        <w:t>; 2, fracción II; 29, 36 fracciones I y II; 176, 178, 181, 185 y 186 fracción II de la Ley de Transparencia y Acceso a la Información Pública del Estado de México y Municipios, este Pleno:</w:t>
      </w:r>
    </w:p>
    <w:p w14:paraId="635EEE69" w14:textId="77777777" w:rsidR="005A75CA" w:rsidRPr="0055631B" w:rsidRDefault="00E96B90" w:rsidP="00D7204E">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55631B">
        <w:rPr>
          <w:rFonts w:ascii="Palatino Linotype" w:eastAsia="Palatino Linotype" w:hAnsi="Palatino Linotype" w:cs="Palatino Linotype"/>
          <w:b/>
          <w:sz w:val="22"/>
          <w:szCs w:val="22"/>
        </w:rPr>
        <w:t>III. R E S U E L V E</w:t>
      </w:r>
    </w:p>
    <w:p w14:paraId="4BED30EC" w14:textId="77777777" w:rsidR="005A75CA" w:rsidRPr="0055631B" w:rsidRDefault="00E96B90" w:rsidP="00D7204E">
      <w:pPr>
        <w:spacing w:before="240" w:after="240" w:line="360" w:lineRule="auto"/>
        <w:ind w:right="49"/>
        <w:jc w:val="both"/>
        <w:rPr>
          <w:rFonts w:ascii="Palatino Linotype" w:eastAsia="Palatino Linotype" w:hAnsi="Palatino Linotype" w:cs="Palatino Linotype"/>
          <w:sz w:val="22"/>
          <w:szCs w:val="22"/>
        </w:rPr>
      </w:pPr>
      <w:bookmarkStart w:id="10" w:name="_heading=h.1t3h5sf" w:colFirst="0" w:colLast="0"/>
      <w:bookmarkEnd w:id="10"/>
      <w:r w:rsidRPr="0055631B">
        <w:rPr>
          <w:rFonts w:ascii="Palatino Linotype" w:eastAsia="Palatino Linotype" w:hAnsi="Palatino Linotype" w:cs="Palatino Linotype"/>
          <w:b/>
          <w:sz w:val="22"/>
          <w:szCs w:val="22"/>
        </w:rPr>
        <w:t xml:space="preserve">Primero. </w:t>
      </w:r>
      <w:r w:rsidRPr="0055631B">
        <w:rPr>
          <w:rFonts w:ascii="Palatino Linotype" w:eastAsia="Palatino Linotype" w:hAnsi="Palatino Linotype" w:cs="Palatino Linotype"/>
          <w:sz w:val="22"/>
          <w:szCs w:val="22"/>
        </w:rPr>
        <w:t xml:space="preserve">Resultan </w:t>
      </w:r>
      <w:r w:rsidRPr="0055631B">
        <w:rPr>
          <w:rFonts w:ascii="Palatino Linotype" w:eastAsia="Palatino Linotype" w:hAnsi="Palatino Linotype" w:cs="Palatino Linotype"/>
          <w:b/>
          <w:sz w:val="22"/>
          <w:szCs w:val="22"/>
        </w:rPr>
        <w:t>fundados</w:t>
      </w:r>
      <w:r w:rsidRPr="0055631B">
        <w:rPr>
          <w:rFonts w:ascii="Palatino Linotype" w:eastAsia="Palatino Linotype" w:hAnsi="Palatino Linotype" w:cs="Palatino Linotype"/>
          <w:sz w:val="22"/>
          <w:szCs w:val="22"/>
        </w:rPr>
        <w:t xml:space="preserve"> los motivos de inconformidad de la parte </w:t>
      </w:r>
      <w:r w:rsidRPr="0055631B">
        <w:rPr>
          <w:rFonts w:ascii="Palatino Linotype" w:eastAsia="Palatino Linotype" w:hAnsi="Palatino Linotype" w:cs="Palatino Linotype"/>
          <w:b/>
          <w:sz w:val="22"/>
          <w:szCs w:val="22"/>
        </w:rPr>
        <w:t>Recurrente</w:t>
      </w:r>
      <w:r w:rsidRPr="0055631B">
        <w:rPr>
          <w:rFonts w:ascii="Palatino Linotype" w:eastAsia="Palatino Linotype" w:hAnsi="Palatino Linotype" w:cs="Palatino Linotype"/>
          <w:sz w:val="22"/>
          <w:szCs w:val="22"/>
        </w:rPr>
        <w:t xml:space="preserve">, en términos del Considerando </w:t>
      </w:r>
      <w:r w:rsidRPr="0055631B">
        <w:rPr>
          <w:rFonts w:ascii="Palatino Linotype" w:eastAsia="Palatino Linotype" w:hAnsi="Palatino Linotype" w:cs="Palatino Linotype"/>
          <w:b/>
          <w:sz w:val="22"/>
          <w:szCs w:val="22"/>
        </w:rPr>
        <w:t>Cuarto</w:t>
      </w:r>
      <w:r w:rsidRPr="0055631B">
        <w:rPr>
          <w:rFonts w:ascii="Palatino Linotype" w:eastAsia="Palatino Linotype" w:hAnsi="Palatino Linotype" w:cs="Palatino Linotype"/>
          <w:sz w:val="22"/>
          <w:szCs w:val="22"/>
        </w:rPr>
        <w:t xml:space="preserve"> de la presente resolución.</w:t>
      </w:r>
    </w:p>
    <w:p w14:paraId="657AB476" w14:textId="58A76119" w:rsidR="005A75CA" w:rsidRPr="0055631B" w:rsidRDefault="00E96B90" w:rsidP="00D7204E">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b/>
          <w:sz w:val="22"/>
          <w:szCs w:val="22"/>
        </w:rPr>
        <w:t xml:space="preserve">Segundo. </w:t>
      </w:r>
      <w:r w:rsidRPr="0055631B">
        <w:rPr>
          <w:rFonts w:ascii="Palatino Linotype" w:eastAsia="Palatino Linotype" w:hAnsi="Palatino Linotype" w:cs="Palatino Linotype"/>
          <w:sz w:val="22"/>
          <w:szCs w:val="22"/>
        </w:rPr>
        <w:t>Se</w:t>
      </w:r>
      <w:r w:rsidRPr="0055631B">
        <w:rPr>
          <w:rFonts w:ascii="Palatino Linotype" w:eastAsia="Palatino Linotype" w:hAnsi="Palatino Linotype" w:cs="Palatino Linotype"/>
          <w:b/>
          <w:sz w:val="22"/>
          <w:szCs w:val="22"/>
        </w:rPr>
        <w:t xml:space="preserve"> Ordena </w:t>
      </w:r>
      <w:r w:rsidRPr="0055631B">
        <w:rPr>
          <w:rFonts w:ascii="Palatino Linotype" w:eastAsia="Palatino Linotype" w:hAnsi="Palatino Linotype" w:cs="Palatino Linotype"/>
          <w:sz w:val="22"/>
          <w:szCs w:val="22"/>
        </w:rPr>
        <w:t xml:space="preserve">al </w:t>
      </w:r>
      <w:r w:rsidRPr="0055631B">
        <w:rPr>
          <w:rFonts w:ascii="Palatino Linotype" w:eastAsia="Palatino Linotype" w:hAnsi="Palatino Linotype" w:cs="Palatino Linotype"/>
          <w:b/>
          <w:sz w:val="22"/>
          <w:szCs w:val="22"/>
        </w:rPr>
        <w:t xml:space="preserve">Sujeto Obligado </w:t>
      </w:r>
      <w:r w:rsidRPr="0055631B">
        <w:rPr>
          <w:rFonts w:ascii="Palatino Linotype" w:eastAsia="Palatino Linotype" w:hAnsi="Palatino Linotype" w:cs="Palatino Linotype"/>
          <w:sz w:val="22"/>
          <w:szCs w:val="22"/>
        </w:rPr>
        <w:t xml:space="preserve">dé trámite a la solicitud de acceso a la información pública </w:t>
      </w:r>
      <w:r w:rsidR="00FD0FF9" w:rsidRPr="0055631B">
        <w:rPr>
          <w:rFonts w:ascii="Palatino Linotype" w:eastAsia="Palatino Linotype" w:hAnsi="Palatino Linotype" w:cs="Palatino Linotype"/>
          <w:b/>
          <w:bCs/>
          <w:sz w:val="22"/>
          <w:szCs w:val="22"/>
        </w:rPr>
        <w:t>00404/OASNAUCAL/IP/2025</w:t>
      </w:r>
      <w:r w:rsidRPr="0055631B">
        <w:rPr>
          <w:rFonts w:ascii="Palatino Linotype" w:eastAsia="Palatino Linotype" w:hAnsi="Palatino Linotype" w:cs="Palatino Linotype"/>
          <w:b/>
          <w:sz w:val="22"/>
          <w:szCs w:val="22"/>
        </w:rPr>
        <w:t xml:space="preserve">, </w:t>
      </w:r>
      <w:r w:rsidRPr="0055631B">
        <w:rPr>
          <w:rFonts w:ascii="Palatino Linotype" w:eastAsia="Palatino Linotype" w:hAnsi="Palatino Linotype" w:cs="Palatino Linotype"/>
          <w:sz w:val="22"/>
          <w:szCs w:val="22"/>
        </w:rPr>
        <w:t xml:space="preserve">que dio origen al recurso de revisión </w:t>
      </w:r>
      <w:r w:rsidR="00170F4F" w:rsidRPr="0055631B">
        <w:rPr>
          <w:rFonts w:ascii="Palatino Linotype" w:eastAsia="Palatino Linotype" w:hAnsi="Palatino Linotype" w:cs="Palatino Linotype"/>
          <w:b/>
          <w:sz w:val="22"/>
          <w:szCs w:val="22"/>
        </w:rPr>
        <w:t>1</w:t>
      </w:r>
      <w:r w:rsidR="00FD0FF9" w:rsidRPr="0055631B">
        <w:rPr>
          <w:rFonts w:ascii="Palatino Linotype" w:eastAsia="Palatino Linotype" w:hAnsi="Palatino Linotype" w:cs="Palatino Linotype"/>
          <w:b/>
          <w:sz w:val="22"/>
          <w:szCs w:val="22"/>
        </w:rPr>
        <w:t>2879</w:t>
      </w:r>
      <w:r w:rsidR="00170F4F" w:rsidRPr="0055631B">
        <w:rPr>
          <w:rFonts w:ascii="Palatino Linotype" w:eastAsia="Palatino Linotype" w:hAnsi="Palatino Linotype" w:cs="Palatino Linotype"/>
          <w:b/>
          <w:sz w:val="22"/>
          <w:szCs w:val="22"/>
        </w:rPr>
        <w:t>/INFOEM/IP/RR/2025</w:t>
      </w:r>
      <w:r w:rsidRPr="0055631B">
        <w:rPr>
          <w:rFonts w:ascii="Palatino Linotype" w:eastAsia="Palatino Linotype" w:hAnsi="Palatino Linotype" w:cs="Palatino Linotype"/>
          <w:sz w:val="22"/>
          <w:szCs w:val="22"/>
        </w:rPr>
        <w:t>,</w:t>
      </w:r>
      <w:r w:rsidRPr="0055631B">
        <w:rPr>
          <w:rFonts w:ascii="Palatino Linotype" w:eastAsia="Palatino Linotype" w:hAnsi="Palatino Linotype" w:cs="Palatino Linotype"/>
          <w:b/>
          <w:sz w:val="22"/>
          <w:szCs w:val="22"/>
        </w:rPr>
        <w:t xml:space="preserve"> </w:t>
      </w:r>
      <w:r w:rsidRPr="0055631B">
        <w:rPr>
          <w:rFonts w:ascii="Palatino Linotype" w:eastAsia="Palatino Linotype" w:hAnsi="Palatino Linotype" w:cs="Palatino Linotype"/>
          <w:sz w:val="22"/>
          <w:szCs w:val="22"/>
        </w:rPr>
        <w:t>y</w:t>
      </w:r>
      <w:r w:rsidRPr="0055631B">
        <w:rPr>
          <w:rFonts w:ascii="Palatino Linotype" w:eastAsia="Palatino Linotype" w:hAnsi="Palatino Linotype" w:cs="Palatino Linotype"/>
          <w:b/>
          <w:sz w:val="22"/>
          <w:szCs w:val="22"/>
        </w:rPr>
        <w:t xml:space="preserve"> </w:t>
      </w:r>
      <w:r w:rsidRPr="0055631B">
        <w:rPr>
          <w:rFonts w:ascii="Palatino Linotype" w:eastAsia="Palatino Linotype" w:hAnsi="Palatino Linotype" w:cs="Palatino Linotype"/>
          <w:sz w:val="22"/>
          <w:szCs w:val="22"/>
        </w:rPr>
        <w:t>en términos de los Considerandos</w:t>
      </w:r>
      <w:r w:rsidRPr="0055631B">
        <w:rPr>
          <w:rFonts w:ascii="Palatino Linotype" w:eastAsia="Palatino Linotype" w:hAnsi="Palatino Linotype" w:cs="Palatino Linotype"/>
          <w:b/>
          <w:sz w:val="22"/>
          <w:szCs w:val="22"/>
        </w:rPr>
        <w:t xml:space="preserve"> Cuarto </w:t>
      </w:r>
      <w:r w:rsidRPr="0055631B">
        <w:rPr>
          <w:rFonts w:ascii="Palatino Linotype" w:eastAsia="Palatino Linotype" w:hAnsi="Palatino Linotype" w:cs="Palatino Linotype"/>
          <w:sz w:val="22"/>
          <w:szCs w:val="22"/>
        </w:rPr>
        <w:t xml:space="preserve">y </w:t>
      </w:r>
      <w:r w:rsidRPr="0055631B">
        <w:rPr>
          <w:rFonts w:ascii="Palatino Linotype" w:eastAsia="Palatino Linotype" w:hAnsi="Palatino Linotype" w:cs="Palatino Linotype"/>
          <w:b/>
          <w:sz w:val="22"/>
          <w:szCs w:val="22"/>
        </w:rPr>
        <w:t>Quinto</w:t>
      </w:r>
      <w:r w:rsidRPr="0055631B">
        <w:rPr>
          <w:rFonts w:ascii="Palatino Linotype" w:eastAsia="Palatino Linotype" w:hAnsi="Palatino Linotype" w:cs="Palatino Linotype"/>
          <w:sz w:val="22"/>
          <w:szCs w:val="22"/>
        </w:rPr>
        <w:t xml:space="preserve"> de esta resolución, haga entrega, vía </w:t>
      </w:r>
      <w:r w:rsidRPr="0055631B">
        <w:rPr>
          <w:rFonts w:ascii="Palatino Linotype" w:eastAsia="Palatino Linotype" w:hAnsi="Palatino Linotype" w:cs="Palatino Linotype"/>
          <w:b/>
          <w:sz w:val="22"/>
          <w:szCs w:val="22"/>
        </w:rPr>
        <w:t>SAIMEX</w:t>
      </w:r>
      <w:r w:rsidRPr="0055631B">
        <w:rPr>
          <w:rFonts w:ascii="Palatino Linotype" w:eastAsia="Palatino Linotype" w:hAnsi="Palatino Linotype" w:cs="Palatino Linotype"/>
          <w:sz w:val="22"/>
          <w:szCs w:val="22"/>
        </w:rPr>
        <w:t xml:space="preserve">, </w:t>
      </w:r>
      <w:r w:rsidR="0096514D" w:rsidRPr="0055631B">
        <w:rPr>
          <w:rFonts w:ascii="Palatino Linotype" w:eastAsia="Palatino Linotype" w:hAnsi="Palatino Linotype" w:cs="Palatino Linotype"/>
          <w:sz w:val="22"/>
          <w:szCs w:val="22"/>
        </w:rPr>
        <w:t xml:space="preserve">en versión pública, </w:t>
      </w:r>
      <w:r w:rsidRPr="0055631B">
        <w:rPr>
          <w:rFonts w:ascii="Palatino Linotype" w:eastAsia="Palatino Linotype" w:hAnsi="Palatino Linotype" w:cs="Palatino Linotype"/>
          <w:sz w:val="22"/>
          <w:szCs w:val="22"/>
        </w:rPr>
        <w:t>de lo siguiente:</w:t>
      </w:r>
    </w:p>
    <w:p w14:paraId="01D2688A" w14:textId="0CCD8188" w:rsidR="00FD0FF9" w:rsidRPr="0055631B" w:rsidRDefault="00FD0FF9" w:rsidP="00FD0FF9">
      <w:pPr>
        <w:spacing w:before="240" w:after="240" w:line="360" w:lineRule="auto"/>
        <w:ind w:left="284" w:right="49"/>
        <w:jc w:val="both"/>
        <w:rPr>
          <w:rFonts w:ascii="Palatino Linotype" w:eastAsia="Palatino Linotype" w:hAnsi="Palatino Linotype" w:cs="Palatino Linotype"/>
        </w:rPr>
      </w:pPr>
      <w:bookmarkStart w:id="11" w:name="_heading=h.hnzxsch5gysz" w:colFirst="0" w:colLast="0"/>
      <w:bookmarkEnd w:id="11"/>
      <w:r w:rsidRPr="0055631B">
        <w:rPr>
          <w:rFonts w:ascii="Palatino Linotype" w:eastAsia="Palatino Linotype" w:hAnsi="Palatino Linotype" w:cs="Palatino Linotype"/>
        </w:rPr>
        <w:t>1. Expedientes completos de los procedimientos de adquisición celebrados del uno de enero al trece de octubre de dos mil veinticinco.</w:t>
      </w:r>
    </w:p>
    <w:p w14:paraId="0001342D" w14:textId="77777777" w:rsidR="00FD0FF9" w:rsidRPr="0055631B" w:rsidRDefault="00FD0FF9" w:rsidP="00FD0FF9">
      <w:pPr>
        <w:spacing w:before="120" w:after="120"/>
        <w:ind w:left="284"/>
        <w:jc w:val="both"/>
        <w:rPr>
          <w:rFonts w:ascii="Palatino Linotype" w:eastAsia="Palatino Linotype" w:hAnsi="Palatino Linotype" w:cs="Palatino Linotype"/>
          <w:i/>
          <w:sz w:val="20"/>
        </w:rPr>
      </w:pPr>
      <w:r w:rsidRPr="0055631B">
        <w:rPr>
          <w:rFonts w:ascii="Palatino Linotype" w:eastAsia="Palatino Linotype" w:hAnsi="Palatino Linotype" w:cs="Palatino Linotype"/>
          <w:i/>
          <w:sz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o de los documentos clasificados en su totalidad,  y se ponga a disposición de la parte </w:t>
      </w:r>
      <w:r w:rsidRPr="0055631B">
        <w:rPr>
          <w:rFonts w:ascii="Palatino Linotype" w:eastAsia="Palatino Linotype" w:hAnsi="Palatino Linotype" w:cs="Palatino Linotype"/>
          <w:b/>
          <w:i/>
          <w:sz w:val="20"/>
        </w:rPr>
        <w:t>Recurrente</w:t>
      </w:r>
      <w:r w:rsidRPr="0055631B">
        <w:rPr>
          <w:rFonts w:ascii="Palatino Linotype" w:eastAsia="Palatino Linotype" w:hAnsi="Palatino Linotype" w:cs="Palatino Linotype"/>
          <w:i/>
          <w:sz w:val="20"/>
        </w:rPr>
        <w:t>, en términos de los artículos 49, fracción VIII, de la Ley de Transparencia y Acceso a la Información Pública del Estado de México y Municipios.</w:t>
      </w:r>
    </w:p>
    <w:p w14:paraId="5DEC3C58" w14:textId="77777777" w:rsidR="005A75CA" w:rsidRPr="0055631B" w:rsidRDefault="00E96B90" w:rsidP="00D7204E">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b/>
          <w:sz w:val="22"/>
          <w:szCs w:val="22"/>
        </w:rPr>
        <w:t xml:space="preserve">Tercero. Notifíquese, </w:t>
      </w:r>
      <w:r w:rsidRPr="0055631B">
        <w:rPr>
          <w:rFonts w:ascii="Palatino Linotype" w:eastAsia="Palatino Linotype" w:hAnsi="Palatino Linotype" w:cs="Palatino Linotype"/>
          <w:sz w:val="22"/>
          <w:szCs w:val="22"/>
        </w:rPr>
        <w:t xml:space="preserve">vía </w:t>
      </w:r>
      <w:r w:rsidRPr="0055631B">
        <w:rPr>
          <w:rFonts w:ascii="Palatino Linotype" w:eastAsia="Palatino Linotype" w:hAnsi="Palatino Linotype" w:cs="Palatino Linotype"/>
          <w:b/>
          <w:sz w:val="22"/>
          <w:szCs w:val="22"/>
        </w:rPr>
        <w:t>SAIMEX</w:t>
      </w:r>
      <w:r w:rsidRPr="0055631B">
        <w:rPr>
          <w:rFonts w:ascii="Palatino Linotype" w:eastAsia="Palatino Linotype" w:hAnsi="Palatino Linotype" w:cs="Palatino Linotype"/>
          <w:sz w:val="22"/>
          <w:szCs w:val="22"/>
        </w:rPr>
        <w:t xml:space="preserve">, al Titular de la Unidad de Transparencia del </w:t>
      </w:r>
      <w:r w:rsidRPr="0055631B">
        <w:rPr>
          <w:rFonts w:ascii="Palatino Linotype" w:eastAsia="Palatino Linotype" w:hAnsi="Palatino Linotype" w:cs="Palatino Linotype"/>
          <w:b/>
          <w:sz w:val="22"/>
          <w:szCs w:val="22"/>
        </w:rPr>
        <w:t>Sujeto Obligado,</w:t>
      </w:r>
      <w:r w:rsidRPr="0055631B">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AD3F62D" w14:textId="77777777" w:rsidR="005A75CA" w:rsidRPr="0055631B" w:rsidRDefault="00E96B90" w:rsidP="00D7204E">
      <w:pPr>
        <w:spacing w:before="240" w:after="240" w:line="360" w:lineRule="auto"/>
        <w:jc w:val="both"/>
        <w:rPr>
          <w:rFonts w:ascii="Palatino Linotype" w:eastAsia="Palatino Linotype" w:hAnsi="Palatino Linotype" w:cs="Palatino Linotype"/>
          <w:sz w:val="22"/>
          <w:szCs w:val="22"/>
        </w:rPr>
      </w:pPr>
      <w:bookmarkStart w:id="12" w:name="_heading=h.ot3qq6vxa08f" w:colFirst="0" w:colLast="0"/>
      <w:bookmarkEnd w:id="12"/>
      <w:r w:rsidRPr="0055631B">
        <w:rPr>
          <w:rFonts w:ascii="Palatino Linotype" w:eastAsia="Palatino Linotype" w:hAnsi="Palatino Linotype" w:cs="Palatino Linotype"/>
          <w:b/>
          <w:sz w:val="22"/>
          <w:szCs w:val="22"/>
        </w:rPr>
        <w:t xml:space="preserve">Cuarto.  Notifíquese, </w:t>
      </w:r>
      <w:r w:rsidRPr="0055631B">
        <w:rPr>
          <w:rFonts w:ascii="Palatino Linotype" w:eastAsia="Palatino Linotype" w:hAnsi="Palatino Linotype" w:cs="Palatino Linotype"/>
          <w:sz w:val="22"/>
          <w:szCs w:val="22"/>
        </w:rPr>
        <w:t xml:space="preserve">vía </w:t>
      </w:r>
      <w:r w:rsidRPr="0055631B">
        <w:rPr>
          <w:rFonts w:ascii="Palatino Linotype" w:eastAsia="Palatino Linotype" w:hAnsi="Palatino Linotype" w:cs="Palatino Linotype"/>
          <w:b/>
          <w:sz w:val="22"/>
          <w:szCs w:val="22"/>
        </w:rPr>
        <w:t>SAIMEX</w:t>
      </w:r>
      <w:r w:rsidRPr="0055631B">
        <w:rPr>
          <w:rFonts w:ascii="Palatino Linotype" w:eastAsia="Palatino Linotype" w:hAnsi="Palatino Linotype" w:cs="Palatino Linotype"/>
          <w:sz w:val="22"/>
          <w:szCs w:val="22"/>
        </w:rPr>
        <w:t xml:space="preserve"> a la parte </w:t>
      </w:r>
      <w:r w:rsidRPr="0055631B">
        <w:rPr>
          <w:rFonts w:ascii="Palatino Linotype" w:eastAsia="Palatino Linotype" w:hAnsi="Palatino Linotype" w:cs="Palatino Linotype"/>
          <w:b/>
          <w:sz w:val="22"/>
          <w:szCs w:val="22"/>
        </w:rPr>
        <w:t>Recurrente</w:t>
      </w:r>
      <w:r w:rsidRPr="0055631B">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40980001" w14:textId="77777777" w:rsidR="005A75CA" w:rsidRPr="0055631B" w:rsidRDefault="00E96B90" w:rsidP="00D7204E">
      <w:pPr>
        <w:spacing w:before="240" w:after="240" w:line="360" w:lineRule="auto"/>
        <w:jc w:val="both"/>
        <w:rPr>
          <w:rFonts w:ascii="Palatino Linotype" w:eastAsia="Palatino Linotype" w:hAnsi="Palatino Linotype" w:cs="Palatino Linotype"/>
          <w:sz w:val="22"/>
          <w:szCs w:val="22"/>
        </w:rPr>
      </w:pPr>
      <w:r w:rsidRPr="0055631B">
        <w:rPr>
          <w:rFonts w:ascii="Palatino Linotype" w:eastAsia="Palatino Linotype" w:hAnsi="Palatino Linotype" w:cs="Palatino Linotype"/>
          <w:b/>
          <w:sz w:val="22"/>
          <w:szCs w:val="22"/>
        </w:rPr>
        <w:t xml:space="preserve">Quinto. Hágase, </w:t>
      </w:r>
      <w:r w:rsidRPr="0055631B">
        <w:rPr>
          <w:rFonts w:ascii="Palatino Linotype" w:eastAsia="Palatino Linotype" w:hAnsi="Palatino Linotype" w:cs="Palatino Linotype"/>
          <w:sz w:val="22"/>
          <w:szCs w:val="22"/>
        </w:rPr>
        <w:t xml:space="preserve">de conocimiento de la parte </w:t>
      </w:r>
      <w:r w:rsidRPr="0055631B">
        <w:rPr>
          <w:rFonts w:ascii="Palatino Linotype" w:eastAsia="Palatino Linotype" w:hAnsi="Palatino Linotype" w:cs="Palatino Linotype"/>
          <w:b/>
          <w:sz w:val="22"/>
          <w:szCs w:val="22"/>
        </w:rPr>
        <w:t xml:space="preserve">Recurrente, </w:t>
      </w:r>
      <w:r w:rsidRPr="0055631B">
        <w:rPr>
          <w:rFonts w:ascii="Palatino Linotype" w:eastAsia="Palatino Linotype" w:hAnsi="Palatino Linotype" w:cs="Palatino Linotype"/>
          <w:sz w:val="22"/>
          <w:szCs w:val="22"/>
        </w:rPr>
        <w:t xml:space="preserve">que la respuesta que dé el </w:t>
      </w:r>
      <w:r w:rsidRPr="0055631B">
        <w:rPr>
          <w:rFonts w:ascii="Palatino Linotype" w:eastAsia="Palatino Linotype" w:hAnsi="Palatino Linotype" w:cs="Palatino Linotype"/>
          <w:b/>
          <w:sz w:val="22"/>
          <w:szCs w:val="22"/>
        </w:rPr>
        <w:t>Sujeto Obligado</w:t>
      </w:r>
      <w:r w:rsidRPr="0055631B">
        <w:rPr>
          <w:rFonts w:ascii="Palatino Linotype" w:eastAsia="Palatino Linotype" w:hAnsi="Palatino Linotype" w:cs="Palatino Linotype"/>
          <w:sz w:val="22"/>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244F02B" w14:textId="77777777" w:rsidR="005A75CA" w:rsidRPr="0055631B" w:rsidRDefault="00E96B90" w:rsidP="00D7204E">
      <w:pPr>
        <w:spacing w:before="240" w:after="240" w:line="360" w:lineRule="auto"/>
        <w:jc w:val="both"/>
        <w:rPr>
          <w:rFonts w:ascii="Palatino Linotype" w:eastAsia="Palatino Linotype" w:hAnsi="Palatino Linotype" w:cs="Palatino Linotype"/>
          <w:b/>
          <w:sz w:val="22"/>
          <w:szCs w:val="22"/>
        </w:rPr>
      </w:pPr>
      <w:r w:rsidRPr="0055631B">
        <w:rPr>
          <w:rFonts w:ascii="Palatino Linotype" w:eastAsia="Palatino Linotype" w:hAnsi="Palatino Linotype" w:cs="Palatino Linotype"/>
          <w:b/>
          <w:sz w:val="22"/>
          <w:szCs w:val="22"/>
        </w:rPr>
        <w:t>Sexto. Gírese,</w:t>
      </w:r>
      <w:r w:rsidRPr="0055631B">
        <w:rPr>
          <w:rFonts w:ascii="Palatino Linotype" w:eastAsia="Palatino Linotype" w:hAnsi="Palatino Linotype" w:cs="Palatino Linotype"/>
          <w:sz w:val="22"/>
          <w:szCs w:val="22"/>
        </w:rPr>
        <w:t xml:space="preserve"> vista a la </w:t>
      </w:r>
      <w:r w:rsidRPr="0055631B">
        <w:rPr>
          <w:rFonts w:ascii="Palatino Linotype" w:eastAsia="Palatino Linotype" w:hAnsi="Palatino Linotype" w:cs="Palatino Linotype"/>
          <w:b/>
          <w:sz w:val="22"/>
          <w:szCs w:val="22"/>
        </w:rPr>
        <w:t>Secretaría Técnica del Pleno de este Instituto</w:t>
      </w:r>
      <w:r w:rsidRPr="0055631B">
        <w:rPr>
          <w:rFonts w:ascii="Palatino Linotype" w:eastAsia="Palatino Linotype" w:hAnsi="Palatino Linotype" w:cs="Palatino Linotype"/>
          <w:sz w:val="22"/>
          <w:szCs w:val="22"/>
        </w:rPr>
        <w:t xml:space="preserve">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55631B">
        <w:rPr>
          <w:rFonts w:ascii="Palatino Linotype" w:eastAsia="Palatino Linotype" w:hAnsi="Palatino Linotype" w:cs="Palatino Linotype"/>
          <w:b/>
          <w:sz w:val="22"/>
          <w:szCs w:val="22"/>
        </w:rPr>
        <w:t xml:space="preserve"> Cuarto </w:t>
      </w:r>
      <w:r w:rsidRPr="0055631B">
        <w:rPr>
          <w:rFonts w:ascii="Palatino Linotype" w:eastAsia="Palatino Linotype" w:hAnsi="Palatino Linotype" w:cs="Palatino Linotype"/>
          <w:sz w:val="22"/>
          <w:szCs w:val="22"/>
        </w:rPr>
        <w:t>de la presente resolución.</w:t>
      </w:r>
      <w:r w:rsidRPr="0055631B">
        <w:rPr>
          <w:rFonts w:ascii="Palatino Linotype" w:eastAsia="Palatino Linotype" w:hAnsi="Palatino Linotype" w:cs="Palatino Linotype"/>
          <w:b/>
          <w:sz w:val="22"/>
          <w:szCs w:val="22"/>
        </w:rPr>
        <w:t xml:space="preserve"> </w:t>
      </w:r>
    </w:p>
    <w:p w14:paraId="49BE783D" w14:textId="79860225" w:rsidR="005A75CA" w:rsidRPr="007518F9" w:rsidRDefault="00E96B90" w:rsidP="00D7204E">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3" w:name="_heading=h.lnxbz9" w:colFirst="0" w:colLast="0"/>
      <w:bookmarkEnd w:id="13"/>
      <w:r w:rsidRPr="0055631B">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22D2B" w:rsidRPr="0055631B">
        <w:rPr>
          <w:rFonts w:ascii="Palatino Linotype" w:eastAsia="Palatino Linotype" w:hAnsi="Palatino Linotype" w:cs="Palatino Linotype"/>
          <w:sz w:val="22"/>
          <w:szCs w:val="22"/>
        </w:rPr>
        <w:t>CUADRAGÉSIMA TERCERA</w:t>
      </w:r>
      <w:r w:rsidRPr="0055631B">
        <w:rPr>
          <w:rFonts w:ascii="Palatino Linotype" w:eastAsia="Palatino Linotype" w:hAnsi="Palatino Linotype" w:cs="Palatino Linotype"/>
          <w:sz w:val="22"/>
          <w:szCs w:val="22"/>
        </w:rPr>
        <w:t xml:space="preserve"> SESIÓN ORDINARIA CELEBRADA EL </w:t>
      </w:r>
      <w:r w:rsidR="00922D2B" w:rsidRPr="0055631B">
        <w:rPr>
          <w:rFonts w:ascii="Palatino Linotype" w:eastAsia="Palatino Linotype" w:hAnsi="Palatino Linotype" w:cs="Palatino Linotype"/>
          <w:sz w:val="22"/>
          <w:szCs w:val="22"/>
        </w:rPr>
        <w:t>TRES DE DICIEMBRE</w:t>
      </w:r>
      <w:r w:rsidRPr="0055631B">
        <w:rPr>
          <w:rFonts w:ascii="Palatino Linotype" w:eastAsia="Palatino Linotype" w:hAnsi="Palatino Linotype" w:cs="Palatino Linotype"/>
          <w:sz w:val="22"/>
          <w:szCs w:val="22"/>
        </w:rPr>
        <w:t xml:space="preserve"> DE DOS MIL VEINTICINCO, ANTE EL SECRETARIO TÉCNICO DEL PLENO ALEXIS TAPIA RAMÍREZ.</w:t>
      </w:r>
    </w:p>
    <w:p w14:paraId="2B17951A" w14:textId="77777777" w:rsidR="005A75CA" w:rsidRPr="007518F9" w:rsidRDefault="005A75CA" w:rsidP="00D7204E">
      <w:pPr>
        <w:spacing w:line="360" w:lineRule="auto"/>
        <w:jc w:val="both"/>
        <w:rPr>
          <w:rFonts w:ascii="Palatino Linotype" w:eastAsia="Palatino Linotype" w:hAnsi="Palatino Linotype" w:cs="Palatino Linotype"/>
          <w:sz w:val="22"/>
          <w:szCs w:val="22"/>
        </w:rPr>
      </w:pPr>
    </w:p>
    <w:p w14:paraId="42BFD139" w14:textId="77777777" w:rsidR="005A75CA" w:rsidRPr="007518F9" w:rsidRDefault="005A75CA" w:rsidP="00D7204E">
      <w:pPr>
        <w:spacing w:line="360" w:lineRule="auto"/>
        <w:jc w:val="both"/>
        <w:rPr>
          <w:rFonts w:ascii="Palatino Linotype" w:eastAsia="Palatino Linotype" w:hAnsi="Palatino Linotype" w:cs="Palatino Linotype"/>
          <w:sz w:val="22"/>
          <w:szCs w:val="22"/>
        </w:rPr>
      </w:pPr>
    </w:p>
    <w:p w14:paraId="53CA5C2F" w14:textId="77777777" w:rsidR="005A75CA" w:rsidRPr="007518F9" w:rsidRDefault="005A75CA" w:rsidP="00D7204E">
      <w:pPr>
        <w:spacing w:line="360" w:lineRule="auto"/>
        <w:jc w:val="both"/>
        <w:rPr>
          <w:rFonts w:ascii="Palatino Linotype" w:eastAsia="Palatino Linotype" w:hAnsi="Palatino Linotype" w:cs="Palatino Linotype"/>
          <w:sz w:val="22"/>
          <w:szCs w:val="22"/>
        </w:rPr>
      </w:pPr>
    </w:p>
    <w:p w14:paraId="153F672B" w14:textId="77777777" w:rsidR="005A75CA" w:rsidRPr="007518F9" w:rsidRDefault="005A75CA" w:rsidP="00D7204E">
      <w:pPr>
        <w:spacing w:line="360" w:lineRule="auto"/>
        <w:jc w:val="both"/>
        <w:rPr>
          <w:rFonts w:ascii="Palatino Linotype" w:eastAsia="Palatino Linotype" w:hAnsi="Palatino Linotype" w:cs="Palatino Linotype"/>
          <w:sz w:val="22"/>
          <w:szCs w:val="22"/>
        </w:rPr>
      </w:pPr>
    </w:p>
    <w:p w14:paraId="3C65AC45" w14:textId="77777777" w:rsidR="005A75CA" w:rsidRPr="007518F9" w:rsidRDefault="005A75CA" w:rsidP="00D7204E">
      <w:pPr>
        <w:spacing w:line="360" w:lineRule="auto"/>
        <w:jc w:val="both"/>
        <w:rPr>
          <w:rFonts w:ascii="Palatino Linotype" w:eastAsia="Palatino Linotype" w:hAnsi="Palatino Linotype" w:cs="Palatino Linotype"/>
          <w:sz w:val="22"/>
          <w:szCs w:val="22"/>
        </w:rPr>
      </w:pPr>
    </w:p>
    <w:p w14:paraId="238EB021" w14:textId="77777777" w:rsidR="005A75CA" w:rsidRPr="007518F9" w:rsidRDefault="005A75CA" w:rsidP="00D7204E">
      <w:pPr>
        <w:spacing w:line="360" w:lineRule="auto"/>
        <w:jc w:val="both"/>
        <w:rPr>
          <w:rFonts w:ascii="Palatino Linotype" w:eastAsia="Palatino Linotype" w:hAnsi="Palatino Linotype" w:cs="Palatino Linotype"/>
          <w:sz w:val="22"/>
          <w:szCs w:val="22"/>
        </w:rPr>
      </w:pPr>
    </w:p>
    <w:p w14:paraId="3407AC65" w14:textId="77777777" w:rsidR="005A75CA" w:rsidRPr="007518F9" w:rsidRDefault="005A75CA" w:rsidP="00D7204E">
      <w:pPr>
        <w:spacing w:line="360" w:lineRule="auto"/>
        <w:jc w:val="both"/>
        <w:rPr>
          <w:rFonts w:ascii="Palatino Linotype" w:eastAsia="Palatino Linotype" w:hAnsi="Palatino Linotype" w:cs="Palatino Linotype"/>
          <w:sz w:val="22"/>
          <w:szCs w:val="22"/>
        </w:rPr>
      </w:pPr>
    </w:p>
    <w:p w14:paraId="256D6055" w14:textId="77777777" w:rsidR="005A75CA" w:rsidRPr="007518F9" w:rsidRDefault="005A75CA" w:rsidP="00D7204E">
      <w:pPr>
        <w:spacing w:line="360" w:lineRule="auto"/>
        <w:jc w:val="both"/>
        <w:rPr>
          <w:rFonts w:ascii="Palatino Linotype" w:eastAsia="Palatino Linotype" w:hAnsi="Palatino Linotype" w:cs="Palatino Linotype"/>
          <w:sz w:val="22"/>
          <w:szCs w:val="22"/>
        </w:rPr>
      </w:pPr>
    </w:p>
    <w:p w14:paraId="701554D9" w14:textId="77777777" w:rsidR="005A75CA" w:rsidRPr="007518F9" w:rsidRDefault="005A75CA" w:rsidP="00D7204E">
      <w:pPr>
        <w:spacing w:line="360" w:lineRule="auto"/>
        <w:jc w:val="both"/>
        <w:rPr>
          <w:rFonts w:ascii="Palatino Linotype" w:eastAsia="Palatino Linotype" w:hAnsi="Palatino Linotype" w:cs="Palatino Linotype"/>
          <w:sz w:val="22"/>
          <w:szCs w:val="22"/>
        </w:rPr>
      </w:pPr>
    </w:p>
    <w:p w14:paraId="7D64FCF8" w14:textId="77777777" w:rsidR="005A75CA" w:rsidRPr="007518F9" w:rsidRDefault="005A75CA" w:rsidP="00D7204E">
      <w:pPr>
        <w:spacing w:line="360" w:lineRule="auto"/>
        <w:jc w:val="both"/>
        <w:rPr>
          <w:rFonts w:ascii="Palatino Linotype" w:eastAsia="Palatino Linotype" w:hAnsi="Palatino Linotype" w:cs="Palatino Linotype"/>
          <w:sz w:val="22"/>
          <w:szCs w:val="22"/>
        </w:rPr>
      </w:pPr>
    </w:p>
    <w:p w14:paraId="2649A4EA" w14:textId="77777777" w:rsidR="005A75CA" w:rsidRPr="007518F9" w:rsidRDefault="005A75CA" w:rsidP="00D7204E">
      <w:pPr>
        <w:spacing w:line="360" w:lineRule="auto"/>
        <w:jc w:val="both"/>
        <w:rPr>
          <w:rFonts w:ascii="Palatino Linotype" w:eastAsia="Palatino Linotype" w:hAnsi="Palatino Linotype" w:cs="Palatino Linotype"/>
          <w:sz w:val="22"/>
          <w:szCs w:val="22"/>
        </w:rPr>
      </w:pPr>
    </w:p>
    <w:p w14:paraId="7248715B" w14:textId="77777777" w:rsidR="005A75CA" w:rsidRPr="007518F9" w:rsidRDefault="005A75CA" w:rsidP="00D7204E">
      <w:pPr>
        <w:spacing w:line="360" w:lineRule="auto"/>
        <w:jc w:val="both"/>
        <w:rPr>
          <w:rFonts w:ascii="Palatino Linotype" w:eastAsia="Palatino Linotype" w:hAnsi="Palatino Linotype" w:cs="Palatino Linotype"/>
          <w:sz w:val="22"/>
          <w:szCs w:val="22"/>
        </w:rPr>
      </w:pPr>
    </w:p>
    <w:p w14:paraId="1CDC395F" w14:textId="77777777" w:rsidR="00033F56" w:rsidRPr="007518F9" w:rsidRDefault="00033F56" w:rsidP="00D7204E">
      <w:pPr>
        <w:spacing w:line="360" w:lineRule="auto"/>
        <w:jc w:val="both"/>
        <w:rPr>
          <w:rFonts w:ascii="Palatino Linotype" w:eastAsia="Palatino Linotype" w:hAnsi="Palatino Linotype" w:cs="Palatino Linotype"/>
          <w:sz w:val="22"/>
          <w:szCs w:val="22"/>
        </w:rPr>
      </w:pPr>
    </w:p>
    <w:p w14:paraId="4791ACC8" w14:textId="77777777" w:rsidR="00033F56" w:rsidRPr="007518F9" w:rsidRDefault="00033F56" w:rsidP="00D7204E">
      <w:pPr>
        <w:spacing w:line="360" w:lineRule="auto"/>
        <w:jc w:val="both"/>
        <w:rPr>
          <w:rFonts w:ascii="Palatino Linotype" w:eastAsia="Palatino Linotype" w:hAnsi="Palatino Linotype" w:cs="Palatino Linotype"/>
          <w:sz w:val="22"/>
          <w:szCs w:val="22"/>
        </w:rPr>
      </w:pPr>
    </w:p>
    <w:p w14:paraId="3A9E4222" w14:textId="77777777" w:rsidR="00033F56" w:rsidRPr="007518F9" w:rsidRDefault="00033F56" w:rsidP="00D7204E">
      <w:pPr>
        <w:spacing w:line="360" w:lineRule="auto"/>
        <w:jc w:val="both"/>
        <w:rPr>
          <w:rFonts w:ascii="Palatino Linotype" w:eastAsia="Palatino Linotype" w:hAnsi="Palatino Linotype" w:cs="Palatino Linotype"/>
          <w:sz w:val="22"/>
          <w:szCs w:val="22"/>
        </w:rPr>
      </w:pPr>
    </w:p>
    <w:p w14:paraId="645BE525" w14:textId="77777777" w:rsidR="00033F56" w:rsidRPr="007518F9" w:rsidRDefault="00033F56" w:rsidP="00D7204E">
      <w:pPr>
        <w:spacing w:line="360" w:lineRule="auto"/>
        <w:jc w:val="both"/>
        <w:rPr>
          <w:rFonts w:ascii="Palatino Linotype" w:eastAsia="Palatino Linotype" w:hAnsi="Palatino Linotype" w:cs="Palatino Linotype"/>
          <w:sz w:val="22"/>
          <w:szCs w:val="22"/>
        </w:rPr>
      </w:pPr>
    </w:p>
    <w:p w14:paraId="3472B1A1" w14:textId="77777777" w:rsidR="00033F56" w:rsidRPr="007518F9" w:rsidRDefault="00033F56" w:rsidP="00D7204E">
      <w:pPr>
        <w:spacing w:line="360" w:lineRule="auto"/>
        <w:jc w:val="both"/>
        <w:rPr>
          <w:rFonts w:ascii="Palatino Linotype" w:eastAsia="Palatino Linotype" w:hAnsi="Palatino Linotype" w:cs="Palatino Linotype"/>
          <w:sz w:val="22"/>
          <w:szCs w:val="22"/>
        </w:rPr>
      </w:pPr>
    </w:p>
    <w:p w14:paraId="2F154AA0" w14:textId="77777777" w:rsidR="00033F56" w:rsidRPr="007518F9" w:rsidRDefault="00033F56" w:rsidP="00D7204E">
      <w:pPr>
        <w:spacing w:line="360" w:lineRule="auto"/>
        <w:jc w:val="both"/>
        <w:rPr>
          <w:rFonts w:ascii="Palatino Linotype" w:eastAsia="Palatino Linotype" w:hAnsi="Palatino Linotype" w:cs="Palatino Linotype"/>
          <w:sz w:val="22"/>
          <w:szCs w:val="22"/>
        </w:rPr>
      </w:pPr>
    </w:p>
    <w:p w14:paraId="5EDCAD7F" w14:textId="77777777" w:rsidR="00033F56" w:rsidRPr="007518F9" w:rsidRDefault="00033F56" w:rsidP="00D7204E">
      <w:pPr>
        <w:spacing w:line="360" w:lineRule="auto"/>
        <w:jc w:val="both"/>
        <w:rPr>
          <w:rFonts w:ascii="Palatino Linotype" w:eastAsia="Palatino Linotype" w:hAnsi="Palatino Linotype" w:cs="Palatino Linotype"/>
          <w:sz w:val="22"/>
          <w:szCs w:val="22"/>
        </w:rPr>
      </w:pPr>
    </w:p>
    <w:p w14:paraId="52F8C504" w14:textId="77777777" w:rsidR="00033F56" w:rsidRPr="007518F9" w:rsidRDefault="00033F56" w:rsidP="00D7204E">
      <w:pPr>
        <w:spacing w:line="360" w:lineRule="auto"/>
        <w:jc w:val="both"/>
        <w:rPr>
          <w:rFonts w:ascii="Palatino Linotype" w:eastAsia="Palatino Linotype" w:hAnsi="Palatino Linotype" w:cs="Palatino Linotype"/>
          <w:sz w:val="22"/>
          <w:szCs w:val="22"/>
        </w:rPr>
      </w:pPr>
    </w:p>
    <w:p w14:paraId="2CAB092A" w14:textId="77777777" w:rsidR="00033F56" w:rsidRPr="007518F9" w:rsidRDefault="00033F56" w:rsidP="00D7204E">
      <w:pPr>
        <w:spacing w:line="360" w:lineRule="auto"/>
        <w:jc w:val="both"/>
        <w:rPr>
          <w:rFonts w:ascii="Palatino Linotype" w:eastAsia="Palatino Linotype" w:hAnsi="Palatino Linotype" w:cs="Palatino Linotype"/>
          <w:sz w:val="22"/>
          <w:szCs w:val="22"/>
        </w:rPr>
      </w:pPr>
    </w:p>
    <w:p w14:paraId="6031B3C8" w14:textId="77777777" w:rsidR="005A75CA" w:rsidRPr="007518F9" w:rsidRDefault="005A75CA" w:rsidP="00D7204E">
      <w:pPr>
        <w:spacing w:line="360" w:lineRule="auto"/>
        <w:jc w:val="both"/>
        <w:rPr>
          <w:rFonts w:ascii="Palatino Linotype" w:eastAsia="Palatino Linotype" w:hAnsi="Palatino Linotype" w:cs="Palatino Linotype"/>
          <w:sz w:val="22"/>
          <w:szCs w:val="22"/>
        </w:rPr>
      </w:pPr>
    </w:p>
    <w:p w14:paraId="6DCAE615" w14:textId="77777777" w:rsidR="005A75CA" w:rsidRPr="007518F9" w:rsidRDefault="005A75CA" w:rsidP="00D7204E">
      <w:pPr>
        <w:spacing w:line="360" w:lineRule="auto"/>
        <w:jc w:val="both"/>
        <w:rPr>
          <w:rFonts w:ascii="Palatino Linotype" w:eastAsia="Palatino Linotype" w:hAnsi="Palatino Linotype" w:cs="Palatino Linotype"/>
          <w:sz w:val="22"/>
          <w:szCs w:val="22"/>
        </w:rPr>
      </w:pPr>
    </w:p>
    <w:p w14:paraId="1BE99916" w14:textId="77777777" w:rsidR="005A75CA" w:rsidRPr="007518F9" w:rsidRDefault="005A75CA" w:rsidP="00D7204E">
      <w:pPr>
        <w:spacing w:line="360" w:lineRule="auto"/>
        <w:jc w:val="both"/>
        <w:rPr>
          <w:rFonts w:ascii="Palatino Linotype" w:eastAsia="Palatino Linotype" w:hAnsi="Palatino Linotype" w:cs="Palatino Linotype"/>
          <w:sz w:val="22"/>
          <w:szCs w:val="22"/>
        </w:rPr>
      </w:pPr>
    </w:p>
    <w:p w14:paraId="6BA2925E" w14:textId="77777777" w:rsidR="005A75CA" w:rsidRPr="007518F9" w:rsidRDefault="005A75CA" w:rsidP="00D7204E">
      <w:pPr>
        <w:spacing w:line="360" w:lineRule="auto"/>
        <w:jc w:val="both"/>
        <w:rPr>
          <w:rFonts w:ascii="Palatino Linotype" w:eastAsia="Palatino Linotype" w:hAnsi="Palatino Linotype" w:cs="Palatino Linotype"/>
          <w:sz w:val="22"/>
          <w:szCs w:val="22"/>
        </w:rPr>
      </w:pPr>
    </w:p>
    <w:p w14:paraId="17C11245" w14:textId="3D7A6E0A" w:rsidR="005A75CA" w:rsidRPr="007518F9" w:rsidRDefault="005A75CA" w:rsidP="00D7204E">
      <w:pPr>
        <w:spacing w:line="360" w:lineRule="auto"/>
        <w:jc w:val="both"/>
        <w:rPr>
          <w:rFonts w:ascii="Palatino Linotype" w:eastAsia="Palatino Linotype" w:hAnsi="Palatino Linotype" w:cs="Palatino Linotype"/>
          <w:sz w:val="22"/>
          <w:szCs w:val="22"/>
        </w:rPr>
      </w:pPr>
    </w:p>
    <w:p w14:paraId="56C32FE7" w14:textId="77777777" w:rsidR="002456A1" w:rsidRPr="007518F9" w:rsidRDefault="002456A1" w:rsidP="00D7204E">
      <w:pPr>
        <w:spacing w:line="360" w:lineRule="auto"/>
        <w:jc w:val="both"/>
        <w:rPr>
          <w:rFonts w:ascii="Palatino Linotype" w:eastAsia="Palatino Linotype" w:hAnsi="Palatino Linotype" w:cs="Palatino Linotype"/>
          <w:sz w:val="22"/>
          <w:szCs w:val="22"/>
        </w:rPr>
      </w:pPr>
    </w:p>
    <w:p w14:paraId="116A91A3" w14:textId="77777777" w:rsidR="00A0077E" w:rsidRPr="007518F9" w:rsidRDefault="00A0077E">
      <w:pPr>
        <w:spacing w:line="360" w:lineRule="auto"/>
        <w:jc w:val="both"/>
        <w:rPr>
          <w:rFonts w:ascii="Palatino Linotype" w:eastAsia="Palatino Linotype" w:hAnsi="Palatino Linotype" w:cs="Palatino Linotype"/>
          <w:sz w:val="22"/>
          <w:szCs w:val="22"/>
        </w:rPr>
      </w:pPr>
    </w:p>
    <w:sectPr w:rsidR="00A0077E" w:rsidRPr="007518F9">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67DFB" w14:textId="77777777" w:rsidR="00E72C67" w:rsidRDefault="00E72C67">
      <w:r>
        <w:separator/>
      </w:r>
    </w:p>
  </w:endnote>
  <w:endnote w:type="continuationSeparator" w:id="0">
    <w:p w14:paraId="1DA8EF73" w14:textId="77777777" w:rsidR="00E72C67" w:rsidRDefault="00E72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22F03" w14:textId="4AB9AA4B" w:rsidR="001267DD" w:rsidRDefault="001267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96FE4">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96FE4">
      <w:rPr>
        <w:rFonts w:ascii="Palatino Linotype" w:eastAsia="Palatino Linotype" w:hAnsi="Palatino Linotype" w:cs="Palatino Linotype"/>
        <w:b/>
        <w:noProof/>
        <w:color w:val="000000"/>
        <w:sz w:val="20"/>
        <w:szCs w:val="20"/>
      </w:rPr>
      <w:t>51</w:t>
    </w:r>
    <w:r>
      <w:rPr>
        <w:rFonts w:ascii="Palatino Linotype" w:eastAsia="Palatino Linotype" w:hAnsi="Palatino Linotype" w:cs="Palatino Linotype"/>
        <w:b/>
        <w:color w:val="000000"/>
        <w:sz w:val="20"/>
        <w:szCs w:val="20"/>
      </w:rPr>
      <w:fldChar w:fldCharType="end"/>
    </w:r>
  </w:p>
  <w:p w14:paraId="0C3274EA" w14:textId="77777777" w:rsidR="001267DD" w:rsidRDefault="001267D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83AB2" w14:textId="264EE108" w:rsidR="001267DD" w:rsidRDefault="001267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96FE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96FE4">
      <w:rPr>
        <w:rFonts w:ascii="Palatino Linotype" w:eastAsia="Palatino Linotype" w:hAnsi="Palatino Linotype" w:cs="Palatino Linotype"/>
        <w:b/>
        <w:noProof/>
        <w:color w:val="000000"/>
        <w:sz w:val="20"/>
        <w:szCs w:val="20"/>
      </w:rPr>
      <w:t>51</w:t>
    </w:r>
    <w:r>
      <w:rPr>
        <w:rFonts w:ascii="Palatino Linotype" w:eastAsia="Palatino Linotype" w:hAnsi="Palatino Linotype" w:cs="Palatino Linotype"/>
        <w:b/>
        <w:color w:val="000000"/>
        <w:sz w:val="20"/>
        <w:szCs w:val="20"/>
      </w:rPr>
      <w:fldChar w:fldCharType="end"/>
    </w:r>
  </w:p>
  <w:p w14:paraId="75507642" w14:textId="77777777" w:rsidR="001267DD" w:rsidRDefault="001267D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7736D" w14:textId="77777777" w:rsidR="00E72C67" w:rsidRDefault="00E72C67">
      <w:r>
        <w:separator/>
      </w:r>
    </w:p>
  </w:footnote>
  <w:footnote w:type="continuationSeparator" w:id="0">
    <w:p w14:paraId="13AB6B60" w14:textId="77777777" w:rsidR="00E72C67" w:rsidRDefault="00E72C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CA3C9" w14:textId="6169BA1A" w:rsidR="001267DD" w:rsidRDefault="001267DD">
    <w:pPr>
      <w:rPr>
        <w:rFonts w:ascii="Cambria" w:eastAsia="Cambria" w:hAnsi="Cambria" w:cs="Cambria"/>
        <w:color w:val="000000"/>
      </w:rPr>
    </w:pPr>
  </w:p>
  <w:tbl>
    <w:tblPr>
      <w:tblStyle w:val="affa"/>
      <w:tblW w:w="5953" w:type="dxa"/>
      <w:tblInd w:w="3261" w:type="dxa"/>
      <w:tblLayout w:type="fixed"/>
      <w:tblLook w:val="0400" w:firstRow="0" w:lastRow="0" w:firstColumn="0" w:lastColumn="0" w:noHBand="0" w:noVBand="1"/>
    </w:tblPr>
    <w:tblGrid>
      <w:gridCol w:w="2489"/>
      <w:gridCol w:w="3464"/>
    </w:tblGrid>
    <w:tr w:rsidR="001267DD" w14:paraId="7D7A7303" w14:textId="77777777">
      <w:tc>
        <w:tcPr>
          <w:tcW w:w="2489" w:type="dxa"/>
        </w:tcPr>
        <w:p w14:paraId="0E742E37" w14:textId="77777777" w:rsidR="001267DD" w:rsidRDefault="001267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1A1D9F71" w14:textId="6D59346D" w:rsidR="001267DD" w:rsidRDefault="001267DD" w:rsidP="00FB77D5">
          <w:pPr>
            <w:ind w:right="175"/>
            <w:jc w:val="both"/>
            <w:rPr>
              <w:rFonts w:ascii="Palatino Linotype" w:eastAsia="Palatino Linotype" w:hAnsi="Palatino Linotype" w:cs="Palatino Linotype"/>
              <w:b/>
              <w:sz w:val="22"/>
              <w:szCs w:val="22"/>
            </w:rPr>
          </w:pPr>
          <w:r>
            <w:rPr>
              <w:noProof/>
            </w:rPr>
            <w:drawing>
              <wp:anchor distT="0" distB="0" distL="0" distR="0" simplePos="0" relativeHeight="251658240" behindDoc="1" locked="0" layoutInCell="1" hidden="0" allowOverlap="1" wp14:anchorId="72FFB153" wp14:editId="3405BE90">
                <wp:simplePos x="0" y="0"/>
                <wp:positionH relativeFrom="column">
                  <wp:posOffset>-4800600</wp:posOffset>
                </wp:positionH>
                <wp:positionV relativeFrom="paragraph">
                  <wp:posOffset>-641985</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sz w:val="22"/>
              <w:szCs w:val="22"/>
            </w:rPr>
            <w:t>1</w:t>
          </w:r>
          <w:r w:rsidR="0058690B">
            <w:rPr>
              <w:rFonts w:ascii="Palatino Linotype" w:eastAsia="Palatino Linotype" w:hAnsi="Palatino Linotype" w:cs="Palatino Linotype"/>
              <w:b/>
              <w:sz w:val="22"/>
              <w:szCs w:val="22"/>
            </w:rPr>
            <w:t>2879</w:t>
          </w:r>
          <w:r>
            <w:rPr>
              <w:rFonts w:ascii="Palatino Linotype" w:eastAsia="Palatino Linotype" w:hAnsi="Palatino Linotype" w:cs="Palatino Linotype"/>
              <w:b/>
              <w:sz w:val="22"/>
              <w:szCs w:val="22"/>
            </w:rPr>
            <w:t>/INFOEM/IP/RR/2025</w:t>
          </w:r>
        </w:p>
      </w:tc>
    </w:tr>
    <w:tr w:rsidR="001267DD" w14:paraId="3CD5D37A" w14:textId="77777777">
      <w:trPr>
        <w:trHeight w:val="228"/>
      </w:trPr>
      <w:tc>
        <w:tcPr>
          <w:tcW w:w="2489" w:type="dxa"/>
          <w:vAlign w:val="center"/>
        </w:tcPr>
        <w:p w14:paraId="5D9B266F" w14:textId="77777777" w:rsidR="001267DD" w:rsidRDefault="001267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241E6357" w14:textId="6A5D518E" w:rsidR="001267DD" w:rsidRDefault="0058690B">
          <w:pPr>
            <w:ind w:left="-45" w:right="176"/>
            <w:jc w:val="both"/>
            <w:rPr>
              <w:rFonts w:ascii="Palatino Linotype" w:eastAsia="Palatino Linotype" w:hAnsi="Palatino Linotype" w:cs="Palatino Linotype"/>
              <w:b/>
              <w:sz w:val="22"/>
              <w:szCs w:val="22"/>
            </w:rPr>
          </w:pPr>
          <w:r w:rsidRPr="0058690B">
            <w:rPr>
              <w:rFonts w:ascii="Palatino Linotype" w:eastAsia="Palatino Linotype" w:hAnsi="Palatino Linotype" w:cs="Palatino Linotype"/>
              <w:b/>
              <w:sz w:val="22"/>
              <w:szCs w:val="22"/>
            </w:rPr>
            <w:t>Organismo Público Descentralizado para la Prestación de Los Servicios de Agua Potable Alcantarillado y Saneamiento del Municipio de Naucalpan de Juárez</w:t>
          </w:r>
        </w:p>
      </w:tc>
    </w:tr>
    <w:tr w:rsidR="001267DD" w14:paraId="4A406CF8" w14:textId="77777777">
      <w:tc>
        <w:tcPr>
          <w:tcW w:w="2489" w:type="dxa"/>
          <w:vAlign w:val="center"/>
        </w:tcPr>
        <w:p w14:paraId="721EC51C" w14:textId="77777777" w:rsidR="001267DD" w:rsidRDefault="001267D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217CC28D" w14:textId="77777777" w:rsidR="001267DD" w:rsidRDefault="001267D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4A14674" w14:textId="77777777" w:rsidR="001267DD" w:rsidRDefault="001267D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D45FF" w14:textId="77777777" w:rsidR="001267DD" w:rsidRDefault="001267D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664C077" wp14:editId="72386D7E">
          <wp:simplePos x="0" y="0"/>
          <wp:positionH relativeFrom="column">
            <wp:posOffset>-1080134</wp:posOffset>
          </wp:positionH>
          <wp:positionV relativeFrom="paragraph">
            <wp:posOffset>-369892</wp:posOffset>
          </wp:positionV>
          <wp:extent cx="7809865" cy="10165715"/>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1267DD" w14:paraId="7EB27161" w14:textId="77777777">
      <w:tc>
        <w:tcPr>
          <w:tcW w:w="2489" w:type="dxa"/>
        </w:tcPr>
        <w:p w14:paraId="31032DEA" w14:textId="77777777" w:rsidR="001267DD" w:rsidRDefault="001267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62054199" w14:textId="3795D241" w:rsidR="001267DD" w:rsidRDefault="001267DD" w:rsidP="00FB77D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58690B">
            <w:rPr>
              <w:rFonts w:ascii="Palatino Linotype" w:eastAsia="Palatino Linotype" w:hAnsi="Palatino Linotype" w:cs="Palatino Linotype"/>
              <w:b/>
              <w:sz w:val="22"/>
              <w:szCs w:val="22"/>
            </w:rPr>
            <w:t>2879</w:t>
          </w:r>
          <w:r>
            <w:rPr>
              <w:rFonts w:ascii="Palatino Linotype" w:eastAsia="Palatino Linotype" w:hAnsi="Palatino Linotype" w:cs="Palatino Linotype"/>
              <w:b/>
              <w:sz w:val="22"/>
              <w:szCs w:val="22"/>
            </w:rPr>
            <w:t>/INFOEM/IP/RR/2025</w:t>
          </w:r>
        </w:p>
      </w:tc>
    </w:tr>
    <w:tr w:rsidR="001267DD" w14:paraId="3DB6A4A9" w14:textId="77777777">
      <w:tc>
        <w:tcPr>
          <w:tcW w:w="2489" w:type="dxa"/>
        </w:tcPr>
        <w:p w14:paraId="1EB49E89" w14:textId="77777777" w:rsidR="001267DD" w:rsidRDefault="001267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1232B0D5" w14:textId="2B40F40A" w:rsidR="001267DD" w:rsidRDefault="00796FE4" w:rsidP="00796FE4">
          <w:pPr>
            <w:ind w:right="17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 xml:space="preserve">XXXXXX XXXXXXXX </w:t>
          </w:r>
        </w:p>
      </w:tc>
    </w:tr>
    <w:tr w:rsidR="001267DD" w14:paraId="6C9948E1" w14:textId="77777777">
      <w:trPr>
        <w:trHeight w:val="228"/>
      </w:trPr>
      <w:tc>
        <w:tcPr>
          <w:tcW w:w="2489" w:type="dxa"/>
          <w:vAlign w:val="center"/>
        </w:tcPr>
        <w:p w14:paraId="22D7B399" w14:textId="77777777" w:rsidR="001267DD" w:rsidRDefault="001267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4811C401" w14:textId="3824AF24" w:rsidR="001267DD" w:rsidRDefault="0058690B">
          <w:pPr>
            <w:ind w:left="-45" w:right="176"/>
            <w:jc w:val="both"/>
            <w:rPr>
              <w:rFonts w:ascii="Palatino Linotype" w:eastAsia="Palatino Linotype" w:hAnsi="Palatino Linotype" w:cs="Palatino Linotype"/>
              <w:b/>
              <w:sz w:val="22"/>
              <w:szCs w:val="22"/>
            </w:rPr>
          </w:pPr>
          <w:r w:rsidRPr="0058690B">
            <w:rPr>
              <w:rFonts w:ascii="Palatino Linotype" w:eastAsia="Palatino Linotype" w:hAnsi="Palatino Linotype" w:cs="Palatino Linotype"/>
              <w:b/>
              <w:sz w:val="22"/>
              <w:szCs w:val="22"/>
            </w:rPr>
            <w:t>Organismo Público Descentralizado para la Prestación de Los Servicios de Agua Potable Alcantarillado y Saneamiento del Municipio de Naucalpan de Juárez</w:t>
          </w:r>
        </w:p>
      </w:tc>
    </w:tr>
    <w:tr w:rsidR="001267DD" w14:paraId="2B1C1852" w14:textId="77777777">
      <w:tc>
        <w:tcPr>
          <w:tcW w:w="2489" w:type="dxa"/>
          <w:vAlign w:val="center"/>
        </w:tcPr>
        <w:p w14:paraId="4F8DDCDE" w14:textId="77777777" w:rsidR="001267DD" w:rsidRDefault="001267D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05F17AE" w14:textId="77777777" w:rsidR="001267DD" w:rsidRDefault="001267D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FDDDEC6" w14:textId="77777777" w:rsidR="001267DD" w:rsidRDefault="001267D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F6193"/>
    <w:multiLevelType w:val="multilevel"/>
    <w:tmpl w:val="42AADD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AD561E3"/>
    <w:multiLevelType w:val="multilevel"/>
    <w:tmpl w:val="0F1047C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325938D9"/>
    <w:multiLevelType w:val="multilevel"/>
    <w:tmpl w:val="4E102662"/>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40912925"/>
    <w:multiLevelType w:val="multilevel"/>
    <w:tmpl w:val="6EAE7F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5CA"/>
    <w:rsid w:val="0002597E"/>
    <w:rsid w:val="0003239B"/>
    <w:rsid w:val="00033F56"/>
    <w:rsid w:val="00055422"/>
    <w:rsid w:val="00062182"/>
    <w:rsid w:val="00075ABA"/>
    <w:rsid w:val="00081B2B"/>
    <w:rsid w:val="0008344B"/>
    <w:rsid w:val="000B7422"/>
    <w:rsid w:val="000F4C63"/>
    <w:rsid w:val="00117765"/>
    <w:rsid w:val="001205A1"/>
    <w:rsid w:val="001267DD"/>
    <w:rsid w:val="00133F88"/>
    <w:rsid w:val="00150A37"/>
    <w:rsid w:val="00165B01"/>
    <w:rsid w:val="00170F4F"/>
    <w:rsid w:val="0017599F"/>
    <w:rsid w:val="001952E1"/>
    <w:rsid w:val="00203F01"/>
    <w:rsid w:val="00213E19"/>
    <w:rsid w:val="002456A1"/>
    <w:rsid w:val="002D3FC3"/>
    <w:rsid w:val="00345DDB"/>
    <w:rsid w:val="00394119"/>
    <w:rsid w:val="003D1488"/>
    <w:rsid w:val="00440948"/>
    <w:rsid w:val="0046151F"/>
    <w:rsid w:val="005460D4"/>
    <w:rsid w:val="0055631B"/>
    <w:rsid w:val="00565B39"/>
    <w:rsid w:val="0057455B"/>
    <w:rsid w:val="0058690B"/>
    <w:rsid w:val="005A75CA"/>
    <w:rsid w:val="005B6BEF"/>
    <w:rsid w:val="00626BB5"/>
    <w:rsid w:val="00635B4A"/>
    <w:rsid w:val="006C5AD6"/>
    <w:rsid w:val="006C72C4"/>
    <w:rsid w:val="006E0E72"/>
    <w:rsid w:val="007360BF"/>
    <w:rsid w:val="007518F9"/>
    <w:rsid w:val="00786F36"/>
    <w:rsid w:val="00796FE4"/>
    <w:rsid w:val="007D142D"/>
    <w:rsid w:val="007E1455"/>
    <w:rsid w:val="008178BC"/>
    <w:rsid w:val="00837327"/>
    <w:rsid w:val="008416B3"/>
    <w:rsid w:val="00871C8E"/>
    <w:rsid w:val="008E0084"/>
    <w:rsid w:val="00922D2B"/>
    <w:rsid w:val="00956749"/>
    <w:rsid w:val="0095701F"/>
    <w:rsid w:val="0096514D"/>
    <w:rsid w:val="009B2FB9"/>
    <w:rsid w:val="009C67A9"/>
    <w:rsid w:val="009D1375"/>
    <w:rsid w:val="00A0077E"/>
    <w:rsid w:val="00A011FF"/>
    <w:rsid w:val="00A16DBC"/>
    <w:rsid w:val="00A3292F"/>
    <w:rsid w:val="00A424AD"/>
    <w:rsid w:val="00A46722"/>
    <w:rsid w:val="00A63EAB"/>
    <w:rsid w:val="00A754BF"/>
    <w:rsid w:val="00A77106"/>
    <w:rsid w:val="00A82127"/>
    <w:rsid w:val="00AC0437"/>
    <w:rsid w:val="00AE1BCD"/>
    <w:rsid w:val="00B01291"/>
    <w:rsid w:val="00B116E9"/>
    <w:rsid w:val="00B11F9E"/>
    <w:rsid w:val="00B24416"/>
    <w:rsid w:val="00B278DC"/>
    <w:rsid w:val="00B63576"/>
    <w:rsid w:val="00B8367A"/>
    <w:rsid w:val="00BB34F7"/>
    <w:rsid w:val="00BC2E4B"/>
    <w:rsid w:val="00BE57AC"/>
    <w:rsid w:val="00BE6FDF"/>
    <w:rsid w:val="00BF1453"/>
    <w:rsid w:val="00BF27F2"/>
    <w:rsid w:val="00BF4BA8"/>
    <w:rsid w:val="00C14B18"/>
    <w:rsid w:val="00C15A66"/>
    <w:rsid w:val="00C15E24"/>
    <w:rsid w:val="00C62D06"/>
    <w:rsid w:val="00C6372B"/>
    <w:rsid w:val="00C710B0"/>
    <w:rsid w:val="00D132EC"/>
    <w:rsid w:val="00D3676B"/>
    <w:rsid w:val="00D7204E"/>
    <w:rsid w:val="00D8267E"/>
    <w:rsid w:val="00E2315B"/>
    <w:rsid w:val="00E3627B"/>
    <w:rsid w:val="00E67226"/>
    <w:rsid w:val="00E72C67"/>
    <w:rsid w:val="00E83DE2"/>
    <w:rsid w:val="00E96B90"/>
    <w:rsid w:val="00EB5561"/>
    <w:rsid w:val="00F1296D"/>
    <w:rsid w:val="00F4152A"/>
    <w:rsid w:val="00F44777"/>
    <w:rsid w:val="00F5550B"/>
    <w:rsid w:val="00F75F39"/>
    <w:rsid w:val="00F82B96"/>
    <w:rsid w:val="00F93D65"/>
    <w:rsid w:val="00FB77D5"/>
    <w:rsid w:val="00FD0FF9"/>
    <w:rsid w:val="00FE66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B5C60"/>
  <w15:docId w15:val="{1A4982B5-CB8A-451E-A332-C2694A25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278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GQr8oyXmASkkdxUHD/BHbVPS6g==">CgMxLjAyCWguM3JkY3JqbjIOaC5kYWozajJ4bzZxNjYyCGguZ2pkZ3hzMgloLjNkeTZ2a20yCWguMzBqMHpsbDIJaC4yczhleW8xMgloLjN6bnlzaDcyCWguMmV0OTJwMDIJaC4xdDNoNXNmMg5oLmhuenhzY2g1Z3lzejIOaC5vdDNxcTZ2eGEwOGYyCGgubG54Yno5OAByITEycGNwNjJrZDZCbW00M09JLWdXbTBFLTItNFhnWVJKag==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9ECFDD-90D3-4EA7-B316-F646B4CAB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12817</Words>
  <Characters>70494</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2025-12-05T19:29:00Z</cp:lastPrinted>
  <dcterms:created xsi:type="dcterms:W3CDTF">2026-01-19T23:22:00Z</dcterms:created>
  <dcterms:modified xsi:type="dcterms:W3CDTF">2026-01-19T23:22:00Z</dcterms:modified>
</cp:coreProperties>
</file>