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35" w:rsidRDefault="00703735">
      <w:pPr>
        <w:widowControl w:val="0"/>
        <w:pBdr>
          <w:top w:val="nil"/>
          <w:left w:val="nil"/>
          <w:bottom w:val="nil"/>
          <w:right w:val="nil"/>
          <w:between w:val="nil"/>
        </w:pBdr>
        <w:spacing w:line="276" w:lineRule="auto"/>
      </w:pPr>
    </w:p>
    <w:p w:rsidR="00703735" w:rsidRDefault="00703735">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bookmarkStart w:id="0" w:name="_heading=h.4uvpogfh0hxk" w:colFirst="0" w:colLast="0"/>
      <w:bookmarkEnd w:id="0"/>
    </w:p>
    <w:p w:rsidR="00703735" w:rsidRDefault="00B21A47">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RECURSO DE REVISIÓN 04711/INFOEM/IP/RR/2025 y ACUMULADOS</w:t>
      </w:r>
    </w:p>
    <w:p w:rsidR="00703735" w:rsidRDefault="00703735">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p>
    <w:sdt>
      <w:sdtPr>
        <w:rPr>
          <w:sz w:val="20"/>
          <w:szCs w:val="20"/>
          <w:lang w:val="es-ES"/>
        </w:rPr>
        <w:id w:val="-41297162"/>
        <w:docPartObj>
          <w:docPartGallery w:val="Table of Contents"/>
          <w:docPartUnique/>
        </w:docPartObj>
      </w:sdtPr>
      <w:sdtEndPr>
        <w:rPr>
          <w:b/>
          <w:bCs/>
        </w:rPr>
      </w:sdtEndPr>
      <w:sdtContent>
        <w:p w:rsidR="001F2554" w:rsidRDefault="001F2554">
          <w:pPr>
            <w:pStyle w:val="TtulodeTDC"/>
          </w:pPr>
        </w:p>
        <w:p w:rsidR="008614FA" w:rsidRPr="008614FA" w:rsidRDefault="001F2554">
          <w:pPr>
            <w:pStyle w:val="TDC1"/>
            <w:tabs>
              <w:tab w:val="right" w:leader="dot" w:pos="8828"/>
            </w:tabs>
            <w:rPr>
              <w:rFonts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2132375" w:history="1">
            <w:r w:rsidR="008614FA" w:rsidRPr="008614FA">
              <w:rPr>
                <w:rStyle w:val="Hipervnculo"/>
                <w:rFonts w:ascii="Palatino Linotype" w:eastAsia="Palatino Linotype" w:hAnsi="Palatino Linotype" w:cs="Palatino Linotype"/>
                <w:noProof/>
              </w:rPr>
              <w:t>A N T E C E D E N T E S</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_Toc212132375 \h </w:instrText>
            </w:r>
            <w:r w:rsidR="008614FA" w:rsidRPr="008614FA">
              <w:rPr>
                <w:noProof/>
                <w:webHidden/>
              </w:rPr>
            </w:r>
            <w:r w:rsidR="008614FA" w:rsidRPr="008614FA">
              <w:rPr>
                <w:noProof/>
                <w:webHidden/>
              </w:rPr>
              <w:fldChar w:fldCharType="separate"/>
            </w:r>
            <w:r w:rsidR="0038375A">
              <w:rPr>
                <w:noProof/>
                <w:webHidden/>
              </w:rPr>
              <w:t>2</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76" w:history="1">
            <w:r w:rsidR="008614FA" w:rsidRPr="008614FA">
              <w:rPr>
                <w:rStyle w:val="Hipervnculo"/>
                <w:rFonts w:ascii="Palatino Linotype" w:eastAsia="Palatino Linotype" w:hAnsi="Palatino Linotype" w:cs="Palatino Linotype"/>
                <w:noProof/>
              </w:rPr>
              <w:t>I. Presentación de la solicitud de información</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_Toc212132376 \h </w:instrText>
            </w:r>
            <w:r w:rsidR="008614FA" w:rsidRPr="008614FA">
              <w:rPr>
                <w:noProof/>
                <w:webHidden/>
              </w:rPr>
            </w:r>
            <w:r w:rsidR="008614FA" w:rsidRPr="008614FA">
              <w:rPr>
                <w:noProof/>
                <w:webHidden/>
              </w:rPr>
              <w:fldChar w:fldCharType="separate"/>
            </w:r>
            <w:r w:rsidR="0038375A">
              <w:rPr>
                <w:noProof/>
                <w:webHidden/>
              </w:rPr>
              <w:t>2</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77" w:history="1">
            <w:r w:rsidR="008614FA" w:rsidRPr="008614FA">
              <w:rPr>
                <w:rStyle w:val="Hipervnculo"/>
                <w:rFonts w:ascii="Palatino Linotype" w:eastAsia="Palatino Linotype" w:hAnsi="Palatino Linotype" w:cs="Palatino Linotype"/>
                <w:noProof/>
              </w:rPr>
              <w:t>III. Respuesta del Sujeto Obligado</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_Toc212132377 \h </w:instrText>
            </w:r>
            <w:r w:rsidR="008614FA" w:rsidRPr="008614FA">
              <w:rPr>
                <w:noProof/>
                <w:webHidden/>
              </w:rPr>
            </w:r>
            <w:r w:rsidR="008614FA" w:rsidRPr="008614FA">
              <w:rPr>
                <w:noProof/>
                <w:webHidden/>
              </w:rPr>
              <w:fldChar w:fldCharType="separate"/>
            </w:r>
            <w:r w:rsidR="0038375A">
              <w:rPr>
                <w:noProof/>
                <w:webHidden/>
              </w:rPr>
              <w:t>3</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78" w:history="1">
            <w:r w:rsidR="008614FA" w:rsidRPr="008614FA">
              <w:rPr>
                <w:rStyle w:val="Hipervnculo"/>
                <w:rFonts w:ascii="Palatino Linotype" w:eastAsia="Palatino Linotype" w:hAnsi="Palatino Linotype" w:cs="Palatino Linotype"/>
                <w:noProof/>
              </w:rPr>
              <w:t>III. Interposición del Recurso de Revisión</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_Toc212132378 \h </w:instrText>
            </w:r>
            <w:r w:rsidR="008614FA" w:rsidRPr="008614FA">
              <w:rPr>
                <w:noProof/>
                <w:webHidden/>
              </w:rPr>
            </w:r>
            <w:r w:rsidR="008614FA" w:rsidRPr="008614FA">
              <w:rPr>
                <w:noProof/>
                <w:webHidden/>
              </w:rPr>
              <w:fldChar w:fldCharType="separate"/>
            </w:r>
            <w:r w:rsidR="0038375A">
              <w:rPr>
                <w:noProof/>
                <w:webHidden/>
              </w:rPr>
              <w:t>6</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79" w:history="1">
            <w:r w:rsidR="008614FA" w:rsidRPr="008614FA">
              <w:rPr>
                <w:rStyle w:val="Hipervnculo"/>
                <w:rFonts w:ascii="Palatino Linotype" w:eastAsia="Palatino Linotype" w:hAnsi="Palatino Linotype" w:cs="Palatino Linotype"/>
                <w:noProof/>
              </w:rPr>
              <w:t>IV. Trámite del Recurso de Revisión ante este Instituto</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_Toc212132379 \h </w:instrText>
            </w:r>
            <w:r w:rsidR="008614FA" w:rsidRPr="008614FA">
              <w:rPr>
                <w:noProof/>
                <w:webHidden/>
              </w:rPr>
            </w:r>
            <w:r w:rsidR="008614FA" w:rsidRPr="008614FA">
              <w:rPr>
                <w:noProof/>
                <w:webHidden/>
              </w:rPr>
              <w:fldChar w:fldCharType="separate"/>
            </w:r>
            <w:r w:rsidR="0038375A">
              <w:rPr>
                <w:noProof/>
                <w:webHidden/>
              </w:rPr>
              <w:t>8</w:t>
            </w:r>
            <w:r w:rsidR="008614FA" w:rsidRPr="008614FA">
              <w:rPr>
                <w:noProof/>
                <w:webHidden/>
              </w:rPr>
              <w:fldChar w:fldCharType="end"/>
            </w:r>
          </w:hyperlink>
        </w:p>
        <w:p w:rsidR="008614FA" w:rsidRPr="008614FA" w:rsidRDefault="00131CE7">
          <w:pPr>
            <w:pStyle w:val="TDC1"/>
            <w:tabs>
              <w:tab w:val="right" w:leader="dot" w:pos="8828"/>
            </w:tabs>
            <w:rPr>
              <w:rFonts w:cstheme="minorBidi"/>
              <w:noProof/>
            </w:rPr>
          </w:pPr>
          <w:hyperlink w:anchor="_Toc212132380" w:history="1">
            <w:r w:rsidR="008614FA" w:rsidRPr="008614FA">
              <w:rPr>
                <w:rStyle w:val="Hipervnculo"/>
                <w:rFonts w:ascii="Palatino Linotype" w:eastAsia="Palatino Linotype" w:hAnsi="Palatino Linotype" w:cs="Palatino Linotype"/>
                <w:noProof/>
              </w:rPr>
              <w:t>C O N S I D E R A N D O S</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_Toc212132380 \h </w:instrText>
            </w:r>
            <w:r w:rsidR="008614FA" w:rsidRPr="008614FA">
              <w:rPr>
                <w:noProof/>
                <w:webHidden/>
              </w:rPr>
            </w:r>
            <w:r w:rsidR="008614FA" w:rsidRPr="008614FA">
              <w:rPr>
                <w:noProof/>
                <w:webHidden/>
              </w:rPr>
              <w:fldChar w:fldCharType="separate"/>
            </w:r>
            <w:r w:rsidR="0038375A">
              <w:rPr>
                <w:noProof/>
                <w:webHidden/>
              </w:rPr>
              <w:t>12</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81" w:history="1">
            <w:r w:rsidR="008614FA" w:rsidRPr="008614FA">
              <w:rPr>
                <w:rStyle w:val="Hipervnculo"/>
                <w:rFonts w:ascii="Palatino Linotype" w:eastAsia="Palatino Linotype" w:hAnsi="Palatino Linotype" w:cs="Palatino Linotype"/>
                <w:noProof/>
              </w:rPr>
              <w:t>PRIMERO. Competencia</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_Toc212132381 \h </w:instrText>
            </w:r>
            <w:r w:rsidR="008614FA" w:rsidRPr="008614FA">
              <w:rPr>
                <w:noProof/>
                <w:webHidden/>
              </w:rPr>
            </w:r>
            <w:r w:rsidR="008614FA" w:rsidRPr="008614FA">
              <w:rPr>
                <w:noProof/>
                <w:webHidden/>
              </w:rPr>
              <w:fldChar w:fldCharType="separate"/>
            </w:r>
            <w:r w:rsidR="0038375A">
              <w:rPr>
                <w:noProof/>
                <w:webHidden/>
              </w:rPr>
              <w:t>12</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82" w:history="1">
            <w:r w:rsidR="008614FA" w:rsidRPr="008614FA">
              <w:rPr>
                <w:rStyle w:val="Hipervnculo"/>
                <w:rFonts w:ascii="Palatino Linotype" w:eastAsia="Palatino Linotype" w:hAnsi="Palatino Linotype" w:cs="Palatino Linotype"/>
                <w:noProof/>
              </w:rPr>
              <w:t>SEGUNDO. Causales de improcedencia y sobreseimiento</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_Toc212132382 \h </w:instrText>
            </w:r>
            <w:r w:rsidR="008614FA" w:rsidRPr="008614FA">
              <w:rPr>
                <w:noProof/>
                <w:webHidden/>
              </w:rPr>
            </w:r>
            <w:r w:rsidR="008614FA" w:rsidRPr="008614FA">
              <w:rPr>
                <w:noProof/>
                <w:webHidden/>
              </w:rPr>
              <w:fldChar w:fldCharType="separate"/>
            </w:r>
            <w:r w:rsidR="0038375A">
              <w:rPr>
                <w:noProof/>
                <w:webHidden/>
              </w:rPr>
              <w:t>12</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83" w:history="1">
            <w:r w:rsidR="008614FA" w:rsidRPr="008614FA">
              <w:rPr>
                <w:rStyle w:val="Hipervnculo"/>
                <w:rFonts w:ascii="Palatino Linotype" w:eastAsia="Palatino Linotype" w:hAnsi="Palatino Linotype" w:cs="Palatino Linotype"/>
                <w:noProof/>
              </w:rPr>
              <w:t>CUARTO. Marco normativo aplicable en materia de transparencia y acceso a la información pública</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_Toc212132383 \h </w:instrText>
            </w:r>
            <w:r w:rsidR="008614FA" w:rsidRPr="008614FA">
              <w:rPr>
                <w:noProof/>
                <w:webHidden/>
              </w:rPr>
            </w:r>
            <w:r w:rsidR="008614FA" w:rsidRPr="008614FA">
              <w:rPr>
                <w:noProof/>
                <w:webHidden/>
              </w:rPr>
              <w:fldChar w:fldCharType="separate"/>
            </w:r>
            <w:r w:rsidR="0038375A">
              <w:rPr>
                <w:noProof/>
                <w:webHidden/>
              </w:rPr>
              <w:t>15</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84" w:history="1">
            <w:r w:rsidR="008614FA" w:rsidRPr="008614FA">
              <w:rPr>
                <w:rStyle w:val="Hipervnculo"/>
                <w:rFonts w:ascii="Palatino Linotype" w:eastAsia="Palatino Linotype" w:hAnsi="Palatino Linotype" w:cs="Palatino Linotype"/>
                <w:noProof/>
              </w:rPr>
              <w:t>QUINTO. Estudio de Fondo</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_Toc212132384 \h </w:instrText>
            </w:r>
            <w:r w:rsidR="008614FA" w:rsidRPr="008614FA">
              <w:rPr>
                <w:noProof/>
                <w:webHidden/>
              </w:rPr>
            </w:r>
            <w:r w:rsidR="008614FA" w:rsidRPr="008614FA">
              <w:rPr>
                <w:noProof/>
                <w:webHidden/>
              </w:rPr>
              <w:fldChar w:fldCharType="separate"/>
            </w:r>
            <w:r w:rsidR="0038375A">
              <w:rPr>
                <w:noProof/>
                <w:webHidden/>
              </w:rPr>
              <w:t>17</w:t>
            </w:r>
            <w:r w:rsidR="008614FA" w:rsidRPr="008614FA">
              <w:rPr>
                <w:noProof/>
                <w:webHidden/>
              </w:rPr>
              <w:fldChar w:fldCharType="end"/>
            </w:r>
          </w:hyperlink>
        </w:p>
        <w:p w:rsidR="008614FA" w:rsidRPr="008614FA" w:rsidRDefault="00131CE7">
          <w:pPr>
            <w:pStyle w:val="TDC2"/>
            <w:tabs>
              <w:tab w:val="right" w:leader="dot" w:pos="8828"/>
            </w:tabs>
            <w:rPr>
              <w:rFonts w:cstheme="minorBidi"/>
              <w:noProof/>
            </w:rPr>
          </w:pPr>
          <w:hyperlink w:anchor="_Toc212132385" w:history="1">
            <w:r w:rsidR="008614FA" w:rsidRPr="008614FA">
              <w:rPr>
                <w:rStyle w:val="Hipervnculo"/>
                <w:rFonts w:ascii="Palatino Linotype" w:eastAsia="Palatino Linotype" w:hAnsi="Palatino Linotype" w:cs="Palatino Linotype"/>
                <w:noProof/>
              </w:rPr>
              <w:t>SEXTO. Decisión</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_Toc212132385 \h </w:instrText>
            </w:r>
            <w:r w:rsidR="008614FA" w:rsidRPr="008614FA">
              <w:rPr>
                <w:noProof/>
                <w:webHidden/>
              </w:rPr>
            </w:r>
            <w:r w:rsidR="008614FA" w:rsidRPr="008614FA">
              <w:rPr>
                <w:noProof/>
                <w:webHidden/>
              </w:rPr>
              <w:fldChar w:fldCharType="separate"/>
            </w:r>
            <w:r w:rsidR="0038375A">
              <w:rPr>
                <w:noProof/>
                <w:webHidden/>
              </w:rPr>
              <w:t>40</w:t>
            </w:r>
            <w:r w:rsidR="008614FA" w:rsidRPr="008614FA">
              <w:rPr>
                <w:noProof/>
                <w:webHidden/>
              </w:rPr>
              <w:fldChar w:fldCharType="end"/>
            </w:r>
          </w:hyperlink>
        </w:p>
        <w:p w:rsidR="008614FA" w:rsidRPr="008614FA" w:rsidRDefault="00131CE7">
          <w:pPr>
            <w:pStyle w:val="TDC1"/>
            <w:tabs>
              <w:tab w:val="right" w:leader="dot" w:pos="8828"/>
            </w:tabs>
            <w:rPr>
              <w:rFonts w:cstheme="minorBidi"/>
              <w:noProof/>
            </w:rPr>
          </w:pPr>
          <w:hyperlink w:anchor="_Toc212132386" w:history="1">
            <w:r w:rsidR="008614FA" w:rsidRPr="008614FA">
              <w:rPr>
                <w:rStyle w:val="Hipervnculo"/>
                <w:rFonts w:ascii="Palatino Linotype" w:eastAsia="Palatino Linotype" w:hAnsi="Palatino Linotype" w:cs="Palatino Linotype"/>
                <w:noProof/>
              </w:rPr>
              <w:t>R E S U E L V E</w:t>
            </w:r>
            <w:r w:rsidR="008614FA" w:rsidRPr="008614FA">
              <w:rPr>
                <w:noProof/>
                <w:webHidden/>
              </w:rPr>
              <w:tab/>
            </w:r>
            <w:r w:rsidR="008614FA" w:rsidRPr="008614FA">
              <w:rPr>
                <w:noProof/>
                <w:webHidden/>
              </w:rPr>
              <w:fldChar w:fldCharType="begin"/>
            </w:r>
            <w:r w:rsidR="008614FA" w:rsidRPr="008614FA">
              <w:rPr>
                <w:noProof/>
                <w:webHidden/>
              </w:rPr>
              <w:instrText xml:space="preserve"> PAGEREF _Toc212132386 \h </w:instrText>
            </w:r>
            <w:r w:rsidR="008614FA" w:rsidRPr="008614FA">
              <w:rPr>
                <w:noProof/>
                <w:webHidden/>
              </w:rPr>
            </w:r>
            <w:r w:rsidR="008614FA" w:rsidRPr="008614FA">
              <w:rPr>
                <w:noProof/>
                <w:webHidden/>
              </w:rPr>
              <w:fldChar w:fldCharType="separate"/>
            </w:r>
            <w:r w:rsidR="0038375A">
              <w:rPr>
                <w:noProof/>
                <w:webHidden/>
              </w:rPr>
              <w:t>40</w:t>
            </w:r>
            <w:r w:rsidR="008614FA" w:rsidRPr="008614FA">
              <w:rPr>
                <w:noProof/>
                <w:webHidden/>
              </w:rPr>
              <w:fldChar w:fldCharType="end"/>
            </w:r>
          </w:hyperlink>
        </w:p>
        <w:p w:rsidR="001F2554" w:rsidRDefault="001F2554">
          <w:r>
            <w:rPr>
              <w:b/>
              <w:bCs/>
              <w:lang w:val="es-ES"/>
            </w:rPr>
            <w:fldChar w:fldCharType="end"/>
          </w:r>
        </w:p>
      </w:sdtContent>
    </w:sdt>
    <w:p w:rsidR="00703735" w:rsidRDefault="00703735">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pPr>
    </w:p>
    <w:p w:rsidR="001F2554" w:rsidRDefault="001F2554">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veintidós de octubre de dos mil veinticinco.</w:t>
      </w:r>
    </w:p>
    <w:p w:rsidR="00703735" w:rsidRDefault="00703735">
      <w:pPr>
        <w:spacing w:line="360" w:lineRule="auto"/>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A816D6">
        <w:rPr>
          <w:rFonts w:ascii="Palatino Linotype" w:eastAsia="Palatino Linotype" w:hAnsi="Palatino Linotype" w:cs="Palatino Linotype"/>
          <w:b/>
          <w:sz w:val="22"/>
          <w:szCs w:val="22"/>
        </w:rPr>
        <w:t>04711/INFOEM/IP/RR/2025, 04728/INFOEM/IP/RR/2025, 04729/INFOEM/IP/RR/2025 y 04731/INFOEM/IP/RR/2025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A816D6">
        <w:rPr>
          <w:rFonts w:ascii="Palatino Linotype" w:eastAsia="Palatino Linotype" w:hAnsi="Palatino Linotype" w:cs="Palatino Linotype"/>
          <w:b/>
          <w:sz w:val="22"/>
          <w:szCs w:val="22"/>
        </w:rPr>
        <w:t>Ayuntamiento de Atizapán de Zaragoza</w:t>
      </w:r>
      <w:r>
        <w:rPr>
          <w:rFonts w:ascii="Palatino Linotype" w:eastAsia="Palatino Linotype" w:hAnsi="Palatino Linotype" w:cs="Palatino Linotype"/>
          <w:color w:val="0D0D0D"/>
          <w:sz w:val="22"/>
          <w:szCs w:val="22"/>
        </w:rPr>
        <w:t xml:space="preserve">, a las solicitudes de acceso a la información pública </w:t>
      </w:r>
      <w:r>
        <w:rPr>
          <w:rFonts w:ascii="Palatino Linotype" w:eastAsia="Palatino Linotype" w:hAnsi="Palatino Linotype" w:cs="Palatino Linotype"/>
          <w:sz w:val="22"/>
          <w:szCs w:val="22"/>
        </w:rPr>
        <w:t>00144/ATIZARA/IP/2025,</w:t>
      </w:r>
      <w:r>
        <w:t xml:space="preserve"> </w:t>
      </w:r>
      <w:r>
        <w:rPr>
          <w:rFonts w:ascii="Palatino Linotype" w:eastAsia="Palatino Linotype" w:hAnsi="Palatino Linotype" w:cs="Palatino Linotype"/>
          <w:sz w:val="22"/>
          <w:szCs w:val="22"/>
        </w:rPr>
        <w:t>00134/ATIZARA/IP/2025, 00133/ATIZARA/IP/2025 y 00130/ATIZARA/IP/2025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pStyle w:val="Ttulo1"/>
        <w:spacing w:before="0" w:after="0" w:line="360" w:lineRule="auto"/>
        <w:jc w:val="center"/>
        <w:rPr>
          <w:rFonts w:ascii="Palatino Linotype" w:eastAsia="Palatino Linotype" w:hAnsi="Palatino Linotype" w:cs="Palatino Linotype"/>
          <w:b/>
          <w:color w:val="000000"/>
          <w:sz w:val="22"/>
          <w:szCs w:val="22"/>
        </w:rPr>
      </w:pPr>
      <w:bookmarkStart w:id="1" w:name="_heading=h.mocxe6rmr351" w:colFirst="0" w:colLast="0"/>
      <w:bookmarkStart w:id="2" w:name="_Toc212132375"/>
      <w:bookmarkEnd w:id="1"/>
      <w:r>
        <w:rPr>
          <w:rFonts w:ascii="Palatino Linotype" w:eastAsia="Palatino Linotype" w:hAnsi="Palatino Linotype" w:cs="Palatino Linotype"/>
          <w:b/>
          <w:color w:val="000000"/>
          <w:sz w:val="22"/>
          <w:szCs w:val="22"/>
        </w:rPr>
        <w:t>A N T E C E D E N T E S</w:t>
      </w:r>
      <w:bookmarkEnd w:id="2"/>
    </w:p>
    <w:p w:rsidR="00703735" w:rsidRDefault="00703735">
      <w:pPr>
        <w:spacing w:line="360" w:lineRule="auto"/>
      </w:pPr>
    </w:p>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3" w:name="_heading=h.45b57hpawuya" w:colFirst="0" w:colLast="0"/>
      <w:bookmarkStart w:id="4" w:name="_Toc212132376"/>
      <w:bookmarkEnd w:id="3"/>
      <w:r>
        <w:rPr>
          <w:rFonts w:ascii="Palatino Linotype" w:eastAsia="Palatino Linotype" w:hAnsi="Palatino Linotype" w:cs="Palatino Linotype"/>
          <w:b/>
          <w:color w:val="000000"/>
          <w:sz w:val="22"/>
          <w:szCs w:val="22"/>
        </w:rPr>
        <w:t>I. Presentación de la solicitud de información</w:t>
      </w:r>
      <w:bookmarkEnd w:id="4"/>
    </w:p>
    <w:p w:rsidR="00703735" w:rsidRDefault="0070373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703735" w:rsidRDefault="00B21A4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seis de marzo de dos mil veinticinco, el Particular presentó cuatro solicitudes de acceso a la información pública, a través del Sistema de Acceso a la Información Mexiquense, en lo sucesivo el SAIMEX, ante el Ayuntamiento de Atizapán de Zaragoza, mediante la cual requirió lo siguiente:</w:t>
      </w:r>
    </w:p>
    <w:p w:rsidR="00703735" w:rsidRDefault="0070373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rPr>
      </w:pPr>
    </w:p>
    <w:tbl>
      <w:tblPr>
        <w:tblStyle w:val="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03735">
        <w:tc>
          <w:tcPr>
            <w:tcW w:w="2547" w:type="dxa"/>
            <w:tcBorders>
              <w:top w:val="single" w:sz="4" w:space="0" w:color="000000"/>
              <w:left w:val="single" w:sz="4" w:space="0" w:color="000000"/>
              <w:bottom w:val="single" w:sz="4" w:space="0" w:color="000000"/>
              <w:right w:val="single" w:sz="4" w:space="0" w:color="000000"/>
            </w:tcBorders>
            <w:shd w:val="clear" w:color="auto" w:fill="D0CECE"/>
          </w:tcPr>
          <w:p w:rsidR="00703735" w:rsidRDefault="00B21A47">
            <w:pPr>
              <w:tabs>
                <w:tab w:val="left" w:pos="567"/>
              </w:tabs>
              <w:spacing w:line="360" w:lineRule="auto"/>
              <w:ind w:right="-28"/>
              <w:rPr>
                <w:b/>
              </w:rPr>
            </w:pPr>
            <w:bookmarkStart w:id="5" w:name="_heading=h.ax0u4ugptjtm" w:colFirst="0" w:colLast="0"/>
            <w:bookmarkEnd w:id="5"/>
            <w:r>
              <w:rPr>
                <w:b/>
              </w:rPr>
              <w:t>FOLIO DE SOLICITUD</w:t>
            </w:r>
          </w:p>
        </w:tc>
        <w:tc>
          <w:tcPr>
            <w:tcW w:w="6379" w:type="dxa"/>
            <w:tcBorders>
              <w:top w:val="single" w:sz="4" w:space="0" w:color="000000"/>
              <w:left w:val="single" w:sz="4" w:space="0" w:color="000000"/>
              <w:bottom w:val="single" w:sz="4" w:space="0" w:color="000000"/>
              <w:right w:val="single" w:sz="4" w:space="0" w:color="000000"/>
            </w:tcBorders>
            <w:shd w:val="clear" w:color="auto" w:fill="D0CECE"/>
          </w:tcPr>
          <w:p w:rsidR="00703735" w:rsidRDefault="00B21A47">
            <w:pPr>
              <w:tabs>
                <w:tab w:val="left" w:pos="567"/>
              </w:tabs>
              <w:spacing w:line="360" w:lineRule="auto"/>
              <w:rPr>
                <w:b/>
              </w:rPr>
            </w:pPr>
            <w:r>
              <w:rPr>
                <w:b/>
              </w:rPr>
              <w:t>‘’DESCRIPCIÓN CLARA Y PRECISA DE LA INFORMACIÓN SOLICITADA</w:t>
            </w:r>
          </w:p>
        </w:tc>
      </w:tr>
      <w:tr w:rsidR="00703735">
        <w:tc>
          <w:tcPr>
            <w:tcW w:w="2547"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rPr>
                <w:b/>
                <w:i/>
                <w:color w:val="FF0000"/>
              </w:rPr>
            </w:pPr>
            <w:r>
              <w:rPr>
                <w:b/>
                <w:i/>
              </w:rPr>
              <w:t>00144/ATIZARA/IP/2025</w:t>
            </w:r>
          </w:p>
        </w:tc>
        <w:tc>
          <w:tcPr>
            <w:tcW w:w="6379"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jc w:val="both"/>
              <w:rPr>
                <w:i/>
                <w:color w:val="FF0000"/>
              </w:rPr>
            </w:pPr>
            <w:r>
              <w:rPr>
                <w:rFonts w:ascii="Palatino Linotype" w:eastAsia="Palatino Linotype" w:hAnsi="Palatino Linotype" w:cs="Palatino Linotype"/>
                <w:i/>
              </w:rPr>
              <w:t>SOLICITO LA NOMINA DE LA SEGUNDA QUINCENA DE FEBRERO DE TODOS LOS MANDOS MEDIOS Y SUPERIORES Y SINDICOS, REGIDORES Y PRESIDENTA O PRESIDENTE</w:t>
            </w:r>
            <w:r>
              <w:rPr>
                <w:i/>
              </w:rPr>
              <w:t>” (Sic)</w:t>
            </w:r>
          </w:p>
        </w:tc>
      </w:tr>
      <w:tr w:rsidR="00703735">
        <w:tc>
          <w:tcPr>
            <w:tcW w:w="2547"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rPr>
                <w:b/>
                <w:i/>
                <w:color w:val="FF0000"/>
              </w:rPr>
            </w:pPr>
            <w:r>
              <w:rPr>
                <w:b/>
                <w:i/>
              </w:rPr>
              <w:lastRenderedPageBreak/>
              <w:t>00134/ATIZARA/IP/2025</w:t>
            </w:r>
          </w:p>
        </w:tc>
        <w:tc>
          <w:tcPr>
            <w:tcW w:w="6379"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jc w:val="both"/>
              <w:rPr>
                <w:color w:val="FF0000"/>
              </w:rPr>
            </w:pPr>
            <w:r>
              <w:rPr>
                <w:rFonts w:ascii="Palatino Linotype" w:eastAsia="Palatino Linotype" w:hAnsi="Palatino Linotype" w:cs="Palatino Linotype"/>
                <w:i/>
              </w:rPr>
              <w:t>SOLICITO SABER LA NOMIA DE TODO EL PERSONAL DE ADMINISTRACION</w:t>
            </w:r>
            <w:r>
              <w:rPr>
                <w:i/>
              </w:rPr>
              <w:t>” (Sic)</w:t>
            </w:r>
          </w:p>
        </w:tc>
      </w:tr>
      <w:tr w:rsidR="00703735">
        <w:tc>
          <w:tcPr>
            <w:tcW w:w="2547"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rPr>
                <w:b/>
                <w:i/>
                <w:color w:val="FF0000"/>
              </w:rPr>
            </w:pPr>
            <w:r>
              <w:rPr>
                <w:b/>
                <w:i/>
              </w:rPr>
              <w:t>00133/ATIZARA/IP/2025</w:t>
            </w:r>
          </w:p>
        </w:tc>
        <w:tc>
          <w:tcPr>
            <w:tcW w:w="6379"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jc w:val="both"/>
              <w:rPr>
                <w:i/>
                <w:color w:val="FF0000"/>
              </w:rPr>
            </w:pPr>
            <w:r>
              <w:rPr>
                <w:rFonts w:ascii="Palatino Linotype" w:eastAsia="Palatino Linotype" w:hAnsi="Palatino Linotype" w:cs="Palatino Linotype"/>
                <w:i/>
              </w:rPr>
              <w:t>SOLICITO SABER LA NOMINA DE TODO EL PERSONAL DE CONTRALORIA</w:t>
            </w:r>
            <w:r>
              <w:rPr>
                <w:i/>
              </w:rPr>
              <w:t>” (Sic)</w:t>
            </w:r>
          </w:p>
        </w:tc>
      </w:tr>
      <w:tr w:rsidR="00703735">
        <w:tc>
          <w:tcPr>
            <w:tcW w:w="2547"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rPr>
                <w:b/>
                <w:i/>
              </w:rPr>
            </w:pPr>
            <w:r>
              <w:rPr>
                <w:b/>
                <w:i/>
              </w:rPr>
              <w:t>00130/ATIZARA/IP/2025</w:t>
            </w:r>
          </w:p>
        </w:tc>
        <w:tc>
          <w:tcPr>
            <w:tcW w:w="6379"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jc w:val="both"/>
              <w:rPr>
                <w:i/>
              </w:rPr>
            </w:pPr>
            <w:r>
              <w:rPr>
                <w:rFonts w:ascii="Palatino Linotype" w:eastAsia="Palatino Linotype" w:hAnsi="Palatino Linotype" w:cs="Palatino Linotype"/>
                <w:i/>
              </w:rPr>
              <w:t>SOLCITO LA NOMINA GENERAL DE LA SEGUNDA QUINCENA DE SEGURIDAD PUBLICA</w:t>
            </w:r>
            <w:r>
              <w:rPr>
                <w:i/>
              </w:rPr>
              <w:t>” (Sic)</w:t>
            </w:r>
          </w:p>
        </w:tc>
      </w:tr>
    </w:tbl>
    <w:p w:rsidR="00703735" w:rsidRDefault="00703735">
      <w:pPr>
        <w:tabs>
          <w:tab w:val="left" w:pos="4667"/>
        </w:tabs>
        <w:spacing w:line="360" w:lineRule="auto"/>
        <w:ind w:left="567" w:right="567"/>
        <w:jc w:val="both"/>
        <w:rPr>
          <w:rFonts w:ascii="Palatino Linotype" w:eastAsia="Palatino Linotype" w:hAnsi="Palatino Linotype" w:cs="Palatino Linotype"/>
          <w:i/>
        </w:rPr>
      </w:pPr>
    </w:p>
    <w:p w:rsidR="00703735" w:rsidRDefault="00B21A47">
      <w:pPr>
        <w:tabs>
          <w:tab w:val="left" w:pos="4667"/>
        </w:tabs>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Es de señalar que en las cuatro solicitudes de acceso a la información el ahora Recurrente eligió como modalidad de entrega de la información </w:t>
      </w:r>
      <w:r>
        <w:rPr>
          <w:rFonts w:ascii="Palatino Linotype" w:eastAsia="Palatino Linotype" w:hAnsi="Palatino Linotype" w:cs="Palatino Linotype"/>
          <w:i/>
          <w:sz w:val="22"/>
          <w:szCs w:val="22"/>
        </w:rPr>
        <w:t>“A través del SAIMEX”.</w:t>
      </w:r>
    </w:p>
    <w:p w:rsidR="00703735" w:rsidRDefault="00703735">
      <w:pPr>
        <w:tabs>
          <w:tab w:val="left" w:pos="4667"/>
        </w:tabs>
        <w:spacing w:line="360" w:lineRule="auto"/>
        <w:ind w:right="567"/>
        <w:jc w:val="both"/>
        <w:rPr>
          <w:rFonts w:ascii="Palatino Linotype" w:eastAsia="Palatino Linotype" w:hAnsi="Palatino Linotype" w:cs="Palatino Linotype"/>
          <w:b/>
          <w:i/>
          <w:sz w:val="22"/>
          <w:szCs w:val="22"/>
        </w:rPr>
      </w:pPr>
    </w:p>
    <w:p w:rsidR="00703735" w:rsidRDefault="00B21A47">
      <w:pPr>
        <w:tabs>
          <w:tab w:val="left" w:pos="4667"/>
        </w:tabs>
        <w:spacing w:line="360" w:lineRule="auto"/>
        <w:ind w:right="56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 Prórroga</w:t>
      </w:r>
    </w:p>
    <w:p w:rsidR="00703735" w:rsidRDefault="00703735">
      <w:pPr>
        <w:tabs>
          <w:tab w:val="left" w:pos="4667"/>
        </w:tabs>
        <w:spacing w:line="360" w:lineRule="auto"/>
        <w:ind w:right="567"/>
        <w:jc w:val="both"/>
        <w:rPr>
          <w:rFonts w:ascii="Palatino Linotype" w:eastAsia="Palatino Linotype" w:hAnsi="Palatino Linotype" w:cs="Palatino Linotype"/>
          <w:b/>
          <w:sz w:val="22"/>
          <w:szCs w:val="22"/>
        </w:rPr>
      </w:pPr>
    </w:p>
    <w:p w:rsidR="00703735" w:rsidRDefault="00B21A47">
      <w:pPr>
        <w:tabs>
          <w:tab w:val="left" w:pos="4667"/>
        </w:tabs>
        <w:spacing w:line="360" w:lineRule="auto"/>
        <w:ind w:right="567"/>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Con fecha veintiocho de marzo de dos mil veinticinco, a través del SAIMEX, la Unidad de Transparencia del Sujeto Obligado notificó al Particular la prórroga para atender su solicitud de acceso a la información en los siguientes términos</w:t>
      </w:r>
      <w:r>
        <w:rPr>
          <w:rFonts w:ascii="Palatino Linotype" w:eastAsia="Palatino Linotype" w:hAnsi="Palatino Linotype" w:cs="Palatino Linotype"/>
          <w:b/>
          <w:sz w:val="22"/>
          <w:szCs w:val="22"/>
        </w:rPr>
        <w:t>:</w:t>
      </w:r>
    </w:p>
    <w:p w:rsidR="00703735" w:rsidRDefault="00703735">
      <w:pPr>
        <w:tabs>
          <w:tab w:val="left" w:pos="4667"/>
        </w:tabs>
        <w:spacing w:line="360" w:lineRule="auto"/>
        <w:ind w:right="567"/>
        <w:jc w:val="both"/>
        <w:rPr>
          <w:rFonts w:ascii="Palatino Linotype" w:eastAsia="Palatino Linotype" w:hAnsi="Palatino Linotype" w:cs="Palatino Linotype"/>
          <w:b/>
          <w:sz w:val="22"/>
          <w:szCs w:val="22"/>
        </w:rPr>
      </w:pPr>
    </w:p>
    <w:p w:rsidR="00703735" w:rsidRDefault="00B21A47">
      <w:pPr>
        <w:pBdr>
          <w:top w:val="nil"/>
          <w:left w:val="nil"/>
          <w:bottom w:val="nil"/>
          <w:right w:val="nil"/>
          <w:between w:val="nil"/>
        </w:pBdr>
        <w:tabs>
          <w:tab w:val="left" w:pos="4667"/>
        </w:tabs>
        <w:spacing w:line="360" w:lineRule="auto"/>
        <w:ind w:left="720"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i/>
          <w:color w:val="000000"/>
        </w:rPr>
        <w:t>se solicita la prórroga para la entrega de la información, toda vez que la carga de actividades de esta dependencia retrasa la búsqueda de la información, por lo que resulta necesaria la ampliación de plazo legal para la correcta atención de dicha solicitud. “</w:t>
      </w:r>
    </w:p>
    <w:p w:rsidR="00703735" w:rsidRDefault="00703735">
      <w:pPr>
        <w:pBdr>
          <w:top w:val="nil"/>
          <w:left w:val="nil"/>
          <w:bottom w:val="nil"/>
          <w:right w:val="nil"/>
          <w:between w:val="nil"/>
        </w:pBdr>
        <w:tabs>
          <w:tab w:val="left" w:pos="4667"/>
        </w:tabs>
        <w:spacing w:line="360" w:lineRule="auto"/>
        <w:ind w:left="720" w:right="567"/>
        <w:jc w:val="both"/>
        <w:rPr>
          <w:rFonts w:ascii="Palatino Linotype" w:eastAsia="Palatino Linotype" w:hAnsi="Palatino Linotype" w:cs="Palatino Linotype"/>
          <w:i/>
          <w:color w:val="000000"/>
        </w:rPr>
      </w:pPr>
    </w:p>
    <w:p w:rsidR="00703735" w:rsidRDefault="00B21A47">
      <w:pPr>
        <w:tabs>
          <w:tab w:val="left" w:pos="4667"/>
        </w:tabs>
        <w:spacing w:line="360" w:lineRule="auto"/>
        <w:ind w:right="567"/>
        <w:jc w:val="both"/>
        <w:rPr>
          <w:rFonts w:ascii="Palatino Linotype" w:eastAsia="Palatino Linotype" w:hAnsi="Palatino Linotype" w:cs="Palatino Linotype"/>
          <w:i/>
        </w:rPr>
      </w:pPr>
      <w:r>
        <w:rPr>
          <w:rFonts w:ascii="Palatino Linotype" w:eastAsia="Palatino Linotype" w:hAnsi="Palatino Linotype" w:cs="Palatino Linotype"/>
          <w:sz w:val="22"/>
          <w:szCs w:val="22"/>
        </w:rPr>
        <w:t>Es necesario señalar que el Sujeto Obligado no adjuntó el Acta de su Comité de</w:t>
      </w:r>
      <w:r>
        <w:rPr>
          <w:rFonts w:ascii="Palatino Linotype" w:eastAsia="Palatino Linotype" w:hAnsi="Palatino Linotype" w:cs="Palatino Linotype"/>
          <w:i/>
        </w:rPr>
        <w:t xml:space="preserve"> </w:t>
      </w:r>
      <w:r>
        <w:rPr>
          <w:rFonts w:ascii="Palatino Linotype" w:eastAsia="Palatino Linotype" w:hAnsi="Palatino Linotype" w:cs="Palatino Linotype"/>
          <w:sz w:val="22"/>
          <w:szCs w:val="22"/>
        </w:rPr>
        <w:t>Transparencia por lo que se le insta para que en futuras ocasiones realice las ampliaciones de plazo en términos de lo establecido de la Ley de Transparencia y Acceso a la Información Pública del Estado de México y Municipios.</w:t>
      </w:r>
    </w:p>
    <w:p w:rsidR="00703735" w:rsidRDefault="00703735">
      <w:pPr>
        <w:tabs>
          <w:tab w:val="left" w:pos="4667"/>
        </w:tabs>
        <w:spacing w:line="360" w:lineRule="auto"/>
        <w:ind w:right="567"/>
        <w:jc w:val="both"/>
        <w:rPr>
          <w:rFonts w:ascii="Palatino Linotype" w:eastAsia="Palatino Linotype" w:hAnsi="Palatino Linotype" w:cs="Palatino Linotype"/>
          <w:b/>
          <w:sz w:val="22"/>
          <w:szCs w:val="22"/>
        </w:rPr>
      </w:pPr>
    </w:p>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6" w:name="_heading=h.z5gvku8qtmya" w:colFirst="0" w:colLast="0"/>
      <w:bookmarkStart w:id="7" w:name="_Toc212132377"/>
      <w:bookmarkEnd w:id="6"/>
      <w:r>
        <w:rPr>
          <w:rFonts w:ascii="Palatino Linotype" w:eastAsia="Palatino Linotype" w:hAnsi="Palatino Linotype" w:cs="Palatino Linotype"/>
          <w:b/>
          <w:color w:val="000000"/>
          <w:sz w:val="22"/>
          <w:szCs w:val="22"/>
        </w:rPr>
        <w:t>III. Respuesta del Sujeto Obligado</w:t>
      </w:r>
      <w:bookmarkEnd w:id="7"/>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Con fecha ocho de abril de dos mil veinticinco, 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Sujeto Obligado dio respuesta a las solicitudes de acceso a la información a través del SAIMEX con la digitalización de los documentos siguientes:</w:t>
      </w:r>
    </w:p>
    <w:p w:rsidR="00703735" w:rsidRDefault="00703735">
      <w:pPr>
        <w:spacing w:line="360" w:lineRule="auto"/>
        <w:jc w:val="both"/>
        <w:rPr>
          <w:rFonts w:ascii="Palatino Linotype" w:eastAsia="Palatino Linotype" w:hAnsi="Palatino Linotype" w:cs="Palatino Linotype"/>
          <w:sz w:val="22"/>
          <w:szCs w:val="22"/>
        </w:rPr>
      </w:pPr>
    </w:p>
    <w:tbl>
      <w:tblPr>
        <w:tblStyle w:val="a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521"/>
      </w:tblGrid>
      <w:tr w:rsidR="00703735">
        <w:tc>
          <w:tcPr>
            <w:tcW w:w="2405" w:type="dxa"/>
            <w:tcBorders>
              <w:top w:val="single" w:sz="4" w:space="0" w:color="000000"/>
              <w:left w:val="single" w:sz="4" w:space="0" w:color="000000"/>
              <w:bottom w:val="single" w:sz="4" w:space="0" w:color="000000"/>
              <w:right w:val="single" w:sz="4" w:space="0" w:color="000000"/>
            </w:tcBorders>
            <w:shd w:val="clear" w:color="auto" w:fill="D0CECE"/>
          </w:tcPr>
          <w:p w:rsidR="00703735" w:rsidRDefault="00B21A47">
            <w:pPr>
              <w:tabs>
                <w:tab w:val="left" w:pos="567"/>
              </w:tabs>
              <w:spacing w:line="360" w:lineRule="auto"/>
              <w:ind w:left="57" w:right="-28"/>
              <w:rPr>
                <w:b/>
              </w:rPr>
            </w:pPr>
            <w:r>
              <w:rPr>
                <w:b/>
              </w:rPr>
              <w:t>FOLIO DE SOLICITUD</w:t>
            </w:r>
          </w:p>
        </w:tc>
        <w:tc>
          <w:tcPr>
            <w:tcW w:w="6521" w:type="dxa"/>
            <w:tcBorders>
              <w:top w:val="single" w:sz="4" w:space="0" w:color="000000"/>
              <w:left w:val="single" w:sz="4" w:space="0" w:color="000000"/>
              <w:bottom w:val="single" w:sz="4" w:space="0" w:color="000000"/>
              <w:right w:val="single" w:sz="4" w:space="0" w:color="000000"/>
            </w:tcBorders>
            <w:shd w:val="clear" w:color="auto" w:fill="D0CECE"/>
          </w:tcPr>
          <w:p w:rsidR="00703735" w:rsidRDefault="00B21A47">
            <w:pPr>
              <w:tabs>
                <w:tab w:val="left" w:pos="567"/>
              </w:tabs>
              <w:spacing w:line="360" w:lineRule="auto"/>
              <w:ind w:left="57"/>
              <w:jc w:val="both"/>
              <w:rPr>
                <w:b/>
              </w:rPr>
            </w:pPr>
            <w:r>
              <w:rPr>
                <w:b/>
              </w:rPr>
              <w:t>RESPUESTA</w:t>
            </w:r>
          </w:p>
        </w:tc>
      </w:tr>
      <w:tr w:rsidR="00703735">
        <w:tc>
          <w:tcPr>
            <w:tcW w:w="2405"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ind w:left="57"/>
              <w:rPr>
                <w:b/>
                <w:i/>
                <w:color w:val="FF0000"/>
              </w:rPr>
            </w:pPr>
            <w:r>
              <w:rPr>
                <w:b/>
                <w:i/>
              </w:rPr>
              <w:t>00144/ATIZARA/IP/2025</w:t>
            </w:r>
          </w:p>
        </w:tc>
        <w:tc>
          <w:tcPr>
            <w:tcW w:w="6521" w:type="dxa"/>
            <w:tcBorders>
              <w:top w:val="single" w:sz="4" w:space="0" w:color="000000"/>
              <w:left w:val="single" w:sz="4" w:space="0" w:color="000000"/>
              <w:bottom w:val="single" w:sz="4" w:space="0" w:color="000000"/>
              <w:right w:val="single" w:sz="4" w:space="0" w:color="000000"/>
            </w:tcBorders>
          </w:tcPr>
          <w:p w:rsidR="00703735" w:rsidRDefault="00B21A47">
            <w:pPr>
              <w:numPr>
                <w:ilvl w:val="0"/>
                <w:numId w:val="2"/>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sin número, de fecha ocho de abril de dos mil veinticinco, suscrito por la Subdirectora de Recursos Humanos, y dirigido al Director de Administración donde refiere lo siguiente:</w:t>
            </w:r>
          </w:p>
          <w:p w:rsidR="00703735" w:rsidRDefault="00B21A47">
            <w:pPr>
              <w:tabs>
                <w:tab w:val="left" w:pos="567"/>
              </w:tabs>
              <w:spacing w:line="360" w:lineRule="auto"/>
              <w:ind w:left="57"/>
              <w:jc w:val="both"/>
              <w:rPr>
                <w:rFonts w:ascii="Palatino Linotype" w:eastAsia="Palatino Linotype" w:hAnsi="Palatino Linotype" w:cs="Palatino Linotype"/>
                <w:i/>
              </w:rPr>
            </w:pPr>
            <w:r>
              <w:t>“</w:t>
            </w:r>
            <w:r>
              <w:rPr>
                <w:rFonts w:ascii="Palatino Linotype" w:eastAsia="Palatino Linotype" w:hAnsi="Palatino Linotype" w:cs="Palatino Linotype"/>
                <w:i/>
              </w:rPr>
              <w:t>Se adjunta en archivo electrónico, la nómina de la segunda quincena del mes de febrero del 2025, solo de mandos medios, superiores, síndicos, regidores y presidente”</w:t>
            </w:r>
          </w:p>
          <w:p w:rsidR="00703735" w:rsidRDefault="00703735">
            <w:pPr>
              <w:tabs>
                <w:tab w:val="left" w:pos="567"/>
              </w:tabs>
              <w:spacing w:line="360" w:lineRule="auto"/>
              <w:ind w:left="57"/>
              <w:jc w:val="both"/>
              <w:rPr>
                <w:i/>
              </w:rPr>
            </w:pPr>
          </w:p>
          <w:p w:rsidR="00703735" w:rsidRDefault="00B21A47">
            <w:p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Se digitaliza una relación que presume ser la nómina que consta de nombre completo,  puesto, dependencia, área, tipo de nómina, percepciones quincenales brutas, deducciones quincenales, percepciones quincenales netas, correspondientes a la segunda quincena de febrero  de dos mil veinticinco.</w:t>
            </w:r>
          </w:p>
        </w:tc>
      </w:tr>
      <w:tr w:rsidR="00703735">
        <w:tc>
          <w:tcPr>
            <w:tcW w:w="2405"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ind w:left="57"/>
              <w:rPr>
                <w:b/>
                <w:i/>
                <w:color w:val="FF0000"/>
              </w:rPr>
            </w:pPr>
            <w:r>
              <w:rPr>
                <w:b/>
                <w:i/>
              </w:rPr>
              <w:t>00134/ATIZARA/IP/2025</w:t>
            </w:r>
          </w:p>
        </w:tc>
        <w:tc>
          <w:tcPr>
            <w:tcW w:w="6521" w:type="dxa"/>
            <w:tcBorders>
              <w:top w:val="single" w:sz="4" w:space="0" w:color="000000"/>
              <w:left w:val="single" w:sz="4" w:space="0" w:color="000000"/>
              <w:bottom w:val="single" w:sz="4" w:space="0" w:color="000000"/>
              <w:right w:val="single" w:sz="4" w:space="0" w:color="000000"/>
            </w:tcBorders>
          </w:tcPr>
          <w:p w:rsidR="00703735" w:rsidRDefault="00B21A47">
            <w:pPr>
              <w:numPr>
                <w:ilvl w:val="0"/>
                <w:numId w:val="3"/>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sin número, de fecha ocho de abril de dos mil veinticinco, suscrito por la Subdirectora de Recursos Humanos, y dirigido al Director de Administración donde refiere lo siguiente:</w:t>
            </w:r>
          </w:p>
          <w:p w:rsidR="00703735" w:rsidRDefault="00B21A47">
            <w:pPr>
              <w:tabs>
                <w:tab w:val="left" w:pos="567"/>
              </w:tabs>
              <w:spacing w:line="360" w:lineRule="auto"/>
              <w:ind w:left="57"/>
              <w:jc w:val="both"/>
              <w:rPr>
                <w:rFonts w:ascii="Palatino Linotype" w:eastAsia="Palatino Linotype" w:hAnsi="Palatino Linotype" w:cs="Palatino Linotype"/>
                <w:i/>
              </w:rPr>
            </w:pPr>
            <w:r>
              <w:t>“</w:t>
            </w:r>
            <w:r>
              <w:rPr>
                <w:rFonts w:ascii="Palatino Linotype" w:eastAsia="Palatino Linotype" w:hAnsi="Palatino Linotype" w:cs="Palatino Linotype"/>
                <w:i/>
              </w:rPr>
              <w:t>Se adjunta en archivo electrónico, la nómina de la segunda quincena del mes de marzo del 2025, del personal adscrito a la Dirección de Administración”</w:t>
            </w:r>
          </w:p>
          <w:p w:rsidR="00703735" w:rsidRDefault="00703735">
            <w:pPr>
              <w:tabs>
                <w:tab w:val="left" w:pos="567"/>
              </w:tabs>
              <w:spacing w:line="360" w:lineRule="auto"/>
              <w:ind w:left="57"/>
              <w:jc w:val="both"/>
              <w:rPr>
                <w:rFonts w:ascii="Palatino Linotype" w:eastAsia="Palatino Linotype" w:hAnsi="Palatino Linotype" w:cs="Palatino Linotype"/>
                <w:i/>
              </w:rPr>
            </w:pPr>
          </w:p>
          <w:p w:rsidR="00703735" w:rsidRDefault="00B21A47">
            <w:pPr>
              <w:numPr>
                <w:ilvl w:val="0"/>
                <w:numId w:val="3"/>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 Se digitaliza una relación que presume ser la nómina de la Dirección de Administración que consta de nombre completo,  puesto, dependencia, área, tipo de nómina, percepciones quincenales brutas, deducciones quincenales, percepciones quincenales netas, </w:t>
            </w:r>
            <w:r>
              <w:rPr>
                <w:rFonts w:ascii="Palatino Linotype" w:eastAsia="Palatino Linotype" w:hAnsi="Palatino Linotype" w:cs="Palatino Linotype"/>
                <w:color w:val="000000"/>
              </w:rPr>
              <w:lastRenderedPageBreak/>
              <w:t>correspondientes a la segunda quincena de febrero  de dos mil veinticinco.</w:t>
            </w:r>
          </w:p>
          <w:p w:rsidR="00703735" w:rsidRDefault="00703735">
            <w:pPr>
              <w:tabs>
                <w:tab w:val="left" w:pos="567"/>
              </w:tabs>
              <w:spacing w:line="360" w:lineRule="auto"/>
              <w:ind w:left="57"/>
              <w:jc w:val="both"/>
              <w:rPr>
                <w:rFonts w:ascii="Palatino Linotype" w:eastAsia="Palatino Linotype" w:hAnsi="Palatino Linotype" w:cs="Palatino Linotype"/>
                <w:i/>
              </w:rPr>
            </w:pPr>
          </w:p>
        </w:tc>
      </w:tr>
      <w:tr w:rsidR="00703735">
        <w:tc>
          <w:tcPr>
            <w:tcW w:w="2405"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ind w:left="57"/>
              <w:rPr>
                <w:b/>
                <w:i/>
              </w:rPr>
            </w:pPr>
            <w:r>
              <w:rPr>
                <w:b/>
                <w:i/>
              </w:rPr>
              <w:lastRenderedPageBreak/>
              <w:t>00133/ATIZARA/IP/2025</w:t>
            </w:r>
          </w:p>
        </w:tc>
        <w:tc>
          <w:tcPr>
            <w:tcW w:w="6521" w:type="dxa"/>
            <w:tcBorders>
              <w:top w:val="single" w:sz="4" w:space="0" w:color="000000"/>
              <w:left w:val="single" w:sz="4" w:space="0" w:color="000000"/>
              <w:bottom w:val="single" w:sz="4" w:space="0" w:color="000000"/>
              <w:right w:val="single" w:sz="4" w:space="0" w:color="000000"/>
            </w:tcBorders>
          </w:tcPr>
          <w:p w:rsidR="00703735" w:rsidRDefault="00B21A47">
            <w:pPr>
              <w:numPr>
                <w:ilvl w:val="0"/>
                <w:numId w:val="4"/>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sin número, de fecha ocho de abril de dos mil veinticinco, suscrito por la Subdirectora de Recursos Humanos, y dirigido al Director de Administración donde refiere lo siguiente:</w:t>
            </w:r>
          </w:p>
          <w:p w:rsidR="00703735" w:rsidRDefault="00703735">
            <w:p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p>
          <w:p w:rsidR="00703735" w:rsidRDefault="00B21A47">
            <w:pPr>
              <w:tabs>
                <w:tab w:val="left" w:pos="567"/>
              </w:tabs>
              <w:spacing w:line="360" w:lineRule="auto"/>
              <w:ind w:left="57"/>
              <w:jc w:val="both"/>
              <w:rPr>
                <w:rFonts w:ascii="Palatino Linotype" w:eastAsia="Palatino Linotype" w:hAnsi="Palatino Linotype" w:cs="Palatino Linotype"/>
                <w:i/>
              </w:rPr>
            </w:pPr>
            <w:r>
              <w:t>“</w:t>
            </w:r>
            <w:r>
              <w:rPr>
                <w:rFonts w:ascii="Palatino Linotype" w:eastAsia="Palatino Linotype" w:hAnsi="Palatino Linotype" w:cs="Palatino Linotype"/>
                <w:i/>
              </w:rPr>
              <w:t>Se adjunta en archivo electrónico, la nómina de la segunda quincena del mes de marzo del 2025, del personal adscrito a la Contraloría Interna Municipal”</w:t>
            </w:r>
          </w:p>
          <w:p w:rsidR="00703735" w:rsidRDefault="00703735">
            <w:pPr>
              <w:tabs>
                <w:tab w:val="left" w:pos="567"/>
              </w:tabs>
              <w:spacing w:line="360" w:lineRule="auto"/>
              <w:ind w:left="57"/>
              <w:jc w:val="both"/>
              <w:rPr>
                <w:rFonts w:ascii="Palatino Linotype" w:eastAsia="Palatino Linotype" w:hAnsi="Palatino Linotype" w:cs="Palatino Linotype"/>
                <w:i/>
              </w:rPr>
            </w:pPr>
          </w:p>
          <w:p w:rsidR="00703735" w:rsidRDefault="00B21A47">
            <w:pPr>
              <w:numPr>
                <w:ilvl w:val="0"/>
                <w:numId w:val="4"/>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 Se digitaliza una relación que presume ser la nómina de la Contraloría Municipal, que consta de nombre completo,  puesto, dependencia, área, tipo de nómina, percepciones quincenales brutas, deducciones quincenales, percepciones quincenales netas, correspondientes a la segunda quincena de febrero  de dos mil veinticinco.</w:t>
            </w:r>
          </w:p>
          <w:p w:rsidR="00703735" w:rsidRDefault="00703735">
            <w:pPr>
              <w:tabs>
                <w:tab w:val="left" w:pos="567"/>
              </w:tabs>
              <w:spacing w:line="360" w:lineRule="auto"/>
              <w:ind w:left="57"/>
              <w:jc w:val="both"/>
              <w:rPr>
                <w:rFonts w:ascii="Palatino Linotype" w:eastAsia="Palatino Linotype" w:hAnsi="Palatino Linotype" w:cs="Palatino Linotype"/>
                <w:i/>
              </w:rPr>
            </w:pPr>
          </w:p>
        </w:tc>
      </w:tr>
      <w:tr w:rsidR="00703735">
        <w:tc>
          <w:tcPr>
            <w:tcW w:w="2405" w:type="dxa"/>
            <w:tcBorders>
              <w:top w:val="single" w:sz="4" w:space="0" w:color="000000"/>
              <w:left w:val="single" w:sz="4" w:space="0" w:color="000000"/>
              <w:bottom w:val="single" w:sz="4" w:space="0" w:color="000000"/>
              <w:right w:val="single" w:sz="4" w:space="0" w:color="000000"/>
            </w:tcBorders>
          </w:tcPr>
          <w:p w:rsidR="00703735" w:rsidRDefault="00B21A47">
            <w:pPr>
              <w:spacing w:line="360" w:lineRule="auto"/>
              <w:ind w:left="57"/>
              <w:rPr>
                <w:b/>
                <w:i/>
                <w:color w:val="FF0000"/>
              </w:rPr>
            </w:pPr>
            <w:r>
              <w:rPr>
                <w:b/>
                <w:i/>
              </w:rPr>
              <w:t>00130/ATIZARA/IP/2025</w:t>
            </w:r>
          </w:p>
        </w:tc>
        <w:tc>
          <w:tcPr>
            <w:tcW w:w="6521" w:type="dxa"/>
            <w:tcBorders>
              <w:top w:val="single" w:sz="4" w:space="0" w:color="000000"/>
              <w:left w:val="single" w:sz="4" w:space="0" w:color="000000"/>
              <w:bottom w:val="single" w:sz="4" w:space="0" w:color="000000"/>
              <w:right w:val="single" w:sz="4" w:space="0" w:color="000000"/>
            </w:tcBorders>
          </w:tcPr>
          <w:p w:rsidR="00703735" w:rsidRDefault="00B21A47">
            <w:pPr>
              <w:numPr>
                <w:ilvl w:val="0"/>
                <w:numId w:val="5"/>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Memorándum SRH/107/2025, de fecha ocho de abril de dos mil veinticinco, suscrito por la subdirectora de recursos humanos, y dirigido al Director de Administración donde refiere lo siguiente:</w:t>
            </w:r>
          </w:p>
          <w:p w:rsidR="00703735" w:rsidRDefault="00703735">
            <w:p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p>
          <w:p w:rsidR="00703735" w:rsidRDefault="00B21A47">
            <w:pPr>
              <w:tabs>
                <w:tab w:val="left" w:pos="567"/>
              </w:tabs>
              <w:spacing w:line="360" w:lineRule="auto"/>
              <w:ind w:left="57"/>
              <w:jc w:val="both"/>
              <w:rPr>
                <w:rFonts w:ascii="Palatino Linotype" w:eastAsia="Palatino Linotype" w:hAnsi="Palatino Linotype" w:cs="Palatino Linotype"/>
                <w:i/>
              </w:rPr>
            </w:pPr>
            <w:r>
              <w:rPr>
                <w:rFonts w:ascii="Palatino Linotype" w:eastAsia="Palatino Linotype" w:hAnsi="Palatino Linotype" w:cs="Palatino Linotype"/>
                <w:i/>
              </w:rPr>
              <w:t xml:space="preserve">“Se adjunta la nómina de la segunda quincena del mes de marzo de 2025, del personal adscrito a la Dirección de Seguridad Publica y Seguridad Vial, cabe mencionar que en cuanto a los que realizan funciones operativas en materia de seguridad es reservada de conformidad con el artículo 81 de la Ley de Seguridad del Estado de México” </w:t>
            </w:r>
          </w:p>
          <w:p w:rsidR="00703735" w:rsidRDefault="00703735">
            <w:pPr>
              <w:tabs>
                <w:tab w:val="left" w:pos="567"/>
              </w:tabs>
              <w:spacing w:line="360" w:lineRule="auto"/>
              <w:ind w:left="57"/>
              <w:jc w:val="both"/>
              <w:rPr>
                <w:rFonts w:ascii="Palatino Linotype" w:eastAsia="Palatino Linotype" w:hAnsi="Palatino Linotype" w:cs="Palatino Linotype"/>
                <w:i/>
              </w:rPr>
            </w:pPr>
          </w:p>
          <w:p w:rsidR="00703735" w:rsidRDefault="00B21A47">
            <w:pPr>
              <w:numPr>
                <w:ilvl w:val="0"/>
                <w:numId w:val="5"/>
              </w:numPr>
              <w:pBdr>
                <w:top w:val="nil"/>
                <w:left w:val="nil"/>
                <w:bottom w:val="nil"/>
                <w:right w:val="nil"/>
                <w:between w:val="nil"/>
              </w:pBdr>
              <w:tabs>
                <w:tab w:val="left" w:pos="567"/>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digitaliza una relación que presume ser la nómina de la Dirección de Seguridad Publica, que consta de nombre completo,  puesto, </w:t>
            </w:r>
            <w:r>
              <w:rPr>
                <w:rFonts w:ascii="Palatino Linotype" w:eastAsia="Palatino Linotype" w:hAnsi="Palatino Linotype" w:cs="Palatino Linotype"/>
                <w:color w:val="000000"/>
              </w:rPr>
              <w:lastRenderedPageBreak/>
              <w:t>dependencia, área, tipo de nómina, percepciones quincenales brutas, deducciones quincenales, percepciones quincenales netas, correspondientes a la segunda quincena de febrero  de dos mil veinticinco.</w:t>
            </w:r>
          </w:p>
        </w:tc>
      </w:tr>
    </w:tbl>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8" w:name="_heading=h.dc8w6pqf94z5" w:colFirst="0" w:colLast="0"/>
      <w:bookmarkStart w:id="9" w:name="_Toc212132378"/>
      <w:bookmarkEnd w:id="8"/>
      <w:r>
        <w:rPr>
          <w:rFonts w:ascii="Palatino Linotype" w:eastAsia="Palatino Linotype" w:hAnsi="Palatino Linotype" w:cs="Palatino Linotype"/>
          <w:b/>
          <w:color w:val="000000"/>
          <w:sz w:val="22"/>
          <w:szCs w:val="22"/>
        </w:rPr>
        <w:lastRenderedPageBreak/>
        <w:t>III. Interposición del Recurso de Revisión</w:t>
      </w:r>
      <w:bookmarkEnd w:id="9"/>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veinticuatro de abril de dos mil veinticinco, de dos mil veinticinco, se recibió en este Instituto, a través del Sistema de Acceso a la Información Mexiquense (SAIMEX), cinco Recursos de Revisión interpuestos por la persona Recurrente, en contra de las respuestas del Sujeto Obligado, en los términos similares de conformidad con lo siguiente:</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FOLIO DE LA SOLICITUD: </w:t>
      </w:r>
      <w:r>
        <w:rPr>
          <w:b/>
          <w:i/>
        </w:rPr>
        <w:t>00144/ATIZARA/IP/2025</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“SOLICITO EL INFOEM REVISE LA INFORMACION QUE ME ENVIO YA QUE ES ALTERADA Y NO ES LA CORRECTA NOMBRE UN EJEMPLO EN UNA CELDA DEL DEFENSOR DE DERECHOS HUMANOS DICE QUE GANA UN SUELDO BRUTO AL MES DE CASI 35 MIL PESO Y EN SUELTO NETO ESTA QUE ES 8 600 PESOS QUE TONTERIA LA TITULAR DE TRANSPARENCIA NO SE COMO PERMITE ENVIAR ESA RESPUESTA SOLICITO REVISEN LA INFORMACION TODA ESTA MAL”</w:t>
      </w:r>
    </w:p>
    <w:p w:rsidR="00703735" w:rsidRDefault="00703735">
      <w:pPr>
        <w:spacing w:line="360" w:lineRule="auto"/>
        <w:ind w:left="567" w:right="567"/>
        <w:jc w:val="both"/>
        <w:rPr>
          <w:rFonts w:ascii="Palatino Linotype" w:eastAsia="Palatino Linotype" w:hAnsi="Palatino Linotype" w:cs="Palatino Linotype"/>
          <w:i/>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703735" w:rsidRDefault="00B21A4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EL INFOEM REVISE LA INFORMACION QUE ME ENVIO YA QUE ES ALTERADA Y NO ES LA CORRECTA NOMBRE UN EJEMPLO EN UNA CELDA DEL DEFENSOR DE DERECHOS HUMANOS DICE QUE GANA UN SUELDO BRUTO AL MES DE CASI 35 MIL PESO Y EN SUELTO NETO ESTA QUE ES 8 600 PESOS QUE TONTERIA LA TITULAR DE TRANSPARENCIA NO SE COMO PERMITE ENVIAR ESA RESPUESTA SOLICITO REVISEN LA INFORMACION TODA ESTA MAL”</w:t>
      </w:r>
    </w:p>
    <w:p w:rsidR="00703735" w:rsidRDefault="00703735">
      <w:pPr>
        <w:spacing w:line="360" w:lineRule="auto"/>
        <w:ind w:left="567" w:right="567"/>
        <w:jc w:val="both"/>
        <w:rPr>
          <w:rFonts w:ascii="Palatino Linotype" w:eastAsia="Palatino Linotype" w:hAnsi="Palatino Linotype" w:cs="Palatino Linotype"/>
          <w:i/>
          <w:color w:val="000000"/>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FOLIO DE LA SOLICITUD: </w:t>
      </w:r>
      <w:r>
        <w:rPr>
          <w:b/>
          <w:i/>
        </w:rPr>
        <w:t>00134/ATIZARA/IP/2025</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“ME NIEGAN LA INFORMACION Y ME ENTREGAN INFORMACION Y ASI NO LA SOLICITE”</w:t>
      </w:r>
    </w:p>
    <w:p w:rsidR="00703735" w:rsidRDefault="00703735">
      <w:pPr>
        <w:spacing w:line="360" w:lineRule="auto"/>
        <w:ind w:left="567" w:right="567"/>
        <w:jc w:val="both"/>
        <w:rPr>
          <w:rFonts w:ascii="Palatino Linotype" w:eastAsia="Palatino Linotype" w:hAnsi="Palatino Linotype" w:cs="Palatino Linotype"/>
          <w:i/>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“ME NIEGAN LA INFORMACION Y ME ENTREGAN INFORMACION Y ASI NO LA SOLICITE”</w:t>
      </w:r>
    </w:p>
    <w:p w:rsidR="00703735" w:rsidRDefault="00703735">
      <w:pPr>
        <w:spacing w:line="360" w:lineRule="auto"/>
        <w:ind w:left="567" w:right="567"/>
        <w:jc w:val="both"/>
        <w:rPr>
          <w:rFonts w:ascii="Palatino Linotype" w:eastAsia="Palatino Linotype" w:hAnsi="Palatino Linotype" w:cs="Palatino Linotype"/>
          <w:i/>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FOLIO DE LA SOLICITUD: </w:t>
      </w:r>
      <w:r>
        <w:rPr>
          <w:b/>
          <w:i/>
        </w:rPr>
        <w:t>00133/ATIZARA/IP/2025</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“ME NIEGAN LA INFORMACION Y ME ENTREGAN INFORMACION Y ASI NO LA SOLICITE”</w:t>
      </w:r>
    </w:p>
    <w:p w:rsidR="00703735" w:rsidRDefault="00703735">
      <w:pPr>
        <w:spacing w:line="360" w:lineRule="auto"/>
        <w:ind w:left="567" w:right="567"/>
        <w:jc w:val="both"/>
        <w:rPr>
          <w:rFonts w:ascii="Palatino Linotype" w:eastAsia="Palatino Linotype" w:hAnsi="Palatino Linotype" w:cs="Palatino Linotype"/>
          <w:i/>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“ME NIEGAN LA INFORMACION Y ME ENTREGAN INFORMACION Y ASI NO LA SOLICITE”</w:t>
      </w:r>
    </w:p>
    <w:p w:rsidR="00703735" w:rsidRDefault="00703735">
      <w:pPr>
        <w:spacing w:line="360" w:lineRule="auto"/>
        <w:ind w:left="567" w:right="567"/>
        <w:jc w:val="both"/>
        <w:rPr>
          <w:rFonts w:ascii="Palatino Linotype" w:eastAsia="Palatino Linotype" w:hAnsi="Palatino Linotype" w:cs="Palatino Linotype"/>
          <w:i/>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FOLIO DE LA SOLICITUD: </w:t>
      </w:r>
      <w:r>
        <w:rPr>
          <w:b/>
          <w:i/>
        </w:rPr>
        <w:t>00130/ATIZARA/IP/2025</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rsidR="00703735" w:rsidRDefault="00B21A4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“ME NIEGAN LA INFORMACION Y ME ENTREGAN INFORMACION Y ASI NO LA SOLICITE LA TITULAR DE TRANSPARENCIA NO CONOCE EL TEMA Y ENVIA CADA BARBARIDAD EN DESTIEMPO” </w:t>
      </w:r>
    </w:p>
    <w:p w:rsidR="00703735" w:rsidRDefault="00703735">
      <w:pPr>
        <w:spacing w:line="360" w:lineRule="auto"/>
        <w:ind w:left="567" w:right="567"/>
        <w:jc w:val="both"/>
        <w:rPr>
          <w:rFonts w:ascii="Palatino Linotype" w:eastAsia="Palatino Linotype" w:hAnsi="Palatino Linotype" w:cs="Palatino Linotype"/>
          <w:i/>
        </w:rPr>
      </w:pPr>
    </w:p>
    <w:p w:rsidR="00703735" w:rsidRDefault="00B21A47">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703735" w:rsidRDefault="00B21A4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“ME NIEGAN LA INFORMACION Y ME ENTREGAN INFORMACION Y ASI NO LA SOLICITE LA TITULAR DE TRANSPARENCIA NO CONOCE EL TEMA Y ENVIA CADA BARBARIDAD EN DESTIEMPO”</w:t>
      </w:r>
    </w:p>
    <w:p w:rsidR="00703735" w:rsidRDefault="00703735">
      <w:pPr>
        <w:spacing w:line="360" w:lineRule="auto"/>
        <w:ind w:left="708" w:right="567"/>
        <w:jc w:val="both"/>
        <w:rPr>
          <w:rFonts w:ascii="Palatino Linotype" w:eastAsia="Palatino Linotype" w:hAnsi="Palatino Linotype" w:cs="Palatino Linotype"/>
          <w:i/>
        </w:rPr>
      </w:pPr>
    </w:p>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10" w:name="_heading=h.aq0ca9k5yyhz" w:colFirst="0" w:colLast="0"/>
      <w:bookmarkStart w:id="11" w:name="_Toc212132379"/>
      <w:bookmarkEnd w:id="10"/>
      <w:r>
        <w:rPr>
          <w:rFonts w:ascii="Palatino Linotype" w:eastAsia="Palatino Linotype" w:hAnsi="Palatino Linotype" w:cs="Palatino Linotype"/>
          <w:b/>
          <w:color w:val="000000"/>
          <w:sz w:val="22"/>
          <w:szCs w:val="22"/>
        </w:rPr>
        <w:lastRenderedPageBreak/>
        <w:t>IV. Trámite del Recurso de Revisión ante este Instituto</w:t>
      </w:r>
      <w:bookmarkEnd w:id="11"/>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veinticuatro de abril de dos mil veinticinco, el Sistema de Acceso a la Información Mexiquense (SAIMEX), asignó los números de expedientes </w:t>
      </w:r>
      <w:r>
        <w:rPr>
          <w:rFonts w:ascii="Palatino Linotype" w:eastAsia="Palatino Linotype" w:hAnsi="Palatino Linotype" w:cs="Palatino Linotype"/>
          <w:b/>
          <w:sz w:val="22"/>
          <w:szCs w:val="22"/>
        </w:rPr>
        <w:t>04711/INFOEM/IP/RR/2025, 04728/INFOEM/IP/RR/2025, 04729/INFOEM/IP/RR/2025 y 04731/INFOEM/IP/RR/2025</w:t>
      </w:r>
      <w:r>
        <w:rPr>
          <w:rFonts w:ascii="Palatino Linotype" w:eastAsia="Palatino Linotype" w:hAnsi="Palatino Linotype" w:cs="Palatino Linotype"/>
          <w:sz w:val="22"/>
          <w:szCs w:val="22"/>
        </w:rPr>
        <w:t>, a los Medios de Impugnación que nos ocupan, con base en el sistema aprobado por el Pleno de este Organismo Garante y los turnó al Comisionado, Luis Gustavo Parra Noriega, para los efectos del artículo 185, fracción I de la Ley de Transparencia y Acceso a la Información Pública del Estado de México y Municipios.</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El veinticinco y veintinueve de abril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El siete de mayo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los siguientes documentos a través de cada solicitud:</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ind w:left="567" w:right="567"/>
        <w:jc w:val="both"/>
        <w:rPr>
          <w:b/>
          <w:i/>
        </w:rPr>
      </w:pPr>
      <w:r>
        <w:rPr>
          <w:rFonts w:ascii="Palatino Linotype" w:eastAsia="Palatino Linotype" w:hAnsi="Palatino Linotype" w:cs="Palatino Linotype"/>
          <w:b/>
          <w:i/>
        </w:rPr>
        <w:t xml:space="preserve">FOLIO DE LA SOLICITUD: </w:t>
      </w:r>
      <w:r>
        <w:rPr>
          <w:b/>
          <w:i/>
        </w:rPr>
        <w:t>00144/ATIZARA/IP/2025</w:t>
      </w:r>
    </w:p>
    <w:p w:rsidR="00703735" w:rsidRDefault="00703735">
      <w:pPr>
        <w:spacing w:line="360" w:lineRule="auto"/>
        <w:ind w:left="567" w:right="567"/>
        <w:jc w:val="both"/>
        <w:rPr>
          <w:b/>
          <w:i/>
        </w:rPr>
      </w:pPr>
    </w:p>
    <w:p w:rsidR="00703735" w:rsidRDefault="00B21A47">
      <w:pPr>
        <w:numPr>
          <w:ilvl w:val="0"/>
          <w:numId w:val="6"/>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número PMA/UTI/2053/2025, suscrito por la Titular de Transparencia y dirigido al Director de </w:t>
      </w:r>
      <w:proofErr w:type="spellStart"/>
      <w:r>
        <w:rPr>
          <w:rFonts w:ascii="Palatino Linotype" w:eastAsia="Palatino Linotype" w:hAnsi="Palatino Linotype" w:cs="Palatino Linotype"/>
          <w:color w:val="000000"/>
          <w:sz w:val="22"/>
          <w:szCs w:val="22"/>
        </w:rPr>
        <w:t>Administracion</w:t>
      </w:r>
      <w:proofErr w:type="spellEnd"/>
      <w:r>
        <w:rPr>
          <w:rFonts w:ascii="Palatino Linotype" w:eastAsia="Palatino Linotype" w:hAnsi="Palatino Linotype" w:cs="Palatino Linotype"/>
          <w:color w:val="000000"/>
          <w:sz w:val="22"/>
          <w:szCs w:val="22"/>
        </w:rPr>
        <w:t xml:space="preserve"> donde refiere lo siguiente:</w:t>
      </w:r>
    </w:p>
    <w:p w:rsidR="00703735" w:rsidRDefault="00703735">
      <w:pPr>
        <w:spacing w:line="360" w:lineRule="auto"/>
        <w:ind w:right="567"/>
        <w:jc w:val="both"/>
        <w:rPr>
          <w:sz w:val="22"/>
          <w:szCs w:val="22"/>
        </w:rPr>
      </w:pPr>
    </w:p>
    <w:p w:rsidR="00703735" w:rsidRDefault="00B21A47">
      <w:pPr>
        <w:spacing w:line="360" w:lineRule="auto"/>
        <w:ind w:right="567"/>
        <w:jc w:val="both"/>
        <w:rPr>
          <w:rFonts w:ascii="Palatino Linotype" w:eastAsia="Palatino Linotype" w:hAnsi="Palatino Linotype" w:cs="Palatino Linotype"/>
          <w:i/>
        </w:rPr>
      </w:pPr>
      <w:r>
        <w:rPr>
          <w:sz w:val="22"/>
          <w:szCs w:val="22"/>
        </w:rPr>
        <w:lastRenderedPageBreak/>
        <w:t>“</w:t>
      </w:r>
      <w:r>
        <w:rPr>
          <w:rFonts w:ascii="Palatino Linotype" w:eastAsia="Palatino Linotype" w:hAnsi="Palatino Linotype" w:cs="Palatino Linotype"/>
          <w:i/>
        </w:rPr>
        <w:t>Con base en la inconformidad planteada por el recurrente, solo se deriva de una parte es decir que toda la contestación se tiene por consentida, ahora bien debido a un error involuntario se envía la información incorrecta, razón por la cual se dio a la tarea de verificarla y corrigiendo misma que se envía anexa al presente”</w:t>
      </w:r>
    </w:p>
    <w:p w:rsidR="00703735" w:rsidRDefault="00703735">
      <w:pPr>
        <w:spacing w:line="360" w:lineRule="auto"/>
        <w:ind w:right="567"/>
        <w:jc w:val="both"/>
        <w:rPr>
          <w:rFonts w:ascii="Palatino Linotype" w:eastAsia="Palatino Linotype" w:hAnsi="Palatino Linotype" w:cs="Palatino Linotype"/>
          <w:i/>
        </w:rPr>
      </w:pPr>
    </w:p>
    <w:p w:rsidR="00703735" w:rsidRDefault="00B21A47">
      <w:pPr>
        <w:numPr>
          <w:ilvl w:val="0"/>
          <w:numId w:val="6"/>
        </w:numPr>
        <w:pBdr>
          <w:top w:val="nil"/>
          <w:left w:val="nil"/>
          <w:bottom w:val="nil"/>
          <w:right w:val="nil"/>
          <w:between w:val="nil"/>
        </w:pBdr>
        <w:spacing w:line="360" w:lineRule="auto"/>
        <w:ind w:left="0" w:right="567"/>
        <w:jc w:val="both"/>
        <w:rPr>
          <w:color w:val="000000"/>
          <w:sz w:val="22"/>
          <w:szCs w:val="22"/>
        </w:rPr>
      </w:pPr>
      <w:r>
        <w:rPr>
          <w:rFonts w:ascii="Palatino Linotype" w:eastAsia="Palatino Linotype" w:hAnsi="Palatino Linotype" w:cs="Palatino Linotype"/>
          <w:color w:val="000000"/>
          <w:sz w:val="22"/>
          <w:szCs w:val="22"/>
        </w:rPr>
        <w:t xml:space="preserve">Se digitaliza una relación que </w:t>
      </w:r>
      <w:r>
        <w:rPr>
          <w:rFonts w:ascii="Palatino Linotype" w:eastAsia="Palatino Linotype" w:hAnsi="Palatino Linotype" w:cs="Palatino Linotype"/>
          <w:color w:val="000000"/>
          <w:sz w:val="22"/>
          <w:szCs w:val="22"/>
          <w:u w:val="single"/>
        </w:rPr>
        <w:t>presume ser la nómina de 1989 fojas, las cuales solo las primeras 4 son visibles</w:t>
      </w:r>
      <w:r>
        <w:rPr>
          <w:rFonts w:ascii="Palatino Linotype" w:eastAsia="Palatino Linotype" w:hAnsi="Palatino Linotype" w:cs="Palatino Linotype"/>
          <w:color w:val="000000"/>
          <w:sz w:val="22"/>
          <w:szCs w:val="22"/>
        </w:rPr>
        <w:t xml:space="preserve">, que consta de nombre completo,  puesto, dependencia, área, tipo de nómina, percepciones quincenales brutas, deducciones quincenales, percepciones quincenales netas, </w:t>
      </w:r>
      <w:r>
        <w:rPr>
          <w:rFonts w:ascii="Palatino Linotype" w:eastAsia="Palatino Linotype" w:hAnsi="Palatino Linotype" w:cs="Palatino Linotype"/>
          <w:color w:val="000000"/>
          <w:sz w:val="22"/>
          <w:szCs w:val="22"/>
          <w:u w:val="single"/>
        </w:rPr>
        <w:t>de la segunda quincena de febrero  de dos mil veinticinco</w:t>
      </w:r>
      <w:r>
        <w:rPr>
          <w:rFonts w:ascii="Palatino Linotype" w:eastAsia="Palatino Linotype" w:hAnsi="Palatino Linotype" w:cs="Palatino Linotype"/>
          <w:b/>
          <w:color w:val="000000"/>
          <w:sz w:val="22"/>
          <w:szCs w:val="22"/>
        </w:rPr>
        <w:t>, corregida</w:t>
      </w:r>
      <w:r>
        <w:rPr>
          <w:rFonts w:ascii="Palatino Linotype" w:eastAsia="Palatino Linotype" w:hAnsi="Palatino Linotype" w:cs="Palatino Linotype"/>
          <w:color w:val="000000"/>
          <w:sz w:val="22"/>
          <w:szCs w:val="22"/>
        </w:rPr>
        <w:t xml:space="preserve"> correspondiente a los mandos medios y superiores, síndicos, regidores y presidente.</w:t>
      </w:r>
    </w:p>
    <w:p w:rsidR="00703735" w:rsidRDefault="00703735">
      <w:pPr>
        <w:spacing w:line="360" w:lineRule="auto"/>
        <w:ind w:right="567"/>
        <w:jc w:val="both"/>
        <w:rPr>
          <w:sz w:val="22"/>
          <w:szCs w:val="22"/>
        </w:rPr>
      </w:pPr>
    </w:p>
    <w:p w:rsidR="00703735" w:rsidRDefault="00B21A47">
      <w:pPr>
        <w:spacing w:line="360" w:lineRule="auto"/>
        <w:ind w:right="567"/>
        <w:jc w:val="both"/>
        <w:rPr>
          <w:b/>
          <w:i/>
        </w:rPr>
      </w:pPr>
      <w:r>
        <w:rPr>
          <w:rFonts w:ascii="Palatino Linotype" w:eastAsia="Palatino Linotype" w:hAnsi="Palatino Linotype" w:cs="Palatino Linotype"/>
          <w:b/>
          <w:i/>
        </w:rPr>
        <w:t xml:space="preserve">FOLIO DE LA SOLICITUD: </w:t>
      </w:r>
      <w:r>
        <w:rPr>
          <w:b/>
          <w:i/>
        </w:rPr>
        <w:t>00134/ATIZARA/IP/2025</w:t>
      </w:r>
    </w:p>
    <w:p w:rsidR="00703735" w:rsidRDefault="00703735">
      <w:pPr>
        <w:spacing w:line="360" w:lineRule="auto"/>
        <w:ind w:right="567"/>
        <w:jc w:val="both"/>
        <w:rPr>
          <w:rFonts w:ascii="Palatino Linotype" w:eastAsia="Palatino Linotype" w:hAnsi="Palatino Linotype" w:cs="Palatino Linotype"/>
          <w:b/>
          <w:i/>
        </w:rPr>
      </w:pPr>
    </w:p>
    <w:p w:rsidR="00703735" w:rsidRDefault="00B21A47">
      <w:pPr>
        <w:numPr>
          <w:ilvl w:val="0"/>
          <w:numId w:val="6"/>
        </w:numPr>
        <w:pBdr>
          <w:top w:val="nil"/>
          <w:left w:val="nil"/>
          <w:bottom w:val="nil"/>
          <w:right w:val="nil"/>
          <w:between w:val="nil"/>
        </w:pBdr>
        <w:spacing w:line="360" w:lineRule="auto"/>
        <w:ind w:left="0"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número DA/ST/2457/2025, suscrito por el Director de </w:t>
      </w:r>
      <w:proofErr w:type="spellStart"/>
      <w:r>
        <w:rPr>
          <w:rFonts w:ascii="Palatino Linotype" w:eastAsia="Palatino Linotype" w:hAnsi="Palatino Linotype" w:cs="Palatino Linotype"/>
          <w:color w:val="000000"/>
          <w:sz w:val="22"/>
          <w:szCs w:val="22"/>
        </w:rPr>
        <w:t>Administracion</w:t>
      </w:r>
      <w:proofErr w:type="spellEnd"/>
      <w:r>
        <w:rPr>
          <w:rFonts w:ascii="Palatino Linotype" w:eastAsia="Palatino Linotype" w:hAnsi="Palatino Linotype" w:cs="Palatino Linotype"/>
          <w:color w:val="000000"/>
          <w:sz w:val="22"/>
          <w:szCs w:val="22"/>
        </w:rPr>
        <w:t xml:space="preserve"> y dirigido al Titular de Transparencia donde refiere lo siguiente:</w:t>
      </w:r>
    </w:p>
    <w:p w:rsidR="00703735" w:rsidRDefault="00703735">
      <w:pPr>
        <w:spacing w:line="360" w:lineRule="auto"/>
        <w:ind w:right="567"/>
        <w:jc w:val="both"/>
        <w:rPr>
          <w:sz w:val="22"/>
          <w:szCs w:val="22"/>
        </w:rPr>
      </w:pPr>
    </w:p>
    <w:p w:rsidR="00703735" w:rsidRDefault="00B21A47">
      <w:pPr>
        <w:spacing w:line="360" w:lineRule="auto"/>
        <w:ind w:right="567"/>
        <w:jc w:val="both"/>
        <w:rPr>
          <w:rFonts w:ascii="Palatino Linotype" w:eastAsia="Palatino Linotype" w:hAnsi="Palatino Linotype" w:cs="Palatino Linotype"/>
          <w:i/>
        </w:rPr>
      </w:pPr>
      <w:r>
        <w:rPr>
          <w:sz w:val="22"/>
          <w:szCs w:val="22"/>
        </w:rPr>
        <w:t>“</w:t>
      </w:r>
      <w:r>
        <w:rPr>
          <w:rFonts w:ascii="Palatino Linotype" w:eastAsia="Palatino Linotype" w:hAnsi="Palatino Linotype" w:cs="Palatino Linotype"/>
          <w:i/>
        </w:rPr>
        <w:t>Con base en la inconformidad planteada por el recurrente, se reenvía la información correspondiente a pesar de quedar evidenciado al referir que no se le entrega información y seguido menciona que le entregan información”</w:t>
      </w:r>
    </w:p>
    <w:p w:rsidR="00703735" w:rsidRDefault="00703735">
      <w:pPr>
        <w:spacing w:line="360" w:lineRule="auto"/>
        <w:ind w:right="567"/>
        <w:jc w:val="both"/>
        <w:rPr>
          <w:rFonts w:ascii="Palatino Linotype" w:eastAsia="Palatino Linotype" w:hAnsi="Palatino Linotype" w:cs="Palatino Linotype"/>
          <w:i/>
        </w:rPr>
      </w:pPr>
    </w:p>
    <w:p w:rsidR="00703735" w:rsidRDefault="00B21A47">
      <w:pPr>
        <w:spacing w:line="360" w:lineRule="auto"/>
        <w:ind w:right="56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Cabe mencionar que no se puso a la vista el archivo </w:t>
      </w:r>
      <w:r>
        <w:rPr>
          <w:rFonts w:ascii="Palatino Linotype" w:eastAsia="Palatino Linotype" w:hAnsi="Palatino Linotype" w:cs="Palatino Linotype"/>
          <w:b/>
          <w:i/>
          <w:sz w:val="22"/>
          <w:szCs w:val="22"/>
        </w:rPr>
        <w:t>00134-ATIZARA-IP-2025.zip</w:t>
      </w:r>
      <w:r>
        <w:rPr>
          <w:rFonts w:ascii="Palatino Linotype" w:eastAsia="Palatino Linotype" w:hAnsi="Palatino Linotype" w:cs="Palatino Linotype"/>
          <w:b/>
          <w:sz w:val="22"/>
          <w:szCs w:val="22"/>
        </w:rPr>
        <w:t>, por ser accesibles algunos datos como el RFC, número ISEEMYM, deducciones.</w:t>
      </w:r>
    </w:p>
    <w:p w:rsidR="00703735" w:rsidRDefault="00703735">
      <w:pPr>
        <w:spacing w:line="360" w:lineRule="auto"/>
        <w:ind w:right="567"/>
        <w:jc w:val="both"/>
        <w:rPr>
          <w:rFonts w:ascii="Palatino Linotype" w:eastAsia="Palatino Linotype" w:hAnsi="Palatino Linotype" w:cs="Palatino Linotype"/>
          <w:b/>
          <w:i/>
        </w:rPr>
      </w:pPr>
    </w:p>
    <w:p w:rsidR="00703735" w:rsidRDefault="00B21A47">
      <w:pPr>
        <w:spacing w:line="360" w:lineRule="auto"/>
        <w:ind w:right="567"/>
        <w:jc w:val="both"/>
        <w:rPr>
          <w:b/>
          <w:i/>
        </w:rPr>
      </w:pPr>
      <w:r>
        <w:rPr>
          <w:rFonts w:ascii="Palatino Linotype" w:eastAsia="Palatino Linotype" w:hAnsi="Palatino Linotype" w:cs="Palatino Linotype"/>
          <w:b/>
          <w:i/>
        </w:rPr>
        <w:t xml:space="preserve">FOLIO DE LA SOLICITUD: </w:t>
      </w:r>
      <w:r>
        <w:rPr>
          <w:b/>
          <w:i/>
        </w:rPr>
        <w:t>00133/ATIZARA/IP/2025</w:t>
      </w:r>
    </w:p>
    <w:p w:rsidR="00703735" w:rsidRDefault="00703735">
      <w:pPr>
        <w:spacing w:line="360" w:lineRule="auto"/>
        <w:ind w:right="567"/>
        <w:jc w:val="both"/>
        <w:rPr>
          <w:b/>
          <w:i/>
        </w:rPr>
      </w:pPr>
    </w:p>
    <w:p w:rsidR="00703735" w:rsidRDefault="00B21A47">
      <w:pPr>
        <w:numPr>
          <w:ilvl w:val="0"/>
          <w:numId w:val="6"/>
        </w:numPr>
        <w:pBdr>
          <w:top w:val="nil"/>
          <w:left w:val="nil"/>
          <w:bottom w:val="nil"/>
          <w:right w:val="nil"/>
          <w:between w:val="nil"/>
        </w:pBdr>
        <w:spacing w:line="360" w:lineRule="auto"/>
        <w:ind w:left="0"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número DA/ST/2484/2025, suscrito por el Director de </w:t>
      </w:r>
      <w:proofErr w:type="spellStart"/>
      <w:r>
        <w:rPr>
          <w:rFonts w:ascii="Palatino Linotype" w:eastAsia="Palatino Linotype" w:hAnsi="Palatino Linotype" w:cs="Palatino Linotype"/>
          <w:color w:val="000000"/>
          <w:sz w:val="22"/>
          <w:szCs w:val="22"/>
        </w:rPr>
        <w:t>Administracion</w:t>
      </w:r>
      <w:proofErr w:type="spellEnd"/>
      <w:r>
        <w:rPr>
          <w:rFonts w:ascii="Palatino Linotype" w:eastAsia="Palatino Linotype" w:hAnsi="Palatino Linotype" w:cs="Palatino Linotype"/>
          <w:color w:val="000000"/>
          <w:sz w:val="22"/>
          <w:szCs w:val="22"/>
        </w:rPr>
        <w:t xml:space="preserve"> y dirigido al Titular de Transparencia donde refiere lo siguiente:</w:t>
      </w:r>
    </w:p>
    <w:p w:rsidR="00703735" w:rsidRDefault="00B21A47">
      <w:pPr>
        <w:spacing w:line="360" w:lineRule="auto"/>
        <w:ind w:right="567"/>
        <w:jc w:val="both"/>
        <w:rPr>
          <w:rFonts w:ascii="Palatino Linotype" w:eastAsia="Palatino Linotype" w:hAnsi="Palatino Linotype" w:cs="Palatino Linotype"/>
          <w:i/>
        </w:rPr>
      </w:pPr>
      <w:r>
        <w:rPr>
          <w:sz w:val="22"/>
          <w:szCs w:val="22"/>
        </w:rPr>
        <w:lastRenderedPageBreak/>
        <w:t>“</w:t>
      </w:r>
      <w:r>
        <w:rPr>
          <w:rFonts w:ascii="Palatino Linotype" w:eastAsia="Palatino Linotype" w:hAnsi="Palatino Linotype" w:cs="Palatino Linotype"/>
          <w:i/>
        </w:rPr>
        <w:t>Con base en la inconformidad planteada por el recurrente, se reenvía la información correspondiente a pesar de quedar evidenciado al referir que no se le entrega información y seguido menciona que le entregan información”</w:t>
      </w:r>
    </w:p>
    <w:p w:rsidR="00703735" w:rsidRDefault="00B21A4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Cabe mencionar que no se puso a la vista el archivo </w:t>
      </w:r>
      <w:r>
        <w:rPr>
          <w:rFonts w:ascii="Palatino Linotype" w:eastAsia="Palatino Linotype" w:hAnsi="Palatino Linotype" w:cs="Palatino Linotype"/>
          <w:b/>
          <w:i/>
          <w:sz w:val="22"/>
          <w:szCs w:val="22"/>
        </w:rPr>
        <w:t>00133-ATIZARA-IP-2025.zip</w:t>
      </w:r>
      <w:r>
        <w:rPr>
          <w:rFonts w:ascii="Palatino Linotype" w:eastAsia="Palatino Linotype" w:hAnsi="Palatino Linotype" w:cs="Palatino Linotype"/>
          <w:b/>
          <w:sz w:val="22"/>
          <w:szCs w:val="22"/>
        </w:rPr>
        <w:t>, por ser accesibles algunos datos como el RFC, número ISEEMYM, deducciones.</w:t>
      </w:r>
    </w:p>
    <w:p w:rsidR="00703735" w:rsidRDefault="00703735">
      <w:pPr>
        <w:spacing w:line="360" w:lineRule="auto"/>
        <w:ind w:left="567" w:right="567"/>
        <w:jc w:val="both"/>
        <w:rPr>
          <w:rFonts w:ascii="Palatino Linotype" w:eastAsia="Palatino Linotype" w:hAnsi="Palatino Linotype" w:cs="Palatino Linotype"/>
          <w:b/>
          <w:i/>
        </w:rPr>
      </w:pPr>
    </w:p>
    <w:p w:rsidR="00703735" w:rsidRDefault="00B21A47">
      <w:pPr>
        <w:spacing w:line="360" w:lineRule="auto"/>
        <w:ind w:left="567" w:right="567"/>
        <w:jc w:val="both"/>
        <w:rPr>
          <w:b/>
          <w:i/>
        </w:rPr>
      </w:pPr>
      <w:r>
        <w:rPr>
          <w:rFonts w:ascii="Palatino Linotype" w:eastAsia="Palatino Linotype" w:hAnsi="Palatino Linotype" w:cs="Palatino Linotype"/>
          <w:b/>
          <w:i/>
        </w:rPr>
        <w:t xml:space="preserve">FOLIO DE LA SOLICITUD: </w:t>
      </w:r>
      <w:r>
        <w:rPr>
          <w:b/>
          <w:i/>
        </w:rPr>
        <w:t>00130/ATIZARA/IP/2025</w:t>
      </w:r>
    </w:p>
    <w:p w:rsidR="00703735" w:rsidRDefault="00703735">
      <w:pPr>
        <w:spacing w:line="360" w:lineRule="auto"/>
        <w:ind w:left="567" w:right="567"/>
        <w:jc w:val="both"/>
        <w:rPr>
          <w:rFonts w:ascii="Palatino Linotype" w:eastAsia="Palatino Linotype" w:hAnsi="Palatino Linotype" w:cs="Palatino Linotype"/>
          <w:b/>
          <w:i/>
        </w:rPr>
      </w:pPr>
    </w:p>
    <w:p w:rsidR="00703735" w:rsidRDefault="00B21A47">
      <w:pPr>
        <w:numPr>
          <w:ilvl w:val="0"/>
          <w:numId w:val="6"/>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número DA/ST/2485/2025, suscrito por el Director de </w:t>
      </w:r>
      <w:proofErr w:type="spellStart"/>
      <w:r>
        <w:rPr>
          <w:rFonts w:ascii="Palatino Linotype" w:eastAsia="Palatino Linotype" w:hAnsi="Palatino Linotype" w:cs="Palatino Linotype"/>
          <w:color w:val="000000"/>
          <w:sz w:val="22"/>
          <w:szCs w:val="22"/>
        </w:rPr>
        <w:t>Administracion</w:t>
      </w:r>
      <w:proofErr w:type="spellEnd"/>
      <w:r>
        <w:rPr>
          <w:rFonts w:ascii="Palatino Linotype" w:eastAsia="Palatino Linotype" w:hAnsi="Palatino Linotype" w:cs="Palatino Linotype"/>
          <w:color w:val="000000"/>
          <w:sz w:val="22"/>
          <w:szCs w:val="22"/>
        </w:rPr>
        <w:t xml:space="preserve"> y dirigido al Titular de Transparencia donde refiere lo siguiente:</w:t>
      </w:r>
    </w:p>
    <w:p w:rsidR="00703735" w:rsidRDefault="00B21A47">
      <w:pPr>
        <w:spacing w:line="360" w:lineRule="auto"/>
        <w:ind w:right="567"/>
        <w:jc w:val="both"/>
        <w:rPr>
          <w:rFonts w:ascii="Palatino Linotype" w:eastAsia="Palatino Linotype" w:hAnsi="Palatino Linotype" w:cs="Palatino Linotype"/>
          <w:i/>
        </w:rPr>
      </w:pPr>
      <w:r>
        <w:rPr>
          <w:sz w:val="22"/>
          <w:szCs w:val="22"/>
        </w:rPr>
        <w:t>“</w:t>
      </w:r>
      <w:r>
        <w:rPr>
          <w:rFonts w:ascii="Palatino Linotype" w:eastAsia="Palatino Linotype" w:hAnsi="Palatino Linotype" w:cs="Palatino Linotype"/>
          <w:i/>
        </w:rPr>
        <w:t>Con base en la inconformidad planteada por el recurrente, se reenvía la información correspondiente a pesar de quedar evidenciado al referir que no se le entrega información y seguido menciona que le entregan información”</w:t>
      </w:r>
    </w:p>
    <w:p w:rsidR="00703735" w:rsidRDefault="00703735">
      <w:pPr>
        <w:spacing w:line="360" w:lineRule="auto"/>
        <w:ind w:right="567"/>
        <w:jc w:val="both"/>
        <w:rPr>
          <w:rFonts w:ascii="Palatino Linotype" w:eastAsia="Palatino Linotype" w:hAnsi="Palatino Linotype" w:cs="Palatino Linotype"/>
          <w:i/>
        </w:rPr>
      </w:pPr>
    </w:p>
    <w:p w:rsidR="00703735" w:rsidRDefault="00B21A4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Cabe mencionar que no se puso a la vista el archivo 00130-ATIZARA-IP-2025.zip, por ser accesibles algunos datos como el RFC, número ISEEMYM, deducciones.</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quince de octubre de dos mil veinticinco, se dictó acuerdo mediante el cual se puso a la vista del Particular de forma parcial, el Informe Justificado entregados por el Sujeto Obligado, el cual fue notificado, a través del SAIMEX, el mismo día. </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e) Acumulación de los asuntos. </w:t>
      </w:r>
      <w:r>
        <w:rPr>
          <w:rFonts w:ascii="Palatino Linotype" w:eastAsia="Palatino Linotype" w:hAnsi="Palatino Linotype" w:cs="Palatino Linotype"/>
          <w:sz w:val="22"/>
          <w:szCs w:val="22"/>
        </w:rPr>
        <w:t xml:space="preserve">El ocho de mayo de dos mil veinticinco, el Pleno del Instituto de Transparencia, Acceso a la Información Pública y Protección de Datos Personales del Estado de México y Municipios, durante la Décima Sexta Sesión Ordinaria, con el propósito de privilegiar la resolución expedita y evitar el dictado de resoluciones contradictorias, con fundamento en el artículo 18 del Código de Procedimientos </w:t>
      </w:r>
      <w:r>
        <w:rPr>
          <w:rFonts w:ascii="Palatino Linotype" w:eastAsia="Palatino Linotype" w:hAnsi="Palatino Linotype" w:cs="Palatino Linotype"/>
          <w:sz w:val="22"/>
          <w:szCs w:val="22"/>
        </w:rPr>
        <w:lastRenderedPageBreak/>
        <w:t xml:space="preserve">Administrativos del Estado de México, de aplicación supletoria a la Ley de Transparencia y Acceso a la Información Pública del Estado de México y Municipios, de conformidad con su artículo 195 de dicho ordenamiento, decretó la acumulación de los Recursos de Revisión </w:t>
      </w:r>
      <w:r>
        <w:rPr>
          <w:rFonts w:ascii="Palatino Linotype" w:eastAsia="Palatino Linotype" w:hAnsi="Palatino Linotype" w:cs="Palatino Linotype"/>
          <w:b/>
          <w:sz w:val="22"/>
          <w:szCs w:val="22"/>
        </w:rPr>
        <w:t>04728/INFOEM/IP/RR/2025, 04729/INFOEM/IP/RR/2025 y 04731/INFOEM/IP/RR/2025</w:t>
      </w:r>
      <w:r>
        <w:rPr>
          <w:rFonts w:ascii="Palatino Linotype" w:eastAsia="Palatino Linotype" w:hAnsi="Palatino Linotype" w:cs="Palatino Linotype"/>
          <w:sz w:val="22"/>
          <w:szCs w:val="22"/>
        </w:rPr>
        <w:t xml:space="preserve">, al diverso </w:t>
      </w:r>
      <w:r>
        <w:rPr>
          <w:rFonts w:ascii="Palatino Linotype" w:eastAsia="Palatino Linotype" w:hAnsi="Palatino Linotype" w:cs="Palatino Linotype"/>
          <w:b/>
          <w:sz w:val="22"/>
          <w:szCs w:val="22"/>
        </w:rPr>
        <w:t>04711/INFOEM/IP/RR/2025,</w:t>
      </w:r>
      <w:r>
        <w:rPr>
          <w:rFonts w:ascii="Palatino Linotype" w:eastAsia="Palatino Linotype" w:hAnsi="Palatino Linotype" w:cs="Palatino Linotype"/>
          <w:sz w:val="22"/>
          <w:szCs w:val="22"/>
        </w:rPr>
        <w:t xml:space="preserve"> por ser este último el más antiguo, sustanciado bajo el índice de esta Ponencia.</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b/>
          <w:sz w:val="22"/>
          <w:szCs w:val="22"/>
        </w:rPr>
      </w:pPr>
      <w:bookmarkStart w:id="12" w:name="_heading=h.at2ri7ejzztp" w:colFirst="0" w:colLast="0"/>
      <w:bookmarkEnd w:id="12"/>
      <w:r>
        <w:rPr>
          <w:rFonts w:ascii="Palatino Linotype" w:eastAsia="Palatino Linotype" w:hAnsi="Palatino Linotype" w:cs="Palatino Linotype"/>
          <w:b/>
          <w:sz w:val="22"/>
          <w:szCs w:val="22"/>
        </w:rPr>
        <w:t xml:space="preserve">f) Ampliación de plazo para resolver. </w:t>
      </w:r>
      <w:r>
        <w:rPr>
          <w:rFonts w:ascii="Palatino Linotype" w:eastAsia="Palatino Linotype" w:hAnsi="Palatino Linotype" w:cs="Palatino Linotype"/>
          <w:sz w:val="22"/>
          <w:szCs w:val="22"/>
        </w:rPr>
        <w:t>El catorce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 el mismo día.</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g) Cierre de instrucción.</w:t>
      </w:r>
      <w:r>
        <w:rPr>
          <w:rFonts w:ascii="Palatino Linotype" w:eastAsia="Palatino Linotype" w:hAnsi="Palatino Linotype" w:cs="Palatino Linotype"/>
          <w:sz w:val="22"/>
          <w:szCs w:val="22"/>
        </w:rPr>
        <w:t xml:space="preserve"> El veintidós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703735" w:rsidRDefault="00703735">
      <w:pPr>
        <w:pStyle w:val="Ttulo1"/>
        <w:spacing w:before="0" w:after="0" w:line="360" w:lineRule="auto"/>
        <w:jc w:val="center"/>
        <w:rPr>
          <w:rFonts w:ascii="Palatino Linotype" w:eastAsia="Palatino Linotype" w:hAnsi="Palatino Linotype" w:cs="Palatino Linotype"/>
          <w:b/>
          <w:color w:val="000000"/>
          <w:sz w:val="14"/>
          <w:szCs w:val="14"/>
        </w:rPr>
      </w:pPr>
    </w:p>
    <w:p w:rsidR="00703735" w:rsidRDefault="00703735"/>
    <w:p w:rsidR="00703735" w:rsidRDefault="00B21A47">
      <w:pPr>
        <w:pStyle w:val="Ttulo1"/>
        <w:spacing w:before="0" w:after="0" w:line="360" w:lineRule="auto"/>
        <w:jc w:val="center"/>
        <w:rPr>
          <w:rFonts w:ascii="Palatino Linotype" w:eastAsia="Palatino Linotype" w:hAnsi="Palatino Linotype" w:cs="Palatino Linotype"/>
          <w:b/>
          <w:color w:val="000000"/>
          <w:sz w:val="22"/>
          <w:szCs w:val="22"/>
        </w:rPr>
      </w:pPr>
      <w:bookmarkStart w:id="13" w:name="_heading=h.qvpcvn9exef" w:colFirst="0" w:colLast="0"/>
      <w:bookmarkStart w:id="14" w:name="_Toc212132380"/>
      <w:bookmarkEnd w:id="13"/>
      <w:r>
        <w:rPr>
          <w:rFonts w:ascii="Palatino Linotype" w:eastAsia="Palatino Linotype" w:hAnsi="Palatino Linotype" w:cs="Palatino Linotype"/>
          <w:b/>
          <w:color w:val="000000"/>
          <w:sz w:val="22"/>
          <w:szCs w:val="22"/>
        </w:rPr>
        <w:lastRenderedPageBreak/>
        <w:t>C O N S I D E R A N D O S</w:t>
      </w:r>
      <w:bookmarkEnd w:id="14"/>
    </w:p>
    <w:p w:rsidR="00703735" w:rsidRDefault="00703735">
      <w:pPr>
        <w:spacing w:line="360" w:lineRule="auto"/>
      </w:pPr>
    </w:p>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15" w:name="_heading=h.ua02j8s2q0qh" w:colFirst="0" w:colLast="0"/>
      <w:bookmarkStart w:id="16" w:name="_Toc212132381"/>
      <w:bookmarkEnd w:id="15"/>
      <w:r>
        <w:rPr>
          <w:rFonts w:ascii="Palatino Linotype" w:eastAsia="Palatino Linotype" w:hAnsi="Palatino Linotype" w:cs="Palatino Linotype"/>
          <w:b/>
          <w:color w:val="000000"/>
          <w:sz w:val="22"/>
          <w:szCs w:val="22"/>
        </w:rPr>
        <w:t>PRIMERO. Competencia</w:t>
      </w:r>
      <w:bookmarkEnd w:id="16"/>
    </w:p>
    <w:p w:rsidR="00703735" w:rsidRDefault="00703735">
      <w:pPr>
        <w:spacing w:line="360" w:lineRule="auto"/>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17" w:name="_heading=h.b76mz9anvisf" w:colFirst="0" w:colLast="0"/>
      <w:bookmarkStart w:id="18" w:name="_Toc212132382"/>
      <w:bookmarkEnd w:id="17"/>
      <w:r>
        <w:rPr>
          <w:rFonts w:ascii="Palatino Linotype" w:eastAsia="Palatino Linotype" w:hAnsi="Palatino Linotype" w:cs="Palatino Linotype"/>
          <w:b/>
          <w:color w:val="000000"/>
          <w:sz w:val="22"/>
          <w:szCs w:val="22"/>
        </w:rPr>
        <w:t>SEGUNDO. Causales de improcedencia y sobreseimiento</w:t>
      </w:r>
      <w:bookmarkEnd w:id="18"/>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Pr>
          <w:rFonts w:ascii="Palatino Linotype" w:eastAsia="Palatino Linotype" w:hAnsi="Palatino Linotype" w:cs="Palatino Linotype"/>
          <w:sz w:val="22"/>
          <w:szCs w:val="22"/>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VI, de la Ley de Transparencia y Acceso a la Información Pública del Estado de México y Municipios, referente a la entrega de información que no corresponde con lo solicitado.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Pr>
          <w:rFonts w:ascii="Palatino Linotype" w:eastAsia="Palatino Linotype" w:hAnsi="Palatino Linotype" w:cs="Palatino Linotype"/>
          <w:sz w:val="22"/>
          <w:szCs w:val="22"/>
        </w:rPr>
        <w:lastRenderedPageBreak/>
        <w:t>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rsidR="00703735" w:rsidRDefault="00703735">
      <w:pPr>
        <w:tabs>
          <w:tab w:val="left" w:pos="4962"/>
        </w:tabs>
        <w:spacing w:line="360" w:lineRule="auto"/>
        <w:jc w:val="both"/>
        <w:rPr>
          <w:rFonts w:ascii="Palatino Linotype" w:eastAsia="Palatino Linotype" w:hAnsi="Palatino Linotype" w:cs="Palatino Linotype"/>
          <w:sz w:val="22"/>
          <w:szCs w:val="22"/>
        </w:rPr>
      </w:pPr>
    </w:p>
    <w:p w:rsidR="00703735" w:rsidRDefault="00B21A4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Determinación de la Controversia</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Una vez realizado el estudio de las constancias que integran el expediente en que se actúa, se desprende que el Particular requirió la Nómina de los siguientes servidores públicos: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los mandos Medios, Superiores y Cabildo de la segunda quincena de febrero</w:t>
      </w:r>
    </w:p>
    <w:p w:rsidR="00703735" w:rsidRDefault="00B21A4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Del personal adscrito a la Dirección de Administración y Contraloría Municipal, y</w:t>
      </w:r>
    </w:p>
    <w:p w:rsidR="00703735" w:rsidRDefault="00B21A4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Del personal adscrito a la Dirección de Seguridad Pública de la segunda quincena de enero de dos mil veinticinco.</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respuesta, la Subdirectora de Recursos Humanos a través de la Dirección de Administración, proporcionó un listado que presume ser la nómina correspondiente a la segunda quincena de febrero de dos mil veinticinco de la Dirección de Seguridad Publica y todos los mandos medios, superiores incluido cabildo, por lo que concierne a la Contraloría Municipal y Administración se adjuntan de la segunda quincena de marzo  de dos mil veinticinco; ante dicha circunstancia, el particular se inconformó primeramente de la entrega de información que no corresponde con lo solicitado, debido a que refirió a modo de ejemplo que no es posible que el defensor de derechos humanos gane un sueldo bruto </w:t>
      </w:r>
      <w:r>
        <w:rPr>
          <w:rFonts w:ascii="Palatino Linotype" w:eastAsia="Palatino Linotype" w:hAnsi="Palatino Linotype" w:cs="Palatino Linotype"/>
          <w:color w:val="000000"/>
          <w:sz w:val="22"/>
          <w:szCs w:val="22"/>
        </w:rPr>
        <w:lastRenderedPageBreak/>
        <w:t xml:space="preserve">de 35,000 pesos y su neto de 8,600, lo que concierne a las demás solicitudes medularmente se inconformo de que no le entregaron información y posteriormente refiere que lo entregado no lo solicito así, lo cual actualiza la causal de procedencia prevista en la fracción VI del artículo 179 de la Ley de Transparencia y Acceso a la Información Pública del Estado de México y Municipios.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color w:val="000000"/>
          <w:sz w:val="22"/>
          <w:szCs w:val="22"/>
        </w:rPr>
        <w:t xml:space="preserve">Así las cosas, una vez admitido y notificado a las partes los Medios de Impugnación, el Sujeto Obligado por medio de Informe Justificado refirió primeramente que por un error involuntario se envió la información de esa manera, pero jamás se le negó dichas documentales por lo que se reenvía nuevamente y cabe aclarar es lo que obra en sus archivos. Lo que concierne a las demás solicitudes refieren que derivado de la inconformidad planteada se reenvía la información correspondiente a pesar de quedar evidenciado al referir que no se le entrega información y seguido menciona que le entregan información. </w:t>
      </w:r>
      <w:r>
        <w:rPr>
          <w:rFonts w:ascii="Palatino Linotype" w:eastAsia="Palatino Linotype" w:hAnsi="Palatino Linotype" w:cs="Palatino Linotype"/>
          <w:b/>
          <w:color w:val="000000"/>
          <w:sz w:val="22"/>
          <w:szCs w:val="22"/>
        </w:rPr>
        <w:t xml:space="preserve">Cabe mencionar que los archivos no fueron puestos a la vista </w:t>
      </w:r>
      <w:r>
        <w:rPr>
          <w:rFonts w:ascii="Palatino Linotype" w:eastAsia="Palatino Linotype" w:hAnsi="Palatino Linotype" w:cs="Palatino Linotype"/>
          <w:b/>
          <w:sz w:val="22"/>
          <w:szCs w:val="22"/>
        </w:rPr>
        <w:t>por contener algunos datos como el RFC, número ISEEMYM y deducciones, los cuales son accesibles.</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proporcionada,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r>
        <w:rPr>
          <w:rFonts w:ascii="Palatino Linotype" w:eastAsia="Palatino Linotype" w:hAnsi="Palatino Linotype" w:cs="Palatino Linotype"/>
          <w:b/>
          <w:sz w:val="22"/>
          <w:szCs w:val="22"/>
        </w:rPr>
        <w:t xml:space="preserve"> </w:t>
      </w:r>
    </w:p>
    <w:p w:rsidR="00703735" w:rsidRDefault="00703735">
      <w:pPr>
        <w:tabs>
          <w:tab w:val="left" w:pos="4962"/>
        </w:tabs>
        <w:spacing w:line="360" w:lineRule="auto"/>
        <w:jc w:val="both"/>
        <w:rPr>
          <w:rFonts w:ascii="Palatino Linotype" w:eastAsia="Palatino Linotype" w:hAnsi="Palatino Linotype" w:cs="Palatino Linotype"/>
          <w:sz w:val="22"/>
          <w:szCs w:val="22"/>
        </w:rPr>
      </w:pPr>
    </w:p>
    <w:p w:rsidR="00703735" w:rsidRDefault="00B21A47">
      <w:pPr>
        <w:pStyle w:val="Ttulo2"/>
        <w:spacing w:before="0" w:after="0" w:line="360" w:lineRule="auto"/>
        <w:jc w:val="both"/>
        <w:rPr>
          <w:rFonts w:ascii="Palatino Linotype" w:eastAsia="Palatino Linotype" w:hAnsi="Palatino Linotype" w:cs="Palatino Linotype"/>
          <w:b/>
          <w:color w:val="000000"/>
          <w:sz w:val="22"/>
          <w:szCs w:val="22"/>
        </w:rPr>
      </w:pPr>
      <w:bookmarkStart w:id="19" w:name="_heading=h.perh4njuaokl" w:colFirst="0" w:colLast="0"/>
      <w:bookmarkStart w:id="20" w:name="_Toc212132383"/>
      <w:bookmarkEnd w:id="19"/>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0"/>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03735" w:rsidRDefault="00703735">
      <w:pPr>
        <w:tabs>
          <w:tab w:val="left" w:pos="4962"/>
        </w:tabs>
        <w:spacing w:line="360" w:lineRule="auto"/>
        <w:jc w:val="both"/>
        <w:rPr>
          <w:rFonts w:ascii="Palatino Linotype" w:eastAsia="Palatino Linotype" w:hAnsi="Palatino Linotype" w:cs="Palatino Linotype"/>
          <w:sz w:val="22"/>
          <w:szCs w:val="22"/>
        </w:rPr>
      </w:pPr>
    </w:p>
    <w:p w:rsidR="00703735" w:rsidRDefault="00B21A47">
      <w:pPr>
        <w:pStyle w:val="Ttulo2"/>
        <w:spacing w:before="0" w:after="0" w:line="360" w:lineRule="auto"/>
        <w:rPr>
          <w:rFonts w:ascii="Palatino Linotype" w:eastAsia="Palatino Linotype" w:hAnsi="Palatino Linotype" w:cs="Palatino Linotype"/>
          <w:b/>
          <w:color w:val="000000"/>
          <w:sz w:val="22"/>
          <w:szCs w:val="22"/>
        </w:rPr>
      </w:pPr>
      <w:bookmarkStart w:id="21" w:name="_heading=h.7srmh25rlti5" w:colFirst="0" w:colLast="0"/>
      <w:bookmarkStart w:id="22" w:name="_Toc212132384"/>
      <w:bookmarkEnd w:id="21"/>
      <w:r>
        <w:rPr>
          <w:rFonts w:ascii="Palatino Linotype" w:eastAsia="Palatino Linotype" w:hAnsi="Palatino Linotype" w:cs="Palatino Linotype"/>
          <w:b/>
          <w:color w:val="000000"/>
          <w:sz w:val="22"/>
          <w:szCs w:val="22"/>
        </w:rPr>
        <w:t>QUINTO. Estudio de Fondo</w:t>
      </w:r>
      <w:bookmarkEnd w:id="22"/>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al análisis del agravio hecho valer por la persona Recurrente, concernientes a la entrega de la información que no corresponde con lo solicitado, por lo que, en principio es necesario contextualizar la solicitud de información.</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el artículo 108 de la Constitución Política de los Estados Unidos Mexicanos, establece que, en materia de responsabilidades, serán servidores públicos, los representantes de elección popular, los funcionarios y empleados y, en general, </w:t>
      </w:r>
      <w:r>
        <w:rPr>
          <w:rFonts w:ascii="Palatino Linotype" w:eastAsia="Palatino Linotype" w:hAnsi="Palatino Linotype" w:cs="Palatino Linotype"/>
          <w:b/>
          <w:sz w:val="22"/>
          <w:szCs w:val="22"/>
        </w:rPr>
        <w:t>a toda persona que desempeñe un empleo, cargo o comisión de cualquier naturaleza dentro de la Administración Pública</w:t>
      </w:r>
      <w:r>
        <w:rPr>
          <w:rFonts w:ascii="Palatino Linotype" w:eastAsia="Palatino Linotype" w:hAnsi="Palatino Linotype" w:cs="Palatino Linotype"/>
          <w:sz w:val="22"/>
          <w:szCs w:val="22"/>
        </w:rPr>
        <w:t>. De la misma manera, el artículo 130 de la Constitución Política del Estado Libre y Soberano de México, precisa que son servidores públicos a todas las personas que desempeñen un empleo, cargo o comisión en los Municipios.</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orden de ideas, el artículo 3°, fracción LXVIII, del Código Financiero del Estado de México y Municipios establece que la remuneración consiste en los pagos hechos por concepto de </w:t>
      </w:r>
      <w:r>
        <w:rPr>
          <w:rFonts w:ascii="Palatino Linotype" w:eastAsia="Palatino Linotype" w:hAnsi="Palatino Linotype" w:cs="Palatino Linotype"/>
          <w:b/>
          <w:sz w:val="22"/>
          <w:szCs w:val="22"/>
        </w:rPr>
        <w:t>sueldo, compensaciones, gratificaciones, habitación, primas, comisiones, prestaciones, en especie y cualquier otra percepción o prestación que se entregue al servidor por su trabajo.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ese contexto, el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respecto al documento requerido, el Glosario localizado en la página de Transparencia Presupuestaria de la Secretaría de Hacienda y Crédito Público (</w:t>
      </w:r>
      <w:r>
        <w:rPr>
          <w:rFonts w:ascii="Palatino Linotype" w:eastAsia="Palatino Linotype" w:hAnsi="Palatino Linotype" w:cs="Palatino Linotype"/>
          <w:color w:val="0070C0"/>
          <w:sz w:val="22"/>
          <w:szCs w:val="22"/>
          <w:u w:val="single"/>
        </w:rPr>
        <w:t>http://www.transparenciapresupuestaria.gob.mx/es/PTP/Glosario</w:t>
      </w:r>
      <w:r>
        <w:rPr>
          <w:rFonts w:ascii="Palatino Linotype" w:eastAsia="Palatino Linotype" w:hAnsi="Palatino Linotype" w:cs="Palatino Linotype"/>
          <w:sz w:val="22"/>
          <w:szCs w:val="22"/>
        </w:rPr>
        <w:t xml:space="preserve">), establece que la </w:t>
      </w:r>
      <w:r>
        <w:rPr>
          <w:rFonts w:ascii="Palatino Linotype" w:eastAsia="Palatino Linotype" w:hAnsi="Palatino Linotype" w:cs="Palatino Linotype"/>
          <w:b/>
          <w:sz w:val="22"/>
          <w:szCs w:val="22"/>
        </w:rPr>
        <w:t>Nómina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color w:val="0070C0"/>
          <w:sz w:val="22"/>
          <w:szCs w:val="22"/>
        </w:rPr>
      </w:pPr>
      <w:r>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9">
        <w:r>
          <w:rPr>
            <w:rFonts w:ascii="Palatino Linotype" w:eastAsia="Palatino Linotype" w:hAnsi="Palatino Linotype" w:cs="Palatino Linotype"/>
            <w:color w:val="0563C1"/>
            <w:sz w:val="22"/>
            <w:szCs w:val="22"/>
            <w:u w:val="single"/>
          </w:rPr>
          <w:t>https://www.apartados.hacienda.gob.mx/contabilidad/documentos/informe_cuenta/1998/cuenta_publica/Glosario/n.htm</w:t>
        </w:r>
      </w:hyperlink>
      <w:r>
        <w:rPr>
          <w:rFonts w:ascii="Palatino Linotype" w:eastAsia="Palatino Linotype" w:hAnsi="Palatino Linotype" w:cs="Palatino Linotype"/>
          <w:color w:val="0070C0"/>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establece que la nómina es un listado general de los trabajadores de una institución, en el cual se asientan las percepciones brutas, deducciones y alcance neto de las mismas.</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puede advertir que la nómina se puede referir a lo siguiente: </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ab/>
        <w:t>Relación de trabajadores con las percepciones monetarias de cada uno.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B.</w:t>
      </w:r>
      <w:r>
        <w:rPr>
          <w:rFonts w:ascii="Palatino Linotype" w:eastAsia="Palatino Linotype" w:hAnsi="Palatino Linotype" w:cs="Palatino Linotype"/>
          <w:sz w:val="22"/>
          <w:szCs w:val="22"/>
        </w:rPr>
        <w:tab/>
        <w:t xml:space="preserve">Recibo individual que contiene las prestaciones y deducciones de un trabajador. </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rPr>
        <w:t>C.</w:t>
      </w:r>
      <w:r>
        <w:rPr>
          <w:rFonts w:ascii="Palatino Linotype" w:eastAsia="Palatino Linotype" w:hAnsi="Palatino Linotype" w:cs="Palatino Linotype"/>
          <w:b/>
          <w:sz w:val="22"/>
          <w:szCs w:val="22"/>
          <w:u w:val="single"/>
        </w:rPr>
        <w:tab/>
        <w:t>Listado general de los servidores públicos de una institución o dependencia, en el cual se asientan las percepciones brutas, deducciones y alcance neto de las mismas.</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tema cabe mencionar que dentro del Bando Municipal de Atizapán de Zaragoza dos mil veinticinco, en su artículo 40 refiere que para el ejercicio de sus atribuciones, el H. Ayuntamiento se auxiliará de las  siguientes dependencias, mismas que realizarán sus funciones bajo los principios de  austeridad, igualdad, equidad, honestidad, respeto, transparencia y calidad, de conformidad con lo siguiente:</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Oficina de la Presidencia;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Secretaría del Ayuntamiento;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Tesorería Municipal;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Órgano Interno de Control Municipal;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Jurídica y Consultiva;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Dirección de Administración;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Innovación y Comunicación;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Dirección de Seguridad Pública y Seguridad Vial;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Ordenamiento Territorial y Desarrollo Urbano;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Municipal de Protección Civil, Bomberos y Medio Ambiente;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Servicios Públicos;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Desarrollo Social;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Desarrollo Económico;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las Mujeres;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Obras Públicas;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Dirección de Vinculación Ciudadana; y </w:t>
      </w:r>
    </w:p>
    <w:p w:rsidR="00703735" w:rsidRDefault="00B21A47">
      <w:pPr>
        <w:widowControl w:val="0"/>
        <w:numPr>
          <w:ilvl w:val="1"/>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Dirección de la Juventud.</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respecto a la Dirección de Seguridad Pública al requerir la información de la segunda quincena, se advierte que requiere a la segunda pagada durante el ejercicio fiscal dos mil veinticinco, lo cual se traduce a la corresponde del dieciséis al treinta y uno de enero de dos mil veinticinco.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respecto a la Dirección de Administración y Órgano Interno de Control, la persona solicitante no fue claro a </w:t>
      </w:r>
      <w:proofErr w:type="spellStart"/>
      <w:r>
        <w:rPr>
          <w:rFonts w:ascii="Palatino Linotype" w:eastAsia="Palatino Linotype" w:hAnsi="Palatino Linotype" w:cs="Palatino Linotype"/>
          <w:sz w:val="22"/>
          <w:szCs w:val="22"/>
        </w:rPr>
        <w:t>que</w:t>
      </w:r>
      <w:proofErr w:type="spellEnd"/>
      <w:r>
        <w:rPr>
          <w:rFonts w:ascii="Palatino Linotype" w:eastAsia="Palatino Linotype" w:hAnsi="Palatino Linotype" w:cs="Palatino Linotype"/>
          <w:sz w:val="22"/>
          <w:szCs w:val="22"/>
        </w:rPr>
        <w:t xml:space="preserve"> periodo requería la información; por lo que, es necesario traer a colación el Criterio Reiterado 04/2024 emitido por este Organismo Garante, el cual señala que cuando el particular no refiera el periodo respecto del cual requiere la información o no se adviertan elementos que permitan identificarlo, se deberá hacer entrega de la información relativa a las últimas dos quincenas pagadas a la fecha de la solicitud, lo cual se traduce en el presente caso a las del mes de febrero.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vislumbrar que la pretensión de la persona Recurrente es obtener un listado con los sueldos y prestaciones pagadas y deducciones realizadas, de los siguientes servidores públicos:</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widowControl w:val="0"/>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mandos medios y superiores (incluye a los integrantes de Cabildo) de la segunda quincena de febrero;</w:t>
      </w:r>
    </w:p>
    <w:p w:rsidR="00703735" w:rsidRDefault="00B21A47">
      <w:pPr>
        <w:widowControl w:val="0"/>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Aquellos adscritos a la Dirección de Seguridad Pública y Seguridad Vial de la segunda quincena de enero, y</w:t>
      </w:r>
    </w:p>
    <w:p w:rsidR="00703735" w:rsidRDefault="00B21A47">
      <w:pPr>
        <w:widowControl w:val="0"/>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Aquellos adscritos a la Dirección de Administración y Órgano Interno de Control Municipal de la primera y segunda quincena de febrero de dos mil veinticinco.</w:t>
      </w:r>
    </w:p>
    <w:p w:rsidR="00703735" w:rsidRDefault="00703735">
      <w:pPr>
        <w:widowControl w:val="0"/>
        <w:spacing w:line="360" w:lineRule="auto"/>
        <w:jc w:val="both"/>
        <w:rPr>
          <w:rFonts w:ascii="Palatino Linotype" w:eastAsia="Palatino Linotype" w:hAnsi="Palatino Linotype" w:cs="Palatino Linotype"/>
          <w:sz w:val="22"/>
          <w:szCs w:val="22"/>
        </w:rPr>
      </w:pPr>
    </w:p>
    <w:p w:rsidR="00703735" w:rsidRDefault="00B21A47">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Establecida dicha circunstancia, se procede analizar la respuesta entregada, para lo cual, es de señalar que la Subdirección de Recursos Humanos por conducto de la Dirección de Administración, fue el área que dio respuesta a la solicitud;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rsidR="00703735" w:rsidRDefault="00703735">
      <w:pPr>
        <w:spacing w:line="360" w:lineRule="auto"/>
        <w:ind w:right="-28"/>
        <w:jc w:val="both"/>
        <w:rPr>
          <w:rFonts w:ascii="Palatino Linotype" w:eastAsia="Palatino Linotype" w:hAnsi="Palatino Linotype" w:cs="Palatino Linotype"/>
          <w:sz w:val="22"/>
          <w:szCs w:val="22"/>
        </w:rPr>
      </w:pPr>
    </w:p>
    <w:p w:rsidR="00703735" w:rsidRDefault="00B21A47">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Dicho lo anterior, es necesario traer al estudio el artículo 56 del Bando Municipal de Atizapán de Zaragoza, dos mil veinticinco, en el que se establece que el Sujeto Obligado para el ejercicio de sus funciones contará con diversas unidades administrativas, entre otras, la Dirección de Administración, encargada de planear, establecer y difundir  entre las Dependencias de la Administración Pública Municipal, las políticas, procedimientos y  estrategias </w:t>
      </w:r>
      <w:r>
        <w:rPr>
          <w:rFonts w:ascii="Palatino Linotype" w:eastAsia="Palatino Linotype" w:hAnsi="Palatino Linotype" w:cs="Palatino Linotype"/>
          <w:b/>
          <w:sz w:val="22"/>
          <w:szCs w:val="22"/>
          <w:u w:val="single"/>
        </w:rPr>
        <w:t>necesarias para la adquisición, contratación, organización, control y  aprovechamiento eficiente de los recursos humanos, materiales, tecnológicos y de servicios  generales que se proporcionan a las Dependencias y Unidades Administrativas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u w:val="single"/>
        </w:rPr>
        <w:t>de todas las  adscripciones, para satisfacer las necesidades generales que constituyen el objeto de los servicios y la función pública.</w:t>
      </w:r>
    </w:p>
    <w:p w:rsidR="00703735" w:rsidRDefault="00B21A47">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703735" w:rsidRDefault="00B21A47">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se advierte que fue la propia Dirección de Administración es el área competente para conocer de lo requerido, al ver las cuestiones relacionadas con </w:t>
      </w:r>
      <w:r>
        <w:rPr>
          <w:rFonts w:ascii="Palatino Linotype" w:eastAsia="Palatino Linotype" w:hAnsi="Palatino Linotype" w:cs="Palatino Linotype"/>
          <w:b/>
          <w:sz w:val="22"/>
          <w:szCs w:val="22"/>
        </w:rPr>
        <w:t>la adquisición, contratación, organización, control y aprovechamiento eficiente de los recursos humanos</w:t>
      </w:r>
      <w:r>
        <w:rPr>
          <w:rFonts w:ascii="Palatino Linotype" w:eastAsia="Palatino Linotype" w:hAnsi="Palatino Linotype" w:cs="Palatino Linotype"/>
          <w:sz w:val="22"/>
          <w:szCs w:val="22"/>
        </w:rPr>
        <w:t xml:space="preserve"> del </w:t>
      </w:r>
      <w:r>
        <w:rPr>
          <w:rFonts w:ascii="Palatino Linotype" w:eastAsia="Palatino Linotype" w:hAnsi="Palatino Linotype" w:cs="Palatino Linotype"/>
          <w:sz w:val="22"/>
          <w:szCs w:val="22"/>
        </w:rPr>
        <w:lastRenderedPageBreak/>
        <w:t>Ayuntamiento de Atizapán de Zaragoza y por lo tanto cumplió con parte del procedimiento de búsqueda.</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tabs>
          <w:tab w:val="left" w:pos="7080"/>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en respuesta dicha área proporcionó varios listados que contienen las prestaciones quincenales brutas y netas y deducciones quincenales, tal como se muestra a continuación:</w:t>
      </w:r>
    </w:p>
    <w:p w:rsidR="00703735" w:rsidRDefault="00703735">
      <w:pPr>
        <w:tabs>
          <w:tab w:val="left" w:pos="7080"/>
        </w:tabs>
        <w:spacing w:line="360" w:lineRule="auto"/>
        <w:jc w:val="both"/>
        <w:rPr>
          <w:rFonts w:ascii="Palatino Linotype" w:eastAsia="Palatino Linotype" w:hAnsi="Palatino Linotype" w:cs="Palatino Linotype"/>
          <w:sz w:val="22"/>
          <w:szCs w:val="22"/>
        </w:rPr>
      </w:pPr>
    </w:p>
    <w:p w:rsidR="00703735" w:rsidRDefault="00B21A47">
      <w:pPr>
        <w:tabs>
          <w:tab w:val="left" w:pos="7080"/>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Mandos medios y superiores incluidos Cabildo.</w:t>
      </w:r>
    </w:p>
    <w:p w:rsidR="00703735" w:rsidRDefault="00B21A47">
      <w:pPr>
        <w:tabs>
          <w:tab w:val="left" w:pos="7080"/>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extent cx="3959659" cy="1268363"/>
            <wp:effectExtent l="0" t="0" r="0" b="0"/>
            <wp:docPr id="16815215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59659" cy="1268363"/>
                    </a:xfrm>
                    <a:prstGeom prst="rect">
                      <a:avLst/>
                    </a:prstGeom>
                    <a:ln/>
                  </pic:spPr>
                </pic:pic>
              </a:graphicData>
            </a:graphic>
          </wp:inline>
        </w:drawing>
      </w:r>
    </w:p>
    <w:p w:rsidR="00703735" w:rsidRDefault="00B21A47">
      <w:pPr>
        <w:tabs>
          <w:tab w:val="left" w:pos="7080"/>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Dirección de Administración</w:t>
      </w:r>
    </w:p>
    <w:p w:rsidR="00703735" w:rsidRDefault="00B21A47">
      <w:pPr>
        <w:tabs>
          <w:tab w:val="left" w:pos="7080"/>
        </w:tabs>
        <w:spacing w:line="360"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extent cx="5612130" cy="628650"/>
            <wp:effectExtent l="0" t="0" r="0" b="0"/>
            <wp:docPr id="16815215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628650"/>
                    </a:xfrm>
                    <a:prstGeom prst="rect">
                      <a:avLst/>
                    </a:prstGeom>
                    <a:ln/>
                  </pic:spPr>
                </pic:pic>
              </a:graphicData>
            </a:graphic>
          </wp:inline>
        </w:drawing>
      </w:r>
    </w:p>
    <w:p w:rsidR="00703735" w:rsidRDefault="00B21A47">
      <w:pPr>
        <w:tabs>
          <w:tab w:val="left" w:pos="7080"/>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Contraloría Municipal </w:t>
      </w:r>
    </w:p>
    <w:p w:rsidR="00703735" w:rsidRDefault="00B21A47">
      <w:pPr>
        <w:tabs>
          <w:tab w:val="left" w:pos="7080"/>
        </w:tabs>
        <w:spacing w:line="360"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extent cx="5612130" cy="486410"/>
            <wp:effectExtent l="0" t="0" r="0" b="0"/>
            <wp:docPr id="16815215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2130" cy="486410"/>
                    </a:xfrm>
                    <a:prstGeom prst="rect">
                      <a:avLst/>
                    </a:prstGeom>
                    <a:ln/>
                  </pic:spPr>
                </pic:pic>
              </a:graphicData>
            </a:graphic>
          </wp:inline>
        </w:drawing>
      </w:r>
    </w:p>
    <w:p w:rsidR="00703735" w:rsidRDefault="00B21A47">
      <w:pPr>
        <w:tabs>
          <w:tab w:val="left" w:pos="7080"/>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Dirección de Seguridad Pública</w:t>
      </w:r>
    </w:p>
    <w:p w:rsidR="00703735" w:rsidRDefault="00B21A47">
      <w:pPr>
        <w:tabs>
          <w:tab w:val="left" w:pos="7080"/>
        </w:tabs>
        <w:spacing w:line="360"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extent cx="5612130" cy="430530"/>
            <wp:effectExtent l="0" t="0" r="0" b="0"/>
            <wp:docPr id="16815215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430530"/>
                    </a:xfrm>
                    <a:prstGeom prst="rect">
                      <a:avLst/>
                    </a:prstGeom>
                    <a:ln/>
                  </pic:spPr>
                </pic:pic>
              </a:graphicData>
            </a:graphic>
          </wp:inline>
        </w:drawing>
      </w:r>
    </w:p>
    <w:p w:rsidR="00703735" w:rsidRDefault="00703735">
      <w:pPr>
        <w:tabs>
          <w:tab w:val="left" w:pos="7080"/>
        </w:tabs>
        <w:spacing w:line="360" w:lineRule="auto"/>
        <w:rPr>
          <w:rFonts w:ascii="Palatino Linotype" w:eastAsia="Palatino Linotype" w:hAnsi="Palatino Linotype" w:cs="Palatino Linotype"/>
          <w:color w:val="000000"/>
          <w:sz w:val="22"/>
          <w:szCs w:val="22"/>
        </w:rPr>
      </w:pPr>
    </w:p>
    <w:p w:rsidR="00703735" w:rsidRDefault="00B21A47">
      <w:pPr>
        <w:tabs>
          <w:tab w:val="left" w:pos="7080"/>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 ese contexto, si bien la información se relaciona con lo peticionado, al contener información de remuneraciones, no atiende el requerimiento de información, pues se desconoce el periodo que entregó la información, ni contiene el desglose de los sueldos, </w:t>
      </w:r>
      <w:r>
        <w:rPr>
          <w:rFonts w:ascii="Palatino Linotype" w:eastAsia="Palatino Linotype" w:hAnsi="Palatino Linotype" w:cs="Palatino Linotype"/>
          <w:color w:val="000000"/>
          <w:sz w:val="22"/>
          <w:szCs w:val="22"/>
        </w:rPr>
        <w:lastRenderedPageBreak/>
        <w:t xml:space="preserve">prestaciones y deducciones, al contener montos globales, por lo que, dichos documentos no dan cuenta de lo peticionado, lo cual da como resultado que el agravio sea </w:t>
      </w:r>
      <w:r>
        <w:rPr>
          <w:rFonts w:ascii="Palatino Linotype" w:eastAsia="Palatino Linotype" w:hAnsi="Palatino Linotype" w:cs="Palatino Linotype"/>
          <w:b/>
          <w:color w:val="000000"/>
          <w:sz w:val="22"/>
          <w:szCs w:val="22"/>
        </w:rPr>
        <w:t>FUNDADO</w:t>
      </w:r>
      <w:r>
        <w:rPr>
          <w:rFonts w:ascii="Palatino Linotype" w:eastAsia="Palatino Linotype" w:hAnsi="Palatino Linotype" w:cs="Palatino Linotype"/>
          <w:color w:val="000000"/>
          <w:sz w:val="22"/>
          <w:szCs w:val="22"/>
        </w:rPr>
        <w:t>.</w:t>
      </w:r>
    </w:p>
    <w:p w:rsidR="00703735" w:rsidRDefault="00703735">
      <w:pPr>
        <w:tabs>
          <w:tab w:val="left" w:pos="7080"/>
        </w:tabs>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obstante, durante la sustanciación del medio de impugnación el Sujeto Obligado proporcionó un listado de nómina correspondiente a mandos medios y superiores incluido cabildo de la segunda quincena de agosto de dos mil veinticinco, esto con los rubros: nombre puesto, dependencia área, tipo de nómina, percepciones quincenales brutas, deducciones quincenales y percepciones quincenales netas, ahora bien de lo que concierne a las direcciones subsecuentes remitió varios listados de nómina, correspondientes a la segunda quincena de marzo dos mil veinticinco, no obstante se omitió poner a la vista de la persona Recurrente, pues se logró vislumbrar que son accesibles datos personales como </w:t>
      </w:r>
      <w:r>
        <w:rPr>
          <w:rFonts w:ascii="Palatino Linotype" w:eastAsia="Palatino Linotype" w:hAnsi="Palatino Linotype" w:cs="Palatino Linotype"/>
          <w:b/>
          <w:sz w:val="22"/>
          <w:szCs w:val="22"/>
        </w:rPr>
        <w:t>RFC, número ISEEMYM y Deducciones</w:t>
      </w:r>
      <w:r>
        <w:rPr>
          <w:rFonts w:ascii="Palatino Linotype" w:eastAsia="Palatino Linotype" w:hAnsi="Palatino Linotype" w:cs="Palatino Linotype"/>
          <w:color w:val="000000"/>
          <w:sz w:val="22"/>
          <w:szCs w:val="22"/>
        </w:rPr>
        <w:t xml:space="preserve">.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se logró vislumbrar que la información se encuentra incompleta toda vez que omitió proporcionar información referente a las temporalidades solicitadas además de no contemplar  los datos establecidos en el Listado de Nómina.</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este Instituto considera que, para atender el requerimiento de la información, el Sujeto Obligado deberá realizar una búsqueda exhaustiva y razonable, en los archivos de la Dirección de Administración, a efecto de que proporcione el Listado de Nómina (entregado en Informe Justificado) de las servidores públicos y áreas requeridas; 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los listados de nómina en las temporalidades solicitadas, pues es el documento generado que contiene la información de los servidores públicos solicitados.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 no pasa desapercibido para este Instituto que el Sujeto Obligado proporcionó en Informe Justificado diversos listados de nómina, en donde clasificó los siguientes datos: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Registro Federal de Contribuyentes del servidor público (RFC);</w:t>
      </w:r>
    </w:p>
    <w:p w:rsidR="00703735" w:rsidRDefault="00B21A47">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de seguridad social del Instituto de Seguridad Social del Estado de México y Municipios, y</w:t>
      </w:r>
    </w:p>
    <w:p w:rsidR="00703735" w:rsidRDefault="00B21A47">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Deducciones personales.</w:t>
      </w:r>
    </w:p>
    <w:p w:rsidR="00703735" w:rsidRDefault="0070373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lo anterior, resulta procedente analizar si dichos datos son públicos o privados; para lo cual, cabe mencionar que el artículo 143, fracción I, de la Ley previamente citada, establece </w:t>
      </w:r>
      <w:r>
        <w:rPr>
          <w:rFonts w:ascii="Palatino Linotype" w:eastAsia="Palatino Linotype" w:hAnsi="Palatino Linotype" w:cs="Palatino Linotype"/>
          <w:color w:val="000000"/>
          <w:sz w:val="22"/>
          <w:szCs w:val="22"/>
        </w:rPr>
        <w:lastRenderedPageBreak/>
        <w:t>que la información privada y los datos personales, concernientes a una persona física o jurídica colectiva identificada o identificable son confidenciales.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términos de lo expuesto, la documentación y aquellos datos que se consideren confidenciales, serán una limitante del derecho de acceso a la información, siempre y cuando:</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jurídico colectiva y que esta sea identificada o identificable. </w:t>
      </w:r>
    </w:p>
    <w:p w:rsidR="00703735" w:rsidRDefault="00B21A47">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Para la difusión de los datos, se requiera el consentimiento del titular. </w:t>
      </w: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Pr>
          <w:rFonts w:ascii="Palatino Linotype" w:eastAsia="Palatino Linotype" w:hAnsi="Palatino Linotype" w:cs="Palatino Linotype"/>
          <w:color w:val="000000"/>
          <w:sz w:val="22"/>
          <w:szCs w:val="22"/>
        </w:rPr>
        <w:lastRenderedPageBreak/>
        <w:t xml:space="preserve">de cualquier documento informativo físico o electrónico), establecida en cualquier formato o modalidad.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Registro Federal de Contribuyentes (RFC)</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Palatino Linotype" w:hAnsi="Palatino Linotype" w:cs="Palatino Linotype"/>
          <w:color w:val="000000"/>
          <w:sz w:val="22"/>
          <w:szCs w:val="22"/>
        </w:rPr>
        <w:t>homoclave</w:t>
      </w:r>
      <w:proofErr w:type="spellEnd"/>
      <w:r>
        <w:rPr>
          <w:rFonts w:ascii="Palatino Linotype" w:eastAsia="Palatino Linotype" w:hAnsi="Palatino Linotype" w:cs="Palatino Linotype"/>
          <w:color w:val="000000"/>
          <w:sz w:val="22"/>
          <w:szCs w:val="22"/>
        </w:rPr>
        <w:t xml:space="preserve"> que establece el sistema automático del Servicio de Administración Tributaria.</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Pr>
          <w:rFonts w:ascii="Palatino Linotype" w:eastAsia="Palatino Linotype" w:hAnsi="Palatino Linotype" w:cs="Palatino Linotype"/>
          <w:color w:val="000000"/>
          <w:sz w:val="22"/>
          <w:szCs w:val="22"/>
        </w:rPr>
        <w:lastRenderedPageBreak/>
        <w:t>contribuyentes; mientras que los particulares tramitan dicho dato, con el único propósito de realizar mediante esa clave de identificación, operaciones o actividades de naturaleza fiscal.</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“Registro Federal de Contribuyentes (RFC) de personas físicas. El RFC es una clave de carácter fiscal, única e irrepetible, que permite identificar al titular, su edad y fecha de nacimiento, por lo que es un dato personal de carácter confidencial.”</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Número de seguridad social del Instituto de Seguridad Social del Estado de México y Municipios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Deducciones personales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hay otras que se generan con motivo de una sentencia judicial, como es la pensión alimenticia que periódicamente se retira de la cuenta de un empleado, a efecto de que sea entregado a un tercero.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anterior, se logra vislumbrar que los datos confidenciales testados por el Sujeto Obligado son correctos, pues actualizan la causal de clasificación señalada en el párrafo anterior, por lo que, deberá entregar las documentales eliminador el Registro Federal de Contribuyentes, las deducciones personales y el número de seguridad social.</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Por otra parte, respecto al nombre del personal adscrito a la Dirección de Seguridad Pública y Seguridad Vial, es necesario analizar la clasificación del personal operativo, como lo son los policías municipales;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rsidR="00703735" w:rsidRDefault="00703735">
      <w:pPr>
        <w:tabs>
          <w:tab w:val="left" w:pos="4962"/>
        </w:tabs>
        <w:spacing w:line="360" w:lineRule="auto"/>
        <w:ind w:left="567" w:right="567"/>
        <w:jc w:val="both"/>
        <w:rPr>
          <w:rFonts w:ascii="Palatino Linotype" w:eastAsia="Palatino Linotype" w:hAnsi="Palatino Linotype" w:cs="Palatino Linotype"/>
          <w:i/>
          <w:sz w:val="22"/>
          <w:szCs w:val="22"/>
        </w:rPr>
      </w:pPr>
    </w:p>
    <w:p w:rsidR="00703735" w:rsidRDefault="00B21A47">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140.</w:t>
      </w:r>
      <w:r>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rsidR="00703735" w:rsidRDefault="00B21A47">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03735" w:rsidRDefault="00B21A47">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Ponga en riesgo la vida, la seguridad o la salud de una persona física;</w:t>
      </w:r>
    </w:p>
    <w:p w:rsidR="00703735" w:rsidRDefault="00B21A47">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Del precepto legal anteriormente citado se desprende que como información reservada podrá clasificarse aquella cuya publicación pueda poner en riesgo la vida, seguridad o salud </w:t>
      </w:r>
      <w:r>
        <w:rPr>
          <w:rFonts w:ascii="Palatino Linotype" w:eastAsia="Palatino Linotype" w:hAnsi="Palatino Linotype" w:cs="Palatino Linotype"/>
          <w:sz w:val="22"/>
          <w:szCs w:val="22"/>
        </w:rPr>
        <w:lastRenderedPageBreak/>
        <w:t>de una persona física; para acreditar lo anterior, los Lineamientos Generales vigentes a la fecha de la solicitud, establecen lo siguiente:</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“Vigésimo tercero. </w:t>
      </w:r>
      <w:r>
        <w:rPr>
          <w:rFonts w:ascii="Palatino Linotype" w:eastAsia="Palatino Linotype" w:hAnsi="Palatino Linotype" w:cs="Palatino Linotype"/>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703735" w:rsidRDefault="00703735">
      <w:pPr>
        <w:spacing w:line="360" w:lineRule="auto"/>
        <w:ind w:left="567" w:right="567"/>
        <w:jc w:val="both"/>
        <w:rPr>
          <w:rFonts w:ascii="Palatino Linotype" w:eastAsia="Palatino Linotype" w:hAnsi="Palatino Linotype" w:cs="Palatino Linotype"/>
          <w:i/>
          <w:sz w:val="22"/>
          <w:szCs w:val="22"/>
        </w:rPr>
      </w:pPr>
    </w:p>
    <w:p w:rsidR="00703735" w:rsidRDefault="00B21A4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artículo 81, fracción III, de la Ley de Seguridad del Estado de México, establece lo siguiente:</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rsidR="00703735" w:rsidRDefault="00B21A4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obstante, resulta necesario traer a colación por analogía, el </w:t>
      </w:r>
      <w:r>
        <w:rPr>
          <w:rFonts w:ascii="Palatino Linotype" w:eastAsia="Palatino Linotype" w:hAnsi="Palatino Linotype" w:cs="Palatino Linotype"/>
          <w:color w:val="000000"/>
          <w:sz w:val="22"/>
          <w:szCs w:val="22"/>
        </w:rPr>
        <w:t xml:space="preserve">Criterio Orientador, con número de registro SO/006/2009, de la Primera Época, </w:t>
      </w:r>
      <w:r>
        <w:rPr>
          <w:rFonts w:ascii="Palatino Linotype" w:eastAsia="Palatino Linotype" w:hAnsi="Palatino Linotype" w:cs="Palatino Linotype"/>
          <w:sz w:val="22"/>
          <w:szCs w:val="22"/>
        </w:rPr>
        <w:t>emitido por el entonces Instituto Federal de Acceso a la Información y Protección de Datos ahora Instituto Nacional de Transparencia, Acceso a la Información y Protección de Datos Personales, vigente a la fecha de la solicitud, que establece lo siguiente:</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tabs>
          <w:tab w:val="left" w:pos="4962"/>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“Nombres de servidores públicos dedicados a actividades en materia de seguridad, por excepción pueden considerarse información reservada.</w:t>
      </w:r>
      <w:r>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w:t>
      </w:r>
      <w:r>
        <w:rPr>
          <w:rFonts w:ascii="Palatino Linotype" w:eastAsia="Palatino Linotype" w:hAnsi="Palatino Linotype" w:cs="Palatino Linotype"/>
          <w:i/>
        </w:rPr>
        <w:lastRenderedPageBreak/>
        <w:t>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orden de ideas, si bien por regla general los nombres de los trabajadores gubernamentales son información pública de oficio, existe una excepción relativa a </w:t>
      </w:r>
      <w:r>
        <w:rPr>
          <w:rFonts w:ascii="Palatino Linotype" w:eastAsia="Palatino Linotype" w:hAnsi="Palatino Linotype" w:cs="Palatino Linotype"/>
          <w:b/>
          <w:sz w:val="22"/>
          <w:szCs w:val="22"/>
        </w:rPr>
        <w:t>aquellos que realicen actividades operativas en materia de seguridad,</w:t>
      </w:r>
      <w:r>
        <w:rPr>
          <w:rFonts w:ascii="Palatino Linotype" w:eastAsia="Palatino Linotype" w:hAnsi="Palatino Linotype" w:cs="Palatino Linotype"/>
          <w:sz w:val="22"/>
          <w:szCs w:val="22"/>
        </w:rPr>
        <w:t xml:space="preserve"> como es el caso de los elementos operativos y la policía municipal.</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6°, fracciones XI y XII de dicho ordenamiento jurídico, establece los siguientes conceptos: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numPr>
          <w:ilvl w:val="0"/>
          <w:numId w:val="10"/>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Instituciones Policiales: </w:t>
      </w:r>
      <w:r>
        <w:rPr>
          <w:rFonts w:ascii="Palatino Linotype" w:eastAsia="Palatino Linotype" w:hAnsi="Palatino Linotype" w:cs="Palatino Linotype"/>
          <w:sz w:val="22"/>
          <w:szCs w:val="22"/>
        </w:rPr>
        <w:t xml:space="preserve">Son los cuerpos de policía, de vigilancia y custodia de los establecimientos penitenciarios, detención preventiva, centros de arraigo y en general, </w:t>
      </w:r>
      <w:r>
        <w:rPr>
          <w:rFonts w:ascii="Palatino Linotype" w:eastAsia="Palatino Linotype" w:hAnsi="Palatino Linotype" w:cs="Palatino Linotype"/>
          <w:b/>
          <w:sz w:val="22"/>
          <w:szCs w:val="22"/>
        </w:rPr>
        <w:t>todas las dependencias encargadas de la seguridad pública a nivel</w:t>
      </w:r>
      <w:r>
        <w:rPr>
          <w:rFonts w:ascii="Palatino Linotype" w:eastAsia="Palatino Linotype" w:hAnsi="Palatino Linotype" w:cs="Palatino Linotype"/>
          <w:sz w:val="22"/>
          <w:szCs w:val="22"/>
        </w:rPr>
        <w:t xml:space="preserve"> estatal y </w:t>
      </w:r>
      <w:r>
        <w:rPr>
          <w:rFonts w:ascii="Palatino Linotype" w:eastAsia="Palatino Linotype" w:hAnsi="Palatino Linotype" w:cs="Palatino Linotype"/>
          <w:b/>
          <w:sz w:val="22"/>
          <w:szCs w:val="22"/>
        </w:rPr>
        <w:t>municipal.</w:t>
      </w:r>
    </w:p>
    <w:p w:rsidR="00703735" w:rsidRDefault="00703735">
      <w:pPr>
        <w:spacing w:line="360" w:lineRule="auto"/>
        <w:ind w:left="720"/>
        <w:jc w:val="both"/>
        <w:rPr>
          <w:rFonts w:ascii="Palatino Linotype" w:eastAsia="Palatino Linotype" w:hAnsi="Palatino Linotype" w:cs="Palatino Linotype"/>
          <w:sz w:val="22"/>
          <w:szCs w:val="22"/>
        </w:rPr>
      </w:pPr>
    </w:p>
    <w:p w:rsidR="00703735" w:rsidRDefault="00B21A47">
      <w:pPr>
        <w:numPr>
          <w:ilvl w:val="0"/>
          <w:numId w:val="10"/>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Instituciones de Seguridad Pública: </w:t>
      </w:r>
      <w:r>
        <w:rPr>
          <w:rFonts w:ascii="Palatino Linotype" w:eastAsia="Palatino Linotype" w:hAnsi="Palatino Linotype" w:cs="Palatino Linotype"/>
          <w:sz w:val="22"/>
          <w:szCs w:val="22"/>
        </w:rPr>
        <w:t xml:space="preserve">Instituciones Policiales, Procuración de Justicia, Sistema Penitenciario y </w:t>
      </w:r>
      <w:r>
        <w:rPr>
          <w:rFonts w:ascii="Palatino Linotype" w:eastAsia="Palatino Linotype" w:hAnsi="Palatino Linotype" w:cs="Palatino Linotype"/>
          <w:b/>
          <w:sz w:val="22"/>
          <w:szCs w:val="22"/>
        </w:rPr>
        <w:t xml:space="preserve">dependencias encargadas de la seguridad pública a nivel </w:t>
      </w:r>
      <w:r>
        <w:rPr>
          <w:rFonts w:ascii="Palatino Linotype" w:eastAsia="Palatino Linotype" w:hAnsi="Palatino Linotype" w:cs="Palatino Linotype"/>
          <w:sz w:val="22"/>
          <w:szCs w:val="22"/>
        </w:rPr>
        <w:t xml:space="preserve">estatal y </w:t>
      </w:r>
      <w:r>
        <w:rPr>
          <w:rFonts w:ascii="Palatino Linotype" w:eastAsia="Palatino Linotype" w:hAnsi="Palatino Linotype" w:cs="Palatino Linotype"/>
          <w:b/>
          <w:sz w:val="22"/>
          <w:szCs w:val="22"/>
        </w:rPr>
        <w:t>municipal.</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puede deducir que la</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Dirección de Seguridad Pública y Seguridad Vial, es una institución de seguridad pública, pues tiene como atribución principal, la prevención de delitos y proteger a las personas, sus propiedades, posesiones y derechos.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tabs>
          <w:tab w:val="left" w:pos="4962"/>
        </w:tabs>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el Instructivo de llenado del Formato “Personal de Seguridad Pública”, del Secretariado Ejecutivo del Sistema Nacional de Seguridad Pública, establece que los </w:t>
      </w:r>
      <w:r>
        <w:rPr>
          <w:rFonts w:ascii="Palatino Linotype" w:eastAsia="Palatino Linotype" w:hAnsi="Palatino Linotype" w:cs="Palatino Linotype"/>
          <w:sz w:val="22"/>
          <w:szCs w:val="22"/>
        </w:rPr>
        <w:lastRenderedPageBreak/>
        <w:t xml:space="preserve">elementos operativos de seguridad pública, son aquellos que desempeñan funciones de campo (policiacas, especializadas o equivalentes y que no </w:t>
      </w:r>
      <w:r>
        <w:rPr>
          <w:rFonts w:ascii="Palatino Linotype" w:eastAsia="Palatino Linotype" w:hAnsi="Palatino Linotype" w:cs="Palatino Linotype"/>
          <w:b/>
          <w:sz w:val="22"/>
          <w:szCs w:val="22"/>
        </w:rPr>
        <w:t>desempeña funciones de mando</w:t>
      </w:r>
      <w:r>
        <w:rPr>
          <w:rFonts w:ascii="Palatino Linotype" w:eastAsia="Palatino Linotype" w:hAnsi="Palatino Linotype" w:cs="Palatino Linotype"/>
          <w:sz w:val="22"/>
          <w:szCs w:val="22"/>
        </w:rPr>
        <w:t xml:space="preserve">), entre los cuales, se encuentra </w:t>
      </w:r>
      <w:r>
        <w:rPr>
          <w:rFonts w:ascii="Palatino Linotype" w:eastAsia="Palatino Linotype" w:hAnsi="Palatino Linotype" w:cs="Palatino Linotype"/>
          <w:b/>
          <w:sz w:val="22"/>
          <w:szCs w:val="22"/>
        </w:rPr>
        <w:t>la Policía Municipal</w:t>
      </w:r>
      <w:r>
        <w:rPr>
          <w:rFonts w:ascii="Palatino Linotype" w:eastAsia="Palatino Linotype" w:hAnsi="Palatino Linotype" w:cs="Palatino Linotype"/>
          <w:sz w:val="22"/>
          <w:szCs w:val="22"/>
        </w:rPr>
        <w:t>.</w:t>
      </w:r>
    </w:p>
    <w:p w:rsidR="00703735" w:rsidRDefault="00B21A47">
      <w:pPr>
        <w:tabs>
          <w:tab w:val="left" w:pos="4962"/>
        </w:tabs>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advierte que las Instituciones Policiales, se conforman del personal </w:t>
      </w:r>
      <w:r>
        <w:rPr>
          <w:rFonts w:ascii="Palatino Linotype" w:eastAsia="Palatino Linotype" w:hAnsi="Palatino Linotype" w:cs="Palatino Linotype"/>
          <w:b/>
          <w:sz w:val="22"/>
          <w:szCs w:val="22"/>
        </w:rPr>
        <w:t>administrativo,</w:t>
      </w:r>
      <w:r>
        <w:rPr>
          <w:rFonts w:ascii="Palatino Linotype" w:eastAsia="Palatino Linotype" w:hAnsi="Palatino Linotype" w:cs="Palatino Linotype"/>
          <w:sz w:val="22"/>
          <w:szCs w:val="22"/>
        </w:rPr>
        <w:t xml:space="preserve"> que son los trabajadores de apoyo (chofer, personal de mantenimiento, servicios generales y área secretaria); </w:t>
      </w:r>
      <w:r>
        <w:rPr>
          <w:rFonts w:ascii="Palatino Linotype" w:eastAsia="Palatino Linotype" w:hAnsi="Palatino Linotype" w:cs="Palatino Linotype"/>
          <w:b/>
          <w:sz w:val="22"/>
          <w:szCs w:val="22"/>
        </w:rPr>
        <w:t>así como, el personal de mando</w:t>
      </w:r>
      <w:r>
        <w:rPr>
          <w:rFonts w:ascii="Palatino Linotype" w:eastAsia="Palatino Linotype" w:hAnsi="Palatino Linotype" w:cs="Palatino Linotype"/>
          <w:sz w:val="22"/>
          <w:szCs w:val="22"/>
        </w:rPr>
        <w:t xml:space="preserve"> (alto, medio y superior), que es aquel que realiza funciones de dirección, coordinación y supervisión, por lo cual, corresponde a aquel que tenga trabajadores a su cargo.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Sin embargo, por lo que hace al </w:t>
      </w:r>
      <w:r>
        <w:rPr>
          <w:rFonts w:ascii="Palatino Linotype" w:eastAsia="Palatino Linotype" w:hAnsi="Palatino Linotype" w:cs="Palatino Linotype"/>
          <w:b/>
          <w:sz w:val="22"/>
          <w:szCs w:val="22"/>
        </w:rPr>
        <w:t>personal administrativo y los mandos medios y superiores</w:t>
      </w:r>
      <w:r>
        <w:rPr>
          <w:rFonts w:ascii="Palatino Linotype" w:eastAsia="Palatino Linotype" w:hAnsi="Palatino Linotype" w:cs="Palatino Linotype"/>
          <w:sz w:val="22"/>
          <w:szCs w:val="22"/>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consideraciones, </w:t>
      </w:r>
      <w:r>
        <w:rPr>
          <w:rFonts w:ascii="Palatino Linotype" w:eastAsia="Palatino Linotype" w:hAnsi="Palatino Linotype" w:cs="Palatino Linotype"/>
          <w:b/>
          <w:sz w:val="22"/>
          <w:szCs w:val="22"/>
        </w:rPr>
        <w:t>resulta procedente la reserva del nombre de los elementos operativos adscritos a la</w:t>
      </w:r>
      <w:r>
        <w:rPr>
          <w:rFonts w:ascii="Palatino Linotype" w:eastAsia="Palatino Linotype" w:hAnsi="Palatino Linotype" w:cs="Palatino Linotype"/>
          <w:b/>
          <w:color w:val="000000"/>
          <w:sz w:val="22"/>
          <w:szCs w:val="22"/>
        </w:rPr>
        <w:t xml:space="preserve"> Dirección de Seguridad Pública y Seguridad Vial</w:t>
      </w:r>
      <w:r>
        <w:rPr>
          <w:rFonts w:ascii="Palatino Linotype" w:eastAsia="Palatino Linotype" w:hAnsi="Palatino Linotype" w:cs="Palatino Linotype"/>
          <w:b/>
          <w:sz w:val="22"/>
          <w:szCs w:val="22"/>
        </w:rPr>
        <w:t xml:space="preserve">, en términos del artículo 140, fracción IV, de </w:t>
      </w:r>
      <w:proofErr w:type="spellStart"/>
      <w:r>
        <w:rPr>
          <w:rFonts w:ascii="Palatino Linotype" w:eastAsia="Palatino Linotype" w:hAnsi="Palatino Linotype" w:cs="Palatino Linotype"/>
          <w:b/>
          <w:sz w:val="22"/>
          <w:szCs w:val="22"/>
        </w:rPr>
        <w:t>de</w:t>
      </w:r>
      <w:proofErr w:type="spellEnd"/>
      <w:r>
        <w:rPr>
          <w:rFonts w:ascii="Palatino Linotype" w:eastAsia="Palatino Linotype" w:hAnsi="Palatino Linotype" w:cs="Palatino Linotype"/>
          <w:b/>
          <w:sz w:val="22"/>
          <w:szCs w:val="22"/>
        </w:rPr>
        <w:t xml:space="preserve"> la Ley de Transparencia y Acceso a la Información Pública del Estado de México y Municipios. No obstante, no podrá clasificar al personal administrativo, ni los mandos medios o superiores de dicha área.</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703735" w:rsidRDefault="00703735">
      <w:pPr>
        <w:tabs>
          <w:tab w:val="left" w:pos="4962"/>
        </w:tabs>
        <w:spacing w:line="360" w:lineRule="auto"/>
        <w:jc w:val="both"/>
        <w:rPr>
          <w:rFonts w:ascii="Palatino Linotype" w:eastAsia="Palatino Linotype" w:hAnsi="Palatino Linotype" w:cs="Palatino Linotype"/>
          <w:sz w:val="22"/>
          <w:szCs w:val="22"/>
        </w:rPr>
      </w:pPr>
    </w:p>
    <w:p w:rsidR="00703735" w:rsidRDefault="00B21A47">
      <w:pPr>
        <w:numPr>
          <w:ilvl w:val="0"/>
          <w:numId w:val="9"/>
        </w:numPr>
        <w:tabs>
          <w:tab w:val="left" w:pos="4962"/>
        </w:tabs>
        <w:spacing w:line="360" w:lineRule="auto"/>
        <w:ind w:left="709" w:hanging="43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rsidR="00703735" w:rsidRDefault="00B21A47">
      <w:pPr>
        <w:numPr>
          <w:ilvl w:val="0"/>
          <w:numId w:val="9"/>
        </w:numPr>
        <w:tabs>
          <w:tab w:val="left" w:pos="4962"/>
        </w:tabs>
        <w:spacing w:line="360" w:lineRule="auto"/>
        <w:ind w:left="709" w:hanging="43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riesgo de perjuicio supera el interés público general de que se difunda.</w:t>
      </w:r>
    </w:p>
    <w:p w:rsidR="00703735" w:rsidRDefault="00B21A47">
      <w:pPr>
        <w:numPr>
          <w:ilvl w:val="0"/>
          <w:numId w:val="9"/>
        </w:numPr>
        <w:tabs>
          <w:tab w:val="left" w:pos="4962"/>
        </w:tabs>
        <w:spacing w:line="360" w:lineRule="auto"/>
        <w:ind w:left="709" w:hanging="43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w:t>
      </w:r>
      <w:r>
        <w:rPr>
          <w:rFonts w:ascii="Palatino Linotype" w:eastAsia="Palatino Linotype" w:hAnsi="Palatino Linotype" w:cs="Palatino Linotype"/>
          <w:color w:val="000000"/>
          <w:sz w:val="22"/>
          <w:szCs w:val="22"/>
        </w:rPr>
        <w:t xml:space="preserve"> Dirección de Seguridad Municipal</w:t>
      </w:r>
      <w:r>
        <w:rPr>
          <w:rFonts w:ascii="Palatino Linotype" w:eastAsia="Palatino Linotype" w:hAnsi="Palatino Linotype" w:cs="Palatino Linotype"/>
          <w:sz w:val="22"/>
          <w:szCs w:val="22"/>
        </w:rPr>
        <w:t>, de manera fundada y motivada, mediante la respectiva prueba de daño, y deberá proporcionar la información del personal administrativo y mandos medios y superiores de dicha área.</w:t>
      </w:r>
    </w:p>
    <w:p w:rsidR="00703735" w:rsidRDefault="00703735">
      <w:pPr>
        <w:tabs>
          <w:tab w:val="center" w:pos="4522"/>
        </w:tabs>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Ahora bien, de la revisión de los documentos entregados en Informe Justificado, se advierte que se pueden obtener los datos clasificados al copiar y pegar,</w:t>
      </w:r>
      <w:r>
        <w:rPr>
          <w:rFonts w:ascii="Palatino Linotype" w:eastAsia="Palatino Linotype" w:hAnsi="Palatino Linotype" w:cs="Palatino Linotype"/>
          <w:color w:val="000000"/>
          <w:sz w:val="22"/>
          <w:szCs w:val="22"/>
        </w:rPr>
        <w:t xml:space="preserve">  por lo que es necesario traer a colación los Lineamientos Generales en materia de clasificación y desclasificación de la </w:t>
      </w:r>
      <w:r>
        <w:rPr>
          <w:rFonts w:ascii="Palatino Linotype" w:eastAsia="Palatino Linotype" w:hAnsi="Palatino Linotype" w:cs="Palatino Linotype"/>
          <w:color w:val="000000"/>
          <w:sz w:val="22"/>
          <w:szCs w:val="22"/>
        </w:rPr>
        <w:lastRenderedPageBreak/>
        <w:t>Información, así como para la elaboración de versiones públicas, establecen los requisitos que deben cumplir las versiones públicas, tal como se muestra a continuación:</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4"/>
        </w:numPr>
        <w:spacing w:after="16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(Quincuagésimo octavo): </w:t>
      </w:r>
      <w:r>
        <w:rPr>
          <w:rFonts w:ascii="Palatino Linotype" w:eastAsia="Palatino Linotype" w:hAnsi="Palatino Linotype" w:cs="Palatino Linotype"/>
          <w:color w:val="000000"/>
          <w:sz w:val="22"/>
          <w:szCs w:val="22"/>
        </w:rPr>
        <w:t>Los sujetos obligados garantizarán que los sistemas o medios empleados para eliminar la información en las versiones públicas</w:t>
      </w:r>
      <w:r>
        <w:rPr>
          <w:rFonts w:ascii="Palatino Linotype" w:eastAsia="Palatino Linotype" w:hAnsi="Palatino Linotype" w:cs="Palatino Linotype"/>
          <w:b/>
          <w:color w:val="000000"/>
          <w:sz w:val="22"/>
          <w:szCs w:val="22"/>
        </w:rPr>
        <w:t xml:space="preserve"> no permitan la recuperación o visualización de la misma.</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numPr>
          <w:ilvl w:val="0"/>
          <w:numId w:val="14"/>
        </w:numPr>
        <w:spacing w:after="16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(Sexagésimo): </w:t>
      </w:r>
      <w:r>
        <w:rPr>
          <w:rFonts w:ascii="Palatino Linotype" w:eastAsia="Palatino Linotype" w:hAnsi="Palatino Linotype" w:cs="Palatino Linotype"/>
          <w:color w:val="000000"/>
          <w:sz w:val="22"/>
          <w:szCs w:val="22"/>
        </w:rPr>
        <w:t>En el caso de que el documento se posea en formato electrónico, deberá crearse un nuevo archivo electrónico para que sobre el mismo se elabore una versión pública, eliminando las partes o secciones clasificadas, de acuerdo con el modelo para testar documentos electrónicos, denominado “Modelo para testar documentos electrónicos”, mismo que se reproduce a continuación:</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noProof/>
          <w:color w:val="000000"/>
          <w:sz w:val="22"/>
          <w:szCs w:val="22"/>
        </w:rPr>
        <w:drawing>
          <wp:inline distT="0" distB="0" distL="0" distR="0">
            <wp:extent cx="2667000" cy="3390900"/>
            <wp:effectExtent l="0" t="0" r="0" b="0"/>
            <wp:docPr id="1681521596" name="image6.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Texto&#10;&#10;Descripción generada automáticamente"/>
                    <pic:cNvPicPr preferRelativeResize="0"/>
                  </pic:nvPicPr>
                  <pic:blipFill>
                    <a:blip r:embed="rId14"/>
                    <a:srcRect t="7155"/>
                    <a:stretch>
                      <a:fillRect/>
                    </a:stretch>
                  </pic:blipFill>
                  <pic:spPr>
                    <a:xfrm>
                      <a:off x="0" y="0"/>
                      <a:ext cx="2667000" cy="3390900"/>
                    </a:xfrm>
                    <a:prstGeom prst="rect">
                      <a:avLst/>
                    </a:prstGeom>
                    <a:ln/>
                  </pic:spPr>
                </pic:pic>
              </a:graphicData>
            </a:graphic>
          </wp:inline>
        </w:drawing>
      </w:r>
    </w:p>
    <w:p w:rsidR="00703735" w:rsidRDefault="00703735">
      <w:pPr>
        <w:spacing w:line="360" w:lineRule="auto"/>
        <w:jc w:val="center"/>
        <w:rPr>
          <w:rFonts w:ascii="Palatino Linotype" w:eastAsia="Palatino Linotype" w:hAnsi="Palatino Linotype" w:cs="Palatino Linotype"/>
          <w:b/>
          <w:color w:val="000000"/>
          <w:sz w:val="22"/>
          <w:szCs w:val="22"/>
        </w:rPr>
      </w:pPr>
    </w:p>
    <w:p w:rsidR="00703735" w:rsidRDefault="00B21A47">
      <w:pPr>
        <w:numPr>
          <w:ilvl w:val="0"/>
          <w:numId w:val="14"/>
        </w:numPr>
        <w:spacing w:after="16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(Sexagésimo primero): </w:t>
      </w:r>
      <w:r>
        <w:rPr>
          <w:rFonts w:ascii="Palatino Linotype" w:eastAsia="Palatino Linotype" w:hAnsi="Palatino Linotype" w:cs="Palatino Linotype"/>
          <w:color w:val="000000"/>
          <w:sz w:val="22"/>
          <w:szCs w:val="22"/>
        </w:rPr>
        <w:t>En la parte del documento donde se hubiese ubicado originalmente el texto eliminado, deberá insertarse un cuadro de texto en color distinto al utilizado en el resto del documento con la palabra "Eliminado", el tipo de dato o información cancelado y señalarse si la omisión es una palabra, reglón o párrafo; así como, e fundamento legal.</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Como se logra observar, cuando se elabora una versión pública, se debe generar conforme a los requisitos previamente referidos en los Lineamientos Generales; lo cual no acontece en el presente caso, pues el Sujeto Obligado generó la documentación de manera tal que se pueden acceder a los datos y por tal circunstancia, tampoco se pudieron dar a la vista del Particular, por lo que, deberá generar los documentos tomando en consideración lo señalado en párrafos anteriores.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color w:val="FF0000"/>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703735" w:rsidRDefault="00703735">
      <w:pPr>
        <w:tabs>
          <w:tab w:val="center" w:pos="4522"/>
        </w:tabs>
        <w:spacing w:line="360" w:lineRule="auto"/>
        <w:jc w:val="both"/>
        <w:rPr>
          <w:rFonts w:ascii="Palatino Linotype" w:eastAsia="Palatino Linotype" w:hAnsi="Palatino Linotype" w:cs="Palatino Linotype"/>
          <w:color w:val="000000"/>
          <w:sz w:val="22"/>
          <w:szCs w:val="22"/>
        </w:rPr>
      </w:pPr>
    </w:p>
    <w:p w:rsidR="00703735" w:rsidRDefault="00B21A47">
      <w:pPr>
        <w:pStyle w:val="Ttulo2"/>
        <w:spacing w:before="0" w:after="0" w:line="360" w:lineRule="auto"/>
        <w:jc w:val="both"/>
        <w:rPr>
          <w:rFonts w:ascii="Palatino Linotype" w:eastAsia="Palatino Linotype" w:hAnsi="Palatino Linotype" w:cs="Palatino Linotype"/>
          <w:b/>
          <w:color w:val="000000"/>
          <w:sz w:val="22"/>
          <w:szCs w:val="22"/>
        </w:rPr>
      </w:pPr>
      <w:bookmarkStart w:id="23" w:name="_heading=h.whgqscsxhjd" w:colFirst="0" w:colLast="0"/>
      <w:bookmarkStart w:id="24" w:name="_Toc212132385"/>
      <w:bookmarkEnd w:id="23"/>
      <w:r>
        <w:rPr>
          <w:rFonts w:ascii="Palatino Linotype" w:eastAsia="Palatino Linotype" w:hAnsi="Palatino Linotype" w:cs="Palatino Linotype"/>
          <w:b/>
          <w:color w:val="000000"/>
          <w:sz w:val="22"/>
          <w:szCs w:val="22"/>
        </w:rPr>
        <w:t>SEXTO. Decisión</w:t>
      </w:r>
      <w:bookmarkEnd w:id="24"/>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color w:val="000000"/>
          <w:sz w:val="22"/>
          <w:szCs w:val="22"/>
        </w:rPr>
        <w:t>MODIFICAR</w:t>
      </w:r>
      <w:r>
        <w:rPr>
          <w:rFonts w:ascii="Palatino Linotype" w:eastAsia="Palatino Linotype" w:hAnsi="Palatino Linotype" w:cs="Palatino Linotype"/>
          <w:color w:val="000000"/>
          <w:sz w:val="22"/>
          <w:szCs w:val="22"/>
        </w:rPr>
        <w:t xml:space="preserve"> las respuestas otorgadas por el Sujeto Obligado a las solicitudes de información 00144/ATIZARA/IP/2025, 00134/ATIZARA/IP/2025, 00133/ATIZARA/IP/2025 y 00130/ATIZARA/IP/2025, efecto de que entregue la información de manera completa en versión publica y conforme a las temporalidades solicitadas.</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para conocimiento del Particular</w:t>
      </w:r>
    </w:p>
    <w:p w:rsidR="00703735" w:rsidRDefault="00703735">
      <w:pPr>
        <w:spacing w:line="360" w:lineRule="auto"/>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le hace del conocimiento a la persona Recurrente que, en el presente asunto, se le da la razón, pues el Sujeto Obligado omitió entregar la información solicitada, por lo que, deberá hacer la entrega conforme a la temporalidad requerida y en versión pública.</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a acceder a la información pública y garantizar la protección de sus datos personales.</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rsidR="00703735" w:rsidRDefault="00703735">
      <w:pPr>
        <w:spacing w:line="360" w:lineRule="auto"/>
        <w:jc w:val="both"/>
        <w:rPr>
          <w:rFonts w:ascii="Palatino Linotype" w:eastAsia="Palatino Linotype" w:hAnsi="Palatino Linotype" w:cs="Palatino Linotype"/>
          <w:sz w:val="22"/>
          <w:szCs w:val="22"/>
        </w:rPr>
      </w:pPr>
    </w:p>
    <w:p w:rsidR="00703735" w:rsidRDefault="00B21A47">
      <w:pPr>
        <w:pStyle w:val="Ttulo1"/>
        <w:spacing w:before="0" w:after="0" w:line="360" w:lineRule="auto"/>
        <w:jc w:val="center"/>
        <w:rPr>
          <w:rFonts w:ascii="Palatino Linotype" w:eastAsia="Palatino Linotype" w:hAnsi="Palatino Linotype" w:cs="Palatino Linotype"/>
          <w:b/>
          <w:color w:val="000000"/>
          <w:sz w:val="22"/>
          <w:szCs w:val="22"/>
        </w:rPr>
      </w:pPr>
      <w:bookmarkStart w:id="25" w:name="_heading=h.9ecpokk2hdwa" w:colFirst="0" w:colLast="0"/>
      <w:bookmarkStart w:id="26" w:name="_Toc212132386"/>
      <w:bookmarkEnd w:id="25"/>
      <w:r>
        <w:rPr>
          <w:rFonts w:ascii="Palatino Linotype" w:eastAsia="Palatino Linotype" w:hAnsi="Palatino Linotype" w:cs="Palatino Linotype"/>
          <w:b/>
          <w:color w:val="000000"/>
          <w:sz w:val="22"/>
          <w:szCs w:val="22"/>
        </w:rPr>
        <w:t>R E S U E L V E</w:t>
      </w:r>
      <w:bookmarkEnd w:id="26"/>
    </w:p>
    <w:p w:rsidR="00703735" w:rsidRDefault="00703735">
      <w:pPr>
        <w:spacing w:line="360" w:lineRule="auto"/>
        <w:ind w:right="-91"/>
        <w:jc w:val="both"/>
        <w:rPr>
          <w:rFonts w:ascii="Palatino Linotype" w:eastAsia="Palatino Linotype" w:hAnsi="Palatino Linotype" w:cs="Palatino Linotype"/>
          <w:b/>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PRIMERO. Se MODIFICA </w:t>
      </w:r>
      <w:r>
        <w:rPr>
          <w:rFonts w:ascii="Palatino Linotype" w:eastAsia="Palatino Linotype" w:hAnsi="Palatino Linotype" w:cs="Palatino Linotype"/>
          <w:color w:val="000000"/>
          <w:sz w:val="22"/>
          <w:szCs w:val="22"/>
        </w:rPr>
        <w:t xml:space="preserve">la respuesta entregada por el Ayuntamiento de Atizapán de Zaragoza, a las solicitudes de información </w:t>
      </w:r>
      <w:r>
        <w:rPr>
          <w:rFonts w:ascii="Palatino Linotype" w:eastAsia="Palatino Linotype" w:hAnsi="Palatino Linotype" w:cs="Palatino Linotype"/>
          <w:sz w:val="22"/>
          <w:szCs w:val="22"/>
        </w:rPr>
        <w:t>00144/ATIZARA/IP/2025, 00134/ATIZARA/IP/2025, 00133/ATIZARA/IP/2025 y 00130/ATIZARA/IP/2025</w:t>
      </w:r>
      <w:r>
        <w:rPr>
          <w:rFonts w:ascii="Palatino Linotype" w:eastAsia="Palatino Linotype" w:hAnsi="Palatino Linotype" w:cs="Palatino Linotype"/>
          <w:color w:val="000000"/>
          <w:sz w:val="22"/>
          <w:szCs w:val="22"/>
        </w:rPr>
        <w:t xml:space="preserve">, por resultar </w:t>
      </w:r>
      <w:r>
        <w:rPr>
          <w:rFonts w:ascii="Palatino Linotype" w:eastAsia="Palatino Linotype" w:hAnsi="Palatino Linotype" w:cs="Palatino Linotype"/>
          <w:b/>
          <w:color w:val="000000"/>
          <w:sz w:val="22"/>
          <w:szCs w:val="22"/>
        </w:rPr>
        <w:lastRenderedPageBreak/>
        <w:t>FUNDADAS</w:t>
      </w:r>
      <w:r>
        <w:rPr>
          <w:rFonts w:ascii="Palatino Linotype" w:eastAsia="Palatino Linotype" w:hAnsi="Palatino Linotype" w:cs="Palatino Linotype"/>
          <w:color w:val="000000"/>
          <w:sz w:val="22"/>
          <w:szCs w:val="22"/>
        </w:rPr>
        <w:t xml:space="preserve"> las razones o motivos de inconformidad hechos valer por la persona Recurrente, en términos de los considerandos </w:t>
      </w:r>
      <w:r>
        <w:rPr>
          <w:rFonts w:ascii="Palatino Linotype" w:eastAsia="Palatino Linotype" w:hAnsi="Palatino Linotype" w:cs="Palatino Linotype"/>
          <w:b/>
          <w:color w:val="000000"/>
          <w:sz w:val="22"/>
          <w:szCs w:val="22"/>
        </w:rPr>
        <w:t>QUINTO y SEXTO</w:t>
      </w:r>
      <w:r>
        <w:rPr>
          <w:rFonts w:ascii="Palatino Linotype" w:eastAsia="Palatino Linotype" w:hAnsi="Palatino Linotype" w:cs="Palatino Linotype"/>
          <w:color w:val="000000"/>
          <w:sz w:val="22"/>
          <w:szCs w:val="22"/>
        </w:rPr>
        <w:t xml:space="preserve"> de la presente Resolución.</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SEGUNDO. </w:t>
      </w:r>
      <w:r>
        <w:rPr>
          <w:rFonts w:ascii="Palatino Linotype" w:eastAsia="Palatino Linotype" w:hAnsi="Palatino Linotype" w:cs="Palatino Linotype"/>
          <w:color w:val="000000"/>
          <w:sz w:val="22"/>
          <w:szCs w:val="22"/>
        </w:rPr>
        <w:t>Se</w:t>
      </w:r>
      <w:r>
        <w:rPr>
          <w:rFonts w:ascii="Palatino Linotype" w:eastAsia="Palatino Linotype" w:hAnsi="Palatino Linotype" w:cs="Palatino Linotype"/>
          <w:b/>
          <w:color w:val="000000"/>
          <w:sz w:val="22"/>
          <w:szCs w:val="22"/>
        </w:rPr>
        <w:t xml:space="preserve"> ORDENA </w:t>
      </w:r>
      <w:r>
        <w:rPr>
          <w:rFonts w:ascii="Palatino Linotype" w:eastAsia="Palatino Linotype" w:hAnsi="Palatino Linotype" w:cs="Palatino Linotype"/>
          <w:color w:val="000000"/>
          <w:sz w:val="22"/>
          <w:szCs w:val="22"/>
        </w:rPr>
        <w:t xml:space="preserve">al Sujeto Obligado, a efecto de que previa búsqueda exhaustiva y razonable en los archivos de las unidades administrativas competentes, entregue a través del Sistema de Acceso a la Información Mexiquense (SAIMEX), en versión pública, el documento denominado “Listado de nómina” (aludido en Informe Justificado), de los servidores públicos siguientes: </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los mandos medios y superiores (incluyendo miembros del Cabildo), de la segunda quincena de febrero de dos mil veinticinco;</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Del personal adscrito a la Dirección de Administración y a la Contraloría Municipal de la primera y segunda quincena de febrero de dos mil veinticinco, y</w:t>
      </w:r>
    </w:p>
    <w:p w:rsidR="00703735" w:rsidRDefault="00703735">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703735" w:rsidRDefault="00B21A4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27" w:name="_heading=h.fxmf1z35617u" w:colFirst="0" w:colLast="0"/>
      <w:bookmarkEnd w:id="27"/>
      <w:r>
        <w:rPr>
          <w:rFonts w:ascii="Palatino Linotype" w:eastAsia="Palatino Linotype" w:hAnsi="Palatino Linotype" w:cs="Palatino Linotype"/>
          <w:color w:val="000000"/>
          <w:sz w:val="22"/>
          <w:szCs w:val="22"/>
        </w:rPr>
        <w:t>Del personal adscrito a la Dirección de Seguridad Pública y Seguridad Vial de la primera quincena de enero de dos mil veinticinco.</w:t>
      </w:r>
    </w:p>
    <w:p w:rsidR="00703735" w:rsidRDefault="00703735">
      <w:pPr>
        <w:spacing w:line="360" w:lineRule="auto"/>
        <w:jc w:val="both"/>
        <w:rPr>
          <w:rFonts w:ascii="Palatino Linotype" w:eastAsia="Palatino Linotype" w:hAnsi="Palatino Linotype" w:cs="Palatino Linotype"/>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deberá proporcionar el Acuerdo de Clasificación donde el Comité de Transparencia, confirme la eliminación de los datos o información clasificada, en la versión pública, en términos del Considerando QUINTO, de conformidad con los artículos 49, fracciones II y VIII y 132, fracción II de la Ley de Transparencia y Acceso a la Información Pública del Estado de México y Municipios.</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 xml:space="preserve">TERCERO.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Pr>
          <w:rFonts w:ascii="Palatino Linotype" w:eastAsia="Palatino Linotype" w:hAnsi="Palatino Linotype" w:cs="Palatino Linotype"/>
          <w:sz w:val="22"/>
          <w:szCs w:val="22"/>
        </w:rPr>
        <w:lastRenderedPageBreak/>
        <w:t xml:space="preserve">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rsidR="00703735" w:rsidRDefault="00703735">
      <w:pPr>
        <w:spacing w:line="360" w:lineRule="auto"/>
        <w:ind w:right="-28"/>
        <w:jc w:val="both"/>
        <w:rPr>
          <w:rFonts w:ascii="Palatino Linotype" w:eastAsia="Palatino Linotype" w:hAnsi="Palatino Linotype" w:cs="Palatino Linotype"/>
          <w:sz w:val="22"/>
          <w:szCs w:val="22"/>
        </w:rPr>
      </w:pPr>
    </w:p>
    <w:p w:rsidR="00703735" w:rsidRDefault="00B21A47">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CUARTO. NOTIFÍQUESE POR SAIMEX </w:t>
      </w:r>
      <w:r>
        <w:rPr>
          <w:rFonts w:ascii="Palatino Linotype" w:eastAsia="Palatino Linotype" w:hAnsi="Palatino Linotype" w:cs="Palatino Linotype"/>
          <w:color w:val="000000"/>
          <w:sz w:val="22"/>
          <w:szCs w:val="22"/>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703735" w:rsidRDefault="00703735">
      <w:pPr>
        <w:spacing w:line="360" w:lineRule="auto"/>
        <w:jc w:val="both"/>
        <w:rPr>
          <w:rFonts w:ascii="Palatino Linotype" w:eastAsia="Palatino Linotype" w:hAnsi="Palatino Linotype" w:cs="Palatino Linotype"/>
          <w:b/>
          <w:color w:val="000000"/>
          <w:sz w:val="22"/>
          <w:szCs w:val="22"/>
        </w:rPr>
      </w:pPr>
    </w:p>
    <w:p w:rsidR="00703735" w:rsidRDefault="00B21A4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ASÍ LO RESUELVE, POR </w:t>
      </w:r>
      <w:r>
        <w:rPr>
          <w:rFonts w:ascii="Palatino Linotype" w:eastAsia="Palatino Linotype" w:hAnsi="Palatino Linotype" w:cs="Palatino Linotype"/>
          <w:b/>
          <w:color w:val="000000"/>
          <w:sz w:val="22"/>
          <w:szCs w:val="22"/>
        </w:rPr>
        <w:t>UNANIMIDAD</w:t>
      </w:r>
      <w:r>
        <w:rPr>
          <w:rFonts w:ascii="Palatino Linotype" w:eastAsia="Palatino Linotype" w:hAnsi="Palatino Linotype" w:cs="Palatino Linotype"/>
          <w:color w:val="000000"/>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w:t>
      </w:r>
      <w:r w:rsidR="00A816D6">
        <w:rPr>
          <w:rFonts w:ascii="Palatino Linotype" w:eastAsia="Palatino Linotype" w:hAnsi="Palatino Linotype" w:cs="Palatino Linotype"/>
          <w:color w:val="000000"/>
          <w:sz w:val="22"/>
          <w:szCs w:val="22"/>
        </w:rPr>
        <w:t xml:space="preserve">EZ, LUIS GUSTAVO PARRA NORIEGA CON </w:t>
      </w:r>
      <w:r w:rsidR="00A816D6">
        <w:rPr>
          <w:rFonts w:ascii="Palatino Linotype" w:eastAsia="Palatino Linotype" w:hAnsi="Palatino Linotype" w:cs="Palatino Linotype"/>
          <w:sz w:val="22"/>
          <w:szCs w:val="22"/>
        </w:rPr>
        <w:t>VOTO PARTICULAR</w:t>
      </w:r>
      <w:r>
        <w:rPr>
          <w:rFonts w:ascii="Palatino Linotype" w:eastAsia="Palatino Linotype" w:hAnsi="Palatino Linotype" w:cs="Palatino Linotype"/>
          <w:color w:val="000000"/>
          <w:sz w:val="22"/>
          <w:szCs w:val="22"/>
        </w:rPr>
        <w:t xml:space="preserve"> Y GUADALUPE RAMÍREZ PEÑA</w:t>
      </w:r>
      <w:r>
        <w:rPr>
          <w:rFonts w:ascii="Palatino Linotype" w:eastAsia="Palatino Linotype" w:hAnsi="Palatino Linotype" w:cs="Palatino Linotype"/>
          <w:sz w:val="22"/>
          <w:szCs w:val="22"/>
        </w:rPr>
        <w:t xml:space="preserve"> </w:t>
      </w:r>
      <w:r w:rsidR="00A816D6">
        <w:rPr>
          <w:rFonts w:ascii="Palatino Linotype" w:eastAsia="Palatino Linotype" w:hAnsi="Palatino Linotype" w:cs="Palatino Linotype"/>
          <w:sz w:val="22"/>
          <w:szCs w:val="22"/>
        </w:rPr>
        <w:t xml:space="preserve">CON </w:t>
      </w:r>
      <w:r>
        <w:rPr>
          <w:rFonts w:ascii="Palatino Linotype" w:eastAsia="Palatino Linotype" w:hAnsi="Palatino Linotype" w:cs="Palatino Linotype"/>
          <w:sz w:val="22"/>
          <w:szCs w:val="22"/>
        </w:rPr>
        <w:t>VOTO PARTICULAR</w:t>
      </w:r>
      <w:bookmarkStart w:id="28" w:name="_GoBack"/>
      <w:bookmarkEnd w:id="28"/>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 xml:space="preserve">EN LA </w:t>
      </w:r>
      <w:r>
        <w:rPr>
          <w:rFonts w:ascii="Palatino Linotype" w:eastAsia="Palatino Linotype" w:hAnsi="Palatino Linotype" w:cs="Palatino Linotype"/>
          <w:sz w:val="22"/>
          <w:szCs w:val="22"/>
        </w:rPr>
        <w:t>TRIGÉSIMA</w:t>
      </w:r>
      <w:r>
        <w:rPr>
          <w:rFonts w:ascii="Palatino Linotype" w:eastAsia="Palatino Linotype" w:hAnsi="Palatino Linotype" w:cs="Palatino Linotype"/>
          <w:color w:val="000000"/>
          <w:sz w:val="22"/>
          <w:szCs w:val="22"/>
        </w:rPr>
        <w:t xml:space="preserve"> OCTAVA SESIÓN ORDINARIA, CELEBRADA EL </w:t>
      </w:r>
      <w:r>
        <w:rPr>
          <w:rFonts w:ascii="Palatino Linotype" w:eastAsia="Palatino Linotype" w:hAnsi="Palatino Linotype" w:cs="Palatino Linotype"/>
          <w:sz w:val="22"/>
          <w:szCs w:val="22"/>
        </w:rPr>
        <w:t>VEINTIDÓS</w:t>
      </w:r>
      <w:r>
        <w:rPr>
          <w:rFonts w:ascii="Palatino Linotype" w:eastAsia="Palatino Linotype" w:hAnsi="Palatino Linotype" w:cs="Palatino Linotype"/>
          <w:color w:val="000000"/>
          <w:sz w:val="22"/>
          <w:szCs w:val="22"/>
        </w:rPr>
        <w:t xml:space="preserve"> DE OCTUBRE DE DOS MIL VEINTICINCO, ANTE EL SECRETARIO TÉCNICO DEL PLENO, ALEXIS TAPIA RAMÍREZ.</w:t>
      </w: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rPr>
          <w:rFonts w:ascii="Palatino Linotype" w:eastAsia="Palatino Linotype" w:hAnsi="Palatino Linotype" w:cs="Palatino Linotype"/>
        </w:rPr>
      </w:pPr>
    </w:p>
    <w:p w:rsidR="00703735" w:rsidRDefault="00703735">
      <w:pPr>
        <w:spacing w:line="360" w:lineRule="auto"/>
      </w:pPr>
    </w:p>
    <w:p w:rsidR="00703735" w:rsidRDefault="00703735">
      <w:pPr>
        <w:spacing w:line="360" w:lineRule="auto"/>
      </w:pPr>
    </w:p>
    <w:p w:rsidR="00703735" w:rsidRDefault="00703735">
      <w:pPr>
        <w:spacing w:line="360" w:lineRule="auto"/>
      </w:pPr>
    </w:p>
    <w:p w:rsidR="00703735" w:rsidRDefault="00703735">
      <w:pPr>
        <w:spacing w:line="360" w:lineRule="auto"/>
      </w:pPr>
    </w:p>
    <w:p w:rsidR="00703735" w:rsidRDefault="00703735">
      <w:pPr>
        <w:spacing w:line="360" w:lineRule="auto"/>
      </w:pPr>
    </w:p>
    <w:p w:rsidR="00703735" w:rsidRDefault="00703735">
      <w:pPr>
        <w:spacing w:line="360" w:lineRule="auto"/>
      </w:pPr>
    </w:p>
    <w:p w:rsidR="00703735" w:rsidRDefault="00703735">
      <w:pPr>
        <w:spacing w:line="360" w:lineRule="auto"/>
      </w:pPr>
    </w:p>
    <w:p w:rsidR="00703735" w:rsidRDefault="00703735"/>
    <w:p w:rsidR="00703735" w:rsidRDefault="00703735"/>
    <w:sectPr w:rsidR="00703735">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CE7" w:rsidRDefault="00131CE7">
      <w:r>
        <w:separator/>
      </w:r>
    </w:p>
  </w:endnote>
  <w:endnote w:type="continuationSeparator" w:id="0">
    <w:p w:rsidR="00131CE7" w:rsidRDefault="0013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5" w:rsidRDefault="00B21A47">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38375A">
      <w:rPr>
        <w:rFonts w:ascii="Palatino Linotype" w:eastAsia="Palatino Linotype" w:hAnsi="Palatino Linotype" w:cs="Palatino Linotype"/>
        <w:b/>
        <w:color w:val="000000"/>
        <w:sz w:val="22"/>
        <w:szCs w:val="22"/>
      </w:rPr>
      <w:fldChar w:fldCharType="separate"/>
    </w:r>
    <w:r w:rsidR="0038375A">
      <w:rPr>
        <w:rFonts w:ascii="Palatino Linotype" w:eastAsia="Palatino Linotype" w:hAnsi="Palatino Linotype" w:cs="Palatino Linotype"/>
        <w:b/>
        <w:noProof/>
        <w:color w:val="000000"/>
        <w:sz w:val="22"/>
        <w:szCs w:val="22"/>
      </w:rPr>
      <w:t>43</w:t>
    </w:r>
    <w:r>
      <w:rPr>
        <w:rFonts w:ascii="Palatino Linotype" w:eastAsia="Palatino Linotype" w:hAnsi="Palatino Linotype" w:cs="Palatino Linotype"/>
        <w:b/>
        <w:color w:val="000000"/>
        <w:sz w:val="22"/>
        <w:szCs w:val="22"/>
      </w:rPr>
      <w:fldChar w:fldCharType="end"/>
    </w:r>
  </w:p>
  <w:p w:rsidR="00703735" w:rsidRDefault="0070373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5" w:rsidRDefault="00B21A47">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8375A">
      <w:rPr>
        <w:rFonts w:ascii="Palatino Linotype" w:eastAsia="Palatino Linotype" w:hAnsi="Palatino Linotype" w:cs="Palatino Linotype"/>
        <w:b/>
        <w:noProof/>
        <w:color w:val="000000"/>
        <w:sz w:val="22"/>
        <w:szCs w:val="22"/>
      </w:rPr>
      <w:t>41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8375A">
      <w:rPr>
        <w:rFonts w:ascii="Palatino Linotype" w:eastAsia="Palatino Linotype" w:hAnsi="Palatino Linotype" w:cs="Palatino Linotype"/>
        <w:b/>
        <w:noProof/>
        <w:color w:val="000000"/>
        <w:sz w:val="22"/>
        <w:szCs w:val="22"/>
      </w:rPr>
      <w:t>43</w:t>
    </w:r>
    <w:r>
      <w:rPr>
        <w:rFonts w:ascii="Palatino Linotype" w:eastAsia="Palatino Linotype" w:hAnsi="Palatino Linotype" w:cs="Palatino Linotype"/>
        <w:b/>
        <w:color w:val="000000"/>
        <w:sz w:val="22"/>
        <w:szCs w:val="22"/>
      </w:rPr>
      <w:fldChar w:fldCharType="end"/>
    </w:r>
  </w:p>
  <w:p w:rsidR="00703735" w:rsidRDefault="00703735">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5" w:rsidRDefault="00B21A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8375A">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8375A">
      <w:rPr>
        <w:rFonts w:ascii="Palatino Linotype" w:eastAsia="Palatino Linotype" w:hAnsi="Palatino Linotype" w:cs="Palatino Linotype"/>
        <w:b/>
        <w:noProof/>
        <w:color w:val="000000"/>
        <w:sz w:val="22"/>
        <w:szCs w:val="22"/>
      </w:rPr>
      <w:t>43</w:t>
    </w:r>
    <w:r>
      <w:rPr>
        <w:rFonts w:ascii="Palatino Linotype" w:eastAsia="Palatino Linotype" w:hAnsi="Palatino Linotype" w:cs="Palatino Linotype"/>
        <w:b/>
        <w:color w:val="000000"/>
        <w:sz w:val="22"/>
        <w:szCs w:val="22"/>
      </w:rPr>
      <w:fldChar w:fldCharType="end"/>
    </w:r>
  </w:p>
  <w:p w:rsidR="00703735" w:rsidRDefault="0070373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CE7" w:rsidRDefault="00131CE7">
      <w:r>
        <w:separator/>
      </w:r>
    </w:p>
  </w:footnote>
  <w:footnote w:type="continuationSeparator" w:id="0">
    <w:p w:rsidR="00131CE7" w:rsidRDefault="00131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5" w:rsidRDefault="00703735">
    <w:pPr>
      <w:widowControl w:val="0"/>
      <w:pBdr>
        <w:top w:val="nil"/>
        <w:left w:val="nil"/>
        <w:bottom w:val="nil"/>
        <w:right w:val="nil"/>
        <w:between w:val="nil"/>
      </w:pBdr>
      <w:spacing w:line="276" w:lineRule="auto"/>
    </w:pPr>
  </w:p>
  <w:tbl>
    <w:tblPr>
      <w:tblStyle w:val="a1"/>
      <w:tblW w:w="9705" w:type="dxa"/>
      <w:tblInd w:w="0" w:type="dxa"/>
      <w:tblLayout w:type="fixed"/>
      <w:tblLook w:val="0400" w:firstRow="0" w:lastRow="0" w:firstColumn="0" w:lastColumn="0" w:noHBand="0" w:noVBand="1"/>
    </w:tblPr>
    <w:tblGrid>
      <w:gridCol w:w="2972"/>
      <w:gridCol w:w="6733"/>
    </w:tblGrid>
    <w:tr w:rsidR="00703735">
      <w:trPr>
        <w:trHeight w:val="1435"/>
      </w:trPr>
      <w:tc>
        <w:tcPr>
          <w:tcW w:w="0" w:type="auto"/>
        </w:tcPr>
        <w:p w:rsidR="00703735" w:rsidRDefault="00703735">
          <w:pPr>
            <w:tabs>
              <w:tab w:val="right" w:pos="4273"/>
            </w:tabs>
            <w:spacing w:line="256" w:lineRule="auto"/>
            <w:rPr>
              <w:rFonts w:ascii="Garamond" w:eastAsia="Garamond" w:hAnsi="Garamond" w:cs="Garamond"/>
              <w:sz w:val="22"/>
              <w:szCs w:val="22"/>
            </w:rPr>
          </w:pPr>
        </w:p>
      </w:tc>
      <w:tc>
        <w:tcPr>
          <w:tcW w:w="0" w:type="auto"/>
        </w:tcPr>
        <w:p w:rsidR="00703735" w:rsidRDefault="00703735">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03735">
            <w:trPr>
              <w:trHeight w:val="144"/>
            </w:trPr>
            <w:tc>
              <w:tcPr>
                <w:tcW w:w="0" w:type="auto"/>
              </w:tcPr>
              <w:p w:rsidR="00703735" w:rsidRDefault="00B21A47">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0" w:type="auto"/>
              </w:tcPr>
              <w:p w:rsidR="00703735" w:rsidRDefault="00B21A4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703735">
            <w:trPr>
              <w:trHeight w:val="283"/>
            </w:trPr>
            <w:tc>
              <w:tcPr>
                <w:tcW w:w="0" w:type="auto"/>
              </w:tcPr>
              <w:p w:rsidR="00703735" w:rsidRDefault="00B21A4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0" w:type="auto"/>
              </w:tcPr>
              <w:p w:rsidR="00703735" w:rsidRDefault="00B21A47">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703735">
            <w:trPr>
              <w:trHeight w:val="283"/>
            </w:trPr>
            <w:tc>
              <w:tcPr>
                <w:tcW w:w="0" w:type="auto"/>
              </w:tcPr>
              <w:p w:rsidR="00703735" w:rsidRDefault="00B21A4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0" w:type="auto"/>
              </w:tcPr>
              <w:p w:rsidR="00703735" w:rsidRDefault="00B21A4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rsidR="00703735" w:rsidRDefault="00703735">
                <w:pPr>
                  <w:tabs>
                    <w:tab w:val="right" w:pos="8838"/>
                  </w:tabs>
                  <w:ind w:left="-74" w:right="-105"/>
                  <w:jc w:val="both"/>
                  <w:rPr>
                    <w:rFonts w:ascii="Palatino Linotype" w:eastAsia="Palatino Linotype" w:hAnsi="Palatino Linotype" w:cs="Palatino Linotype"/>
                    <w:b/>
                    <w:sz w:val="22"/>
                    <w:szCs w:val="22"/>
                  </w:rPr>
                </w:pPr>
              </w:p>
            </w:tc>
          </w:tr>
        </w:tbl>
        <w:p w:rsidR="00703735" w:rsidRDefault="00703735">
          <w:pPr>
            <w:tabs>
              <w:tab w:val="right" w:pos="8838"/>
            </w:tabs>
            <w:spacing w:line="256" w:lineRule="auto"/>
            <w:ind w:left="-28"/>
            <w:jc w:val="both"/>
            <w:rPr>
              <w:rFonts w:ascii="Arial" w:eastAsia="Arial" w:hAnsi="Arial" w:cs="Arial"/>
              <w:b/>
              <w:sz w:val="22"/>
              <w:szCs w:val="22"/>
            </w:rPr>
          </w:pPr>
        </w:p>
      </w:tc>
    </w:tr>
  </w:tbl>
  <w:p w:rsidR="00703735" w:rsidRDefault="00B21A47">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simplePos x="0" y="0"/>
          <wp:positionH relativeFrom="margin">
            <wp:posOffset>-1381124</wp:posOffset>
          </wp:positionH>
          <wp:positionV relativeFrom="margin">
            <wp:posOffset>-1611629</wp:posOffset>
          </wp:positionV>
          <wp:extent cx="5612130" cy="7308215"/>
          <wp:effectExtent l="0" t="0" r="0" b="0"/>
          <wp:wrapNone/>
          <wp:docPr id="16815215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5" w:rsidRDefault="00703735">
    <w:pPr>
      <w:widowControl w:val="0"/>
      <w:pBdr>
        <w:top w:val="nil"/>
        <w:left w:val="nil"/>
        <w:bottom w:val="nil"/>
        <w:right w:val="nil"/>
        <w:between w:val="nil"/>
      </w:pBdr>
      <w:spacing w:line="276" w:lineRule="auto"/>
      <w:rPr>
        <w:color w:val="000000"/>
      </w:rPr>
    </w:pPr>
  </w:p>
  <w:tbl>
    <w:tblPr>
      <w:tblStyle w:val="a3"/>
      <w:tblW w:w="9356" w:type="dxa"/>
      <w:tblInd w:w="0" w:type="dxa"/>
      <w:tblLayout w:type="fixed"/>
      <w:tblLook w:val="0400" w:firstRow="0" w:lastRow="0" w:firstColumn="0" w:lastColumn="0" w:noHBand="0" w:noVBand="1"/>
    </w:tblPr>
    <w:tblGrid>
      <w:gridCol w:w="1985"/>
      <w:gridCol w:w="7371"/>
    </w:tblGrid>
    <w:tr w:rsidR="00703735">
      <w:trPr>
        <w:trHeight w:val="1435"/>
      </w:trPr>
      <w:tc>
        <w:tcPr>
          <w:tcW w:w="1985" w:type="dxa"/>
        </w:tcPr>
        <w:p w:rsidR="00703735" w:rsidRDefault="00703735">
          <w:pPr>
            <w:tabs>
              <w:tab w:val="right" w:pos="4273"/>
            </w:tabs>
            <w:spacing w:line="256" w:lineRule="auto"/>
            <w:rPr>
              <w:rFonts w:ascii="Garamond" w:eastAsia="Garamond" w:hAnsi="Garamond" w:cs="Garamond"/>
              <w:sz w:val="22"/>
              <w:szCs w:val="22"/>
            </w:rPr>
          </w:pPr>
        </w:p>
      </w:tc>
      <w:tc>
        <w:tcPr>
          <w:tcW w:w="7371" w:type="dxa"/>
        </w:tcPr>
        <w:p w:rsidR="00703735" w:rsidRDefault="00703735">
          <w:pPr>
            <w:rPr>
              <w:sz w:val="28"/>
              <w:szCs w:val="28"/>
            </w:rPr>
          </w:pPr>
        </w:p>
        <w:tbl>
          <w:tblPr>
            <w:tblStyle w:val="a4"/>
            <w:tblW w:w="948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41"/>
            <w:gridCol w:w="4389"/>
            <w:gridCol w:w="2254"/>
          </w:tblGrid>
          <w:tr w:rsidR="00703735">
            <w:trPr>
              <w:trHeight w:val="194"/>
            </w:trPr>
            <w:tc>
              <w:tcPr>
                <w:tcW w:w="2841" w:type="dxa"/>
              </w:tcPr>
              <w:p w:rsidR="00703735" w:rsidRDefault="00B21A47">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389" w:type="dxa"/>
              </w:tcPr>
              <w:p w:rsidR="00703735" w:rsidRDefault="00B21A47">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04711/INFOEM/IP/RR/2025 y acumulados</w:t>
                </w:r>
              </w:p>
            </w:tc>
            <w:tc>
              <w:tcPr>
                <w:tcW w:w="2254" w:type="dxa"/>
              </w:tcPr>
              <w:p w:rsidR="00703735" w:rsidRDefault="00703735">
                <w:pPr>
                  <w:tabs>
                    <w:tab w:val="right" w:pos="8838"/>
                  </w:tabs>
                  <w:ind w:left="-114" w:right="-105"/>
                  <w:jc w:val="both"/>
                  <w:rPr>
                    <w:rFonts w:ascii="Palatino Linotype" w:eastAsia="Palatino Linotype" w:hAnsi="Palatino Linotype" w:cs="Palatino Linotype"/>
                    <w:sz w:val="22"/>
                    <w:szCs w:val="22"/>
                  </w:rPr>
                </w:pPr>
              </w:p>
            </w:tc>
          </w:tr>
          <w:tr w:rsidR="00703735">
            <w:trPr>
              <w:trHeight w:val="88"/>
            </w:trPr>
            <w:tc>
              <w:tcPr>
                <w:tcW w:w="2841" w:type="dxa"/>
              </w:tcPr>
              <w:p w:rsidR="00703735" w:rsidRDefault="00B21A47">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389" w:type="dxa"/>
              </w:tcPr>
              <w:p w:rsidR="00703735" w:rsidRDefault="00B21A47">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Atizapán de Zaragoza</w:t>
                </w:r>
              </w:p>
            </w:tc>
            <w:tc>
              <w:tcPr>
                <w:tcW w:w="2254" w:type="dxa"/>
              </w:tcPr>
              <w:p w:rsidR="00703735" w:rsidRDefault="00703735">
                <w:pPr>
                  <w:tabs>
                    <w:tab w:val="left" w:pos="2834"/>
                    <w:tab w:val="right" w:pos="8838"/>
                  </w:tabs>
                  <w:ind w:left="-114"/>
                  <w:jc w:val="both"/>
                  <w:rPr>
                    <w:rFonts w:ascii="Palatino Linotype" w:eastAsia="Palatino Linotype" w:hAnsi="Palatino Linotype" w:cs="Palatino Linotype"/>
                    <w:sz w:val="22"/>
                    <w:szCs w:val="22"/>
                  </w:rPr>
                </w:pPr>
              </w:p>
            </w:tc>
          </w:tr>
          <w:tr w:rsidR="00703735">
            <w:trPr>
              <w:trHeight w:val="383"/>
            </w:trPr>
            <w:tc>
              <w:tcPr>
                <w:tcW w:w="2841" w:type="dxa"/>
              </w:tcPr>
              <w:p w:rsidR="00703735" w:rsidRDefault="00B21A47">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389" w:type="dxa"/>
              </w:tcPr>
              <w:p w:rsidR="00703735" w:rsidRDefault="00B21A47">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rsidR="00703735" w:rsidRDefault="00703735">
                <w:pPr>
                  <w:tabs>
                    <w:tab w:val="right" w:pos="8838"/>
                  </w:tabs>
                  <w:ind w:left="-114" w:right="-105"/>
                  <w:jc w:val="both"/>
                  <w:rPr>
                    <w:rFonts w:ascii="Palatino Linotype" w:eastAsia="Palatino Linotype" w:hAnsi="Palatino Linotype" w:cs="Palatino Linotype"/>
                    <w:sz w:val="22"/>
                    <w:szCs w:val="22"/>
                  </w:rPr>
                </w:pPr>
              </w:p>
            </w:tc>
          </w:tr>
        </w:tbl>
        <w:p w:rsidR="00703735" w:rsidRDefault="00703735">
          <w:pPr>
            <w:tabs>
              <w:tab w:val="right" w:pos="8838"/>
            </w:tabs>
            <w:spacing w:line="256" w:lineRule="auto"/>
            <w:ind w:left="-28"/>
            <w:jc w:val="both"/>
            <w:rPr>
              <w:rFonts w:ascii="Arial" w:eastAsia="Arial" w:hAnsi="Arial" w:cs="Arial"/>
              <w:b/>
              <w:sz w:val="22"/>
              <w:szCs w:val="22"/>
            </w:rPr>
          </w:pPr>
        </w:p>
      </w:tc>
    </w:tr>
  </w:tbl>
  <w:p w:rsidR="00703735" w:rsidRDefault="00B21A47">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simplePos x="0" y="0"/>
          <wp:positionH relativeFrom="margin">
            <wp:posOffset>-1153159</wp:posOffset>
          </wp:positionH>
          <wp:positionV relativeFrom="margin">
            <wp:posOffset>-1539239</wp:posOffset>
          </wp:positionV>
          <wp:extent cx="7835900" cy="10203815"/>
          <wp:effectExtent l="0" t="0" r="0" b="0"/>
          <wp:wrapNone/>
          <wp:docPr id="16815215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5" w:rsidRDefault="00703735">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851"/>
      <w:gridCol w:w="8363"/>
    </w:tblGrid>
    <w:tr w:rsidR="00703735">
      <w:trPr>
        <w:trHeight w:val="1435"/>
      </w:trPr>
      <w:tc>
        <w:tcPr>
          <w:tcW w:w="851" w:type="dxa"/>
        </w:tcPr>
        <w:p w:rsidR="00703735" w:rsidRDefault="00703735">
          <w:pPr>
            <w:tabs>
              <w:tab w:val="right" w:pos="4273"/>
            </w:tabs>
            <w:spacing w:line="256" w:lineRule="auto"/>
            <w:rPr>
              <w:rFonts w:ascii="Garamond" w:eastAsia="Garamond" w:hAnsi="Garamond" w:cs="Garamond"/>
              <w:sz w:val="22"/>
              <w:szCs w:val="22"/>
            </w:rPr>
          </w:pPr>
        </w:p>
      </w:tc>
      <w:tc>
        <w:tcPr>
          <w:tcW w:w="8363" w:type="dxa"/>
        </w:tcPr>
        <w:p w:rsidR="00703735" w:rsidRDefault="00703735">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6"/>
            <w:tblW w:w="84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818"/>
            <w:gridCol w:w="4153"/>
            <w:gridCol w:w="458"/>
          </w:tblGrid>
          <w:tr w:rsidR="00703735">
            <w:trPr>
              <w:gridAfter w:val="1"/>
              <w:wAfter w:w="458" w:type="dxa"/>
              <w:trHeight w:val="132"/>
            </w:trPr>
            <w:tc>
              <w:tcPr>
                <w:tcW w:w="3818" w:type="dxa"/>
              </w:tcPr>
              <w:p w:rsidR="00703735" w:rsidRDefault="00B21A47">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rsidR="00703735" w:rsidRDefault="00B21A47">
                <w:pPr>
                  <w:tabs>
                    <w:tab w:val="right" w:pos="8838"/>
                  </w:tabs>
                  <w:ind w:left="1345"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53" w:type="dxa"/>
              </w:tcPr>
              <w:p w:rsidR="00703735" w:rsidRDefault="00703735">
                <w:pPr>
                  <w:tabs>
                    <w:tab w:val="right" w:pos="8838"/>
                  </w:tabs>
                  <w:ind w:left="-74" w:right="-105"/>
                  <w:jc w:val="both"/>
                  <w:rPr>
                    <w:rFonts w:ascii="Palatino Linotype" w:eastAsia="Palatino Linotype" w:hAnsi="Palatino Linotype" w:cs="Palatino Linotype"/>
                    <w:sz w:val="22"/>
                    <w:szCs w:val="22"/>
                  </w:rPr>
                </w:pPr>
              </w:p>
              <w:p w:rsidR="00703735" w:rsidRDefault="00B21A4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04711/INFOEM/IP/RR/2025 y acumulados </w:t>
                </w:r>
              </w:p>
            </w:tc>
          </w:tr>
          <w:tr w:rsidR="00703735">
            <w:trPr>
              <w:gridAfter w:val="1"/>
              <w:wAfter w:w="458" w:type="dxa"/>
              <w:trHeight w:val="132"/>
            </w:trPr>
            <w:tc>
              <w:tcPr>
                <w:tcW w:w="3818" w:type="dxa"/>
              </w:tcPr>
              <w:p w:rsidR="00703735" w:rsidRDefault="00B21A4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4153" w:type="dxa"/>
              </w:tcPr>
              <w:p w:rsidR="00703735" w:rsidRDefault="00703735">
                <w:pPr>
                  <w:tabs>
                    <w:tab w:val="left" w:pos="3122"/>
                    <w:tab w:val="right" w:pos="8838"/>
                  </w:tabs>
                  <w:ind w:left="-74" w:right="-105"/>
                  <w:jc w:val="both"/>
                  <w:rPr>
                    <w:rFonts w:ascii="Palatino Linotype" w:eastAsia="Palatino Linotype" w:hAnsi="Palatino Linotype" w:cs="Palatino Linotype"/>
                    <w:sz w:val="22"/>
                    <w:szCs w:val="22"/>
                  </w:rPr>
                </w:pPr>
              </w:p>
            </w:tc>
          </w:tr>
          <w:tr w:rsidR="00703735">
            <w:trPr>
              <w:gridAfter w:val="1"/>
              <w:wAfter w:w="458" w:type="dxa"/>
              <w:trHeight w:val="261"/>
            </w:trPr>
            <w:tc>
              <w:tcPr>
                <w:tcW w:w="3818" w:type="dxa"/>
              </w:tcPr>
              <w:p w:rsidR="00703735" w:rsidRDefault="00B21A4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153" w:type="dxa"/>
              </w:tcPr>
              <w:p w:rsidR="00703735" w:rsidRDefault="00B21A47">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Atizapán de Zaragoza</w:t>
                </w:r>
              </w:p>
            </w:tc>
          </w:tr>
          <w:tr w:rsidR="00703735">
            <w:trPr>
              <w:trHeight w:val="261"/>
            </w:trPr>
            <w:tc>
              <w:tcPr>
                <w:tcW w:w="3818" w:type="dxa"/>
              </w:tcPr>
              <w:p w:rsidR="00703735" w:rsidRDefault="00B21A47">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611" w:type="dxa"/>
                <w:gridSpan w:val="2"/>
              </w:tcPr>
              <w:p w:rsidR="00703735" w:rsidRDefault="00B21A47">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703735" w:rsidRDefault="00703735">
          <w:pPr>
            <w:tabs>
              <w:tab w:val="right" w:pos="8838"/>
            </w:tabs>
            <w:spacing w:line="256" w:lineRule="auto"/>
            <w:ind w:left="-28"/>
            <w:jc w:val="both"/>
            <w:rPr>
              <w:rFonts w:ascii="Arial" w:eastAsia="Arial" w:hAnsi="Arial" w:cs="Arial"/>
              <w:b/>
              <w:sz w:val="22"/>
              <w:szCs w:val="22"/>
            </w:rPr>
          </w:pPr>
        </w:p>
      </w:tc>
    </w:tr>
  </w:tbl>
  <w:p w:rsidR="00703735" w:rsidRDefault="00131CE7">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05pt;margin-top:-121.35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826"/>
    <w:multiLevelType w:val="multilevel"/>
    <w:tmpl w:val="19342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4E5B77"/>
    <w:multiLevelType w:val="multilevel"/>
    <w:tmpl w:val="713216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3D2D63"/>
    <w:multiLevelType w:val="multilevel"/>
    <w:tmpl w:val="DB3873B0"/>
    <w:lvl w:ilvl="0">
      <w:start w:val="1"/>
      <w:numFmt w:val="lowerRoman"/>
      <w:lvlText w:val="%1)"/>
      <w:lvlJc w:val="left"/>
      <w:pPr>
        <w:ind w:left="1080" w:hanging="720"/>
      </w:pPr>
      <w:rPr>
        <w:rFonts w:ascii="Times New Roman" w:eastAsia="Times New Roman" w:hAnsi="Times New Roman"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DD175B"/>
    <w:multiLevelType w:val="multilevel"/>
    <w:tmpl w:val="4FB43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F91605"/>
    <w:multiLevelType w:val="multilevel"/>
    <w:tmpl w:val="F718085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1314C8"/>
    <w:multiLevelType w:val="multilevel"/>
    <w:tmpl w:val="CB98FA7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240521"/>
    <w:multiLevelType w:val="multilevel"/>
    <w:tmpl w:val="02DAB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5E0326"/>
    <w:multiLevelType w:val="multilevel"/>
    <w:tmpl w:val="E9143B7A"/>
    <w:lvl w:ilvl="0">
      <w:start w:val="1"/>
      <w:numFmt w:val="lowerRoman"/>
      <w:lvlText w:val="%1)"/>
      <w:lvlJc w:val="left"/>
      <w:pPr>
        <w:ind w:left="1080" w:hanging="720"/>
      </w:pPr>
      <w:rPr>
        <w:rFonts w:ascii="Palatino Linotype" w:eastAsia="Palatino Linotype" w:hAnsi="Palatino Linotype" w:cs="Palatino Linotype"/>
        <w:i w:val="0"/>
        <w:sz w:val="22"/>
        <w:szCs w:val="22"/>
      </w:r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F01C6C"/>
    <w:multiLevelType w:val="multilevel"/>
    <w:tmpl w:val="224AF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42128F"/>
    <w:multiLevelType w:val="multilevel"/>
    <w:tmpl w:val="4F26D180"/>
    <w:lvl w:ilvl="0">
      <w:start w:val="1"/>
      <w:numFmt w:val="lowerRoman"/>
      <w:lvlText w:val="%1)"/>
      <w:lvlJc w:val="left"/>
      <w:pPr>
        <w:ind w:left="1080" w:hanging="720"/>
      </w:pPr>
      <w:rPr>
        <w:rFonts w:ascii="Times New Roman" w:eastAsia="Times New Roman" w:hAnsi="Times New Roman"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5C6C4E"/>
    <w:multiLevelType w:val="multilevel"/>
    <w:tmpl w:val="81AC0C1E"/>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2E10CC"/>
    <w:multiLevelType w:val="multilevel"/>
    <w:tmpl w:val="3334A04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B646E2"/>
    <w:multiLevelType w:val="multilevel"/>
    <w:tmpl w:val="04EE9370"/>
    <w:lvl w:ilvl="0">
      <w:start w:val="1"/>
      <w:numFmt w:val="lowerRoman"/>
      <w:lvlText w:val="%1)"/>
      <w:lvlJc w:val="left"/>
      <w:pPr>
        <w:ind w:left="1080" w:hanging="720"/>
      </w:pPr>
      <w:rPr>
        <w:rFonts w:ascii="Palatino Linotype" w:eastAsia="Palatino Linotype" w:hAnsi="Palatino Linotype" w:cs="Palatino Linotype"/>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2213DE"/>
    <w:multiLevelType w:val="multilevel"/>
    <w:tmpl w:val="AE50D84E"/>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2"/>
  </w:num>
  <w:num w:numId="4">
    <w:abstractNumId w:val="7"/>
  </w:num>
  <w:num w:numId="5">
    <w:abstractNumId w:val="2"/>
  </w:num>
  <w:num w:numId="6">
    <w:abstractNumId w:val="8"/>
  </w:num>
  <w:num w:numId="7">
    <w:abstractNumId w:val="13"/>
  </w:num>
  <w:num w:numId="8">
    <w:abstractNumId w:val="10"/>
  </w:num>
  <w:num w:numId="9">
    <w:abstractNumId w:val="4"/>
  </w:num>
  <w:num w:numId="10">
    <w:abstractNumId w:val="0"/>
  </w:num>
  <w:num w:numId="11">
    <w:abstractNumId w:val="3"/>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35"/>
    <w:rsid w:val="00131CE7"/>
    <w:rsid w:val="001F2554"/>
    <w:rsid w:val="0038375A"/>
    <w:rsid w:val="00390880"/>
    <w:rsid w:val="00703735"/>
    <w:rsid w:val="008614FA"/>
    <w:rsid w:val="00A816D6"/>
    <w:rsid w:val="00B21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307B883-BF35-466B-94BC-65AD87EE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deTDC">
    <w:name w:val="TOC Heading"/>
    <w:next w:val="Normal"/>
    <w:uiPriority w:val="39"/>
    <w:unhideWhenUsed/>
    <w:qFormat/>
    <w:rsid w:val="00473E86"/>
    <w:pPr>
      <w:spacing w:before="240"/>
    </w:pPr>
    <w:rPr>
      <w:sz w:val="32"/>
      <w:szCs w:val="32"/>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apartados.hacienda.gob.mx/contabilidad/documentos/informe_cuenta/1998/cuenta_publica/Glosario/n.htm"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n/Jg1Uoq0wEcXgRoXXC6rCSCQ==">CgMxLjAyDmguNHV2cG9nZmgwaHhrMg5oLm1vY3hlNnJtcjM1MTIOaC40NWI1N2hwYXd1eWEyDmguYXgwdTR1Z3B0anRtMg5oLno1Z3ZrdThxdG15YTIOaC5kYzh3NnBxZjk0ejUyDmguYXEwY2E5azV5eWh6Mg5oLmF0MnJpN2Vqenp0cDINaC5xdnBjdm45ZXhlZjIOaC51YTAyajhzMnEwcWgyDmguYjc2bXo5YW52aXNmMg5oLnBlcmg0bmp1YW9rbDIOaC43c3JtaDI1cmx0aTUyDWgud2hncXNjc3hoamQyDmguOWVjcG9razJoZHdhMg5oLmZ4bWYxejM1NjE3dTgAciExQV9fMmdrMWludW8yMVRiWWxzOFZHZzM5dDJwVmdlQ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E898FA-625E-4455-B392-E8C7892F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10185</Words>
  <Characters>56020</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INFOEM500</dc:creator>
  <cp:lastModifiedBy>USUARIO</cp:lastModifiedBy>
  <cp:revision>3</cp:revision>
  <cp:lastPrinted>2025-10-24T01:14:00Z</cp:lastPrinted>
  <dcterms:created xsi:type="dcterms:W3CDTF">2025-10-24T01:14:00Z</dcterms:created>
  <dcterms:modified xsi:type="dcterms:W3CDTF">2025-10-24T01:14:00Z</dcterms:modified>
</cp:coreProperties>
</file>