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91383660" w:displacedByCustomXml="next"/>
    <w:bookmarkEnd w:id="0" w:displacedByCustomXml="next"/>
    <w:sdt>
      <w:sdtPr>
        <w:rPr>
          <w:rFonts w:ascii="Palatino Linotype" w:eastAsiaTheme="minorHAnsi" w:hAnsi="Palatino Linotype" w:cstheme="minorBidi"/>
          <w:color w:val="000000" w:themeColor="text1"/>
          <w:sz w:val="22"/>
          <w:szCs w:val="22"/>
          <w:lang w:val="es-ES" w:eastAsia="en-US"/>
        </w:rPr>
        <w:id w:val="-330450141"/>
        <w:docPartObj>
          <w:docPartGallery w:val="Table of Contents"/>
          <w:docPartUnique/>
        </w:docPartObj>
      </w:sdtPr>
      <w:sdtEndPr>
        <w:rPr>
          <w:b/>
          <w:bCs/>
        </w:rPr>
      </w:sdtEndPr>
      <w:sdtContent>
        <w:p w14:paraId="2E880FC0" w14:textId="77777777" w:rsidR="00AD288B" w:rsidRPr="0095273F" w:rsidRDefault="00AD288B" w:rsidP="003317AE">
          <w:pPr>
            <w:pStyle w:val="TtulodeTDC"/>
            <w:spacing w:before="0" w:line="360" w:lineRule="auto"/>
            <w:jc w:val="center"/>
            <w:rPr>
              <w:rFonts w:ascii="Palatino Linotype" w:eastAsiaTheme="minorHAnsi" w:hAnsi="Palatino Linotype" w:cstheme="minorBidi"/>
              <w:color w:val="000000" w:themeColor="text1"/>
              <w:sz w:val="22"/>
              <w:szCs w:val="22"/>
              <w:lang w:val="es-ES" w:eastAsia="en-US"/>
            </w:rPr>
          </w:pPr>
        </w:p>
        <w:p w14:paraId="32410835" w14:textId="7EFDCE6D" w:rsidR="00DE32E6" w:rsidRPr="0095273F" w:rsidRDefault="003443B1" w:rsidP="003317AE">
          <w:pPr>
            <w:pStyle w:val="TtulodeTDC"/>
            <w:spacing w:before="0" w:line="360" w:lineRule="auto"/>
            <w:jc w:val="center"/>
            <w:rPr>
              <w:rFonts w:ascii="Palatino Linotype" w:eastAsia="Calibri" w:hAnsi="Palatino Linotype" w:cs="Tahoma"/>
              <w:color w:val="auto"/>
              <w:sz w:val="22"/>
              <w:szCs w:val="22"/>
            </w:rPr>
          </w:pPr>
          <w:r w:rsidRPr="0095273F">
            <w:rPr>
              <w:rFonts w:ascii="Palatino Linotype" w:hAnsi="Palatino Linotype"/>
              <w:color w:val="auto"/>
              <w:sz w:val="22"/>
              <w:szCs w:val="22"/>
              <w:lang w:val="es-ES"/>
            </w:rPr>
            <w:t xml:space="preserve">RESOLUCIÓN DEL RECURSO DE REVISIÓN </w:t>
          </w:r>
          <w:r w:rsidR="00856A18" w:rsidRPr="0095273F">
            <w:rPr>
              <w:rFonts w:ascii="Palatino Linotype" w:hAnsi="Palatino Linotype"/>
              <w:color w:val="auto"/>
              <w:sz w:val="22"/>
              <w:szCs w:val="22"/>
            </w:rPr>
            <w:t>01106/INFOEM/IP/RR/2025</w:t>
          </w:r>
          <w:r w:rsidR="00662BB8" w:rsidRPr="0095273F">
            <w:rPr>
              <w:rFonts w:ascii="Palatino Linotype" w:hAnsi="Palatino Linotype"/>
              <w:color w:val="auto"/>
              <w:sz w:val="22"/>
              <w:szCs w:val="22"/>
            </w:rPr>
            <w:t xml:space="preserve"> </w:t>
          </w:r>
          <w:r w:rsidR="00B65326" w:rsidRPr="0095273F">
            <w:rPr>
              <w:rFonts w:ascii="Palatino Linotype" w:eastAsia="Calibri" w:hAnsi="Palatino Linotype" w:cs="Tahoma"/>
              <w:color w:val="auto"/>
              <w:sz w:val="22"/>
              <w:szCs w:val="22"/>
            </w:rPr>
            <w:t>Y ACUMULADO</w:t>
          </w:r>
        </w:p>
        <w:p w14:paraId="60075E79" w14:textId="77777777" w:rsidR="003443B1" w:rsidRPr="0095273F" w:rsidRDefault="003443B1" w:rsidP="003317AE">
          <w:pPr>
            <w:spacing w:after="0" w:line="360" w:lineRule="auto"/>
            <w:rPr>
              <w:lang w:eastAsia="es-MX"/>
            </w:rPr>
          </w:pPr>
        </w:p>
        <w:p w14:paraId="62F2B67D" w14:textId="657C93E1" w:rsidR="000B4170" w:rsidRPr="0095273F" w:rsidRDefault="00DE32E6">
          <w:pPr>
            <w:pStyle w:val="TDC1"/>
            <w:tabs>
              <w:tab w:val="right" w:leader="dot" w:pos="8921"/>
            </w:tabs>
            <w:rPr>
              <w:rFonts w:asciiTheme="minorHAnsi" w:eastAsiaTheme="minorEastAsia" w:hAnsiTheme="minorHAnsi"/>
              <w:b/>
              <w:bCs/>
              <w:noProof/>
              <w:color w:val="auto"/>
              <w:kern w:val="2"/>
              <w:sz w:val="24"/>
              <w:szCs w:val="24"/>
              <w:lang w:eastAsia="es-MX"/>
              <w14:ligatures w14:val="standardContextual"/>
            </w:rPr>
          </w:pPr>
          <w:r w:rsidRPr="0095273F">
            <w:rPr>
              <w:color w:val="auto"/>
            </w:rPr>
            <w:fldChar w:fldCharType="begin"/>
          </w:r>
          <w:r w:rsidRPr="0095273F">
            <w:rPr>
              <w:color w:val="auto"/>
            </w:rPr>
            <w:instrText xml:space="preserve"> TOC \o "1-3" \h \z \u </w:instrText>
          </w:r>
          <w:r w:rsidRPr="0095273F">
            <w:rPr>
              <w:color w:val="auto"/>
            </w:rPr>
            <w:fldChar w:fldCharType="separate"/>
          </w:r>
          <w:hyperlink w:anchor="_Toc193380849" w:history="1">
            <w:r w:rsidR="000B4170" w:rsidRPr="0095273F">
              <w:rPr>
                <w:rStyle w:val="Hipervnculo"/>
                <w:rFonts w:eastAsia="Calibri"/>
                <w:b/>
                <w:bCs/>
                <w:noProof/>
                <w:lang w:val="es-ES"/>
              </w:rPr>
              <w:t>A N T E C E D E N T E S</w:t>
            </w:r>
            <w:r w:rsidR="000B4170" w:rsidRPr="0095273F">
              <w:rPr>
                <w:b/>
                <w:bCs/>
                <w:noProof/>
                <w:webHidden/>
              </w:rPr>
              <w:tab/>
            </w:r>
            <w:r w:rsidR="000B4170" w:rsidRPr="0095273F">
              <w:rPr>
                <w:b/>
                <w:bCs/>
                <w:noProof/>
                <w:webHidden/>
              </w:rPr>
              <w:fldChar w:fldCharType="begin"/>
            </w:r>
            <w:r w:rsidR="000B4170" w:rsidRPr="0095273F">
              <w:rPr>
                <w:b/>
                <w:bCs/>
                <w:noProof/>
                <w:webHidden/>
              </w:rPr>
              <w:instrText xml:space="preserve"> PAGEREF _Toc193380849 \h </w:instrText>
            </w:r>
            <w:r w:rsidR="000B4170" w:rsidRPr="0095273F">
              <w:rPr>
                <w:b/>
                <w:bCs/>
                <w:noProof/>
                <w:webHidden/>
              </w:rPr>
            </w:r>
            <w:r w:rsidR="000B4170" w:rsidRPr="0095273F">
              <w:rPr>
                <w:b/>
                <w:bCs/>
                <w:noProof/>
                <w:webHidden/>
              </w:rPr>
              <w:fldChar w:fldCharType="separate"/>
            </w:r>
            <w:r w:rsidR="00472E58">
              <w:rPr>
                <w:b/>
                <w:bCs/>
                <w:noProof/>
                <w:webHidden/>
              </w:rPr>
              <w:t>2</w:t>
            </w:r>
            <w:r w:rsidR="000B4170" w:rsidRPr="0095273F">
              <w:rPr>
                <w:b/>
                <w:bCs/>
                <w:noProof/>
                <w:webHidden/>
              </w:rPr>
              <w:fldChar w:fldCharType="end"/>
            </w:r>
          </w:hyperlink>
        </w:p>
        <w:p w14:paraId="144FBBCB" w14:textId="6F6BDBE5" w:rsidR="000B4170" w:rsidRPr="0095273F" w:rsidRDefault="00A42794">
          <w:pPr>
            <w:pStyle w:val="TDC2"/>
            <w:tabs>
              <w:tab w:val="right" w:leader="dot" w:pos="8921"/>
            </w:tabs>
            <w:rPr>
              <w:rFonts w:asciiTheme="minorHAnsi" w:eastAsiaTheme="minorEastAsia" w:hAnsiTheme="minorHAnsi"/>
              <w:noProof/>
              <w:color w:val="auto"/>
              <w:kern w:val="2"/>
              <w:sz w:val="24"/>
              <w:szCs w:val="24"/>
              <w:lang w:eastAsia="es-MX"/>
              <w14:ligatures w14:val="standardContextual"/>
            </w:rPr>
          </w:pPr>
          <w:hyperlink w:anchor="_Toc193380850" w:history="1">
            <w:r w:rsidR="000B4170" w:rsidRPr="0095273F">
              <w:rPr>
                <w:rStyle w:val="Hipervnculo"/>
                <w:rFonts w:eastAsia="Calibri"/>
                <w:noProof/>
                <w:lang w:val="es-ES"/>
              </w:rPr>
              <w:t>I. Presentación de las solicitudes de información</w:t>
            </w:r>
            <w:r w:rsidR="000B4170" w:rsidRPr="0095273F">
              <w:rPr>
                <w:noProof/>
                <w:webHidden/>
              </w:rPr>
              <w:tab/>
            </w:r>
            <w:r w:rsidR="000B4170" w:rsidRPr="0095273F">
              <w:rPr>
                <w:noProof/>
                <w:webHidden/>
              </w:rPr>
              <w:fldChar w:fldCharType="begin"/>
            </w:r>
            <w:r w:rsidR="000B4170" w:rsidRPr="0095273F">
              <w:rPr>
                <w:noProof/>
                <w:webHidden/>
              </w:rPr>
              <w:instrText xml:space="preserve"> PAGEREF _Toc193380850 \h </w:instrText>
            </w:r>
            <w:r w:rsidR="000B4170" w:rsidRPr="0095273F">
              <w:rPr>
                <w:noProof/>
                <w:webHidden/>
              </w:rPr>
            </w:r>
            <w:r w:rsidR="000B4170" w:rsidRPr="0095273F">
              <w:rPr>
                <w:noProof/>
                <w:webHidden/>
              </w:rPr>
              <w:fldChar w:fldCharType="separate"/>
            </w:r>
            <w:r w:rsidR="00472E58">
              <w:rPr>
                <w:noProof/>
                <w:webHidden/>
              </w:rPr>
              <w:t>2</w:t>
            </w:r>
            <w:r w:rsidR="000B4170" w:rsidRPr="0095273F">
              <w:rPr>
                <w:noProof/>
                <w:webHidden/>
              </w:rPr>
              <w:fldChar w:fldCharType="end"/>
            </w:r>
          </w:hyperlink>
        </w:p>
        <w:p w14:paraId="51E4212E" w14:textId="3E30DC5E" w:rsidR="000B4170" w:rsidRPr="0095273F" w:rsidRDefault="00A42794">
          <w:pPr>
            <w:pStyle w:val="TDC2"/>
            <w:tabs>
              <w:tab w:val="right" w:leader="dot" w:pos="8921"/>
            </w:tabs>
            <w:rPr>
              <w:rFonts w:asciiTheme="minorHAnsi" w:eastAsiaTheme="minorEastAsia" w:hAnsiTheme="minorHAnsi"/>
              <w:noProof/>
              <w:color w:val="auto"/>
              <w:kern w:val="2"/>
              <w:sz w:val="24"/>
              <w:szCs w:val="24"/>
              <w:lang w:eastAsia="es-MX"/>
              <w14:ligatures w14:val="standardContextual"/>
            </w:rPr>
          </w:pPr>
          <w:hyperlink w:anchor="_Toc193380851" w:history="1">
            <w:r w:rsidR="000B4170" w:rsidRPr="0095273F">
              <w:rPr>
                <w:rStyle w:val="Hipervnculo"/>
                <w:rFonts w:eastAsia="Calibri"/>
                <w:noProof/>
              </w:rPr>
              <w:t>II. Respuesta del Sujeto Obligado</w:t>
            </w:r>
            <w:r w:rsidR="000B4170" w:rsidRPr="0095273F">
              <w:rPr>
                <w:noProof/>
                <w:webHidden/>
              </w:rPr>
              <w:tab/>
            </w:r>
            <w:r w:rsidR="000B4170" w:rsidRPr="0095273F">
              <w:rPr>
                <w:noProof/>
                <w:webHidden/>
              </w:rPr>
              <w:fldChar w:fldCharType="begin"/>
            </w:r>
            <w:r w:rsidR="000B4170" w:rsidRPr="0095273F">
              <w:rPr>
                <w:noProof/>
                <w:webHidden/>
              </w:rPr>
              <w:instrText xml:space="preserve"> PAGEREF _Toc193380851 \h </w:instrText>
            </w:r>
            <w:r w:rsidR="000B4170" w:rsidRPr="0095273F">
              <w:rPr>
                <w:noProof/>
                <w:webHidden/>
              </w:rPr>
            </w:r>
            <w:r w:rsidR="000B4170" w:rsidRPr="0095273F">
              <w:rPr>
                <w:noProof/>
                <w:webHidden/>
              </w:rPr>
              <w:fldChar w:fldCharType="separate"/>
            </w:r>
            <w:r w:rsidR="00472E58">
              <w:rPr>
                <w:noProof/>
                <w:webHidden/>
              </w:rPr>
              <w:t>3</w:t>
            </w:r>
            <w:r w:rsidR="000B4170" w:rsidRPr="0095273F">
              <w:rPr>
                <w:noProof/>
                <w:webHidden/>
              </w:rPr>
              <w:fldChar w:fldCharType="end"/>
            </w:r>
          </w:hyperlink>
        </w:p>
        <w:p w14:paraId="37D9B1A9" w14:textId="63F3EA6B" w:rsidR="000B4170" w:rsidRPr="0095273F" w:rsidRDefault="00A42794">
          <w:pPr>
            <w:pStyle w:val="TDC2"/>
            <w:tabs>
              <w:tab w:val="right" w:leader="dot" w:pos="8921"/>
            </w:tabs>
            <w:rPr>
              <w:rFonts w:asciiTheme="minorHAnsi" w:eastAsiaTheme="minorEastAsia" w:hAnsiTheme="minorHAnsi"/>
              <w:noProof/>
              <w:color w:val="auto"/>
              <w:kern w:val="2"/>
              <w:sz w:val="24"/>
              <w:szCs w:val="24"/>
              <w:lang w:eastAsia="es-MX"/>
              <w14:ligatures w14:val="standardContextual"/>
            </w:rPr>
          </w:pPr>
          <w:hyperlink w:anchor="_Toc193380852" w:history="1">
            <w:r w:rsidR="000B4170" w:rsidRPr="0095273F">
              <w:rPr>
                <w:rStyle w:val="Hipervnculo"/>
                <w:rFonts w:eastAsia="Calibri"/>
                <w:noProof/>
              </w:rPr>
              <w:t>III. Interposición del Recurso de Revisión</w:t>
            </w:r>
            <w:r w:rsidR="000B4170" w:rsidRPr="0095273F">
              <w:rPr>
                <w:noProof/>
                <w:webHidden/>
              </w:rPr>
              <w:tab/>
            </w:r>
            <w:r w:rsidR="000B4170" w:rsidRPr="0095273F">
              <w:rPr>
                <w:noProof/>
                <w:webHidden/>
              </w:rPr>
              <w:fldChar w:fldCharType="begin"/>
            </w:r>
            <w:r w:rsidR="000B4170" w:rsidRPr="0095273F">
              <w:rPr>
                <w:noProof/>
                <w:webHidden/>
              </w:rPr>
              <w:instrText xml:space="preserve"> PAGEREF _Toc193380852 \h </w:instrText>
            </w:r>
            <w:r w:rsidR="000B4170" w:rsidRPr="0095273F">
              <w:rPr>
                <w:noProof/>
                <w:webHidden/>
              </w:rPr>
            </w:r>
            <w:r w:rsidR="000B4170" w:rsidRPr="0095273F">
              <w:rPr>
                <w:noProof/>
                <w:webHidden/>
              </w:rPr>
              <w:fldChar w:fldCharType="separate"/>
            </w:r>
            <w:r w:rsidR="00472E58">
              <w:rPr>
                <w:noProof/>
                <w:webHidden/>
              </w:rPr>
              <w:t>4</w:t>
            </w:r>
            <w:r w:rsidR="000B4170" w:rsidRPr="0095273F">
              <w:rPr>
                <w:noProof/>
                <w:webHidden/>
              </w:rPr>
              <w:fldChar w:fldCharType="end"/>
            </w:r>
          </w:hyperlink>
        </w:p>
        <w:p w14:paraId="358172F7" w14:textId="32110009" w:rsidR="000B4170" w:rsidRPr="0095273F" w:rsidRDefault="00A42794">
          <w:pPr>
            <w:pStyle w:val="TDC2"/>
            <w:tabs>
              <w:tab w:val="right" w:leader="dot" w:pos="8921"/>
            </w:tabs>
            <w:rPr>
              <w:rFonts w:asciiTheme="minorHAnsi" w:eastAsiaTheme="minorEastAsia" w:hAnsiTheme="minorHAnsi"/>
              <w:noProof/>
              <w:color w:val="auto"/>
              <w:kern w:val="2"/>
              <w:sz w:val="24"/>
              <w:szCs w:val="24"/>
              <w:lang w:eastAsia="es-MX"/>
              <w14:ligatures w14:val="standardContextual"/>
            </w:rPr>
          </w:pPr>
          <w:hyperlink w:anchor="_Toc193380853" w:history="1">
            <w:r w:rsidR="000B4170" w:rsidRPr="0095273F">
              <w:rPr>
                <w:rStyle w:val="Hipervnculo"/>
                <w:rFonts w:eastAsia="Calibri"/>
                <w:noProof/>
              </w:rPr>
              <w:t xml:space="preserve">IV. </w:t>
            </w:r>
            <w:r w:rsidR="000B4170" w:rsidRPr="0095273F">
              <w:rPr>
                <w:rStyle w:val="Hipervnculo"/>
                <w:rFonts w:eastAsia="Batang"/>
                <w:noProof/>
              </w:rPr>
              <w:t>Trámite del Recurso de Revisión</w:t>
            </w:r>
            <w:r w:rsidR="000B4170" w:rsidRPr="0095273F">
              <w:rPr>
                <w:rStyle w:val="Hipervnculo"/>
                <w:rFonts w:eastAsia="Calibri"/>
                <w:noProof/>
              </w:rPr>
              <w:t xml:space="preserve"> </w:t>
            </w:r>
            <w:r w:rsidR="000B4170" w:rsidRPr="0095273F">
              <w:rPr>
                <w:rStyle w:val="Hipervnculo"/>
                <w:rFonts w:eastAsia="Batang"/>
                <w:noProof/>
              </w:rPr>
              <w:t>ante este Instituto</w:t>
            </w:r>
            <w:r w:rsidR="000B4170" w:rsidRPr="0095273F">
              <w:rPr>
                <w:noProof/>
                <w:webHidden/>
              </w:rPr>
              <w:tab/>
            </w:r>
            <w:r w:rsidR="000B4170" w:rsidRPr="0095273F">
              <w:rPr>
                <w:noProof/>
                <w:webHidden/>
              </w:rPr>
              <w:fldChar w:fldCharType="begin"/>
            </w:r>
            <w:r w:rsidR="000B4170" w:rsidRPr="0095273F">
              <w:rPr>
                <w:noProof/>
                <w:webHidden/>
              </w:rPr>
              <w:instrText xml:space="preserve"> PAGEREF _Toc193380853 \h </w:instrText>
            </w:r>
            <w:r w:rsidR="000B4170" w:rsidRPr="0095273F">
              <w:rPr>
                <w:noProof/>
                <w:webHidden/>
              </w:rPr>
            </w:r>
            <w:r w:rsidR="000B4170" w:rsidRPr="0095273F">
              <w:rPr>
                <w:noProof/>
                <w:webHidden/>
              </w:rPr>
              <w:fldChar w:fldCharType="separate"/>
            </w:r>
            <w:r w:rsidR="00472E58">
              <w:rPr>
                <w:noProof/>
                <w:webHidden/>
              </w:rPr>
              <w:t>4</w:t>
            </w:r>
            <w:r w:rsidR="000B4170" w:rsidRPr="0095273F">
              <w:rPr>
                <w:noProof/>
                <w:webHidden/>
              </w:rPr>
              <w:fldChar w:fldCharType="end"/>
            </w:r>
          </w:hyperlink>
        </w:p>
        <w:p w14:paraId="42244E03" w14:textId="6AE4700C" w:rsidR="000B4170" w:rsidRPr="0095273F" w:rsidRDefault="00A42794">
          <w:pPr>
            <w:pStyle w:val="TDC1"/>
            <w:tabs>
              <w:tab w:val="right" w:leader="dot" w:pos="8921"/>
            </w:tabs>
            <w:rPr>
              <w:rFonts w:asciiTheme="minorHAnsi" w:eastAsiaTheme="minorEastAsia" w:hAnsiTheme="minorHAnsi"/>
              <w:noProof/>
              <w:color w:val="auto"/>
              <w:kern w:val="2"/>
              <w:sz w:val="24"/>
              <w:szCs w:val="24"/>
              <w:lang w:eastAsia="es-MX"/>
              <w14:ligatures w14:val="standardContextual"/>
            </w:rPr>
          </w:pPr>
          <w:hyperlink w:anchor="_Toc193380854" w:history="1">
            <w:r w:rsidR="000B4170" w:rsidRPr="0095273F">
              <w:rPr>
                <w:rStyle w:val="Hipervnculo"/>
                <w:rFonts w:eastAsia="Times New Roman"/>
                <w:noProof/>
                <w:lang w:val="es-ES" w:eastAsia="es-ES"/>
              </w:rPr>
              <w:t>C O N S I D E R A N D O S</w:t>
            </w:r>
            <w:r w:rsidR="000B4170" w:rsidRPr="0095273F">
              <w:rPr>
                <w:noProof/>
                <w:webHidden/>
              </w:rPr>
              <w:tab/>
            </w:r>
            <w:r w:rsidR="000B4170" w:rsidRPr="0095273F">
              <w:rPr>
                <w:noProof/>
                <w:webHidden/>
              </w:rPr>
              <w:fldChar w:fldCharType="begin"/>
            </w:r>
            <w:r w:rsidR="000B4170" w:rsidRPr="0095273F">
              <w:rPr>
                <w:noProof/>
                <w:webHidden/>
              </w:rPr>
              <w:instrText xml:space="preserve"> PAGEREF _Toc193380854 \h </w:instrText>
            </w:r>
            <w:r w:rsidR="000B4170" w:rsidRPr="0095273F">
              <w:rPr>
                <w:noProof/>
                <w:webHidden/>
              </w:rPr>
            </w:r>
            <w:r w:rsidR="000B4170" w:rsidRPr="0095273F">
              <w:rPr>
                <w:noProof/>
                <w:webHidden/>
              </w:rPr>
              <w:fldChar w:fldCharType="separate"/>
            </w:r>
            <w:r w:rsidR="00472E58">
              <w:rPr>
                <w:noProof/>
                <w:webHidden/>
              </w:rPr>
              <w:t>8</w:t>
            </w:r>
            <w:r w:rsidR="000B4170" w:rsidRPr="0095273F">
              <w:rPr>
                <w:noProof/>
                <w:webHidden/>
              </w:rPr>
              <w:fldChar w:fldCharType="end"/>
            </w:r>
          </w:hyperlink>
        </w:p>
        <w:p w14:paraId="05D1B298" w14:textId="478533C4" w:rsidR="000B4170" w:rsidRPr="0095273F" w:rsidRDefault="00A42794">
          <w:pPr>
            <w:pStyle w:val="TDC2"/>
            <w:tabs>
              <w:tab w:val="right" w:leader="dot" w:pos="8921"/>
            </w:tabs>
            <w:rPr>
              <w:rFonts w:asciiTheme="minorHAnsi" w:eastAsiaTheme="minorEastAsia" w:hAnsiTheme="minorHAnsi"/>
              <w:noProof/>
              <w:color w:val="auto"/>
              <w:kern w:val="2"/>
              <w:sz w:val="24"/>
              <w:szCs w:val="24"/>
              <w:lang w:eastAsia="es-MX"/>
              <w14:ligatures w14:val="standardContextual"/>
            </w:rPr>
          </w:pPr>
          <w:hyperlink w:anchor="_Toc193380855" w:history="1">
            <w:r w:rsidR="000B4170" w:rsidRPr="0095273F">
              <w:rPr>
                <w:rStyle w:val="Hipervnculo"/>
                <w:rFonts w:eastAsia="Calibri"/>
                <w:noProof/>
                <w:lang w:val="es-ES" w:eastAsia="es-MX"/>
              </w:rPr>
              <w:t xml:space="preserve">PRIMERO. </w:t>
            </w:r>
            <w:r w:rsidR="000B4170" w:rsidRPr="0095273F">
              <w:rPr>
                <w:rStyle w:val="Hipervnculo"/>
                <w:rFonts w:eastAsia="Times New Roman"/>
                <w:noProof/>
                <w:lang w:val="es-ES" w:eastAsia="es-ES"/>
              </w:rPr>
              <w:t>Competencia</w:t>
            </w:r>
            <w:r w:rsidR="000B4170" w:rsidRPr="0095273F">
              <w:rPr>
                <w:noProof/>
                <w:webHidden/>
              </w:rPr>
              <w:tab/>
            </w:r>
            <w:r w:rsidR="000B4170" w:rsidRPr="0095273F">
              <w:rPr>
                <w:noProof/>
                <w:webHidden/>
              </w:rPr>
              <w:fldChar w:fldCharType="begin"/>
            </w:r>
            <w:r w:rsidR="000B4170" w:rsidRPr="0095273F">
              <w:rPr>
                <w:noProof/>
                <w:webHidden/>
              </w:rPr>
              <w:instrText xml:space="preserve"> PAGEREF _Toc193380855 \h </w:instrText>
            </w:r>
            <w:r w:rsidR="000B4170" w:rsidRPr="0095273F">
              <w:rPr>
                <w:noProof/>
                <w:webHidden/>
              </w:rPr>
            </w:r>
            <w:r w:rsidR="000B4170" w:rsidRPr="0095273F">
              <w:rPr>
                <w:noProof/>
                <w:webHidden/>
              </w:rPr>
              <w:fldChar w:fldCharType="separate"/>
            </w:r>
            <w:r w:rsidR="00472E58">
              <w:rPr>
                <w:noProof/>
                <w:webHidden/>
              </w:rPr>
              <w:t>8</w:t>
            </w:r>
            <w:r w:rsidR="000B4170" w:rsidRPr="0095273F">
              <w:rPr>
                <w:noProof/>
                <w:webHidden/>
              </w:rPr>
              <w:fldChar w:fldCharType="end"/>
            </w:r>
          </w:hyperlink>
        </w:p>
        <w:p w14:paraId="58BD1B1A" w14:textId="26A54153" w:rsidR="000B4170" w:rsidRPr="0095273F" w:rsidRDefault="00A42794">
          <w:pPr>
            <w:pStyle w:val="TDC2"/>
            <w:tabs>
              <w:tab w:val="right" w:leader="dot" w:pos="8921"/>
            </w:tabs>
            <w:rPr>
              <w:rFonts w:asciiTheme="minorHAnsi" w:eastAsiaTheme="minorEastAsia" w:hAnsiTheme="minorHAnsi"/>
              <w:noProof/>
              <w:color w:val="auto"/>
              <w:kern w:val="2"/>
              <w:sz w:val="24"/>
              <w:szCs w:val="24"/>
              <w:lang w:eastAsia="es-MX"/>
              <w14:ligatures w14:val="standardContextual"/>
            </w:rPr>
          </w:pPr>
          <w:hyperlink w:anchor="_Toc193380856" w:history="1">
            <w:r w:rsidR="000B4170" w:rsidRPr="0095273F">
              <w:rPr>
                <w:rStyle w:val="Hipervnculo"/>
                <w:rFonts w:eastAsia="Calibri"/>
                <w:noProof/>
                <w:lang w:val="es-ES" w:eastAsia="es-MX"/>
              </w:rPr>
              <w:t xml:space="preserve">SEGUNDO. </w:t>
            </w:r>
            <w:r w:rsidR="000B4170" w:rsidRPr="0095273F">
              <w:rPr>
                <w:rStyle w:val="Hipervnculo"/>
                <w:rFonts w:eastAsia="Times New Roman"/>
                <w:noProof/>
                <w:lang w:val="es-ES" w:eastAsia="es-ES"/>
              </w:rPr>
              <w:t>Causales de improcedencia y sobreseimiento</w:t>
            </w:r>
            <w:r w:rsidR="000B4170" w:rsidRPr="0095273F">
              <w:rPr>
                <w:noProof/>
                <w:webHidden/>
              </w:rPr>
              <w:tab/>
            </w:r>
            <w:r w:rsidR="000B4170" w:rsidRPr="0095273F">
              <w:rPr>
                <w:noProof/>
                <w:webHidden/>
              </w:rPr>
              <w:fldChar w:fldCharType="begin"/>
            </w:r>
            <w:r w:rsidR="000B4170" w:rsidRPr="0095273F">
              <w:rPr>
                <w:noProof/>
                <w:webHidden/>
              </w:rPr>
              <w:instrText xml:space="preserve"> PAGEREF _Toc193380856 \h </w:instrText>
            </w:r>
            <w:r w:rsidR="000B4170" w:rsidRPr="0095273F">
              <w:rPr>
                <w:noProof/>
                <w:webHidden/>
              </w:rPr>
            </w:r>
            <w:r w:rsidR="000B4170" w:rsidRPr="0095273F">
              <w:rPr>
                <w:noProof/>
                <w:webHidden/>
              </w:rPr>
              <w:fldChar w:fldCharType="separate"/>
            </w:r>
            <w:r w:rsidR="00472E58">
              <w:rPr>
                <w:noProof/>
                <w:webHidden/>
              </w:rPr>
              <w:t>8</w:t>
            </w:r>
            <w:r w:rsidR="000B4170" w:rsidRPr="0095273F">
              <w:rPr>
                <w:noProof/>
                <w:webHidden/>
              </w:rPr>
              <w:fldChar w:fldCharType="end"/>
            </w:r>
          </w:hyperlink>
        </w:p>
        <w:p w14:paraId="69C5A2E3" w14:textId="58AF534E" w:rsidR="000B4170" w:rsidRPr="0095273F" w:rsidRDefault="00A42794">
          <w:pPr>
            <w:pStyle w:val="TDC2"/>
            <w:tabs>
              <w:tab w:val="right" w:leader="dot" w:pos="8921"/>
            </w:tabs>
            <w:rPr>
              <w:rFonts w:asciiTheme="minorHAnsi" w:eastAsiaTheme="minorEastAsia" w:hAnsiTheme="minorHAnsi"/>
              <w:noProof/>
              <w:color w:val="auto"/>
              <w:kern w:val="2"/>
              <w:sz w:val="24"/>
              <w:szCs w:val="24"/>
              <w:lang w:eastAsia="es-MX"/>
              <w14:ligatures w14:val="standardContextual"/>
            </w:rPr>
          </w:pPr>
          <w:hyperlink w:anchor="_Toc193380857" w:history="1">
            <w:r w:rsidR="000B4170" w:rsidRPr="0095273F">
              <w:rPr>
                <w:rStyle w:val="Hipervnculo"/>
                <w:rFonts w:eastAsia="Times New Roman"/>
                <w:noProof/>
                <w:lang w:val="es-ES" w:eastAsia="es-ES"/>
              </w:rPr>
              <w:t>TERCERO. Determinación de la Controversia</w:t>
            </w:r>
            <w:r w:rsidR="000B4170" w:rsidRPr="0095273F">
              <w:rPr>
                <w:noProof/>
                <w:webHidden/>
              </w:rPr>
              <w:tab/>
            </w:r>
            <w:r w:rsidR="000B4170" w:rsidRPr="0095273F">
              <w:rPr>
                <w:noProof/>
                <w:webHidden/>
              </w:rPr>
              <w:fldChar w:fldCharType="begin"/>
            </w:r>
            <w:r w:rsidR="000B4170" w:rsidRPr="0095273F">
              <w:rPr>
                <w:noProof/>
                <w:webHidden/>
              </w:rPr>
              <w:instrText xml:space="preserve"> PAGEREF _Toc193380857 \h </w:instrText>
            </w:r>
            <w:r w:rsidR="000B4170" w:rsidRPr="0095273F">
              <w:rPr>
                <w:noProof/>
                <w:webHidden/>
              </w:rPr>
            </w:r>
            <w:r w:rsidR="000B4170" w:rsidRPr="0095273F">
              <w:rPr>
                <w:noProof/>
                <w:webHidden/>
              </w:rPr>
              <w:fldChar w:fldCharType="separate"/>
            </w:r>
            <w:r w:rsidR="00472E58">
              <w:rPr>
                <w:noProof/>
                <w:webHidden/>
              </w:rPr>
              <w:t>10</w:t>
            </w:r>
            <w:r w:rsidR="000B4170" w:rsidRPr="0095273F">
              <w:rPr>
                <w:noProof/>
                <w:webHidden/>
              </w:rPr>
              <w:fldChar w:fldCharType="end"/>
            </w:r>
          </w:hyperlink>
        </w:p>
        <w:p w14:paraId="5E06D4A0" w14:textId="10E7543E" w:rsidR="000B4170" w:rsidRPr="0095273F" w:rsidRDefault="00A42794">
          <w:pPr>
            <w:pStyle w:val="TDC2"/>
            <w:tabs>
              <w:tab w:val="right" w:leader="dot" w:pos="8921"/>
            </w:tabs>
            <w:rPr>
              <w:rFonts w:asciiTheme="minorHAnsi" w:eastAsiaTheme="minorEastAsia" w:hAnsiTheme="minorHAnsi"/>
              <w:noProof/>
              <w:color w:val="auto"/>
              <w:kern w:val="2"/>
              <w:sz w:val="24"/>
              <w:szCs w:val="24"/>
              <w:lang w:eastAsia="es-MX"/>
              <w14:ligatures w14:val="standardContextual"/>
            </w:rPr>
          </w:pPr>
          <w:hyperlink w:anchor="_Toc193380858" w:history="1">
            <w:r w:rsidR="000B4170" w:rsidRPr="0095273F">
              <w:rPr>
                <w:rStyle w:val="Hipervnculo"/>
                <w:rFonts w:eastAsia="Times New Roman"/>
                <w:noProof/>
                <w:lang w:val="es-ES" w:eastAsia="es-ES"/>
              </w:rPr>
              <w:t xml:space="preserve">CUARTO. </w:t>
            </w:r>
            <w:r w:rsidR="000B4170" w:rsidRPr="0095273F">
              <w:rPr>
                <w:rStyle w:val="Hipervnculo"/>
                <w:rFonts w:eastAsia="Times New Roman"/>
                <w:noProof/>
                <w:lang w:eastAsia="es-ES"/>
              </w:rPr>
              <w:t>Marco normativo aplicable en materia de transparencia y acceso a la información pública</w:t>
            </w:r>
            <w:r w:rsidR="000B4170" w:rsidRPr="0095273F">
              <w:rPr>
                <w:noProof/>
                <w:webHidden/>
              </w:rPr>
              <w:tab/>
            </w:r>
            <w:r w:rsidR="000B4170" w:rsidRPr="0095273F">
              <w:rPr>
                <w:noProof/>
                <w:webHidden/>
              </w:rPr>
              <w:fldChar w:fldCharType="begin"/>
            </w:r>
            <w:r w:rsidR="000B4170" w:rsidRPr="0095273F">
              <w:rPr>
                <w:noProof/>
                <w:webHidden/>
              </w:rPr>
              <w:instrText xml:space="preserve"> PAGEREF _Toc193380858 \h </w:instrText>
            </w:r>
            <w:r w:rsidR="000B4170" w:rsidRPr="0095273F">
              <w:rPr>
                <w:noProof/>
                <w:webHidden/>
              </w:rPr>
            </w:r>
            <w:r w:rsidR="000B4170" w:rsidRPr="0095273F">
              <w:rPr>
                <w:noProof/>
                <w:webHidden/>
              </w:rPr>
              <w:fldChar w:fldCharType="separate"/>
            </w:r>
            <w:r w:rsidR="00472E58">
              <w:rPr>
                <w:noProof/>
                <w:webHidden/>
              </w:rPr>
              <w:t>13</w:t>
            </w:r>
            <w:r w:rsidR="000B4170" w:rsidRPr="0095273F">
              <w:rPr>
                <w:noProof/>
                <w:webHidden/>
              </w:rPr>
              <w:fldChar w:fldCharType="end"/>
            </w:r>
          </w:hyperlink>
        </w:p>
        <w:p w14:paraId="4717E91F" w14:textId="22E2BBFC" w:rsidR="000B4170" w:rsidRPr="0095273F" w:rsidRDefault="00A42794">
          <w:pPr>
            <w:pStyle w:val="TDC2"/>
            <w:tabs>
              <w:tab w:val="right" w:leader="dot" w:pos="8921"/>
            </w:tabs>
            <w:rPr>
              <w:rFonts w:asciiTheme="minorHAnsi" w:eastAsiaTheme="minorEastAsia" w:hAnsiTheme="minorHAnsi"/>
              <w:noProof/>
              <w:color w:val="auto"/>
              <w:kern w:val="2"/>
              <w:sz w:val="24"/>
              <w:szCs w:val="24"/>
              <w:lang w:eastAsia="es-MX"/>
              <w14:ligatures w14:val="standardContextual"/>
            </w:rPr>
          </w:pPr>
          <w:hyperlink w:anchor="_Toc193380859" w:history="1">
            <w:r w:rsidR="000B4170" w:rsidRPr="0095273F">
              <w:rPr>
                <w:rStyle w:val="Hipervnculo"/>
                <w:rFonts w:eastAsia="Times New Roman"/>
                <w:noProof/>
                <w:lang w:val="es-ES" w:eastAsia="es-ES"/>
              </w:rPr>
              <w:t>QUINTO. Estudio de Fondo</w:t>
            </w:r>
            <w:r w:rsidR="000B4170" w:rsidRPr="0095273F">
              <w:rPr>
                <w:noProof/>
                <w:webHidden/>
              </w:rPr>
              <w:tab/>
            </w:r>
            <w:r w:rsidR="000B4170" w:rsidRPr="0095273F">
              <w:rPr>
                <w:noProof/>
                <w:webHidden/>
              </w:rPr>
              <w:fldChar w:fldCharType="begin"/>
            </w:r>
            <w:r w:rsidR="000B4170" w:rsidRPr="0095273F">
              <w:rPr>
                <w:noProof/>
                <w:webHidden/>
              </w:rPr>
              <w:instrText xml:space="preserve"> PAGEREF _Toc193380859 \h </w:instrText>
            </w:r>
            <w:r w:rsidR="000B4170" w:rsidRPr="0095273F">
              <w:rPr>
                <w:noProof/>
                <w:webHidden/>
              </w:rPr>
            </w:r>
            <w:r w:rsidR="000B4170" w:rsidRPr="0095273F">
              <w:rPr>
                <w:noProof/>
                <w:webHidden/>
              </w:rPr>
              <w:fldChar w:fldCharType="separate"/>
            </w:r>
            <w:r w:rsidR="00472E58">
              <w:rPr>
                <w:noProof/>
                <w:webHidden/>
              </w:rPr>
              <w:t>14</w:t>
            </w:r>
            <w:r w:rsidR="000B4170" w:rsidRPr="0095273F">
              <w:rPr>
                <w:noProof/>
                <w:webHidden/>
              </w:rPr>
              <w:fldChar w:fldCharType="end"/>
            </w:r>
          </w:hyperlink>
        </w:p>
        <w:p w14:paraId="7B5732C9" w14:textId="1820523D" w:rsidR="000B4170" w:rsidRPr="0095273F" w:rsidRDefault="00A42794">
          <w:pPr>
            <w:pStyle w:val="TDC2"/>
            <w:tabs>
              <w:tab w:val="right" w:leader="dot" w:pos="8921"/>
            </w:tabs>
            <w:rPr>
              <w:rFonts w:asciiTheme="minorHAnsi" w:eastAsiaTheme="minorEastAsia" w:hAnsiTheme="minorHAnsi"/>
              <w:noProof/>
              <w:color w:val="auto"/>
              <w:kern w:val="2"/>
              <w:sz w:val="24"/>
              <w:szCs w:val="24"/>
              <w:lang w:eastAsia="es-MX"/>
              <w14:ligatures w14:val="standardContextual"/>
            </w:rPr>
          </w:pPr>
          <w:hyperlink w:anchor="_Toc193380860" w:history="1">
            <w:r w:rsidR="000B4170" w:rsidRPr="0095273F">
              <w:rPr>
                <w:rStyle w:val="Hipervnculo"/>
                <w:noProof/>
              </w:rPr>
              <w:t>SEXTO. Decisión</w:t>
            </w:r>
            <w:r w:rsidR="000B4170" w:rsidRPr="0095273F">
              <w:rPr>
                <w:noProof/>
                <w:webHidden/>
              </w:rPr>
              <w:tab/>
            </w:r>
            <w:r w:rsidR="000B4170" w:rsidRPr="0095273F">
              <w:rPr>
                <w:noProof/>
                <w:webHidden/>
              </w:rPr>
              <w:fldChar w:fldCharType="begin"/>
            </w:r>
            <w:r w:rsidR="000B4170" w:rsidRPr="0095273F">
              <w:rPr>
                <w:noProof/>
                <w:webHidden/>
              </w:rPr>
              <w:instrText xml:space="preserve"> PAGEREF _Toc193380860 \h </w:instrText>
            </w:r>
            <w:r w:rsidR="000B4170" w:rsidRPr="0095273F">
              <w:rPr>
                <w:noProof/>
                <w:webHidden/>
              </w:rPr>
            </w:r>
            <w:r w:rsidR="000B4170" w:rsidRPr="0095273F">
              <w:rPr>
                <w:noProof/>
                <w:webHidden/>
              </w:rPr>
              <w:fldChar w:fldCharType="separate"/>
            </w:r>
            <w:r w:rsidR="00472E58">
              <w:rPr>
                <w:noProof/>
                <w:webHidden/>
              </w:rPr>
              <w:t>21</w:t>
            </w:r>
            <w:r w:rsidR="000B4170" w:rsidRPr="0095273F">
              <w:rPr>
                <w:noProof/>
                <w:webHidden/>
              </w:rPr>
              <w:fldChar w:fldCharType="end"/>
            </w:r>
          </w:hyperlink>
        </w:p>
        <w:p w14:paraId="5B4431C5" w14:textId="6105CDF8" w:rsidR="000B4170" w:rsidRPr="0095273F" w:rsidRDefault="00A42794">
          <w:pPr>
            <w:pStyle w:val="TDC1"/>
            <w:tabs>
              <w:tab w:val="right" w:leader="dot" w:pos="8921"/>
            </w:tabs>
            <w:rPr>
              <w:rFonts w:asciiTheme="minorHAnsi" w:eastAsiaTheme="minorEastAsia" w:hAnsiTheme="minorHAnsi"/>
              <w:noProof/>
              <w:color w:val="auto"/>
              <w:kern w:val="2"/>
              <w:sz w:val="24"/>
              <w:szCs w:val="24"/>
              <w:lang w:eastAsia="es-MX"/>
              <w14:ligatures w14:val="standardContextual"/>
            </w:rPr>
          </w:pPr>
          <w:hyperlink w:anchor="_Toc193380861" w:history="1">
            <w:r w:rsidR="000B4170" w:rsidRPr="0095273F">
              <w:rPr>
                <w:rStyle w:val="Hipervnculo"/>
                <w:noProof/>
              </w:rPr>
              <w:t>R E S U E L V E</w:t>
            </w:r>
            <w:r w:rsidR="000B4170" w:rsidRPr="0095273F">
              <w:rPr>
                <w:noProof/>
                <w:webHidden/>
              </w:rPr>
              <w:tab/>
            </w:r>
            <w:r w:rsidR="000B4170" w:rsidRPr="0095273F">
              <w:rPr>
                <w:noProof/>
                <w:webHidden/>
              </w:rPr>
              <w:fldChar w:fldCharType="begin"/>
            </w:r>
            <w:r w:rsidR="000B4170" w:rsidRPr="0095273F">
              <w:rPr>
                <w:noProof/>
                <w:webHidden/>
              </w:rPr>
              <w:instrText xml:space="preserve"> PAGEREF _Toc193380861 \h </w:instrText>
            </w:r>
            <w:r w:rsidR="000B4170" w:rsidRPr="0095273F">
              <w:rPr>
                <w:noProof/>
                <w:webHidden/>
              </w:rPr>
            </w:r>
            <w:r w:rsidR="000B4170" w:rsidRPr="0095273F">
              <w:rPr>
                <w:noProof/>
                <w:webHidden/>
              </w:rPr>
              <w:fldChar w:fldCharType="separate"/>
            </w:r>
            <w:r w:rsidR="00472E58">
              <w:rPr>
                <w:noProof/>
                <w:webHidden/>
              </w:rPr>
              <w:t>22</w:t>
            </w:r>
            <w:r w:rsidR="000B4170" w:rsidRPr="0095273F">
              <w:rPr>
                <w:noProof/>
                <w:webHidden/>
              </w:rPr>
              <w:fldChar w:fldCharType="end"/>
            </w:r>
          </w:hyperlink>
        </w:p>
        <w:p w14:paraId="03E494E7" w14:textId="62362A02" w:rsidR="00DE32E6" w:rsidRPr="0095273F" w:rsidRDefault="00DE32E6" w:rsidP="003317AE">
          <w:pPr>
            <w:spacing w:after="0" w:line="360" w:lineRule="auto"/>
          </w:pPr>
          <w:r w:rsidRPr="0095273F">
            <w:rPr>
              <w:color w:val="auto"/>
              <w:lang w:val="es-ES"/>
            </w:rPr>
            <w:fldChar w:fldCharType="end"/>
          </w:r>
        </w:p>
      </w:sdtContent>
    </w:sdt>
    <w:p w14:paraId="509978F6" w14:textId="77777777" w:rsidR="002E526D" w:rsidRPr="0095273F" w:rsidRDefault="002E526D" w:rsidP="003317AE">
      <w:pPr>
        <w:tabs>
          <w:tab w:val="left" w:pos="8931"/>
        </w:tabs>
        <w:spacing w:after="0" w:line="360" w:lineRule="auto"/>
        <w:contextualSpacing/>
        <w:rPr>
          <w:rFonts w:cs="Tahoma"/>
          <w:bCs/>
        </w:rPr>
      </w:pPr>
    </w:p>
    <w:p w14:paraId="4FA8E382" w14:textId="77777777" w:rsidR="001D40B5" w:rsidRPr="0095273F" w:rsidRDefault="001D40B5" w:rsidP="003317AE">
      <w:pPr>
        <w:tabs>
          <w:tab w:val="left" w:pos="8931"/>
        </w:tabs>
        <w:spacing w:after="0" w:line="360" w:lineRule="auto"/>
        <w:contextualSpacing/>
        <w:rPr>
          <w:rFonts w:cs="Tahoma"/>
          <w:bCs/>
        </w:rPr>
      </w:pPr>
    </w:p>
    <w:p w14:paraId="5C7D8440" w14:textId="77777777" w:rsidR="001D40B5" w:rsidRPr="0095273F" w:rsidRDefault="001D40B5" w:rsidP="003317AE">
      <w:pPr>
        <w:tabs>
          <w:tab w:val="left" w:pos="8931"/>
        </w:tabs>
        <w:spacing w:after="0" w:line="360" w:lineRule="auto"/>
        <w:contextualSpacing/>
        <w:rPr>
          <w:rFonts w:cs="Tahoma"/>
          <w:bCs/>
        </w:rPr>
      </w:pPr>
    </w:p>
    <w:p w14:paraId="0C45D1CC" w14:textId="77777777" w:rsidR="001D40B5" w:rsidRPr="0095273F" w:rsidRDefault="001D40B5" w:rsidP="003317AE">
      <w:pPr>
        <w:tabs>
          <w:tab w:val="left" w:pos="8931"/>
        </w:tabs>
        <w:spacing w:after="0" w:line="360" w:lineRule="auto"/>
        <w:contextualSpacing/>
        <w:rPr>
          <w:rFonts w:cs="Tahoma"/>
          <w:bCs/>
        </w:rPr>
      </w:pPr>
    </w:p>
    <w:p w14:paraId="6D229180" w14:textId="77777777" w:rsidR="00592054" w:rsidRPr="0095273F" w:rsidRDefault="00592054" w:rsidP="003317AE">
      <w:pPr>
        <w:tabs>
          <w:tab w:val="left" w:pos="8931"/>
        </w:tabs>
        <w:spacing w:after="0" w:line="360" w:lineRule="auto"/>
        <w:contextualSpacing/>
        <w:rPr>
          <w:rFonts w:cs="Tahoma"/>
          <w:bCs/>
        </w:rPr>
      </w:pPr>
    </w:p>
    <w:p w14:paraId="0BB7D52E" w14:textId="77777777" w:rsidR="000B4170" w:rsidRPr="0095273F" w:rsidRDefault="000B4170" w:rsidP="003317AE">
      <w:pPr>
        <w:tabs>
          <w:tab w:val="left" w:pos="8931"/>
        </w:tabs>
        <w:spacing w:after="0" w:line="360" w:lineRule="auto"/>
        <w:contextualSpacing/>
        <w:rPr>
          <w:rFonts w:cs="Tahoma"/>
          <w:bCs/>
        </w:rPr>
      </w:pPr>
    </w:p>
    <w:p w14:paraId="336754EF" w14:textId="77777777" w:rsidR="000B4170" w:rsidRPr="0095273F" w:rsidRDefault="000B4170" w:rsidP="003317AE">
      <w:pPr>
        <w:tabs>
          <w:tab w:val="left" w:pos="8931"/>
        </w:tabs>
        <w:spacing w:after="0" w:line="360" w:lineRule="auto"/>
        <w:contextualSpacing/>
        <w:rPr>
          <w:rFonts w:cs="Tahoma"/>
          <w:bCs/>
        </w:rPr>
      </w:pPr>
    </w:p>
    <w:p w14:paraId="04E1D0B2" w14:textId="77777777" w:rsidR="000B4170" w:rsidRPr="0095273F" w:rsidRDefault="000B4170" w:rsidP="003317AE">
      <w:pPr>
        <w:tabs>
          <w:tab w:val="left" w:pos="8931"/>
        </w:tabs>
        <w:spacing w:after="0" w:line="360" w:lineRule="auto"/>
        <w:contextualSpacing/>
        <w:rPr>
          <w:rFonts w:cs="Tahoma"/>
          <w:bCs/>
        </w:rPr>
      </w:pPr>
    </w:p>
    <w:p w14:paraId="0A8DFCFF" w14:textId="77777777" w:rsidR="000B4170" w:rsidRPr="0095273F" w:rsidRDefault="000B4170" w:rsidP="003317AE">
      <w:pPr>
        <w:tabs>
          <w:tab w:val="left" w:pos="8931"/>
        </w:tabs>
        <w:spacing w:after="0" w:line="360" w:lineRule="auto"/>
        <w:contextualSpacing/>
        <w:rPr>
          <w:rFonts w:cs="Tahoma"/>
          <w:bCs/>
        </w:rPr>
      </w:pPr>
    </w:p>
    <w:p w14:paraId="3530C0FA" w14:textId="292C73D0" w:rsidR="00DB3DC5" w:rsidRPr="0095273F" w:rsidRDefault="00DB3DC5" w:rsidP="003317AE">
      <w:pPr>
        <w:tabs>
          <w:tab w:val="left" w:pos="8931"/>
        </w:tabs>
        <w:spacing w:after="0" w:line="360" w:lineRule="auto"/>
        <w:contextualSpacing/>
        <w:rPr>
          <w:rFonts w:eastAsia="Calibri" w:cs="Tahoma"/>
          <w:lang w:val="es-ES"/>
        </w:rPr>
      </w:pPr>
      <w:r w:rsidRPr="0095273F">
        <w:rPr>
          <w:rFonts w:cs="Tahoma"/>
          <w:bCs/>
        </w:rPr>
        <w:t xml:space="preserve">Resolución del Pleno del Instituto de Transparencia, Acceso a la Información Pública y Protección de Datos Personales del Estado de México y Municipios, con domicilio en Metepec, </w:t>
      </w:r>
      <w:r w:rsidRPr="0095273F">
        <w:rPr>
          <w:rFonts w:eastAsia="Calibri" w:cs="Tahoma"/>
          <w:lang w:val="es-ES"/>
        </w:rPr>
        <w:t xml:space="preserve">Estado de México, de fecha </w:t>
      </w:r>
      <w:r w:rsidR="000B4170" w:rsidRPr="0095273F">
        <w:rPr>
          <w:rFonts w:eastAsia="Calibri" w:cs="Tahoma"/>
          <w:lang w:val="es-ES"/>
        </w:rPr>
        <w:t>veinte</w:t>
      </w:r>
      <w:r w:rsidR="00606C49" w:rsidRPr="0095273F">
        <w:rPr>
          <w:rFonts w:eastAsia="Calibri" w:cs="Tahoma"/>
          <w:lang w:val="es-ES"/>
        </w:rPr>
        <w:t xml:space="preserve"> de marzo</w:t>
      </w:r>
      <w:r w:rsidRPr="0095273F">
        <w:rPr>
          <w:rFonts w:eastAsia="Calibri" w:cs="Tahoma"/>
          <w:lang w:val="es-ES"/>
        </w:rPr>
        <w:t xml:space="preserve"> de dos mil veinti</w:t>
      </w:r>
      <w:r w:rsidR="00B34D94" w:rsidRPr="0095273F">
        <w:rPr>
          <w:rFonts w:eastAsia="Calibri" w:cs="Tahoma"/>
          <w:lang w:val="es-ES"/>
        </w:rPr>
        <w:t>c</w:t>
      </w:r>
      <w:r w:rsidR="00B126E4" w:rsidRPr="0095273F">
        <w:rPr>
          <w:rFonts w:eastAsia="Calibri" w:cs="Tahoma"/>
          <w:lang w:val="es-ES"/>
        </w:rPr>
        <w:t>inco</w:t>
      </w:r>
      <w:r w:rsidRPr="0095273F">
        <w:rPr>
          <w:rFonts w:eastAsia="Calibri" w:cs="Tahoma"/>
          <w:lang w:val="es-ES"/>
        </w:rPr>
        <w:t xml:space="preserve">. </w:t>
      </w:r>
    </w:p>
    <w:p w14:paraId="2A681408" w14:textId="77777777" w:rsidR="00DB3DC5" w:rsidRPr="0095273F" w:rsidRDefault="00DB3DC5" w:rsidP="003317AE">
      <w:pPr>
        <w:spacing w:after="0" w:line="360" w:lineRule="auto"/>
        <w:contextualSpacing/>
        <w:rPr>
          <w:rFonts w:eastAsia="Calibri" w:cs="Tahoma"/>
          <w:b/>
          <w:bCs/>
          <w:lang w:val="es-ES"/>
        </w:rPr>
      </w:pPr>
    </w:p>
    <w:p w14:paraId="75D54F3E" w14:textId="3BB0CCD7" w:rsidR="00DB3DC5" w:rsidRPr="0095273F" w:rsidRDefault="00DB3DC5" w:rsidP="003317AE">
      <w:pPr>
        <w:spacing w:after="0" w:line="360" w:lineRule="auto"/>
        <w:contextualSpacing/>
        <w:rPr>
          <w:rFonts w:eastAsia="Calibri" w:cs="Tahoma"/>
        </w:rPr>
      </w:pPr>
      <w:r w:rsidRPr="0095273F">
        <w:rPr>
          <w:rFonts w:eastAsia="Calibri" w:cs="Tahoma"/>
          <w:b/>
          <w:bCs/>
          <w:lang w:val="es-ES"/>
        </w:rPr>
        <w:t xml:space="preserve">VISTO </w:t>
      </w:r>
      <w:r w:rsidRPr="0095273F">
        <w:rPr>
          <w:rFonts w:eastAsia="Calibri" w:cs="Tahoma"/>
          <w:lang w:val="es-ES"/>
        </w:rPr>
        <w:t>el expediente electrónico conformado con motivo de</w:t>
      </w:r>
      <w:r w:rsidR="00F26F2D" w:rsidRPr="0095273F">
        <w:rPr>
          <w:rFonts w:eastAsia="Calibri" w:cs="Tahoma"/>
          <w:lang w:val="es-ES"/>
        </w:rPr>
        <w:t xml:space="preserve"> los</w:t>
      </w:r>
      <w:r w:rsidRPr="0095273F">
        <w:rPr>
          <w:rFonts w:eastAsia="Calibri" w:cs="Tahoma"/>
          <w:lang w:val="es-ES"/>
        </w:rPr>
        <w:t xml:space="preserve"> Recurso</w:t>
      </w:r>
      <w:r w:rsidR="00F26F2D" w:rsidRPr="0095273F">
        <w:rPr>
          <w:rFonts w:eastAsia="Calibri" w:cs="Tahoma"/>
          <w:lang w:val="es-ES"/>
        </w:rPr>
        <w:t>s</w:t>
      </w:r>
      <w:r w:rsidRPr="0095273F">
        <w:rPr>
          <w:rFonts w:eastAsia="Calibri" w:cs="Tahoma"/>
          <w:lang w:val="es-ES"/>
        </w:rPr>
        <w:t xml:space="preserve"> de Revisión </w:t>
      </w:r>
      <w:r w:rsidR="00AF2068" w:rsidRPr="00A53159">
        <w:rPr>
          <w:b/>
        </w:rPr>
        <w:t>0</w:t>
      </w:r>
      <w:r w:rsidR="00856A18" w:rsidRPr="00A53159">
        <w:rPr>
          <w:b/>
        </w:rPr>
        <w:t>1106</w:t>
      </w:r>
      <w:r w:rsidR="00AF2068" w:rsidRPr="00A53159">
        <w:rPr>
          <w:b/>
        </w:rPr>
        <w:t>/INFOEM/IP/RR/202</w:t>
      </w:r>
      <w:r w:rsidR="00856A18" w:rsidRPr="00A53159">
        <w:rPr>
          <w:b/>
        </w:rPr>
        <w:t>5 y 01107/INFOEM/IP/RR/2025</w:t>
      </w:r>
      <w:r w:rsidR="00B126E4" w:rsidRPr="0095273F">
        <w:t xml:space="preserve">, </w:t>
      </w:r>
      <w:r w:rsidR="00856A18" w:rsidRPr="0095273F">
        <w:rPr>
          <w:rFonts w:eastAsia="Calibri" w:cs="Tahoma"/>
        </w:rPr>
        <w:t xml:space="preserve">interpuestos por </w:t>
      </w:r>
      <w:r w:rsidR="00B83C05" w:rsidRPr="0095273F">
        <w:rPr>
          <w:rFonts w:eastAsia="Calibri" w:cs="Tahoma"/>
        </w:rPr>
        <w:t>la persona</w:t>
      </w:r>
      <w:r w:rsidRPr="0095273F">
        <w:rPr>
          <w:rFonts w:eastAsia="Calibri" w:cs="Tahoma"/>
        </w:rPr>
        <w:t xml:space="preserve"> </w:t>
      </w:r>
      <w:r w:rsidRPr="0095273F">
        <w:rPr>
          <w:rFonts w:cs="Tahoma"/>
          <w:color w:val="0D0D0D" w:themeColor="text1" w:themeTint="F2"/>
        </w:rPr>
        <w:t xml:space="preserve">Recurrente o Particular, en contra de la respuesta del Sujeto Obligado, </w:t>
      </w:r>
      <w:r w:rsidR="00856A18" w:rsidRPr="00A53159">
        <w:rPr>
          <w:b/>
          <w:bCs/>
          <w:color w:val="000000"/>
          <w:szCs w:val="14"/>
        </w:rPr>
        <w:t>Ayuntamiento de Toluca</w:t>
      </w:r>
      <w:r w:rsidRPr="00A53159">
        <w:rPr>
          <w:rFonts w:cs="Tahoma"/>
          <w:b/>
          <w:color w:val="0D0D0D" w:themeColor="text1" w:themeTint="F2"/>
        </w:rPr>
        <w:t xml:space="preserve">, </w:t>
      </w:r>
      <w:r w:rsidRPr="0095273F">
        <w:rPr>
          <w:rFonts w:cs="Tahoma"/>
          <w:color w:val="0D0D0D" w:themeColor="text1" w:themeTint="F2"/>
        </w:rPr>
        <w:t>a la</w:t>
      </w:r>
      <w:r w:rsidR="00345BB5" w:rsidRPr="0095273F">
        <w:rPr>
          <w:rFonts w:cs="Tahoma"/>
          <w:color w:val="0D0D0D" w:themeColor="text1" w:themeTint="F2"/>
        </w:rPr>
        <w:t>s</w:t>
      </w:r>
      <w:r w:rsidRPr="0095273F">
        <w:rPr>
          <w:rFonts w:cs="Tahoma"/>
          <w:color w:val="0D0D0D" w:themeColor="text1" w:themeTint="F2"/>
        </w:rPr>
        <w:t xml:space="preserve"> solicitud</w:t>
      </w:r>
      <w:r w:rsidR="00345BB5" w:rsidRPr="0095273F">
        <w:rPr>
          <w:rFonts w:cs="Tahoma"/>
          <w:color w:val="0D0D0D" w:themeColor="text1" w:themeTint="F2"/>
        </w:rPr>
        <w:t>es</w:t>
      </w:r>
      <w:r w:rsidRPr="0095273F">
        <w:rPr>
          <w:rFonts w:cs="Tahoma"/>
          <w:color w:val="0D0D0D" w:themeColor="text1" w:themeTint="F2"/>
        </w:rPr>
        <w:t xml:space="preserve"> de acceso a la información pública</w:t>
      </w:r>
      <w:r w:rsidRPr="0095273F">
        <w:rPr>
          <w:rFonts w:ascii="Verdana" w:hAnsi="Verdana"/>
          <w:b/>
          <w:bCs/>
          <w:color w:val="FF0000"/>
        </w:rPr>
        <w:t xml:space="preserve"> </w:t>
      </w:r>
      <w:r w:rsidR="00856A18" w:rsidRPr="0095273F">
        <w:t>03539/TOLUCA/IP/2024 y 03538/TOLUCA/IP/2024</w:t>
      </w:r>
      <w:r w:rsidR="004C37C3" w:rsidRPr="0095273F">
        <w:t xml:space="preserve">, </w:t>
      </w:r>
      <w:r w:rsidRPr="0095273F">
        <w:rPr>
          <w:rFonts w:cs="Tahoma"/>
          <w:color w:val="0D0D0D" w:themeColor="text1" w:themeTint="F2"/>
        </w:rPr>
        <w:t>se emite</w:t>
      </w:r>
      <w:r w:rsidRPr="0095273F">
        <w:rPr>
          <w:rFonts w:cs="Tahoma"/>
          <w:bCs/>
          <w:color w:val="0D0D0D" w:themeColor="text1" w:themeTint="F2"/>
        </w:rPr>
        <w:t xml:space="preserve"> la presente Resolución, con base en los Antecedentes y Considerandos que se exponen a continuación:</w:t>
      </w:r>
    </w:p>
    <w:p w14:paraId="134E03A6" w14:textId="77777777" w:rsidR="00DB3DC5" w:rsidRPr="0095273F" w:rsidRDefault="00DB3DC5" w:rsidP="003317AE">
      <w:pPr>
        <w:spacing w:after="0" w:line="360" w:lineRule="auto"/>
        <w:contextualSpacing/>
        <w:rPr>
          <w:rFonts w:eastAsia="Calibri" w:cs="Tahoma"/>
          <w:b/>
          <w:bCs/>
          <w:lang w:val="es-ES"/>
        </w:rPr>
      </w:pPr>
    </w:p>
    <w:p w14:paraId="32EEB02D" w14:textId="685749E3" w:rsidR="00DB3DC5" w:rsidRPr="0095273F" w:rsidRDefault="00DB3DC5" w:rsidP="003317AE">
      <w:pPr>
        <w:pStyle w:val="Ttulo1"/>
        <w:spacing w:before="0" w:line="360" w:lineRule="auto"/>
        <w:jc w:val="center"/>
        <w:rPr>
          <w:rFonts w:ascii="Palatino Linotype" w:eastAsia="Calibri" w:hAnsi="Palatino Linotype"/>
          <w:b/>
          <w:bCs/>
          <w:color w:val="auto"/>
          <w:sz w:val="22"/>
          <w:szCs w:val="22"/>
          <w:lang w:val="es-ES"/>
        </w:rPr>
      </w:pPr>
      <w:bookmarkStart w:id="1" w:name="_Toc193380849"/>
      <w:r w:rsidRPr="0095273F">
        <w:rPr>
          <w:rFonts w:ascii="Palatino Linotype" w:eastAsia="Calibri" w:hAnsi="Palatino Linotype"/>
          <w:b/>
          <w:bCs/>
          <w:color w:val="auto"/>
          <w:sz w:val="22"/>
          <w:szCs w:val="22"/>
          <w:lang w:val="es-ES"/>
        </w:rPr>
        <w:t>A N T E C E D E N T E S</w:t>
      </w:r>
      <w:bookmarkEnd w:id="1"/>
    </w:p>
    <w:p w14:paraId="09E98305" w14:textId="77777777" w:rsidR="00DB3DC5" w:rsidRPr="0095273F" w:rsidRDefault="00DB3DC5" w:rsidP="003317AE">
      <w:pPr>
        <w:spacing w:after="0" w:line="360" w:lineRule="auto"/>
        <w:contextualSpacing/>
        <w:jc w:val="center"/>
        <w:rPr>
          <w:rFonts w:eastAsia="Calibri" w:cs="Tahoma"/>
          <w:b/>
          <w:bCs/>
          <w:lang w:val="es-ES"/>
        </w:rPr>
      </w:pPr>
    </w:p>
    <w:p w14:paraId="5E541408" w14:textId="32A9C54B" w:rsidR="00DB3DC5" w:rsidRPr="0095273F" w:rsidRDefault="00DB3DC5" w:rsidP="003317AE">
      <w:pPr>
        <w:pStyle w:val="Ttulo2"/>
        <w:spacing w:before="0" w:line="360" w:lineRule="auto"/>
        <w:rPr>
          <w:rFonts w:ascii="Palatino Linotype" w:eastAsia="Calibri" w:hAnsi="Palatino Linotype"/>
          <w:b/>
          <w:bCs/>
          <w:color w:val="auto"/>
          <w:sz w:val="22"/>
          <w:szCs w:val="22"/>
          <w:lang w:val="es-ES"/>
        </w:rPr>
      </w:pPr>
      <w:bookmarkStart w:id="2" w:name="_Toc193380850"/>
      <w:r w:rsidRPr="0095273F">
        <w:rPr>
          <w:rFonts w:ascii="Palatino Linotype" w:eastAsia="Calibri" w:hAnsi="Palatino Linotype"/>
          <w:b/>
          <w:bCs/>
          <w:color w:val="auto"/>
          <w:sz w:val="22"/>
          <w:szCs w:val="22"/>
          <w:lang w:val="es-ES"/>
        </w:rPr>
        <w:t>I. Presentación de la</w:t>
      </w:r>
      <w:r w:rsidR="00345BB5" w:rsidRPr="0095273F">
        <w:rPr>
          <w:rFonts w:ascii="Palatino Linotype" w:eastAsia="Calibri" w:hAnsi="Palatino Linotype"/>
          <w:b/>
          <w:bCs/>
          <w:color w:val="auto"/>
          <w:sz w:val="22"/>
          <w:szCs w:val="22"/>
          <w:lang w:val="es-ES"/>
        </w:rPr>
        <w:t>s</w:t>
      </w:r>
      <w:r w:rsidRPr="0095273F">
        <w:rPr>
          <w:rFonts w:ascii="Palatino Linotype" w:eastAsia="Calibri" w:hAnsi="Palatino Linotype"/>
          <w:b/>
          <w:bCs/>
          <w:color w:val="auto"/>
          <w:sz w:val="22"/>
          <w:szCs w:val="22"/>
          <w:lang w:val="es-ES"/>
        </w:rPr>
        <w:t xml:space="preserve"> solicitud</w:t>
      </w:r>
      <w:r w:rsidR="00345BB5" w:rsidRPr="0095273F">
        <w:rPr>
          <w:rFonts w:ascii="Palatino Linotype" w:eastAsia="Calibri" w:hAnsi="Palatino Linotype"/>
          <w:b/>
          <w:bCs/>
          <w:color w:val="auto"/>
          <w:sz w:val="22"/>
          <w:szCs w:val="22"/>
          <w:lang w:val="es-ES"/>
        </w:rPr>
        <w:t>es</w:t>
      </w:r>
      <w:r w:rsidRPr="0095273F">
        <w:rPr>
          <w:rFonts w:ascii="Palatino Linotype" w:eastAsia="Calibri" w:hAnsi="Palatino Linotype"/>
          <w:b/>
          <w:bCs/>
          <w:color w:val="auto"/>
          <w:sz w:val="22"/>
          <w:szCs w:val="22"/>
          <w:lang w:val="es-ES"/>
        </w:rPr>
        <w:t xml:space="preserve"> de información</w:t>
      </w:r>
      <w:bookmarkEnd w:id="2"/>
    </w:p>
    <w:p w14:paraId="5A91601B" w14:textId="77777777" w:rsidR="00DB3DC5" w:rsidRPr="0095273F" w:rsidRDefault="00DB3DC5" w:rsidP="003317AE">
      <w:pPr>
        <w:spacing w:after="0" w:line="360" w:lineRule="auto"/>
        <w:contextualSpacing/>
        <w:rPr>
          <w:rFonts w:eastAsia="Calibri" w:cs="Tahoma"/>
          <w:b/>
          <w:bCs/>
          <w:lang w:val="es-ES"/>
        </w:rPr>
      </w:pPr>
    </w:p>
    <w:p w14:paraId="1620C68D" w14:textId="6AB852E7" w:rsidR="00DB3DC5" w:rsidRPr="0095273F" w:rsidRDefault="00B83C05" w:rsidP="003317AE">
      <w:pPr>
        <w:spacing w:after="0" w:line="360" w:lineRule="auto"/>
        <w:contextualSpacing/>
        <w:rPr>
          <w:rFonts w:cs="Tahoma"/>
        </w:rPr>
      </w:pPr>
      <w:r w:rsidRPr="0095273F">
        <w:rPr>
          <w:rFonts w:eastAsia="Calibri" w:cs="Tahoma"/>
          <w:lang w:val="es-ES"/>
        </w:rPr>
        <w:t xml:space="preserve">El </w:t>
      </w:r>
      <w:r w:rsidR="00856A18" w:rsidRPr="0095273F">
        <w:rPr>
          <w:rFonts w:eastAsia="Calibri" w:cs="Tahoma"/>
          <w:lang w:val="es-ES"/>
        </w:rPr>
        <w:t>dieciocho de diciembre</w:t>
      </w:r>
      <w:r w:rsidR="00654698" w:rsidRPr="0095273F">
        <w:rPr>
          <w:rFonts w:eastAsia="Calibri" w:cs="Tahoma"/>
          <w:lang w:val="es-ES"/>
        </w:rPr>
        <w:t xml:space="preserve"> de dos mil veintic</w:t>
      </w:r>
      <w:r w:rsidR="00856A18" w:rsidRPr="0095273F">
        <w:rPr>
          <w:rFonts w:eastAsia="Calibri" w:cs="Tahoma"/>
          <w:lang w:val="es-ES"/>
        </w:rPr>
        <w:t>uatro</w:t>
      </w:r>
      <w:r w:rsidR="00DB3DC5" w:rsidRPr="0095273F">
        <w:rPr>
          <w:rFonts w:eastAsia="Calibri" w:cs="Tahoma"/>
          <w:lang w:val="es-ES"/>
        </w:rPr>
        <w:t xml:space="preserve">, el Particular presentó </w:t>
      </w:r>
      <w:r w:rsidR="00856A18" w:rsidRPr="0095273F">
        <w:rPr>
          <w:rFonts w:eastAsia="Calibri" w:cs="Tahoma"/>
          <w:lang w:val="es-ES"/>
        </w:rPr>
        <w:t>dos</w:t>
      </w:r>
      <w:r w:rsidR="00DB3DC5" w:rsidRPr="0095273F">
        <w:rPr>
          <w:rFonts w:eastAsia="Calibri" w:cs="Tahoma"/>
          <w:lang w:val="es-ES"/>
        </w:rPr>
        <w:t xml:space="preserve"> solicitud</w:t>
      </w:r>
      <w:r w:rsidR="00345BB5" w:rsidRPr="0095273F">
        <w:rPr>
          <w:rFonts w:eastAsia="Calibri" w:cs="Tahoma"/>
          <w:lang w:val="es-ES"/>
        </w:rPr>
        <w:t>es</w:t>
      </w:r>
      <w:r w:rsidR="00DB3DC5" w:rsidRPr="0095273F">
        <w:rPr>
          <w:rFonts w:eastAsia="Calibri" w:cs="Tahoma"/>
          <w:lang w:val="es-ES"/>
        </w:rPr>
        <w:t xml:space="preserve"> de acceso a la información, a través del Sistema de Acceso a la Información Mexiquense (SAIMEX), ante </w:t>
      </w:r>
      <w:r w:rsidR="00856A18" w:rsidRPr="0095273F">
        <w:rPr>
          <w:bCs/>
          <w:color w:val="000000"/>
          <w:szCs w:val="14"/>
        </w:rPr>
        <w:t>Ayuntamiento de Toluca</w:t>
      </w:r>
      <w:r w:rsidR="007F0FB2" w:rsidRPr="0095273F">
        <w:rPr>
          <w:rFonts w:eastAsia="Calibri" w:cs="Times New Roman"/>
        </w:rPr>
        <w:t>,</w:t>
      </w:r>
      <w:r w:rsidR="007F0FB2" w:rsidRPr="0095273F">
        <w:rPr>
          <w:rFonts w:eastAsia="Calibri" w:cs="Times New Roman"/>
          <w:b/>
        </w:rPr>
        <w:t xml:space="preserve"> </w:t>
      </w:r>
      <w:r w:rsidR="00DB3DC5" w:rsidRPr="0095273F">
        <w:rPr>
          <w:rFonts w:cs="Tahoma"/>
        </w:rPr>
        <w:t>en los siguientes términos:</w:t>
      </w:r>
    </w:p>
    <w:p w14:paraId="026DC16E" w14:textId="77777777" w:rsidR="00DB3DC5" w:rsidRPr="0095273F" w:rsidRDefault="00DB3DC5" w:rsidP="003317AE">
      <w:pPr>
        <w:pStyle w:val="Prrafodelista"/>
        <w:tabs>
          <w:tab w:val="left" w:pos="567"/>
        </w:tabs>
        <w:spacing w:after="0" w:line="360" w:lineRule="auto"/>
        <w:ind w:left="0"/>
        <w:rPr>
          <w:rFonts w:cs="Tahoma"/>
          <w:lang w:val="es-ES"/>
        </w:rPr>
      </w:pPr>
    </w:p>
    <w:tbl>
      <w:tblPr>
        <w:tblStyle w:val="Tablaconcuadrcula"/>
        <w:tblW w:w="8926" w:type="dxa"/>
        <w:tblLook w:val="04A0" w:firstRow="1" w:lastRow="0" w:firstColumn="1" w:lastColumn="0" w:noHBand="0" w:noVBand="1"/>
      </w:tblPr>
      <w:tblGrid>
        <w:gridCol w:w="2661"/>
        <w:gridCol w:w="6265"/>
      </w:tblGrid>
      <w:tr w:rsidR="00232CCB" w:rsidRPr="0095273F" w14:paraId="2CBB2887" w14:textId="77777777" w:rsidTr="00BA3DA6">
        <w:tc>
          <w:tcPr>
            <w:tcW w:w="26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B9DC0D3" w14:textId="77777777" w:rsidR="00232CCB" w:rsidRPr="0095273F" w:rsidRDefault="00232CCB" w:rsidP="003317AE">
            <w:pPr>
              <w:tabs>
                <w:tab w:val="left" w:pos="567"/>
              </w:tabs>
              <w:spacing w:line="360" w:lineRule="auto"/>
              <w:ind w:right="-28"/>
              <w:contextualSpacing/>
              <w:rPr>
                <w:rFonts w:cs="Tahoma"/>
                <w:b/>
                <w:sz w:val="20"/>
                <w:szCs w:val="20"/>
                <w:lang w:val="es-MX"/>
              </w:rPr>
            </w:pPr>
            <w:bookmarkStart w:id="3" w:name="_Hlk168659039"/>
            <w:r w:rsidRPr="0095273F">
              <w:rPr>
                <w:rFonts w:cs="Tahoma"/>
                <w:b/>
                <w:sz w:val="20"/>
                <w:szCs w:val="20"/>
                <w:lang w:val="es-MX"/>
              </w:rPr>
              <w:t>FOLIO DE SOLICITUD</w:t>
            </w:r>
          </w:p>
        </w:tc>
        <w:tc>
          <w:tcPr>
            <w:tcW w:w="626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DFB4CB8" w14:textId="77777777" w:rsidR="00232CCB" w:rsidRPr="0095273F" w:rsidRDefault="00232CCB" w:rsidP="003317AE">
            <w:pPr>
              <w:tabs>
                <w:tab w:val="left" w:pos="567"/>
              </w:tabs>
              <w:spacing w:line="360" w:lineRule="auto"/>
              <w:contextualSpacing/>
              <w:rPr>
                <w:rFonts w:cs="Tahoma"/>
                <w:b/>
                <w:sz w:val="20"/>
                <w:szCs w:val="20"/>
                <w:lang w:val="es-MX"/>
              </w:rPr>
            </w:pPr>
            <w:r w:rsidRPr="0095273F">
              <w:rPr>
                <w:rFonts w:cs="Tahoma"/>
                <w:b/>
                <w:sz w:val="20"/>
                <w:szCs w:val="20"/>
                <w:lang w:val="es-MX"/>
              </w:rPr>
              <w:t>DESCRIPCIÓN CLARA Y PRECISA DE LA INFORMACIÓN SOLICITADA</w:t>
            </w:r>
          </w:p>
        </w:tc>
      </w:tr>
      <w:tr w:rsidR="00232CCB" w:rsidRPr="0095273F" w14:paraId="3BEA5A65" w14:textId="77777777" w:rsidTr="00BA3DA6">
        <w:tc>
          <w:tcPr>
            <w:tcW w:w="2661" w:type="dxa"/>
            <w:tcBorders>
              <w:top w:val="single" w:sz="4" w:space="0" w:color="auto"/>
              <w:left w:val="single" w:sz="4" w:space="0" w:color="auto"/>
              <w:bottom w:val="single" w:sz="4" w:space="0" w:color="auto"/>
              <w:right w:val="single" w:sz="4" w:space="0" w:color="auto"/>
            </w:tcBorders>
            <w:hideMark/>
          </w:tcPr>
          <w:p w14:paraId="028E5CD0" w14:textId="673D652F" w:rsidR="00232CCB" w:rsidRPr="0095273F" w:rsidRDefault="00856A18" w:rsidP="003317AE">
            <w:pPr>
              <w:spacing w:line="360" w:lineRule="auto"/>
              <w:rPr>
                <w:b/>
                <w:bCs/>
                <w:i/>
                <w:iCs/>
                <w:sz w:val="20"/>
                <w:szCs w:val="20"/>
                <w:lang w:val="es-MX"/>
              </w:rPr>
            </w:pPr>
            <w:r w:rsidRPr="0095273F">
              <w:rPr>
                <w:b/>
                <w:bCs/>
                <w:i/>
                <w:iCs/>
                <w:sz w:val="20"/>
                <w:szCs w:val="20"/>
              </w:rPr>
              <w:t>03539/TOLUCA/IP/2024</w:t>
            </w:r>
          </w:p>
        </w:tc>
        <w:tc>
          <w:tcPr>
            <w:tcW w:w="6265" w:type="dxa"/>
            <w:tcBorders>
              <w:top w:val="single" w:sz="4" w:space="0" w:color="auto"/>
              <w:left w:val="single" w:sz="4" w:space="0" w:color="auto"/>
              <w:bottom w:val="single" w:sz="4" w:space="0" w:color="auto"/>
              <w:right w:val="single" w:sz="4" w:space="0" w:color="auto"/>
            </w:tcBorders>
            <w:hideMark/>
          </w:tcPr>
          <w:p w14:paraId="2A8B4532" w14:textId="694F43AF" w:rsidR="00232CCB" w:rsidRPr="0095273F" w:rsidRDefault="00856A18" w:rsidP="003317AE">
            <w:pPr>
              <w:tabs>
                <w:tab w:val="left" w:pos="567"/>
              </w:tabs>
              <w:spacing w:line="360" w:lineRule="auto"/>
              <w:contextualSpacing/>
              <w:rPr>
                <w:i/>
                <w:color w:val="000000"/>
                <w:sz w:val="20"/>
                <w:szCs w:val="20"/>
                <w:lang w:val="es-MX"/>
              </w:rPr>
            </w:pPr>
            <w:r w:rsidRPr="0095273F">
              <w:rPr>
                <w:i/>
                <w:color w:val="000000"/>
                <w:sz w:val="20"/>
                <w:szCs w:val="20"/>
                <w:lang w:val="es-MX"/>
              </w:rPr>
              <w:t xml:space="preserve">Todos los contratos para compras adquisiciones </w:t>
            </w:r>
            <w:proofErr w:type="spellStart"/>
            <w:r w:rsidRPr="0095273F">
              <w:rPr>
                <w:i/>
                <w:color w:val="000000"/>
                <w:sz w:val="20"/>
                <w:szCs w:val="20"/>
                <w:lang w:val="es-MX"/>
              </w:rPr>
              <w:t>o</w:t>
            </w:r>
            <w:proofErr w:type="spellEnd"/>
            <w:r w:rsidRPr="0095273F">
              <w:rPr>
                <w:i/>
                <w:color w:val="000000"/>
                <w:sz w:val="20"/>
                <w:szCs w:val="20"/>
                <w:lang w:val="es-MX"/>
              </w:rPr>
              <w:t xml:space="preserve"> obras de desarrollo social en 2022</w:t>
            </w:r>
            <w:r w:rsidR="00232CCB" w:rsidRPr="0095273F">
              <w:rPr>
                <w:iCs/>
                <w:color w:val="000000"/>
                <w:sz w:val="20"/>
                <w:szCs w:val="20"/>
                <w:lang w:val="es-MX"/>
              </w:rPr>
              <w:t xml:space="preserve">” (Sic) </w:t>
            </w:r>
          </w:p>
        </w:tc>
      </w:tr>
      <w:tr w:rsidR="00232CCB" w:rsidRPr="0095273F" w14:paraId="7B9390CE" w14:textId="77777777" w:rsidTr="00BA3DA6">
        <w:tc>
          <w:tcPr>
            <w:tcW w:w="2661" w:type="dxa"/>
            <w:tcBorders>
              <w:top w:val="single" w:sz="4" w:space="0" w:color="auto"/>
              <w:left w:val="single" w:sz="4" w:space="0" w:color="auto"/>
              <w:bottom w:val="single" w:sz="4" w:space="0" w:color="auto"/>
              <w:right w:val="single" w:sz="4" w:space="0" w:color="auto"/>
            </w:tcBorders>
            <w:hideMark/>
          </w:tcPr>
          <w:p w14:paraId="50F58B47" w14:textId="62A7A301" w:rsidR="00232CCB" w:rsidRPr="0095273F" w:rsidRDefault="00856A18" w:rsidP="003317AE">
            <w:pPr>
              <w:spacing w:line="360" w:lineRule="auto"/>
              <w:rPr>
                <w:b/>
                <w:bCs/>
                <w:i/>
                <w:iCs/>
                <w:sz w:val="20"/>
                <w:szCs w:val="20"/>
                <w:lang w:val="es-MX"/>
              </w:rPr>
            </w:pPr>
            <w:r w:rsidRPr="0095273F">
              <w:rPr>
                <w:b/>
                <w:bCs/>
                <w:i/>
                <w:iCs/>
                <w:sz w:val="20"/>
                <w:szCs w:val="20"/>
              </w:rPr>
              <w:t>03538/TOLUCA/IP/2024</w:t>
            </w:r>
          </w:p>
        </w:tc>
        <w:tc>
          <w:tcPr>
            <w:tcW w:w="6265" w:type="dxa"/>
            <w:tcBorders>
              <w:top w:val="single" w:sz="4" w:space="0" w:color="auto"/>
              <w:left w:val="single" w:sz="4" w:space="0" w:color="auto"/>
              <w:bottom w:val="single" w:sz="4" w:space="0" w:color="auto"/>
              <w:right w:val="single" w:sz="4" w:space="0" w:color="auto"/>
            </w:tcBorders>
            <w:hideMark/>
          </w:tcPr>
          <w:p w14:paraId="76ECF583" w14:textId="7F01A65E" w:rsidR="00232CCB" w:rsidRPr="0095273F" w:rsidRDefault="00E4785B" w:rsidP="003317AE">
            <w:pPr>
              <w:spacing w:line="360" w:lineRule="auto"/>
              <w:contextualSpacing/>
              <w:rPr>
                <w:rFonts w:eastAsia="Times New Roman" w:cs="Arial"/>
                <w:bCs/>
                <w:iCs/>
                <w:sz w:val="20"/>
                <w:szCs w:val="20"/>
                <w:lang w:val="es-MX" w:eastAsia="es-ES"/>
              </w:rPr>
            </w:pPr>
            <w:r w:rsidRPr="0095273F">
              <w:rPr>
                <w:rFonts w:eastAsia="Times New Roman" w:cs="Arial"/>
                <w:bCs/>
                <w:i/>
                <w:iCs/>
                <w:sz w:val="20"/>
                <w:szCs w:val="20"/>
                <w:lang w:val="es-MX" w:eastAsia="es-ES"/>
              </w:rPr>
              <w:t xml:space="preserve">Todos los contratos para compras adquisiciones </w:t>
            </w:r>
            <w:proofErr w:type="spellStart"/>
            <w:r w:rsidRPr="0095273F">
              <w:rPr>
                <w:rFonts w:eastAsia="Times New Roman" w:cs="Arial"/>
                <w:bCs/>
                <w:i/>
                <w:iCs/>
                <w:sz w:val="20"/>
                <w:szCs w:val="20"/>
                <w:lang w:val="es-MX" w:eastAsia="es-ES"/>
              </w:rPr>
              <w:t>o</w:t>
            </w:r>
            <w:proofErr w:type="spellEnd"/>
            <w:r w:rsidRPr="0095273F">
              <w:rPr>
                <w:rFonts w:eastAsia="Times New Roman" w:cs="Arial"/>
                <w:bCs/>
                <w:i/>
                <w:iCs/>
                <w:sz w:val="20"/>
                <w:szCs w:val="20"/>
                <w:lang w:val="es-MX" w:eastAsia="es-ES"/>
              </w:rPr>
              <w:t xml:space="preserve"> obras de desarrollo social en 2024</w:t>
            </w:r>
            <w:r w:rsidR="00232CCB" w:rsidRPr="0095273F">
              <w:rPr>
                <w:rFonts w:eastAsia="Times New Roman" w:cs="Arial"/>
                <w:bCs/>
                <w:i/>
                <w:iCs/>
                <w:sz w:val="20"/>
                <w:szCs w:val="20"/>
                <w:lang w:val="es-MX" w:eastAsia="es-ES"/>
              </w:rPr>
              <w:t xml:space="preserve">” </w:t>
            </w:r>
            <w:r w:rsidR="00232CCB" w:rsidRPr="0095273F">
              <w:rPr>
                <w:iCs/>
                <w:color w:val="000000"/>
                <w:sz w:val="20"/>
                <w:szCs w:val="20"/>
                <w:lang w:val="es-MX"/>
              </w:rPr>
              <w:t xml:space="preserve">(Sic) </w:t>
            </w:r>
          </w:p>
        </w:tc>
      </w:tr>
      <w:bookmarkEnd w:id="3"/>
    </w:tbl>
    <w:p w14:paraId="3157961E" w14:textId="77777777" w:rsidR="007F0FB2" w:rsidRPr="0095273F" w:rsidRDefault="007F0FB2" w:rsidP="003317AE">
      <w:pPr>
        <w:spacing w:after="0" w:line="360" w:lineRule="auto"/>
        <w:contextualSpacing/>
        <w:rPr>
          <w:rFonts w:eastAsia="Calibri" w:cs="Tahoma"/>
          <w:b/>
          <w:bCs/>
        </w:rPr>
      </w:pPr>
    </w:p>
    <w:p w14:paraId="143ECF6C" w14:textId="2A33D5CD" w:rsidR="00345BB5" w:rsidRPr="0095273F" w:rsidRDefault="00345BB5" w:rsidP="003317AE">
      <w:pPr>
        <w:tabs>
          <w:tab w:val="left" w:pos="4667"/>
        </w:tabs>
        <w:spacing w:after="0" w:line="360" w:lineRule="auto"/>
        <w:rPr>
          <w:rFonts w:cs="Tahoma"/>
          <w:bCs/>
          <w:i/>
        </w:rPr>
      </w:pPr>
      <w:r w:rsidRPr="0095273F">
        <w:rPr>
          <w:rFonts w:cs="Tahoma"/>
          <w:bCs/>
          <w:iCs/>
        </w:rPr>
        <w:lastRenderedPageBreak/>
        <w:t xml:space="preserve">Es de señalar que en las </w:t>
      </w:r>
      <w:r w:rsidR="00F87B65" w:rsidRPr="0095273F">
        <w:rPr>
          <w:rFonts w:cs="Tahoma"/>
          <w:bCs/>
          <w:iCs/>
        </w:rPr>
        <w:t>dos</w:t>
      </w:r>
      <w:r w:rsidRPr="0095273F">
        <w:rPr>
          <w:rFonts w:cs="Tahoma"/>
          <w:bCs/>
          <w:iCs/>
        </w:rPr>
        <w:t xml:space="preserve"> solicitudes de acceso a la información el ahora Recurrente </w:t>
      </w:r>
      <w:r w:rsidR="00AF57D5" w:rsidRPr="0095273F">
        <w:rPr>
          <w:rFonts w:cs="Tahoma"/>
          <w:bCs/>
          <w:iCs/>
        </w:rPr>
        <w:t>eligió</w:t>
      </w:r>
      <w:r w:rsidRPr="0095273F">
        <w:rPr>
          <w:rFonts w:cs="Tahoma"/>
          <w:bCs/>
          <w:iCs/>
        </w:rPr>
        <w:t xml:space="preserve"> </w:t>
      </w:r>
      <w:r w:rsidR="00AF57D5" w:rsidRPr="0095273F">
        <w:rPr>
          <w:rFonts w:cs="Tahoma"/>
          <w:bCs/>
          <w:iCs/>
        </w:rPr>
        <w:t xml:space="preserve">como </w:t>
      </w:r>
      <w:r w:rsidRPr="0095273F">
        <w:rPr>
          <w:rFonts w:cs="Tahoma"/>
          <w:bCs/>
          <w:iCs/>
        </w:rPr>
        <w:t xml:space="preserve">modalidad de entrega de la información </w:t>
      </w:r>
      <w:r w:rsidRPr="0095273F">
        <w:rPr>
          <w:rFonts w:cs="Tahoma"/>
          <w:bCs/>
          <w:i/>
        </w:rPr>
        <w:t>“A través del SAIMEX”.</w:t>
      </w:r>
    </w:p>
    <w:p w14:paraId="61435DAB" w14:textId="69C0C9C1" w:rsidR="00EB4234" w:rsidRPr="0095273F" w:rsidRDefault="00EB4234" w:rsidP="003317AE">
      <w:pPr>
        <w:spacing w:after="0" w:line="360" w:lineRule="auto"/>
        <w:contextualSpacing/>
        <w:rPr>
          <w:rFonts w:eastAsia="Calibri" w:cs="Tahoma"/>
          <w:b/>
          <w:bCs/>
        </w:rPr>
      </w:pPr>
    </w:p>
    <w:p w14:paraId="675E2DC0" w14:textId="0EB7B0BD" w:rsidR="00DB3DC5" w:rsidRPr="0095273F" w:rsidRDefault="0042785A" w:rsidP="003317AE">
      <w:pPr>
        <w:pStyle w:val="Ttulo2"/>
        <w:spacing w:before="0" w:line="360" w:lineRule="auto"/>
        <w:rPr>
          <w:rFonts w:ascii="Palatino Linotype" w:eastAsia="Calibri" w:hAnsi="Palatino Linotype"/>
          <w:b/>
          <w:bCs/>
          <w:color w:val="auto"/>
          <w:sz w:val="22"/>
          <w:szCs w:val="22"/>
        </w:rPr>
      </w:pPr>
      <w:bookmarkStart w:id="4" w:name="_Toc193380851"/>
      <w:r w:rsidRPr="0095273F">
        <w:rPr>
          <w:rFonts w:ascii="Palatino Linotype" w:eastAsia="Calibri" w:hAnsi="Palatino Linotype"/>
          <w:b/>
          <w:bCs/>
          <w:color w:val="auto"/>
          <w:sz w:val="22"/>
          <w:szCs w:val="22"/>
        </w:rPr>
        <w:t>II</w:t>
      </w:r>
      <w:r w:rsidR="00DB3DC5" w:rsidRPr="0095273F">
        <w:rPr>
          <w:rFonts w:ascii="Palatino Linotype" w:eastAsia="Calibri" w:hAnsi="Palatino Linotype"/>
          <w:b/>
          <w:bCs/>
          <w:color w:val="auto"/>
          <w:sz w:val="22"/>
          <w:szCs w:val="22"/>
        </w:rPr>
        <w:t>. Respuesta del Sujeto Obligado</w:t>
      </w:r>
      <w:bookmarkEnd w:id="4"/>
    </w:p>
    <w:p w14:paraId="6BDD54F7" w14:textId="77777777" w:rsidR="00345BB5" w:rsidRPr="0095273F" w:rsidRDefault="00345BB5" w:rsidP="003317AE">
      <w:pPr>
        <w:spacing w:after="0" w:line="360" w:lineRule="auto"/>
        <w:contextualSpacing/>
        <w:rPr>
          <w:rFonts w:eastAsia="Calibri" w:cs="Tahoma"/>
          <w:b/>
          <w:bCs/>
        </w:rPr>
      </w:pPr>
    </w:p>
    <w:p w14:paraId="12EEC53D" w14:textId="055EFB29" w:rsidR="00345BB5" w:rsidRPr="0095273F" w:rsidRDefault="00441DFE" w:rsidP="003317AE">
      <w:pPr>
        <w:autoSpaceDE w:val="0"/>
        <w:autoSpaceDN w:val="0"/>
        <w:adjustRightInd w:val="0"/>
        <w:spacing w:after="0" w:line="360" w:lineRule="auto"/>
        <w:rPr>
          <w:rFonts w:cs="Tahoma"/>
          <w:bCs/>
          <w:lang w:val="es-ES_tradnl"/>
        </w:rPr>
      </w:pPr>
      <w:r w:rsidRPr="0095273F">
        <w:rPr>
          <w:rFonts w:cs="Tahoma"/>
          <w:bCs/>
          <w:lang w:val="es-ES_tradnl"/>
        </w:rPr>
        <w:t xml:space="preserve">El </w:t>
      </w:r>
      <w:r w:rsidR="00E4785B" w:rsidRPr="0095273F">
        <w:rPr>
          <w:rFonts w:cs="Tahoma"/>
          <w:bCs/>
          <w:lang w:val="es-ES_tradnl"/>
        </w:rPr>
        <w:t xml:space="preserve">veintinueve </w:t>
      </w:r>
      <w:r w:rsidR="0042785A" w:rsidRPr="0095273F">
        <w:rPr>
          <w:rFonts w:cs="Tahoma"/>
          <w:bCs/>
          <w:lang w:val="es-ES_tradnl"/>
        </w:rPr>
        <w:t>de enero</w:t>
      </w:r>
      <w:r w:rsidR="00F5739B" w:rsidRPr="0095273F">
        <w:rPr>
          <w:rFonts w:cs="Tahoma"/>
          <w:bCs/>
          <w:lang w:val="es-ES_tradnl"/>
        </w:rPr>
        <w:t xml:space="preserve"> de dos mil veintic</w:t>
      </w:r>
      <w:r w:rsidR="0042785A" w:rsidRPr="0095273F">
        <w:rPr>
          <w:rFonts w:cs="Tahoma"/>
          <w:bCs/>
          <w:lang w:val="es-ES_tradnl"/>
        </w:rPr>
        <w:t>inco</w:t>
      </w:r>
      <w:r w:rsidR="00345BB5" w:rsidRPr="0095273F">
        <w:rPr>
          <w:rFonts w:cs="Tahoma"/>
          <w:bCs/>
          <w:lang w:val="es-ES_tradnl"/>
        </w:rPr>
        <w:t xml:space="preserve">, </w:t>
      </w:r>
      <w:r w:rsidRPr="0095273F">
        <w:rPr>
          <w:rFonts w:cs="Tahoma"/>
          <w:bCs/>
          <w:lang w:val="es-ES_tradnl"/>
        </w:rPr>
        <w:t xml:space="preserve">el </w:t>
      </w:r>
      <w:r w:rsidR="001B11B2" w:rsidRPr="0095273F">
        <w:rPr>
          <w:bCs/>
          <w:color w:val="000000"/>
          <w:szCs w:val="14"/>
        </w:rPr>
        <w:t>Sujeto Obligado</w:t>
      </w:r>
      <w:r w:rsidR="00345BB5" w:rsidRPr="0095273F">
        <w:rPr>
          <w:rFonts w:cs="Tahoma"/>
          <w:bCs/>
          <w:lang w:val="es-ES_tradnl"/>
        </w:rPr>
        <w:t>, notificó la respuesta a las solicitudes, a través del Sistema de Acceso a la Información Mexiquense (SAIMEX), mediante los documentos siguientes:</w:t>
      </w:r>
      <w:bookmarkStart w:id="5" w:name="_Hlk101903429"/>
    </w:p>
    <w:p w14:paraId="134F23B4" w14:textId="77777777" w:rsidR="002A55C6" w:rsidRPr="0095273F" w:rsidRDefault="002A55C6" w:rsidP="003317AE">
      <w:pPr>
        <w:autoSpaceDE w:val="0"/>
        <w:autoSpaceDN w:val="0"/>
        <w:adjustRightInd w:val="0"/>
        <w:spacing w:after="0" w:line="360" w:lineRule="auto"/>
        <w:rPr>
          <w:rFonts w:cs="Tahoma"/>
          <w:bCs/>
          <w:lang w:val="es-ES_tradnl"/>
        </w:rPr>
      </w:pPr>
    </w:p>
    <w:tbl>
      <w:tblPr>
        <w:tblStyle w:val="Tablaconcuadrcula"/>
        <w:tblW w:w="9311" w:type="dxa"/>
        <w:tblLook w:val="04A0" w:firstRow="1" w:lastRow="0" w:firstColumn="1" w:lastColumn="0" w:noHBand="0" w:noVBand="1"/>
      </w:tblPr>
      <w:tblGrid>
        <w:gridCol w:w="2465"/>
        <w:gridCol w:w="6846"/>
      </w:tblGrid>
      <w:tr w:rsidR="00232CCB" w:rsidRPr="0095273F" w14:paraId="3A7D12AA" w14:textId="77777777" w:rsidTr="00232CCB">
        <w:tc>
          <w:tcPr>
            <w:tcW w:w="246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C7E452" w14:textId="77777777" w:rsidR="00232CCB" w:rsidRPr="0095273F" w:rsidRDefault="00232CCB" w:rsidP="003317AE">
            <w:pPr>
              <w:tabs>
                <w:tab w:val="left" w:pos="567"/>
              </w:tabs>
              <w:spacing w:line="360" w:lineRule="auto"/>
              <w:ind w:right="-28"/>
              <w:contextualSpacing/>
              <w:rPr>
                <w:rFonts w:cs="Tahoma"/>
                <w:b/>
                <w:sz w:val="20"/>
                <w:szCs w:val="20"/>
                <w:lang w:val="es-MX"/>
              </w:rPr>
            </w:pPr>
            <w:r w:rsidRPr="0095273F">
              <w:rPr>
                <w:rFonts w:cs="Tahoma"/>
                <w:b/>
                <w:sz w:val="20"/>
                <w:szCs w:val="20"/>
                <w:lang w:val="es-MX"/>
              </w:rPr>
              <w:t>FOLIO DE SOLICITUD</w:t>
            </w:r>
          </w:p>
        </w:tc>
        <w:tc>
          <w:tcPr>
            <w:tcW w:w="684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E8EE1E6" w14:textId="71F31DFB" w:rsidR="00232CCB" w:rsidRPr="0095273F" w:rsidRDefault="00232CCB" w:rsidP="003317AE">
            <w:pPr>
              <w:tabs>
                <w:tab w:val="left" w:pos="567"/>
              </w:tabs>
              <w:spacing w:line="360" w:lineRule="auto"/>
              <w:contextualSpacing/>
              <w:rPr>
                <w:rFonts w:cs="Tahoma"/>
                <w:b/>
                <w:sz w:val="20"/>
                <w:szCs w:val="20"/>
                <w:lang w:val="es-MX"/>
              </w:rPr>
            </w:pPr>
            <w:r w:rsidRPr="0095273F">
              <w:rPr>
                <w:rFonts w:cs="Tahoma"/>
                <w:b/>
                <w:sz w:val="20"/>
                <w:szCs w:val="20"/>
                <w:lang w:val="es-MX"/>
              </w:rPr>
              <w:t>RESPUESTA</w:t>
            </w:r>
          </w:p>
        </w:tc>
      </w:tr>
      <w:tr w:rsidR="00232CCB" w:rsidRPr="0095273F" w14:paraId="222D65EE" w14:textId="77777777" w:rsidTr="00232CCB">
        <w:tc>
          <w:tcPr>
            <w:tcW w:w="2465" w:type="dxa"/>
            <w:tcBorders>
              <w:top w:val="single" w:sz="4" w:space="0" w:color="auto"/>
              <w:left w:val="single" w:sz="4" w:space="0" w:color="auto"/>
              <w:bottom w:val="single" w:sz="4" w:space="0" w:color="auto"/>
              <w:right w:val="single" w:sz="4" w:space="0" w:color="auto"/>
            </w:tcBorders>
            <w:hideMark/>
          </w:tcPr>
          <w:p w14:paraId="59ADFEF1" w14:textId="4560476C" w:rsidR="00232CCB" w:rsidRPr="0095273F" w:rsidRDefault="00E4785B" w:rsidP="003317AE">
            <w:pPr>
              <w:spacing w:line="360" w:lineRule="auto"/>
              <w:rPr>
                <w:b/>
                <w:bCs/>
                <w:i/>
                <w:iCs/>
                <w:sz w:val="20"/>
                <w:szCs w:val="20"/>
                <w:lang w:val="es-MX"/>
              </w:rPr>
            </w:pPr>
            <w:r w:rsidRPr="0095273F">
              <w:rPr>
                <w:b/>
                <w:bCs/>
                <w:i/>
                <w:iCs/>
                <w:sz w:val="20"/>
                <w:szCs w:val="20"/>
              </w:rPr>
              <w:t>03539/TOLUCA/IP/2024</w:t>
            </w:r>
          </w:p>
        </w:tc>
        <w:tc>
          <w:tcPr>
            <w:tcW w:w="6846" w:type="dxa"/>
            <w:tcBorders>
              <w:top w:val="single" w:sz="4" w:space="0" w:color="auto"/>
              <w:left w:val="single" w:sz="4" w:space="0" w:color="auto"/>
              <w:bottom w:val="single" w:sz="4" w:space="0" w:color="auto"/>
              <w:right w:val="single" w:sz="4" w:space="0" w:color="auto"/>
            </w:tcBorders>
            <w:hideMark/>
          </w:tcPr>
          <w:p w14:paraId="4F152BDD" w14:textId="2E742ADA" w:rsidR="00E923A4" w:rsidRPr="0095273F" w:rsidRDefault="00232CCB" w:rsidP="003317AE">
            <w:pPr>
              <w:autoSpaceDE w:val="0"/>
              <w:autoSpaceDN w:val="0"/>
              <w:adjustRightInd w:val="0"/>
              <w:spacing w:line="360" w:lineRule="auto"/>
              <w:rPr>
                <w:rFonts w:cs="Tahoma"/>
                <w:lang w:val="es-ES_tradnl"/>
              </w:rPr>
            </w:pPr>
            <w:r w:rsidRPr="0095273F">
              <w:rPr>
                <w:rFonts w:cs="Tahoma"/>
                <w:lang w:val="es-ES_tradnl"/>
              </w:rPr>
              <w:t xml:space="preserve">i. </w:t>
            </w:r>
            <w:r w:rsidR="00E4785B" w:rsidRPr="0095273F">
              <w:rPr>
                <w:rFonts w:cs="Tahoma"/>
                <w:lang w:val="es-ES_tradnl"/>
              </w:rPr>
              <w:t>Oficio sin número del veintinueve</w:t>
            </w:r>
            <w:r w:rsidR="00E923A4" w:rsidRPr="0095273F">
              <w:rPr>
                <w:rFonts w:cs="Tahoma"/>
                <w:lang w:val="es-ES_tradnl"/>
              </w:rPr>
              <w:t xml:space="preserve"> de enero de dos mil veinticinco, suscrito por la Titular de la Unidad de Transparencia y dirigido al Solicitante por medio del cual </w:t>
            </w:r>
            <w:r w:rsidR="00E4785B" w:rsidRPr="0095273F">
              <w:rPr>
                <w:rFonts w:cs="Tahoma"/>
                <w:lang w:val="es-ES_tradnl"/>
              </w:rPr>
              <w:t xml:space="preserve">informó lo siguiente: </w:t>
            </w:r>
          </w:p>
          <w:p w14:paraId="399CB73A" w14:textId="77777777" w:rsidR="00E4785B" w:rsidRPr="0095273F" w:rsidRDefault="00E4785B" w:rsidP="003317AE">
            <w:pPr>
              <w:autoSpaceDE w:val="0"/>
              <w:autoSpaceDN w:val="0"/>
              <w:adjustRightInd w:val="0"/>
              <w:spacing w:line="360" w:lineRule="auto"/>
              <w:rPr>
                <w:rFonts w:cs="Tahoma"/>
                <w:lang w:val="es-ES_tradnl"/>
              </w:rPr>
            </w:pPr>
          </w:p>
          <w:p w14:paraId="30C0A50D" w14:textId="159A3D09" w:rsidR="00E923A4" w:rsidRPr="0095273F" w:rsidRDefault="00E923A4" w:rsidP="003317AE">
            <w:pPr>
              <w:autoSpaceDE w:val="0"/>
              <w:autoSpaceDN w:val="0"/>
              <w:adjustRightInd w:val="0"/>
              <w:spacing w:line="360" w:lineRule="auto"/>
              <w:ind w:left="708"/>
              <w:rPr>
                <w:rFonts w:cs="Tahoma"/>
                <w:i/>
                <w:iCs/>
                <w:sz w:val="20"/>
                <w:szCs w:val="20"/>
                <w:lang w:val="es-ES_tradnl"/>
              </w:rPr>
            </w:pPr>
            <w:r w:rsidRPr="0095273F">
              <w:rPr>
                <w:rFonts w:cs="Tahoma"/>
                <w:i/>
                <w:iCs/>
                <w:sz w:val="20"/>
                <w:szCs w:val="20"/>
                <w:lang w:val="es-ES_tradnl"/>
              </w:rPr>
              <w:t>“</w:t>
            </w:r>
            <w:r w:rsidR="00AA54B7" w:rsidRPr="0095273F">
              <w:rPr>
                <w:rFonts w:cs="Tahoma"/>
                <w:i/>
                <w:iCs/>
                <w:sz w:val="20"/>
                <w:szCs w:val="20"/>
                <w:lang w:val="es-ES_tradnl"/>
              </w:rPr>
              <w:t>…la Dirección General de Administración y Servidor Público Habilitado, informó que la Dirección de Recursos Materiales después de una búsqueda en los archivos que guarda la Dirección y sus Departamentos, se informa que se localizó el contrato de adquisición de bienes solicitado por la Dirección General de Desarrollo social en el año 2022, con los siguientes datos:</w:t>
            </w:r>
          </w:p>
          <w:p w14:paraId="5924421B" w14:textId="77278B0A" w:rsidR="00AA54B7" w:rsidRPr="0095273F" w:rsidRDefault="00AA54B7" w:rsidP="003317AE">
            <w:pPr>
              <w:pStyle w:val="Prrafodelista"/>
              <w:numPr>
                <w:ilvl w:val="0"/>
                <w:numId w:val="40"/>
              </w:numPr>
              <w:autoSpaceDE w:val="0"/>
              <w:autoSpaceDN w:val="0"/>
              <w:adjustRightInd w:val="0"/>
              <w:spacing w:line="360" w:lineRule="auto"/>
              <w:rPr>
                <w:rFonts w:cs="Tahoma"/>
                <w:i/>
                <w:iCs/>
                <w:sz w:val="20"/>
                <w:szCs w:val="20"/>
                <w:lang w:val="es-ES_tradnl"/>
              </w:rPr>
            </w:pPr>
            <w:r w:rsidRPr="0095273F">
              <w:rPr>
                <w:rFonts w:cs="Tahoma"/>
                <w:i/>
                <w:iCs/>
                <w:sz w:val="20"/>
                <w:szCs w:val="20"/>
                <w:lang w:val="es-ES_tradnl"/>
              </w:rPr>
              <w:t>NO. DE CONTRATO: HAT/CAYS/IR-ADQ-013/RP/2022.</w:t>
            </w:r>
          </w:p>
          <w:p w14:paraId="46E3B12B" w14:textId="77777777" w:rsidR="00232CCB" w:rsidRPr="0095273F" w:rsidRDefault="00AA54B7" w:rsidP="003317AE">
            <w:pPr>
              <w:pStyle w:val="Prrafodelista"/>
              <w:numPr>
                <w:ilvl w:val="0"/>
                <w:numId w:val="40"/>
              </w:numPr>
              <w:autoSpaceDE w:val="0"/>
              <w:autoSpaceDN w:val="0"/>
              <w:adjustRightInd w:val="0"/>
              <w:spacing w:line="360" w:lineRule="auto"/>
              <w:rPr>
                <w:rFonts w:cs="Tahoma"/>
                <w:i/>
                <w:iCs/>
                <w:sz w:val="20"/>
                <w:szCs w:val="20"/>
                <w:lang w:val="es-ES_tradnl"/>
              </w:rPr>
            </w:pPr>
            <w:r w:rsidRPr="0095273F">
              <w:rPr>
                <w:rFonts w:cs="Tahoma"/>
                <w:i/>
                <w:iCs/>
                <w:sz w:val="20"/>
                <w:szCs w:val="20"/>
                <w:lang w:val="es-ES_tradnl"/>
              </w:rPr>
              <w:t>OBJETO DEL CONTRATO: Adquisiciones de despensas. ’</w:t>
            </w:r>
          </w:p>
          <w:p w14:paraId="031A4749" w14:textId="7DE1D3CC" w:rsidR="00F87B65" w:rsidRPr="0095273F" w:rsidRDefault="00F87B65" w:rsidP="003317AE">
            <w:pPr>
              <w:autoSpaceDE w:val="0"/>
              <w:autoSpaceDN w:val="0"/>
              <w:adjustRightInd w:val="0"/>
              <w:spacing w:line="360" w:lineRule="auto"/>
              <w:ind w:left="708"/>
              <w:rPr>
                <w:rFonts w:cs="Tahoma"/>
                <w:i/>
                <w:iCs/>
                <w:sz w:val="20"/>
                <w:szCs w:val="20"/>
                <w:lang w:val="es-ES_tradnl"/>
              </w:rPr>
            </w:pPr>
            <w:r w:rsidRPr="0095273F">
              <w:rPr>
                <w:rFonts w:cs="Tahoma"/>
                <w:i/>
                <w:iCs/>
                <w:sz w:val="20"/>
                <w:szCs w:val="20"/>
                <w:lang w:val="es-ES_tradnl"/>
              </w:rPr>
              <w:t>…”</w:t>
            </w:r>
          </w:p>
        </w:tc>
      </w:tr>
      <w:tr w:rsidR="00232CCB" w:rsidRPr="0095273F" w14:paraId="32DFB6AB" w14:textId="77777777" w:rsidTr="00232CCB">
        <w:tc>
          <w:tcPr>
            <w:tcW w:w="2465" w:type="dxa"/>
            <w:tcBorders>
              <w:top w:val="single" w:sz="4" w:space="0" w:color="auto"/>
              <w:left w:val="single" w:sz="4" w:space="0" w:color="auto"/>
              <w:bottom w:val="single" w:sz="4" w:space="0" w:color="auto"/>
              <w:right w:val="single" w:sz="4" w:space="0" w:color="auto"/>
            </w:tcBorders>
            <w:hideMark/>
          </w:tcPr>
          <w:p w14:paraId="626C0052" w14:textId="2E83E714" w:rsidR="00232CCB" w:rsidRPr="0095273F" w:rsidRDefault="00E4785B" w:rsidP="003317AE">
            <w:pPr>
              <w:spacing w:line="360" w:lineRule="auto"/>
              <w:rPr>
                <w:b/>
                <w:bCs/>
                <w:i/>
                <w:iCs/>
                <w:sz w:val="20"/>
                <w:szCs w:val="20"/>
                <w:lang w:val="es-MX"/>
              </w:rPr>
            </w:pPr>
            <w:r w:rsidRPr="0095273F">
              <w:rPr>
                <w:b/>
                <w:bCs/>
                <w:i/>
                <w:iCs/>
                <w:sz w:val="20"/>
                <w:szCs w:val="20"/>
              </w:rPr>
              <w:t>03538/TOLUCA/IP/2024</w:t>
            </w:r>
          </w:p>
        </w:tc>
        <w:tc>
          <w:tcPr>
            <w:tcW w:w="6846" w:type="dxa"/>
            <w:tcBorders>
              <w:top w:val="single" w:sz="4" w:space="0" w:color="auto"/>
              <w:left w:val="single" w:sz="4" w:space="0" w:color="auto"/>
              <w:bottom w:val="single" w:sz="4" w:space="0" w:color="auto"/>
              <w:right w:val="single" w:sz="4" w:space="0" w:color="auto"/>
            </w:tcBorders>
            <w:hideMark/>
          </w:tcPr>
          <w:p w14:paraId="78704C28" w14:textId="5D5CA67C" w:rsidR="00867667" w:rsidRPr="0095273F" w:rsidRDefault="00232CCB" w:rsidP="003317AE">
            <w:pPr>
              <w:autoSpaceDE w:val="0"/>
              <w:autoSpaceDN w:val="0"/>
              <w:adjustRightInd w:val="0"/>
              <w:spacing w:line="360" w:lineRule="auto"/>
              <w:rPr>
                <w:rFonts w:cs="Tahoma"/>
                <w:lang w:val="es-ES_tradnl"/>
              </w:rPr>
            </w:pPr>
            <w:r w:rsidRPr="0095273F">
              <w:rPr>
                <w:rFonts w:cs="Tahoma"/>
                <w:lang w:val="es-ES_tradnl"/>
              </w:rPr>
              <w:t xml:space="preserve">i. </w:t>
            </w:r>
            <w:r w:rsidR="00AA54B7" w:rsidRPr="0095273F">
              <w:rPr>
                <w:rFonts w:cs="Tahoma"/>
                <w:lang w:val="es-ES_tradnl"/>
              </w:rPr>
              <w:t>Oficio sin número del veintinueve</w:t>
            </w:r>
            <w:r w:rsidR="004322F6" w:rsidRPr="0095273F">
              <w:rPr>
                <w:rFonts w:cs="Tahoma"/>
                <w:lang w:val="es-ES_tradnl"/>
              </w:rPr>
              <w:t xml:space="preserve"> de enero de dos mil veinticinco, suscrito por la Titular de la Unidad de Transparencia y dirigido al Solicitant</w:t>
            </w:r>
            <w:r w:rsidR="00AA54B7" w:rsidRPr="0095273F">
              <w:rPr>
                <w:rFonts w:cs="Tahoma"/>
                <w:lang w:val="es-ES_tradnl"/>
              </w:rPr>
              <w:t>e por medio del cual informó lo siguiente:</w:t>
            </w:r>
            <w:r w:rsidR="00D729B7" w:rsidRPr="0095273F">
              <w:rPr>
                <w:rFonts w:cs="Tahoma"/>
                <w:lang w:val="es-ES_tradnl"/>
              </w:rPr>
              <w:t xml:space="preserve"> </w:t>
            </w:r>
          </w:p>
          <w:p w14:paraId="466BBF49" w14:textId="77777777" w:rsidR="00D729B7" w:rsidRPr="0095273F" w:rsidRDefault="00D729B7" w:rsidP="003317AE">
            <w:pPr>
              <w:autoSpaceDE w:val="0"/>
              <w:autoSpaceDN w:val="0"/>
              <w:adjustRightInd w:val="0"/>
              <w:spacing w:line="360" w:lineRule="auto"/>
              <w:rPr>
                <w:rFonts w:cs="Tahoma"/>
                <w:lang w:val="es-ES_tradnl"/>
              </w:rPr>
            </w:pPr>
          </w:p>
          <w:p w14:paraId="794B268A" w14:textId="24186F76" w:rsidR="00AA54B7" w:rsidRPr="0095273F" w:rsidRDefault="00AA54B7" w:rsidP="003317AE">
            <w:pPr>
              <w:autoSpaceDE w:val="0"/>
              <w:autoSpaceDN w:val="0"/>
              <w:adjustRightInd w:val="0"/>
              <w:spacing w:line="360" w:lineRule="auto"/>
              <w:ind w:left="708"/>
              <w:rPr>
                <w:rFonts w:cs="Tahoma"/>
                <w:i/>
                <w:iCs/>
                <w:sz w:val="20"/>
                <w:szCs w:val="20"/>
                <w:lang w:val="es-ES_tradnl"/>
              </w:rPr>
            </w:pPr>
            <w:r w:rsidRPr="0095273F">
              <w:rPr>
                <w:rFonts w:cs="Tahoma"/>
                <w:i/>
                <w:iCs/>
                <w:sz w:val="20"/>
                <w:szCs w:val="20"/>
                <w:lang w:val="es-ES_tradnl"/>
              </w:rPr>
              <w:lastRenderedPageBreak/>
              <w:t xml:space="preserve"> “…la Dirección General de Administración y Servidor Público Habilitado, informó que la Dirección de Recursos Materiales después de una búsqueda en los archivos que guarda la Dirección y sus Departamentos, se informa que se localizó el contrato de adquisición de bienes solicitado por la Dirección General de Desarrollo social en el año 2024, con los siguientes datos:</w:t>
            </w:r>
          </w:p>
          <w:p w14:paraId="27D1C5A6" w14:textId="7CC60AFA" w:rsidR="00AA54B7" w:rsidRPr="0095273F" w:rsidRDefault="00AA54B7" w:rsidP="003317AE">
            <w:pPr>
              <w:pStyle w:val="Prrafodelista"/>
              <w:numPr>
                <w:ilvl w:val="0"/>
                <w:numId w:val="40"/>
              </w:numPr>
              <w:autoSpaceDE w:val="0"/>
              <w:autoSpaceDN w:val="0"/>
              <w:adjustRightInd w:val="0"/>
              <w:spacing w:line="360" w:lineRule="auto"/>
              <w:rPr>
                <w:rFonts w:cs="Tahoma"/>
                <w:i/>
                <w:iCs/>
                <w:sz w:val="20"/>
                <w:szCs w:val="20"/>
                <w:lang w:val="es-ES_tradnl"/>
              </w:rPr>
            </w:pPr>
            <w:r w:rsidRPr="0095273F">
              <w:rPr>
                <w:rFonts w:cs="Tahoma"/>
                <w:i/>
                <w:iCs/>
                <w:sz w:val="20"/>
                <w:szCs w:val="20"/>
                <w:lang w:val="es-ES_tradnl"/>
              </w:rPr>
              <w:t>NO. DE CONTRATO: AT-IR-015-2024.</w:t>
            </w:r>
          </w:p>
          <w:p w14:paraId="671794DF" w14:textId="77777777" w:rsidR="00A94CA9" w:rsidRPr="0095273F" w:rsidRDefault="00AA54B7" w:rsidP="003317AE">
            <w:pPr>
              <w:pStyle w:val="Prrafodelista"/>
              <w:numPr>
                <w:ilvl w:val="0"/>
                <w:numId w:val="40"/>
              </w:numPr>
              <w:autoSpaceDE w:val="0"/>
              <w:autoSpaceDN w:val="0"/>
              <w:adjustRightInd w:val="0"/>
              <w:spacing w:line="360" w:lineRule="auto"/>
              <w:rPr>
                <w:rFonts w:cs="Tahoma"/>
                <w:i/>
                <w:iCs/>
                <w:sz w:val="20"/>
                <w:szCs w:val="20"/>
                <w:lang w:val="es-ES_tradnl"/>
              </w:rPr>
            </w:pPr>
            <w:r w:rsidRPr="0095273F">
              <w:rPr>
                <w:rFonts w:cs="Tahoma"/>
                <w:i/>
                <w:iCs/>
                <w:sz w:val="20"/>
                <w:szCs w:val="20"/>
                <w:lang w:val="es-ES_tradnl"/>
              </w:rPr>
              <w:t>OBJETO DEL CONTRATO: Adquisiciones de mobiliario para oficina</w:t>
            </w:r>
            <w:r w:rsidR="00D729B7" w:rsidRPr="0095273F">
              <w:rPr>
                <w:rFonts w:cs="Tahoma"/>
                <w:i/>
                <w:iCs/>
                <w:sz w:val="20"/>
                <w:szCs w:val="20"/>
                <w:lang w:val="es-ES_tradnl"/>
              </w:rPr>
              <w:t xml:space="preserve">. </w:t>
            </w:r>
          </w:p>
          <w:p w14:paraId="64552E57" w14:textId="20C5AE12" w:rsidR="00A94CA9" w:rsidRPr="0095273F" w:rsidRDefault="00A94CA9" w:rsidP="003317AE">
            <w:pPr>
              <w:autoSpaceDE w:val="0"/>
              <w:autoSpaceDN w:val="0"/>
              <w:adjustRightInd w:val="0"/>
              <w:spacing w:line="360" w:lineRule="auto"/>
              <w:ind w:left="708"/>
              <w:rPr>
                <w:rFonts w:cs="Tahoma"/>
                <w:i/>
                <w:iCs/>
                <w:sz w:val="20"/>
                <w:szCs w:val="20"/>
                <w:lang w:val="es-ES_tradnl"/>
              </w:rPr>
            </w:pPr>
            <w:r w:rsidRPr="0095273F">
              <w:rPr>
                <w:rFonts w:cs="Tahoma"/>
                <w:i/>
                <w:iCs/>
                <w:sz w:val="20"/>
                <w:szCs w:val="20"/>
                <w:lang w:val="es-ES_tradnl"/>
              </w:rPr>
              <w:t>…”</w:t>
            </w:r>
          </w:p>
        </w:tc>
      </w:tr>
      <w:bookmarkEnd w:id="5"/>
    </w:tbl>
    <w:p w14:paraId="1E9BE625" w14:textId="46DD416F" w:rsidR="00CE71FB" w:rsidRPr="0095273F" w:rsidRDefault="00CE71FB" w:rsidP="003317AE">
      <w:pPr>
        <w:autoSpaceDE w:val="0"/>
        <w:autoSpaceDN w:val="0"/>
        <w:adjustRightInd w:val="0"/>
        <w:spacing w:after="0" w:line="360" w:lineRule="auto"/>
        <w:contextualSpacing/>
        <w:rPr>
          <w:rFonts w:eastAsia="Calibri" w:cs="Tahoma"/>
          <w:b/>
          <w:color w:val="000000"/>
        </w:rPr>
      </w:pPr>
    </w:p>
    <w:p w14:paraId="6867D521" w14:textId="0CD81970" w:rsidR="00DB3DC5" w:rsidRPr="0095273F" w:rsidRDefault="0042785A" w:rsidP="003317AE">
      <w:pPr>
        <w:pStyle w:val="Ttulo2"/>
        <w:spacing w:before="0" w:line="360" w:lineRule="auto"/>
        <w:rPr>
          <w:rFonts w:ascii="Palatino Linotype" w:eastAsia="Calibri" w:hAnsi="Palatino Linotype"/>
          <w:b/>
          <w:bCs/>
          <w:color w:val="auto"/>
          <w:sz w:val="22"/>
          <w:szCs w:val="22"/>
        </w:rPr>
      </w:pPr>
      <w:bookmarkStart w:id="6" w:name="_Toc193380852"/>
      <w:r w:rsidRPr="0095273F">
        <w:rPr>
          <w:rFonts w:ascii="Palatino Linotype" w:eastAsia="Calibri" w:hAnsi="Palatino Linotype"/>
          <w:b/>
          <w:bCs/>
          <w:color w:val="auto"/>
          <w:sz w:val="22"/>
          <w:szCs w:val="22"/>
        </w:rPr>
        <w:t>I</w:t>
      </w:r>
      <w:r w:rsidR="00DB3DC5" w:rsidRPr="0095273F">
        <w:rPr>
          <w:rFonts w:ascii="Palatino Linotype" w:eastAsia="Calibri" w:hAnsi="Palatino Linotype"/>
          <w:b/>
          <w:bCs/>
          <w:color w:val="auto"/>
          <w:sz w:val="22"/>
          <w:szCs w:val="22"/>
        </w:rPr>
        <w:t>II. Interposición del Recurso de Revisión</w:t>
      </w:r>
      <w:bookmarkEnd w:id="6"/>
    </w:p>
    <w:p w14:paraId="72683D89" w14:textId="77777777" w:rsidR="00DB3DC5" w:rsidRPr="0095273F" w:rsidRDefault="00DB3DC5" w:rsidP="003317AE">
      <w:pPr>
        <w:spacing w:after="0" w:line="360" w:lineRule="auto"/>
        <w:contextualSpacing/>
        <w:rPr>
          <w:rFonts w:eastAsia="Times New Roman" w:cs="Tahoma"/>
          <w:bCs/>
          <w:color w:val="auto"/>
          <w:lang w:eastAsia="es-ES"/>
        </w:rPr>
      </w:pPr>
    </w:p>
    <w:p w14:paraId="240D95DA" w14:textId="139C001C" w:rsidR="00DB3DC5" w:rsidRPr="0095273F" w:rsidRDefault="004C2401" w:rsidP="003317AE">
      <w:pPr>
        <w:widowControl w:val="0"/>
        <w:spacing w:after="0" w:line="360" w:lineRule="auto"/>
        <w:contextualSpacing/>
        <w:rPr>
          <w:rFonts w:eastAsia="Calibri" w:cs="Times New Roman"/>
          <w:bCs/>
        </w:rPr>
      </w:pPr>
      <w:r w:rsidRPr="0095273F">
        <w:rPr>
          <w:rFonts w:eastAsia="Calibri" w:cs="Times New Roman"/>
          <w:bCs/>
        </w:rPr>
        <w:t xml:space="preserve">El </w:t>
      </w:r>
      <w:r w:rsidR="00D729B7" w:rsidRPr="0095273F">
        <w:rPr>
          <w:rFonts w:eastAsia="Calibri" w:cs="Times New Roman"/>
          <w:bCs/>
        </w:rPr>
        <w:t>once</w:t>
      </w:r>
      <w:r w:rsidR="00E923A4" w:rsidRPr="0095273F">
        <w:rPr>
          <w:rFonts w:eastAsia="Calibri" w:cs="Times New Roman"/>
          <w:bCs/>
        </w:rPr>
        <w:t xml:space="preserve"> de febrero</w:t>
      </w:r>
      <w:r w:rsidR="00FE097D" w:rsidRPr="0095273F">
        <w:rPr>
          <w:rFonts w:eastAsia="Calibri" w:cs="Times New Roman"/>
          <w:bCs/>
        </w:rPr>
        <w:t xml:space="preserve"> </w:t>
      </w:r>
      <w:r w:rsidR="00C340FF" w:rsidRPr="0095273F">
        <w:rPr>
          <w:rFonts w:eastAsia="Calibri" w:cs="Times New Roman"/>
          <w:bCs/>
        </w:rPr>
        <w:t>de dos mil veintic</w:t>
      </w:r>
      <w:r w:rsidR="00E923A4" w:rsidRPr="0095273F">
        <w:rPr>
          <w:rFonts w:eastAsia="Calibri" w:cs="Times New Roman"/>
          <w:bCs/>
        </w:rPr>
        <w:t>inco</w:t>
      </w:r>
      <w:r w:rsidR="00DB3DC5" w:rsidRPr="0095273F">
        <w:rPr>
          <w:rFonts w:eastAsia="Calibri" w:cs="Times New Roman"/>
          <w:bCs/>
        </w:rPr>
        <w:t xml:space="preserve">, </w:t>
      </w:r>
      <w:r w:rsidR="00DB3DC5" w:rsidRPr="0095273F">
        <w:rPr>
          <w:rFonts w:eastAsia="Calibri" w:cs="Times New Roman"/>
          <w:bCs/>
          <w:lang w:val="es-ES"/>
        </w:rPr>
        <w:t>se recibió en este Instituto, a través del Sistema de Acceso a la Información Mexiquense (SAIMEX),</w:t>
      </w:r>
      <w:r w:rsidR="0031474C" w:rsidRPr="0095273F">
        <w:rPr>
          <w:rFonts w:eastAsia="Calibri" w:cs="Times New Roman"/>
          <w:bCs/>
          <w:lang w:val="es-ES"/>
        </w:rPr>
        <w:t xml:space="preserve"> </w:t>
      </w:r>
      <w:r w:rsidR="00D729B7" w:rsidRPr="0095273F">
        <w:rPr>
          <w:rFonts w:eastAsia="Calibri" w:cs="Times New Roman"/>
          <w:bCs/>
          <w:lang w:val="es-ES"/>
        </w:rPr>
        <w:t>dos</w:t>
      </w:r>
      <w:r w:rsidR="006A0867" w:rsidRPr="0095273F">
        <w:rPr>
          <w:rFonts w:eastAsia="Calibri" w:cs="Times New Roman"/>
          <w:bCs/>
          <w:lang w:val="es-ES"/>
        </w:rPr>
        <w:t xml:space="preserve"> </w:t>
      </w:r>
      <w:r w:rsidR="00DB3DC5" w:rsidRPr="0095273F">
        <w:rPr>
          <w:rFonts w:eastAsia="Calibri" w:cs="Times New Roman"/>
          <w:bCs/>
          <w:lang w:val="es-ES"/>
        </w:rPr>
        <w:t>Recurso</w:t>
      </w:r>
      <w:r w:rsidR="006A0867" w:rsidRPr="0095273F">
        <w:rPr>
          <w:rFonts w:eastAsia="Calibri" w:cs="Times New Roman"/>
          <w:bCs/>
          <w:lang w:val="es-ES"/>
        </w:rPr>
        <w:t>s</w:t>
      </w:r>
      <w:r w:rsidR="00DB3DC5" w:rsidRPr="0095273F">
        <w:rPr>
          <w:rFonts w:eastAsia="Calibri" w:cs="Times New Roman"/>
          <w:bCs/>
          <w:lang w:val="es-ES"/>
        </w:rPr>
        <w:t xml:space="preserve"> de Revisión interpuesto</w:t>
      </w:r>
      <w:r w:rsidR="006A0867" w:rsidRPr="0095273F">
        <w:rPr>
          <w:rFonts w:eastAsia="Calibri" w:cs="Times New Roman"/>
          <w:bCs/>
          <w:lang w:val="es-ES"/>
        </w:rPr>
        <w:t>s</w:t>
      </w:r>
      <w:r w:rsidR="00DB3DC5" w:rsidRPr="0095273F">
        <w:rPr>
          <w:rFonts w:eastAsia="Calibri" w:cs="Times New Roman"/>
          <w:bCs/>
          <w:lang w:val="es-ES"/>
        </w:rPr>
        <w:t xml:space="preserve"> por la p</w:t>
      </w:r>
      <w:r w:rsidRPr="0095273F">
        <w:rPr>
          <w:rFonts w:eastAsia="Calibri" w:cs="Times New Roman"/>
          <w:bCs/>
          <w:lang w:val="es-ES"/>
        </w:rPr>
        <w:t>ersona</w:t>
      </w:r>
      <w:r w:rsidR="00DB3DC5" w:rsidRPr="0095273F">
        <w:rPr>
          <w:rFonts w:eastAsia="Calibri" w:cs="Times New Roman"/>
          <w:bCs/>
          <w:lang w:val="es-ES"/>
        </w:rPr>
        <w:t xml:space="preserve"> Recurrente, en contra de la</w:t>
      </w:r>
      <w:r w:rsidR="006A0867" w:rsidRPr="0095273F">
        <w:rPr>
          <w:rFonts w:eastAsia="Calibri" w:cs="Times New Roman"/>
          <w:bCs/>
          <w:lang w:val="es-ES"/>
        </w:rPr>
        <w:t>s</w:t>
      </w:r>
      <w:r w:rsidR="00DB3DC5" w:rsidRPr="0095273F">
        <w:rPr>
          <w:rFonts w:eastAsia="Calibri" w:cs="Times New Roman"/>
          <w:bCs/>
          <w:lang w:val="es-ES"/>
        </w:rPr>
        <w:t xml:space="preserve"> respuesta</w:t>
      </w:r>
      <w:r w:rsidR="006A0867" w:rsidRPr="0095273F">
        <w:rPr>
          <w:rFonts w:eastAsia="Calibri" w:cs="Times New Roman"/>
          <w:bCs/>
          <w:lang w:val="es-ES"/>
        </w:rPr>
        <w:t>s</w:t>
      </w:r>
      <w:r w:rsidR="00DB3DC5" w:rsidRPr="0095273F">
        <w:rPr>
          <w:rFonts w:eastAsia="Calibri" w:cs="Times New Roman"/>
          <w:bCs/>
          <w:lang w:val="es-ES"/>
        </w:rPr>
        <w:t xml:space="preserve"> del Sujeto Obligado</w:t>
      </w:r>
      <w:r w:rsidR="001B0247" w:rsidRPr="0095273F">
        <w:rPr>
          <w:rFonts w:cs="Tahoma"/>
          <w:lang w:val="es-ES"/>
        </w:rPr>
        <w:t xml:space="preserve">, </w:t>
      </w:r>
      <w:r w:rsidR="00D729B7" w:rsidRPr="0095273F">
        <w:rPr>
          <w:rFonts w:eastAsia="Times New Roman" w:cs="Tahoma"/>
          <w:bCs/>
          <w:color w:val="auto"/>
          <w:lang w:val="es-ES" w:eastAsia="es-ES"/>
        </w:rPr>
        <w:t xml:space="preserve">en los </w:t>
      </w:r>
      <w:r w:rsidR="00DB3DC5" w:rsidRPr="0095273F">
        <w:rPr>
          <w:rFonts w:eastAsia="Times New Roman" w:cs="Tahoma"/>
          <w:bCs/>
          <w:color w:val="auto"/>
          <w:lang w:val="es-ES" w:eastAsia="es-ES"/>
        </w:rPr>
        <w:t>términos</w:t>
      </w:r>
      <w:r w:rsidR="000D1C9F" w:rsidRPr="0095273F">
        <w:rPr>
          <w:rFonts w:eastAsia="Times New Roman" w:cs="Tahoma"/>
          <w:bCs/>
          <w:color w:val="auto"/>
          <w:lang w:val="es-ES" w:eastAsia="es-ES"/>
        </w:rPr>
        <w:t xml:space="preserve"> </w:t>
      </w:r>
      <w:r w:rsidR="00825B9A" w:rsidRPr="0095273F">
        <w:rPr>
          <w:rFonts w:eastAsia="Times New Roman" w:cs="Tahoma"/>
          <w:bCs/>
          <w:color w:val="auto"/>
          <w:lang w:val="es-ES" w:eastAsia="es-ES"/>
        </w:rPr>
        <w:t xml:space="preserve">similares </w:t>
      </w:r>
      <w:r w:rsidR="000D1C9F" w:rsidRPr="0095273F">
        <w:rPr>
          <w:rFonts w:eastAsia="Times New Roman" w:cs="Tahoma"/>
          <w:bCs/>
          <w:color w:val="auto"/>
          <w:lang w:val="es-ES" w:eastAsia="es-ES"/>
        </w:rPr>
        <w:t>siguientes</w:t>
      </w:r>
      <w:r w:rsidR="00DB3DC5" w:rsidRPr="0095273F">
        <w:rPr>
          <w:rFonts w:eastAsia="Times New Roman" w:cs="Tahoma"/>
          <w:bCs/>
          <w:color w:val="auto"/>
          <w:lang w:val="es-ES" w:eastAsia="es-ES"/>
        </w:rPr>
        <w:t>:</w:t>
      </w:r>
    </w:p>
    <w:p w14:paraId="7EEE1BDE" w14:textId="77777777" w:rsidR="00825B9A" w:rsidRPr="0095273F" w:rsidRDefault="00825B9A" w:rsidP="003317AE">
      <w:pPr>
        <w:spacing w:after="0" w:line="360" w:lineRule="auto"/>
        <w:ind w:left="567" w:right="567"/>
        <w:contextualSpacing/>
        <w:rPr>
          <w:rFonts w:cs="Tahoma"/>
          <w:b/>
          <w:bCs/>
          <w:iCs/>
        </w:rPr>
      </w:pPr>
    </w:p>
    <w:p w14:paraId="0E422949" w14:textId="7830B073" w:rsidR="006A0867" w:rsidRPr="0095273F" w:rsidRDefault="001B11B2" w:rsidP="003317AE">
      <w:pPr>
        <w:spacing w:after="0" w:line="360" w:lineRule="auto"/>
        <w:ind w:left="567" w:right="567"/>
        <w:contextualSpacing/>
        <w:rPr>
          <w:rFonts w:cs="Tahoma"/>
          <w:b/>
          <w:bCs/>
          <w:i/>
          <w:sz w:val="20"/>
          <w:szCs w:val="20"/>
        </w:rPr>
      </w:pPr>
      <w:r w:rsidRPr="0095273F">
        <w:rPr>
          <w:rFonts w:cs="Tahoma"/>
          <w:b/>
          <w:bCs/>
          <w:i/>
          <w:sz w:val="20"/>
          <w:szCs w:val="20"/>
        </w:rPr>
        <w:t>“</w:t>
      </w:r>
      <w:r w:rsidR="006A0867" w:rsidRPr="0095273F">
        <w:rPr>
          <w:rFonts w:cs="Tahoma"/>
          <w:b/>
          <w:bCs/>
          <w:i/>
          <w:sz w:val="20"/>
          <w:szCs w:val="20"/>
        </w:rPr>
        <w:t>ACTO IMPUGNADO</w:t>
      </w:r>
    </w:p>
    <w:p w14:paraId="199F28DE" w14:textId="6077DD14" w:rsidR="006A0867" w:rsidRPr="0095273F" w:rsidRDefault="00D729B7" w:rsidP="003317AE">
      <w:pPr>
        <w:tabs>
          <w:tab w:val="left" w:pos="4667"/>
        </w:tabs>
        <w:spacing w:after="0" w:line="360" w:lineRule="auto"/>
        <w:ind w:left="567" w:right="567"/>
        <w:rPr>
          <w:rFonts w:cs="Tahoma"/>
          <w:bCs/>
          <w:i/>
          <w:sz w:val="20"/>
          <w:szCs w:val="20"/>
        </w:rPr>
      </w:pPr>
      <w:r w:rsidRPr="0095273F">
        <w:rPr>
          <w:rFonts w:cs="Tahoma"/>
          <w:bCs/>
          <w:i/>
          <w:sz w:val="20"/>
          <w:szCs w:val="20"/>
        </w:rPr>
        <w:t xml:space="preserve">La respuesta del S.O.” </w:t>
      </w:r>
    </w:p>
    <w:p w14:paraId="349885DE" w14:textId="77777777" w:rsidR="006A0867" w:rsidRPr="0095273F" w:rsidRDefault="006A0867" w:rsidP="003317AE">
      <w:pPr>
        <w:tabs>
          <w:tab w:val="left" w:pos="4667"/>
        </w:tabs>
        <w:spacing w:after="0" w:line="360" w:lineRule="auto"/>
        <w:ind w:left="567" w:right="567"/>
        <w:rPr>
          <w:rFonts w:cs="Tahoma"/>
          <w:bCs/>
          <w:i/>
          <w:sz w:val="20"/>
          <w:szCs w:val="20"/>
        </w:rPr>
      </w:pPr>
    </w:p>
    <w:p w14:paraId="09EF88BF" w14:textId="77777777" w:rsidR="006A0867" w:rsidRPr="0095273F" w:rsidRDefault="006A0867" w:rsidP="003317AE">
      <w:pPr>
        <w:tabs>
          <w:tab w:val="left" w:pos="4667"/>
        </w:tabs>
        <w:spacing w:after="0" w:line="360" w:lineRule="auto"/>
        <w:ind w:left="567" w:right="567"/>
        <w:rPr>
          <w:rFonts w:cs="Tahoma"/>
          <w:b/>
          <w:bCs/>
          <w:i/>
          <w:sz w:val="20"/>
          <w:szCs w:val="20"/>
        </w:rPr>
      </w:pPr>
      <w:r w:rsidRPr="0095273F">
        <w:rPr>
          <w:rFonts w:cs="Tahoma"/>
          <w:b/>
          <w:bCs/>
          <w:i/>
          <w:sz w:val="20"/>
          <w:szCs w:val="20"/>
        </w:rPr>
        <w:t>“RAZONES O MOTIVOS DE LA INCONFORMIDAD</w:t>
      </w:r>
    </w:p>
    <w:p w14:paraId="35F9576D" w14:textId="5DB28DBE" w:rsidR="006A0867" w:rsidRPr="0095273F" w:rsidRDefault="00D729B7" w:rsidP="003317AE">
      <w:pPr>
        <w:tabs>
          <w:tab w:val="left" w:pos="4667"/>
        </w:tabs>
        <w:spacing w:after="0" w:line="360" w:lineRule="auto"/>
        <w:ind w:left="567" w:right="567"/>
        <w:rPr>
          <w:rFonts w:cs="Tahoma"/>
          <w:i/>
          <w:sz w:val="20"/>
          <w:szCs w:val="20"/>
        </w:rPr>
      </w:pPr>
      <w:r w:rsidRPr="0095273F">
        <w:rPr>
          <w:rFonts w:cs="Tahoma"/>
          <w:i/>
          <w:sz w:val="20"/>
          <w:szCs w:val="20"/>
        </w:rPr>
        <w:t xml:space="preserve">No entregan los contratos” </w:t>
      </w:r>
    </w:p>
    <w:p w14:paraId="4B0AE814" w14:textId="77777777" w:rsidR="0036188C" w:rsidRPr="0095273F" w:rsidRDefault="0036188C" w:rsidP="003317AE">
      <w:pPr>
        <w:spacing w:after="0" w:line="360" w:lineRule="auto"/>
        <w:contextualSpacing/>
        <w:rPr>
          <w:rFonts w:eastAsia="Calibri" w:cs="Tahoma"/>
          <w:b/>
          <w:color w:val="000000"/>
        </w:rPr>
      </w:pPr>
    </w:p>
    <w:p w14:paraId="2D3CE335" w14:textId="2148DE41" w:rsidR="00DB3DC5" w:rsidRPr="0095273F" w:rsidRDefault="0042785A" w:rsidP="003317AE">
      <w:pPr>
        <w:pStyle w:val="Ttulo2"/>
        <w:spacing w:before="0" w:line="360" w:lineRule="auto"/>
        <w:rPr>
          <w:rFonts w:ascii="Palatino Linotype" w:eastAsia="Batang" w:hAnsi="Palatino Linotype"/>
          <w:b/>
          <w:bCs/>
          <w:color w:val="auto"/>
          <w:sz w:val="22"/>
          <w:szCs w:val="22"/>
        </w:rPr>
      </w:pPr>
      <w:bookmarkStart w:id="7" w:name="_Toc193380853"/>
      <w:r w:rsidRPr="0095273F">
        <w:rPr>
          <w:rFonts w:ascii="Palatino Linotype" w:eastAsia="Calibri" w:hAnsi="Palatino Linotype"/>
          <w:b/>
          <w:bCs/>
          <w:color w:val="auto"/>
          <w:sz w:val="22"/>
          <w:szCs w:val="22"/>
        </w:rPr>
        <w:t>I</w:t>
      </w:r>
      <w:r w:rsidR="00DB3DC5" w:rsidRPr="0095273F">
        <w:rPr>
          <w:rFonts w:ascii="Palatino Linotype" w:eastAsia="Calibri" w:hAnsi="Palatino Linotype"/>
          <w:b/>
          <w:bCs/>
          <w:color w:val="auto"/>
          <w:sz w:val="22"/>
          <w:szCs w:val="22"/>
        </w:rPr>
        <w:t xml:space="preserve">V. </w:t>
      </w:r>
      <w:r w:rsidR="00DB3DC5" w:rsidRPr="0095273F">
        <w:rPr>
          <w:rFonts w:ascii="Palatino Linotype" w:eastAsia="Batang" w:hAnsi="Palatino Linotype"/>
          <w:b/>
          <w:bCs/>
          <w:color w:val="auto"/>
          <w:sz w:val="22"/>
          <w:szCs w:val="22"/>
        </w:rPr>
        <w:t>Trámite del Recurso de Revisión</w:t>
      </w:r>
      <w:r w:rsidR="00DB3DC5" w:rsidRPr="0095273F">
        <w:rPr>
          <w:rFonts w:ascii="Palatino Linotype" w:eastAsia="Calibri" w:hAnsi="Palatino Linotype"/>
          <w:b/>
          <w:bCs/>
          <w:color w:val="auto"/>
          <w:sz w:val="22"/>
          <w:szCs w:val="22"/>
        </w:rPr>
        <w:t xml:space="preserve"> </w:t>
      </w:r>
      <w:r w:rsidR="00DB3DC5" w:rsidRPr="0095273F">
        <w:rPr>
          <w:rFonts w:ascii="Palatino Linotype" w:eastAsia="Batang" w:hAnsi="Palatino Linotype"/>
          <w:b/>
          <w:bCs/>
          <w:color w:val="auto"/>
          <w:sz w:val="22"/>
          <w:szCs w:val="22"/>
        </w:rPr>
        <w:t>ante este Instituto</w:t>
      </w:r>
      <w:bookmarkEnd w:id="7"/>
    </w:p>
    <w:p w14:paraId="13E537D5" w14:textId="77777777" w:rsidR="00DB3DC5" w:rsidRPr="0095273F" w:rsidRDefault="00DB3DC5" w:rsidP="003317AE">
      <w:pPr>
        <w:spacing w:after="0" w:line="360" w:lineRule="auto"/>
        <w:contextualSpacing/>
        <w:rPr>
          <w:rFonts w:eastAsia="Batang" w:cs="Tahoma"/>
          <w:b/>
          <w:bCs/>
          <w:color w:val="000000"/>
        </w:rPr>
      </w:pPr>
    </w:p>
    <w:p w14:paraId="5B9B961B" w14:textId="52750CEF" w:rsidR="00DB3DC5" w:rsidRPr="0095273F" w:rsidRDefault="00DB3DC5" w:rsidP="003317AE">
      <w:pPr>
        <w:spacing w:after="0" w:line="360" w:lineRule="auto"/>
        <w:contextualSpacing/>
        <w:rPr>
          <w:rFonts w:eastAsia="Batang" w:cs="Tahoma"/>
          <w:b/>
          <w:bCs/>
          <w:color w:val="000000"/>
        </w:rPr>
      </w:pPr>
      <w:r w:rsidRPr="0095273F">
        <w:rPr>
          <w:rFonts w:eastAsia="Batang" w:cs="Tahoma"/>
          <w:b/>
          <w:bCs/>
          <w:color w:val="000000"/>
        </w:rPr>
        <w:t xml:space="preserve">a) Turno del Medio de Impugnación. </w:t>
      </w:r>
      <w:r w:rsidRPr="0095273F">
        <w:rPr>
          <w:rFonts w:eastAsia="Batang" w:cs="Tahoma"/>
          <w:bCs/>
          <w:color w:val="000000"/>
        </w:rPr>
        <w:t xml:space="preserve">El </w:t>
      </w:r>
      <w:r w:rsidR="00D729B7" w:rsidRPr="0095273F">
        <w:rPr>
          <w:rFonts w:eastAsia="Calibri" w:cs="Times New Roman"/>
          <w:bCs/>
        </w:rPr>
        <w:t>once</w:t>
      </w:r>
      <w:r w:rsidR="00C5182D" w:rsidRPr="0095273F">
        <w:rPr>
          <w:rFonts w:eastAsia="Calibri" w:cs="Times New Roman"/>
          <w:bCs/>
        </w:rPr>
        <w:t xml:space="preserve"> de febrero</w:t>
      </w:r>
      <w:r w:rsidR="00342012" w:rsidRPr="0095273F">
        <w:rPr>
          <w:rFonts w:eastAsia="Calibri" w:cs="Times New Roman"/>
          <w:bCs/>
        </w:rPr>
        <w:t xml:space="preserve"> </w:t>
      </w:r>
      <w:r w:rsidR="00FE097D" w:rsidRPr="0095273F">
        <w:rPr>
          <w:rFonts w:eastAsia="Times New Roman" w:cs="Tahoma"/>
          <w:bCs/>
          <w:color w:val="auto"/>
          <w:lang w:eastAsia="es-ES"/>
        </w:rPr>
        <w:t>de dos mil veintic</w:t>
      </w:r>
      <w:r w:rsidR="00C5182D" w:rsidRPr="0095273F">
        <w:rPr>
          <w:rFonts w:eastAsia="Times New Roman" w:cs="Tahoma"/>
          <w:bCs/>
          <w:color w:val="auto"/>
          <w:lang w:eastAsia="es-ES"/>
        </w:rPr>
        <w:t>inco</w:t>
      </w:r>
      <w:r w:rsidRPr="0095273F">
        <w:rPr>
          <w:rFonts w:eastAsia="Batang" w:cs="Tahoma"/>
          <w:bCs/>
          <w:color w:val="000000"/>
        </w:rPr>
        <w:t xml:space="preserve">, el </w:t>
      </w:r>
      <w:r w:rsidRPr="0095273F">
        <w:rPr>
          <w:rFonts w:eastAsia="Calibri" w:cs="Tahoma"/>
          <w:color w:val="000000"/>
          <w:lang w:val="es-ES"/>
        </w:rPr>
        <w:t>Sistema de Acceso a la Información Mexiquense (SAIMEX),</w:t>
      </w:r>
      <w:r w:rsidRPr="0095273F">
        <w:rPr>
          <w:rFonts w:eastAsia="Batang" w:cs="Tahoma"/>
          <w:bCs/>
          <w:color w:val="000000"/>
        </w:rPr>
        <w:t xml:space="preserve"> </w:t>
      </w:r>
      <w:r w:rsidR="0089704B" w:rsidRPr="0095273F">
        <w:rPr>
          <w:rFonts w:eastAsia="Batang" w:cs="Tahoma"/>
          <w:bCs/>
          <w:lang w:val="es-ES_tradnl"/>
        </w:rPr>
        <w:t>asignó los números de expedientes</w:t>
      </w:r>
      <w:r w:rsidR="00C5182D" w:rsidRPr="0095273F">
        <w:rPr>
          <w:b/>
        </w:rPr>
        <w:t xml:space="preserve"> </w:t>
      </w:r>
      <w:r w:rsidR="00D729B7" w:rsidRPr="0095273F">
        <w:rPr>
          <w:b/>
          <w:bCs/>
        </w:rPr>
        <w:lastRenderedPageBreak/>
        <w:t>01106</w:t>
      </w:r>
      <w:r w:rsidR="00C5182D" w:rsidRPr="0095273F">
        <w:rPr>
          <w:b/>
          <w:bCs/>
        </w:rPr>
        <w:t xml:space="preserve">/INFOEM/IP/RR/2025, </w:t>
      </w:r>
      <w:r w:rsidR="00D729B7" w:rsidRPr="0095273F">
        <w:rPr>
          <w:b/>
          <w:bCs/>
        </w:rPr>
        <w:t>y 01107</w:t>
      </w:r>
      <w:r w:rsidR="00C5182D" w:rsidRPr="0095273F">
        <w:rPr>
          <w:b/>
          <w:bCs/>
        </w:rPr>
        <w:t>/INFOEM/IP/RR/2025</w:t>
      </w:r>
      <w:r w:rsidRPr="0095273F">
        <w:rPr>
          <w:rFonts w:eastAsia="Batang" w:cs="Tahoma"/>
          <w:bCs/>
          <w:color w:val="000000"/>
        </w:rPr>
        <w:t xml:space="preserve">, al Medio de Impugnación que nos ocupa, con base en el sistema aprobado por el Pleno de este </w:t>
      </w:r>
      <w:r w:rsidR="00086A5E" w:rsidRPr="0095273F">
        <w:rPr>
          <w:rFonts w:eastAsia="Batang" w:cs="Tahoma"/>
          <w:bCs/>
          <w:color w:val="000000"/>
        </w:rPr>
        <w:t xml:space="preserve">Organismo </w:t>
      </w:r>
      <w:r w:rsidRPr="0095273F">
        <w:rPr>
          <w:rFonts w:eastAsia="Batang" w:cs="Tahoma"/>
          <w:bCs/>
          <w:color w:val="000000"/>
        </w:rPr>
        <w:t>Garante y lo</w:t>
      </w:r>
      <w:r w:rsidR="004C2401" w:rsidRPr="0095273F">
        <w:rPr>
          <w:rFonts w:eastAsia="Batang" w:cs="Tahoma"/>
          <w:bCs/>
          <w:color w:val="000000"/>
        </w:rPr>
        <w:t>s</w:t>
      </w:r>
      <w:r w:rsidRPr="0095273F">
        <w:rPr>
          <w:rFonts w:eastAsia="Batang" w:cs="Tahoma"/>
          <w:bCs/>
          <w:color w:val="000000"/>
        </w:rPr>
        <w:t xml:space="preserve"> turnó a</w:t>
      </w:r>
      <w:r w:rsidR="00086A5E" w:rsidRPr="0095273F">
        <w:rPr>
          <w:rFonts w:eastAsia="Batang" w:cs="Tahoma"/>
          <w:bCs/>
          <w:color w:val="000000"/>
        </w:rPr>
        <w:t xml:space="preserve"> los</w:t>
      </w:r>
      <w:r w:rsidR="00AD2A74" w:rsidRPr="0095273F">
        <w:rPr>
          <w:rFonts w:eastAsia="Batang" w:cs="Tahoma"/>
          <w:bCs/>
          <w:color w:val="000000"/>
        </w:rPr>
        <w:t xml:space="preserve"> </w:t>
      </w:r>
      <w:r w:rsidR="00AD2A74" w:rsidRPr="0095273F">
        <w:rPr>
          <w:rFonts w:eastAsia="Batang" w:cs="Tahoma"/>
          <w:bCs/>
          <w:color w:val="000000"/>
          <w:lang w:val="es-ES_tradnl"/>
        </w:rPr>
        <w:t>Comisionado</w:t>
      </w:r>
      <w:r w:rsidR="00AD2A74" w:rsidRPr="0095273F">
        <w:rPr>
          <w:rFonts w:eastAsia="Times New Roman" w:cs="Tahoma"/>
          <w:bCs/>
          <w:lang w:eastAsia="es-ES"/>
        </w:rPr>
        <w:t>s Sharon Cristina Morales Martínez</w:t>
      </w:r>
      <w:r w:rsidR="00F87B65" w:rsidRPr="0095273F">
        <w:rPr>
          <w:rFonts w:eastAsia="Times New Roman" w:cs="Tahoma"/>
          <w:bCs/>
          <w:lang w:eastAsia="es-ES"/>
        </w:rPr>
        <w:t xml:space="preserve"> </w:t>
      </w:r>
      <w:r w:rsidR="005E5754" w:rsidRPr="0095273F">
        <w:rPr>
          <w:rFonts w:eastAsia="Times New Roman" w:cs="Tahoma"/>
          <w:bCs/>
          <w:lang w:eastAsia="es-ES"/>
        </w:rPr>
        <w:t>y</w:t>
      </w:r>
      <w:r w:rsidR="00AD2A74" w:rsidRPr="0095273F">
        <w:rPr>
          <w:rFonts w:eastAsia="Times New Roman" w:cs="Tahoma"/>
          <w:bCs/>
          <w:lang w:eastAsia="es-ES"/>
        </w:rPr>
        <w:t xml:space="preserve"> Luis Gustavo Parra Noriega</w:t>
      </w:r>
      <w:r w:rsidRPr="0095273F">
        <w:rPr>
          <w:rFonts w:eastAsia="Batang" w:cs="Tahoma"/>
          <w:bCs/>
          <w:color w:val="000000"/>
        </w:rPr>
        <w:t>,</w:t>
      </w:r>
      <w:r w:rsidR="00086A5E" w:rsidRPr="0095273F">
        <w:rPr>
          <w:rFonts w:eastAsia="Batang" w:cs="Tahoma"/>
          <w:bCs/>
          <w:color w:val="000000"/>
        </w:rPr>
        <w:t xml:space="preserve"> </w:t>
      </w:r>
      <w:r w:rsidRPr="0095273F">
        <w:rPr>
          <w:rFonts w:eastAsia="Batang" w:cs="Tahoma"/>
          <w:bCs/>
          <w:color w:val="000000"/>
        </w:rPr>
        <w:t xml:space="preserve"> para los efectos del artículo 185, fracción I de la Ley de Transparencia y Acceso a la Información Pública del Estado de México y Municipios.</w:t>
      </w:r>
    </w:p>
    <w:p w14:paraId="7ADA7EB2" w14:textId="77777777" w:rsidR="00DB3DC5" w:rsidRPr="0095273F" w:rsidRDefault="00DB3DC5" w:rsidP="003317AE">
      <w:pPr>
        <w:spacing w:after="0" w:line="360" w:lineRule="auto"/>
        <w:contextualSpacing/>
        <w:rPr>
          <w:rFonts w:eastAsia="Batang" w:cs="Tahoma"/>
          <w:bCs/>
          <w:color w:val="000000"/>
        </w:rPr>
      </w:pPr>
    </w:p>
    <w:p w14:paraId="2B3B5A4B" w14:textId="59AB4C26" w:rsidR="00DB3DC5" w:rsidRPr="0095273F" w:rsidRDefault="00DB3DC5" w:rsidP="003317AE">
      <w:pPr>
        <w:spacing w:after="0" w:line="360" w:lineRule="auto"/>
        <w:contextualSpacing/>
        <w:rPr>
          <w:rFonts w:eastAsia="Times New Roman" w:cs="Tahoma"/>
          <w:b/>
          <w:bCs/>
          <w:color w:val="auto"/>
          <w:lang w:eastAsia="es-ES"/>
        </w:rPr>
      </w:pPr>
      <w:r w:rsidRPr="0095273F">
        <w:rPr>
          <w:rFonts w:eastAsia="Times New Roman" w:cs="Tahoma"/>
          <w:b/>
          <w:bCs/>
          <w:color w:val="auto"/>
          <w:lang w:eastAsia="es-ES"/>
        </w:rPr>
        <w:t>b) Admisión de</w:t>
      </w:r>
      <w:r w:rsidR="0089704B" w:rsidRPr="0095273F">
        <w:rPr>
          <w:rFonts w:eastAsia="Times New Roman" w:cs="Tahoma"/>
          <w:b/>
          <w:bCs/>
          <w:color w:val="auto"/>
          <w:lang w:eastAsia="es-ES"/>
        </w:rPr>
        <w:t xml:space="preserve"> los</w:t>
      </w:r>
      <w:r w:rsidRPr="0095273F">
        <w:rPr>
          <w:rFonts w:eastAsia="Times New Roman" w:cs="Tahoma"/>
          <w:b/>
          <w:bCs/>
          <w:color w:val="auto"/>
          <w:lang w:eastAsia="es-ES"/>
        </w:rPr>
        <w:t xml:space="preserve"> Recurso</w:t>
      </w:r>
      <w:r w:rsidR="0089704B" w:rsidRPr="0095273F">
        <w:rPr>
          <w:rFonts w:eastAsia="Times New Roman" w:cs="Tahoma"/>
          <w:b/>
          <w:bCs/>
          <w:color w:val="auto"/>
          <w:lang w:eastAsia="es-ES"/>
        </w:rPr>
        <w:t>s</w:t>
      </w:r>
      <w:r w:rsidRPr="0095273F">
        <w:rPr>
          <w:rFonts w:eastAsia="Times New Roman" w:cs="Tahoma"/>
          <w:b/>
          <w:bCs/>
          <w:color w:val="auto"/>
          <w:lang w:eastAsia="es-ES"/>
        </w:rPr>
        <w:t xml:space="preserve"> de Revisión</w:t>
      </w:r>
      <w:r w:rsidRPr="0095273F">
        <w:rPr>
          <w:rFonts w:eastAsia="Times New Roman" w:cs="Tahoma"/>
          <w:b/>
          <w:bCs/>
          <w:color w:val="auto"/>
          <w:lang w:val="es-ES_tradnl" w:eastAsia="es-ES"/>
        </w:rPr>
        <w:t xml:space="preserve">. </w:t>
      </w:r>
      <w:r w:rsidRPr="0095273F">
        <w:rPr>
          <w:rFonts w:eastAsia="Times New Roman" w:cs="Tahoma"/>
          <w:bCs/>
          <w:color w:val="auto"/>
          <w:lang w:val="es-ES_tradnl" w:eastAsia="es-ES"/>
        </w:rPr>
        <w:t xml:space="preserve">El </w:t>
      </w:r>
      <w:r w:rsidR="00D729B7" w:rsidRPr="0095273F">
        <w:rPr>
          <w:rFonts w:eastAsia="Times New Roman" w:cs="Tahoma"/>
          <w:bCs/>
          <w:color w:val="auto"/>
          <w:lang w:val="es-ES_tradnl" w:eastAsia="es-ES"/>
        </w:rPr>
        <w:t xml:space="preserve">trece y catorce </w:t>
      </w:r>
      <w:r w:rsidR="00CE26D3" w:rsidRPr="0095273F">
        <w:rPr>
          <w:rFonts w:eastAsia="Times New Roman" w:cs="Tahoma"/>
          <w:bCs/>
          <w:color w:val="auto"/>
          <w:lang w:val="es-ES_tradnl" w:eastAsia="es-ES"/>
        </w:rPr>
        <w:t>de febrero</w:t>
      </w:r>
      <w:r w:rsidR="00FE097D" w:rsidRPr="0095273F">
        <w:rPr>
          <w:rFonts w:eastAsia="Times New Roman" w:cs="Tahoma"/>
          <w:bCs/>
          <w:color w:val="auto"/>
          <w:lang w:val="es-ES_tradnl" w:eastAsia="es-ES"/>
        </w:rPr>
        <w:t xml:space="preserve"> </w:t>
      </w:r>
      <w:r w:rsidR="00FE097D" w:rsidRPr="0095273F">
        <w:rPr>
          <w:rFonts w:eastAsia="Batang" w:cs="Tahoma"/>
          <w:bCs/>
          <w:color w:val="000000"/>
        </w:rPr>
        <w:t>de dos mil veintic</w:t>
      </w:r>
      <w:r w:rsidR="00CE26D3" w:rsidRPr="0095273F">
        <w:rPr>
          <w:rFonts w:eastAsia="Batang" w:cs="Tahoma"/>
          <w:bCs/>
          <w:color w:val="000000"/>
        </w:rPr>
        <w:t>inco</w:t>
      </w:r>
      <w:r w:rsidRPr="0095273F">
        <w:rPr>
          <w:rFonts w:eastAsia="Times New Roman" w:cs="Tahoma"/>
          <w:bCs/>
          <w:color w:val="auto"/>
          <w:lang w:val="es-ES_tradnl" w:eastAsia="es-ES"/>
        </w:rPr>
        <w:t>, se acordó la admisión de</w:t>
      </w:r>
      <w:r w:rsidR="0089704B" w:rsidRPr="0095273F">
        <w:rPr>
          <w:rFonts w:eastAsia="Times New Roman" w:cs="Tahoma"/>
          <w:bCs/>
          <w:color w:val="auto"/>
          <w:lang w:val="es-ES_tradnl" w:eastAsia="es-ES"/>
        </w:rPr>
        <w:t xml:space="preserve"> los</w:t>
      </w:r>
      <w:r w:rsidRPr="0095273F">
        <w:rPr>
          <w:rFonts w:eastAsia="Times New Roman" w:cs="Tahoma"/>
          <w:bCs/>
          <w:color w:val="auto"/>
          <w:lang w:val="es-ES_tradnl" w:eastAsia="es-ES"/>
        </w:rPr>
        <w:t xml:space="preserve"> Recurso</w:t>
      </w:r>
      <w:r w:rsidR="0089704B" w:rsidRPr="0095273F">
        <w:rPr>
          <w:rFonts w:eastAsia="Times New Roman" w:cs="Tahoma"/>
          <w:bCs/>
          <w:color w:val="auto"/>
          <w:lang w:val="es-ES_tradnl" w:eastAsia="es-ES"/>
        </w:rPr>
        <w:t>s</w:t>
      </w:r>
      <w:r w:rsidRPr="0095273F">
        <w:rPr>
          <w:rFonts w:eastAsia="Times New Roman" w:cs="Tahoma"/>
          <w:bCs/>
          <w:color w:val="auto"/>
          <w:lang w:val="es-ES_tradnl" w:eastAsia="es-ES"/>
        </w:rPr>
        <w:t xml:space="preserve"> de Revisión interpuesto por la </w:t>
      </w:r>
      <w:r w:rsidR="005E5754" w:rsidRPr="0095273F">
        <w:rPr>
          <w:rFonts w:eastAsia="Times New Roman" w:cs="Tahoma"/>
          <w:bCs/>
          <w:color w:val="auto"/>
          <w:lang w:val="es-ES_tradnl" w:eastAsia="es-ES"/>
        </w:rPr>
        <w:t xml:space="preserve">persona </w:t>
      </w:r>
      <w:r w:rsidRPr="0095273F">
        <w:rPr>
          <w:rFonts w:eastAsia="Times New Roman" w:cs="Tahoma"/>
          <w:bCs/>
          <w:color w:val="auto"/>
          <w:lang w:val="es-ES_tradnl" w:eastAsia="es-ES"/>
        </w:rPr>
        <w:t xml:space="preserve">Recurrente en contra del Sujeto Obligado, en términos del artículo 185, fracciones I y II de la Ley de Transparencia y Acceso a la Información Pública del Estado de México y Municipios, </w:t>
      </w:r>
      <w:r w:rsidR="0089704B" w:rsidRPr="0095273F">
        <w:rPr>
          <w:rFonts w:eastAsia="Times New Roman" w:cs="Tahoma"/>
          <w:bCs/>
          <w:color w:val="auto"/>
          <w:lang w:val="es-ES_tradnl" w:eastAsia="es-ES"/>
        </w:rPr>
        <w:t>los</w:t>
      </w:r>
      <w:r w:rsidRPr="0095273F">
        <w:rPr>
          <w:rFonts w:eastAsia="Times New Roman" w:cs="Tahoma"/>
          <w:bCs/>
          <w:color w:val="auto"/>
          <w:lang w:val="es-ES_tradnl" w:eastAsia="es-ES"/>
        </w:rPr>
        <w:t xml:space="preserve"> cual</w:t>
      </w:r>
      <w:r w:rsidR="0089704B" w:rsidRPr="0095273F">
        <w:rPr>
          <w:rFonts w:eastAsia="Times New Roman" w:cs="Tahoma"/>
          <w:bCs/>
          <w:color w:val="auto"/>
          <w:lang w:val="es-ES_tradnl" w:eastAsia="es-ES"/>
        </w:rPr>
        <w:t>es</w:t>
      </w:r>
      <w:r w:rsidRPr="0095273F">
        <w:rPr>
          <w:rFonts w:eastAsia="Times New Roman" w:cs="Tahoma"/>
          <w:bCs/>
          <w:color w:val="auto"/>
          <w:lang w:val="es-ES_tradnl" w:eastAsia="es-ES"/>
        </w:rPr>
        <w:t xml:space="preserve"> fue</w:t>
      </w:r>
      <w:r w:rsidR="0089704B" w:rsidRPr="0095273F">
        <w:rPr>
          <w:rFonts w:eastAsia="Times New Roman" w:cs="Tahoma"/>
          <w:bCs/>
          <w:color w:val="auto"/>
          <w:lang w:val="es-ES_tradnl" w:eastAsia="es-ES"/>
        </w:rPr>
        <w:t>ron</w:t>
      </w:r>
      <w:r w:rsidRPr="0095273F">
        <w:rPr>
          <w:rFonts w:eastAsia="Times New Roman" w:cs="Tahoma"/>
          <w:bCs/>
          <w:color w:val="auto"/>
          <w:lang w:val="es-ES_tradnl" w:eastAsia="es-ES"/>
        </w:rPr>
        <w:t xml:space="preserve"> debidamente notificado a las partes </w:t>
      </w:r>
      <w:r w:rsidR="007738F3" w:rsidRPr="0095273F">
        <w:rPr>
          <w:rFonts w:eastAsia="Times New Roman" w:cs="Tahoma"/>
          <w:bCs/>
          <w:color w:val="auto"/>
          <w:lang w:val="es-ES_tradnl" w:eastAsia="es-ES"/>
        </w:rPr>
        <w:t>el</w:t>
      </w:r>
      <w:r w:rsidR="005E5754" w:rsidRPr="0095273F">
        <w:rPr>
          <w:rFonts w:eastAsia="Times New Roman" w:cs="Tahoma"/>
          <w:bCs/>
          <w:color w:val="auto"/>
          <w:lang w:val="es-ES_tradnl" w:eastAsia="es-ES"/>
        </w:rPr>
        <w:t xml:space="preserve"> </w:t>
      </w:r>
      <w:r w:rsidR="00D729B7" w:rsidRPr="0095273F">
        <w:rPr>
          <w:rFonts w:eastAsia="Times New Roman" w:cs="Tahoma"/>
          <w:bCs/>
          <w:color w:val="auto"/>
          <w:lang w:val="es-ES_tradnl" w:eastAsia="es-ES"/>
        </w:rPr>
        <w:t xml:space="preserve">trece y catorce </w:t>
      </w:r>
      <w:r w:rsidR="00E67DAB" w:rsidRPr="0095273F">
        <w:rPr>
          <w:rFonts w:eastAsia="Times New Roman" w:cs="Tahoma"/>
          <w:bCs/>
          <w:color w:val="auto"/>
          <w:lang w:val="es-ES_tradnl" w:eastAsia="es-ES"/>
        </w:rPr>
        <w:t xml:space="preserve">del </w:t>
      </w:r>
      <w:r w:rsidR="005E5754" w:rsidRPr="0095273F">
        <w:rPr>
          <w:rFonts w:eastAsia="Times New Roman" w:cs="Tahoma"/>
          <w:bCs/>
          <w:color w:val="auto"/>
          <w:lang w:val="es-ES_tradnl" w:eastAsia="es-ES"/>
        </w:rPr>
        <w:t xml:space="preserve">mismo </w:t>
      </w:r>
      <w:r w:rsidR="00E67DAB" w:rsidRPr="0095273F">
        <w:rPr>
          <w:rFonts w:eastAsia="Times New Roman" w:cs="Tahoma"/>
          <w:bCs/>
          <w:color w:val="auto"/>
          <w:lang w:val="es-ES_tradnl" w:eastAsia="es-ES"/>
        </w:rPr>
        <w:t>mes y año</w:t>
      </w:r>
      <w:r w:rsidRPr="0095273F">
        <w:rPr>
          <w:rFonts w:eastAsia="Times New Roman" w:cs="Tahoma"/>
          <w:bCs/>
          <w:color w:val="auto"/>
          <w:lang w:val="es-ES_tradnl" w:eastAsia="es-ES"/>
        </w:rPr>
        <w:t xml:space="preserve">, a través del Sistema de Acceso a la Información Mexiquense (SAIMEX), en el que se les otorgó un plazo de siete días hábiles posteriores a la misma, para que manifestaran lo que a su derecho conviniera y formularan alegatos. </w:t>
      </w:r>
    </w:p>
    <w:p w14:paraId="1F03AAD1" w14:textId="77777777" w:rsidR="00DB3DC5" w:rsidRPr="0095273F" w:rsidRDefault="00DB3DC5" w:rsidP="003317AE">
      <w:pPr>
        <w:spacing w:after="0" w:line="360" w:lineRule="auto"/>
        <w:contextualSpacing/>
        <w:rPr>
          <w:rFonts w:cs="Tahoma"/>
        </w:rPr>
      </w:pPr>
    </w:p>
    <w:p w14:paraId="4F8F2F9F" w14:textId="02C502BB" w:rsidR="006778B9" w:rsidRPr="0095273F" w:rsidRDefault="006778B9" w:rsidP="003317AE">
      <w:pPr>
        <w:spacing w:after="0" w:line="360" w:lineRule="auto"/>
        <w:rPr>
          <w:bCs/>
          <w:lang w:val="es-ES_tradnl"/>
        </w:rPr>
      </w:pPr>
      <w:r w:rsidRPr="0095273F">
        <w:rPr>
          <w:rFonts w:cs="Tahoma"/>
          <w:b/>
        </w:rPr>
        <w:t xml:space="preserve">c) </w:t>
      </w:r>
      <w:r w:rsidRPr="0095273F">
        <w:rPr>
          <w:rFonts w:cs="Tahoma"/>
          <w:b/>
          <w:bCs/>
          <w:iCs/>
          <w:lang w:val="es-ES"/>
        </w:rPr>
        <w:t xml:space="preserve">Informe Justificado </w:t>
      </w:r>
      <w:r w:rsidR="00CE26D3" w:rsidRPr="0095273F">
        <w:rPr>
          <w:rFonts w:cs="Tahoma"/>
          <w:b/>
          <w:bCs/>
          <w:iCs/>
          <w:lang w:val="es-ES"/>
        </w:rPr>
        <w:t>y</w:t>
      </w:r>
      <w:r w:rsidRPr="0095273F">
        <w:rPr>
          <w:rFonts w:cs="Tahoma"/>
          <w:b/>
          <w:bCs/>
          <w:iCs/>
          <w:lang w:val="es-ES"/>
        </w:rPr>
        <w:t xml:space="preserve"> manifestaciones.</w:t>
      </w:r>
      <w:r w:rsidRPr="0095273F">
        <w:rPr>
          <w:rFonts w:cs="Tahoma"/>
          <w:bCs/>
          <w:iCs/>
          <w:lang w:val="es-ES"/>
        </w:rPr>
        <w:t xml:space="preserve"> </w:t>
      </w:r>
      <w:r w:rsidR="00094584" w:rsidRPr="0095273F">
        <w:rPr>
          <w:bCs/>
          <w:lang w:val="es-ES_tradnl"/>
        </w:rPr>
        <w:t xml:space="preserve">El </w:t>
      </w:r>
      <w:r w:rsidR="00A30F65" w:rsidRPr="0095273F">
        <w:rPr>
          <w:bCs/>
          <w:lang w:val="es-ES_tradnl"/>
        </w:rPr>
        <w:t xml:space="preserve">veinticuatro y veinticinco </w:t>
      </w:r>
      <w:r w:rsidR="00CE26D3" w:rsidRPr="0095273F">
        <w:rPr>
          <w:bCs/>
          <w:lang w:val="es-ES_tradnl"/>
        </w:rPr>
        <w:t>de febrero</w:t>
      </w:r>
      <w:r w:rsidR="005E5754" w:rsidRPr="0095273F">
        <w:rPr>
          <w:bCs/>
          <w:lang w:val="es-ES_tradnl"/>
        </w:rPr>
        <w:t xml:space="preserve"> de dos mil veinticinco</w:t>
      </w:r>
      <w:r w:rsidR="00094584" w:rsidRPr="0095273F">
        <w:rPr>
          <w:bCs/>
          <w:lang w:val="es-ES_tradnl"/>
        </w:rPr>
        <w:t xml:space="preserve"> se recibió</w:t>
      </w:r>
      <w:r w:rsidRPr="0095273F">
        <w:rPr>
          <w:bCs/>
          <w:lang w:val="es-ES_tradnl"/>
        </w:rPr>
        <w:t xml:space="preserve">, a través de Sistema de Acceso a la Información Mexiquense (SAIMEX), </w:t>
      </w:r>
      <w:r w:rsidR="000A0A70" w:rsidRPr="0095273F">
        <w:rPr>
          <w:bCs/>
          <w:lang w:val="es-ES_tradnl"/>
        </w:rPr>
        <w:t>los</w:t>
      </w:r>
      <w:r w:rsidRPr="0095273F">
        <w:rPr>
          <w:bCs/>
          <w:lang w:val="es-ES_tradnl"/>
        </w:rPr>
        <w:t xml:space="preserve"> Informe</w:t>
      </w:r>
      <w:r w:rsidR="000A0A70" w:rsidRPr="0095273F">
        <w:rPr>
          <w:bCs/>
          <w:lang w:val="es-ES_tradnl"/>
        </w:rPr>
        <w:t>s</w:t>
      </w:r>
      <w:r w:rsidRPr="0095273F">
        <w:rPr>
          <w:bCs/>
          <w:lang w:val="es-ES_tradnl"/>
        </w:rPr>
        <w:t xml:space="preserve"> Justificado</w:t>
      </w:r>
      <w:r w:rsidR="000A0A70" w:rsidRPr="0095273F">
        <w:rPr>
          <w:bCs/>
          <w:lang w:val="es-ES_tradnl"/>
        </w:rPr>
        <w:t>s</w:t>
      </w:r>
      <w:r w:rsidRPr="0095273F">
        <w:rPr>
          <w:bCs/>
          <w:lang w:val="es-ES_tradnl"/>
        </w:rPr>
        <w:t xml:space="preserve"> del Sujeto Obligado, a través de la digitalización de los documentos siguientes:</w:t>
      </w:r>
    </w:p>
    <w:p w14:paraId="0792F0F3" w14:textId="77777777" w:rsidR="000A0A70" w:rsidRPr="0095273F" w:rsidRDefault="000A0A70" w:rsidP="003317AE">
      <w:pPr>
        <w:spacing w:after="0" w:line="360" w:lineRule="auto"/>
        <w:rPr>
          <w:bCs/>
          <w:lang w:val="es-ES_tradnl"/>
        </w:rPr>
      </w:pPr>
    </w:p>
    <w:tbl>
      <w:tblPr>
        <w:tblStyle w:val="Tablaconcuadrcula"/>
        <w:tblW w:w="8591" w:type="dxa"/>
        <w:tblLook w:val="04A0" w:firstRow="1" w:lastRow="0" w:firstColumn="1" w:lastColumn="0" w:noHBand="0" w:noVBand="1"/>
      </w:tblPr>
      <w:tblGrid>
        <w:gridCol w:w="2691"/>
        <w:gridCol w:w="5900"/>
      </w:tblGrid>
      <w:tr w:rsidR="00BA3DA6" w:rsidRPr="0095273F" w14:paraId="411F3E6B" w14:textId="77777777" w:rsidTr="00BA3DA6">
        <w:tc>
          <w:tcPr>
            <w:tcW w:w="269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E0A1672" w14:textId="476B9EDE" w:rsidR="00BA3DA6" w:rsidRPr="0095273F" w:rsidRDefault="00BA3DA6" w:rsidP="003317AE">
            <w:pPr>
              <w:tabs>
                <w:tab w:val="left" w:pos="567"/>
              </w:tabs>
              <w:spacing w:line="360" w:lineRule="auto"/>
              <w:ind w:right="-28"/>
              <w:contextualSpacing/>
              <w:rPr>
                <w:rFonts w:cs="Tahoma"/>
                <w:b/>
                <w:sz w:val="20"/>
                <w:szCs w:val="20"/>
                <w:lang w:val="es-MX"/>
              </w:rPr>
            </w:pPr>
            <w:bookmarkStart w:id="8" w:name="_Hlk192072241"/>
            <w:r w:rsidRPr="0095273F">
              <w:rPr>
                <w:rFonts w:cs="Tahoma"/>
                <w:b/>
                <w:bCs/>
                <w:color w:val="0D0D0D" w:themeColor="text1" w:themeTint="F2"/>
                <w:sz w:val="20"/>
                <w:szCs w:val="20"/>
                <w:lang w:val="es-MX"/>
              </w:rPr>
              <w:t xml:space="preserve">RECURSO DE REVISIÓN </w:t>
            </w:r>
          </w:p>
        </w:tc>
        <w:tc>
          <w:tcPr>
            <w:tcW w:w="590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40BBB5A" w14:textId="3F426102" w:rsidR="00BA3DA6" w:rsidRPr="0095273F" w:rsidRDefault="00BA3DA6" w:rsidP="003317AE">
            <w:pPr>
              <w:tabs>
                <w:tab w:val="left" w:pos="567"/>
              </w:tabs>
              <w:spacing w:line="360" w:lineRule="auto"/>
              <w:contextualSpacing/>
              <w:rPr>
                <w:rFonts w:cs="Tahoma"/>
                <w:b/>
                <w:sz w:val="20"/>
                <w:szCs w:val="20"/>
                <w:lang w:val="es-MX"/>
              </w:rPr>
            </w:pPr>
            <w:r w:rsidRPr="0095273F">
              <w:rPr>
                <w:rFonts w:cs="Tahoma"/>
                <w:b/>
                <w:bCs/>
                <w:color w:val="0D0D0D" w:themeColor="text1" w:themeTint="F2"/>
                <w:sz w:val="20"/>
                <w:szCs w:val="20"/>
                <w:lang w:val="es-MX"/>
              </w:rPr>
              <w:t>INFORME JUSTIFICADO</w:t>
            </w:r>
          </w:p>
        </w:tc>
      </w:tr>
      <w:tr w:rsidR="00BA3DA6" w:rsidRPr="0095273F" w14:paraId="1C2912E2" w14:textId="77777777" w:rsidTr="00BA3DA6">
        <w:tc>
          <w:tcPr>
            <w:tcW w:w="2691" w:type="dxa"/>
            <w:tcBorders>
              <w:top w:val="single" w:sz="4" w:space="0" w:color="auto"/>
              <w:left w:val="single" w:sz="4" w:space="0" w:color="auto"/>
              <w:bottom w:val="single" w:sz="4" w:space="0" w:color="auto"/>
              <w:right w:val="single" w:sz="4" w:space="0" w:color="auto"/>
            </w:tcBorders>
            <w:hideMark/>
          </w:tcPr>
          <w:p w14:paraId="2FCDFED4" w14:textId="7D4C85D5" w:rsidR="00A30F65" w:rsidRPr="0095273F" w:rsidRDefault="00A30F65" w:rsidP="003317AE">
            <w:pPr>
              <w:spacing w:line="360" w:lineRule="auto"/>
              <w:rPr>
                <w:b/>
                <w:bCs/>
                <w:i/>
                <w:iCs/>
                <w:sz w:val="20"/>
                <w:szCs w:val="20"/>
                <w:lang w:val="es-MX"/>
              </w:rPr>
            </w:pPr>
            <w:r w:rsidRPr="0095273F">
              <w:rPr>
                <w:b/>
                <w:bCs/>
                <w:i/>
                <w:iCs/>
                <w:sz w:val="20"/>
                <w:szCs w:val="20"/>
                <w:lang w:val="es-MX"/>
              </w:rPr>
              <w:t>01106/INFOEM/IP/RR/2025</w:t>
            </w:r>
          </w:p>
        </w:tc>
        <w:tc>
          <w:tcPr>
            <w:tcW w:w="5900" w:type="dxa"/>
            <w:tcBorders>
              <w:top w:val="single" w:sz="4" w:space="0" w:color="auto"/>
              <w:left w:val="single" w:sz="4" w:space="0" w:color="auto"/>
              <w:bottom w:val="single" w:sz="4" w:space="0" w:color="auto"/>
              <w:right w:val="single" w:sz="4" w:space="0" w:color="auto"/>
            </w:tcBorders>
            <w:hideMark/>
          </w:tcPr>
          <w:p w14:paraId="009835D0" w14:textId="792480CD" w:rsidR="009B37FF" w:rsidRPr="0095273F" w:rsidRDefault="00C6203B" w:rsidP="003317AE">
            <w:pPr>
              <w:autoSpaceDE w:val="0"/>
              <w:autoSpaceDN w:val="0"/>
              <w:adjustRightInd w:val="0"/>
              <w:spacing w:line="360" w:lineRule="auto"/>
              <w:rPr>
                <w:rFonts w:cs="Tahoma"/>
                <w:sz w:val="20"/>
                <w:szCs w:val="20"/>
                <w:lang w:val="es-ES_tradnl"/>
              </w:rPr>
            </w:pPr>
            <w:r w:rsidRPr="0095273F">
              <w:rPr>
                <w:rFonts w:cs="Tahoma"/>
                <w:sz w:val="20"/>
                <w:szCs w:val="20"/>
                <w:lang w:val="es-ES_tradnl"/>
              </w:rPr>
              <w:t>ii. Oficio sin número del veinticinco de febrero de dos mil veinticinco, suscrito por el Titular de la Unidad de Transparencia</w:t>
            </w:r>
            <w:r w:rsidR="00A30F65" w:rsidRPr="0095273F">
              <w:rPr>
                <w:rFonts w:cs="Tahoma"/>
                <w:sz w:val="20"/>
                <w:szCs w:val="20"/>
                <w:lang w:val="es-ES_tradnl"/>
              </w:rPr>
              <w:t xml:space="preserve"> y dirigido al Comisionado</w:t>
            </w:r>
            <w:r w:rsidR="009B37FF" w:rsidRPr="0095273F">
              <w:rPr>
                <w:rFonts w:cs="Tahoma"/>
                <w:sz w:val="20"/>
                <w:szCs w:val="20"/>
                <w:lang w:val="es-ES_tradnl"/>
              </w:rPr>
              <w:t xml:space="preserve"> Ponente</w:t>
            </w:r>
            <w:r w:rsidRPr="0095273F">
              <w:rPr>
                <w:rFonts w:cs="Tahoma"/>
                <w:sz w:val="20"/>
                <w:szCs w:val="20"/>
                <w:lang w:val="es-ES_tradnl"/>
              </w:rPr>
              <w:t xml:space="preserve">, por medio del cual </w:t>
            </w:r>
            <w:r w:rsidR="009B37FF" w:rsidRPr="0095273F">
              <w:rPr>
                <w:rFonts w:cs="Tahoma"/>
                <w:sz w:val="20"/>
                <w:szCs w:val="20"/>
                <w:lang w:val="es-ES_tradnl"/>
              </w:rPr>
              <w:t>mencionó lo siguiente:</w:t>
            </w:r>
          </w:p>
          <w:p w14:paraId="040E9E3A" w14:textId="77777777" w:rsidR="009B37FF" w:rsidRPr="0095273F" w:rsidRDefault="009B37FF" w:rsidP="003317AE">
            <w:pPr>
              <w:autoSpaceDE w:val="0"/>
              <w:autoSpaceDN w:val="0"/>
              <w:adjustRightInd w:val="0"/>
              <w:spacing w:line="360" w:lineRule="auto"/>
              <w:rPr>
                <w:rFonts w:cs="Tahoma"/>
                <w:sz w:val="20"/>
                <w:szCs w:val="20"/>
                <w:lang w:val="es-ES_tradnl"/>
              </w:rPr>
            </w:pPr>
          </w:p>
          <w:p w14:paraId="20830BBC" w14:textId="77777777" w:rsidR="009B37FF" w:rsidRPr="0095273F" w:rsidRDefault="009B37FF" w:rsidP="003317AE">
            <w:pPr>
              <w:autoSpaceDE w:val="0"/>
              <w:autoSpaceDN w:val="0"/>
              <w:adjustRightInd w:val="0"/>
              <w:spacing w:line="360" w:lineRule="auto"/>
              <w:rPr>
                <w:rFonts w:cs="Tahoma"/>
                <w:i/>
                <w:iCs/>
                <w:sz w:val="20"/>
                <w:szCs w:val="20"/>
                <w:lang w:val="es-MX"/>
              </w:rPr>
            </w:pPr>
            <w:r w:rsidRPr="0095273F">
              <w:rPr>
                <w:rFonts w:cs="Tahoma"/>
                <w:i/>
                <w:iCs/>
                <w:sz w:val="20"/>
                <w:szCs w:val="20"/>
                <w:lang w:val="es-ES_tradnl"/>
              </w:rPr>
              <w:lastRenderedPageBreak/>
              <w:t>“</w:t>
            </w:r>
            <w:r w:rsidRPr="0095273F">
              <w:rPr>
                <w:rFonts w:cs="Tahoma"/>
                <w:i/>
                <w:iCs/>
                <w:sz w:val="20"/>
                <w:szCs w:val="20"/>
                <w:lang w:val="es-MX"/>
              </w:rPr>
              <w:t xml:space="preserve">En este sentido, ratifica en todas y cada una de sus partes, la respuesta de inicio, teniendo por atendida la solicitud de mérito, en tiempo y forma. </w:t>
            </w:r>
          </w:p>
          <w:p w14:paraId="06341731" w14:textId="77777777" w:rsidR="009B37FF" w:rsidRPr="0095273F" w:rsidRDefault="009B37FF" w:rsidP="003317AE">
            <w:pPr>
              <w:autoSpaceDE w:val="0"/>
              <w:autoSpaceDN w:val="0"/>
              <w:adjustRightInd w:val="0"/>
              <w:spacing w:line="360" w:lineRule="auto"/>
              <w:rPr>
                <w:rFonts w:cs="Tahoma"/>
                <w:i/>
                <w:iCs/>
                <w:sz w:val="20"/>
                <w:szCs w:val="20"/>
                <w:lang w:val="es-MX"/>
              </w:rPr>
            </w:pPr>
          </w:p>
          <w:p w14:paraId="660558EE" w14:textId="77777777" w:rsidR="009B37FF" w:rsidRPr="0095273F" w:rsidRDefault="009B37FF" w:rsidP="003317AE">
            <w:pPr>
              <w:autoSpaceDE w:val="0"/>
              <w:autoSpaceDN w:val="0"/>
              <w:adjustRightInd w:val="0"/>
              <w:spacing w:line="360" w:lineRule="auto"/>
              <w:rPr>
                <w:rFonts w:cs="Tahoma"/>
                <w:i/>
                <w:iCs/>
                <w:sz w:val="20"/>
                <w:szCs w:val="20"/>
                <w:lang w:val="es-MX"/>
              </w:rPr>
            </w:pPr>
            <w:r w:rsidRPr="0095273F">
              <w:rPr>
                <w:rFonts w:cs="Tahoma"/>
                <w:i/>
                <w:iCs/>
                <w:sz w:val="20"/>
                <w:szCs w:val="20"/>
                <w:lang w:val="es-MX"/>
              </w:rPr>
              <w:t xml:space="preserve">Ahora bien, por lo que respecta a las "Razones o Motivos de Inconformidad" en la que expone, "No entrega los contratos", en primera instancia es imperante mencionar que, de acuerdo con la respuesta se observa que se le informa sobre lo requerido y que obra en los archivos de este Sujeto Obligado. </w:t>
            </w:r>
          </w:p>
          <w:p w14:paraId="6831B153" w14:textId="77777777" w:rsidR="009B37FF" w:rsidRPr="0095273F" w:rsidRDefault="009B37FF" w:rsidP="003317AE">
            <w:pPr>
              <w:autoSpaceDE w:val="0"/>
              <w:autoSpaceDN w:val="0"/>
              <w:adjustRightInd w:val="0"/>
              <w:spacing w:line="360" w:lineRule="auto"/>
              <w:rPr>
                <w:rFonts w:cs="Tahoma"/>
                <w:i/>
                <w:iCs/>
                <w:sz w:val="20"/>
                <w:szCs w:val="20"/>
                <w:lang w:val="es-MX"/>
              </w:rPr>
            </w:pPr>
          </w:p>
          <w:p w14:paraId="7AAE50BA" w14:textId="76319BC4" w:rsidR="009B37FF" w:rsidRPr="0095273F" w:rsidRDefault="009B37FF" w:rsidP="003317AE">
            <w:pPr>
              <w:autoSpaceDE w:val="0"/>
              <w:autoSpaceDN w:val="0"/>
              <w:adjustRightInd w:val="0"/>
              <w:spacing w:line="360" w:lineRule="auto"/>
              <w:rPr>
                <w:rFonts w:cs="Tahoma"/>
                <w:i/>
                <w:iCs/>
                <w:sz w:val="20"/>
                <w:szCs w:val="20"/>
                <w:lang w:val="es-MX"/>
              </w:rPr>
            </w:pPr>
            <w:r w:rsidRPr="0095273F">
              <w:rPr>
                <w:rFonts w:cs="Tahoma"/>
                <w:i/>
                <w:iCs/>
                <w:sz w:val="20"/>
                <w:szCs w:val="20"/>
                <w:lang w:val="es-MX"/>
              </w:rPr>
              <w:t>Asimismo, en este acto se adjunta la versión pública del contrato referido en la respuesta inicial de fecha veintinueve de enero de dos mil veinticinco, aprobado en su versión pública en la centésima septuagésima sesión extraordinaria de dos mil veinticinco mediante acta ciento setenta.</w:t>
            </w:r>
          </w:p>
          <w:p w14:paraId="46F12602" w14:textId="23F867B8" w:rsidR="009B37FF" w:rsidRPr="0095273F" w:rsidRDefault="009B37FF" w:rsidP="003317AE">
            <w:pPr>
              <w:autoSpaceDE w:val="0"/>
              <w:autoSpaceDN w:val="0"/>
              <w:adjustRightInd w:val="0"/>
              <w:spacing w:line="360" w:lineRule="auto"/>
              <w:rPr>
                <w:rFonts w:cs="Tahoma"/>
                <w:i/>
                <w:iCs/>
                <w:sz w:val="20"/>
                <w:szCs w:val="20"/>
                <w:lang w:val="es-ES_tradnl"/>
              </w:rPr>
            </w:pPr>
            <w:r w:rsidRPr="0095273F">
              <w:rPr>
                <w:rFonts w:cs="Tahoma"/>
                <w:i/>
                <w:iCs/>
                <w:sz w:val="20"/>
                <w:szCs w:val="20"/>
                <w:lang w:val="es-ES_tradnl"/>
              </w:rPr>
              <w:t>…”</w:t>
            </w:r>
          </w:p>
          <w:p w14:paraId="07D0029B" w14:textId="77777777" w:rsidR="00C6203B" w:rsidRPr="0095273F" w:rsidRDefault="00C6203B" w:rsidP="003317AE">
            <w:pPr>
              <w:autoSpaceDE w:val="0"/>
              <w:autoSpaceDN w:val="0"/>
              <w:adjustRightInd w:val="0"/>
              <w:spacing w:line="360" w:lineRule="auto"/>
              <w:rPr>
                <w:rFonts w:cs="Tahoma"/>
                <w:sz w:val="20"/>
                <w:szCs w:val="20"/>
                <w:lang w:val="es-ES_tradnl"/>
              </w:rPr>
            </w:pPr>
          </w:p>
          <w:p w14:paraId="5200B39F" w14:textId="6517CCB7" w:rsidR="00C6203B" w:rsidRPr="0095273F" w:rsidRDefault="00C6203B" w:rsidP="003317AE">
            <w:pPr>
              <w:autoSpaceDE w:val="0"/>
              <w:autoSpaceDN w:val="0"/>
              <w:adjustRightInd w:val="0"/>
              <w:spacing w:line="360" w:lineRule="auto"/>
              <w:rPr>
                <w:rFonts w:cs="Tahoma"/>
                <w:sz w:val="20"/>
                <w:szCs w:val="20"/>
                <w:lang w:val="es-ES_tradnl"/>
              </w:rPr>
            </w:pPr>
            <w:r w:rsidRPr="0095273F">
              <w:rPr>
                <w:rFonts w:cs="Tahoma"/>
                <w:sz w:val="20"/>
                <w:szCs w:val="20"/>
                <w:lang w:val="es-ES_tradnl"/>
              </w:rPr>
              <w:t xml:space="preserve">ii. </w:t>
            </w:r>
            <w:r w:rsidR="004A3CE7" w:rsidRPr="0095273F">
              <w:rPr>
                <w:rFonts w:cs="Tahoma"/>
                <w:sz w:val="20"/>
                <w:szCs w:val="20"/>
                <w:lang w:val="es-ES_tradnl"/>
              </w:rPr>
              <w:t>Contrato de compraventa</w:t>
            </w:r>
            <w:r w:rsidR="00834E09" w:rsidRPr="0095273F">
              <w:rPr>
                <w:rFonts w:cs="Tahoma"/>
                <w:sz w:val="20"/>
                <w:szCs w:val="20"/>
                <w:lang w:val="es-ES_tradnl"/>
              </w:rPr>
              <w:t xml:space="preserve"> número HAT/CAYS/IR-AD-013/RP/2022</w:t>
            </w:r>
            <w:r w:rsidR="009B37FF" w:rsidRPr="0095273F">
              <w:rPr>
                <w:rFonts w:cs="Tahoma"/>
                <w:sz w:val="20"/>
                <w:szCs w:val="20"/>
                <w:lang w:val="es-ES_tradnl"/>
              </w:rPr>
              <w:t xml:space="preserve">, celebrado por una parte el Ayuntamiento y por otra parte Grupo </w:t>
            </w:r>
            <w:proofErr w:type="spellStart"/>
            <w:r w:rsidR="009B37FF" w:rsidRPr="0095273F">
              <w:rPr>
                <w:rFonts w:cs="Tahoma"/>
                <w:sz w:val="20"/>
                <w:szCs w:val="20"/>
                <w:lang w:val="es-ES_tradnl"/>
              </w:rPr>
              <w:t>Vaartuig</w:t>
            </w:r>
            <w:proofErr w:type="spellEnd"/>
            <w:r w:rsidR="009B37FF" w:rsidRPr="0095273F">
              <w:rPr>
                <w:rFonts w:cs="Tahoma"/>
                <w:sz w:val="20"/>
                <w:szCs w:val="20"/>
                <w:lang w:val="es-ES_tradnl"/>
              </w:rPr>
              <w:t xml:space="preserve"> de México S.A. de C.V.</w:t>
            </w:r>
            <w:r w:rsidR="004102C1" w:rsidRPr="0095273F">
              <w:rPr>
                <w:rFonts w:cs="Tahoma"/>
                <w:sz w:val="20"/>
                <w:szCs w:val="20"/>
                <w:lang w:val="es-ES_tradnl"/>
              </w:rPr>
              <w:t>, para la adquisición de despensas.</w:t>
            </w:r>
          </w:p>
          <w:p w14:paraId="679A59D1" w14:textId="77777777" w:rsidR="009B37FF" w:rsidRPr="0095273F" w:rsidRDefault="009B37FF" w:rsidP="003317AE">
            <w:pPr>
              <w:autoSpaceDE w:val="0"/>
              <w:autoSpaceDN w:val="0"/>
              <w:adjustRightInd w:val="0"/>
              <w:spacing w:line="360" w:lineRule="auto"/>
              <w:rPr>
                <w:rFonts w:eastAsia="Times New Roman" w:cs="Arial"/>
                <w:bCs/>
                <w:iCs/>
                <w:sz w:val="20"/>
                <w:szCs w:val="20"/>
                <w:lang w:val="es-MX" w:eastAsia="es-ES"/>
              </w:rPr>
            </w:pPr>
          </w:p>
          <w:p w14:paraId="3FBB3FFD" w14:textId="6CD9F1E8" w:rsidR="009B37FF" w:rsidRPr="0095273F" w:rsidRDefault="009B37FF" w:rsidP="003317AE">
            <w:pPr>
              <w:autoSpaceDE w:val="0"/>
              <w:autoSpaceDN w:val="0"/>
              <w:adjustRightInd w:val="0"/>
              <w:spacing w:line="360" w:lineRule="auto"/>
              <w:rPr>
                <w:rFonts w:eastAsia="Times New Roman" w:cs="Arial"/>
                <w:bCs/>
                <w:iCs/>
                <w:sz w:val="20"/>
                <w:szCs w:val="20"/>
                <w:lang w:val="es-MX" w:eastAsia="es-ES"/>
              </w:rPr>
            </w:pPr>
            <w:r w:rsidRPr="0095273F">
              <w:rPr>
                <w:rFonts w:cs="Tahoma"/>
                <w:sz w:val="20"/>
                <w:szCs w:val="20"/>
                <w:lang w:val="es-ES_tradnl"/>
              </w:rPr>
              <w:t>iii. FONDO ESTATAL DE FORTALECIMIENTO (FEFOM) EJERCICIO 2022.</w:t>
            </w:r>
          </w:p>
          <w:p w14:paraId="0670458E" w14:textId="69AE330D" w:rsidR="00C6203B" w:rsidRPr="0095273F" w:rsidRDefault="00C6203B" w:rsidP="003317AE">
            <w:pPr>
              <w:autoSpaceDE w:val="0"/>
              <w:autoSpaceDN w:val="0"/>
              <w:adjustRightInd w:val="0"/>
              <w:spacing w:line="360" w:lineRule="auto"/>
              <w:rPr>
                <w:rFonts w:cs="Tahoma"/>
                <w:sz w:val="20"/>
                <w:szCs w:val="20"/>
                <w:lang w:val="es-ES_tradnl"/>
              </w:rPr>
            </w:pPr>
          </w:p>
        </w:tc>
      </w:tr>
      <w:tr w:rsidR="00BA3DA6" w:rsidRPr="0095273F" w14:paraId="3D8D8124" w14:textId="77777777" w:rsidTr="00BA3DA6">
        <w:tc>
          <w:tcPr>
            <w:tcW w:w="2691" w:type="dxa"/>
            <w:tcBorders>
              <w:top w:val="single" w:sz="4" w:space="0" w:color="auto"/>
              <w:left w:val="single" w:sz="4" w:space="0" w:color="auto"/>
              <w:bottom w:val="single" w:sz="4" w:space="0" w:color="auto"/>
              <w:right w:val="single" w:sz="4" w:space="0" w:color="auto"/>
            </w:tcBorders>
            <w:hideMark/>
          </w:tcPr>
          <w:p w14:paraId="42EE797D" w14:textId="47CCAEA1" w:rsidR="00A30F65" w:rsidRPr="0095273F" w:rsidRDefault="00A30F65" w:rsidP="003317AE">
            <w:pPr>
              <w:spacing w:line="360" w:lineRule="auto"/>
              <w:rPr>
                <w:b/>
                <w:bCs/>
                <w:i/>
                <w:iCs/>
                <w:sz w:val="20"/>
                <w:szCs w:val="20"/>
                <w:lang w:val="es-MX"/>
              </w:rPr>
            </w:pPr>
            <w:r w:rsidRPr="0095273F">
              <w:rPr>
                <w:b/>
                <w:bCs/>
                <w:i/>
                <w:iCs/>
                <w:sz w:val="20"/>
                <w:szCs w:val="20"/>
                <w:lang w:val="es-MX"/>
              </w:rPr>
              <w:lastRenderedPageBreak/>
              <w:t>01107/INFOEM/IP/RR/2025</w:t>
            </w:r>
          </w:p>
        </w:tc>
        <w:tc>
          <w:tcPr>
            <w:tcW w:w="5900" w:type="dxa"/>
            <w:tcBorders>
              <w:top w:val="single" w:sz="4" w:space="0" w:color="auto"/>
              <w:left w:val="single" w:sz="4" w:space="0" w:color="auto"/>
              <w:bottom w:val="single" w:sz="4" w:space="0" w:color="auto"/>
              <w:right w:val="single" w:sz="4" w:space="0" w:color="auto"/>
            </w:tcBorders>
            <w:hideMark/>
          </w:tcPr>
          <w:p w14:paraId="5458502E" w14:textId="48D8109A" w:rsidR="00CE26D3" w:rsidRPr="0095273F" w:rsidRDefault="00BA3DA6" w:rsidP="003317AE">
            <w:pPr>
              <w:autoSpaceDE w:val="0"/>
              <w:autoSpaceDN w:val="0"/>
              <w:adjustRightInd w:val="0"/>
              <w:spacing w:line="360" w:lineRule="auto"/>
              <w:rPr>
                <w:rFonts w:eastAsia="Times New Roman" w:cs="Arial"/>
                <w:bCs/>
                <w:iCs/>
                <w:sz w:val="20"/>
                <w:szCs w:val="20"/>
                <w:lang w:val="es-MX" w:eastAsia="es-ES"/>
              </w:rPr>
            </w:pPr>
            <w:r w:rsidRPr="0095273F">
              <w:rPr>
                <w:rFonts w:cs="Tahoma"/>
                <w:sz w:val="20"/>
                <w:szCs w:val="20"/>
                <w:lang w:val="es-ES_tradnl"/>
              </w:rPr>
              <w:t xml:space="preserve">i. </w:t>
            </w:r>
            <w:r w:rsidR="001816DA" w:rsidRPr="0095273F">
              <w:rPr>
                <w:rFonts w:cs="Tahoma"/>
                <w:sz w:val="20"/>
                <w:szCs w:val="20"/>
                <w:lang w:val="es-ES_tradnl"/>
              </w:rPr>
              <w:t xml:space="preserve">Oficio sin número del </w:t>
            </w:r>
            <w:r w:rsidR="00A30F65" w:rsidRPr="0095273F">
              <w:rPr>
                <w:rFonts w:cs="Tahoma"/>
                <w:sz w:val="20"/>
                <w:szCs w:val="20"/>
                <w:lang w:val="es-ES_tradnl"/>
              </w:rPr>
              <w:t xml:space="preserve">veinticuatro </w:t>
            </w:r>
            <w:r w:rsidR="001816DA" w:rsidRPr="0095273F">
              <w:rPr>
                <w:rFonts w:cs="Tahoma"/>
                <w:sz w:val="20"/>
                <w:szCs w:val="20"/>
                <w:lang w:val="es-ES_tradnl"/>
              </w:rPr>
              <w:t>de</w:t>
            </w:r>
            <w:r w:rsidR="00A30F65" w:rsidRPr="0095273F">
              <w:rPr>
                <w:rFonts w:cs="Tahoma"/>
                <w:sz w:val="20"/>
                <w:szCs w:val="20"/>
                <w:lang w:val="es-ES_tradnl"/>
              </w:rPr>
              <w:t xml:space="preserve"> febrero de</w:t>
            </w:r>
            <w:r w:rsidR="001816DA" w:rsidRPr="0095273F">
              <w:rPr>
                <w:rFonts w:cs="Tahoma"/>
                <w:sz w:val="20"/>
                <w:szCs w:val="20"/>
                <w:lang w:val="es-ES_tradnl"/>
              </w:rPr>
              <w:t xml:space="preserve"> dos mil veinticinco, suscrito por el Titular de la Unidad de Transparencia</w:t>
            </w:r>
            <w:r w:rsidR="00A30F65" w:rsidRPr="0095273F">
              <w:rPr>
                <w:rFonts w:cs="Tahoma"/>
                <w:sz w:val="20"/>
                <w:szCs w:val="20"/>
                <w:lang w:val="es-ES_tradnl"/>
              </w:rPr>
              <w:t xml:space="preserve"> y dirigido al Comisionado </w:t>
            </w:r>
            <w:r w:rsidR="00A94CA9" w:rsidRPr="0095273F">
              <w:rPr>
                <w:rFonts w:cs="Tahoma"/>
                <w:sz w:val="20"/>
                <w:szCs w:val="20"/>
                <w:lang w:val="es-ES_tradnl"/>
              </w:rPr>
              <w:t>Ponente</w:t>
            </w:r>
            <w:r w:rsidR="00A30F65" w:rsidRPr="0095273F">
              <w:rPr>
                <w:rFonts w:cs="Tahoma"/>
                <w:sz w:val="20"/>
                <w:szCs w:val="20"/>
                <w:lang w:val="es-ES_tradnl"/>
              </w:rPr>
              <w:t>,</w:t>
            </w:r>
            <w:r w:rsidR="001816DA" w:rsidRPr="0095273F">
              <w:rPr>
                <w:rFonts w:cs="Tahoma"/>
                <w:sz w:val="20"/>
                <w:szCs w:val="20"/>
                <w:lang w:val="es-ES_tradnl"/>
              </w:rPr>
              <w:t xml:space="preserve"> por medio del cual ratificó su respuesta.</w:t>
            </w:r>
          </w:p>
          <w:p w14:paraId="52706989" w14:textId="21ADF5E8" w:rsidR="00BA3DA6" w:rsidRPr="0095273F" w:rsidRDefault="00BA3DA6" w:rsidP="003317AE">
            <w:pPr>
              <w:spacing w:line="360" w:lineRule="auto"/>
              <w:contextualSpacing/>
              <w:rPr>
                <w:rFonts w:eastAsia="Times New Roman" w:cs="Arial"/>
                <w:bCs/>
                <w:iCs/>
                <w:sz w:val="20"/>
                <w:szCs w:val="20"/>
                <w:lang w:val="es-MX" w:eastAsia="es-ES"/>
              </w:rPr>
            </w:pPr>
          </w:p>
        </w:tc>
      </w:tr>
      <w:bookmarkEnd w:id="8"/>
    </w:tbl>
    <w:p w14:paraId="292D47A5" w14:textId="77777777" w:rsidR="00CE26D3" w:rsidRPr="0095273F" w:rsidRDefault="00CE26D3" w:rsidP="003317AE">
      <w:pPr>
        <w:autoSpaceDE w:val="0"/>
        <w:autoSpaceDN w:val="0"/>
        <w:adjustRightInd w:val="0"/>
        <w:spacing w:after="0" w:line="360" w:lineRule="auto"/>
        <w:rPr>
          <w:rFonts w:cs="Tahoma"/>
          <w:b/>
        </w:rPr>
      </w:pPr>
    </w:p>
    <w:p w14:paraId="7DD32914" w14:textId="6EB290AE" w:rsidR="0014339D" w:rsidRPr="0095273F" w:rsidRDefault="00C605C9" w:rsidP="003317AE">
      <w:pPr>
        <w:autoSpaceDE w:val="0"/>
        <w:autoSpaceDN w:val="0"/>
        <w:adjustRightInd w:val="0"/>
        <w:spacing w:after="0" w:line="360" w:lineRule="auto"/>
        <w:rPr>
          <w:rFonts w:eastAsia="Times New Roman" w:cs="Tahoma"/>
          <w:color w:val="auto"/>
          <w:lang w:eastAsia="es-ES"/>
        </w:rPr>
      </w:pPr>
      <w:r w:rsidRPr="0095273F">
        <w:rPr>
          <w:rFonts w:cs="Tahoma"/>
          <w:b/>
        </w:rPr>
        <w:t>d</w:t>
      </w:r>
      <w:r w:rsidR="00DB3DC5" w:rsidRPr="0095273F">
        <w:rPr>
          <w:rFonts w:cs="Tahoma"/>
          <w:b/>
        </w:rPr>
        <w:t xml:space="preserve">) </w:t>
      </w:r>
      <w:r w:rsidR="0014339D" w:rsidRPr="0095273F">
        <w:rPr>
          <w:rFonts w:eastAsia="Times New Roman" w:cs="Tahoma"/>
          <w:b/>
          <w:bCs/>
          <w:color w:val="auto"/>
          <w:lang w:eastAsia="es-ES"/>
        </w:rPr>
        <w:t>Vista del informe Justificado</w:t>
      </w:r>
      <w:r w:rsidR="00DD3A8B" w:rsidRPr="0095273F">
        <w:rPr>
          <w:rFonts w:eastAsia="Times New Roman" w:cs="Tahoma"/>
          <w:b/>
          <w:bCs/>
          <w:color w:val="auto"/>
          <w:lang w:eastAsia="es-ES"/>
        </w:rPr>
        <w:t>.</w:t>
      </w:r>
      <w:r w:rsidR="0014339D" w:rsidRPr="0095273F">
        <w:rPr>
          <w:rFonts w:eastAsia="Times New Roman" w:cs="Tahoma"/>
          <w:b/>
          <w:bCs/>
          <w:color w:val="auto"/>
          <w:lang w:eastAsia="es-ES"/>
        </w:rPr>
        <w:t xml:space="preserve"> </w:t>
      </w:r>
      <w:r w:rsidR="0014339D" w:rsidRPr="0095273F">
        <w:rPr>
          <w:rFonts w:eastAsia="Times New Roman" w:cs="Tahoma"/>
          <w:color w:val="auto"/>
          <w:lang w:eastAsia="es-ES"/>
        </w:rPr>
        <w:t>El</w:t>
      </w:r>
      <w:r w:rsidR="009E562A" w:rsidRPr="0095273F">
        <w:rPr>
          <w:rFonts w:eastAsia="Times New Roman" w:cs="Tahoma"/>
          <w:color w:val="auto"/>
          <w:lang w:eastAsia="es-ES"/>
        </w:rPr>
        <w:t xml:space="preserve"> </w:t>
      </w:r>
      <w:r w:rsidR="00047511" w:rsidRPr="0095273F">
        <w:rPr>
          <w:rFonts w:eastAsia="Times New Roman" w:cs="Tahoma"/>
          <w:color w:val="auto"/>
          <w:lang w:eastAsia="es-ES"/>
        </w:rPr>
        <w:t>veinticinco</w:t>
      </w:r>
      <w:r w:rsidR="00EA2D7C" w:rsidRPr="0095273F">
        <w:rPr>
          <w:rFonts w:eastAsia="Times New Roman" w:cs="Tahoma"/>
          <w:color w:val="auto"/>
          <w:lang w:eastAsia="es-ES"/>
        </w:rPr>
        <w:t xml:space="preserve"> de febrero</w:t>
      </w:r>
      <w:r w:rsidR="00355C02" w:rsidRPr="0095273F">
        <w:rPr>
          <w:rFonts w:eastAsia="Times New Roman" w:cs="Tahoma"/>
          <w:color w:val="auto"/>
          <w:lang w:eastAsia="es-ES"/>
        </w:rPr>
        <w:t xml:space="preserve"> </w:t>
      </w:r>
      <w:r w:rsidR="009E562A" w:rsidRPr="0095273F">
        <w:rPr>
          <w:rFonts w:eastAsia="Times New Roman" w:cs="Tahoma"/>
          <w:color w:val="auto"/>
          <w:lang w:eastAsia="es-ES"/>
        </w:rPr>
        <w:t>de dos mil veintic</w:t>
      </w:r>
      <w:r w:rsidR="005E5754" w:rsidRPr="0095273F">
        <w:rPr>
          <w:rFonts w:eastAsia="Times New Roman" w:cs="Tahoma"/>
          <w:color w:val="auto"/>
          <w:lang w:eastAsia="es-ES"/>
        </w:rPr>
        <w:t>inco</w:t>
      </w:r>
      <w:r w:rsidR="0014339D" w:rsidRPr="0095273F">
        <w:rPr>
          <w:rFonts w:eastAsia="Times New Roman" w:cs="Tahoma"/>
          <w:color w:val="auto"/>
          <w:lang w:eastAsia="es-ES"/>
        </w:rPr>
        <w:t xml:space="preserve">, se dictó acuerdo por medio del cual </w:t>
      </w:r>
      <w:r w:rsidR="0014339D" w:rsidRPr="0095273F">
        <w:rPr>
          <w:rFonts w:eastAsia="Times New Roman" w:cs="Tahoma"/>
          <w:bCs/>
          <w:color w:val="auto"/>
          <w:lang w:eastAsia="es-ES"/>
        </w:rPr>
        <w:t>se puso a la vista del Recurrente el Informe Justificado</w:t>
      </w:r>
      <w:r w:rsidR="0014339D" w:rsidRPr="0095273F">
        <w:rPr>
          <w:rFonts w:eastAsia="Times New Roman" w:cs="Tahoma"/>
          <w:b/>
          <w:bCs/>
          <w:color w:val="auto"/>
          <w:lang w:eastAsia="es-ES"/>
        </w:rPr>
        <w:t xml:space="preserve"> </w:t>
      </w:r>
      <w:r w:rsidR="0014339D" w:rsidRPr="0095273F">
        <w:rPr>
          <w:rFonts w:eastAsia="Times New Roman" w:cs="Tahoma"/>
          <w:color w:val="auto"/>
          <w:lang w:eastAsia="es-ES"/>
        </w:rPr>
        <w:t>entregado por el Sujeto Obligado, el cual fue notificado a las partes, a través del Sistema de Acceso a la Información Mexiquense (SAIMEX), e</w:t>
      </w:r>
      <w:r w:rsidRPr="0095273F">
        <w:rPr>
          <w:rFonts w:eastAsia="Times New Roman" w:cs="Tahoma"/>
          <w:color w:val="auto"/>
          <w:lang w:eastAsia="es-ES"/>
        </w:rPr>
        <w:t>l mismo día</w:t>
      </w:r>
      <w:r w:rsidR="0014339D" w:rsidRPr="0095273F">
        <w:rPr>
          <w:rFonts w:eastAsia="Times New Roman" w:cs="Tahoma"/>
          <w:color w:val="auto"/>
          <w:lang w:eastAsia="es-ES"/>
        </w:rPr>
        <w:t>. Cabe señalar que el Particular fue omiso en realizar manifestación alguna.</w:t>
      </w:r>
    </w:p>
    <w:p w14:paraId="1D401FF3" w14:textId="77777777" w:rsidR="001334D1" w:rsidRPr="0095273F" w:rsidRDefault="001334D1" w:rsidP="003317AE">
      <w:pPr>
        <w:autoSpaceDE w:val="0"/>
        <w:autoSpaceDN w:val="0"/>
        <w:adjustRightInd w:val="0"/>
        <w:spacing w:after="0" w:line="360" w:lineRule="auto"/>
        <w:rPr>
          <w:rFonts w:eastAsia="Times New Roman" w:cs="Tahoma"/>
          <w:color w:val="auto"/>
          <w:lang w:eastAsia="es-ES"/>
        </w:rPr>
      </w:pPr>
    </w:p>
    <w:p w14:paraId="380BA0F2" w14:textId="6F15A312" w:rsidR="001334D1" w:rsidRPr="0095273F" w:rsidRDefault="007B0396" w:rsidP="003317AE">
      <w:pPr>
        <w:spacing w:after="0" w:line="360" w:lineRule="auto"/>
        <w:rPr>
          <w:rFonts w:cs="Tahoma"/>
          <w:b/>
          <w:bCs/>
          <w:color w:val="0D0D0D" w:themeColor="text1" w:themeTint="F2"/>
          <w:lang w:val="es-ES_tradnl"/>
        </w:rPr>
      </w:pPr>
      <w:r w:rsidRPr="0095273F">
        <w:rPr>
          <w:rFonts w:cs="Tahoma"/>
          <w:b/>
        </w:rPr>
        <w:t>e</w:t>
      </w:r>
      <w:r w:rsidR="001334D1" w:rsidRPr="0095273F">
        <w:rPr>
          <w:rFonts w:cs="Tahoma"/>
          <w:b/>
        </w:rPr>
        <w:t xml:space="preserve">) </w:t>
      </w:r>
      <w:r w:rsidR="001334D1" w:rsidRPr="0095273F">
        <w:rPr>
          <w:rFonts w:eastAsia="Calibri" w:cs="Tahoma"/>
          <w:b/>
        </w:rPr>
        <w:t>Acumulación de los asuntos.</w:t>
      </w:r>
      <w:r w:rsidR="001334D1" w:rsidRPr="0095273F">
        <w:rPr>
          <w:rFonts w:eastAsia="Calibri" w:cs="Tahoma"/>
        </w:rPr>
        <w:t xml:space="preserve"> </w:t>
      </w:r>
      <w:r w:rsidR="00C605C9" w:rsidRPr="0095273F">
        <w:rPr>
          <w:rFonts w:eastAsia="Calibri" w:cs="Tahoma"/>
        </w:rPr>
        <w:t xml:space="preserve">El </w:t>
      </w:r>
      <w:r w:rsidR="00047511" w:rsidRPr="0095273F">
        <w:rPr>
          <w:rFonts w:eastAsia="Calibri" w:cs="Tahoma"/>
        </w:rPr>
        <w:t>veinticinco</w:t>
      </w:r>
      <w:r w:rsidR="00EA2D7C" w:rsidRPr="0095273F">
        <w:rPr>
          <w:rFonts w:eastAsia="Calibri" w:cs="Tahoma"/>
        </w:rPr>
        <w:t xml:space="preserve"> de febrero</w:t>
      </w:r>
      <w:r w:rsidR="00355C02" w:rsidRPr="0095273F">
        <w:rPr>
          <w:rFonts w:eastAsia="Calibri" w:cs="Tahoma"/>
        </w:rPr>
        <w:t xml:space="preserve"> </w:t>
      </w:r>
      <w:r w:rsidR="008C7D0C" w:rsidRPr="0095273F">
        <w:rPr>
          <w:rFonts w:eastAsia="Calibri" w:cs="Tahoma"/>
        </w:rPr>
        <w:t>de dos mil veintic</w:t>
      </w:r>
      <w:r w:rsidR="005E5754" w:rsidRPr="0095273F">
        <w:rPr>
          <w:rFonts w:eastAsia="Calibri" w:cs="Tahoma"/>
        </w:rPr>
        <w:t>inco</w:t>
      </w:r>
      <w:r w:rsidR="00C605C9" w:rsidRPr="0095273F">
        <w:rPr>
          <w:rFonts w:eastAsia="Calibri" w:cs="Tahoma"/>
        </w:rPr>
        <w:t>, el Pleno del Instituto de Transparencia, Acceso a la Información Pública y Protección de Datos Personales del Estado de México y Municipios, durante la</w:t>
      </w:r>
      <w:r w:rsidR="00047511" w:rsidRPr="0095273F">
        <w:rPr>
          <w:rFonts w:eastAsia="Calibri" w:cs="Tahoma"/>
        </w:rPr>
        <w:t xml:space="preserve"> Sexta</w:t>
      </w:r>
      <w:r w:rsidR="005E5754" w:rsidRPr="0095273F">
        <w:rPr>
          <w:rFonts w:eastAsia="Calibri" w:cs="Tahoma"/>
        </w:rPr>
        <w:t xml:space="preserve"> </w:t>
      </w:r>
      <w:r w:rsidR="00C605C9" w:rsidRPr="0095273F">
        <w:rPr>
          <w:rFonts w:eastAsia="Calibri" w:cs="Tahoma"/>
        </w:rPr>
        <w:t>Sesión Ordinaria</w:t>
      </w:r>
      <w:r w:rsidR="005E5754" w:rsidRPr="0095273F">
        <w:rPr>
          <w:rFonts w:eastAsia="Calibri" w:cs="Tahoma"/>
        </w:rPr>
        <w:t xml:space="preserve"> celebrada </w:t>
      </w:r>
      <w:r w:rsidR="00047511" w:rsidRPr="0095273F">
        <w:rPr>
          <w:rFonts w:eastAsia="Calibri" w:cs="Tahoma"/>
        </w:rPr>
        <w:t>el diecinueve</w:t>
      </w:r>
      <w:r w:rsidR="00EA2D7C" w:rsidRPr="0095273F">
        <w:rPr>
          <w:rFonts w:eastAsia="Calibri" w:cs="Tahoma"/>
        </w:rPr>
        <w:t xml:space="preserve"> de febrero</w:t>
      </w:r>
      <w:r w:rsidR="005E5754" w:rsidRPr="0095273F">
        <w:rPr>
          <w:rFonts w:eastAsia="Calibri" w:cs="Tahoma"/>
        </w:rPr>
        <w:t xml:space="preserve"> de dos mil veinticinco</w:t>
      </w:r>
      <w:r w:rsidR="00C605C9" w:rsidRPr="0095273F">
        <w:rPr>
          <w:rFonts w:eastAsia="Calibri" w:cs="Tahoma"/>
        </w:rPr>
        <w:t xml:space="preserve">, con el propósito de privilegiar la resolución expedita y evitar el dictado de resoluciones contradictorias, con fundamento en el artículo 18 del Código de Procedimientos Administrativos del Estado de México, de aplicación supletoria a la Ley de Transparencia y Acceso a la Información Pública del Estado de México y Municipios, de conformidad con su artículo 195 de dicho ordenamiento, </w:t>
      </w:r>
      <w:r w:rsidR="00C605C9" w:rsidRPr="0095273F">
        <w:rPr>
          <w:rFonts w:eastAsia="Calibri" w:cs="Tahoma"/>
          <w:b/>
          <w:bCs/>
        </w:rPr>
        <w:t xml:space="preserve">decretó </w:t>
      </w:r>
      <w:r w:rsidR="004D19FE" w:rsidRPr="0095273F">
        <w:rPr>
          <w:rFonts w:eastAsia="Calibri" w:cs="Tahoma"/>
        </w:rPr>
        <w:t xml:space="preserve">la acumulación del </w:t>
      </w:r>
      <w:r w:rsidR="00C605C9" w:rsidRPr="0095273F">
        <w:rPr>
          <w:rFonts w:eastAsia="Calibri" w:cs="Tahoma"/>
        </w:rPr>
        <w:t>Recurso de Revisión</w:t>
      </w:r>
      <w:r w:rsidR="00C605C9" w:rsidRPr="0095273F">
        <w:rPr>
          <w:rFonts w:cs="Tahoma"/>
          <w:color w:val="0D0D0D" w:themeColor="text1" w:themeTint="F2"/>
          <w:lang w:val="es-ES_tradnl"/>
        </w:rPr>
        <w:t>,</w:t>
      </w:r>
      <w:r w:rsidR="00F638F3" w:rsidRPr="0095273F">
        <w:rPr>
          <w:rFonts w:cs="Tahoma"/>
          <w:b/>
          <w:bCs/>
          <w:color w:val="0D0D0D" w:themeColor="text1" w:themeTint="F2"/>
          <w:lang w:val="es-ES_tradnl"/>
        </w:rPr>
        <w:t xml:space="preserve"> </w:t>
      </w:r>
      <w:r w:rsidR="00047511" w:rsidRPr="0095273F">
        <w:rPr>
          <w:b/>
          <w:bCs/>
        </w:rPr>
        <w:t>01107</w:t>
      </w:r>
      <w:r w:rsidR="00EA2D7C" w:rsidRPr="0095273F">
        <w:rPr>
          <w:b/>
          <w:bCs/>
        </w:rPr>
        <w:t xml:space="preserve">/INFOEM/IP/RR/2025, </w:t>
      </w:r>
      <w:r w:rsidR="00C605C9" w:rsidRPr="0095273F">
        <w:rPr>
          <w:rFonts w:eastAsia="Calibri" w:cs="Tahoma"/>
        </w:rPr>
        <w:t>al diverso</w:t>
      </w:r>
      <w:r w:rsidR="00C605C9" w:rsidRPr="0095273F">
        <w:rPr>
          <w:rFonts w:cs="Tahoma"/>
          <w:b/>
          <w:bCs/>
          <w:color w:val="0D0D0D" w:themeColor="text1" w:themeTint="F2"/>
          <w:lang w:val="es-ES_tradnl"/>
        </w:rPr>
        <w:t xml:space="preserve"> </w:t>
      </w:r>
      <w:r w:rsidR="00F638F3" w:rsidRPr="0095273F">
        <w:rPr>
          <w:b/>
        </w:rPr>
        <w:t>0</w:t>
      </w:r>
      <w:r w:rsidR="00047511" w:rsidRPr="0095273F">
        <w:rPr>
          <w:b/>
        </w:rPr>
        <w:t>1106</w:t>
      </w:r>
      <w:r w:rsidR="00F638F3" w:rsidRPr="0095273F">
        <w:rPr>
          <w:b/>
        </w:rPr>
        <w:t>/INFOEM/IP/RR/202</w:t>
      </w:r>
      <w:r w:rsidR="00EA2D7C" w:rsidRPr="0095273F">
        <w:rPr>
          <w:b/>
        </w:rPr>
        <w:t>5</w:t>
      </w:r>
      <w:r w:rsidR="00C605C9" w:rsidRPr="0095273F">
        <w:rPr>
          <w:rFonts w:eastAsia="Calibri" w:cs="Tahoma"/>
          <w:b/>
          <w:bCs/>
        </w:rPr>
        <w:t>,</w:t>
      </w:r>
      <w:r w:rsidR="00C605C9" w:rsidRPr="0095273F">
        <w:rPr>
          <w:rFonts w:eastAsia="Calibri" w:cs="Tahoma"/>
        </w:rPr>
        <w:t xml:space="preserve"> por ser este último el más antiguo, sustanciado bajo el índice de esta Ponencia.</w:t>
      </w:r>
    </w:p>
    <w:p w14:paraId="7B520EF1" w14:textId="77777777" w:rsidR="008B090D" w:rsidRPr="0095273F" w:rsidRDefault="008B090D" w:rsidP="003317AE">
      <w:pPr>
        <w:autoSpaceDE w:val="0"/>
        <w:autoSpaceDN w:val="0"/>
        <w:adjustRightInd w:val="0"/>
        <w:spacing w:after="0" w:line="360" w:lineRule="auto"/>
        <w:ind w:right="-28"/>
        <w:contextualSpacing/>
        <w:rPr>
          <w:rFonts w:eastAsia="Times New Roman" w:cs="Tahoma"/>
          <w:b/>
          <w:color w:val="auto"/>
          <w:szCs w:val="24"/>
          <w:lang w:eastAsia="es-ES"/>
        </w:rPr>
      </w:pPr>
    </w:p>
    <w:p w14:paraId="403F7296" w14:textId="0DE3F67D" w:rsidR="00DB3DC5" w:rsidRPr="0095273F" w:rsidRDefault="00DB0B91" w:rsidP="003317AE">
      <w:pPr>
        <w:autoSpaceDE w:val="0"/>
        <w:autoSpaceDN w:val="0"/>
        <w:adjustRightInd w:val="0"/>
        <w:spacing w:after="0" w:line="360" w:lineRule="auto"/>
        <w:ind w:right="-28"/>
        <w:contextualSpacing/>
        <w:rPr>
          <w:rFonts w:eastAsia="Calibri" w:cs="Tahoma"/>
          <w:bCs/>
        </w:rPr>
      </w:pPr>
      <w:r w:rsidRPr="0095273F">
        <w:rPr>
          <w:rFonts w:eastAsia="Times New Roman" w:cs="Tahoma"/>
          <w:b/>
          <w:color w:val="auto"/>
          <w:szCs w:val="24"/>
          <w:lang w:eastAsia="es-ES"/>
        </w:rPr>
        <w:t>f</w:t>
      </w:r>
      <w:r w:rsidR="0014339D" w:rsidRPr="0095273F">
        <w:rPr>
          <w:rFonts w:eastAsia="Times New Roman" w:cs="Tahoma"/>
          <w:b/>
          <w:color w:val="auto"/>
          <w:szCs w:val="24"/>
          <w:lang w:eastAsia="es-ES"/>
        </w:rPr>
        <w:t xml:space="preserve">) </w:t>
      </w:r>
      <w:r w:rsidR="00DB3DC5" w:rsidRPr="0095273F">
        <w:rPr>
          <w:rFonts w:eastAsia="Times New Roman" w:cs="Tahoma"/>
          <w:b/>
          <w:color w:val="auto"/>
          <w:szCs w:val="24"/>
          <w:lang w:eastAsia="es-ES"/>
        </w:rPr>
        <w:t>Cierre de instrucción.</w:t>
      </w:r>
      <w:r w:rsidR="00DB3DC5" w:rsidRPr="0095273F">
        <w:rPr>
          <w:rFonts w:eastAsia="Times New Roman" w:cs="Tahoma"/>
          <w:color w:val="auto"/>
          <w:szCs w:val="24"/>
          <w:lang w:eastAsia="es-ES"/>
        </w:rPr>
        <w:t xml:space="preserve"> El</w:t>
      </w:r>
      <w:r w:rsidR="00145862" w:rsidRPr="0095273F">
        <w:rPr>
          <w:rFonts w:eastAsia="Times New Roman" w:cs="Tahoma"/>
          <w:color w:val="auto"/>
          <w:szCs w:val="24"/>
          <w:lang w:eastAsia="es-ES"/>
        </w:rPr>
        <w:t xml:space="preserve"> </w:t>
      </w:r>
      <w:r w:rsidR="004102C1" w:rsidRPr="0095273F">
        <w:rPr>
          <w:rFonts w:eastAsia="Times New Roman" w:cs="Tahoma"/>
          <w:color w:val="auto"/>
          <w:szCs w:val="24"/>
          <w:lang w:eastAsia="es-ES"/>
        </w:rPr>
        <w:t>seis</w:t>
      </w:r>
      <w:r w:rsidR="00662BB8" w:rsidRPr="0095273F">
        <w:rPr>
          <w:rFonts w:eastAsia="Times New Roman" w:cs="Tahoma"/>
          <w:color w:val="auto"/>
          <w:szCs w:val="24"/>
          <w:lang w:eastAsia="es-ES"/>
        </w:rPr>
        <w:t xml:space="preserve"> de marzo </w:t>
      </w:r>
      <w:r w:rsidR="00145862" w:rsidRPr="0095273F">
        <w:rPr>
          <w:rFonts w:eastAsia="Times New Roman" w:cs="Tahoma"/>
          <w:color w:val="auto"/>
          <w:szCs w:val="24"/>
          <w:lang w:eastAsia="es-ES"/>
        </w:rPr>
        <w:t xml:space="preserve">de dos mil </w:t>
      </w:r>
      <w:r w:rsidR="0068713F" w:rsidRPr="0095273F">
        <w:rPr>
          <w:rFonts w:eastAsia="Times New Roman" w:cs="Tahoma"/>
          <w:color w:val="auto"/>
          <w:szCs w:val="24"/>
          <w:lang w:eastAsia="es-ES"/>
        </w:rPr>
        <w:t>veintic</w:t>
      </w:r>
      <w:r w:rsidR="004E39B8" w:rsidRPr="0095273F">
        <w:rPr>
          <w:rFonts w:eastAsia="Times New Roman" w:cs="Tahoma"/>
          <w:color w:val="auto"/>
          <w:szCs w:val="24"/>
          <w:lang w:eastAsia="es-ES"/>
        </w:rPr>
        <w:t>inco</w:t>
      </w:r>
      <w:r w:rsidR="00DB3DC5" w:rsidRPr="0095273F">
        <w:rPr>
          <w:rFonts w:eastAsia="Times New Roman" w:cs="Tahoma"/>
          <w:color w:val="auto"/>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w:t>
      </w:r>
      <w:r w:rsidR="00DB3DC5" w:rsidRPr="0095273F">
        <w:rPr>
          <w:rFonts w:eastAsia="Times New Roman" w:cs="Tahoma"/>
          <w:color w:val="auto"/>
          <w:szCs w:val="20"/>
          <w:lang w:val="es-ES" w:eastAsia="es-ES"/>
        </w:rPr>
        <w:t>Sistema de Acceso a la Información Mexiquense (SAIMEX)</w:t>
      </w:r>
      <w:r w:rsidR="00DB3DC5" w:rsidRPr="0095273F">
        <w:rPr>
          <w:rFonts w:eastAsia="Times New Roman" w:cs="Tahoma"/>
          <w:color w:val="auto"/>
          <w:szCs w:val="24"/>
          <w:lang w:eastAsia="es-ES"/>
        </w:rPr>
        <w:t xml:space="preserve">. </w:t>
      </w:r>
    </w:p>
    <w:p w14:paraId="44D053F7" w14:textId="77777777" w:rsidR="0014339D" w:rsidRPr="0095273F" w:rsidRDefault="0014339D" w:rsidP="003317AE">
      <w:pPr>
        <w:autoSpaceDE w:val="0"/>
        <w:autoSpaceDN w:val="0"/>
        <w:adjustRightInd w:val="0"/>
        <w:spacing w:after="0" w:line="360" w:lineRule="auto"/>
        <w:ind w:right="-28"/>
        <w:contextualSpacing/>
        <w:rPr>
          <w:rFonts w:eastAsia="Calibri" w:cs="Tahoma"/>
          <w:bCs/>
        </w:rPr>
      </w:pPr>
    </w:p>
    <w:p w14:paraId="5D1BB03E" w14:textId="77777777" w:rsidR="00DB3DC5" w:rsidRPr="0095273F" w:rsidRDefault="00DB3DC5" w:rsidP="003317AE">
      <w:pPr>
        <w:spacing w:after="0" w:line="360" w:lineRule="auto"/>
        <w:contextualSpacing/>
        <w:rPr>
          <w:rFonts w:eastAsia="Times New Roman" w:cs="Tahoma"/>
          <w:color w:val="000000"/>
          <w:szCs w:val="24"/>
          <w:lang w:eastAsia="es-ES"/>
        </w:rPr>
      </w:pPr>
      <w:r w:rsidRPr="0095273F">
        <w:rPr>
          <w:rFonts w:eastAsia="Times New Roman" w:cs="Tahoma"/>
          <w:color w:val="000000"/>
          <w:szCs w:val="24"/>
          <w:lang w:eastAsia="es-ES"/>
        </w:rPr>
        <w:lastRenderedPageBreak/>
        <w:t>En razón de que fue debidamente sustanciado e integrado el expediente electrónico y no existe diligencia pendiente de desahogo, se emite la resolución que conforme a Derecho proceda, de acuerdo a los siguientes:</w:t>
      </w:r>
    </w:p>
    <w:p w14:paraId="0A452CDE" w14:textId="77777777" w:rsidR="00DB3DC5" w:rsidRPr="0095273F" w:rsidRDefault="00DB3DC5" w:rsidP="003317AE">
      <w:pPr>
        <w:spacing w:after="0" w:line="360" w:lineRule="auto"/>
        <w:contextualSpacing/>
        <w:rPr>
          <w:rFonts w:eastAsia="Times New Roman" w:cs="Tahoma"/>
          <w:b/>
          <w:color w:val="auto"/>
          <w:lang w:val="es-ES" w:eastAsia="es-ES"/>
        </w:rPr>
      </w:pPr>
    </w:p>
    <w:p w14:paraId="1AD6FB2C" w14:textId="6EFEA43D" w:rsidR="00DB3DC5" w:rsidRPr="0095273F" w:rsidRDefault="00DB3DC5" w:rsidP="003317AE">
      <w:pPr>
        <w:pStyle w:val="Ttulo1"/>
        <w:spacing w:before="0" w:line="360" w:lineRule="auto"/>
        <w:jc w:val="center"/>
        <w:rPr>
          <w:rFonts w:ascii="Palatino Linotype" w:eastAsia="Times New Roman" w:hAnsi="Palatino Linotype"/>
          <w:b/>
          <w:bCs/>
          <w:color w:val="auto"/>
          <w:sz w:val="22"/>
          <w:szCs w:val="22"/>
          <w:lang w:val="es-ES" w:eastAsia="es-ES"/>
        </w:rPr>
      </w:pPr>
      <w:bookmarkStart w:id="9" w:name="_Toc193380854"/>
      <w:r w:rsidRPr="0095273F">
        <w:rPr>
          <w:rFonts w:ascii="Palatino Linotype" w:eastAsia="Times New Roman" w:hAnsi="Palatino Linotype"/>
          <w:b/>
          <w:bCs/>
          <w:color w:val="auto"/>
          <w:sz w:val="22"/>
          <w:szCs w:val="22"/>
          <w:lang w:val="es-ES" w:eastAsia="es-ES"/>
        </w:rPr>
        <w:t>C O N S I D E R A N D O S</w:t>
      </w:r>
      <w:bookmarkEnd w:id="9"/>
    </w:p>
    <w:p w14:paraId="446E7524" w14:textId="77777777" w:rsidR="00DB3DC5" w:rsidRPr="0095273F" w:rsidRDefault="00DB3DC5" w:rsidP="003317AE">
      <w:pPr>
        <w:spacing w:after="0" w:line="360" w:lineRule="auto"/>
        <w:contextualSpacing/>
        <w:jc w:val="center"/>
        <w:rPr>
          <w:rFonts w:eastAsia="Times New Roman" w:cs="Tahoma"/>
          <w:b/>
          <w:color w:val="auto"/>
          <w:lang w:val="es-ES" w:eastAsia="es-ES"/>
        </w:rPr>
      </w:pPr>
    </w:p>
    <w:p w14:paraId="5C90BBB8" w14:textId="39EFA0E9" w:rsidR="00DB3DC5" w:rsidRPr="0095273F" w:rsidRDefault="00DB3DC5" w:rsidP="003317AE">
      <w:pPr>
        <w:pStyle w:val="Ttulo2"/>
        <w:spacing w:before="0" w:line="360" w:lineRule="auto"/>
        <w:rPr>
          <w:rFonts w:ascii="Palatino Linotype" w:eastAsia="Times New Roman" w:hAnsi="Palatino Linotype"/>
          <w:b/>
          <w:bCs/>
          <w:color w:val="auto"/>
          <w:sz w:val="22"/>
          <w:szCs w:val="22"/>
          <w:lang w:val="es-ES" w:eastAsia="es-ES"/>
        </w:rPr>
      </w:pPr>
      <w:bookmarkStart w:id="10" w:name="_Toc193380855"/>
      <w:r w:rsidRPr="0095273F">
        <w:rPr>
          <w:rFonts w:ascii="Palatino Linotype" w:eastAsia="Calibri" w:hAnsi="Palatino Linotype"/>
          <w:b/>
          <w:bCs/>
          <w:color w:val="auto"/>
          <w:sz w:val="22"/>
          <w:szCs w:val="22"/>
          <w:lang w:val="es-ES" w:eastAsia="es-MX"/>
        </w:rPr>
        <w:t xml:space="preserve">PRIMERO. </w:t>
      </w:r>
      <w:r w:rsidRPr="0095273F">
        <w:rPr>
          <w:rFonts w:ascii="Palatino Linotype" w:eastAsia="Times New Roman" w:hAnsi="Palatino Linotype"/>
          <w:b/>
          <w:bCs/>
          <w:color w:val="auto"/>
          <w:sz w:val="22"/>
          <w:szCs w:val="22"/>
          <w:lang w:val="es-ES" w:eastAsia="es-ES"/>
        </w:rPr>
        <w:t>Competencia</w:t>
      </w:r>
      <w:bookmarkEnd w:id="10"/>
    </w:p>
    <w:p w14:paraId="377E7349" w14:textId="77777777" w:rsidR="00DB3DC5" w:rsidRPr="0095273F" w:rsidRDefault="00DB3DC5" w:rsidP="003317AE">
      <w:pPr>
        <w:autoSpaceDE w:val="0"/>
        <w:autoSpaceDN w:val="0"/>
        <w:adjustRightInd w:val="0"/>
        <w:spacing w:after="0" w:line="360" w:lineRule="auto"/>
        <w:contextualSpacing/>
        <w:rPr>
          <w:rFonts w:eastAsia="Times New Roman" w:cs="Tahoma"/>
          <w:b/>
          <w:color w:val="auto"/>
          <w:szCs w:val="24"/>
          <w:lang w:val="es-ES" w:eastAsia="es-ES"/>
        </w:rPr>
      </w:pPr>
    </w:p>
    <w:p w14:paraId="09199183" w14:textId="57FE136A" w:rsidR="00DB3DC5" w:rsidRPr="0095273F" w:rsidRDefault="00DB3DC5" w:rsidP="003317AE">
      <w:pPr>
        <w:spacing w:after="0" w:line="360" w:lineRule="auto"/>
        <w:contextualSpacing/>
        <w:rPr>
          <w:rFonts w:eastAsia="Times New Roman" w:cs="Tahoma"/>
          <w:bCs/>
          <w:color w:val="auto"/>
          <w:lang w:eastAsia="es-ES"/>
        </w:rPr>
      </w:pPr>
      <w:bookmarkStart w:id="11" w:name="_Hlk63334754"/>
      <w:r w:rsidRPr="0095273F">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w:t>
      </w:r>
      <w:r w:rsidR="003905B1" w:rsidRPr="0095273F">
        <w:rPr>
          <w:rFonts w:eastAsia="Times New Roman" w:cs="Tahoma"/>
          <w:bCs/>
          <w:color w:val="auto"/>
          <w:lang w:eastAsia="es-ES"/>
        </w:rPr>
        <w:t xml:space="preserve"> segundo</w:t>
      </w:r>
      <w:r w:rsidRPr="0095273F">
        <w:rPr>
          <w:rFonts w:eastAsia="Times New Roman" w:cs="Tahoma"/>
          <w:bCs/>
          <w:color w:val="auto"/>
          <w:lang w:eastAsia="es-ES"/>
        </w:rPr>
        <w:t xml:space="preserve">, trigésimo </w:t>
      </w:r>
      <w:r w:rsidR="003905B1" w:rsidRPr="0095273F">
        <w:rPr>
          <w:rFonts w:eastAsia="Times New Roman" w:cs="Tahoma"/>
          <w:bCs/>
          <w:color w:val="auto"/>
          <w:lang w:eastAsia="es-ES"/>
        </w:rPr>
        <w:t>tercero</w:t>
      </w:r>
      <w:r w:rsidRPr="0095273F">
        <w:rPr>
          <w:rFonts w:eastAsia="Times New Roman" w:cs="Tahoma"/>
          <w:bCs/>
          <w:color w:val="auto"/>
          <w:lang w:eastAsia="es-ES"/>
        </w:rPr>
        <w:t xml:space="preserve"> y trigésimo </w:t>
      </w:r>
      <w:r w:rsidR="003905B1" w:rsidRPr="0095273F">
        <w:rPr>
          <w:rFonts w:eastAsia="Times New Roman" w:cs="Tahoma"/>
          <w:bCs/>
          <w:color w:val="auto"/>
          <w:lang w:eastAsia="es-ES"/>
        </w:rPr>
        <w:t>cuarto</w:t>
      </w:r>
      <w:r w:rsidRPr="0095273F">
        <w:rPr>
          <w:rFonts w:eastAsia="Times New Roman" w:cs="Tahoma"/>
          <w:bCs/>
          <w:color w:val="auto"/>
          <w:lang w:eastAsia="es-ES"/>
        </w:rPr>
        <w:t>,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95273F">
        <w:rPr>
          <w:rFonts w:eastAsia="Times New Roman" w:cs="Times New Roman"/>
          <w:bCs/>
          <w:color w:val="auto"/>
          <w:lang w:eastAsia="es-ES"/>
        </w:rPr>
        <w:t xml:space="preserve"> 7°, </w:t>
      </w:r>
      <w:r w:rsidRPr="0095273F">
        <w:rPr>
          <w:rFonts w:eastAsia="Times New Roman" w:cs="Tahoma"/>
          <w:bCs/>
          <w:color w:val="auto"/>
          <w:lang w:eastAsia="es-ES"/>
        </w:rPr>
        <w:t>9°, fracciones I y XXIII y 11 del Reglamento Interior del Instituto de Transparencia, Acceso a la Información Pública y Protección de Datos Personales del Estado de México y Municipios.</w:t>
      </w:r>
      <w:bookmarkEnd w:id="11"/>
    </w:p>
    <w:p w14:paraId="34F007D6" w14:textId="77777777" w:rsidR="00DB3DC5" w:rsidRPr="0095273F" w:rsidRDefault="00DB3DC5" w:rsidP="003317AE">
      <w:pPr>
        <w:autoSpaceDE w:val="0"/>
        <w:autoSpaceDN w:val="0"/>
        <w:adjustRightInd w:val="0"/>
        <w:spacing w:after="0" w:line="360" w:lineRule="auto"/>
        <w:contextualSpacing/>
        <w:rPr>
          <w:rFonts w:eastAsia="Calibri" w:cs="Tahoma"/>
          <w:b/>
          <w:color w:val="000000"/>
          <w:szCs w:val="24"/>
          <w:lang w:val="es-ES" w:eastAsia="es-MX"/>
        </w:rPr>
      </w:pPr>
    </w:p>
    <w:p w14:paraId="77696DE3" w14:textId="7CFFFE29" w:rsidR="00DB3DC5" w:rsidRPr="0095273F" w:rsidRDefault="00DB3DC5" w:rsidP="003317AE">
      <w:pPr>
        <w:pStyle w:val="Ttulo2"/>
        <w:spacing w:before="0" w:line="360" w:lineRule="auto"/>
        <w:rPr>
          <w:rFonts w:ascii="Palatino Linotype" w:eastAsia="Times New Roman" w:hAnsi="Palatino Linotype"/>
          <w:b/>
          <w:bCs/>
          <w:color w:val="auto"/>
          <w:sz w:val="22"/>
          <w:szCs w:val="22"/>
          <w:lang w:val="es-ES" w:eastAsia="es-ES"/>
        </w:rPr>
      </w:pPr>
      <w:bookmarkStart w:id="12" w:name="_Toc193380856"/>
      <w:r w:rsidRPr="0095273F">
        <w:rPr>
          <w:rFonts w:ascii="Palatino Linotype" w:eastAsia="Calibri" w:hAnsi="Palatino Linotype"/>
          <w:b/>
          <w:bCs/>
          <w:color w:val="auto"/>
          <w:sz w:val="22"/>
          <w:szCs w:val="22"/>
          <w:lang w:val="es-ES" w:eastAsia="es-MX"/>
        </w:rPr>
        <w:t xml:space="preserve">SEGUNDO. </w:t>
      </w:r>
      <w:r w:rsidRPr="0095273F">
        <w:rPr>
          <w:rFonts w:ascii="Palatino Linotype" w:eastAsia="Times New Roman" w:hAnsi="Palatino Linotype"/>
          <w:b/>
          <w:bCs/>
          <w:color w:val="auto"/>
          <w:sz w:val="22"/>
          <w:szCs w:val="22"/>
          <w:lang w:val="es-ES" w:eastAsia="es-ES"/>
        </w:rPr>
        <w:t>Causales de improcedencia y sobreseimiento</w:t>
      </w:r>
      <w:bookmarkEnd w:id="12"/>
      <w:r w:rsidRPr="0095273F">
        <w:rPr>
          <w:rFonts w:ascii="Palatino Linotype" w:eastAsia="Times New Roman" w:hAnsi="Palatino Linotype"/>
          <w:b/>
          <w:bCs/>
          <w:color w:val="auto"/>
          <w:sz w:val="22"/>
          <w:szCs w:val="22"/>
          <w:lang w:val="es-ES" w:eastAsia="es-ES"/>
        </w:rPr>
        <w:t xml:space="preserve"> </w:t>
      </w:r>
    </w:p>
    <w:p w14:paraId="22A992CE" w14:textId="77777777" w:rsidR="00DB3DC5" w:rsidRPr="0095273F" w:rsidRDefault="00DB3DC5" w:rsidP="003317AE">
      <w:pPr>
        <w:autoSpaceDE w:val="0"/>
        <w:autoSpaceDN w:val="0"/>
        <w:adjustRightInd w:val="0"/>
        <w:spacing w:after="0" w:line="360" w:lineRule="auto"/>
        <w:contextualSpacing/>
        <w:rPr>
          <w:rFonts w:eastAsia="Times New Roman" w:cs="Tahoma"/>
          <w:color w:val="auto"/>
          <w:szCs w:val="24"/>
          <w:lang w:val="es-ES" w:eastAsia="es-ES"/>
        </w:rPr>
      </w:pPr>
    </w:p>
    <w:p w14:paraId="5E71ADB2" w14:textId="77777777" w:rsidR="00DB3DC5" w:rsidRPr="0095273F" w:rsidRDefault="00DB3DC5" w:rsidP="003317AE">
      <w:pPr>
        <w:autoSpaceDE w:val="0"/>
        <w:autoSpaceDN w:val="0"/>
        <w:adjustRightInd w:val="0"/>
        <w:spacing w:after="0" w:line="360" w:lineRule="auto"/>
        <w:contextualSpacing/>
        <w:rPr>
          <w:rFonts w:eastAsia="Times New Roman" w:cs="Tahoma"/>
          <w:color w:val="auto"/>
          <w:szCs w:val="24"/>
          <w:lang w:val="es-ES" w:eastAsia="es-ES"/>
        </w:rPr>
      </w:pPr>
      <w:r w:rsidRPr="0095273F">
        <w:rPr>
          <w:rFonts w:eastAsia="Times New Roman" w:cs="Tahoma"/>
          <w:color w:val="auto"/>
          <w:szCs w:val="24"/>
          <w:lang w:val="es-ES" w:eastAsia="es-ES"/>
        </w:rPr>
        <w:t xml:space="preserve">De las constancias que forma parte del Recurso de Revisión que se analiza, se advierte que previo al estudio del fondo de la </w:t>
      </w:r>
      <w:proofErr w:type="spellStart"/>
      <w:r w:rsidRPr="0095273F">
        <w:rPr>
          <w:rFonts w:eastAsia="Times New Roman" w:cs="Tahoma"/>
          <w:i/>
          <w:color w:val="auto"/>
          <w:szCs w:val="24"/>
          <w:lang w:val="es-ES" w:eastAsia="es-ES"/>
        </w:rPr>
        <w:t>litis</w:t>
      </w:r>
      <w:proofErr w:type="spellEnd"/>
      <w:r w:rsidRPr="0095273F">
        <w:rPr>
          <w:rFonts w:eastAsia="Times New Roman" w:cs="Tahoma"/>
          <w:color w:val="auto"/>
          <w:szCs w:val="24"/>
          <w:lang w:val="es-ES" w:eastAsia="es-ES"/>
        </w:rPr>
        <w:t>, es necesario estudiar las causales de improcedencia y sobreseimiento que se adviertan, para determinar lo que en Derecho proceda.</w:t>
      </w:r>
    </w:p>
    <w:p w14:paraId="4A215CBB" w14:textId="77777777" w:rsidR="00DB3DC5" w:rsidRPr="0095273F" w:rsidRDefault="00DB3DC5" w:rsidP="003317AE">
      <w:pPr>
        <w:spacing w:after="0" w:line="360" w:lineRule="auto"/>
        <w:contextualSpacing/>
        <w:rPr>
          <w:b/>
          <w:lang w:val="es-ES"/>
        </w:rPr>
      </w:pPr>
    </w:p>
    <w:p w14:paraId="7CEF4E51" w14:textId="77777777" w:rsidR="00DB3DC5" w:rsidRPr="0095273F" w:rsidRDefault="00DB3DC5" w:rsidP="003317AE">
      <w:pPr>
        <w:spacing w:after="0" w:line="360" w:lineRule="auto"/>
        <w:contextualSpacing/>
        <w:rPr>
          <w:b/>
          <w:lang w:val="es-ES"/>
        </w:rPr>
      </w:pPr>
      <w:r w:rsidRPr="0095273F">
        <w:rPr>
          <w:b/>
          <w:lang w:val="es-ES"/>
        </w:rPr>
        <w:t>Causales de improcedencia</w:t>
      </w:r>
    </w:p>
    <w:p w14:paraId="039C7835" w14:textId="77777777" w:rsidR="00DB3DC5" w:rsidRPr="0095273F" w:rsidRDefault="00DB3DC5" w:rsidP="003317AE">
      <w:pPr>
        <w:spacing w:after="0" w:line="360" w:lineRule="auto"/>
        <w:contextualSpacing/>
      </w:pPr>
    </w:p>
    <w:p w14:paraId="24BC499F" w14:textId="77777777" w:rsidR="00DB3DC5" w:rsidRPr="0095273F" w:rsidRDefault="00DB3DC5" w:rsidP="003317AE">
      <w:pPr>
        <w:spacing w:after="0" w:line="360" w:lineRule="auto"/>
        <w:contextualSpacing/>
        <w:rPr>
          <w:rFonts w:eastAsia="Times New Roman" w:cs="Tahoma"/>
          <w:color w:val="auto"/>
          <w:lang w:eastAsia="es-ES"/>
        </w:rPr>
      </w:pPr>
      <w:r w:rsidRPr="0095273F">
        <w:rPr>
          <w:rFonts w:eastAsia="Times New Roman" w:cs="Tahoma"/>
          <w:color w:val="auto"/>
          <w:lang w:eastAsia="es-ES"/>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6610D5C" w14:textId="77777777" w:rsidR="00DB3DC5" w:rsidRPr="0095273F" w:rsidRDefault="00DB3DC5" w:rsidP="003317AE">
      <w:pPr>
        <w:spacing w:after="0" w:line="360" w:lineRule="auto"/>
        <w:contextualSpacing/>
        <w:rPr>
          <w:rFonts w:eastAsia="Times New Roman" w:cs="Tahoma"/>
          <w:color w:val="auto"/>
          <w:lang w:eastAsia="es-ES"/>
        </w:rPr>
      </w:pPr>
    </w:p>
    <w:p w14:paraId="344A6FE5" w14:textId="77777777" w:rsidR="00DB3DC5" w:rsidRPr="0095273F" w:rsidRDefault="00DB3DC5" w:rsidP="003317AE">
      <w:pPr>
        <w:spacing w:after="0" w:line="360" w:lineRule="auto"/>
        <w:contextualSpacing/>
        <w:rPr>
          <w:rFonts w:eastAsia="Times New Roman" w:cs="Tahoma"/>
          <w:color w:val="auto"/>
          <w:lang w:eastAsia="es-ES"/>
        </w:rPr>
      </w:pPr>
      <w:r w:rsidRPr="0095273F">
        <w:rPr>
          <w:rFonts w:eastAsia="Times New Roman" w:cs="Tahoma"/>
          <w:color w:val="auto"/>
          <w:lang w:eastAsia="es-ES"/>
        </w:rPr>
        <w:t>En el presente caso, </w:t>
      </w:r>
      <w:r w:rsidRPr="0095273F">
        <w:rPr>
          <w:rFonts w:eastAsia="Times New Roman" w:cs="Tahoma"/>
          <w:b/>
          <w:bCs/>
          <w:color w:val="auto"/>
          <w:lang w:eastAsia="es-ES"/>
        </w:rPr>
        <w:t>no se actualiza ninguna de las causales de improcedencia</w:t>
      </w:r>
      <w:r w:rsidRPr="0095273F">
        <w:rPr>
          <w:rFonts w:eastAsia="Times New Roman" w:cs="Tahoma"/>
          <w:color w:val="auto"/>
          <w:lang w:eastAsia="es-ES"/>
        </w:rPr>
        <w:t>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14:paraId="0308760A" w14:textId="77777777" w:rsidR="00DB3DC5" w:rsidRPr="0095273F" w:rsidRDefault="00DB3DC5" w:rsidP="003317AE">
      <w:pPr>
        <w:spacing w:after="0" w:line="360" w:lineRule="auto"/>
        <w:contextualSpacing/>
        <w:rPr>
          <w:rFonts w:eastAsia="Times New Roman" w:cs="Tahoma"/>
          <w:color w:val="auto"/>
          <w:lang w:val="es-ES" w:eastAsia="es-ES"/>
        </w:rPr>
      </w:pPr>
    </w:p>
    <w:p w14:paraId="47BD18A9" w14:textId="53A54265" w:rsidR="001D171C" w:rsidRPr="0095273F" w:rsidRDefault="00DB3DC5" w:rsidP="003317AE">
      <w:pPr>
        <w:spacing w:after="0" w:line="360" w:lineRule="auto"/>
        <w:contextualSpacing/>
        <w:rPr>
          <w:rFonts w:eastAsia="Times New Roman" w:cs="Tahoma"/>
          <w:bCs/>
          <w:color w:val="auto"/>
          <w:lang w:val="es-ES" w:eastAsia="es-ES"/>
        </w:rPr>
      </w:pPr>
      <w:r w:rsidRPr="0095273F">
        <w:rPr>
          <w:rFonts w:eastAsia="Times New Roman" w:cs="Tahoma"/>
          <w:color w:val="auto"/>
          <w:lang w:val="es-ES" w:eastAsia="es-ES"/>
        </w:rPr>
        <w:t>Conforme a lo anterior, se actualiza la causal de procedencia señalad</w:t>
      </w:r>
      <w:r w:rsidR="00BB36D2" w:rsidRPr="0095273F">
        <w:rPr>
          <w:rFonts w:eastAsia="Times New Roman" w:cs="Tahoma"/>
          <w:color w:val="auto"/>
          <w:lang w:val="es-ES" w:eastAsia="es-ES"/>
        </w:rPr>
        <w:t xml:space="preserve">a en el artículo 179, fracción </w:t>
      </w:r>
      <w:r w:rsidR="00E75043" w:rsidRPr="0095273F">
        <w:rPr>
          <w:rFonts w:eastAsia="Times New Roman" w:cs="Tahoma"/>
          <w:color w:val="auto"/>
          <w:lang w:val="es-ES" w:eastAsia="es-ES"/>
        </w:rPr>
        <w:t>V</w:t>
      </w:r>
      <w:r w:rsidRPr="0095273F">
        <w:rPr>
          <w:rFonts w:eastAsia="Times New Roman" w:cs="Tahoma"/>
          <w:color w:val="auto"/>
          <w:lang w:val="es-ES" w:eastAsia="es-ES"/>
        </w:rPr>
        <w:t>, de la Ley de la materia</w:t>
      </w:r>
      <w:r w:rsidRPr="0095273F">
        <w:rPr>
          <w:rFonts w:eastAsia="Times New Roman" w:cs="Tahoma"/>
          <w:bCs/>
          <w:color w:val="auto"/>
          <w:lang w:val="es-ES" w:eastAsia="es-ES"/>
        </w:rPr>
        <w:t>, toda vez que el Solicitante se inconformó con</w:t>
      </w:r>
      <w:r w:rsidR="006D3507" w:rsidRPr="0095273F">
        <w:rPr>
          <w:rFonts w:eastAsia="Times New Roman" w:cs="Tahoma"/>
          <w:bCs/>
          <w:color w:val="auto"/>
          <w:lang w:val="es-ES" w:eastAsia="es-ES"/>
        </w:rPr>
        <w:t xml:space="preserve"> </w:t>
      </w:r>
      <w:r w:rsidR="001067F6" w:rsidRPr="0095273F">
        <w:rPr>
          <w:rFonts w:eastAsia="Times New Roman" w:cs="Tahoma"/>
          <w:bCs/>
          <w:color w:val="auto"/>
          <w:lang w:val="es-ES" w:eastAsia="es-ES"/>
        </w:rPr>
        <w:t xml:space="preserve">la </w:t>
      </w:r>
      <w:r w:rsidR="001D171C" w:rsidRPr="0095273F">
        <w:rPr>
          <w:rFonts w:eastAsia="Times New Roman" w:cs="Tahoma"/>
          <w:bCs/>
          <w:color w:val="auto"/>
          <w:lang w:val="es-ES" w:eastAsia="es-ES"/>
        </w:rPr>
        <w:t>entrega de información incompleta.</w:t>
      </w:r>
    </w:p>
    <w:p w14:paraId="0D958195" w14:textId="77777777" w:rsidR="00727FAC" w:rsidRPr="0095273F" w:rsidRDefault="00727FAC" w:rsidP="003317AE">
      <w:pPr>
        <w:spacing w:after="0" w:line="360" w:lineRule="auto"/>
        <w:contextualSpacing/>
        <w:rPr>
          <w:rFonts w:cs="Tahoma"/>
          <w:lang w:val="es-ES"/>
        </w:rPr>
      </w:pPr>
    </w:p>
    <w:p w14:paraId="7C183A55" w14:textId="47C4F360" w:rsidR="00DB3DC5" w:rsidRPr="0095273F" w:rsidRDefault="00DB3DC5" w:rsidP="003317AE">
      <w:pPr>
        <w:spacing w:after="0" w:line="360" w:lineRule="auto"/>
        <w:contextualSpacing/>
        <w:rPr>
          <w:rFonts w:eastAsia="Times New Roman" w:cs="Tahoma"/>
          <w:bCs/>
          <w:color w:val="0D0D0D" w:themeColor="text1" w:themeTint="F2"/>
          <w:lang w:eastAsia="es-ES"/>
        </w:rPr>
      </w:pPr>
      <w:r w:rsidRPr="0095273F">
        <w:rPr>
          <w:rFonts w:eastAsia="Times New Roman" w:cs="Tahoma"/>
          <w:b/>
          <w:bCs/>
          <w:color w:val="0D0D0D" w:themeColor="text1" w:themeTint="F2"/>
          <w:lang w:eastAsia="es-ES"/>
        </w:rPr>
        <w:t>Causales de sobreseimiento</w:t>
      </w:r>
    </w:p>
    <w:p w14:paraId="4882BDEC" w14:textId="77777777" w:rsidR="00DB3DC5" w:rsidRPr="0095273F" w:rsidRDefault="00DB3DC5" w:rsidP="003317AE">
      <w:pPr>
        <w:spacing w:after="0" w:line="360" w:lineRule="auto"/>
        <w:contextualSpacing/>
        <w:rPr>
          <w:rFonts w:eastAsia="Times New Roman" w:cs="Tahoma"/>
          <w:bCs/>
          <w:color w:val="0D0D0D" w:themeColor="text1" w:themeTint="F2"/>
          <w:lang w:eastAsia="es-ES"/>
        </w:rPr>
      </w:pPr>
    </w:p>
    <w:p w14:paraId="1C1FAC25" w14:textId="5560238B" w:rsidR="00DB3DC5" w:rsidRPr="0095273F" w:rsidRDefault="00DB3DC5" w:rsidP="003317AE">
      <w:pPr>
        <w:spacing w:after="0" w:line="360" w:lineRule="auto"/>
        <w:contextualSpacing/>
        <w:rPr>
          <w:rFonts w:eastAsia="Times New Roman" w:cs="Tahoma"/>
          <w:bCs/>
          <w:color w:val="0D0D0D" w:themeColor="text1" w:themeTint="F2"/>
          <w:lang w:eastAsia="es-ES"/>
        </w:rPr>
      </w:pPr>
      <w:r w:rsidRPr="0095273F">
        <w:rPr>
          <w:rFonts w:eastAsia="Times New Roman" w:cs="Tahoma"/>
          <w:bCs/>
          <w:color w:val="0D0D0D" w:themeColor="text1" w:themeTint="F2"/>
          <w:lang w:eastAsia="es-ES"/>
        </w:rPr>
        <w:t>Por ser de previo y especial pronunciamiento, este Instituto analiza si se actualiza alguna causal de sobreseimiento.</w:t>
      </w:r>
    </w:p>
    <w:p w14:paraId="23736C10" w14:textId="77777777" w:rsidR="00F063F0" w:rsidRPr="0095273F" w:rsidRDefault="00F063F0" w:rsidP="003317AE">
      <w:pPr>
        <w:spacing w:after="0" w:line="360" w:lineRule="auto"/>
        <w:contextualSpacing/>
        <w:rPr>
          <w:rFonts w:eastAsia="Times New Roman" w:cs="Tahoma"/>
          <w:bCs/>
          <w:color w:val="0D0D0D" w:themeColor="text1" w:themeTint="F2"/>
          <w:lang w:eastAsia="es-ES"/>
        </w:rPr>
      </w:pPr>
    </w:p>
    <w:p w14:paraId="061BC45D" w14:textId="77777777" w:rsidR="00DB3DC5" w:rsidRPr="0095273F" w:rsidRDefault="00DB3DC5" w:rsidP="003317AE">
      <w:pPr>
        <w:spacing w:after="0" w:line="360" w:lineRule="auto"/>
        <w:contextualSpacing/>
        <w:rPr>
          <w:rFonts w:eastAsia="Times New Roman" w:cs="Tahoma"/>
          <w:color w:val="auto"/>
          <w:szCs w:val="24"/>
          <w:lang w:eastAsia="es-ES"/>
        </w:rPr>
      </w:pPr>
      <w:r w:rsidRPr="0095273F">
        <w:rPr>
          <w:rFonts w:eastAsia="Times New Roman" w:cs="Tahoma"/>
          <w:bCs/>
          <w:color w:val="0D0D0D" w:themeColor="text1" w:themeTint="F2"/>
          <w:lang w:eastAsia="es-ES"/>
        </w:rPr>
        <w:lastRenderedPageBreak/>
        <w:t>Sobre el tema, e</w:t>
      </w:r>
      <w:r w:rsidRPr="0095273F">
        <w:rPr>
          <w:rFonts w:eastAsia="Times New Roman" w:cs="Tahoma"/>
          <w:color w:val="auto"/>
          <w:szCs w:val="24"/>
          <w:lang w:eastAsia="es-ES"/>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14:paraId="7248CABF" w14:textId="77777777" w:rsidR="00DB3DC5" w:rsidRPr="0095273F" w:rsidRDefault="00DB3DC5" w:rsidP="003317AE">
      <w:pPr>
        <w:spacing w:after="0" w:line="360" w:lineRule="auto"/>
        <w:contextualSpacing/>
        <w:rPr>
          <w:rFonts w:eastAsia="Times New Roman" w:cs="Tahoma"/>
          <w:color w:val="auto"/>
          <w:szCs w:val="24"/>
          <w:lang w:eastAsia="es-ES"/>
        </w:rPr>
      </w:pPr>
    </w:p>
    <w:p w14:paraId="6D96EC9B" w14:textId="77777777" w:rsidR="00DB3DC5" w:rsidRPr="0095273F" w:rsidRDefault="00DB3DC5" w:rsidP="003317AE">
      <w:pPr>
        <w:spacing w:after="0" w:line="360" w:lineRule="auto"/>
        <w:contextualSpacing/>
        <w:rPr>
          <w:rFonts w:eastAsia="Times New Roman" w:cs="Tahoma"/>
          <w:bCs/>
          <w:color w:val="0D0D0D" w:themeColor="text1" w:themeTint="F2"/>
          <w:lang w:eastAsia="es-ES"/>
        </w:rPr>
      </w:pPr>
      <w:r w:rsidRPr="0095273F">
        <w:rPr>
          <w:rFonts w:eastAsia="Times New Roman" w:cs="Tahoma"/>
          <w:bCs/>
          <w:color w:val="0D0D0D" w:themeColor="text1" w:themeTint="F2"/>
          <w:lang w:eastAsia="es-ES"/>
        </w:rPr>
        <w:t xml:space="preserve">Por tales motivos, se considera procedente entrar al fondo del presente asunto. </w:t>
      </w:r>
    </w:p>
    <w:p w14:paraId="51FFF3D0" w14:textId="77777777" w:rsidR="00DB3DC5" w:rsidRPr="0095273F" w:rsidRDefault="00DB3DC5" w:rsidP="003317AE">
      <w:pPr>
        <w:spacing w:after="0" w:line="360" w:lineRule="auto"/>
        <w:contextualSpacing/>
        <w:rPr>
          <w:rFonts w:eastAsia="Times New Roman" w:cs="Tahoma"/>
          <w:b/>
          <w:bCs/>
          <w:iCs/>
          <w:color w:val="auto"/>
          <w:lang w:val="es-ES" w:eastAsia="es-ES"/>
        </w:rPr>
      </w:pPr>
    </w:p>
    <w:p w14:paraId="633955FE" w14:textId="0B722701" w:rsidR="00DB3DC5" w:rsidRPr="0095273F" w:rsidRDefault="00DB3DC5" w:rsidP="003317AE">
      <w:pPr>
        <w:pStyle w:val="Ttulo2"/>
        <w:spacing w:before="0" w:line="360" w:lineRule="auto"/>
        <w:rPr>
          <w:rFonts w:ascii="Palatino Linotype" w:eastAsia="Times New Roman" w:hAnsi="Palatino Linotype"/>
          <w:b/>
          <w:bCs/>
          <w:color w:val="auto"/>
          <w:sz w:val="22"/>
          <w:szCs w:val="22"/>
          <w:lang w:val="es-ES" w:eastAsia="es-ES"/>
        </w:rPr>
      </w:pPr>
      <w:bookmarkStart w:id="13" w:name="_Toc193380857"/>
      <w:r w:rsidRPr="0095273F">
        <w:rPr>
          <w:rFonts w:ascii="Palatino Linotype" w:eastAsia="Times New Roman" w:hAnsi="Palatino Linotype"/>
          <w:b/>
          <w:bCs/>
          <w:color w:val="auto"/>
          <w:sz w:val="22"/>
          <w:szCs w:val="22"/>
          <w:lang w:val="es-ES" w:eastAsia="es-ES"/>
        </w:rPr>
        <w:t>TERCERO. Determinación de la Controversia</w:t>
      </w:r>
      <w:bookmarkEnd w:id="13"/>
    </w:p>
    <w:p w14:paraId="29A4CC8A" w14:textId="77777777" w:rsidR="00DB3DC5" w:rsidRPr="0095273F" w:rsidRDefault="00DB3DC5" w:rsidP="003317AE">
      <w:pPr>
        <w:autoSpaceDE w:val="0"/>
        <w:autoSpaceDN w:val="0"/>
        <w:adjustRightInd w:val="0"/>
        <w:spacing w:after="0" w:line="360" w:lineRule="auto"/>
        <w:contextualSpacing/>
        <w:rPr>
          <w:rFonts w:eastAsia="Calibri" w:cs="Tahoma"/>
          <w:color w:val="000000"/>
          <w:lang w:val="es-ES" w:eastAsia="es-MX"/>
        </w:rPr>
      </w:pPr>
    </w:p>
    <w:p w14:paraId="08037306" w14:textId="40E514E3" w:rsidR="001D171C" w:rsidRPr="0095273F" w:rsidRDefault="003F63DA" w:rsidP="003317AE">
      <w:pPr>
        <w:spacing w:after="0" w:line="360" w:lineRule="auto"/>
        <w:rPr>
          <w:lang w:val="es-ES"/>
        </w:rPr>
      </w:pPr>
      <w:bookmarkStart w:id="14" w:name="_Hlk189042677"/>
      <w:r w:rsidRPr="0095273F">
        <w:rPr>
          <w:rFonts w:eastAsia="Calibri" w:cs="Tahoma"/>
          <w:iCs/>
          <w:lang w:eastAsia="es-ES_tradnl"/>
        </w:rPr>
        <w:t xml:space="preserve">Con el objeto de ilustrar la controversia planteada, </w:t>
      </w:r>
      <w:r w:rsidRPr="0095273F">
        <w:rPr>
          <w:rFonts w:cs="Tahoma"/>
          <w:lang w:val="es-ES"/>
        </w:rPr>
        <w:t xml:space="preserve">resulta </w:t>
      </w:r>
      <w:r w:rsidR="00D83BBF" w:rsidRPr="0095273F">
        <w:rPr>
          <w:rFonts w:cs="Tahoma"/>
          <w:lang w:val="es-ES"/>
        </w:rPr>
        <w:t>conveniente</w:t>
      </w:r>
      <w:r w:rsidRPr="0095273F">
        <w:rPr>
          <w:rFonts w:cs="Tahoma"/>
          <w:lang w:val="es-ES"/>
        </w:rPr>
        <w:t xml:space="preserve"> </w:t>
      </w:r>
      <w:r w:rsidR="001D171C" w:rsidRPr="0095273F">
        <w:rPr>
          <w:lang w:val="es-ES"/>
        </w:rPr>
        <w:t>realizar un cuadro que contenga la solicitud de información, la respuesta por parte del Sujeto Obligado, la inconformidad por parte del Recurrente y el Informe Justificado, conforme a lo siguiente:</w:t>
      </w:r>
    </w:p>
    <w:p w14:paraId="161059E2" w14:textId="77777777" w:rsidR="001D171C" w:rsidRPr="0095273F" w:rsidRDefault="001D171C" w:rsidP="003317AE">
      <w:pPr>
        <w:spacing w:after="0" w:line="360" w:lineRule="auto"/>
        <w:rPr>
          <w:lang w:val="es-ES"/>
        </w:rPr>
      </w:pPr>
    </w:p>
    <w:tbl>
      <w:tblPr>
        <w:tblStyle w:val="Tablaconcuadrcula"/>
        <w:tblW w:w="0" w:type="auto"/>
        <w:tblLook w:val="04A0" w:firstRow="1" w:lastRow="0" w:firstColumn="1" w:lastColumn="0" w:noHBand="0" w:noVBand="1"/>
      </w:tblPr>
      <w:tblGrid>
        <w:gridCol w:w="2263"/>
        <w:gridCol w:w="2197"/>
        <w:gridCol w:w="2230"/>
        <w:gridCol w:w="2231"/>
      </w:tblGrid>
      <w:tr w:rsidR="001D171C" w:rsidRPr="0095273F" w14:paraId="6E18D1D0" w14:textId="77777777" w:rsidTr="00576D24">
        <w:tc>
          <w:tcPr>
            <w:tcW w:w="2263" w:type="dxa"/>
            <w:shd w:val="clear" w:color="auto" w:fill="F7CAAC" w:themeFill="accent2" w:themeFillTint="66"/>
          </w:tcPr>
          <w:p w14:paraId="77A05E0E" w14:textId="77777777" w:rsidR="001D171C" w:rsidRPr="0095273F" w:rsidRDefault="001D171C" w:rsidP="003317AE">
            <w:pPr>
              <w:spacing w:line="360" w:lineRule="auto"/>
              <w:jc w:val="center"/>
              <w:rPr>
                <w:b/>
                <w:bCs/>
              </w:rPr>
            </w:pPr>
            <w:bookmarkStart w:id="15" w:name="_Hlk192074284"/>
            <w:r w:rsidRPr="0095273F">
              <w:rPr>
                <w:b/>
                <w:bCs/>
              </w:rPr>
              <w:t>Solicitud</w:t>
            </w:r>
          </w:p>
          <w:p w14:paraId="6EB5056C" w14:textId="50681000" w:rsidR="00576D24" w:rsidRPr="0095273F" w:rsidRDefault="00576D24" w:rsidP="003317AE">
            <w:pPr>
              <w:spacing w:line="360" w:lineRule="auto"/>
              <w:jc w:val="center"/>
              <w:rPr>
                <w:b/>
                <w:bCs/>
                <w:sz w:val="20"/>
                <w:szCs w:val="20"/>
              </w:rPr>
            </w:pPr>
          </w:p>
        </w:tc>
        <w:tc>
          <w:tcPr>
            <w:tcW w:w="2197" w:type="dxa"/>
            <w:shd w:val="clear" w:color="auto" w:fill="F7CAAC" w:themeFill="accent2" w:themeFillTint="66"/>
          </w:tcPr>
          <w:p w14:paraId="319E042F" w14:textId="0F0DF82A" w:rsidR="001D171C" w:rsidRPr="0095273F" w:rsidRDefault="001D171C" w:rsidP="003317AE">
            <w:pPr>
              <w:spacing w:line="360" w:lineRule="auto"/>
              <w:jc w:val="center"/>
              <w:rPr>
                <w:b/>
                <w:bCs/>
              </w:rPr>
            </w:pPr>
            <w:r w:rsidRPr="0095273F">
              <w:rPr>
                <w:b/>
                <w:bCs/>
              </w:rPr>
              <w:t>Respuesta</w:t>
            </w:r>
          </w:p>
        </w:tc>
        <w:tc>
          <w:tcPr>
            <w:tcW w:w="2230" w:type="dxa"/>
            <w:shd w:val="clear" w:color="auto" w:fill="F7CAAC" w:themeFill="accent2" w:themeFillTint="66"/>
          </w:tcPr>
          <w:p w14:paraId="161353F9" w14:textId="152B87E2" w:rsidR="001D171C" w:rsidRPr="0095273F" w:rsidRDefault="001D171C" w:rsidP="003317AE">
            <w:pPr>
              <w:spacing w:line="360" w:lineRule="auto"/>
              <w:jc w:val="center"/>
              <w:rPr>
                <w:b/>
                <w:bCs/>
              </w:rPr>
            </w:pPr>
            <w:r w:rsidRPr="0095273F">
              <w:rPr>
                <w:b/>
                <w:bCs/>
              </w:rPr>
              <w:t>Inconformidad</w:t>
            </w:r>
          </w:p>
        </w:tc>
        <w:tc>
          <w:tcPr>
            <w:tcW w:w="2231" w:type="dxa"/>
            <w:shd w:val="clear" w:color="auto" w:fill="F7CAAC" w:themeFill="accent2" w:themeFillTint="66"/>
          </w:tcPr>
          <w:p w14:paraId="7E892336" w14:textId="3C204D27" w:rsidR="001D171C" w:rsidRPr="0095273F" w:rsidRDefault="001D171C" w:rsidP="003317AE">
            <w:pPr>
              <w:spacing w:line="360" w:lineRule="auto"/>
              <w:jc w:val="center"/>
              <w:rPr>
                <w:b/>
                <w:bCs/>
              </w:rPr>
            </w:pPr>
            <w:r w:rsidRPr="0095273F">
              <w:rPr>
                <w:b/>
                <w:bCs/>
              </w:rPr>
              <w:t>Informe Justificado</w:t>
            </w:r>
          </w:p>
        </w:tc>
      </w:tr>
      <w:tr w:rsidR="006209FD" w:rsidRPr="0095273F" w14:paraId="40D94140" w14:textId="77777777" w:rsidTr="00576D24">
        <w:tc>
          <w:tcPr>
            <w:tcW w:w="2263" w:type="dxa"/>
          </w:tcPr>
          <w:p w14:paraId="49361ADD" w14:textId="356D52A6" w:rsidR="006209FD" w:rsidRPr="0095273F" w:rsidRDefault="008332E6" w:rsidP="003317AE">
            <w:pPr>
              <w:spacing w:line="360" w:lineRule="auto"/>
              <w:rPr>
                <w:sz w:val="20"/>
                <w:szCs w:val="20"/>
              </w:rPr>
            </w:pPr>
            <w:r w:rsidRPr="0095273F">
              <w:rPr>
                <w:sz w:val="20"/>
                <w:szCs w:val="20"/>
                <w:lang w:val="es-MX"/>
              </w:rPr>
              <w:t>Contratos de compras, adquisiciones u obras de desarrollo social</w:t>
            </w:r>
            <w:r w:rsidR="00481425" w:rsidRPr="0095273F">
              <w:rPr>
                <w:sz w:val="20"/>
                <w:szCs w:val="20"/>
                <w:lang w:val="es-MX"/>
              </w:rPr>
              <w:t>, del ejercicio fiscal dos mil veintidós.</w:t>
            </w:r>
          </w:p>
        </w:tc>
        <w:tc>
          <w:tcPr>
            <w:tcW w:w="2197" w:type="dxa"/>
          </w:tcPr>
          <w:p w14:paraId="3BB16554" w14:textId="22B8F398" w:rsidR="006209FD" w:rsidRPr="0095273F" w:rsidRDefault="006209FD" w:rsidP="003317AE">
            <w:pPr>
              <w:autoSpaceDE w:val="0"/>
              <w:autoSpaceDN w:val="0"/>
              <w:adjustRightInd w:val="0"/>
              <w:spacing w:line="360" w:lineRule="auto"/>
              <w:rPr>
                <w:rFonts w:cs="Tahoma"/>
                <w:sz w:val="20"/>
                <w:szCs w:val="20"/>
                <w:lang w:val="es-ES_tradnl"/>
              </w:rPr>
            </w:pPr>
            <w:r w:rsidRPr="0095273F">
              <w:rPr>
                <w:rFonts w:cs="Tahoma"/>
                <w:sz w:val="20"/>
                <w:szCs w:val="20"/>
                <w:lang w:val="es-ES_tradnl"/>
              </w:rPr>
              <w:t xml:space="preserve">A </w:t>
            </w:r>
            <w:r w:rsidR="008922D7" w:rsidRPr="0095273F">
              <w:rPr>
                <w:rFonts w:cs="Tahoma"/>
                <w:sz w:val="20"/>
                <w:szCs w:val="20"/>
                <w:lang w:val="es-ES_tradnl"/>
              </w:rPr>
              <w:t xml:space="preserve">través de la Dirección de Recursos Materiales mencionó que después de una búsqueda en sus archivos localizó un contrato de adquisición de bienes solicitado por la Dirección General de </w:t>
            </w:r>
            <w:r w:rsidR="008922D7" w:rsidRPr="0095273F">
              <w:rPr>
                <w:rFonts w:cs="Tahoma"/>
                <w:sz w:val="20"/>
                <w:szCs w:val="20"/>
                <w:lang w:val="es-ES_tradnl"/>
              </w:rPr>
              <w:lastRenderedPageBreak/>
              <w:t>Desarrollo social en el año 2022, y proporcionó el número de contrato y el objeto.</w:t>
            </w:r>
          </w:p>
        </w:tc>
        <w:tc>
          <w:tcPr>
            <w:tcW w:w="2230" w:type="dxa"/>
            <w:vMerge w:val="restart"/>
          </w:tcPr>
          <w:p w14:paraId="1F892793" w14:textId="1B53B988" w:rsidR="006209FD" w:rsidRPr="0095273F" w:rsidRDefault="006209FD" w:rsidP="003317AE">
            <w:pPr>
              <w:spacing w:line="360" w:lineRule="auto"/>
              <w:rPr>
                <w:sz w:val="20"/>
                <w:szCs w:val="20"/>
              </w:rPr>
            </w:pPr>
            <w:r w:rsidRPr="0095273F">
              <w:rPr>
                <w:rFonts w:eastAsia="Times New Roman" w:cs="Tahoma"/>
                <w:color w:val="auto"/>
                <w:sz w:val="20"/>
                <w:szCs w:val="20"/>
                <w:lang w:eastAsia="es-ES"/>
              </w:rPr>
              <w:lastRenderedPageBreak/>
              <w:t>A</w:t>
            </w:r>
            <w:r w:rsidRPr="0095273F">
              <w:rPr>
                <w:rFonts w:cs="Tahoma"/>
                <w:sz w:val="20"/>
                <w:szCs w:val="20"/>
              </w:rPr>
              <w:t xml:space="preserve">nte dicha circunstancia, el Particular se inconformó </w:t>
            </w:r>
            <w:r w:rsidRPr="0095273F">
              <w:rPr>
                <w:rFonts w:eastAsia="Times New Roman" w:cs="Tahoma"/>
                <w:bCs/>
                <w:color w:val="auto"/>
                <w:sz w:val="20"/>
                <w:szCs w:val="20"/>
                <w:lang w:eastAsia="es-ES"/>
              </w:rPr>
              <w:t>con la entrega de información incompleta</w:t>
            </w:r>
            <w:r w:rsidRPr="0095273F">
              <w:rPr>
                <w:rFonts w:cs="Tahoma"/>
                <w:sz w:val="20"/>
                <w:szCs w:val="20"/>
              </w:rPr>
              <w:t xml:space="preserve">, lo cual </w:t>
            </w:r>
            <w:r w:rsidRPr="0095273F">
              <w:rPr>
                <w:rFonts w:eastAsia="Calibri" w:cs="Tahoma"/>
                <w:sz w:val="20"/>
                <w:szCs w:val="20"/>
              </w:rPr>
              <w:t xml:space="preserve">actualiza la causal de procedencia prevista en la fracción V, del </w:t>
            </w:r>
            <w:r w:rsidRPr="0095273F">
              <w:rPr>
                <w:rFonts w:eastAsia="Calibri" w:cs="Tahoma"/>
                <w:sz w:val="20"/>
                <w:szCs w:val="20"/>
              </w:rPr>
              <w:lastRenderedPageBreak/>
              <w:t>artículo 179 de la Ley de Transparencia y Acceso a la Información Pública del Estado de México y Municipios</w:t>
            </w:r>
            <w:r w:rsidRPr="0095273F">
              <w:rPr>
                <w:color w:val="0D0D0D"/>
                <w:sz w:val="20"/>
                <w:szCs w:val="20"/>
              </w:rPr>
              <w:t>.</w:t>
            </w:r>
          </w:p>
        </w:tc>
        <w:tc>
          <w:tcPr>
            <w:tcW w:w="2231" w:type="dxa"/>
          </w:tcPr>
          <w:p w14:paraId="206F0279" w14:textId="3BA30F74" w:rsidR="008922D7" w:rsidRPr="0095273F" w:rsidRDefault="008922D7" w:rsidP="003317AE">
            <w:pPr>
              <w:spacing w:line="360" w:lineRule="auto"/>
              <w:rPr>
                <w:rFonts w:cs="Tahoma"/>
                <w:sz w:val="20"/>
                <w:szCs w:val="20"/>
                <w:lang w:val="es-MX"/>
              </w:rPr>
            </w:pPr>
            <w:r w:rsidRPr="0095273F">
              <w:rPr>
                <w:rFonts w:cs="Tahoma"/>
                <w:sz w:val="20"/>
                <w:szCs w:val="20"/>
                <w:lang w:val="es-ES_tradnl"/>
              </w:rPr>
              <w:lastRenderedPageBreak/>
              <w:t xml:space="preserve">i. </w:t>
            </w:r>
            <w:r w:rsidR="006209FD" w:rsidRPr="0095273F">
              <w:rPr>
                <w:rFonts w:cs="Tahoma"/>
                <w:sz w:val="20"/>
                <w:szCs w:val="20"/>
                <w:lang w:val="es-ES_tradnl"/>
              </w:rPr>
              <w:t xml:space="preserve">A través </w:t>
            </w:r>
            <w:r w:rsidRPr="0095273F">
              <w:rPr>
                <w:rFonts w:cs="Tahoma"/>
                <w:sz w:val="20"/>
                <w:szCs w:val="20"/>
                <w:lang w:val="es-ES_tradnl"/>
              </w:rPr>
              <w:t xml:space="preserve">del Titular de la Unidad de Transparencia, mencionó que entrega </w:t>
            </w:r>
            <w:r w:rsidRPr="0095273F">
              <w:rPr>
                <w:rFonts w:cs="Tahoma"/>
                <w:sz w:val="20"/>
                <w:szCs w:val="20"/>
                <w:lang w:val="es-MX"/>
              </w:rPr>
              <w:t xml:space="preserve">la versión pública del contrato referido en  respuesta, aprobado en su versión pública en la centésima septuagésima sesión </w:t>
            </w:r>
            <w:r w:rsidRPr="0095273F">
              <w:rPr>
                <w:rFonts w:cs="Tahoma"/>
                <w:sz w:val="20"/>
                <w:szCs w:val="20"/>
                <w:lang w:val="es-MX"/>
              </w:rPr>
              <w:lastRenderedPageBreak/>
              <w:t>extraordinaria de dos mil veinticinco mediante acta ciento setenta.</w:t>
            </w:r>
          </w:p>
          <w:p w14:paraId="57548D00" w14:textId="77777777" w:rsidR="008922D7" w:rsidRPr="0095273F" w:rsidRDefault="008922D7" w:rsidP="003317AE">
            <w:pPr>
              <w:spacing w:line="360" w:lineRule="auto"/>
              <w:rPr>
                <w:rFonts w:cs="Tahoma"/>
                <w:sz w:val="20"/>
                <w:szCs w:val="20"/>
                <w:lang w:val="es-ES_tradnl"/>
              </w:rPr>
            </w:pPr>
          </w:p>
          <w:p w14:paraId="6BC006FE" w14:textId="08463E0D" w:rsidR="008922D7" w:rsidRPr="0095273F" w:rsidRDefault="008922D7" w:rsidP="003317AE">
            <w:pPr>
              <w:spacing w:line="360" w:lineRule="auto"/>
              <w:rPr>
                <w:rFonts w:cs="Tahoma"/>
                <w:sz w:val="20"/>
                <w:szCs w:val="20"/>
                <w:lang w:val="es-ES_tradnl"/>
              </w:rPr>
            </w:pPr>
            <w:r w:rsidRPr="0095273F">
              <w:rPr>
                <w:rFonts w:cs="Tahoma"/>
                <w:sz w:val="20"/>
                <w:szCs w:val="20"/>
                <w:lang w:val="es-ES_tradnl"/>
              </w:rPr>
              <w:t xml:space="preserve">ii. Contrato de compraventa número HAT/CAYS/IR-AD-013/RP/2022, celebrado por una parte el Ayuntamiento y por otra parte Grupo </w:t>
            </w:r>
            <w:proofErr w:type="spellStart"/>
            <w:r w:rsidRPr="0095273F">
              <w:rPr>
                <w:rFonts w:cs="Tahoma"/>
                <w:sz w:val="20"/>
                <w:szCs w:val="20"/>
                <w:lang w:val="es-ES_tradnl"/>
              </w:rPr>
              <w:t>Vaartuig</w:t>
            </w:r>
            <w:proofErr w:type="spellEnd"/>
            <w:r w:rsidRPr="0095273F">
              <w:rPr>
                <w:rFonts w:cs="Tahoma"/>
                <w:sz w:val="20"/>
                <w:szCs w:val="20"/>
                <w:lang w:val="es-ES_tradnl"/>
              </w:rPr>
              <w:t xml:space="preserve"> de México S.A. de C.V., para la adquisición de despensas.</w:t>
            </w:r>
          </w:p>
        </w:tc>
      </w:tr>
      <w:tr w:rsidR="006209FD" w:rsidRPr="0095273F" w14:paraId="58100F7D" w14:textId="77777777" w:rsidTr="00576D24">
        <w:tc>
          <w:tcPr>
            <w:tcW w:w="2263" w:type="dxa"/>
          </w:tcPr>
          <w:p w14:paraId="69A8FB34" w14:textId="05912754" w:rsidR="006209FD" w:rsidRPr="0095273F" w:rsidRDefault="00481425" w:rsidP="003317AE">
            <w:pPr>
              <w:spacing w:line="360" w:lineRule="auto"/>
              <w:rPr>
                <w:sz w:val="20"/>
                <w:szCs w:val="20"/>
              </w:rPr>
            </w:pPr>
            <w:r w:rsidRPr="0095273F">
              <w:rPr>
                <w:sz w:val="20"/>
                <w:szCs w:val="20"/>
                <w:lang w:val="es-MX"/>
              </w:rPr>
              <w:lastRenderedPageBreak/>
              <w:t>Contratos de compras, adquisiciones u obras de desarrollo social, del ejercicio fiscal dos mil veint</w:t>
            </w:r>
            <w:r w:rsidR="00A96A27" w:rsidRPr="0095273F">
              <w:rPr>
                <w:sz w:val="20"/>
                <w:szCs w:val="20"/>
                <w:lang w:val="es-MX"/>
              </w:rPr>
              <w:t>icuatro</w:t>
            </w:r>
            <w:r w:rsidRPr="0095273F">
              <w:rPr>
                <w:sz w:val="20"/>
                <w:szCs w:val="20"/>
                <w:lang w:val="es-MX"/>
              </w:rPr>
              <w:t>.</w:t>
            </w:r>
          </w:p>
        </w:tc>
        <w:tc>
          <w:tcPr>
            <w:tcW w:w="2197" w:type="dxa"/>
          </w:tcPr>
          <w:p w14:paraId="12B9FA9F" w14:textId="58622A45" w:rsidR="00A56733" w:rsidRPr="0095273F" w:rsidRDefault="006209FD" w:rsidP="003317AE">
            <w:pPr>
              <w:spacing w:line="360" w:lineRule="auto"/>
              <w:rPr>
                <w:sz w:val="20"/>
                <w:szCs w:val="20"/>
              </w:rPr>
            </w:pPr>
            <w:r w:rsidRPr="0095273F">
              <w:rPr>
                <w:sz w:val="20"/>
                <w:szCs w:val="20"/>
              </w:rPr>
              <w:t xml:space="preserve">A través </w:t>
            </w:r>
            <w:r w:rsidR="008922D7" w:rsidRPr="0095273F">
              <w:rPr>
                <w:rFonts w:cs="Tahoma"/>
                <w:sz w:val="20"/>
                <w:szCs w:val="20"/>
                <w:lang w:val="es-ES_tradnl"/>
              </w:rPr>
              <w:t>de la Dirección de Recursos Materiales mencionó que después de una búsqueda en sus archivos localizó un contrato de adquisición de bienes solicitado por la Dirección General de Desarrollo social en el año 202</w:t>
            </w:r>
            <w:r w:rsidR="00A96A27" w:rsidRPr="0095273F">
              <w:rPr>
                <w:rFonts w:cs="Tahoma"/>
                <w:sz w:val="20"/>
                <w:szCs w:val="20"/>
                <w:lang w:val="es-ES_tradnl"/>
              </w:rPr>
              <w:t>4</w:t>
            </w:r>
            <w:r w:rsidR="008922D7" w:rsidRPr="0095273F">
              <w:rPr>
                <w:rFonts w:cs="Tahoma"/>
                <w:sz w:val="20"/>
                <w:szCs w:val="20"/>
                <w:lang w:val="es-ES_tradnl"/>
              </w:rPr>
              <w:t xml:space="preserve">, y proporcionó el </w:t>
            </w:r>
            <w:r w:rsidR="008922D7" w:rsidRPr="0095273F">
              <w:rPr>
                <w:rFonts w:cs="Tahoma"/>
                <w:sz w:val="20"/>
                <w:szCs w:val="20"/>
                <w:lang w:val="es-ES_tradnl"/>
              </w:rPr>
              <w:lastRenderedPageBreak/>
              <w:t>número de contrato y el objeto.</w:t>
            </w:r>
          </w:p>
        </w:tc>
        <w:tc>
          <w:tcPr>
            <w:tcW w:w="2230" w:type="dxa"/>
            <w:vMerge/>
          </w:tcPr>
          <w:p w14:paraId="03D05B7D" w14:textId="77777777" w:rsidR="006209FD" w:rsidRPr="0095273F" w:rsidRDefault="006209FD" w:rsidP="003317AE">
            <w:pPr>
              <w:spacing w:line="360" w:lineRule="auto"/>
              <w:rPr>
                <w:sz w:val="20"/>
                <w:szCs w:val="20"/>
              </w:rPr>
            </w:pPr>
          </w:p>
        </w:tc>
        <w:tc>
          <w:tcPr>
            <w:tcW w:w="2231" w:type="dxa"/>
          </w:tcPr>
          <w:p w14:paraId="6B5286F3" w14:textId="7B942FF4" w:rsidR="006209FD" w:rsidRPr="0095273F" w:rsidRDefault="00E45F1E" w:rsidP="003317AE">
            <w:pPr>
              <w:spacing w:line="360" w:lineRule="auto"/>
              <w:rPr>
                <w:sz w:val="20"/>
                <w:szCs w:val="20"/>
              </w:rPr>
            </w:pPr>
            <w:r w:rsidRPr="0095273F">
              <w:rPr>
                <w:sz w:val="20"/>
                <w:szCs w:val="20"/>
              </w:rPr>
              <w:t xml:space="preserve">A través </w:t>
            </w:r>
            <w:r w:rsidR="00A85524" w:rsidRPr="0095273F">
              <w:rPr>
                <w:rFonts w:cs="Tahoma"/>
                <w:sz w:val="20"/>
                <w:szCs w:val="20"/>
                <w:lang w:val="es-ES_tradnl"/>
              </w:rPr>
              <w:t>del Titular de la Unidad de Transparencia</w:t>
            </w:r>
            <w:r w:rsidR="00A85524" w:rsidRPr="0095273F">
              <w:rPr>
                <w:sz w:val="20"/>
                <w:szCs w:val="20"/>
              </w:rPr>
              <w:t xml:space="preserve"> </w:t>
            </w:r>
            <w:r w:rsidRPr="0095273F">
              <w:rPr>
                <w:sz w:val="20"/>
                <w:szCs w:val="20"/>
              </w:rPr>
              <w:t>ratificó su respuesta.</w:t>
            </w:r>
          </w:p>
        </w:tc>
      </w:tr>
      <w:bookmarkEnd w:id="14"/>
      <w:bookmarkEnd w:id="15"/>
    </w:tbl>
    <w:p w14:paraId="719C0FA6" w14:textId="77777777" w:rsidR="00C61FFB" w:rsidRPr="0095273F" w:rsidRDefault="00C61FFB" w:rsidP="003317AE">
      <w:pPr>
        <w:spacing w:after="0" w:line="360" w:lineRule="auto"/>
      </w:pPr>
    </w:p>
    <w:p w14:paraId="3273C35B" w14:textId="485BE846" w:rsidR="00332849" w:rsidRPr="0095273F" w:rsidRDefault="00332849" w:rsidP="003317AE">
      <w:pPr>
        <w:spacing w:after="0" w:line="360" w:lineRule="auto"/>
        <w:rPr>
          <w:color w:val="000000"/>
          <w:lang w:eastAsia="es-ES_tradnl"/>
        </w:rPr>
      </w:pPr>
      <w:r w:rsidRPr="0095273F">
        <w:rPr>
          <w:color w:val="000000"/>
          <w:lang w:eastAsia="es-ES_tradnl"/>
        </w:rPr>
        <w:t xml:space="preserve">Conforme a lo anterior, se logra vislumbrar que </w:t>
      </w:r>
      <w:r w:rsidRPr="0095273F">
        <w:rPr>
          <w:rFonts w:eastAsia="Calibri" w:cs="Tahoma"/>
          <w:bCs/>
          <w:iCs/>
        </w:rPr>
        <w:t>la persona</w:t>
      </w:r>
      <w:r w:rsidRPr="0095273F">
        <w:rPr>
          <w:color w:val="000000"/>
          <w:lang w:eastAsia="es-ES_tradnl"/>
        </w:rPr>
        <w:t xml:space="preserve"> Recurrente no se agravió de </w:t>
      </w:r>
      <w:r w:rsidR="00D06B07" w:rsidRPr="0095273F">
        <w:rPr>
          <w:color w:val="000000"/>
          <w:lang w:eastAsia="es-ES_tradnl"/>
        </w:rPr>
        <w:t xml:space="preserve">los </w:t>
      </w:r>
      <w:r w:rsidR="00545888" w:rsidRPr="0095273F">
        <w:rPr>
          <w:color w:val="000000"/>
          <w:lang w:eastAsia="es-ES_tradnl"/>
        </w:rPr>
        <w:t xml:space="preserve">datos de los </w:t>
      </w:r>
      <w:r w:rsidR="00D06B07" w:rsidRPr="0095273F">
        <w:rPr>
          <w:color w:val="000000"/>
          <w:lang w:eastAsia="es-ES_tradnl"/>
        </w:rPr>
        <w:t>contratos mencionados en respuesta</w:t>
      </w:r>
      <w:r w:rsidRPr="0095273F">
        <w:rPr>
          <w:color w:val="000000"/>
          <w:lang w:eastAsia="es-ES_tradnl"/>
        </w:rPr>
        <w:t xml:space="preserve">, sino de que no le </w:t>
      </w:r>
      <w:r w:rsidR="00D06B07" w:rsidRPr="0095273F">
        <w:rPr>
          <w:color w:val="000000"/>
          <w:lang w:eastAsia="es-ES_tradnl"/>
        </w:rPr>
        <w:t xml:space="preserve">entregaron </w:t>
      </w:r>
      <w:r w:rsidR="005D0732" w:rsidRPr="0095273F">
        <w:rPr>
          <w:color w:val="000000"/>
          <w:lang w:eastAsia="es-ES_tradnl"/>
        </w:rPr>
        <w:t>los documentos fuente</w:t>
      </w:r>
      <w:r w:rsidRPr="0095273F">
        <w:rPr>
          <w:color w:val="000000"/>
          <w:lang w:eastAsia="es-ES_tradnl"/>
        </w:rPr>
        <w:t>,</w:t>
      </w:r>
      <w:r w:rsidRPr="0095273F">
        <w:rPr>
          <w:rFonts w:eastAsia="Calibri" w:cs="Tahoma"/>
          <w:color w:val="000000"/>
          <w:szCs w:val="24"/>
          <w:lang w:val="es-ES" w:eastAsia="es-MX"/>
        </w:rPr>
        <w:t xml:space="preserve"> p</w:t>
      </w:r>
      <w:proofErr w:type="spellStart"/>
      <w:r w:rsidRPr="0095273F">
        <w:rPr>
          <w:color w:val="000000"/>
          <w:lang w:eastAsia="es-ES_tradnl"/>
        </w:rPr>
        <w:t>or</w:t>
      </w:r>
      <w:proofErr w:type="spellEnd"/>
      <w:r w:rsidRPr="0095273F">
        <w:rPr>
          <w:color w:val="000000"/>
          <w:lang w:eastAsia="es-ES_tradnl"/>
        </w:rPr>
        <w:t xml:space="preserve"> lo que, no se hará pronunciamiento alguno, de conformidad con el artículo 195 de la Ley de Transparencia y Acceso a la Información Pública del Estado de México y Municipios, en relación con el diverso 195, fracción IV, de Código de Procedimientos Administrativos del Estado de México, que establece que será improcedente el recurso contra </w:t>
      </w:r>
      <w:r w:rsidRPr="0095273F">
        <w:rPr>
          <w:b/>
          <w:bCs/>
          <w:color w:val="000000"/>
          <w:lang w:eastAsia="es-ES_tradnl"/>
        </w:rPr>
        <w:t>los actos que se hayan consentido tácitamente,</w:t>
      </w:r>
      <w:r w:rsidRPr="0095273F">
        <w:rPr>
          <w:color w:val="000000"/>
          <w:lang w:eastAsia="es-ES_tradnl"/>
        </w:rPr>
        <w:t> entendiéndose por estos cuando el agravio no se haya promovido en el plazo señalado para el efecto.</w:t>
      </w:r>
    </w:p>
    <w:p w14:paraId="1E1A3854" w14:textId="77777777" w:rsidR="00332849" w:rsidRPr="0095273F" w:rsidRDefault="00332849" w:rsidP="003317AE">
      <w:pPr>
        <w:spacing w:after="0" w:line="360" w:lineRule="auto"/>
        <w:rPr>
          <w:rFonts w:cs="Times New Roman"/>
          <w:color w:val="000000"/>
          <w:lang w:eastAsia="es-ES_tradnl"/>
        </w:rPr>
      </w:pPr>
      <w:r w:rsidRPr="0095273F">
        <w:rPr>
          <w:color w:val="000000"/>
          <w:lang w:eastAsia="es-ES_tradnl"/>
        </w:rPr>
        <w:t> </w:t>
      </w:r>
    </w:p>
    <w:p w14:paraId="6EEF9FD1" w14:textId="77777777" w:rsidR="00332849" w:rsidRPr="0095273F" w:rsidRDefault="00332849" w:rsidP="003317AE">
      <w:pPr>
        <w:spacing w:after="0" w:line="360" w:lineRule="auto"/>
        <w:rPr>
          <w:color w:val="000000"/>
          <w:lang w:eastAsia="es-ES_tradnl"/>
        </w:rPr>
      </w:pPr>
      <w:r w:rsidRPr="0095273F">
        <w:rPr>
          <w:color w:val="000000"/>
          <w:lang w:eastAsia="es-ES_tradnl"/>
        </w:rPr>
        <w:t>De la misma manera resulta aplicable el criterio sostenido por el Poder Judicial de la Federación de rubro </w:t>
      </w:r>
      <w:r w:rsidRPr="0095273F">
        <w:rPr>
          <w:b/>
          <w:bCs/>
          <w:color w:val="000000"/>
          <w:lang w:eastAsia="es-ES_tradnl"/>
        </w:rPr>
        <w:t>ACTOS CONSENTIDOS TÁCITAMENTE</w:t>
      </w:r>
      <w:r w:rsidRPr="0095273F">
        <w:rPr>
          <w:color w:val="000000"/>
          <w:lang w:eastAsia="es-ES_tradnl"/>
        </w:rPr>
        <w:t>, Tesis VI.2o. J/21, emitida en la novena 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14:paraId="79D302B1" w14:textId="77777777" w:rsidR="00332849" w:rsidRPr="0095273F" w:rsidRDefault="00332849" w:rsidP="003317AE">
      <w:pPr>
        <w:spacing w:after="0" w:line="360" w:lineRule="auto"/>
        <w:rPr>
          <w:color w:val="000000"/>
          <w:lang w:eastAsia="es-ES_tradnl"/>
        </w:rPr>
      </w:pPr>
      <w:r w:rsidRPr="0095273F">
        <w:rPr>
          <w:color w:val="000000"/>
          <w:lang w:eastAsia="es-ES_tradnl"/>
        </w:rPr>
        <w:t> </w:t>
      </w:r>
    </w:p>
    <w:p w14:paraId="2F1B448D" w14:textId="77777777" w:rsidR="00332849" w:rsidRPr="0095273F" w:rsidRDefault="00332849" w:rsidP="003317AE">
      <w:pPr>
        <w:spacing w:after="0" w:line="360" w:lineRule="auto"/>
        <w:rPr>
          <w:color w:val="000000"/>
          <w:lang w:eastAsia="es-ES_tradnl"/>
        </w:rPr>
      </w:pPr>
      <w:r w:rsidRPr="0095273F">
        <w:rPr>
          <w:color w:val="000000"/>
          <w:lang w:eastAsia="es-ES_tradnl"/>
        </w:rPr>
        <w:t>Conforme a lo previo, en el caso de que el Solicitante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w:t>
      </w:r>
    </w:p>
    <w:p w14:paraId="44219FA0" w14:textId="77777777" w:rsidR="00332849" w:rsidRPr="0095273F" w:rsidRDefault="00332849" w:rsidP="003317AE">
      <w:pPr>
        <w:spacing w:after="0" w:line="360" w:lineRule="auto"/>
        <w:rPr>
          <w:color w:val="000000"/>
          <w:lang w:eastAsia="es-ES_tradnl"/>
        </w:rPr>
      </w:pPr>
      <w:r w:rsidRPr="0095273F">
        <w:rPr>
          <w:color w:val="000000"/>
          <w:lang w:eastAsia="es-ES_tradnl"/>
        </w:rPr>
        <w:t> </w:t>
      </w:r>
    </w:p>
    <w:p w14:paraId="58F5A520" w14:textId="1852B4F7" w:rsidR="00332849" w:rsidRPr="0095273F" w:rsidRDefault="00332849" w:rsidP="003317AE">
      <w:pPr>
        <w:spacing w:after="0" w:line="360" w:lineRule="auto"/>
        <w:rPr>
          <w:color w:val="000000"/>
          <w:lang w:eastAsia="es-ES_tradnl"/>
        </w:rPr>
      </w:pPr>
      <w:r w:rsidRPr="0095273F">
        <w:rPr>
          <w:color w:val="000000"/>
          <w:lang w:eastAsia="es-ES_tradnl"/>
        </w:rPr>
        <w:lastRenderedPageBreak/>
        <w:t xml:space="preserve">Asimismo, resulta relevante traer a colación el Criterio de Interpretación, de la Segunda Época, con número de registro SO/001/2020, emitido por el Instituto Nacional de Transparencia, Acceso a la Información y Protección de Datos Personales, el cual establece que es improcedente entrar al análisis de las partes de la respuesta del Sujeto Obligado que no fueron impugnadas por </w:t>
      </w:r>
      <w:r w:rsidRPr="0095273F">
        <w:rPr>
          <w:rFonts w:eastAsia="Calibri" w:cs="Tahoma"/>
          <w:bCs/>
          <w:iCs/>
        </w:rPr>
        <w:t>la persona</w:t>
      </w:r>
      <w:r w:rsidRPr="0095273F">
        <w:rPr>
          <w:color w:val="000000"/>
          <w:lang w:eastAsia="es-ES_tradnl"/>
        </w:rPr>
        <w:t xml:space="preserve"> Recurrente; por lo que, en el presente caso, se tienen por consentida la información entregada referente a</w:t>
      </w:r>
      <w:r w:rsidR="00D06B07" w:rsidRPr="0095273F">
        <w:rPr>
          <w:color w:val="000000"/>
          <w:lang w:eastAsia="es-ES_tradnl"/>
        </w:rPr>
        <w:t xml:space="preserve"> los </w:t>
      </w:r>
      <w:r w:rsidR="00545888" w:rsidRPr="0095273F">
        <w:rPr>
          <w:color w:val="000000"/>
          <w:lang w:eastAsia="es-ES_tradnl"/>
        </w:rPr>
        <w:t xml:space="preserve">datos de identificación de los </w:t>
      </w:r>
      <w:r w:rsidR="00D06B07" w:rsidRPr="0095273F">
        <w:rPr>
          <w:color w:val="000000"/>
          <w:lang w:eastAsia="es-ES_tradnl"/>
        </w:rPr>
        <w:t>contratos mencionados en respuesta</w:t>
      </w:r>
      <w:r w:rsidR="00CE4E35" w:rsidRPr="0095273F">
        <w:rPr>
          <w:color w:val="000000"/>
          <w:lang w:eastAsia="es-ES_tradnl"/>
        </w:rPr>
        <w:t xml:space="preserve"> </w:t>
      </w:r>
      <w:r w:rsidRPr="0095273F">
        <w:rPr>
          <w:color w:val="000000"/>
          <w:lang w:eastAsia="es-ES_tradnl"/>
        </w:rPr>
        <w:t xml:space="preserve">y únicamente se entrará al análisis </w:t>
      </w:r>
      <w:r w:rsidR="00545888" w:rsidRPr="0095273F">
        <w:rPr>
          <w:color w:val="000000"/>
          <w:lang w:eastAsia="es-ES_tradnl"/>
        </w:rPr>
        <w:t>de la falta de entrega del Acto Jurídico</w:t>
      </w:r>
      <w:r w:rsidRPr="0095273F">
        <w:rPr>
          <w:color w:val="000000"/>
          <w:lang w:eastAsia="es-ES_tradnl"/>
        </w:rPr>
        <w:t xml:space="preserve">. </w:t>
      </w:r>
    </w:p>
    <w:p w14:paraId="3CE0DBD1" w14:textId="77777777" w:rsidR="00332849" w:rsidRPr="0095273F" w:rsidRDefault="00332849" w:rsidP="003317AE">
      <w:pPr>
        <w:spacing w:after="0" w:line="360" w:lineRule="auto"/>
      </w:pPr>
    </w:p>
    <w:p w14:paraId="3A6521F2" w14:textId="477410FF" w:rsidR="00DB3DC5" w:rsidRPr="0095273F" w:rsidRDefault="00DB3DC5" w:rsidP="003317AE">
      <w:pPr>
        <w:tabs>
          <w:tab w:val="left" w:pos="4962"/>
        </w:tabs>
        <w:spacing w:after="0" w:line="360" w:lineRule="auto"/>
        <w:contextualSpacing/>
        <w:rPr>
          <w:rFonts w:eastAsia="Calibri" w:cs="Tahoma"/>
          <w:bCs/>
          <w:szCs w:val="24"/>
        </w:rPr>
      </w:pPr>
      <w:r w:rsidRPr="0095273F">
        <w:rPr>
          <w:rFonts w:eastAsia="Calibri" w:cs="Tahoma"/>
          <w:iCs/>
          <w:lang w:val="es-ES" w:eastAsia="es-ES_tradnl"/>
        </w:rPr>
        <w:t>Lo anterior, se desprende de las documentales que obran en el expediente de referencia, materia de la presente resolución, consistente en: la solicitud de acceso a la información</w:t>
      </w:r>
      <w:r w:rsidR="001F3934" w:rsidRPr="0095273F">
        <w:rPr>
          <w:rFonts w:eastAsia="Calibri" w:cs="Tahoma"/>
          <w:iCs/>
          <w:lang w:val="es-ES" w:eastAsia="es-ES_tradnl"/>
        </w:rPr>
        <w:t>,</w:t>
      </w:r>
      <w:r w:rsidRPr="0095273F">
        <w:rPr>
          <w:rFonts w:eastAsia="Calibri" w:cs="Tahoma"/>
          <w:iCs/>
          <w:lang w:eastAsia="es-ES_tradnl"/>
        </w:rPr>
        <w:t xml:space="preserve"> el escrito </w:t>
      </w:r>
      <w:proofErr w:type="spellStart"/>
      <w:r w:rsidRPr="0095273F">
        <w:rPr>
          <w:rFonts w:eastAsia="Calibri" w:cs="Tahoma"/>
          <w:iCs/>
          <w:lang w:eastAsia="es-ES_tradnl"/>
        </w:rPr>
        <w:t>recursal</w:t>
      </w:r>
      <w:proofErr w:type="spellEnd"/>
      <w:r w:rsidR="00270457" w:rsidRPr="0095273F">
        <w:rPr>
          <w:rFonts w:eastAsia="Calibri" w:cs="Tahoma"/>
          <w:iCs/>
          <w:lang w:eastAsia="es-ES_tradnl"/>
        </w:rPr>
        <w:t xml:space="preserve"> y</w:t>
      </w:r>
      <w:r w:rsidRPr="0095273F">
        <w:rPr>
          <w:rFonts w:eastAsia="Calibri" w:cs="Tahoma"/>
          <w:iCs/>
          <w:lang w:eastAsia="es-ES_tradnl"/>
        </w:rPr>
        <w:t xml:space="preserve"> el Informe Justificado; </w:t>
      </w:r>
      <w:r w:rsidRPr="0095273F">
        <w:rPr>
          <w:rFonts w:eastAsia="Calibri" w:cs="Tahoma"/>
          <w:bCs/>
          <w:szCs w:val="24"/>
        </w:rPr>
        <w:t>instrumentales que se toman en cuenta a efecto de resolver el presente medio de impugnación, conforme a lo dispuesto por el artículo 185, fracción IV, de la Ley de Transparencia y Acceso a la Información Pública del Estado de México y Municipios.</w:t>
      </w:r>
    </w:p>
    <w:p w14:paraId="54D41AE7" w14:textId="77777777" w:rsidR="00DB3DC5" w:rsidRPr="0095273F" w:rsidRDefault="00DB3DC5" w:rsidP="003317AE">
      <w:pPr>
        <w:autoSpaceDE w:val="0"/>
        <w:autoSpaceDN w:val="0"/>
        <w:adjustRightInd w:val="0"/>
        <w:spacing w:after="0" w:line="360" w:lineRule="auto"/>
        <w:contextualSpacing/>
        <w:rPr>
          <w:rFonts w:eastAsia="Times New Roman" w:cs="Tahoma"/>
          <w:b/>
          <w:bCs/>
          <w:iCs/>
          <w:color w:val="auto"/>
          <w:lang w:val="es-ES" w:eastAsia="es-ES"/>
        </w:rPr>
      </w:pPr>
    </w:p>
    <w:p w14:paraId="6818EF86" w14:textId="4FB23094" w:rsidR="00DB3DC5" w:rsidRPr="0095273F" w:rsidRDefault="00DB3DC5" w:rsidP="003317AE">
      <w:pPr>
        <w:pStyle w:val="Ttulo2"/>
        <w:spacing w:before="0" w:line="360" w:lineRule="auto"/>
        <w:rPr>
          <w:rFonts w:ascii="Palatino Linotype" w:eastAsia="Times New Roman" w:hAnsi="Palatino Linotype"/>
          <w:b/>
          <w:bCs/>
          <w:color w:val="auto"/>
          <w:sz w:val="22"/>
          <w:szCs w:val="22"/>
          <w:lang w:eastAsia="es-ES"/>
        </w:rPr>
      </w:pPr>
      <w:bookmarkStart w:id="16" w:name="_Toc193380858"/>
      <w:r w:rsidRPr="0095273F">
        <w:rPr>
          <w:rFonts w:ascii="Palatino Linotype" w:eastAsia="Times New Roman" w:hAnsi="Palatino Linotype"/>
          <w:b/>
          <w:bCs/>
          <w:color w:val="auto"/>
          <w:sz w:val="22"/>
          <w:szCs w:val="22"/>
          <w:lang w:val="es-ES" w:eastAsia="es-ES"/>
        </w:rPr>
        <w:t xml:space="preserve">CUARTO. </w:t>
      </w:r>
      <w:r w:rsidRPr="0095273F">
        <w:rPr>
          <w:rFonts w:ascii="Palatino Linotype" w:eastAsia="Times New Roman" w:hAnsi="Palatino Linotype"/>
          <w:b/>
          <w:bCs/>
          <w:color w:val="auto"/>
          <w:sz w:val="22"/>
          <w:szCs w:val="22"/>
          <w:lang w:eastAsia="es-ES"/>
        </w:rPr>
        <w:t>Marco normativo aplicable en materia de transparencia y acceso a la información pública</w:t>
      </w:r>
      <w:bookmarkEnd w:id="16"/>
    </w:p>
    <w:p w14:paraId="1FA9DF31" w14:textId="77777777" w:rsidR="00DB3DC5" w:rsidRPr="0095273F" w:rsidRDefault="00DB3DC5" w:rsidP="003317AE">
      <w:pPr>
        <w:autoSpaceDE w:val="0"/>
        <w:autoSpaceDN w:val="0"/>
        <w:adjustRightInd w:val="0"/>
        <w:spacing w:after="0" w:line="360" w:lineRule="auto"/>
        <w:contextualSpacing/>
        <w:rPr>
          <w:rFonts w:eastAsia="Times New Roman" w:cs="Tahoma"/>
          <w:bCs/>
          <w:iCs/>
          <w:color w:val="auto"/>
          <w:lang w:val="es-ES" w:eastAsia="es-ES"/>
        </w:rPr>
      </w:pPr>
    </w:p>
    <w:p w14:paraId="52E429C6" w14:textId="77777777" w:rsidR="00DB3DC5" w:rsidRPr="0095273F" w:rsidRDefault="00DB3DC5" w:rsidP="003317AE">
      <w:pPr>
        <w:spacing w:after="0" w:line="360" w:lineRule="auto"/>
        <w:contextualSpacing/>
        <w:rPr>
          <w:rFonts w:eastAsia="Times New Roman" w:cs="Tahoma"/>
          <w:bCs/>
          <w:iCs/>
          <w:color w:val="auto"/>
          <w:lang w:eastAsia="es-ES"/>
        </w:rPr>
      </w:pPr>
      <w:r w:rsidRPr="0095273F">
        <w:rPr>
          <w:rFonts w:eastAsia="Times New Roman" w:cs="Tahoma"/>
          <w:bCs/>
          <w:iCs/>
          <w:color w:val="auto"/>
          <w:lang w:eastAsia="es-ES"/>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6237C01" w14:textId="77777777" w:rsidR="00DB3DC5" w:rsidRPr="0095273F" w:rsidRDefault="00DB3DC5" w:rsidP="003317AE">
      <w:pPr>
        <w:spacing w:after="0" w:line="360" w:lineRule="auto"/>
        <w:contextualSpacing/>
        <w:rPr>
          <w:rFonts w:eastAsia="Times New Roman" w:cs="Tahoma"/>
          <w:bCs/>
          <w:iCs/>
          <w:color w:val="auto"/>
          <w:lang w:eastAsia="es-ES"/>
        </w:rPr>
      </w:pPr>
    </w:p>
    <w:p w14:paraId="6A58FB7E" w14:textId="77777777" w:rsidR="00DB3DC5" w:rsidRPr="0095273F" w:rsidRDefault="00DB3DC5" w:rsidP="003317AE">
      <w:pPr>
        <w:spacing w:after="0" w:line="360" w:lineRule="auto"/>
        <w:contextualSpacing/>
        <w:rPr>
          <w:rFonts w:eastAsia="Times New Roman" w:cs="Tahoma"/>
          <w:bCs/>
          <w:iCs/>
          <w:color w:val="auto"/>
          <w:lang w:eastAsia="es-ES"/>
        </w:rPr>
      </w:pPr>
      <w:r w:rsidRPr="0095273F">
        <w:rPr>
          <w:rFonts w:eastAsia="Times New Roman" w:cs="Tahoma"/>
          <w:bCs/>
          <w:iCs/>
          <w:color w:val="auto"/>
          <w:lang w:eastAsia="es-ES"/>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2B4F566" w14:textId="77777777" w:rsidR="00DB3DC5" w:rsidRPr="0095273F" w:rsidRDefault="00DB3DC5" w:rsidP="003317AE">
      <w:pPr>
        <w:spacing w:after="0" w:line="360" w:lineRule="auto"/>
        <w:contextualSpacing/>
        <w:rPr>
          <w:rFonts w:eastAsia="Times New Roman" w:cs="Tahoma"/>
          <w:bCs/>
          <w:iCs/>
          <w:color w:val="auto"/>
          <w:lang w:eastAsia="es-ES"/>
        </w:rPr>
      </w:pPr>
    </w:p>
    <w:p w14:paraId="23374816" w14:textId="77777777" w:rsidR="00DB3DC5" w:rsidRPr="0095273F" w:rsidRDefault="00DB3DC5" w:rsidP="003317AE">
      <w:pPr>
        <w:spacing w:after="0" w:line="360" w:lineRule="auto"/>
        <w:contextualSpacing/>
        <w:rPr>
          <w:rFonts w:eastAsia="Times New Roman" w:cs="Tahoma"/>
          <w:bCs/>
          <w:iCs/>
          <w:color w:val="auto"/>
          <w:lang w:eastAsia="es-ES"/>
        </w:rPr>
      </w:pPr>
      <w:r w:rsidRPr="0095273F">
        <w:rPr>
          <w:rFonts w:eastAsia="Times New Roman" w:cs="Tahoma"/>
          <w:bCs/>
          <w:iCs/>
          <w:color w:val="auto"/>
          <w:lang w:eastAsia="es-ES"/>
        </w:rPr>
        <w:lastRenderedPageBreak/>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AD53B8D" w14:textId="77777777" w:rsidR="00DB3DC5" w:rsidRPr="0095273F" w:rsidRDefault="00DB3DC5" w:rsidP="003317AE">
      <w:pPr>
        <w:spacing w:after="0" w:line="360" w:lineRule="auto"/>
        <w:contextualSpacing/>
        <w:rPr>
          <w:rFonts w:eastAsia="Times New Roman" w:cs="Tahoma"/>
          <w:bCs/>
          <w:iCs/>
          <w:color w:val="auto"/>
          <w:lang w:eastAsia="es-ES"/>
        </w:rPr>
      </w:pPr>
    </w:p>
    <w:p w14:paraId="015A559C" w14:textId="77777777" w:rsidR="00DB3DC5" w:rsidRPr="0095273F" w:rsidRDefault="00DB3DC5" w:rsidP="003317AE">
      <w:pPr>
        <w:spacing w:after="0" w:line="360" w:lineRule="auto"/>
        <w:contextualSpacing/>
        <w:rPr>
          <w:rFonts w:eastAsia="Times New Roman" w:cs="Tahoma"/>
          <w:bCs/>
          <w:iCs/>
          <w:color w:val="auto"/>
          <w:lang w:eastAsia="es-ES"/>
        </w:rPr>
      </w:pPr>
      <w:r w:rsidRPr="0095273F">
        <w:rPr>
          <w:rFonts w:eastAsia="Times New Roman" w:cs="Tahoma"/>
          <w:bCs/>
          <w:iCs/>
          <w:color w:val="auto"/>
          <w:lang w:eastAsia="es-ES"/>
        </w:rPr>
        <w:t>Por su parte, la Ley de Transparencia y Acceso a la Información Pública del Estado de México y Municipios (Reglamentaria del artículo 5° de la Constitución Local), establece lo siguiente:</w:t>
      </w:r>
    </w:p>
    <w:p w14:paraId="0192FCCB" w14:textId="77777777" w:rsidR="00DB3DC5" w:rsidRPr="0095273F" w:rsidRDefault="00DB3DC5" w:rsidP="003317AE">
      <w:pPr>
        <w:spacing w:after="0" w:line="360" w:lineRule="auto"/>
        <w:contextualSpacing/>
        <w:rPr>
          <w:rFonts w:eastAsia="Times New Roman" w:cs="Tahoma"/>
          <w:bCs/>
          <w:iCs/>
          <w:color w:val="auto"/>
          <w:lang w:eastAsia="es-ES"/>
        </w:rPr>
      </w:pPr>
    </w:p>
    <w:p w14:paraId="269C520F" w14:textId="03AF8747" w:rsidR="00DB3DC5" w:rsidRPr="0095273F" w:rsidRDefault="00DB3DC5" w:rsidP="003317AE">
      <w:pPr>
        <w:spacing w:after="0" w:line="360" w:lineRule="auto"/>
        <w:contextualSpacing/>
        <w:rPr>
          <w:rFonts w:eastAsia="Times New Roman" w:cs="Tahoma"/>
          <w:bCs/>
          <w:iCs/>
          <w:color w:val="auto"/>
          <w:lang w:eastAsia="es-ES"/>
        </w:rPr>
      </w:pPr>
      <w:r w:rsidRPr="0095273F">
        <w:rPr>
          <w:rFonts w:eastAsia="Times New Roman" w:cs="Tahoma"/>
          <w:bCs/>
          <w:iCs/>
          <w:color w:val="auto"/>
          <w:lang w:eastAsia="es-ES"/>
        </w:rPr>
        <w:t>El artículo 12, que, quienes generen, recopilen, administren, manejen, procesen, archiven o conserven información pública serán responsables de la misma.</w:t>
      </w:r>
    </w:p>
    <w:p w14:paraId="5C3680CC" w14:textId="77777777" w:rsidR="00DE3357" w:rsidRPr="0095273F" w:rsidRDefault="00DE3357" w:rsidP="003317AE">
      <w:pPr>
        <w:spacing w:after="0" w:line="360" w:lineRule="auto"/>
        <w:contextualSpacing/>
        <w:rPr>
          <w:rFonts w:eastAsia="Times New Roman" w:cs="Tahoma"/>
          <w:bCs/>
          <w:iCs/>
          <w:color w:val="auto"/>
          <w:lang w:eastAsia="es-ES"/>
        </w:rPr>
      </w:pPr>
    </w:p>
    <w:p w14:paraId="5604CF35" w14:textId="77777777" w:rsidR="00DB3DC5" w:rsidRPr="0095273F" w:rsidRDefault="00DB3DC5" w:rsidP="003317AE">
      <w:pPr>
        <w:widowControl w:val="0"/>
        <w:spacing w:after="0" w:line="360" w:lineRule="auto"/>
        <w:contextualSpacing/>
        <w:rPr>
          <w:rFonts w:eastAsia="Times New Roman" w:cs="Tahoma"/>
          <w:bCs/>
          <w:iCs/>
          <w:color w:val="auto"/>
          <w:lang w:eastAsia="es-ES"/>
        </w:rPr>
      </w:pPr>
      <w:r w:rsidRPr="0095273F">
        <w:rPr>
          <w:rFonts w:eastAsia="Times New Roman" w:cs="Tahoma"/>
          <w:bCs/>
          <w:iCs/>
          <w:color w:val="auto"/>
          <w:lang w:eastAsia="es-ES"/>
        </w:rPr>
        <w:t>El artículo 18, que, los Sujetos Obligados deberán documentar todo acto que derive del ejercicio de sus facultades, competencias o funciones, considerando desde su origen la eventual publicidad y reutilización de la información que generen.</w:t>
      </w:r>
    </w:p>
    <w:p w14:paraId="118E0238" w14:textId="77777777" w:rsidR="00DB3DC5" w:rsidRPr="0095273F" w:rsidRDefault="00DB3DC5" w:rsidP="003317AE">
      <w:pPr>
        <w:spacing w:after="0" w:line="360" w:lineRule="auto"/>
        <w:contextualSpacing/>
        <w:rPr>
          <w:rFonts w:eastAsia="Times New Roman" w:cs="Tahoma"/>
          <w:bCs/>
          <w:iCs/>
          <w:color w:val="auto"/>
          <w:lang w:eastAsia="es-ES"/>
        </w:rPr>
      </w:pPr>
    </w:p>
    <w:p w14:paraId="0FF7C948" w14:textId="77777777" w:rsidR="00DB3DC5" w:rsidRPr="0095273F" w:rsidRDefault="00DB3DC5" w:rsidP="003317AE">
      <w:pPr>
        <w:spacing w:after="0" w:line="360" w:lineRule="auto"/>
        <w:contextualSpacing/>
        <w:rPr>
          <w:rFonts w:eastAsia="Times New Roman" w:cs="Tahoma"/>
          <w:bCs/>
          <w:iCs/>
          <w:color w:val="auto"/>
          <w:lang w:eastAsia="es-ES"/>
        </w:rPr>
      </w:pPr>
      <w:r w:rsidRPr="0095273F">
        <w:rPr>
          <w:rFonts w:eastAsia="Times New Roman" w:cs="Tahoma"/>
          <w:bCs/>
          <w:iCs/>
          <w:color w:val="auto"/>
          <w:lang w:eastAsia="es-ES"/>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120AAD97" w14:textId="77777777" w:rsidR="00DB3DC5" w:rsidRPr="0095273F" w:rsidRDefault="00DB3DC5" w:rsidP="003317AE">
      <w:pPr>
        <w:spacing w:after="0" w:line="360" w:lineRule="auto"/>
        <w:contextualSpacing/>
        <w:rPr>
          <w:rFonts w:cs="Tahoma"/>
          <w:bCs/>
          <w:iCs/>
          <w:lang w:val="es-ES"/>
        </w:rPr>
      </w:pPr>
    </w:p>
    <w:p w14:paraId="3EB23114" w14:textId="13CEE5EC" w:rsidR="00DB3DC5" w:rsidRPr="0095273F" w:rsidRDefault="00DB3DC5" w:rsidP="003317AE">
      <w:pPr>
        <w:pStyle w:val="Ttulo2"/>
        <w:spacing w:before="0" w:line="360" w:lineRule="auto"/>
        <w:rPr>
          <w:rFonts w:ascii="Palatino Linotype" w:eastAsia="Times New Roman" w:hAnsi="Palatino Linotype"/>
          <w:b/>
          <w:bCs/>
          <w:color w:val="auto"/>
          <w:sz w:val="22"/>
          <w:szCs w:val="22"/>
          <w:lang w:val="es-ES" w:eastAsia="es-ES"/>
        </w:rPr>
      </w:pPr>
      <w:bookmarkStart w:id="17" w:name="_Toc193380859"/>
      <w:r w:rsidRPr="0095273F">
        <w:rPr>
          <w:rFonts w:ascii="Palatino Linotype" w:eastAsia="Times New Roman" w:hAnsi="Palatino Linotype"/>
          <w:b/>
          <w:bCs/>
          <w:color w:val="auto"/>
          <w:sz w:val="22"/>
          <w:szCs w:val="22"/>
          <w:lang w:val="es-ES" w:eastAsia="es-ES"/>
        </w:rPr>
        <w:t>Q</w:t>
      </w:r>
      <w:r w:rsidR="002B188B" w:rsidRPr="0095273F">
        <w:rPr>
          <w:rFonts w:ascii="Palatino Linotype" w:eastAsia="Times New Roman" w:hAnsi="Palatino Linotype"/>
          <w:b/>
          <w:bCs/>
          <w:color w:val="auto"/>
          <w:sz w:val="22"/>
          <w:szCs w:val="22"/>
          <w:lang w:val="es-ES" w:eastAsia="es-ES"/>
        </w:rPr>
        <w:t>UINTO</w:t>
      </w:r>
      <w:r w:rsidRPr="0095273F">
        <w:rPr>
          <w:rFonts w:ascii="Palatino Linotype" w:eastAsia="Times New Roman" w:hAnsi="Palatino Linotype"/>
          <w:b/>
          <w:bCs/>
          <w:color w:val="auto"/>
          <w:sz w:val="22"/>
          <w:szCs w:val="22"/>
          <w:lang w:val="es-ES" w:eastAsia="es-ES"/>
        </w:rPr>
        <w:t>. Estudio de Fondo</w:t>
      </w:r>
      <w:bookmarkEnd w:id="17"/>
    </w:p>
    <w:p w14:paraId="5511A115" w14:textId="77777777" w:rsidR="00DB3DC5" w:rsidRPr="0095273F" w:rsidRDefault="00DB3DC5" w:rsidP="003317AE">
      <w:pPr>
        <w:spacing w:after="0" w:line="360" w:lineRule="auto"/>
        <w:contextualSpacing/>
        <w:rPr>
          <w:rFonts w:eastAsia="Times New Roman" w:cs="Tahoma"/>
          <w:b/>
          <w:bCs/>
          <w:iCs/>
          <w:color w:val="auto"/>
          <w:lang w:val="es-ES" w:eastAsia="es-ES"/>
        </w:rPr>
      </w:pPr>
    </w:p>
    <w:p w14:paraId="62C8FEE8" w14:textId="5082DD43" w:rsidR="001F3934" w:rsidRPr="0095273F" w:rsidRDefault="001F3934" w:rsidP="003317AE">
      <w:pPr>
        <w:widowControl w:val="0"/>
        <w:autoSpaceDE w:val="0"/>
        <w:autoSpaceDN w:val="0"/>
        <w:adjustRightInd w:val="0"/>
        <w:spacing w:after="0" w:line="360" w:lineRule="auto"/>
        <w:contextualSpacing/>
        <w:rPr>
          <w:rFonts w:eastAsia="Times New Roman" w:cs="Times New Roman"/>
          <w:color w:val="auto"/>
          <w:lang w:eastAsia="es-ES"/>
        </w:rPr>
      </w:pPr>
      <w:r w:rsidRPr="0095273F">
        <w:rPr>
          <w:rFonts w:eastAsia="Times New Roman" w:cs="Tahoma"/>
          <w:bCs/>
          <w:iCs/>
          <w:color w:val="auto"/>
          <w:lang w:eastAsia="es-ES"/>
        </w:rPr>
        <w:t>Expuestas las posturas de las partes, se procede al análisis del agravio hecho valer por el Recurrente</w:t>
      </w:r>
      <w:r w:rsidRPr="0095273F">
        <w:rPr>
          <w:rFonts w:eastAsia="Times New Roman" w:cs="Times New Roman"/>
          <w:color w:val="auto"/>
          <w:lang w:eastAsia="es-ES"/>
        </w:rPr>
        <w:t>, para lo cual, en principio es necesario contextualizar la solicitud de información.</w:t>
      </w:r>
    </w:p>
    <w:p w14:paraId="17AF10F4" w14:textId="77777777" w:rsidR="00911AEF" w:rsidRPr="0095273F" w:rsidRDefault="00911AEF" w:rsidP="003317AE">
      <w:pPr>
        <w:widowControl w:val="0"/>
        <w:autoSpaceDE w:val="0"/>
        <w:autoSpaceDN w:val="0"/>
        <w:adjustRightInd w:val="0"/>
        <w:spacing w:after="0" w:line="360" w:lineRule="auto"/>
        <w:contextualSpacing/>
        <w:rPr>
          <w:rFonts w:eastAsia="Times New Roman" w:cs="Times New Roman"/>
          <w:color w:val="auto"/>
          <w:lang w:eastAsia="es-ES"/>
        </w:rPr>
      </w:pPr>
    </w:p>
    <w:p w14:paraId="322A23DA" w14:textId="77777777" w:rsidR="00911AEF" w:rsidRPr="0095273F" w:rsidRDefault="00911AEF" w:rsidP="003317AE">
      <w:pPr>
        <w:spacing w:after="0" w:line="360" w:lineRule="auto"/>
      </w:pPr>
      <w:r w:rsidRPr="0095273F">
        <w:rPr>
          <w:color w:val="0D0D0D"/>
        </w:rPr>
        <w:lastRenderedPageBreak/>
        <w:t>Sobre el tema</w:t>
      </w:r>
      <w:r w:rsidRPr="0095273F">
        <w:t xml:space="preserve">, López Olvera, Miguel Alejandro </w:t>
      </w:r>
      <w:proofErr w:type="spellStart"/>
      <w:r w:rsidRPr="0095273F">
        <w:t>Cancino</w:t>
      </w:r>
      <w:proofErr w:type="spellEnd"/>
      <w:r w:rsidRPr="0095273F">
        <w:t xml:space="preserve"> Gómez, Rodolfo. (2020). “La Contratación Pública y el Sistema Nacional Anticorrupción”. (p. 4) la </w:t>
      </w:r>
      <w:r w:rsidRPr="0095273F">
        <w:rPr>
          <w:b/>
        </w:rPr>
        <w:t>contratación pública</w:t>
      </w:r>
      <w:r w:rsidRPr="0095273F">
        <w:t xml:space="preserve">, es el procedimiento de carácter administrativo, por medio del cual, un ente público selecciona y posteriormente, celebra un acuerdo de voluntades, con una persona física o jurídica colectiva, para que ésta, entregue o arrende un bien, </w:t>
      </w:r>
      <w:r w:rsidRPr="0095273F">
        <w:rPr>
          <w:b/>
        </w:rPr>
        <w:t>preste algún servicio público</w:t>
      </w:r>
      <w:r w:rsidRPr="0095273F">
        <w:t xml:space="preserve"> o lleve a cabo la ejecución de una obra pública, con recursos públicos del Estado y en beneficio de la colectividad.</w:t>
      </w:r>
    </w:p>
    <w:p w14:paraId="15AE396A" w14:textId="77777777" w:rsidR="00911AEF" w:rsidRPr="0095273F" w:rsidRDefault="00911AEF" w:rsidP="003317AE">
      <w:pPr>
        <w:spacing w:after="0" w:line="360" w:lineRule="auto"/>
      </w:pPr>
    </w:p>
    <w:p w14:paraId="57DD5B77" w14:textId="77777777" w:rsidR="00911AEF" w:rsidRPr="0095273F" w:rsidRDefault="00911AEF" w:rsidP="003317AE">
      <w:pPr>
        <w:spacing w:after="0" w:line="360" w:lineRule="auto"/>
      </w:pPr>
      <w:r w:rsidRPr="0095273F">
        <w:t xml:space="preserve">Por otra parte, los artículos 1°, fracción III, y 4°de la Ley de la de Contratación Pública del Estado de México y Municipios, especifica que los Ayuntamientos serán los encargados de realizar los actos relativos a la planeación, programación, </w:t>
      </w:r>
      <w:proofErr w:type="spellStart"/>
      <w:r w:rsidRPr="0095273F">
        <w:t>presupuestación</w:t>
      </w:r>
      <w:proofErr w:type="spellEnd"/>
      <w:r w:rsidRPr="0095273F">
        <w:t xml:space="preserve">, ejecución y control de la adquisición (bienes muebles e inmuebles), arrendamiento (bienes muebles e inmuebles), y la </w:t>
      </w:r>
      <w:r w:rsidRPr="0095273F">
        <w:rPr>
          <w:b/>
        </w:rPr>
        <w:t>contratación de servicios</w:t>
      </w:r>
      <w:r w:rsidRPr="0095273F">
        <w:t xml:space="preserve"> de cualquier naturaleza. </w:t>
      </w:r>
    </w:p>
    <w:p w14:paraId="620ADAC4" w14:textId="77777777" w:rsidR="00911AEF" w:rsidRPr="0095273F" w:rsidRDefault="00911AEF" w:rsidP="003317AE">
      <w:pPr>
        <w:spacing w:after="0" w:line="360" w:lineRule="auto"/>
      </w:pPr>
    </w:p>
    <w:p w14:paraId="557778AE" w14:textId="77777777" w:rsidR="00911AEF" w:rsidRPr="0095273F" w:rsidRDefault="00911AEF" w:rsidP="003317AE">
      <w:pPr>
        <w:spacing w:after="0" w:line="360" w:lineRule="auto"/>
      </w:pPr>
      <w:r w:rsidRPr="0095273F">
        <w:t xml:space="preserve">En ese contexto, conforme a los artículos 26 y 27 de dicho ordenamiento jurídico, las </w:t>
      </w:r>
      <w:r w:rsidRPr="0095273F">
        <w:rPr>
          <w:b/>
          <w:bCs/>
        </w:rPr>
        <w:t>adquisiciones, arrendamientos y servicios</w:t>
      </w:r>
      <w:r w:rsidRPr="0095273F">
        <w:t>, se adjudicarán a través de procedimientos de licitación pública, invitación restringida y adjudicación directa.</w:t>
      </w:r>
    </w:p>
    <w:p w14:paraId="635D7F21" w14:textId="77777777" w:rsidR="00911AEF" w:rsidRPr="0095273F" w:rsidRDefault="00911AEF" w:rsidP="003317AE">
      <w:pPr>
        <w:spacing w:after="0" w:line="360" w:lineRule="auto"/>
      </w:pPr>
    </w:p>
    <w:p w14:paraId="14E2FF9D" w14:textId="77777777" w:rsidR="00911AEF" w:rsidRPr="0095273F" w:rsidRDefault="00911AEF" w:rsidP="003317AE">
      <w:pPr>
        <w:spacing w:after="0" w:line="360" w:lineRule="auto"/>
      </w:pPr>
      <w:r w:rsidRPr="0095273F">
        <w:t xml:space="preserve">En ese orden de ideas, conforme al artículo 65 de la Ley de Contratación Pública del Estado de México y Municipios, la adjudicación de un procedimiento de adquisición y arrendamiento de bienes y contratación de servicios se realizará mediante la suscripción de un </w:t>
      </w:r>
      <w:r w:rsidRPr="0095273F">
        <w:rPr>
          <w:b/>
          <w:bCs/>
        </w:rPr>
        <w:t>contrato,</w:t>
      </w:r>
      <w:r w:rsidRPr="0095273F">
        <w:t xml:space="preserve"> entre el Ayuntamiento y la persona a la cual haya ganado el procedimiento respectivo, dentro de los diez días hábiles siguientes a la notificación del fallo.</w:t>
      </w:r>
    </w:p>
    <w:p w14:paraId="6374EFB7" w14:textId="77777777" w:rsidR="00911AEF" w:rsidRPr="0095273F" w:rsidRDefault="00911AEF" w:rsidP="003317AE">
      <w:pPr>
        <w:spacing w:after="0" w:line="360" w:lineRule="auto"/>
      </w:pPr>
    </w:p>
    <w:p w14:paraId="181D3CD7" w14:textId="77777777" w:rsidR="00911AEF" w:rsidRPr="0095273F" w:rsidRDefault="00911AEF" w:rsidP="003317AE">
      <w:pPr>
        <w:spacing w:after="0" w:line="360" w:lineRule="auto"/>
        <w:rPr>
          <w:b/>
        </w:rPr>
      </w:pPr>
      <w:r w:rsidRPr="0095273F">
        <w:t xml:space="preserve">Ahora bien, conforme al artículo 120 del Reglamento de la Ley de Contratación Pública del Estado de México y Municipios y diverso 104 el Reglamento del Libro Décimo Segundo del Código Administrativo del Estado de México, dichos actos jurídicos se conforman por </w:t>
      </w:r>
      <w:r w:rsidRPr="0095273F">
        <w:lastRenderedPageBreak/>
        <w:t xml:space="preserve">diversos datos, entre los cuales, se encuentran los datos de identificación de las partes y del contrato, </w:t>
      </w:r>
      <w:r w:rsidRPr="0095273F">
        <w:rPr>
          <w:b/>
        </w:rPr>
        <w:t>así como el importe total.</w:t>
      </w:r>
    </w:p>
    <w:p w14:paraId="34B3B329" w14:textId="77777777" w:rsidR="00911AEF" w:rsidRPr="0095273F" w:rsidRDefault="00911AEF" w:rsidP="003317AE">
      <w:pPr>
        <w:spacing w:after="0" w:line="360" w:lineRule="auto"/>
        <w:rPr>
          <w:b/>
        </w:rPr>
      </w:pPr>
    </w:p>
    <w:p w14:paraId="4E54BDB2" w14:textId="77777777" w:rsidR="00911AEF" w:rsidRPr="0095273F" w:rsidRDefault="00911AEF" w:rsidP="003317AE">
      <w:pPr>
        <w:widowControl w:val="0"/>
        <w:spacing w:after="0" w:line="360" w:lineRule="auto"/>
        <w:rPr>
          <w:color w:val="000000"/>
        </w:rPr>
      </w:pPr>
      <w:r w:rsidRPr="0095273F">
        <w:rPr>
          <w:color w:val="000000"/>
        </w:rPr>
        <w:t xml:space="preserve">Así mismo, el artículo 70 fracción XXVIII, de la Ley General  de Transparencia y Acceso a la Información Pública y 92 fracción XXIX, de la Ley de Transparencia y Acceso a la Información Pública del Estado de México y Municipios, precisa que es información que es pública de oficio, la información sobre los procesos y resultados sobre procedimientos de adjudicación directa, invitación restringida y licitación de cualquier naturaleza, </w:t>
      </w:r>
      <w:r w:rsidRPr="0095273F">
        <w:rPr>
          <w:b/>
          <w:color w:val="000000"/>
        </w:rPr>
        <w:t>que incluye la versión pública del expediente respectivo y de los contratos celebrados.</w:t>
      </w:r>
      <w:r w:rsidRPr="0095273F">
        <w:rPr>
          <w:color w:val="000000"/>
        </w:rPr>
        <w:t xml:space="preserve"> </w:t>
      </w:r>
    </w:p>
    <w:p w14:paraId="23FE3F51" w14:textId="77777777" w:rsidR="00911AEF" w:rsidRPr="0095273F" w:rsidRDefault="00911AEF" w:rsidP="003317AE">
      <w:pPr>
        <w:spacing w:after="0" w:line="360" w:lineRule="auto"/>
        <w:rPr>
          <w:color w:val="000000"/>
        </w:rPr>
      </w:pPr>
    </w:p>
    <w:p w14:paraId="6BCFBE3F" w14:textId="77777777" w:rsidR="00911AEF" w:rsidRPr="0095273F" w:rsidRDefault="00911AEF" w:rsidP="003317AE">
      <w:pPr>
        <w:spacing w:after="0" w:line="360" w:lineRule="auto"/>
        <w:ind w:right="-93"/>
      </w:pPr>
      <w:r w:rsidRPr="0095273F">
        <w:t>Lo anterior, se robustece con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tal como se muestra a continuación:</w:t>
      </w:r>
    </w:p>
    <w:p w14:paraId="1BC25D17" w14:textId="77777777" w:rsidR="00911AEF" w:rsidRPr="0095273F" w:rsidRDefault="00911AEF" w:rsidP="003317AE">
      <w:pPr>
        <w:spacing w:after="0" w:line="360" w:lineRule="auto"/>
        <w:ind w:right="-93"/>
      </w:pPr>
    </w:p>
    <w:p w14:paraId="0A7A0BE8" w14:textId="77777777" w:rsidR="00911AEF" w:rsidRPr="0095273F" w:rsidRDefault="00911AEF" w:rsidP="003317AE">
      <w:pPr>
        <w:spacing w:after="0" w:line="360" w:lineRule="auto"/>
        <w:ind w:right="-93"/>
        <w:jc w:val="center"/>
      </w:pPr>
      <w:r w:rsidRPr="0095273F">
        <w:rPr>
          <w:noProof/>
          <w:lang w:eastAsia="es-MX"/>
        </w:rPr>
        <mc:AlternateContent>
          <mc:Choice Requires="wps">
            <w:drawing>
              <wp:anchor distT="0" distB="0" distL="114300" distR="114300" simplePos="0" relativeHeight="251660288" behindDoc="0" locked="0" layoutInCell="1" allowOverlap="1" wp14:anchorId="564EE538" wp14:editId="2BBC84FD">
                <wp:simplePos x="0" y="0"/>
                <wp:positionH relativeFrom="column">
                  <wp:posOffset>796290</wp:posOffset>
                </wp:positionH>
                <wp:positionV relativeFrom="paragraph">
                  <wp:posOffset>212725</wp:posOffset>
                </wp:positionV>
                <wp:extent cx="676275" cy="1133475"/>
                <wp:effectExtent l="19050" t="19050" r="9525" b="9525"/>
                <wp:wrapNone/>
                <wp:docPr id="280703470"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275" cy="1133475"/>
                        </a:xfrm>
                        <a:prstGeom prst="rect">
                          <a:avLst/>
                        </a:prstGeom>
                        <a:noFill/>
                        <a:ln w="28575" cap="flat" cmpd="sng">
                          <a:solidFill>
                            <a:srgbClr val="FFFF00"/>
                          </a:solidFill>
                          <a:prstDash val="solid"/>
                          <a:miter lim="800000"/>
                          <a:headEnd type="none" w="sm" len="sm"/>
                          <a:tailEnd type="none" w="sm" len="sm"/>
                        </a:ln>
                      </wps:spPr>
                      <wps:txbx>
                        <w:txbxContent>
                          <w:p w14:paraId="49A7F99F" w14:textId="77777777" w:rsidR="00911AEF" w:rsidRDefault="00911AEF" w:rsidP="00911AEF">
                            <w:pPr>
                              <w:spacing w:after="0" w:line="240" w:lineRule="auto"/>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564EE538" id="Rectángulo 2" o:spid="_x0000_s1026" style="position:absolute;left:0;text-align:left;margin-left:62.7pt;margin-top:16.75pt;width:53.25pt;height:8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" filled="f" strokecolor="yellow" strokeweight="2.25pt">
                <v:stroke startarrowwidth="narrow" startarrowlength="short" endarrowwidth="narrow" endarrowlength="short"/>
                <v:path arrowok="t"/>
                <v:textbox inset="2.53958mm,2.53958mm,2.53958mm,2.53958mm">
                  <w:txbxContent>
                    <w:p w14:paraId="49A7F99F" w14:textId="77777777" w:rsidR="00911AEF" w:rsidRDefault="00911AEF" w:rsidP="00911AEF">
                      <w:pPr>
                        <w:spacing w:after="0" w:line="240" w:lineRule="auto"/>
                        <w:jc w:val="left"/>
                        <w:textDirection w:val="btLr"/>
                      </w:pPr>
                    </w:p>
                  </w:txbxContent>
                </v:textbox>
              </v:rect>
            </w:pict>
          </mc:Fallback>
        </mc:AlternateContent>
      </w:r>
      <w:r w:rsidRPr="0095273F">
        <w:rPr>
          <w:noProof/>
          <w:lang w:eastAsia="es-MX"/>
        </w:rPr>
        <w:drawing>
          <wp:inline distT="0" distB="0" distL="0" distR="0" wp14:anchorId="7A46AA1C" wp14:editId="03F8E9F7">
            <wp:extent cx="4069687" cy="1447800"/>
            <wp:effectExtent l="0" t="0" r="7620" b="0"/>
            <wp:docPr id="657181426"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181426" name="Imagen 1" descr="Tabla&#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4076991" cy="1450398"/>
                    </a:xfrm>
                    <a:prstGeom prst="rect">
                      <a:avLst/>
                    </a:prstGeom>
                  </pic:spPr>
                </pic:pic>
              </a:graphicData>
            </a:graphic>
          </wp:inline>
        </w:drawing>
      </w:r>
    </w:p>
    <w:p w14:paraId="1187D0B1" w14:textId="77777777" w:rsidR="00911AEF" w:rsidRPr="0095273F" w:rsidRDefault="00911AEF" w:rsidP="003317AE">
      <w:pPr>
        <w:spacing w:after="0" w:line="360" w:lineRule="auto"/>
      </w:pPr>
    </w:p>
    <w:p w14:paraId="109D235A" w14:textId="5CD8D7E9" w:rsidR="006F3B24" w:rsidRPr="0095273F" w:rsidRDefault="0037035C" w:rsidP="003317AE">
      <w:pPr>
        <w:spacing w:after="0" w:line="360" w:lineRule="auto"/>
        <w:rPr>
          <w:rFonts w:eastAsia="Times New Roman" w:cs="Tahoma"/>
          <w:bCs/>
          <w:iCs/>
          <w:color w:val="auto"/>
          <w:lang w:eastAsia="es-ES"/>
        </w:rPr>
      </w:pPr>
      <w:r w:rsidRPr="0095273F">
        <w:rPr>
          <w:rFonts w:eastAsia="Times New Roman" w:cs="Tahoma"/>
          <w:bCs/>
          <w:iCs/>
          <w:color w:val="auto"/>
          <w:lang w:eastAsia="es-ES"/>
        </w:rPr>
        <w:t xml:space="preserve">Conforme a lo anterior se logra vislumbrar que la pretensión de la persona </w:t>
      </w:r>
      <w:r w:rsidR="00942C0A" w:rsidRPr="0095273F">
        <w:rPr>
          <w:rFonts w:eastAsia="Times New Roman" w:cs="Tahoma"/>
          <w:bCs/>
          <w:iCs/>
          <w:color w:val="auto"/>
          <w:lang w:eastAsia="es-ES"/>
        </w:rPr>
        <w:t>Recurrente</w:t>
      </w:r>
      <w:r w:rsidRPr="0095273F">
        <w:rPr>
          <w:rFonts w:eastAsia="Times New Roman" w:cs="Tahoma"/>
          <w:bCs/>
          <w:iCs/>
          <w:color w:val="auto"/>
          <w:lang w:eastAsia="es-ES"/>
        </w:rPr>
        <w:t xml:space="preserve"> es obtener</w:t>
      </w:r>
      <w:r w:rsidR="002451A6" w:rsidRPr="0095273F">
        <w:rPr>
          <w:rFonts w:eastAsia="Times New Roman" w:cs="Tahoma"/>
          <w:bCs/>
          <w:iCs/>
          <w:color w:val="auto"/>
          <w:lang w:eastAsia="es-ES"/>
        </w:rPr>
        <w:t xml:space="preserve"> los </w:t>
      </w:r>
      <w:r w:rsidR="002451A6" w:rsidRPr="0095273F">
        <w:t xml:space="preserve">contratos </w:t>
      </w:r>
      <w:r w:rsidR="00545888" w:rsidRPr="0095273F">
        <w:t>referidos en respuesta</w:t>
      </w:r>
      <w:bookmarkStart w:id="18" w:name="_Hlk144889465"/>
      <w:r w:rsidR="00545888" w:rsidRPr="0095273F">
        <w:t xml:space="preserve">; así, </w:t>
      </w:r>
      <w:r w:rsidRPr="0095273F">
        <w:rPr>
          <w:rFonts w:eastAsia="Calibri" w:cs="Tahoma"/>
          <w:color w:val="000000"/>
        </w:rPr>
        <w:t>de las constancias que obran en el expediente electrónico, se advierte que el Sujeto Obligado</w:t>
      </w:r>
      <w:r w:rsidRPr="0095273F">
        <w:rPr>
          <w:rFonts w:cs="Tahoma"/>
          <w:bCs/>
          <w:color w:val="0D0D0D"/>
        </w:rPr>
        <w:t>, turnó la solicitud de información a la</w:t>
      </w:r>
      <w:r w:rsidR="00EC55B7" w:rsidRPr="0095273F">
        <w:rPr>
          <w:rFonts w:cs="Tahoma"/>
          <w:bCs/>
          <w:color w:val="0D0D0D"/>
        </w:rPr>
        <w:t xml:space="preserve"> </w:t>
      </w:r>
      <w:r w:rsidR="00EC55B7" w:rsidRPr="0095273F">
        <w:rPr>
          <w:rFonts w:eastAsia="Times New Roman" w:cs="Tahoma"/>
          <w:bCs/>
          <w:iCs/>
          <w:color w:val="auto"/>
          <w:lang w:eastAsia="es-ES"/>
        </w:rPr>
        <w:t>Dirección de</w:t>
      </w:r>
      <w:r w:rsidR="002451A6" w:rsidRPr="0095273F">
        <w:rPr>
          <w:rFonts w:eastAsia="Times New Roman" w:cs="Tahoma"/>
          <w:bCs/>
          <w:iCs/>
          <w:color w:val="auto"/>
          <w:lang w:eastAsia="es-ES"/>
        </w:rPr>
        <w:t xml:space="preserve"> Administración y Dirección de Recursos Materiales</w:t>
      </w:r>
      <w:r w:rsidRPr="0095273F">
        <w:rPr>
          <w:rFonts w:eastAsia="Calibri" w:cs="Arial"/>
          <w:bCs/>
          <w:color w:val="000000"/>
          <w:lang w:val="es-ES"/>
        </w:rPr>
        <w:t>;</w:t>
      </w:r>
      <w:r w:rsidR="006F3B24" w:rsidRPr="0095273F">
        <w:rPr>
          <w:rFonts w:eastAsia="Calibri" w:cs="Arial"/>
          <w:bCs/>
          <w:color w:val="000000"/>
          <w:lang w:val="es-ES"/>
        </w:rPr>
        <w:t xml:space="preserve"> </w:t>
      </w:r>
      <w:r w:rsidR="006F3B24" w:rsidRPr="0095273F">
        <w:rPr>
          <w:color w:val="000000"/>
        </w:rPr>
        <w:t xml:space="preserve">por lo que, </w:t>
      </w:r>
      <w:r w:rsidR="006F3B24" w:rsidRPr="0095273F">
        <w:t xml:space="preserve">es oportuno hacer referencia al </w:t>
      </w:r>
      <w:r w:rsidR="006F3B24" w:rsidRPr="0095273F">
        <w:rPr>
          <w:b/>
        </w:rPr>
        <w:t xml:space="preserve">procedimiento de búsqueda que deben de seguir los Sujetos Obligados </w:t>
      </w:r>
      <w:r w:rsidR="006F3B24" w:rsidRPr="0095273F">
        <w:rPr>
          <w:b/>
        </w:rPr>
        <w:lastRenderedPageBreak/>
        <w:t>para localizar la información</w:t>
      </w:r>
      <w:r w:rsidR="006F3B24" w:rsidRPr="0095273F">
        <w:t>,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requerido.</w:t>
      </w:r>
    </w:p>
    <w:p w14:paraId="7811CF47" w14:textId="77777777" w:rsidR="00545888" w:rsidRPr="0095273F" w:rsidRDefault="00545888" w:rsidP="003317AE">
      <w:pPr>
        <w:spacing w:after="0" w:line="360" w:lineRule="auto"/>
        <w:rPr>
          <w:rFonts w:eastAsia="Times New Roman" w:cs="Tahoma"/>
          <w:bCs/>
          <w:iCs/>
          <w:color w:val="auto"/>
          <w:lang w:eastAsia="es-ES"/>
        </w:rPr>
      </w:pPr>
    </w:p>
    <w:p w14:paraId="2F8639CF" w14:textId="2D65D796" w:rsidR="00545888" w:rsidRPr="0095273F" w:rsidRDefault="00545888" w:rsidP="003317AE">
      <w:pPr>
        <w:widowControl w:val="0"/>
        <w:autoSpaceDE w:val="0"/>
        <w:autoSpaceDN w:val="0"/>
        <w:adjustRightInd w:val="0"/>
        <w:spacing w:after="0" w:line="360" w:lineRule="auto"/>
        <w:contextualSpacing/>
        <w:rPr>
          <w:color w:val="0D0D0D"/>
        </w:rPr>
      </w:pPr>
      <w:r w:rsidRPr="0095273F">
        <w:rPr>
          <w:color w:val="0D0D0D"/>
        </w:rPr>
        <w:t>En ese contexto, conforme al artículo 90, del Bando Municipal de Toluca, dos mil veinticinco, en relación con los diversos 3.40 y 3.43, del Código Reglamentario Municipal de Toluca, vigente, precisan que para el ejercicio de sus atribuciones, el Sujeto Obligado, contara con diversas unidades administrativas, entre las cuales se encuentra la Dirección de Administración, que por medio de su Dirección de Recursos Materiales se encarga de llevar a cabo los procedimientos para la adquisición de los bienes y elaborar los contratos de respectivos.</w:t>
      </w:r>
    </w:p>
    <w:p w14:paraId="4F880074" w14:textId="77777777" w:rsidR="00545888" w:rsidRPr="0095273F" w:rsidRDefault="00545888" w:rsidP="003317AE">
      <w:pPr>
        <w:spacing w:after="0" w:line="360" w:lineRule="auto"/>
        <w:rPr>
          <w:rFonts w:eastAsia="Times New Roman" w:cs="Tahoma"/>
          <w:bCs/>
          <w:iCs/>
          <w:color w:val="auto"/>
          <w:lang w:eastAsia="es-ES"/>
        </w:rPr>
      </w:pPr>
    </w:p>
    <w:p w14:paraId="10C954F6" w14:textId="5E49C7EF" w:rsidR="00CE4E35" w:rsidRPr="0095273F" w:rsidRDefault="0037035C" w:rsidP="003317AE">
      <w:pPr>
        <w:spacing w:after="0" w:line="360" w:lineRule="auto"/>
        <w:rPr>
          <w:rFonts w:eastAsia="Calibri" w:cs="Tahoma"/>
          <w:color w:val="000000"/>
          <w:szCs w:val="24"/>
          <w:lang w:val="es-ES" w:eastAsia="es-MX"/>
        </w:rPr>
      </w:pPr>
      <w:r w:rsidRPr="0095273F">
        <w:rPr>
          <w:rFonts w:eastAsia="Times New Roman" w:cs="Tahoma"/>
          <w:bCs/>
          <w:iCs/>
          <w:color w:val="auto"/>
          <w:lang w:eastAsia="es-ES"/>
        </w:rPr>
        <w:t xml:space="preserve">Así y conforme a lo establecido en párrafos anteriores, </w:t>
      </w:r>
      <w:r w:rsidRPr="0095273F">
        <w:rPr>
          <w:rFonts w:cs="Tahoma"/>
          <w:bCs/>
          <w:iCs/>
        </w:rPr>
        <w:t xml:space="preserve">se logra colegir que el Sujeto Obligado cumplió con el procedimiento de búsqueda </w:t>
      </w:r>
      <w:r w:rsidRPr="0095273F">
        <w:rPr>
          <w:rFonts w:eastAsia="Calibri" w:cs="Tahoma"/>
          <w:color w:val="000000"/>
          <w:szCs w:val="24"/>
          <w:lang w:val="es-ES" w:eastAsia="es-MX"/>
        </w:rPr>
        <w:t>establecido en el artículo 162 de la Ley de Transparencia y Acceso a la Información Pública del Estado de México y Municipios, toda vez, que gestionó el requerimiento de información a</w:t>
      </w:r>
      <w:r w:rsidR="006F3B24" w:rsidRPr="0095273F">
        <w:rPr>
          <w:rFonts w:eastAsia="Calibri" w:cs="Tahoma"/>
          <w:color w:val="000000"/>
          <w:szCs w:val="24"/>
          <w:lang w:val="es-ES" w:eastAsia="es-MX"/>
        </w:rPr>
        <w:t xml:space="preserve"> las</w:t>
      </w:r>
      <w:r w:rsidRPr="0095273F">
        <w:rPr>
          <w:rFonts w:eastAsia="Calibri" w:cs="Tahoma"/>
          <w:color w:val="000000"/>
          <w:szCs w:val="24"/>
          <w:lang w:val="es-ES" w:eastAsia="es-MX"/>
        </w:rPr>
        <w:t xml:space="preserve"> área</w:t>
      </w:r>
      <w:r w:rsidR="006F3B24" w:rsidRPr="0095273F">
        <w:rPr>
          <w:rFonts w:eastAsia="Calibri" w:cs="Tahoma"/>
          <w:color w:val="000000"/>
          <w:szCs w:val="24"/>
          <w:lang w:val="es-ES" w:eastAsia="es-MX"/>
        </w:rPr>
        <w:t>s</w:t>
      </w:r>
      <w:r w:rsidRPr="0095273F">
        <w:rPr>
          <w:rFonts w:eastAsia="Calibri" w:cs="Tahoma"/>
          <w:color w:val="000000"/>
          <w:szCs w:val="24"/>
          <w:lang w:val="es-ES" w:eastAsia="es-MX"/>
        </w:rPr>
        <w:t xml:space="preserve"> competente</w:t>
      </w:r>
      <w:r w:rsidR="006F3B24" w:rsidRPr="0095273F">
        <w:rPr>
          <w:rFonts w:eastAsia="Calibri" w:cs="Tahoma"/>
          <w:color w:val="000000"/>
          <w:szCs w:val="24"/>
          <w:lang w:val="es-ES" w:eastAsia="es-MX"/>
        </w:rPr>
        <w:t>s</w:t>
      </w:r>
      <w:r w:rsidRPr="0095273F">
        <w:rPr>
          <w:rFonts w:eastAsia="Calibri" w:cs="Tahoma"/>
          <w:color w:val="000000"/>
          <w:szCs w:val="24"/>
          <w:lang w:val="es-ES" w:eastAsia="es-MX"/>
        </w:rPr>
        <w:t xml:space="preserve"> para conocer de lo peticionado. </w:t>
      </w:r>
    </w:p>
    <w:p w14:paraId="06FF19CF" w14:textId="77777777" w:rsidR="00BE3987" w:rsidRPr="0095273F" w:rsidRDefault="00BE3987" w:rsidP="003317AE">
      <w:pPr>
        <w:spacing w:after="0" w:line="360" w:lineRule="auto"/>
        <w:rPr>
          <w:rFonts w:eastAsia="Calibri" w:cs="Tahoma"/>
          <w:color w:val="000000"/>
          <w:szCs w:val="24"/>
          <w:lang w:val="es-ES" w:eastAsia="es-MX"/>
        </w:rPr>
      </w:pPr>
    </w:p>
    <w:p w14:paraId="740F40E2" w14:textId="104F10E6" w:rsidR="00BE3987" w:rsidRPr="0095273F" w:rsidRDefault="00631747" w:rsidP="003317AE">
      <w:pPr>
        <w:spacing w:after="0" w:line="360" w:lineRule="auto"/>
        <w:rPr>
          <w:rFonts w:cs="Tahoma"/>
          <w:lang w:val="es-ES_tradnl"/>
        </w:rPr>
      </w:pPr>
      <w:r w:rsidRPr="0095273F">
        <w:rPr>
          <w:rFonts w:eastAsia="Calibri" w:cs="Tahoma"/>
          <w:color w:val="000000"/>
          <w:szCs w:val="24"/>
          <w:lang w:val="es-ES" w:eastAsia="es-MX"/>
        </w:rPr>
        <w:t xml:space="preserve">Ahora bien, en respuesta la Dirección de Recursos Materiales </w:t>
      </w:r>
      <w:r w:rsidR="007A732D" w:rsidRPr="0095273F">
        <w:rPr>
          <w:rFonts w:eastAsia="Calibri" w:cs="Tahoma"/>
          <w:color w:val="000000"/>
          <w:szCs w:val="24"/>
          <w:lang w:val="es-ES" w:eastAsia="es-MX"/>
        </w:rPr>
        <w:t xml:space="preserve">mencionó </w:t>
      </w:r>
      <w:r w:rsidR="00545888" w:rsidRPr="0095273F">
        <w:rPr>
          <w:rFonts w:eastAsia="Calibri" w:cs="Tahoma"/>
          <w:color w:val="000000"/>
          <w:szCs w:val="24"/>
          <w:lang w:val="es-ES" w:eastAsia="es-MX"/>
        </w:rPr>
        <w:t>los contratos que daban cuenta de lo peticionado, eran el</w:t>
      </w:r>
      <w:r w:rsidR="00D47B7C" w:rsidRPr="0095273F">
        <w:rPr>
          <w:rFonts w:cs="Tahoma"/>
          <w:lang w:val="es-ES_tradnl"/>
        </w:rPr>
        <w:t xml:space="preserve"> </w:t>
      </w:r>
      <w:r w:rsidR="00427144" w:rsidRPr="0095273F">
        <w:rPr>
          <w:rFonts w:cs="Tahoma"/>
          <w:lang w:val="es-ES_tradnl"/>
        </w:rPr>
        <w:t>número HAT/CAYS/IR-AD-013/RP/2022</w:t>
      </w:r>
      <w:r w:rsidR="00545888" w:rsidRPr="0095273F">
        <w:rPr>
          <w:rFonts w:cs="Tahoma"/>
          <w:lang w:val="es-ES_tradnl"/>
        </w:rPr>
        <w:t>,</w:t>
      </w:r>
      <w:r w:rsidR="00427144" w:rsidRPr="0095273F">
        <w:rPr>
          <w:rFonts w:cs="Tahoma"/>
          <w:lang w:val="es-ES_tradnl"/>
        </w:rPr>
        <w:t xml:space="preserve"> </w:t>
      </w:r>
      <w:r w:rsidR="00545888" w:rsidRPr="0095273F">
        <w:rPr>
          <w:rFonts w:cs="Tahoma"/>
          <w:lang w:val="es-ES_tradnl"/>
        </w:rPr>
        <w:t xml:space="preserve">relacionado con la </w:t>
      </w:r>
      <w:r w:rsidR="00D47B7C" w:rsidRPr="0095273F">
        <w:rPr>
          <w:rFonts w:cs="Tahoma"/>
          <w:lang w:val="es-ES_tradnl"/>
        </w:rPr>
        <w:t xml:space="preserve">adquisición de </w:t>
      </w:r>
      <w:r w:rsidR="00427144" w:rsidRPr="0095273F">
        <w:rPr>
          <w:rFonts w:cs="Tahoma"/>
          <w:lang w:val="es-ES_tradnl"/>
        </w:rPr>
        <w:t>despensas,</w:t>
      </w:r>
      <w:r w:rsidR="00D47B7C" w:rsidRPr="0095273F">
        <w:rPr>
          <w:rFonts w:cs="Tahoma"/>
          <w:lang w:val="es-ES_tradnl"/>
        </w:rPr>
        <w:t xml:space="preserve"> solicitado por la Dirección General de Desarrollo </w:t>
      </w:r>
      <w:r w:rsidR="00545888" w:rsidRPr="0095273F">
        <w:rPr>
          <w:rFonts w:cs="Tahoma"/>
          <w:lang w:val="es-ES_tradnl"/>
        </w:rPr>
        <w:t>S</w:t>
      </w:r>
      <w:r w:rsidR="00D47B7C" w:rsidRPr="0095273F">
        <w:rPr>
          <w:rFonts w:cs="Tahoma"/>
          <w:lang w:val="es-ES_tradnl"/>
        </w:rPr>
        <w:t>ocial</w:t>
      </w:r>
      <w:r w:rsidR="00427144" w:rsidRPr="0095273F">
        <w:rPr>
          <w:rFonts w:cs="Tahoma"/>
          <w:lang w:val="es-ES_tradnl"/>
        </w:rPr>
        <w:t xml:space="preserve">, </w:t>
      </w:r>
      <w:r w:rsidR="00545888" w:rsidRPr="0095273F">
        <w:rPr>
          <w:rFonts w:cs="Tahoma"/>
          <w:lang w:val="es-ES_tradnl"/>
        </w:rPr>
        <w:t>así como, el diverso</w:t>
      </w:r>
      <w:r w:rsidR="00427144" w:rsidRPr="0095273F">
        <w:rPr>
          <w:rFonts w:cs="Tahoma"/>
          <w:lang w:val="es-ES_tradnl"/>
        </w:rPr>
        <w:t xml:space="preserve"> AT-IR-015-2024</w:t>
      </w:r>
      <w:r w:rsidR="00545888" w:rsidRPr="0095273F">
        <w:rPr>
          <w:rFonts w:cs="Tahoma"/>
          <w:lang w:val="es-ES_tradnl"/>
        </w:rPr>
        <w:t>,</w:t>
      </w:r>
      <w:r w:rsidR="00427144" w:rsidRPr="0095273F">
        <w:rPr>
          <w:rFonts w:cs="Tahoma"/>
          <w:lang w:val="es-ES_tradnl"/>
        </w:rPr>
        <w:t xml:space="preserve"> por adquisición de mobiliario para oficina</w:t>
      </w:r>
      <w:r w:rsidR="001E1647" w:rsidRPr="0095273F">
        <w:rPr>
          <w:rFonts w:cs="Tahoma"/>
          <w:lang w:val="es-ES_tradnl"/>
        </w:rPr>
        <w:t>.</w:t>
      </w:r>
    </w:p>
    <w:p w14:paraId="78B72E41" w14:textId="77777777" w:rsidR="00F33F77" w:rsidRPr="0095273F" w:rsidRDefault="00F33F77" w:rsidP="003317AE">
      <w:pPr>
        <w:spacing w:after="0" w:line="360" w:lineRule="auto"/>
        <w:rPr>
          <w:rFonts w:cs="Tahoma"/>
          <w:lang w:val="es-ES_tradnl"/>
        </w:rPr>
      </w:pPr>
    </w:p>
    <w:p w14:paraId="027FD38E" w14:textId="44481016" w:rsidR="00D10A2B" w:rsidRPr="0095273F" w:rsidRDefault="00D10A2B" w:rsidP="003317AE">
      <w:pPr>
        <w:spacing w:after="0" w:line="360" w:lineRule="auto"/>
        <w:jc w:val="center"/>
        <w:rPr>
          <w:rFonts w:eastAsia="Calibri" w:cs="Tahoma"/>
          <w:color w:val="000000"/>
          <w:szCs w:val="24"/>
          <w:lang w:val="es-ES" w:eastAsia="es-MX"/>
        </w:rPr>
      </w:pPr>
    </w:p>
    <w:p w14:paraId="2857CC22" w14:textId="113D2222" w:rsidR="00073A1E" w:rsidRPr="0095273F" w:rsidRDefault="00073A1E" w:rsidP="003317AE">
      <w:pPr>
        <w:spacing w:after="0" w:line="360" w:lineRule="auto"/>
        <w:contextualSpacing/>
        <w:rPr>
          <w:rFonts w:eastAsia="Calibri" w:cs="Tahoma"/>
          <w:bCs/>
          <w:iCs/>
          <w:color w:val="000000"/>
          <w:lang w:val="es-ES"/>
        </w:rPr>
      </w:pPr>
      <w:r w:rsidRPr="0095273F">
        <w:rPr>
          <w:rFonts w:eastAsia="Calibri" w:cs="Tahoma"/>
          <w:bCs/>
          <w:iCs/>
          <w:color w:val="000000"/>
          <w:lang w:val="es-ES"/>
        </w:rPr>
        <w:lastRenderedPageBreak/>
        <w:t xml:space="preserve">Conforme a lo anterior, se precisa que si bien el Sujeto Obligado señaló cuales eran los Actos Jurídicos que daban cuenta de lo peticionado, omitió entregar los Contratos referidos, es decir, el documento fuente solicitado. </w:t>
      </w:r>
    </w:p>
    <w:p w14:paraId="4B3EEFB2" w14:textId="77777777" w:rsidR="00073A1E" w:rsidRPr="0095273F" w:rsidRDefault="00073A1E" w:rsidP="003317AE">
      <w:pPr>
        <w:spacing w:after="0" w:line="360" w:lineRule="auto"/>
        <w:rPr>
          <w:rFonts w:eastAsia="Calibri" w:cs="Tahoma"/>
          <w:bCs/>
          <w:iCs/>
          <w:color w:val="000000"/>
          <w:lang w:val="es-ES"/>
        </w:rPr>
      </w:pPr>
    </w:p>
    <w:p w14:paraId="1ACB3F28" w14:textId="126687FC" w:rsidR="00073A1E" w:rsidRPr="0095273F" w:rsidRDefault="00073A1E" w:rsidP="003317AE">
      <w:pPr>
        <w:spacing w:after="0" w:line="360" w:lineRule="auto"/>
        <w:rPr>
          <w:rFonts w:eastAsia="Calibri" w:cs="Times New Roman"/>
          <w:b/>
          <w:bCs/>
          <w:color w:val="000000"/>
          <w:lang w:val="es-ES"/>
        </w:rPr>
      </w:pPr>
      <w:r w:rsidRPr="0095273F">
        <w:rPr>
          <w:rFonts w:eastAsia="Calibri" w:cs="Tahoma"/>
          <w:bCs/>
          <w:iCs/>
          <w:color w:val="000000"/>
          <w:lang w:val="es-ES"/>
        </w:rPr>
        <w:t xml:space="preserve">En otras palabras, si bien el Ente Recurrido proporcionó información relacionada con lo peticionado, al señalar el número y objeto de los contratos, también lo es que no entregó los </w:t>
      </w:r>
      <w:r w:rsidR="001E1647" w:rsidRPr="0095273F">
        <w:rPr>
          <w:rFonts w:eastAsia="Calibri" w:cs="Tahoma"/>
          <w:bCs/>
          <w:iCs/>
          <w:color w:val="000000"/>
          <w:lang w:val="es-ES"/>
        </w:rPr>
        <w:t>la expresión documental solicitada</w:t>
      </w:r>
      <w:r w:rsidRPr="0095273F">
        <w:rPr>
          <w:rFonts w:eastAsia="Calibri" w:cs="Tahoma"/>
          <w:bCs/>
          <w:iCs/>
          <w:color w:val="000000"/>
          <w:lang w:val="es-ES"/>
        </w:rPr>
        <w:t>, lo</w:t>
      </w:r>
      <w:r w:rsidR="001E1647" w:rsidRPr="0095273F">
        <w:rPr>
          <w:rFonts w:eastAsia="Calibri" w:cs="Tahoma"/>
          <w:bCs/>
          <w:iCs/>
          <w:color w:val="000000"/>
          <w:lang w:val="es-ES"/>
        </w:rPr>
        <w:t>s</w:t>
      </w:r>
      <w:r w:rsidRPr="0095273F">
        <w:rPr>
          <w:rFonts w:eastAsia="Calibri" w:cs="Tahoma"/>
          <w:bCs/>
          <w:iCs/>
          <w:color w:val="000000"/>
          <w:lang w:val="es-ES"/>
        </w:rPr>
        <w:t xml:space="preserve"> cuales se traducen </w:t>
      </w:r>
      <w:r w:rsidR="001E1647" w:rsidRPr="0095273F">
        <w:rPr>
          <w:rFonts w:eastAsia="Calibri" w:cs="Tahoma"/>
          <w:bCs/>
          <w:iCs/>
          <w:color w:val="000000"/>
          <w:lang w:val="es-ES"/>
        </w:rPr>
        <w:t>a los propios contratos</w:t>
      </w:r>
      <w:r w:rsidRPr="0095273F">
        <w:rPr>
          <w:rFonts w:eastAsia="Calibri" w:cs="Times New Roman"/>
          <w:color w:val="000000"/>
          <w:lang w:val="es-ES"/>
        </w:rPr>
        <w:t xml:space="preserve">, lo cual da como resultado que el agravio sea </w:t>
      </w:r>
      <w:r w:rsidRPr="0095273F">
        <w:rPr>
          <w:rFonts w:eastAsia="Calibri" w:cs="Times New Roman"/>
          <w:b/>
          <w:bCs/>
          <w:color w:val="000000"/>
          <w:lang w:val="es-ES"/>
        </w:rPr>
        <w:t>FUNDADO</w:t>
      </w:r>
      <w:r w:rsidR="001E1647" w:rsidRPr="0095273F">
        <w:rPr>
          <w:rFonts w:eastAsia="Calibri" w:cs="Times New Roman"/>
          <w:b/>
          <w:bCs/>
          <w:color w:val="000000"/>
          <w:lang w:val="es-ES"/>
        </w:rPr>
        <w:t>.</w:t>
      </w:r>
    </w:p>
    <w:p w14:paraId="5ACCE898" w14:textId="77777777" w:rsidR="001E1647" w:rsidRPr="0095273F" w:rsidRDefault="001E1647" w:rsidP="003317AE">
      <w:pPr>
        <w:spacing w:after="0" w:line="360" w:lineRule="auto"/>
        <w:rPr>
          <w:rFonts w:eastAsia="Calibri" w:cs="Times New Roman"/>
          <w:b/>
          <w:bCs/>
          <w:color w:val="000000"/>
          <w:lang w:val="es-ES"/>
        </w:rPr>
      </w:pPr>
    </w:p>
    <w:p w14:paraId="7D8E8BD7" w14:textId="77777777" w:rsidR="001E1647" w:rsidRPr="0095273F" w:rsidRDefault="001E1647" w:rsidP="003317AE">
      <w:pPr>
        <w:spacing w:after="0" w:line="360" w:lineRule="auto"/>
        <w:rPr>
          <w:rFonts w:eastAsia="Calibri" w:cs="Times New Roman"/>
          <w:bCs/>
          <w:lang w:val="es-ES"/>
        </w:rPr>
      </w:pPr>
      <w:r w:rsidRPr="0095273F">
        <w:rPr>
          <w:rFonts w:eastAsia="Calibri" w:cs="Times New Roman"/>
          <w:color w:val="000000"/>
          <w:lang w:val="es-ES"/>
        </w:rPr>
        <w:t xml:space="preserve">Ahora bien, durante la sustanciación del Medio de Impugnación, el Sujeto Obligado proporcionó el contrato </w:t>
      </w:r>
      <w:r w:rsidRPr="0095273F">
        <w:rPr>
          <w:rFonts w:cs="Tahoma"/>
          <w:lang w:val="es-ES_tradnl"/>
        </w:rPr>
        <w:t xml:space="preserve">número HAT/CAYS/IR-AD-013/RP/2022, celebrado por una parte el Ayuntamiento y por otra parte Grupo </w:t>
      </w:r>
      <w:proofErr w:type="spellStart"/>
      <w:r w:rsidRPr="0095273F">
        <w:rPr>
          <w:rFonts w:cs="Tahoma"/>
          <w:lang w:val="es-ES_tradnl"/>
        </w:rPr>
        <w:t>Vaartuig</w:t>
      </w:r>
      <w:proofErr w:type="spellEnd"/>
      <w:r w:rsidRPr="0095273F">
        <w:rPr>
          <w:rFonts w:cs="Tahoma"/>
          <w:lang w:val="es-ES_tradnl"/>
        </w:rPr>
        <w:t xml:space="preserve"> de México S.A. de C.V., para la adquisición de despensas, es decir, entregó un documento que daba cuenta de parte de lo peticionado; </w:t>
      </w:r>
      <w:r w:rsidRPr="0095273F">
        <w:rPr>
          <w:rFonts w:eastAsia="Calibri" w:cs="Times New Roman"/>
          <w:bCs/>
        </w:rPr>
        <w:t>Dicha</w:t>
      </w:r>
      <w:r w:rsidRPr="0095273F">
        <w:rPr>
          <w:rFonts w:eastAsia="Calibri" w:cs="Times New Roman"/>
          <w:bCs/>
          <w:iCs/>
          <w:lang w:val="es-ES"/>
        </w:rPr>
        <w:t xml:space="preserve"> determinación toma relevancia, pues </w:t>
      </w:r>
      <w:r w:rsidRPr="0095273F">
        <w:rPr>
          <w:rFonts w:eastAsia="Calibri" w:cs="Times New Roman"/>
        </w:rPr>
        <w:t>conforme al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6097B5CF" w14:textId="77777777" w:rsidR="001E1647" w:rsidRPr="0095273F" w:rsidRDefault="001E1647" w:rsidP="003317AE">
      <w:pPr>
        <w:spacing w:after="0" w:line="360" w:lineRule="auto"/>
        <w:rPr>
          <w:rFonts w:eastAsia="Calibri" w:cs="Times New Roman"/>
        </w:rPr>
      </w:pPr>
    </w:p>
    <w:p w14:paraId="3726A609" w14:textId="77777777" w:rsidR="001E1647" w:rsidRPr="0095273F" w:rsidRDefault="001E1647" w:rsidP="003317AE">
      <w:pPr>
        <w:spacing w:after="0" w:line="360" w:lineRule="auto"/>
        <w:rPr>
          <w:rFonts w:eastAsia="Calibri" w:cs="Times New Roman"/>
        </w:rPr>
      </w:pPr>
      <w:r w:rsidRPr="0095273F">
        <w:rPr>
          <w:rFonts w:eastAsia="Calibri" w:cs="Times New Roman"/>
        </w:rPr>
        <w:t xml:space="preserve">De esta manera, </w:t>
      </w:r>
      <w:r w:rsidRPr="0095273F">
        <w:rPr>
          <w:rFonts w:eastAsia="Calibri" w:cs="Times New Roman"/>
          <w:lang w:val="es-ES"/>
        </w:rPr>
        <w:t xml:space="preserve">el derecho de acceso a la información pública se satisface en aquellos casos en que se entregue el soporte documental en el que conste la información solicitada, sin necesidad de elaborar documentos </w:t>
      </w:r>
      <w:r w:rsidRPr="0095273F">
        <w:rPr>
          <w:rFonts w:eastAsia="Calibri" w:cs="Times New Roman"/>
          <w:i/>
        </w:rPr>
        <w:t>ad hoc</w:t>
      </w:r>
      <w:r w:rsidRPr="0095273F">
        <w:rPr>
          <w:rFonts w:eastAsia="Calibri" w:cs="Times New Roman"/>
        </w:rPr>
        <w:t>, situación que toma sustento en el artículo 160 de la Ley de Transparencia y Acceso a la Información Pública del Estado de México y Municipios, el cual refiere que los sujetos obligados únicamente deberán entregar la información que obre en sus archivos.</w:t>
      </w:r>
    </w:p>
    <w:p w14:paraId="60BC66F5" w14:textId="77777777" w:rsidR="001E1647" w:rsidRPr="0095273F" w:rsidRDefault="001E1647" w:rsidP="003317AE">
      <w:pPr>
        <w:spacing w:after="0" w:line="360" w:lineRule="auto"/>
        <w:rPr>
          <w:rFonts w:eastAsia="Calibri" w:cs="Times New Roman"/>
          <w:iCs/>
        </w:rPr>
      </w:pPr>
    </w:p>
    <w:p w14:paraId="36C6ADFB" w14:textId="5097EB29" w:rsidR="001E1647" w:rsidRPr="0095273F" w:rsidRDefault="001E1647" w:rsidP="003317AE">
      <w:pPr>
        <w:spacing w:after="0" w:line="360" w:lineRule="auto"/>
        <w:rPr>
          <w:rFonts w:eastAsia="Calibri" w:cs="Times New Roman"/>
          <w:lang w:val="es-ES"/>
        </w:rPr>
      </w:pPr>
      <w:r w:rsidRPr="0095273F">
        <w:rPr>
          <w:rFonts w:eastAsia="Calibri" w:cs="Times New Roman"/>
          <w:lang w:val="es-ES"/>
        </w:rPr>
        <w:lastRenderedPageBreak/>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lo cual aconteció, pues proporcionó uno de los documentos que daban cuenta de lo peticionado, a saber, el contrato número </w:t>
      </w:r>
      <w:r w:rsidRPr="0095273F">
        <w:rPr>
          <w:rFonts w:cs="Tahoma"/>
          <w:lang w:val="es-ES_tradnl"/>
        </w:rPr>
        <w:t xml:space="preserve">HAT/CAYS/IR-AD-013/RP/2022; sin embargo, lo entregó en versión pública, </w:t>
      </w:r>
      <w:r w:rsidR="0094002B" w:rsidRPr="0095273F">
        <w:rPr>
          <w:rFonts w:cs="Tahoma"/>
          <w:lang w:val="es-ES_tradnl"/>
        </w:rPr>
        <w:t xml:space="preserve">en donde únicamente clasificó el número de credencial para </w:t>
      </w:r>
      <w:proofErr w:type="spellStart"/>
      <w:r w:rsidR="0094002B" w:rsidRPr="0095273F">
        <w:rPr>
          <w:rFonts w:cs="Tahoma"/>
          <w:lang w:val="es-ES_tradnl"/>
        </w:rPr>
        <w:t>cotar</w:t>
      </w:r>
      <w:proofErr w:type="spellEnd"/>
      <w:r w:rsidR="0094002B" w:rsidRPr="0095273F">
        <w:rPr>
          <w:rFonts w:cs="Tahoma"/>
          <w:lang w:val="es-ES_tradnl"/>
        </w:rPr>
        <w:t xml:space="preserve"> del Representante Legal del Proveedor, por lo que, es necesario analizar si dicho dato es público o privado.</w:t>
      </w:r>
    </w:p>
    <w:p w14:paraId="6F357D66" w14:textId="7F0D3C03" w:rsidR="001E1647" w:rsidRPr="0095273F" w:rsidRDefault="001E1647" w:rsidP="003317AE">
      <w:pPr>
        <w:spacing w:after="0" w:line="360" w:lineRule="auto"/>
        <w:rPr>
          <w:rFonts w:eastAsia="Calibri" w:cs="Tahoma"/>
          <w:color w:val="000000"/>
          <w:szCs w:val="24"/>
          <w:lang w:val="es-ES" w:eastAsia="es-MX"/>
        </w:rPr>
      </w:pPr>
    </w:p>
    <w:p w14:paraId="4AD47EA2" w14:textId="5F23E14E" w:rsidR="0094002B" w:rsidRPr="0095273F" w:rsidRDefault="0094002B" w:rsidP="003317AE">
      <w:pPr>
        <w:widowControl w:val="0"/>
        <w:spacing w:after="0" w:line="360" w:lineRule="auto"/>
        <w:rPr>
          <w:rFonts w:eastAsia="Times New Roman" w:cs="Tahoma"/>
          <w:lang w:eastAsia="es-MX"/>
        </w:rPr>
      </w:pPr>
      <w:r w:rsidRPr="0095273F">
        <w:t xml:space="preserve">Al respecto, este Instituto localizó el Acuerdo del Consejo General del Instituto Federal Electoral, por el que se aprueban diversas disposiciones relativas a la forma y contenido de la Lista nominal de electores residentes en el extranjero, en el cual se establece que la clave de elector, se conforma por las consonantes iniciales de los apellidos y el nombre del elector, seguido de su fecha de nacimiento (dos dígitos para el año, dos dígitos para el mes, dos dígitos para el día), número de la entidad federativa de nacimiento, letra que identifica el género y una </w:t>
      </w:r>
      <w:proofErr w:type="spellStart"/>
      <w:r w:rsidRPr="0095273F">
        <w:t>homoclave</w:t>
      </w:r>
      <w:proofErr w:type="spellEnd"/>
      <w:r w:rsidRPr="0095273F">
        <w:t xml:space="preserve"> compuesta de tres dígitos, dando un total de 18 caracteres.</w:t>
      </w:r>
    </w:p>
    <w:p w14:paraId="550AFC32" w14:textId="77777777" w:rsidR="0094002B" w:rsidRPr="0095273F" w:rsidRDefault="0094002B" w:rsidP="003317AE">
      <w:pPr>
        <w:widowControl w:val="0"/>
        <w:spacing w:after="0" w:line="360" w:lineRule="auto"/>
        <w:rPr>
          <w:rFonts w:eastAsia="Times New Roman" w:cs="Tahoma"/>
          <w:lang w:eastAsia="es-MX"/>
        </w:rPr>
      </w:pPr>
    </w:p>
    <w:p w14:paraId="2179E0DC" w14:textId="77777777" w:rsidR="0094002B" w:rsidRPr="0095273F" w:rsidRDefault="0094002B" w:rsidP="003317AE">
      <w:pPr>
        <w:spacing w:after="0" w:line="360" w:lineRule="auto"/>
        <w:ind w:right="-28"/>
      </w:pPr>
      <w:r w:rsidRPr="0095273F">
        <w:t>Conforme a lo anterior, se puede advertir que, con la clave de elector, se podrían obtener indicios o datos completos de una persona, que la podría ser identificada e identificable, pues se podría inferir el nombre de la persona, así como, su fecha y entidad de nacimiento, los cuales son considerados de su vida privada.</w:t>
      </w:r>
    </w:p>
    <w:p w14:paraId="5BB41177" w14:textId="77777777" w:rsidR="0094002B" w:rsidRPr="0095273F" w:rsidRDefault="0094002B" w:rsidP="003317AE">
      <w:pPr>
        <w:spacing w:after="0" w:line="360" w:lineRule="auto"/>
        <w:ind w:right="-28"/>
      </w:pPr>
    </w:p>
    <w:p w14:paraId="260EEF41" w14:textId="77777777" w:rsidR="0094002B" w:rsidRPr="0095273F" w:rsidRDefault="0094002B" w:rsidP="003317AE">
      <w:pPr>
        <w:spacing w:after="0" w:line="360" w:lineRule="auto"/>
        <w:ind w:right="-28"/>
      </w:pPr>
      <w:r w:rsidRPr="0095273F">
        <w:t xml:space="preserve">Por otra parte, debe precisarse que, en el reverso de la credencial de elector, se advierte la incorporación de un número de control denominado OCR -Reconocimiento Óptico de Caracteres-, el cual se integra por 12 o 13 dígitos de la siguiente manera: los 4 primeros deben coincidir con la clave de la sección de la residencia del ciudadano, los restantes corresponden </w:t>
      </w:r>
      <w:r w:rsidRPr="0095273F">
        <w:lastRenderedPageBreak/>
        <w:t>a un número consecutivo único asignado al momento de conformar la clave de elector correspondiente.</w:t>
      </w:r>
    </w:p>
    <w:p w14:paraId="25FD4F1B" w14:textId="77777777" w:rsidR="0094002B" w:rsidRPr="0095273F" w:rsidRDefault="0094002B" w:rsidP="003317AE">
      <w:pPr>
        <w:spacing w:after="0" w:line="360" w:lineRule="auto"/>
        <w:ind w:right="-28"/>
      </w:pPr>
    </w:p>
    <w:p w14:paraId="27B3D028" w14:textId="77777777" w:rsidR="0094002B" w:rsidRPr="0095273F" w:rsidRDefault="0094002B" w:rsidP="003317AE">
      <w:pPr>
        <w:spacing w:after="0" w:line="360" w:lineRule="auto"/>
        <w:ind w:right="-28"/>
      </w:pPr>
      <w:r w:rsidRPr="0095273F">
        <w:t xml:space="preserve">Es decir, el número de credencial de elector corresponde al denominado “Reconocimiento Óptico de Caracteres”. En este sentido, se considera que dicho número de control, al contener el número de la sección electoral en donde vota el ciudadano titular de dicho documento, constituye un dato personal en razón de que revela información concerniente a una persona física identificada o identificable en función de la información geo-electoral ahí contenida. </w:t>
      </w:r>
    </w:p>
    <w:p w14:paraId="5993D840" w14:textId="77777777" w:rsidR="0094002B" w:rsidRPr="0095273F" w:rsidRDefault="0094002B" w:rsidP="003317AE">
      <w:pPr>
        <w:spacing w:after="0" w:line="360" w:lineRule="auto"/>
        <w:ind w:right="-28"/>
      </w:pPr>
    </w:p>
    <w:p w14:paraId="01D08505" w14:textId="3845672C" w:rsidR="0094002B" w:rsidRPr="0095273F" w:rsidRDefault="0094002B" w:rsidP="003317AE">
      <w:pPr>
        <w:spacing w:after="0" w:line="360" w:lineRule="auto"/>
        <w:ind w:right="-28"/>
      </w:pPr>
      <w:r w:rsidRPr="0095273F">
        <w:t>Por lo tanto, se determina que la Clave de Registro o Folio de credencial de elector debe ser considerado como confidencial, por configurarse la hipótesis prevista en el artículo 143, fracción I de la Ley de la materia.</w:t>
      </w:r>
    </w:p>
    <w:p w14:paraId="739930A1" w14:textId="77777777" w:rsidR="0094002B" w:rsidRPr="0095273F" w:rsidRDefault="0094002B" w:rsidP="003317AE">
      <w:pPr>
        <w:spacing w:after="0" w:line="360" w:lineRule="auto"/>
        <w:rPr>
          <w:rFonts w:eastAsia="Calibri" w:cs="Tahoma"/>
          <w:color w:val="000000"/>
          <w:szCs w:val="24"/>
          <w:lang w:val="es-ES" w:eastAsia="es-MX"/>
        </w:rPr>
      </w:pPr>
    </w:p>
    <w:p w14:paraId="5CB6D010" w14:textId="1F873BAF" w:rsidR="003317AE" w:rsidRPr="0095273F" w:rsidRDefault="003317AE" w:rsidP="003317AE">
      <w:pPr>
        <w:tabs>
          <w:tab w:val="left" w:pos="3962"/>
        </w:tabs>
        <w:spacing w:after="0" w:line="360" w:lineRule="auto"/>
        <w:rPr>
          <w:rFonts w:eastAsia="Calibri" w:cs="Tahoma"/>
          <w:bCs/>
        </w:rPr>
      </w:pPr>
      <w:r w:rsidRPr="0095273F">
        <w:rPr>
          <w:rFonts w:eastAsia="Calibri" w:cs="Tahoma"/>
          <w:bCs/>
        </w:rPr>
        <w:t>En ese contexto, toda vez que resultó procedente la clasificación del dato testado y, por lo tanto, es correcta la versión pública entregada, debe traerse a colación lo dispuesto en el artículo 168 de la Ley de Transparencia y Acceso a la Información Pública del Estado de México y Municipios, que precisa que</w:t>
      </w:r>
      <w:r w:rsidRPr="0095273F">
        <w:rPr>
          <w:rFonts w:ascii="Arial" w:eastAsia="Calibri" w:hAnsi="Arial" w:cs="Arial"/>
          <w:sz w:val="24"/>
          <w:szCs w:val="24"/>
          <w:lang w:eastAsia="es-MX"/>
        </w:rPr>
        <w:t xml:space="preserve"> </w:t>
      </w:r>
      <w:r w:rsidRPr="0095273F">
        <w:rPr>
          <w:rFonts w:eastAsia="Calibri" w:cs="Tahoma"/>
          <w:bCs/>
        </w:rPr>
        <w:t>en caso de que los sujetos obligados consideren que los documentos o la información requerida deban ser clasificados, el área deberá remitir la solicitud, así como un escrito en el que funde y motive dicha situación al Comité de Transparencia, mismo que deberá resolver para:</w:t>
      </w:r>
    </w:p>
    <w:p w14:paraId="6C58E17B" w14:textId="77777777" w:rsidR="003317AE" w:rsidRPr="0095273F" w:rsidRDefault="003317AE" w:rsidP="003317AE">
      <w:pPr>
        <w:tabs>
          <w:tab w:val="left" w:pos="3962"/>
        </w:tabs>
        <w:spacing w:after="0" w:line="360" w:lineRule="auto"/>
        <w:rPr>
          <w:rFonts w:eastAsia="Calibri" w:cs="Tahoma"/>
          <w:bCs/>
        </w:rPr>
      </w:pPr>
    </w:p>
    <w:p w14:paraId="28CF2C90" w14:textId="77777777" w:rsidR="003317AE" w:rsidRPr="0095273F" w:rsidRDefault="003317AE" w:rsidP="003317AE">
      <w:pPr>
        <w:numPr>
          <w:ilvl w:val="0"/>
          <w:numId w:val="42"/>
        </w:numPr>
        <w:tabs>
          <w:tab w:val="left" w:pos="3962"/>
        </w:tabs>
        <w:spacing w:after="0" w:line="360" w:lineRule="auto"/>
        <w:contextualSpacing/>
        <w:rPr>
          <w:rFonts w:eastAsia="Calibri" w:cs="Tahoma"/>
          <w:bCs/>
        </w:rPr>
      </w:pPr>
      <w:r w:rsidRPr="0095273F">
        <w:rPr>
          <w:rFonts w:eastAsia="Calibri" w:cs="Tahoma"/>
          <w:bCs/>
        </w:rPr>
        <w:t>Confirmar la clasificación;</w:t>
      </w:r>
    </w:p>
    <w:p w14:paraId="2EED53F9" w14:textId="77777777" w:rsidR="003317AE" w:rsidRPr="0095273F" w:rsidRDefault="003317AE" w:rsidP="003317AE">
      <w:pPr>
        <w:numPr>
          <w:ilvl w:val="0"/>
          <w:numId w:val="42"/>
        </w:numPr>
        <w:tabs>
          <w:tab w:val="left" w:pos="3962"/>
        </w:tabs>
        <w:spacing w:after="0" w:line="360" w:lineRule="auto"/>
        <w:contextualSpacing/>
        <w:rPr>
          <w:rFonts w:eastAsia="Calibri" w:cs="Tahoma"/>
          <w:bCs/>
        </w:rPr>
      </w:pPr>
      <w:r w:rsidRPr="0095273F">
        <w:rPr>
          <w:rFonts w:eastAsia="Calibri" w:cs="Tahoma"/>
          <w:bCs/>
        </w:rPr>
        <w:t>Modificar la clasificación y, otorgar total o parcialmente el acceso a la información, o</w:t>
      </w:r>
    </w:p>
    <w:p w14:paraId="61BB521E" w14:textId="77777777" w:rsidR="003317AE" w:rsidRPr="0095273F" w:rsidRDefault="003317AE" w:rsidP="003317AE">
      <w:pPr>
        <w:numPr>
          <w:ilvl w:val="0"/>
          <w:numId w:val="42"/>
        </w:numPr>
        <w:tabs>
          <w:tab w:val="left" w:pos="3962"/>
        </w:tabs>
        <w:spacing w:after="0" w:line="360" w:lineRule="auto"/>
        <w:contextualSpacing/>
        <w:rPr>
          <w:rFonts w:eastAsia="Calibri" w:cs="Tahoma"/>
          <w:bCs/>
        </w:rPr>
      </w:pPr>
      <w:r w:rsidRPr="0095273F">
        <w:rPr>
          <w:rFonts w:eastAsia="Calibri" w:cs="Tahoma"/>
          <w:bCs/>
        </w:rPr>
        <w:t>Revocar la clasificación y conceder el acceso a la información.</w:t>
      </w:r>
    </w:p>
    <w:p w14:paraId="6A4A40DB" w14:textId="77777777" w:rsidR="003317AE" w:rsidRPr="0095273F" w:rsidRDefault="003317AE" w:rsidP="003317AE">
      <w:pPr>
        <w:tabs>
          <w:tab w:val="left" w:pos="3962"/>
        </w:tabs>
        <w:spacing w:after="0" w:line="360" w:lineRule="auto"/>
        <w:rPr>
          <w:rFonts w:eastAsia="Calibri" w:cs="Tahoma"/>
          <w:bCs/>
        </w:rPr>
      </w:pPr>
    </w:p>
    <w:p w14:paraId="3DA70A58" w14:textId="5CB0A794" w:rsidR="003317AE" w:rsidRPr="0095273F" w:rsidRDefault="003317AE" w:rsidP="003317AE">
      <w:pPr>
        <w:tabs>
          <w:tab w:val="left" w:pos="3962"/>
        </w:tabs>
        <w:spacing w:after="0" w:line="360" w:lineRule="auto"/>
        <w:rPr>
          <w:rFonts w:eastAsia="Calibri" w:cs="Tahoma"/>
          <w:b/>
        </w:rPr>
      </w:pPr>
      <w:r w:rsidRPr="0095273F">
        <w:rPr>
          <w:rFonts w:eastAsia="Calibri" w:cs="Tahoma"/>
          <w:bCs/>
        </w:rPr>
        <w:t xml:space="preserve">Para motivar la confirmación de la clasificación de la información, se deberán señalar las razones, motivos o circunstancias especiales que llevaron al sujeto obligado a concluir que el </w:t>
      </w:r>
      <w:r w:rsidRPr="0095273F">
        <w:rPr>
          <w:rFonts w:eastAsia="Calibri" w:cs="Tahoma"/>
          <w:bCs/>
        </w:rPr>
        <w:lastRenderedPageBreak/>
        <w:t>caso particular se ajusta al supuesto previsto por la norma legal invocada como fundamento, lo que en el presente caso no sucedió, pues si bien proporcionó el documento que daba cuenta de lo peticionado, en versión pública, en donde testó el único dato confidencial, omitió proporcionar el Acuerdo del Comité de Transparencia, donde se validara dicha situación.</w:t>
      </w:r>
    </w:p>
    <w:p w14:paraId="21F8DCAC" w14:textId="77777777" w:rsidR="003317AE" w:rsidRPr="0095273F" w:rsidRDefault="003317AE" w:rsidP="003317AE">
      <w:pPr>
        <w:spacing w:after="0" w:line="360" w:lineRule="auto"/>
        <w:rPr>
          <w:rFonts w:eastAsia="Calibri" w:cs="Tahoma"/>
          <w:color w:val="000000"/>
          <w:szCs w:val="24"/>
          <w:lang w:eastAsia="es-MX"/>
        </w:rPr>
      </w:pPr>
    </w:p>
    <w:p w14:paraId="01E6ADC2" w14:textId="77777777" w:rsidR="0094002B" w:rsidRPr="0095273F" w:rsidRDefault="0094002B" w:rsidP="003317AE">
      <w:pPr>
        <w:spacing w:after="0" w:line="360" w:lineRule="auto"/>
        <w:rPr>
          <w:rFonts w:eastAsia="Calibri" w:cs="Tahoma"/>
          <w:color w:val="000000"/>
          <w:szCs w:val="24"/>
          <w:lang w:val="es-ES" w:eastAsia="es-MX"/>
        </w:rPr>
      </w:pPr>
      <w:r w:rsidRPr="0095273F">
        <w:rPr>
          <w:rFonts w:eastAsia="Calibri" w:cs="Tahoma"/>
          <w:color w:val="000000"/>
          <w:szCs w:val="24"/>
          <w:lang w:val="es-ES" w:eastAsia="es-MX"/>
        </w:rPr>
        <w:t xml:space="preserve">Ahora bien, respecto al otro contrato, el Sujeto Obligado omitió entregarlo durante la sustanciación del Medio de Impugnación, por lo que, no se puede tener por atendido y lo conducente, es ordenar la entrega de aquel con número </w:t>
      </w:r>
      <w:r w:rsidRPr="0095273F">
        <w:rPr>
          <w:rFonts w:cs="Tahoma"/>
          <w:lang w:val="es-ES_tradnl"/>
        </w:rPr>
        <w:t>AT-IR-015-2024, para cumplir con los artículos 12 y 160 de la Ley de Transparencia y Acceso a la Información Pública del Estado de México y Municipios.</w:t>
      </w:r>
    </w:p>
    <w:p w14:paraId="5859A39D" w14:textId="77777777" w:rsidR="0094002B" w:rsidRPr="0095273F" w:rsidRDefault="0094002B" w:rsidP="003317AE">
      <w:pPr>
        <w:spacing w:after="0" w:line="360" w:lineRule="auto"/>
        <w:rPr>
          <w:rFonts w:eastAsia="Calibri" w:cs="Tahoma"/>
          <w:color w:val="000000"/>
          <w:szCs w:val="24"/>
          <w:lang w:val="es-ES" w:eastAsia="es-MX"/>
        </w:rPr>
      </w:pPr>
    </w:p>
    <w:p w14:paraId="3C577F39" w14:textId="0C83FABA" w:rsidR="00394CB3" w:rsidRPr="0095273F" w:rsidRDefault="00394CB3" w:rsidP="003317AE">
      <w:pPr>
        <w:spacing w:after="0" w:line="360" w:lineRule="auto"/>
        <w:rPr>
          <w:bCs/>
          <w:iCs/>
          <w:color w:val="000000"/>
          <w:lang w:val="es-ES"/>
        </w:rPr>
      </w:pPr>
      <w:r w:rsidRPr="0095273F">
        <w:rPr>
          <w:bCs/>
          <w:iCs/>
          <w:color w:val="000000"/>
          <w:lang w:val="es-ES_tradnl"/>
        </w:rPr>
        <w:t>Además, el Sujeto Obligado, deberá elaborar la versión pública respectiva; a</w:t>
      </w:r>
      <w:r w:rsidRPr="0095273F">
        <w:rPr>
          <w:bCs/>
          <w:iCs/>
          <w:color w:val="000000"/>
          <w:lang w:val="es-ES"/>
        </w:rPr>
        <w:t xml:space="preserve">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03B886CD" w14:textId="77777777" w:rsidR="00394CB3" w:rsidRPr="0095273F" w:rsidRDefault="00394CB3" w:rsidP="003317AE">
      <w:pPr>
        <w:spacing w:after="0" w:line="360" w:lineRule="auto"/>
        <w:rPr>
          <w:bCs/>
          <w:iCs/>
          <w:color w:val="000000"/>
          <w:lang w:val="es-ES"/>
        </w:rPr>
      </w:pPr>
    </w:p>
    <w:p w14:paraId="591818D3" w14:textId="4CD04029" w:rsidR="00394CB3" w:rsidRPr="0095273F" w:rsidRDefault="00394CB3" w:rsidP="003317AE">
      <w:pPr>
        <w:spacing w:after="0" w:line="360" w:lineRule="auto"/>
        <w:rPr>
          <w:bCs/>
          <w:iCs/>
          <w:color w:val="000000"/>
          <w:lang w:val="es-ES"/>
        </w:rPr>
      </w:pPr>
      <w:r w:rsidRPr="0095273F">
        <w:rPr>
          <w:bCs/>
          <w:iCs/>
          <w:color w:val="000000"/>
          <w:lang w:val="es-ES"/>
        </w:rPr>
        <w:t xml:space="preserve">Para tal situación, el Sujeto Obligado deberá seguir el procedimiento establecido en el artículo 168 de dicho ordenamiento jurídico; </w:t>
      </w:r>
      <w:r w:rsidR="003317AE" w:rsidRPr="0095273F">
        <w:rPr>
          <w:bCs/>
          <w:iCs/>
          <w:color w:val="000000"/>
          <w:lang w:val="es-ES"/>
        </w:rPr>
        <w:t>por lo que, deberá</w:t>
      </w:r>
      <w:r w:rsidRPr="0095273F">
        <w:rPr>
          <w:bCs/>
          <w:iCs/>
          <w:color w:val="000000"/>
          <w:lang w:val="es-ES"/>
        </w:rPr>
        <w:t xml:space="preserve"> emitir el Acuerdo</w:t>
      </w:r>
      <w:r w:rsidR="003317AE" w:rsidRPr="0095273F">
        <w:rPr>
          <w:bCs/>
          <w:iCs/>
          <w:color w:val="000000"/>
          <w:lang w:val="es-ES"/>
        </w:rPr>
        <w:t xml:space="preserve"> </w:t>
      </w:r>
      <w:r w:rsidRPr="0095273F">
        <w:rPr>
          <w:bCs/>
          <w:iCs/>
          <w:color w:val="000000"/>
          <w:lang w:val="es-ES"/>
        </w:rPr>
        <w:t>del Comité de Transparencia, donde confirme la clasificación de los datos</w:t>
      </w:r>
      <w:r w:rsidR="003317AE" w:rsidRPr="0095273F">
        <w:rPr>
          <w:bCs/>
          <w:iCs/>
          <w:color w:val="000000"/>
          <w:lang w:val="es-ES"/>
        </w:rPr>
        <w:t xml:space="preserve"> testados en el contrato entregado en Informe Justificado, como el faltante.</w:t>
      </w:r>
    </w:p>
    <w:p w14:paraId="5F6BCADD" w14:textId="77777777" w:rsidR="00355D02" w:rsidRPr="0095273F" w:rsidRDefault="00355D02" w:rsidP="003317AE">
      <w:pPr>
        <w:spacing w:after="0" w:line="360" w:lineRule="auto"/>
        <w:contextualSpacing/>
        <w:rPr>
          <w:rFonts w:eastAsia="Times New Roman" w:cs="Tahoma"/>
          <w:bCs/>
          <w:iCs/>
          <w:lang w:val="es-ES" w:eastAsia="es-ES"/>
        </w:rPr>
      </w:pPr>
    </w:p>
    <w:p w14:paraId="4EB737DA" w14:textId="77777777" w:rsidR="005A41CB" w:rsidRPr="0095273F" w:rsidRDefault="005A41CB" w:rsidP="003317AE">
      <w:pPr>
        <w:pStyle w:val="Ttulo2"/>
        <w:spacing w:before="0" w:line="360" w:lineRule="auto"/>
        <w:rPr>
          <w:rFonts w:ascii="Palatino Linotype" w:hAnsi="Palatino Linotype"/>
          <w:b/>
          <w:bCs/>
          <w:color w:val="auto"/>
          <w:sz w:val="22"/>
          <w:szCs w:val="22"/>
        </w:rPr>
      </w:pPr>
      <w:bookmarkStart w:id="19" w:name="_Toc190259599"/>
      <w:bookmarkStart w:id="20" w:name="_Toc193380860"/>
      <w:r w:rsidRPr="0095273F">
        <w:rPr>
          <w:rFonts w:ascii="Palatino Linotype" w:hAnsi="Palatino Linotype"/>
          <w:b/>
          <w:bCs/>
          <w:color w:val="auto"/>
          <w:sz w:val="22"/>
          <w:szCs w:val="22"/>
        </w:rPr>
        <w:t>SEXTO. Decisión</w:t>
      </w:r>
      <w:bookmarkEnd w:id="19"/>
      <w:bookmarkEnd w:id="20"/>
    </w:p>
    <w:p w14:paraId="65E6874D" w14:textId="77777777" w:rsidR="005A41CB" w:rsidRPr="0095273F" w:rsidRDefault="005A41CB" w:rsidP="003317AE">
      <w:pPr>
        <w:spacing w:after="0" w:line="360" w:lineRule="auto"/>
        <w:rPr>
          <w:b/>
        </w:rPr>
      </w:pPr>
    </w:p>
    <w:p w14:paraId="57E17E65" w14:textId="03FD7632" w:rsidR="005A41CB" w:rsidRPr="0095273F" w:rsidRDefault="005A41CB" w:rsidP="003317AE">
      <w:pPr>
        <w:spacing w:after="0" w:line="360" w:lineRule="auto"/>
        <w:rPr>
          <w:rFonts w:cs="Tahoma"/>
        </w:rPr>
      </w:pPr>
      <w:r w:rsidRPr="0095273F">
        <w:rPr>
          <w:rFonts w:cs="Tahoma"/>
        </w:rPr>
        <w:lastRenderedPageBreak/>
        <w:t>Con fundamento en el artículo 186, fracci</w:t>
      </w:r>
      <w:r w:rsidR="00B31AE3" w:rsidRPr="0095273F">
        <w:rPr>
          <w:rFonts w:cs="Tahoma"/>
        </w:rPr>
        <w:t>o</w:t>
      </w:r>
      <w:r w:rsidRPr="0095273F">
        <w:rPr>
          <w:rFonts w:cs="Tahoma"/>
        </w:rPr>
        <w:t>n</w:t>
      </w:r>
      <w:r w:rsidR="00B31AE3" w:rsidRPr="0095273F">
        <w:rPr>
          <w:rFonts w:cs="Tahoma"/>
        </w:rPr>
        <w:t>es II y</w:t>
      </w:r>
      <w:r w:rsidRPr="0095273F">
        <w:rPr>
          <w:rFonts w:cs="Tahoma"/>
        </w:rPr>
        <w:t xml:space="preserve"> III, de la Ley de Transparencia y Acceso a la Información Pública del Estado de México y Municipios, este Instituto considera procedente </w:t>
      </w:r>
      <w:r w:rsidRPr="0095273F">
        <w:rPr>
          <w:b/>
          <w:bCs/>
        </w:rPr>
        <w:t>MODIFICAR</w:t>
      </w:r>
      <w:r w:rsidRPr="0095273F">
        <w:rPr>
          <w:rFonts w:cs="Tahoma"/>
        </w:rPr>
        <w:t xml:space="preserve"> la respuesta otorgada por el Sujeto Obligado a la</w:t>
      </w:r>
      <w:r w:rsidR="00E47D73" w:rsidRPr="0095273F">
        <w:rPr>
          <w:rFonts w:cs="Tahoma"/>
        </w:rPr>
        <w:t>s</w:t>
      </w:r>
      <w:r w:rsidRPr="0095273F">
        <w:rPr>
          <w:rFonts w:cs="Tahoma"/>
        </w:rPr>
        <w:t xml:space="preserve"> solicitud</w:t>
      </w:r>
      <w:r w:rsidR="00E47D73" w:rsidRPr="0095273F">
        <w:rPr>
          <w:rFonts w:cs="Tahoma"/>
        </w:rPr>
        <w:t>es</w:t>
      </w:r>
      <w:r w:rsidRPr="0095273F">
        <w:rPr>
          <w:rFonts w:cs="Tahoma"/>
        </w:rPr>
        <w:t xml:space="preserve"> de información</w:t>
      </w:r>
      <w:r w:rsidR="00E47D73" w:rsidRPr="0095273F">
        <w:rPr>
          <w:rFonts w:cs="Tahoma"/>
        </w:rPr>
        <w:t xml:space="preserve"> </w:t>
      </w:r>
      <w:r w:rsidR="00E47D73" w:rsidRPr="0095273F">
        <w:t>0353</w:t>
      </w:r>
      <w:r w:rsidR="003317AE" w:rsidRPr="0095273F">
        <w:t>8</w:t>
      </w:r>
      <w:r w:rsidR="00E47D73" w:rsidRPr="0095273F">
        <w:t>/TOLUCA/IP/2024 y 0353</w:t>
      </w:r>
      <w:r w:rsidR="003317AE" w:rsidRPr="0095273F">
        <w:t>9</w:t>
      </w:r>
      <w:r w:rsidR="00E47D73" w:rsidRPr="0095273F">
        <w:t>/TOLUCA/IP/2024</w:t>
      </w:r>
      <w:r w:rsidRPr="0095273F">
        <w:rPr>
          <w:rFonts w:cs="Tahoma"/>
        </w:rPr>
        <w:t>, a efecto de que entregue</w:t>
      </w:r>
      <w:r w:rsidR="00E47D73" w:rsidRPr="0095273F">
        <w:rPr>
          <w:rFonts w:cs="Tahoma"/>
        </w:rPr>
        <w:t>,</w:t>
      </w:r>
      <w:r w:rsidRPr="0095273F">
        <w:rPr>
          <w:rFonts w:cs="Tahoma"/>
        </w:rPr>
        <w:t xml:space="preserve"> en versión pública, la información solicitada</w:t>
      </w:r>
      <w:r w:rsidR="006738A6" w:rsidRPr="0095273F">
        <w:rPr>
          <w:rFonts w:cs="Tahoma"/>
        </w:rPr>
        <w:t xml:space="preserve"> de manera completa.</w:t>
      </w:r>
    </w:p>
    <w:p w14:paraId="00BAD857" w14:textId="77777777" w:rsidR="005A41CB" w:rsidRPr="0095273F" w:rsidRDefault="005A41CB" w:rsidP="003317AE">
      <w:pPr>
        <w:spacing w:after="0" w:line="360" w:lineRule="auto"/>
        <w:rPr>
          <w:rFonts w:cs="Tahoma"/>
          <w:bCs/>
          <w:iCs/>
          <w:lang w:val="es-ES_tradnl"/>
        </w:rPr>
      </w:pPr>
    </w:p>
    <w:p w14:paraId="1B0A2772" w14:textId="77777777" w:rsidR="005A41CB" w:rsidRPr="0095273F" w:rsidRDefault="005A41CB" w:rsidP="003317AE">
      <w:pPr>
        <w:spacing w:after="0" w:line="360" w:lineRule="auto"/>
        <w:rPr>
          <w:rFonts w:cs="Palatino Linotype"/>
          <w:b/>
        </w:rPr>
      </w:pPr>
      <w:r w:rsidRPr="0095273F">
        <w:rPr>
          <w:b/>
        </w:rPr>
        <w:t>Términos de la Resolución para conocimiento del Particular</w:t>
      </w:r>
    </w:p>
    <w:p w14:paraId="6F980FD6" w14:textId="77777777" w:rsidR="005A41CB" w:rsidRPr="0095273F" w:rsidRDefault="005A41CB" w:rsidP="003317AE">
      <w:pPr>
        <w:spacing w:after="0" w:line="360" w:lineRule="auto"/>
        <w:rPr>
          <w:b/>
        </w:rPr>
      </w:pPr>
    </w:p>
    <w:p w14:paraId="033233B1" w14:textId="77777777" w:rsidR="00F94C9C" w:rsidRPr="0095273F" w:rsidRDefault="005A41CB" w:rsidP="003317AE">
      <w:pPr>
        <w:spacing w:after="0" w:line="360" w:lineRule="auto"/>
      </w:pPr>
      <w:bookmarkStart w:id="21" w:name="_heading=h.1fob9te"/>
      <w:bookmarkEnd w:id="21"/>
      <w:r w:rsidRPr="0095273F">
        <w:t>Se le hace del conocimiento a la persona Recurrente que, en el presente asunto, se le da la razón, pues el Sujeto Obligado si bien proporcionó parte de la información solicitada, lo cierto es que no se encuentra completa</w:t>
      </w:r>
      <w:r w:rsidR="006738A6" w:rsidRPr="0095273F">
        <w:t xml:space="preserve"> </w:t>
      </w:r>
      <w:r w:rsidR="00E47D73" w:rsidRPr="0095273F">
        <w:t>y omitió entregar el Acuerdo de clasificación</w:t>
      </w:r>
      <w:r w:rsidRPr="0095273F">
        <w:t>, por lo que, deberá entregar de la información faltante</w:t>
      </w:r>
    </w:p>
    <w:p w14:paraId="6A280182" w14:textId="77777777" w:rsidR="00F94C9C" w:rsidRPr="0095273F" w:rsidRDefault="00F94C9C" w:rsidP="003317AE">
      <w:pPr>
        <w:spacing w:after="0" w:line="360" w:lineRule="auto"/>
      </w:pPr>
    </w:p>
    <w:p w14:paraId="5BBD6C94" w14:textId="77777777" w:rsidR="00F94C9C" w:rsidRPr="0095273F" w:rsidRDefault="00F94C9C" w:rsidP="00F94C9C">
      <w:pPr>
        <w:spacing w:after="0" w:line="360" w:lineRule="auto"/>
        <w:ind w:right="-28"/>
        <w:rPr>
          <w:rFonts w:eastAsia="Times New Roman" w:cs="Times New Roman"/>
          <w:bCs/>
          <w:lang w:eastAsia="es-ES"/>
        </w:rPr>
      </w:pPr>
      <w:r w:rsidRPr="0095273F">
        <w:rPr>
          <w:rFonts w:eastAsia="Times New Roman" w:cs="Tahoma"/>
          <w:bCs/>
          <w:iCs/>
          <w:szCs w:val="24"/>
          <w:lang w:val="es-ES" w:eastAsia="es-ES"/>
        </w:rPr>
        <w:t>F</w:t>
      </w:r>
      <w:proofErr w:type="spellStart"/>
      <w:r w:rsidRPr="0095273F">
        <w:rPr>
          <w:rFonts w:eastAsia="Calibri" w:cs="Tahoma"/>
          <w:bCs/>
          <w:iCs/>
        </w:rPr>
        <w:t>inalmente</w:t>
      </w:r>
      <w:proofErr w:type="spellEnd"/>
      <w:r w:rsidRPr="0095273F">
        <w:rPr>
          <w:rFonts w:eastAsia="Calibri" w:cs="Tahoma"/>
          <w:bCs/>
          <w:iCs/>
        </w:rPr>
        <w:t>, se le informa que la labor del Instituto de Transparencia, Acceso a la Información Pública y Protección de Datos Personales del Estado de México y Municipios, es apoyar a la población a acceder a la información pública y garantizar la protección de los datos personales.</w:t>
      </w:r>
    </w:p>
    <w:p w14:paraId="3C9FE45E" w14:textId="77777777" w:rsidR="005A41CB" w:rsidRPr="0095273F" w:rsidRDefault="005A41CB" w:rsidP="003317AE">
      <w:pPr>
        <w:spacing w:after="0" w:line="360" w:lineRule="auto"/>
      </w:pPr>
    </w:p>
    <w:p w14:paraId="5D08C8B5" w14:textId="77777777" w:rsidR="005A41CB" w:rsidRPr="0095273F" w:rsidRDefault="005A41CB" w:rsidP="003317AE">
      <w:pPr>
        <w:spacing w:after="0" w:line="360" w:lineRule="auto"/>
      </w:pPr>
      <w:r w:rsidRPr="0095273F">
        <w:t>Por lo expuesto y fundado, este Pleno:</w:t>
      </w:r>
    </w:p>
    <w:p w14:paraId="3508AA6F" w14:textId="77777777" w:rsidR="005A41CB" w:rsidRPr="0095273F" w:rsidRDefault="005A41CB" w:rsidP="003317AE">
      <w:pPr>
        <w:spacing w:after="0" w:line="360" w:lineRule="auto"/>
      </w:pPr>
    </w:p>
    <w:p w14:paraId="287F46A2" w14:textId="77777777" w:rsidR="005A41CB" w:rsidRPr="0095273F" w:rsidRDefault="005A41CB" w:rsidP="003317AE">
      <w:pPr>
        <w:pStyle w:val="Ttulo1"/>
        <w:spacing w:before="0" w:line="360" w:lineRule="auto"/>
        <w:jc w:val="center"/>
        <w:rPr>
          <w:rFonts w:ascii="Palatino Linotype" w:hAnsi="Palatino Linotype"/>
          <w:b/>
          <w:bCs/>
          <w:color w:val="auto"/>
          <w:sz w:val="22"/>
          <w:szCs w:val="22"/>
        </w:rPr>
      </w:pPr>
      <w:bookmarkStart w:id="22" w:name="_Toc190259600"/>
      <w:bookmarkStart w:id="23" w:name="_Toc193380861"/>
      <w:r w:rsidRPr="0095273F">
        <w:rPr>
          <w:rFonts w:ascii="Palatino Linotype" w:hAnsi="Palatino Linotype"/>
          <w:b/>
          <w:bCs/>
          <w:color w:val="auto"/>
          <w:sz w:val="22"/>
          <w:szCs w:val="22"/>
        </w:rPr>
        <w:t>R E S U E L V E</w:t>
      </w:r>
      <w:bookmarkEnd w:id="22"/>
      <w:bookmarkEnd w:id="23"/>
    </w:p>
    <w:p w14:paraId="35C57451" w14:textId="77777777" w:rsidR="005A41CB" w:rsidRPr="0095273F" w:rsidRDefault="005A41CB" w:rsidP="003317AE">
      <w:pPr>
        <w:spacing w:after="0" w:line="360" w:lineRule="auto"/>
      </w:pPr>
    </w:p>
    <w:p w14:paraId="03017521" w14:textId="2D913055" w:rsidR="00B31AE3" w:rsidRPr="0095273F" w:rsidRDefault="005A41CB" w:rsidP="003317AE">
      <w:pPr>
        <w:spacing w:after="0" w:line="360" w:lineRule="auto"/>
        <w:rPr>
          <w:b/>
        </w:rPr>
      </w:pPr>
      <w:r w:rsidRPr="0095273F">
        <w:rPr>
          <w:b/>
        </w:rPr>
        <w:t xml:space="preserve">PRIMERO. </w:t>
      </w:r>
      <w:r w:rsidR="00B31AE3" w:rsidRPr="0095273F">
        <w:t xml:space="preserve">Se </w:t>
      </w:r>
      <w:r w:rsidR="00B31AE3" w:rsidRPr="0095273F">
        <w:rPr>
          <w:b/>
        </w:rPr>
        <w:t xml:space="preserve">MODIFICA </w:t>
      </w:r>
      <w:r w:rsidR="00B31AE3" w:rsidRPr="0095273F">
        <w:t xml:space="preserve">la respuesta entregada por el </w:t>
      </w:r>
      <w:r w:rsidR="00856A18" w:rsidRPr="0095273F">
        <w:t>Ayuntamiento de Toluca</w:t>
      </w:r>
      <w:r w:rsidR="00B31AE3" w:rsidRPr="0095273F">
        <w:t>, a la</w:t>
      </w:r>
      <w:r w:rsidR="00E47D73" w:rsidRPr="0095273F">
        <w:t>s</w:t>
      </w:r>
      <w:r w:rsidR="00B31AE3" w:rsidRPr="0095273F">
        <w:t xml:space="preserve"> solicitud</w:t>
      </w:r>
      <w:r w:rsidR="00E47D73" w:rsidRPr="0095273F">
        <w:t>es</w:t>
      </w:r>
      <w:r w:rsidR="00B31AE3" w:rsidRPr="0095273F">
        <w:t xml:space="preserve"> de información</w:t>
      </w:r>
      <w:r w:rsidR="00662BB8" w:rsidRPr="0095273F">
        <w:t xml:space="preserve"> 0353</w:t>
      </w:r>
      <w:r w:rsidR="003317AE" w:rsidRPr="0095273F">
        <w:t>8</w:t>
      </w:r>
      <w:r w:rsidR="00662BB8" w:rsidRPr="0095273F">
        <w:t>/TOLUCA/IP/2024 y 0353</w:t>
      </w:r>
      <w:r w:rsidR="003317AE" w:rsidRPr="0095273F">
        <w:t>9</w:t>
      </w:r>
      <w:r w:rsidR="00662BB8" w:rsidRPr="0095273F">
        <w:t>/TOLUCA/IP/2024</w:t>
      </w:r>
      <w:r w:rsidR="00B31AE3" w:rsidRPr="0095273F">
        <w:rPr>
          <w:color w:val="000000"/>
        </w:rPr>
        <w:t>,</w:t>
      </w:r>
      <w:r w:rsidR="00B31AE3" w:rsidRPr="0095273F">
        <w:t xml:space="preserve"> por resultar </w:t>
      </w:r>
      <w:r w:rsidR="00B31AE3" w:rsidRPr="0095273F">
        <w:rPr>
          <w:b/>
          <w:bCs/>
        </w:rPr>
        <w:t>FUNDADAS</w:t>
      </w:r>
      <w:r w:rsidR="00B31AE3" w:rsidRPr="0095273F">
        <w:rPr>
          <w:b/>
        </w:rPr>
        <w:t xml:space="preserve"> </w:t>
      </w:r>
      <w:r w:rsidR="00B31AE3" w:rsidRPr="0095273F">
        <w:t>las razones o motivos de inconformidad hechos valer por la persona Recurrente, en términos de los considerandos QUINTO y SEXTO de la presente Resolución.</w:t>
      </w:r>
    </w:p>
    <w:p w14:paraId="481B8575" w14:textId="77777777" w:rsidR="00B31AE3" w:rsidRPr="0095273F" w:rsidRDefault="00B31AE3" w:rsidP="003317AE">
      <w:pPr>
        <w:spacing w:after="0" w:line="360" w:lineRule="auto"/>
        <w:rPr>
          <w:b/>
        </w:rPr>
      </w:pPr>
    </w:p>
    <w:p w14:paraId="0199B82C" w14:textId="747D4063" w:rsidR="00952680" w:rsidRPr="0095273F" w:rsidRDefault="00E47D73" w:rsidP="003317AE">
      <w:pPr>
        <w:spacing w:after="0" w:line="360" w:lineRule="auto"/>
        <w:rPr>
          <w:rFonts w:eastAsia="Calibri" w:cs="Tahoma"/>
          <w:lang w:val="es-ES"/>
        </w:rPr>
      </w:pPr>
      <w:r w:rsidRPr="0095273F">
        <w:rPr>
          <w:b/>
        </w:rPr>
        <w:lastRenderedPageBreak/>
        <w:t xml:space="preserve">SEGUNDO. </w:t>
      </w:r>
      <w:r w:rsidR="005A41CB" w:rsidRPr="0095273F">
        <w:t xml:space="preserve">Se </w:t>
      </w:r>
      <w:r w:rsidR="005A41CB" w:rsidRPr="0095273F">
        <w:rPr>
          <w:b/>
        </w:rPr>
        <w:t>ORDENA</w:t>
      </w:r>
      <w:r w:rsidR="005A41CB" w:rsidRPr="0095273F">
        <w:t xml:space="preserve"> al Sujeto Obligado</w:t>
      </w:r>
      <w:r w:rsidR="005A41CB" w:rsidRPr="0095273F">
        <w:rPr>
          <w:b/>
        </w:rPr>
        <w:t xml:space="preserve">, </w:t>
      </w:r>
      <w:r w:rsidR="005A41CB" w:rsidRPr="0095273F">
        <w:t xml:space="preserve">a efecto de que entregue a través del Sistema de Acceso a la Información Mexiquense (SAIMEX), </w:t>
      </w:r>
      <w:r w:rsidR="00B31AE3" w:rsidRPr="0095273F">
        <w:t>l</w:t>
      </w:r>
      <w:r w:rsidR="0076438E" w:rsidRPr="0095273F">
        <w:rPr>
          <w:rFonts w:eastAsia="Calibri" w:cs="Tahoma"/>
          <w:lang w:val="es-ES"/>
        </w:rPr>
        <w:t>o siguiente:</w:t>
      </w:r>
    </w:p>
    <w:p w14:paraId="04F46D70" w14:textId="77777777" w:rsidR="0076438E" w:rsidRPr="0095273F" w:rsidRDefault="0076438E" w:rsidP="003317AE">
      <w:pPr>
        <w:spacing w:after="0" w:line="360" w:lineRule="auto"/>
        <w:rPr>
          <w:rFonts w:eastAsia="Calibri" w:cs="Tahoma"/>
          <w:lang w:val="es-ES"/>
        </w:rPr>
      </w:pPr>
    </w:p>
    <w:p w14:paraId="28D100A5" w14:textId="1D2D452E" w:rsidR="00E47D73" w:rsidRPr="0095273F" w:rsidRDefault="003317AE" w:rsidP="003317AE">
      <w:pPr>
        <w:pStyle w:val="Prrafodelista"/>
        <w:numPr>
          <w:ilvl w:val="0"/>
          <w:numId w:val="36"/>
        </w:numPr>
        <w:spacing w:after="0" w:line="360" w:lineRule="auto"/>
      </w:pPr>
      <w:r w:rsidRPr="0095273F">
        <w:t xml:space="preserve">En su caso, en versión pública el </w:t>
      </w:r>
      <w:r w:rsidRPr="0095273F">
        <w:rPr>
          <w:rFonts w:cs="Tahoma"/>
          <w:lang w:val="es-ES_tradnl"/>
        </w:rPr>
        <w:t>C</w:t>
      </w:r>
      <w:r w:rsidR="003D1A68" w:rsidRPr="0095273F">
        <w:rPr>
          <w:rFonts w:cs="Tahoma"/>
          <w:lang w:val="es-ES_tradnl"/>
        </w:rPr>
        <w:t>ontrato número AT-IR-015-2024</w:t>
      </w:r>
      <w:r w:rsidRPr="0095273F">
        <w:rPr>
          <w:rFonts w:cs="Tahoma"/>
          <w:lang w:val="es-ES_tradnl"/>
        </w:rPr>
        <w:t xml:space="preserve">, </w:t>
      </w:r>
      <w:r w:rsidR="003D1A68" w:rsidRPr="0095273F">
        <w:rPr>
          <w:rFonts w:cs="Tahoma"/>
          <w:lang w:val="es-ES_tradnl"/>
        </w:rPr>
        <w:t>mencionado en respuesta.</w:t>
      </w:r>
    </w:p>
    <w:p w14:paraId="0D9E679E" w14:textId="77777777" w:rsidR="003D1A68" w:rsidRPr="0095273F" w:rsidRDefault="003D1A68" w:rsidP="003317AE">
      <w:pPr>
        <w:pStyle w:val="Prrafodelista"/>
        <w:spacing w:after="0" w:line="360" w:lineRule="auto"/>
      </w:pPr>
    </w:p>
    <w:p w14:paraId="15E7F986" w14:textId="140E18AF" w:rsidR="003D1A68" w:rsidRPr="0095273F" w:rsidRDefault="003317AE" w:rsidP="003317AE">
      <w:pPr>
        <w:pStyle w:val="Prrafodelista"/>
        <w:numPr>
          <w:ilvl w:val="0"/>
          <w:numId w:val="36"/>
        </w:numPr>
        <w:spacing w:after="0" w:line="360" w:lineRule="auto"/>
        <w:rPr>
          <w:rFonts w:cs="Tahoma"/>
          <w:bCs/>
          <w:iCs/>
          <w:lang w:eastAsia="es-ES"/>
        </w:rPr>
      </w:pPr>
      <w:r w:rsidRPr="0095273F">
        <w:rPr>
          <w:rFonts w:cs="Tahoma"/>
          <w:bCs/>
          <w:iCs/>
          <w:lang w:eastAsia="es-ES"/>
        </w:rPr>
        <w:t xml:space="preserve">El </w:t>
      </w:r>
      <w:r w:rsidR="003D1A68" w:rsidRPr="0095273F">
        <w:rPr>
          <w:rFonts w:cs="Tahoma"/>
          <w:bCs/>
          <w:iCs/>
          <w:lang w:eastAsia="es-ES"/>
        </w:rPr>
        <w:t xml:space="preserve">Acuerdo de Clasificación donde el Comité de Transparencia, confirme la eliminación </w:t>
      </w:r>
      <w:r w:rsidRPr="0095273F">
        <w:rPr>
          <w:rFonts w:cs="Tahoma"/>
          <w:bCs/>
          <w:iCs/>
          <w:lang w:eastAsia="es-ES"/>
        </w:rPr>
        <w:t xml:space="preserve">del dato testado en </w:t>
      </w:r>
      <w:r w:rsidR="00F94C9C" w:rsidRPr="0095273F">
        <w:rPr>
          <w:rFonts w:cs="Tahoma"/>
          <w:bCs/>
          <w:iCs/>
          <w:lang w:eastAsia="es-ES"/>
        </w:rPr>
        <w:t>el Contrato</w:t>
      </w:r>
      <w:r w:rsidRPr="0095273F">
        <w:rPr>
          <w:rFonts w:cs="Tahoma"/>
          <w:bCs/>
          <w:iCs/>
          <w:lang w:eastAsia="es-ES"/>
        </w:rPr>
        <w:t xml:space="preserve"> número </w:t>
      </w:r>
      <w:r w:rsidRPr="0095273F">
        <w:rPr>
          <w:rFonts w:cs="Tahoma"/>
          <w:lang w:val="es-ES_tradnl"/>
        </w:rPr>
        <w:t xml:space="preserve">HAT/CAYS/IR-AD-013/RP/2022, proporcionado en Informe Justificado, así como, </w:t>
      </w:r>
      <w:r w:rsidR="00F94C9C" w:rsidRPr="0095273F">
        <w:rPr>
          <w:rFonts w:cs="Tahoma"/>
          <w:lang w:val="es-ES_tradnl"/>
        </w:rPr>
        <w:t>de aquellos testados, en su caso, en la versión pública que dé cuenta del numeral 1</w:t>
      </w:r>
      <w:r w:rsidRPr="0095273F">
        <w:rPr>
          <w:rFonts w:cs="Tahoma"/>
          <w:lang w:val="es-ES_tradnl"/>
        </w:rPr>
        <w:t>,</w:t>
      </w:r>
      <w:r w:rsidR="003D1A68" w:rsidRPr="0095273F">
        <w:rPr>
          <w:rFonts w:cs="Tahoma"/>
          <w:bCs/>
          <w:iCs/>
          <w:lang w:eastAsia="es-ES"/>
        </w:rPr>
        <w:t xml:space="preserve"> de conformidad con los artículos 49, fracciones II y VIII y 132, fracción II de la Ley de Transparencia y Acceso a la Información Pública del Estado de México y Municipios.</w:t>
      </w:r>
    </w:p>
    <w:p w14:paraId="332444F8" w14:textId="77777777" w:rsidR="005A41CB" w:rsidRPr="0095273F" w:rsidRDefault="005A41CB" w:rsidP="003317AE">
      <w:pPr>
        <w:spacing w:after="0" w:line="360" w:lineRule="auto"/>
        <w:rPr>
          <w:rFonts w:cs="Tahoma"/>
          <w:bCs/>
          <w:iCs/>
          <w:lang w:eastAsia="es-ES"/>
        </w:rPr>
      </w:pPr>
    </w:p>
    <w:p w14:paraId="11769BEA" w14:textId="77777777" w:rsidR="005A41CB" w:rsidRPr="0095273F" w:rsidRDefault="005A41CB" w:rsidP="003317AE">
      <w:pPr>
        <w:spacing w:after="0" w:line="360" w:lineRule="auto"/>
        <w:ind w:right="-28"/>
        <w:rPr>
          <w:b/>
          <w:lang w:eastAsia="es-MX"/>
        </w:rPr>
      </w:pPr>
      <w:r w:rsidRPr="0095273F">
        <w:rPr>
          <w:b/>
          <w:lang w:eastAsia="es-MX"/>
        </w:rPr>
        <w:t xml:space="preserve">TERCERO. NOTIFÍQUESE POR SAIMEX </w:t>
      </w:r>
      <w:r w:rsidRPr="0095273F">
        <w:rPr>
          <w:lang w:eastAsia="es-MX"/>
        </w:rPr>
        <w:t>la presente resolución al Titular de la Unidad de Transparencia del Sujeto Obligado, para que conforme al artículo 186,</w:t>
      </w:r>
      <w:bookmarkStart w:id="24" w:name="_GoBack"/>
      <w:r w:rsidRPr="0095273F">
        <w:rPr>
          <w:lang w:eastAsia="es-MX"/>
        </w:rPr>
        <w:t xml:space="preserve"> </w:t>
      </w:r>
      <w:bookmarkEnd w:id="24"/>
      <w:r w:rsidRPr="0095273F">
        <w:rPr>
          <w:lang w:eastAsia="es-MX"/>
        </w:rPr>
        <w:t>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0E480DDE" w14:textId="77777777" w:rsidR="005A41CB" w:rsidRPr="0095273F" w:rsidRDefault="005A41CB" w:rsidP="003317AE">
      <w:pPr>
        <w:spacing w:after="0" w:line="360" w:lineRule="auto"/>
        <w:ind w:right="-28"/>
        <w:rPr>
          <w:color w:val="000000"/>
          <w:lang w:eastAsia="es-MX"/>
        </w:rPr>
      </w:pPr>
    </w:p>
    <w:p w14:paraId="7D48B76A" w14:textId="77777777" w:rsidR="005A41CB" w:rsidRPr="0095273F" w:rsidRDefault="005A41CB" w:rsidP="003317AE">
      <w:pPr>
        <w:spacing w:after="0" w:line="360" w:lineRule="auto"/>
        <w:rPr>
          <w:color w:val="000000"/>
          <w:lang w:eastAsia="es-MX"/>
        </w:rPr>
      </w:pPr>
      <w:r w:rsidRPr="0095273F">
        <w:rPr>
          <w:color w:val="000000"/>
          <w:lang w:eastAsia="es-MX"/>
        </w:rPr>
        <w:t>De conformidad con el artículo 198 de la Ley de la materia, de considerarlo procedente, el Sujeto Obligado de manera fundada y motivada, podrá solicitar una ampliación de plazo para el cumplimiento de la presente resolución.</w:t>
      </w:r>
    </w:p>
    <w:p w14:paraId="69B15F6E" w14:textId="77777777" w:rsidR="005A41CB" w:rsidRPr="0095273F" w:rsidRDefault="005A41CB" w:rsidP="003317AE">
      <w:pPr>
        <w:spacing w:after="0" w:line="360" w:lineRule="auto"/>
        <w:rPr>
          <w:color w:val="000000"/>
          <w:lang w:eastAsia="es-MX"/>
        </w:rPr>
      </w:pPr>
    </w:p>
    <w:p w14:paraId="54A6FDF7" w14:textId="1946E5E5" w:rsidR="005A41CB" w:rsidRPr="0095273F" w:rsidRDefault="005A41CB" w:rsidP="003317AE">
      <w:pPr>
        <w:spacing w:after="0" w:line="360" w:lineRule="auto"/>
        <w:contextualSpacing/>
        <w:rPr>
          <w:color w:val="000000"/>
        </w:rPr>
      </w:pPr>
      <w:r w:rsidRPr="0095273F">
        <w:rPr>
          <w:b/>
          <w:bCs/>
          <w:color w:val="000000"/>
        </w:rPr>
        <w:lastRenderedPageBreak/>
        <w:t xml:space="preserve">CUARTO. </w:t>
      </w:r>
      <w:r w:rsidRPr="0095273F">
        <w:rPr>
          <w:b/>
          <w:lang w:eastAsia="es-MX"/>
        </w:rPr>
        <w:t>NOTIFÍQUESE POR SAIMEX</w:t>
      </w:r>
      <w:r w:rsidRPr="0095273F">
        <w:rPr>
          <w:color w:val="000000"/>
        </w:rPr>
        <w:t xml:space="preserve"> 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r w:rsidR="005F0F09" w:rsidRPr="0095273F">
        <w:rPr>
          <w:color w:val="000000"/>
        </w:rPr>
        <w:t>.</w:t>
      </w:r>
      <w:r w:rsidRPr="0095273F">
        <w:rPr>
          <w:color w:val="000000"/>
        </w:rPr>
        <w:t xml:space="preserve"> </w:t>
      </w:r>
    </w:p>
    <w:p w14:paraId="2569C200" w14:textId="77777777" w:rsidR="005A41CB" w:rsidRPr="0095273F" w:rsidRDefault="005A41CB" w:rsidP="003317AE">
      <w:pPr>
        <w:spacing w:after="0" w:line="360" w:lineRule="auto"/>
        <w:rPr>
          <w:rFonts w:eastAsia="Calibri" w:cs="Tahoma"/>
          <w:bCs/>
        </w:rPr>
      </w:pPr>
    </w:p>
    <w:p w14:paraId="65444899" w14:textId="0CB7B635" w:rsidR="005A41CB" w:rsidRPr="001F4A28" w:rsidRDefault="005A41CB" w:rsidP="003317AE">
      <w:pPr>
        <w:spacing w:after="0" w:line="360" w:lineRule="auto"/>
        <w:rPr>
          <w:rFonts w:eastAsia="Calibri" w:cs="Tahoma"/>
          <w:bCs/>
        </w:rPr>
      </w:pPr>
      <w:r w:rsidRPr="0095273F">
        <w:rPr>
          <w:rFonts w:eastAsia="Calibri" w:cs="Tahoma"/>
          <w:bCs/>
        </w:rPr>
        <w:t xml:space="preserve">ASÍ LO RESUELVE, POR </w:t>
      </w:r>
      <w:r w:rsidRPr="0095273F">
        <w:rPr>
          <w:rFonts w:eastAsia="Calibri" w:cs="Tahoma"/>
          <w:b/>
        </w:rPr>
        <w:t>UNANIMIDAD</w:t>
      </w:r>
      <w:r w:rsidRPr="0095273F">
        <w:rPr>
          <w:rFonts w:eastAsia="Calibri" w:cs="Tahoma"/>
          <w:bC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94C9C" w:rsidRPr="0095273F">
        <w:rPr>
          <w:rFonts w:eastAsia="Calibri" w:cs="Tahoma"/>
          <w:bCs/>
        </w:rPr>
        <w:t>DÉCIMA</w:t>
      </w:r>
      <w:r w:rsidRPr="0095273F">
        <w:rPr>
          <w:rFonts w:eastAsia="Calibri" w:cs="Tahoma"/>
          <w:bCs/>
        </w:rPr>
        <w:t xml:space="preserve"> SESIÓN ORDINARIA, CELEBRADA EL </w:t>
      </w:r>
      <w:r w:rsidR="00F94C9C" w:rsidRPr="0095273F">
        <w:rPr>
          <w:rFonts w:eastAsia="Calibri" w:cs="Tahoma"/>
          <w:bCs/>
        </w:rPr>
        <w:t>VEINTE</w:t>
      </w:r>
      <w:r w:rsidR="00F548AC" w:rsidRPr="0095273F">
        <w:rPr>
          <w:rFonts w:eastAsia="Calibri" w:cs="Tahoma"/>
          <w:bCs/>
        </w:rPr>
        <w:t xml:space="preserve"> DE MARZO</w:t>
      </w:r>
      <w:r w:rsidRPr="0095273F">
        <w:rPr>
          <w:rFonts w:eastAsia="Calibri" w:cs="Tahoma"/>
          <w:bCs/>
        </w:rPr>
        <w:t xml:space="preserve"> DE DOS MIL VEINTICINCO, ANTE EL SECRETARIO TÉCNICO DEL PLENO, ALEXIS TAPIA RAMÍREZ.</w:t>
      </w:r>
    </w:p>
    <w:p w14:paraId="06A84926" w14:textId="77777777" w:rsidR="00355D02" w:rsidRPr="005A41CB" w:rsidRDefault="00355D02" w:rsidP="003317AE">
      <w:pPr>
        <w:spacing w:after="0" w:line="360" w:lineRule="auto"/>
        <w:contextualSpacing/>
        <w:rPr>
          <w:rFonts w:eastAsia="Times New Roman" w:cs="Tahoma"/>
          <w:bCs/>
          <w:iCs/>
          <w:lang w:eastAsia="es-ES"/>
        </w:rPr>
      </w:pPr>
    </w:p>
    <w:p w14:paraId="674AA80B" w14:textId="77777777" w:rsidR="00355D02" w:rsidRPr="00355D02" w:rsidRDefault="00355D02" w:rsidP="003317AE">
      <w:pPr>
        <w:spacing w:after="0" w:line="360" w:lineRule="auto"/>
        <w:rPr>
          <w:bCs/>
          <w:iCs/>
          <w:lang w:val="es-ES"/>
        </w:rPr>
      </w:pPr>
    </w:p>
    <w:p w14:paraId="4B0B88B0" w14:textId="77777777" w:rsidR="006D0D62" w:rsidRPr="006D0D62" w:rsidRDefault="006D0D62" w:rsidP="003317AE">
      <w:pPr>
        <w:spacing w:after="0" w:line="360" w:lineRule="auto"/>
        <w:rPr>
          <w:color w:val="000000"/>
        </w:rPr>
      </w:pPr>
    </w:p>
    <w:p w14:paraId="294055D2" w14:textId="77777777" w:rsidR="00D43C50" w:rsidRDefault="00D43C50" w:rsidP="003317AE">
      <w:pPr>
        <w:spacing w:after="0" w:line="360" w:lineRule="auto"/>
        <w:ind w:right="-28"/>
        <w:rPr>
          <w:color w:val="000000"/>
        </w:rPr>
      </w:pPr>
    </w:p>
    <w:p w14:paraId="7336BE57" w14:textId="77777777" w:rsidR="00D43C50" w:rsidRDefault="00D43C50" w:rsidP="003317AE">
      <w:pPr>
        <w:spacing w:after="0" w:line="360" w:lineRule="auto"/>
        <w:ind w:right="-28"/>
        <w:rPr>
          <w:color w:val="000000"/>
        </w:rPr>
      </w:pPr>
    </w:p>
    <w:p w14:paraId="6C42BE95" w14:textId="77777777" w:rsidR="00F94C9C" w:rsidRDefault="00F94C9C" w:rsidP="003317AE">
      <w:pPr>
        <w:spacing w:after="0" w:line="360" w:lineRule="auto"/>
        <w:ind w:right="-28"/>
        <w:rPr>
          <w:color w:val="000000"/>
        </w:rPr>
      </w:pPr>
    </w:p>
    <w:p w14:paraId="3E30FF55" w14:textId="77777777" w:rsidR="00F94C9C" w:rsidRDefault="00F94C9C" w:rsidP="003317AE">
      <w:pPr>
        <w:spacing w:after="0" w:line="360" w:lineRule="auto"/>
        <w:ind w:right="-28"/>
        <w:rPr>
          <w:color w:val="000000"/>
        </w:rPr>
      </w:pPr>
    </w:p>
    <w:p w14:paraId="01FFF32F" w14:textId="77777777" w:rsidR="00F94C9C" w:rsidRDefault="00F94C9C" w:rsidP="003317AE">
      <w:pPr>
        <w:spacing w:after="0" w:line="360" w:lineRule="auto"/>
        <w:ind w:right="-28"/>
        <w:rPr>
          <w:color w:val="000000"/>
        </w:rPr>
      </w:pPr>
    </w:p>
    <w:p w14:paraId="334C5601" w14:textId="77777777" w:rsidR="00F94C9C" w:rsidRDefault="00F94C9C" w:rsidP="003317AE">
      <w:pPr>
        <w:spacing w:after="0" w:line="360" w:lineRule="auto"/>
        <w:ind w:right="-28"/>
        <w:rPr>
          <w:color w:val="000000"/>
        </w:rPr>
      </w:pPr>
    </w:p>
    <w:p w14:paraId="27161B44" w14:textId="77777777" w:rsidR="00F94C9C" w:rsidRDefault="00F94C9C" w:rsidP="003317AE">
      <w:pPr>
        <w:spacing w:after="0" w:line="360" w:lineRule="auto"/>
        <w:ind w:right="-28"/>
        <w:rPr>
          <w:color w:val="000000"/>
        </w:rPr>
      </w:pPr>
    </w:p>
    <w:p w14:paraId="026F3BE4" w14:textId="77777777" w:rsidR="00F94C9C" w:rsidRDefault="00F94C9C" w:rsidP="003317AE">
      <w:pPr>
        <w:spacing w:after="0" w:line="360" w:lineRule="auto"/>
        <w:ind w:right="-28"/>
        <w:rPr>
          <w:color w:val="000000"/>
        </w:rPr>
      </w:pPr>
    </w:p>
    <w:p w14:paraId="7DEBD004" w14:textId="77777777" w:rsidR="00F94C9C" w:rsidRDefault="00F94C9C" w:rsidP="003317AE">
      <w:pPr>
        <w:spacing w:after="0" w:line="360" w:lineRule="auto"/>
        <w:ind w:right="-28"/>
        <w:rPr>
          <w:color w:val="000000"/>
        </w:rPr>
      </w:pPr>
    </w:p>
    <w:p w14:paraId="7C46FCE7" w14:textId="77777777" w:rsidR="003E651E" w:rsidRDefault="003E651E" w:rsidP="003317AE">
      <w:pPr>
        <w:spacing w:after="0" w:line="360" w:lineRule="auto"/>
        <w:contextualSpacing/>
        <w:rPr>
          <w:rFonts w:cs="Tahoma"/>
          <w:b/>
          <w:bCs/>
        </w:rPr>
      </w:pPr>
    </w:p>
    <w:bookmarkEnd w:id="18"/>
    <w:p w14:paraId="3EC3E9BD" w14:textId="5DD2BBF4" w:rsidR="00CE7148" w:rsidRDefault="00CE7148" w:rsidP="003317AE">
      <w:pPr>
        <w:spacing w:after="0" w:line="360" w:lineRule="auto"/>
        <w:contextualSpacing/>
      </w:pPr>
    </w:p>
    <w:p w14:paraId="2FA5BEFC" w14:textId="77777777" w:rsidR="0095273F" w:rsidRDefault="0095273F" w:rsidP="003317AE">
      <w:pPr>
        <w:spacing w:after="0" w:line="360" w:lineRule="auto"/>
        <w:contextualSpacing/>
      </w:pPr>
    </w:p>
    <w:p w14:paraId="049CA484" w14:textId="77777777" w:rsidR="0095273F" w:rsidRDefault="0095273F" w:rsidP="003317AE">
      <w:pPr>
        <w:spacing w:after="0" w:line="360" w:lineRule="auto"/>
        <w:contextualSpacing/>
      </w:pPr>
    </w:p>
    <w:sectPr w:rsidR="0095273F" w:rsidSect="007F271C">
      <w:headerReference w:type="even" r:id="rId9"/>
      <w:headerReference w:type="default" r:id="rId10"/>
      <w:footerReference w:type="even" r:id="rId11"/>
      <w:footerReference w:type="default" r:id="rId12"/>
      <w:headerReference w:type="first" r:id="rId13"/>
      <w:footerReference w:type="first" r:id="rId14"/>
      <w:pgSz w:w="12240" w:h="15840"/>
      <w:pgMar w:top="1418" w:right="1608" w:bottom="1560" w:left="1701" w:header="99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236F2" w14:textId="77777777" w:rsidR="00A42794" w:rsidRDefault="00A42794" w:rsidP="00DB3DC5">
      <w:pPr>
        <w:spacing w:after="0" w:line="240" w:lineRule="auto"/>
      </w:pPr>
      <w:r>
        <w:separator/>
      </w:r>
    </w:p>
  </w:endnote>
  <w:endnote w:type="continuationSeparator" w:id="0">
    <w:p w14:paraId="3ACFE8E8" w14:textId="77777777" w:rsidR="00A42794" w:rsidRDefault="00A42794" w:rsidP="00DB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399054"/>
      <w:docPartObj>
        <w:docPartGallery w:val="Page Numbers (Bottom of Page)"/>
        <w:docPartUnique/>
      </w:docPartObj>
    </w:sdtPr>
    <w:sdtEndPr/>
    <w:sdtContent>
      <w:sdt>
        <w:sdtPr>
          <w:id w:val="1261569716"/>
          <w:docPartObj>
            <w:docPartGallery w:val="Page Numbers (Top of Page)"/>
            <w:docPartUnique/>
          </w:docPartObj>
        </w:sdtPr>
        <w:sdtEndPr/>
        <w:sdtContent>
          <w:p w14:paraId="271EF021" w14:textId="77777777" w:rsidR="00AA54B7" w:rsidRDefault="00AA54B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72E58">
              <w:rPr>
                <w:b/>
                <w:bCs/>
                <w:noProof/>
              </w:rPr>
              <w:t>25</w:t>
            </w:r>
            <w:r>
              <w:rPr>
                <w:b/>
                <w:bCs/>
                <w:sz w:val="24"/>
                <w:szCs w:val="24"/>
              </w:rPr>
              <w:fldChar w:fldCharType="end"/>
            </w:r>
          </w:p>
        </w:sdtContent>
      </w:sdt>
    </w:sdtContent>
  </w:sdt>
  <w:p w14:paraId="68EED6E3" w14:textId="77777777" w:rsidR="00AA54B7" w:rsidRDefault="00AA54B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454459"/>
      <w:docPartObj>
        <w:docPartGallery w:val="Page Numbers (Bottom of Page)"/>
        <w:docPartUnique/>
      </w:docPartObj>
    </w:sdtPr>
    <w:sdtEndPr/>
    <w:sdtContent>
      <w:sdt>
        <w:sdtPr>
          <w:id w:val="1805889955"/>
          <w:docPartObj>
            <w:docPartGallery w:val="Page Numbers (Top of Page)"/>
            <w:docPartUnique/>
          </w:docPartObj>
        </w:sdtPr>
        <w:sdtEndPr/>
        <w:sdtContent>
          <w:p w14:paraId="54AF1A6A" w14:textId="77777777" w:rsidR="00AA54B7" w:rsidRDefault="00AA54B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72E58">
              <w:rPr>
                <w:b/>
                <w:bCs/>
                <w:noProof/>
              </w:rPr>
              <w:t>24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72E58">
              <w:rPr>
                <w:b/>
                <w:bCs/>
                <w:noProof/>
              </w:rPr>
              <w:t>25</w:t>
            </w:r>
            <w:r>
              <w:rPr>
                <w:b/>
                <w:bCs/>
                <w:sz w:val="24"/>
                <w:szCs w:val="24"/>
              </w:rPr>
              <w:fldChar w:fldCharType="end"/>
            </w:r>
          </w:p>
        </w:sdtContent>
      </w:sdt>
    </w:sdtContent>
  </w:sdt>
  <w:p w14:paraId="5C9540ED" w14:textId="77777777" w:rsidR="00AA54B7" w:rsidRDefault="00AA54B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841749"/>
      <w:docPartObj>
        <w:docPartGallery w:val="Page Numbers (Bottom of Page)"/>
        <w:docPartUnique/>
      </w:docPartObj>
    </w:sdtPr>
    <w:sdtEndPr/>
    <w:sdtContent>
      <w:sdt>
        <w:sdtPr>
          <w:id w:val="2049646426"/>
          <w:docPartObj>
            <w:docPartGallery w:val="Page Numbers (Top of Page)"/>
            <w:docPartUnique/>
          </w:docPartObj>
        </w:sdtPr>
        <w:sdtEndPr/>
        <w:sdtContent>
          <w:p w14:paraId="4208A12E" w14:textId="77777777" w:rsidR="00AA54B7" w:rsidRDefault="00AA54B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72E58">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72E58">
              <w:rPr>
                <w:b/>
                <w:bCs/>
                <w:noProof/>
              </w:rPr>
              <w:t>25</w:t>
            </w:r>
            <w:r>
              <w:rPr>
                <w:b/>
                <w:bCs/>
                <w:sz w:val="24"/>
                <w:szCs w:val="24"/>
              </w:rPr>
              <w:fldChar w:fldCharType="end"/>
            </w:r>
          </w:p>
        </w:sdtContent>
      </w:sdt>
    </w:sdtContent>
  </w:sdt>
  <w:p w14:paraId="601C40B8" w14:textId="77777777" w:rsidR="00AA54B7" w:rsidRDefault="00AA54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BBA31" w14:textId="77777777" w:rsidR="00A42794" w:rsidRDefault="00A42794" w:rsidP="00DB3DC5">
      <w:pPr>
        <w:spacing w:after="0" w:line="240" w:lineRule="auto"/>
      </w:pPr>
      <w:r>
        <w:separator/>
      </w:r>
    </w:p>
  </w:footnote>
  <w:footnote w:type="continuationSeparator" w:id="0">
    <w:p w14:paraId="3DB334F4" w14:textId="77777777" w:rsidR="00A42794" w:rsidRDefault="00A42794" w:rsidP="00DB3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AA54B7" w:rsidRPr="00E152D8" w14:paraId="04B090CA" w14:textId="77777777" w:rsidTr="00347876">
      <w:trPr>
        <w:trHeight w:val="132"/>
      </w:trPr>
      <w:tc>
        <w:tcPr>
          <w:tcW w:w="2691" w:type="dxa"/>
        </w:tcPr>
        <w:p w14:paraId="476D4D83" w14:textId="77777777" w:rsidR="00AA54B7" w:rsidRPr="00E152D8" w:rsidRDefault="00AA54B7" w:rsidP="00347876">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47438776" w14:textId="77777777" w:rsidR="00AA54B7" w:rsidRPr="00EE1572" w:rsidRDefault="00AA54B7" w:rsidP="00347876">
          <w:pPr>
            <w:tabs>
              <w:tab w:val="right" w:pos="8838"/>
            </w:tabs>
            <w:ind w:left="-28" w:right="-32"/>
            <w:rPr>
              <w:rFonts w:eastAsia="Calibri" w:cs="Tahoma"/>
            </w:rPr>
          </w:pPr>
          <w:r w:rsidRPr="00EE1572">
            <w:rPr>
              <w:rFonts w:eastAsia="Calibri" w:cs="Tahoma"/>
            </w:rPr>
            <w:t>03846/INFOEM/IP/RR/2020</w:t>
          </w:r>
        </w:p>
      </w:tc>
    </w:tr>
    <w:tr w:rsidR="00AA54B7" w:rsidRPr="00E152D8" w14:paraId="1A944E3B" w14:textId="77777777" w:rsidTr="00347876">
      <w:trPr>
        <w:trHeight w:val="261"/>
      </w:trPr>
      <w:tc>
        <w:tcPr>
          <w:tcW w:w="2691" w:type="dxa"/>
        </w:tcPr>
        <w:p w14:paraId="04AF3D79" w14:textId="77777777" w:rsidR="00AA54B7" w:rsidRPr="00E152D8" w:rsidRDefault="00AA54B7"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51D60540" w14:textId="77777777" w:rsidR="00AA54B7" w:rsidRPr="00EE1572" w:rsidRDefault="00AA54B7" w:rsidP="00347876">
          <w:pPr>
            <w:tabs>
              <w:tab w:val="right" w:pos="8838"/>
            </w:tabs>
            <w:ind w:right="-32"/>
            <w:rPr>
              <w:rFonts w:eastAsia="Calibri" w:cs="Tahoma"/>
              <w:lang w:val="es-MX"/>
            </w:rPr>
          </w:pPr>
          <w:r w:rsidRPr="00EE1572">
            <w:rPr>
              <w:rFonts w:eastAsia="Calibri" w:cs="Tahoma"/>
              <w:lang w:val="es-MX"/>
            </w:rPr>
            <w:t xml:space="preserve">Ayuntamiento de </w:t>
          </w:r>
          <w:proofErr w:type="spellStart"/>
          <w:r w:rsidRPr="00EE1572">
            <w:rPr>
              <w:rFonts w:eastAsia="Calibri" w:cs="Tahoma"/>
              <w:lang w:val="es-MX"/>
            </w:rPr>
            <w:t>Temascalcingo</w:t>
          </w:r>
          <w:proofErr w:type="spellEnd"/>
        </w:p>
      </w:tc>
    </w:tr>
    <w:tr w:rsidR="00AA54B7" w:rsidRPr="00E152D8" w14:paraId="51F43EE6" w14:textId="77777777" w:rsidTr="00347876">
      <w:trPr>
        <w:trHeight w:val="261"/>
      </w:trPr>
      <w:tc>
        <w:tcPr>
          <w:tcW w:w="2691" w:type="dxa"/>
        </w:tcPr>
        <w:p w14:paraId="4689E914" w14:textId="77777777" w:rsidR="00AA54B7" w:rsidRPr="00E152D8" w:rsidRDefault="00AA54B7" w:rsidP="00347876">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33BF6E39" w14:textId="77777777" w:rsidR="00AA54B7" w:rsidRPr="00E152D8" w:rsidRDefault="00AA54B7" w:rsidP="00347876">
          <w:pPr>
            <w:tabs>
              <w:tab w:val="right" w:pos="8838"/>
            </w:tabs>
            <w:ind w:right="-32"/>
            <w:rPr>
              <w:rFonts w:eastAsia="Calibri" w:cs="Tahoma"/>
              <w:b/>
              <w:lang w:val="es-MX"/>
            </w:rPr>
          </w:pPr>
          <w:r w:rsidRPr="00E152D8">
            <w:rPr>
              <w:rFonts w:eastAsia="Calibri" w:cs="Tahoma"/>
              <w:lang w:val="es-MX"/>
            </w:rPr>
            <w:t>Luis Gustavo Parra Noriega</w:t>
          </w:r>
        </w:p>
      </w:tc>
    </w:tr>
  </w:tbl>
  <w:p w14:paraId="221DCE41" w14:textId="77777777" w:rsidR="00AA54B7" w:rsidRDefault="00A42794">
    <w:pPr>
      <w:pStyle w:val="Encabezado"/>
    </w:pPr>
    <w:r>
      <w:rPr>
        <w:noProof/>
      </w:rPr>
      <w:pict w14:anchorId="1BC6D9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1"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803"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252"/>
    </w:tblGrid>
    <w:tr w:rsidR="00AA54B7" w:rsidRPr="00E152D8" w14:paraId="6AD70801" w14:textId="77777777" w:rsidTr="00F87B65">
      <w:trPr>
        <w:trHeight w:val="138"/>
      </w:trPr>
      <w:tc>
        <w:tcPr>
          <w:tcW w:w="2551" w:type="dxa"/>
          <w:vAlign w:val="center"/>
        </w:tcPr>
        <w:p w14:paraId="4714C583" w14:textId="77777777" w:rsidR="00AA54B7" w:rsidRPr="00E152D8" w:rsidRDefault="00AA54B7" w:rsidP="00347876">
          <w:pPr>
            <w:tabs>
              <w:tab w:val="right" w:pos="8838"/>
            </w:tabs>
            <w:ind w:right="-105"/>
            <w:jc w:val="left"/>
            <w:rPr>
              <w:rFonts w:eastAsia="Calibri" w:cs="Tahoma"/>
              <w:b/>
              <w:lang w:val="es-MX"/>
            </w:rPr>
          </w:pPr>
          <w:r w:rsidRPr="00E152D8">
            <w:rPr>
              <w:rFonts w:eastAsia="Calibri" w:cs="Tahoma"/>
              <w:b/>
              <w:lang w:val="es-MX"/>
            </w:rPr>
            <w:t>Recurso de Revisión:</w:t>
          </w:r>
        </w:p>
      </w:tc>
      <w:tc>
        <w:tcPr>
          <w:tcW w:w="4252" w:type="dxa"/>
        </w:tcPr>
        <w:p w14:paraId="02EA1FEA" w14:textId="15832155" w:rsidR="00AA54B7" w:rsidRPr="00051642" w:rsidRDefault="00AA54B7" w:rsidP="00347876">
          <w:pPr>
            <w:tabs>
              <w:tab w:val="right" w:pos="8838"/>
            </w:tabs>
            <w:ind w:left="-113" w:right="57"/>
            <w:rPr>
              <w:rFonts w:eastAsia="Calibri" w:cs="Tahoma"/>
            </w:rPr>
          </w:pPr>
          <w:r>
            <w:t>01106/INFOEM/IP/RR/2025</w:t>
          </w:r>
          <w:r w:rsidR="00834E09">
            <w:t xml:space="preserve"> </w:t>
          </w:r>
          <w:r w:rsidR="00834E09">
            <w:rPr>
              <w:rFonts w:eastAsia="Calibri" w:cs="Tahoma"/>
              <w:lang w:val="es-MX"/>
            </w:rPr>
            <w:t>y acumulado</w:t>
          </w:r>
        </w:p>
      </w:tc>
    </w:tr>
    <w:tr w:rsidR="00AA54B7" w:rsidRPr="00E152D8" w14:paraId="7FF5EABC" w14:textId="77777777" w:rsidTr="00F87B65">
      <w:trPr>
        <w:trHeight w:val="273"/>
      </w:trPr>
      <w:tc>
        <w:tcPr>
          <w:tcW w:w="2551" w:type="dxa"/>
        </w:tcPr>
        <w:p w14:paraId="565B10D1" w14:textId="77777777" w:rsidR="00AA54B7" w:rsidRPr="00E152D8" w:rsidRDefault="00AA54B7"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252" w:type="dxa"/>
        </w:tcPr>
        <w:p w14:paraId="7EA0F578" w14:textId="62A17BB1" w:rsidR="00AA54B7" w:rsidRPr="00051642" w:rsidRDefault="00AA54B7" w:rsidP="00347876">
          <w:pPr>
            <w:tabs>
              <w:tab w:val="right" w:pos="8838"/>
            </w:tabs>
            <w:ind w:left="-113" w:right="-170"/>
            <w:rPr>
              <w:rFonts w:eastAsia="Calibri" w:cs="Tahoma"/>
              <w:lang w:val="es-MX"/>
            </w:rPr>
          </w:pPr>
          <w:r>
            <w:rPr>
              <w:bCs/>
              <w:color w:val="000000"/>
              <w:szCs w:val="14"/>
            </w:rPr>
            <w:t>Ayuntamiento de Toluca</w:t>
          </w:r>
        </w:p>
      </w:tc>
    </w:tr>
    <w:tr w:rsidR="00AA54B7" w:rsidRPr="00E152D8" w14:paraId="3156BE5F" w14:textId="77777777" w:rsidTr="00F87B65">
      <w:trPr>
        <w:trHeight w:val="273"/>
      </w:trPr>
      <w:tc>
        <w:tcPr>
          <w:tcW w:w="2551" w:type="dxa"/>
        </w:tcPr>
        <w:p w14:paraId="183B2F1A" w14:textId="77777777" w:rsidR="00AA54B7" w:rsidRPr="00E152D8" w:rsidRDefault="00AA54B7" w:rsidP="00347876">
          <w:pPr>
            <w:tabs>
              <w:tab w:val="right" w:pos="8838"/>
            </w:tabs>
            <w:ind w:right="-105"/>
            <w:rPr>
              <w:rFonts w:eastAsia="Calibri" w:cs="Tahoma"/>
              <w:b/>
              <w:lang w:val="es-MX"/>
            </w:rPr>
          </w:pPr>
          <w:r w:rsidRPr="00E152D8">
            <w:rPr>
              <w:rFonts w:eastAsia="Calibri" w:cs="Tahoma"/>
              <w:b/>
              <w:lang w:val="es-MX"/>
            </w:rPr>
            <w:t>Comisionado Ponente:</w:t>
          </w:r>
        </w:p>
      </w:tc>
      <w:tc>
        <w:tcPr>
          <w:tcW w:w="4252" w:type="dxa"/>
        </w:tcPr>
        <w:p w14:paraId="318AB537" w14:textId="77777777" w:rsidR="00AA54B7" w:rsidRPr="00E152D8" w:rsidRDefault="00AA54B7" w:rsidP="00347876">
          <w:pPr>
            <w:tabs>
              <w:tab w:val="right" w:pos="8838"/>
            </w:tabs>
            <w:ind w:left="-113" w:right="-170"/>
            <w:rPr>
              <w:rFonts w:eastAsia="Calibri" w:cs="Tahoma"/>
              <w:b/>
              <w:lang w:val="es-MX"/>
            </w:rPr>
          </w:pPr>
          <w:r w:rsidRPr="00E152D8">
            <w:rPr>
              <w:rFonts w:eastAsia="Calibri" w:cs="Tahoma"/>
              <w:lang w:val="es-MX"/>
            </w:rPr>
            <w:t>Luis Gustavo Parra Noriega</w:t>
          </w:r>
        </w:p>
      </w:tc>
    </w:tr>
  </w:tbl>
  <w:p w14:paraId="67D20F9C" w14:textId="77777777" w:rsidR="00AA54B7" w:rsidRDefault="00A42794" w:rsidP="00347876">
    <w:pPr>
      <w:pStyle w:val="Encabezado"/>
    </w:pPr>
    <w:r>
      <w:rPr>
        <w:noProof/>
      </w:rPr>
      <w:pict w14:anchorId="2CCC1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MARCA DE AGUA - HOJA RESOLUCIÓN" style="position:absolute;left:0;text-align:left;margin-left:-90.6pt;margin-top:-122.0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804" w:type="dxa"/>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253"/>
    </w:tblGrid>
    <w:tr w:rsidR="00AA54B7" w:rsidRPr="00E152D8" w14:paraId="773597DE" w14:textId="77777777" w:rsidTr="00B126E4">
      <w:trPr>
        <w:trHeight w:val="132"/>
      </w:trPr>
      <w:tc>
        <w:tcPr>
          <w:tcW w:w="2551" w:type="dxa"/>
        </w:tcPr>
        <w:p w14:paraId="4FCB3AA3" w14:textId="77777777" w:rsidR="00AA54B7" w:rsidRPr="00E152D8" w:rsidRDefault="00AA54B7" w:rsidP="00347876">
          <w:pPr>
            <w:tabs>
              <w:tab w:val="right" w:pos="8838"/>
            </w:tabs>
            <w:ind w:right="-105"/>
            <w:rPr>
              <w:rFonts w:eastAsia="Calibri" w:cs="Tahoma"/>
              <w:b/>
              <w:lang w:val="es-MX"/>
            </w:rPr>
          </w:pPr>
          <w:r w:rsidRPr="00E152D8">
            <w:rPr>
              <w:rFonts w:eastAsia="Calibri" w:cs="Tahoma"/>
              <w:b/>
              <w:lang w:val="es-MX"/>
            </w:rPr>
            <w:t>Recurso de Revisión:</w:t>
          </w:r>
        </w:p>
      </w:tc>
      <w:tc>
        <w:tcPr>
          <w:tcW w:w="4253" w:type="dxa"/>
        </w:tcPr>
        <w:p w14:paraId="42955DA0" w14:textId="15F66DFD" w:rsidR="00AA54B7" w:rsidRPr="00051642" w:rsidRDefault="00AA54B7" w:rsidP="00347876">
          <w:pPr>
            <w:tabs>
              <w:tab w:val="right" w:pos="8838"/>
            </w:tabs>
            <w:ind w:left="-111" w:right="-32"/>
            <w:rPr>
              <w:rFonts w:eastAsia="Calibri" w:cs="Tahoma"/>
            </w:rPr>
          </w:pPr>
          <w:r>
            <w:t>01106/INFOEM/IP/RR/2025</w:t>
          </w:r>
          <w:r w:rsidR="00662BB8">
            <w:t xml:space="preserve"> </w:t>
          </w:r>
          <w:r w:rsidR="00B65326">
            <w:rPr>
              <w:rFonts w:eastAsia="Calibri" w:cs="Tahoma"/>
              <w:lang w:val="es-MX"/>
            </w:rPr>
            <w:t>y acumulado</w:t>
          </w:r>
        </w:p>
      </w:tc>
    </w:tr>
    <w:tr w:rsidR="00AA54B7" w:rsidRPr="00E152D8" w14:paraId="202FB661" w14:textId="77777777" w:rsidTr="00B126E4">
      <w:trPr>
        <w:trHeight w:val="132"/>
      </w:trPr>
      <w:tc>
        <w:tcPr>
          <w:tcW w:w="2551" w:type="dxa"/>
          <w:shd w:val="clear" w:color="auto" w:fill="auto"/>
        </w:tcPr>
        <w:p w14:paraId="5E100A32" w14:textId="77777777" w:rsidR="00AA54B7" w:rsidRPr="00E152D8" w:rsidRDefault="00AA54B7" w:rsidP="00347876">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4253" w:type="dxa"/>
          <w:shd w:val="clear" w:color="auto" w:fill="auto"/>
        </w:tcPr>
        <w:p w14:paraId="28640565" w14:textId="4F8C1D37" w:rsidR="00AA54B7" w:rsidRPr="00E21446" w:rsidRDefault="00AA54B7" w:rsidP="00DB3DC5">
          <w:pPr>
            <w:tabs>
              <w:tab w:val="right" w:pos="8838"/>
            </w:tabs>
            <w:ind w:left="-113"/>
            <w:rPr>
              <w:rFonts w:eastAsia="Calibri" w:cs="Tahoma"/>
              <w:lang w:val="es-MX"/>
            </w:rPr>
          </w:pPr>
        </w:p>
      </w:tc>
    </w:tr>
    <w:tr w:rsidR="00AA54B7" w:rsidRPr="00E152D8" w14:paraId="1BA9B09B" w14:textId="77777777" w:rsidTr="00B126E4">
      <w:trPr>
        <w:trHeight w:val="261"/>
      </w:trPr>
      <w:tc>
        <w:tcPr>
          <w:tcW w:w="2551" w:type="dxa"/>
        </w:tcPr>
        <w:p w14:paraId="6174740A" w14:textId="77777777" w:rsidR="00AA54B7" w:rsidRPr="00E152D8" w:rsidRDefault="00AA54B7"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253" w:type="dxa"/>
        </w:tcPr>
        <w:p w14:paraId="4B948471" w14:textId="559FB0B5" w:rsidR="00AA54B7" w:rsidRPr="00180E70" w:rsidRDefault="00AA54B7" w:rsidP="00235D0D">
          <w:pPr>
            <w:tabs>
              <w:tab w:val="right" w:pos="8838"/>
            </w:tabs>
            <w:ind w:left="-111" w:right="-32"/>
            <w:rPr>
              <w:rFonts w:eastAsia="Calibri" w:cs="Tahoma"/>
              <w:lang w:val="es-MX"/>
            </w:rPr>
          </w:pPr>
          <w:r>
            <w:rPr>
              <w:bCs/>
              <w:color w:val="000000"/>
              <w:szCs w:val="14"/>
            </w:rPr>
            <w:t>Ayuntamiento de Toluca</w:t>
          </w:r>
        </w:p>
      </w:tc>
    </w:tr>
    <w:tr w:rsidR="00AA54B7" w:rsidRPr="00E152D8" w14:paraId="3F18AACD" w14:textId="77777777" w:rsidTr="00B126E4">
      <w:trPr>
        <w:trHeight w:val="261"/>
      </w:trPr>
      <w:tc>
        <w:tcPr>
          <w:tcW w:w="2551" w:type="dxa"/>
        </w:tcPr>
        <w:p w14:paraId="57E8DDB5" w14:textId="77777777" w:rsidR="00AA54B7" w:rsidRPr="00E152D8" w:rsidRDefault="00AA54B7" w:rsidP="00347876">
          <w:pPr>
            <w:tabs>
              <w:tab w:val="right" w:pos="8838"/>
            </w:tabs>
            <w:ind w:right="-105"/>
            <w:rPr>
              <w:rFonts w:eastAsia="Calibri" w:cs="Tahoma"/>
              <w:b/>
              <w:lang w:val="es-MX"/>
            </w:rPr>
          </w:pPr>
          <w:r w:rsidRPr="00E152D8">
            <w:rPr>
              <w:rFonts w:eastAsia="Calibri" w:cs="Tahoma"/>
              <w:b/>
              <w:lang w:val="es-MX"/>
            </w:rPr>
            <w:t>Comisionado Ponente:</w:t>
          </w:r>
        </w:p>
      </w:tc>
      <w:tc>
        <w:tcPr>
          <w:tcW w:w="4253" w:type="dxa"/>
        </w:tcPr>
        <w:p w14:paraId="1B8E59D3" w14:textId="77777777" w:rsidR="00AA54B7" w:rsidRPr="00E152D8" w:rsidRDefault="00AA54B7" w:rsidP="00347876">
          <w:pPr>
            <w:tabs>
              <w:tab w:val="right" w:pos="8838"/>
            </w:tabs>
            <w:ind w:left="-111" w:right="-32"/>
            <w:rPr>
              <w:rFonts w:eastAsia="Calibri" w:cs="Tahoma"/>
              <w:b/>
              <w:lang w:val="es-MX"/>
            </w:rPr>
          </w:pPr>
          <w:r w:rsidRPr="00E152D8">
            <w:rPr>
              <w:rFonts w:eastAsia="Calibri" w:cs="Tahoma"/>
              <w:lang w:val="es-MX"/>
            </w:rPr>
            <w:t>Luis Gustavo Parra Noriega</w:t>
          </w:r>
        </w:p>
      </w:tc>
    </w:tr>
  </w:tbl>
  <w:p w14:paraId="305D4853" w14:textId="77777777" w:rsidR="00AA54B7" w:rsidRDefault="00A42794" w:rsidP="00347876">
    <w:pPr>
      <w:pStyle w:val="Encabezado"/>
      <w:tabs>
        <w:tab w:val="left" w:pos="5812"/>
      </w:tabs>
    </w:pPr>
    <w:r>
      <w:rPr>
        <w:noProof/>
      </w:rPr>
      <w:pict w14:anchorId="23C47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alt="MARCA DE AGUA - HOJA RESOLUCIÓN" style="position:absolute;left:0;text-align:left;margin-left:-89.1pt;margin-top:-125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12A"/>
    <w:multiLevelType w:val="hybridMultilevel"/>
    <w:tmpl w:val="87C4DA9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3237240"/>
    <w:multiLevelType w:val="hybridMultilevel"/>
    <w:tmpl w:val="C922D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9F3984"/>
    <w:multiLevelType w:val="hybridMultilevel"/>
    <w:tmpl w:val="7D0A46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DE7B86"/>
    <w:multiLevelType w:val="hybridMultilevel"/>
    <w:tmpl w:val="E85CA6FE"/>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4" w15:restartNumberingAfterBreak="0">
    <w:nsid w:val="0E6859A6"/>
    <w:multiLevelType w:val="hybridMultilevel"/>
    <w:tmpl w:val="24A4353C"/>
    <w:lvl w:ilvl="0" w:tplc="C8D0815C">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0F363C82"/>
    <w:multiLevelType w:val="hybridMultilevel"/>
    <w:tmpl w:val="2A845318"/>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581AF4"/>
    <w:multiLevelType w:val="hybridMultilevel"/>
    <w:tmpl w:val="FF1A4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6D4BCD"/>
    <w:multiLevelType w:val="hybridMultilevel"/>
    <w:tmpl w:val="E85CA6FE"/>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8" w15:restartNumberingAfterBreak="0">
    <w:nsid w:val="1870409A"/>
    <w:multiLevelType w:val="hybridMultilevel"/>
    <w:tmpl w:val="4F608C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CC2680"/>
    <w:multiLevelType w:val="hybridMultilevel"/>
    <w:tmpl w:val="CD98D9C2"/>
    <w:lvl w:ilvl="0" w:tplc="68A86142">
      <w:start w:val="1"/>
      <w:numFmt w:val="lowerRoman"/>
      <w:lvlText w:val="%1."/>
      <w:lvlJc w:val="left"/>
      <w:pPr>
        <w:ind w:left="1080" w:hanging="720"/>
      </w:pPr>
      <w:rPr>
        <w:rFonts w:ascii="Palatino Linotype" w:eastAsiaTheme="minorHAnsi"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2B1400"/>
    <w:multiLevelType w:val="hybridMultilevel"/>
    <w:tmpl w:val="11CE74C8"/>
    <w:lvl w:ilvl="0" w:tplc="7480C6B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10C72B6"/>
    <w:multiLevelType w:val="hybridMultilevel"/>
    <w:tmpl w:val="F4D4311E"/>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214B76DA"/>
    <w:multiLevelType w:val="hybridMultilevel"/>
    <w:tmpl w:val="4A3060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636C2C"/>
    <w:multiLevelType w:val="hybridMultilevel"/>
    <w:tmpl w:val="5B24F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6AC5225"/>
    <w:multiLevelType w:val="hybridMultilevel"/>
    <w:tmpl w:val="543277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A1938DF"/>
    <w:multiLevelType w:val="hybridMultilevel"/>
    <w:tmpl w:val="0EF084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CED3BF9"/>
    <w:multiLevelType w:val="hybridMultilevel"/>
    <w:tmpl w:val="F98AE1F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8" w15:restartNumberingAfterBreak="0">
    <w:nsid w:val="2F2D0CBB"/>
    <w:multiLevelType w:val="hybridMultilevel"/>
    <w:tmpl w:val="1C7E7F2C"/>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33F2761B"/>
    <w:multiLevelType w:val="multilevel"/>
    <w:tmpl w:val="73200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BA45E0"/>
    <w:multiLevelType w:val="hybridMultilevel"/>
    <w:tmpl w:val="D04ED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CD15A1A"/>
    <w:multiLevelType w:val="hybridMultilevel"/>
    <w:tmpl w:val="E85CA6FE"/>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2" w15:restartNumberingAfterBreak="0">
    <w:nsid w:val="3D4250C1"/>
    <w:multiLevelType w:val="hybridMultilevel"/>
    <w:tmpl w:val="907E9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DC040D1"/>
    <w:multiLevelType w:val="hybridMultilevel"/>
    <w:tmpl w:val="7436B6B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3E5F089B"/>
    <w:multiLevelType w:val="hybridMultilevel"/>
    <w:tmpl w:val="277AEF12"/>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0A07BBF"/>
    <w:multiLevelType w:val="hybridMultilevel"/>
    <w:tmpl w:val="E85CA6FE"/>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6" w15:restartNumberingAfterBreak="0">
    <w:nsid w:val="4EFF4574"/>
    <w:multiLevelType w:val="hybridMultilevel"/>
    <w:tmpl w:val="69160B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56E31DC7"/>
    <w:multiLevelType w:val="hybridMultilevel"/>
    <w:tmpl w:val="564C175A"/>
    <w:lvl w:ilvl="0" w:tplc="7AA0B6C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59584334"/>
    <w:multiLevelType w:val="hybridMultilevel"/>
    <w:tmpl w:val="631C8D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BF22B24"/>
    <w:multiLevelType w:val="hybridMultilevel"/>
    <w:tmpl w:val="5DBA2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C0F6F2F"/>
    <w:multiLevelType w:val="hybridMultilevel"/>
    <w:tmpl w:val="E85CA6FE"/>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1" w15:restartNumberingAfterBreak="0">
    <w:nsid w:val="60317FB7"/>
    <w:multiLevelType w:val="hybridMultilevel"/>
    <w:tmpl w:val="E37220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C1372AB"/>
    <w:multiLevelType w:val="hybridMultilevel"/>
    <w:tmpl w:val="97F4FF36"/>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CFB1642"/>
    <w:multiLevelType w:val="hybridMultilevel"/>
    <w:tmpl w:val="526EC5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15772EA"/>
    <w:multiLevelType w:val="hybridMultilevel"/>
    <w:tmpl w:val="AC18BE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5CC7057"/>
    <w:multiLevelType w:val="hybridMultilevel"/>
    <w:tmpl w:val="13DEB03E"/>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6" w15:restartNumberingAfterBreak="0">
    <w:nsid w:val="76FF67DA"/>
    <w:multiLevelType w:val="hybridMultilevel"/>
    <w:tmpl w:val="E85CA6FE"/>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7"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8" w15:restartNumberingAfterBreak="0">
    <w:nsid w:val="7A333786"/>
    <w:multiLevelType w:val="hybridMultilevel"/>
    <w:tmpl w:val="8C76FB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B8F7087"/>
    <w:multiLevelType w:val="hybridMultilevel"/>
    <w:tmpl w:val="65282784"/>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40" w15:restartNumberingAfterBreak="0">
    <w:nsid w:val="7E5E2B1F"/>
    <w:multiLevelType w:val="hybridMultilevel"/>
    <w:tmpl w:val="E85CA6FE"/>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28"/>
  </w:num>
  <w:num w:numId="2">
    <w:abstractNumId w:val="37"/>
  </w:num>
  <w:num w:numId="3">
    <w:abstractNumId w:val="4"/>
  </w:num>
  <w:num w:numId="4">
    <w:abstractNumId w:val="40"/>
  </w:num>
  <w:num w:numId="5">
    <w:abstractNumId w:val="8"/>
  </w:num>
  <w:num w:numId="6">
    <w:abstractNumId w:val="7"/>
  </w:num>
  <w:num w:numId="7">
    <w:abstractNumId w:val="25"/>
  </w:num>
  <w:num w:numId="8">
    <w:abstractNumId w:val="1"/>
  </w:num>
  <w:num w:numId="9">
    <w:abstractNumId w:val="24"/>
  </w:num>
  <w:num w:numId="10">
    <w:abstractNumId w:val="11"/>
  </w:num>
  <w:num w:numId="11">
    <w:abstractNumId w:val="26"/>
  </w:num>
  <w:num w:numId="12">
    <w:abstractNumId w:val="35"/>
  </w:num>
  <w:num w:numId="13">
    <w:abstractNumId w:val="32"/>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3"/>
  </w:num>
  <w:num w:numId="17">
    <w:abstractNumId w:val="36"/>
  </w:num>
  <w:num w:numId="18">
    <w:abstractNumId w:val="18"/>
  </w:num>
  <w:num w:numId="19">
    <w:abstractNumId w:val="39"/>
  </w:num>
  <w:num w:numId="20">
    <w:abstractNumId w:val="30"/>
  </w:num>
  <w:num w:numId="21">
    <w:abstractNumId w:val="21"/>
  </w:num>
  <w:num w:numId="22">
    <w:abstractNumId w:val="6"/>
  </w:num>
  <w:num w:numId="23">
    <w:abstractNumId w:val="13"/>
  </w:num>
  <w:num w:numId="24">
    <w:abstractNumId w:val="16"/>
  </w:num>
  <w:num w:numId="25">
    <w:abstractNumId w:val="33"/>
  </w:num>
  <w:num w:numId="26">
    <w:abstractNumId w:val="31"/>
  </w:num>
  <w:num w:numId="27">
    <w:abstractNumId w:val="5"/>
  </w:num>
  <w:num w:numId="28">
    <w:abstractNumId w:val="2"/>
  </w:num>
  <w:num w:numId="29">
    <w:abstractNumId w:val="15"/>
  </w:num>
  <w:num w:numId="30">
    <w:abstractNumId w:val="20"/>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23"/>
  </w:num>
  <w:num w:numId="34">
    <w:abstractNumId w:val="27"/>
  </w:num>
  <w:num w:numId="35">
    <w:abstractNumId w:val="38"/>
  </w:num>
  <w:num w:numId="36">
    <w:abstractNumId w:val="34"/>
  </w:num>
  <w:num w:numId="37">
    <w:abstractNumId w:val="12"/>
  </w:num>
  <w:num w:numId="38">
    <w:abstractNumId w:val="29"/>
  </w:num>
  <w:num w:numId="39">
    <w:abstractNumId w:val="22"/>
  </w:num>
  <w:num w:numId="40">
    <w:abstractNumId w:val="17"/>
  </w:num>
  <w:num w:numId="41">
    <w:abstractNumId w:val="9"/>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DC5"/>
    <w:rsid w:val="000045A6"/>
    <w:rsid w:val="00014BE4"/>
    <w:rsid w:val="00016B06"/>
    <w:rsid w:val="00025717"/>
    <w:rsid w:val="00045728"/>
    <w:rsid w:val="00046A54"/>
    <w:rsid w:val="00047511"/>
    <w:rsid w:val="0005048A"/>
    <w:rsid w:val="00064346"/>
    <w:rsid w:val="00066007"/>
    <w:rsid w:val="00067989"/>
    <w:rsid w:val="00070115"/>
    <w:rsid w:val="000729D1"/>
    <w:rsid w:val="00073A1E"/>
    <w:rsid w:val="00082A8E"/>
    <w:rsid w:val="0008576C"/>
    <w:rsid w:val="00085ECA"/>
    <w:rsid w:val="00086A5E"/>
    <w:rsid w:val="00090DB6"/>
    <w:rsid w:val="00094584"/>
    <w:rsid w:val="000A0310"/>
    <w:rsid w:val="000A0A70"/>
    <w:rsid w:val="000A2D13"/>
    <w:rsid w:val="000B2239"/>
    <w:rsid w:val="000B4170"/>
    <w:rsid w:val="000B6729"/>
    <w:rsid w:val="000C3B34"/>
    <w:rsid w:val="000D1C9F"/>
    <w:rsid w:val="000E0E8D"/>
    <w:rsid w:val="000F5268"/>
    <w:rsid w:val="001023EA"/>
    <w:rsid w:val="001067F6"/>
    <w:rsid w:val="00110D4D"/>
    <w:rsid w:val="00117CED"/>
    <w:rsid w:val="00131023"/>
    <w:rsid w:val="001334D1"/>
    <w:rsid w:val="00133A4B"/>
    <w:rsid w:val="001356F6"/>
    <w:rsid w:val="00136CFC"/>
    <w:rsid w:val="0014058D"/>
    <w:rsid w:val="0014339D"/>
    <w:rsid w:val="00145862"/>
    <w:rsid w:val="001479C4"/>
    <w:rsid w:val="001503DD"/>
    <w:rsid w:val="001529D4"/>
    <w:rsid w:val="0015328B"/>
    <w:rsid w:val="001553B7"/>
    <w:rsid w:val="00155A01"/>
    <w:rsid w:val="00161395"/>
    <w:rsid w:val="0016738A"/>
    <w:rsid w:val="001674D5"/>
    <w:rsid w:val="00170BFC"/>
    <w:rsid w:val="001749AC"/>
    <w:rsid w:val="00180E70"/>
    <w:rsid w:val="00181660"/>
    <w:rsid w:val="001816DA"/>
    <w:rsid w:val="00185441"/>
    <w:rsid w:val="00187C49"/>
    <w:rsid w:val="001A3868"/>
    <w:rsid w:val="001A719F"/>
    <w:rsid w:val="001A78E7"/>
    <w:rsid w:val="001B0247"/>
    <w:rsid w:val="001B11B2"/>
    <w:rsid w:val="001B5E45"/>
    <w:rsid w:val="001B672C"/>
    <w:rsid w:val="001B6B60"/>
    <w:rsid w:val="001C1351"/>
    <w:rsid w:val="001C619B"/>
    <w:rsid w:val="001C7AC2"/>
    <w:rsid w:val="001C7AE4"/>
    <w:rsid w:val="001D0A1A"/>
    <w:rsid w:val="001D0C46"/>
    <w:rsid w:val="001D171C"/>
    <w:rsid w:val="001D2A97"/>
    <w:rsid w:val="001D34A6"/>
    <w:rsid w:val="001D3CF2"/>
    <w:rsid w:val="001D40B5"/>
    <w:rsid w:val="001D4BA0"/>
    <w:rsid w:val="001D4EAC"/>
    <w:rsid w:val="001D5786"/>
    <w:rsid w:val="001D5C76"/>
    <w:rsid w:val="001E1647"/>
    <w:rsid w:val="001F3934"/>
    <w:rsid w:val="001F3AB8"/>
    <w:rsid w:val="001F470B"/>
    <w:rsid w:val="001F55D5"/>
    <w:rsid w:val="00201552"/>
    <w:rsid w:val="00202C9E"/>
    <w:rsid w:val="002066C7"/>
    <w:rsid w:val="00211AA8"/>
    <w:rsid w:val="002164B9"/>
    <w:rsid w:val="002202B7"/>
    <w:rsid w:val="00221CB6"/>
    <w:rsid w:val="002247F3"/>
    <w:rsid w:val="00230A95"/>
    <w:rsid w:val="00230B4A"/>
    <w:rsid w:val="00230BC7"/>
    <w:rsid w:val="00232980"/>
    <w:rsid w:val="00232CCB"/>
    <w:rsid w:val="00235D0D"/>
    <w:rsid w:val="002409A7"/>
    <w:rsid w:val="002451A6"/>
    <w:rsid w:val="00245C4A"/>
    <w:rsid w:val="00250655"/>
    <w:rsid w:val="00251E59"/>
    <w:rsid w:val="00254457"/>
    <w:rsid w:val="00260D23"/>
    <w:rsid w:val="00263D4D"/>
    <w:rsid w:val="00264675"/>
    <w:rsid w:val="00265CFE"/>
    <w:rsid w:val="00267A78"/>
    <w:rsid w:val="00270457"/>
    <w:rsid w:val="002705C2"/>
    <w:rsid w:val="00271133"/>
    <w:rsid w:val="00272707"/>
    <w:rsid w:val="00275938"/>
    <w:rsid w:val="00275E0B"/>
    <w:rsid w:val="002760C2"/>
    <w:rsid w:val="002766F3"/>
    <w:rsid w:val="002829E6"/>
    <w:rsid w:val="00284C44"/>
    <w:rsid w:val="00292257"/>
    <w:rsid w:val="002973ED"/>
    <w:rsid w:val="002977E5"/>
    <w:rsid w:val="00297E98"/>
    <w:rsid w:val="002A03D4"/>
    <w:rsid w:val="002A05AF"/>
    <w:rsid w:val="002A0BE5"/>
    <w:rsid w:val="002A55C6"/>
    <w:rsid w:val="002B188B"/>
    <w:rsid w:val="002B3DAC"/>
    <w:rsid w:val="002C03FE"/>
    <w:rsid w:val="002C0400"/>
    <w:rsid w:val="002C19D9"/>
    <w:rsid w:val="002C3216"/>
    <w:rsid w:val="002C6661"/>
    <w:rsid w:val="002D0825"/>
    <w:rsid w:val="002D0917"/>
    <w:rsid w:val="002D2EA3"/>
    <w:rsid w:val="002E526D"/>
    <w:rsid w:val="002E7961"/>
    <w:rsid w:val="002F0A4C"/>
    <w:rsid w:val="002F551A"/>
    <w:rsid w:val="003023DD"/>
    <w:rsid w:val="00304164"/>
    <w:rsid w:val="003051E9"/>
    <w:rsid w:val="0030585A"/>
    <w:rsid w:val="00305A6A"/>
    <w:rsid w:val="00306FB6"/>
    <w:rsid w:val="00313A4F"/>
    <w:rsid w:val="00314630"/>
    <w:rsid w:val="0031474C"/>
    <w:rsid w:val="00315FC3"/>
    <w:rsid w:val="00324CAF"/>
    <w:rsid w:val="003317AE"/>
    <w:rsid w:val="00332849"/>
    <w:rsid w:val="0033399F"/>
    <w:rsid w:val="00335596"/>
    <w:rsid w:val="0033782D"/>
    <w:rsid w:val="00342012"/>
    <w:rsid w:val="003443B1"/>
    <w:rsid w:val="00345BB5"/>
    <w:rsid w:val="00347876"/>
    <w:rsid w:val="00355C02"/>
    <w:rsid w:val="00355D02"/>
    <w:rsid w:val="00360D2C"/>
    <w:rsid w:val="00360E9F"/>
    <w:rsid w:val="0036188C"/>
    <w:rsid w:val="00363DED"/>
    <w:rsid w:val="00365137"/>
    <w:rsid w:val="0036567B"/>
    <w:rsid w:val="0037035C"/>
    <w:rsid w:val="0037267B"/>
    <w:rsid w:val="003728AC"/>
    <w:rsid w:val="00374B7A"/>
    <w:rsid w:val="003777E5"/>
    <w:rsid w:val="00384EAA"/>
    <w:rsid w:val="00386851"/>
    <w:rsid w:val="00387E7C"/>
    <w:rsid w:val="003905B1"/>
    <w:rsid w:val="00390BA0"/>
    <w:rsid w:val="00391ADC"/>
    <w:rsid w:val="003944B6"/>
    <w:rsid w:val="003947D1"/>
    <w:rsid w:val="00394CB3"/>
    <w:rsid w:val="00395DF9"/>
    <w:rsid w:val="003979FC"/>
    <w:rsid w:val="003A123A"/>
    <w:rsid w:val="003B04E1"/>
    <w:rsid w:val="003C1284"/>
    <w:rsid w:val="003C221F"/>
    <w:rsid w:val="003C79E4"/>
    <w:rsid w:val="003D1A68"/>
    <w:rsid w:val="003D5F6C"/>
    <w:rsid w:val="003E04AF"/>
    <w:rsid w:val="003E28A4"/>
    <w:rsid w:val="003E45D5"/>
    <w:rsid w:val="003E4DC1"/>
    <w:rsid w:val="003E4FE4"/>
    <w:rsid w:val="003E651E"/>
    <w:rsid w:val="003E6E3A"/>
    <w:rsid w:val="003F3586"/>
    <w:rsid w:val="003F5EB5"/>
    <w:rsid w:val="003F63DA"/>
    <w:rsid w:val="00401538"/>
    <w:rsid w:val="004027BE"/>
    <w:rsid w:val="00402807"/>
    <w:rsid w:val="004044C9"/>
    <w:rsid w:val="004102C1"/>
    <w:rsid w:val="004114F3"/>
    <w:rsid w:val="00415774"/>
    <w:rsid w:val="0041748E"/>
    <w:rsid w:val="004232E0"/>
    <w:rsid w:val="004233D3"/>
    <w:rsid w:val="0042346D"/>
    <w:rsid w:val="00427144"/>
    <w:rsid w:val="0042785A"/>
    <w:rsid w:val="004322F6"/>
    <w:rsid w:val="00434587"/>
    <w:rsid w:val="00441DFE"/>
    <w:rsid w:val="00444157"/>
    <w:rsid w:val="00444475"/>
    <w:rsid w:val="00445E87"/>
    <w:rsid w:val="004500E2"/>
    <w:rsid w:val="004515A2"/>
    <w:rsid w:val="00453B15"/>
    <w:rsid w:val="00455742"/>
    <w:rsid w:val="004557B9"/>
    <w:rsid w:val="00456B51"/>
    <w:rsid w:val="004610AE"/>
    <w:rsid w:val="00464938"/>
    <w:rsid w:val="0047001B"/>
    <w:rsid w:val="00472E58"/>
    <w:rsid w:val="00476226"/>
    <w:rsid w:val="0048001D"/>
    <w:rsid w:val="00481425"/>
    <w:rsid w:val="004908D0"/>
    <w:rsid w:val="00494452"/>
    <w:rsid w:val="00496CD9"/>
    <w:rsid w:val="0049737D"/>
    <w:rsid w:val="004A27E9"/>
    <w:rsid w:val="004A3CE7"/>
    <w:rsid w:val="004A3CFB"/>
    <w:rsid w:val="004A4952"/>
    <w:rsid w:val="004A5A03"/>
    <w:rsid w:val="004A5AD5"/>
    <w:rsid w:val="004A5F3C"/>
    <w:rsid w:val="004B4593"/>
    <w:rsid w:val="004B4B36"/>
    <w:rsid w:val="004B50AD"/>
    <w:rsid w:val="004B6AAC"/>
    <w:rsid w:val="004C183E"/>
    <w:rsid w:val="004C2401"/>
    <w:rsid w:val="004C37C3"/>
    <w:rsid w:val="004C7726"/>
    <w:rsid w:val="004D19FE"/>
    <w:rsid w:val="004E39B8"/>
    <w:rsid w:val="004E3FAB"/>
    <w:rsid w:val="004E4592"/>
    <w:rsid w:val="004E5AB1"/>
    <w:rsid w:val="004E6ECB"/>
    <w:rsid w:val="004E79ED"/>
    <w:rsid w:val="004F055F"/>
    <w:rsid w:val="004F2F5A"/>
    <w:rsid w:val="00503793"/>
    <w:rsid w:val="00504829"/>
    <w:rsid w:val="005118CA"/>
    <w:rsid w:val="0051651C"/>
    <w:rsid w:val="00523D77"/>
    <w:rsid w:val="005250D7"/>
    <w:rsid w:val="0053169F"/>
    <w:rsid w:val="00542237"/>
    <w:rsid w:val="0054574D"/>
    <w:rsid w:val="00545888"/>
    <w:rsid w:val="00547A40"/>
    <w:rsid w:val="0055035F"/>
    <w:rsid w:val="0055158C"/>
    <w:rsid w:val="00551FAA"/>
    <w:rsid w:val="00553659"/>
    <w:rsid w:val="00561F9B"/>
    <w:rsid w:val="00562F9A"/>
    <w:rsid w:val="0056753F"/>
    <w:rsid w:val="00567E48"/>
    <w:rsid w:val="00572301"/>
    <w:rsid w:val="00576D24"/>
    <w:rsid w:val="00587799"/>
    <w:rsid w:val="00592054"/>
    <w:rsid w:val="005926F0"/>
    <w:rsid w:val="00595B4F"/>
    <w:rsid w:val="005A41CB"/>
    <w:rsid w:val="005A64FF"/>
    <w:rsid w:val="005A6566"/>
    <w:rsid w:val="005A6BEC"/>
    <w:rsid w:val="005A7DC1"/>
    <w:rsid w:val="005B4149"/>
    <w:rsid w:val="005B5485"/>
    <w:rsid w:val="005B6D7A"/>
    <w:rsid w:val="005B7612"/>
    <w:rsid w:val="005C2558"/>
    <w:rsid w:val="005C5466"/>
    <w:rsid w:val="005C599D"/>
    <w:rsid w:val="005C6124"/>
    <w:rsid w:val="005C621D"/>
    <w:rsid w:val="005D04FC"/>
    <w:rsid w:val="005D0732"/>
    <w:rsid w:val="005D2A40"/>
    <w:rsid w:val="005D69E6"/>
    <w:rsid w:val="005E12BE"/>
    <w:rsid w:val="005E3CD8"/>
    <w:rsid w:val="005E452E"/>
    <w:rsid w:val="005E5754"/>
    <w:rsid w:val="005F0F09"/>
    <w:rsid w:val="005F144B"/>
    <w:rsid w:val="005F33EA"/>
    <w:rsid w:val="005F34F5"/>
    <w:rsid w:val="005F59BC"/>
    <w:rsid w:val="005F7560"/>
    <w:rsid w:val="006008E5"/>
    <w:rsid w:val="00600A07"/>
    <w:rsid w:val="00606C49"/>
    <w:rsid w:val="00606D94"/>
    <w:rsid w:val="0061014C"/>
    <w:rsid w:val="00612FFA"/>
    <w:rsid w:val="00616508"/>
    <w:rsid w:val="006209FD"/>
    <w:rsid w:val="00620C6C"/>
    <w:rsid w:val="00624047"/>
    <w:rsid w:val="00631747"/>
    <w:rsid w:val="00631C4D"/>
    <w:rsid w:val="0064304B"/>
    <w:rsid w:val="006437A8"/>
    <w:rsid w:val="00643DDA"/>
    <w:rsid w:val="00647273"/>
    <w:rsid w:val="00654698"/>
    <w:rsid w:val="00657B40"/>
    <w:rsid w:val="00660FC5"/>
    <w:rsid w:val="006613D1"/>
    <w:rsid w:val="00662865"/>
    <w:rsid w:val="00662BB8"/>
    <w:rsid w:val="00664A6E"/>
    <w:rsid w:val="006651F1"/>
    <w:rsid w:val="00665510"/>
    <w:rsid w:val="00671FAA"/>
    <w:rsid w:val="006723D0"/>
    <w:rsid w:val="00673579"/>
    <w:rsid w:val="006738A6"/>
    <w:rsid w:val="006760A0"/>
    <w:rsid w:val="00676931"/>
    <w:rsid w:val="006778B9"/>
    <w:rsid w:val="0068166C"/>
    <w:rsid w:val="006829C3"/>
    <w:rsid w:val="0068713F"/>
    <w:rsid w:val="006877B4"/>
    <w:rsid w:val="00687DCC"/>
    <w:rsid w:val="00691634"/>
    <w:rsid w:val="00693257"/>
    <w:rsid w:val="006A0867"/>
    <w:rsid w:val="006A0D26"/>
    <w:rsid w:val="006A6F3D"/>
    <w:rsid w:val="006A779A"/>
    <w:rsid w:val="006B1B7E"/>
    <w:rsid w:val="006B6699"/>
    <w:rsid w:val="006B6DC3"/>
    <w:rsid w:val="006C415A"/>
    <w:rsid w:val="006C7941"/>
    <w:rsid w:val="006C7EE1"/>
    <w:rsid w:val="006D0D62"/>
    <w:rsid w:val="006D1800"/>
    <w:rsid w:val="006D1ED4"/>
    <w:rsid w:val="006D2CC2"/>
    <w:rsid w:val="006D2E48"/>
    <w:rsid w:val="006D3507"/>
    <w:rsid w:val="006D3E73"/>
    <w:rsid w:val="006E4FC2"/>
    <w:rsid w:val="006E5E23"/>
    <w:rsid w:val="006E7741"/>
    <w:rsid w:val="006F0B9E"/>
    <w:rsid w:val="006F3B24"/>
    <w:rsid w:val="006F43A9"/>
    <w:rsid w:val="007146FE"/>
    <w:rsid w:val="00716648"/>
    <w:rsid w:val="00721527"/>
    <w:rsid w:val="00721B8E"/>
    <w:rsid w:val="00725047"/>
    <w:rsid w:val="00725C4E"/>
    <w:rsid w:val="00727FAC"/>
    <w:rsid w:val="007309C0"/>
    <w:rsid w:val="00734170"/>
    <w:rsid w:val="007341A3"/>
    <w:rsid w:val="007354CD"/>
    <w:rsid w:val="00735F0F"/>
    <w:rsid w:val="00740744"/>
    <w:rsid w:val="00751BAF"/>
    <w:rsid w:val="007608DF"/>
    <w:rsid w:val="00763706"/>
    <w:rsid w:val="0076438E"/>
    <w:rsid w:val="00766536"/>
    <w:rsid w:val="0077102C"/>
    <w:rsid w:val="00771E12"/>
    <w:rsid w:val="007738F3"/>
    <w:rsid w:val="007751D1"/>
    <w:rsid w:val="0077524C"/>
    <w:rsid w:val="007752BD"/>
    <w:rsid w:val="007849C0"/>
    <w:rsid w:val="00784C5C"/>
    <w:rsid w:val="0079248F"/>
    <w:rsid w:val="007A3FDD"/>
    <w:rsid w:val="007A732D"/>
    <w:rsid w:val="007B0396"/>
    <w:rsid w:val="007B0BBD"/>
    <w:rsid w:val="007C0D8D"/>
    <w:rsid w:val="007C2F52"/>
    <w:rsid w:val="007C40CF"/>
    <w:rsid w:val="007D1412"/>
    <w:rsid w:val="007D156A"/>
    <w:rsid w:val="007D20CD"/>
    <w:rsid w:val="007E0738"/>
    <w:rsid w:val="007F08B3"/>
    <w:rsid w:val="007F0FB2"/>
    <w:rsid w:val="007F271C"/>
    <w:rsid w:val="007F466A"/>
    <w:rsid w:val="008022B3"/>
    <w:rsid w:val="00814335"/>
    <w:rsid w:val="00815227"/>
    <w:rsid w:val="00816E16"/>
    <w:rsid w:val="00820107"/>
    <w:rsid w:val="0082097F"/>
    <w:rsid w:val="008234C5"/>
    <w:rsid w:val="00825B9A"/>
    <w:rsid w:val="0082667E"/>
    <w:rsid w:val="00826E2F"/>
    <w:rsid w:val="008332E6"/>
    <w:rsid w:val="00834E09"/>
    <w:rsid w:val="00835069"/>
    <w:rsid w:val="008357F9"/>
    <w:rsid w:val="00837435"/>
    <w:rsid w:val="008378FA"/>
    <w:rsid w:val="0084189A"/>
    <w:rsid w:val="00843F6F"/>
    <w:rsid w:val="00845A43"/>
    <w:rsid w:val="00851FAD"/>
    <w:rsid w:val="00856A18"/>
    <w:rsid w:val="00861DFB"/>
    <w:rsid w:val="00867667"/>
    <w:rsid w:val="00871A36"/>
    <w:rsid w:val="008757F1"/>
    <w:rsid w:val="00876A9F"/>
    <w:rsid w:val="00876B0D"/>
    <w:rsid w:val="008826B3"/>
    <w:rsid w:val="008851BD"/>
    <w:rsid w:val="00891921"/>
    <w:rsid w:val="008922D7"/>
    <w:rsid w:val="0089704B"/>
    <w:rsid w:val="008978EE"/>
    <w:rsid w:val="008A2919"/>
    <w:rsid w:val="008A4428"/>
    <w:rsid w:val="008A513A"/>
    <w:rsid w:val="008A6ABF"/>
    <w:rsid w:val="008B090D"/>
    <w:rsid w:val="008C2158"/>
    <w:rsid w:val="008C2A40"/>
    <w:rsid w:val="008C3252"/>
    <w:rsid w:val="008C41EA"/>
    <w:rsid w:val="008C7D0C"/>
    <w:rsid w:val="008D05ED"/>
    <w:rsid w:val="008D3258"/>
    <w:rsid w:val="008D6420"/>
    <w:rsid w:val="008D76D7"/>
    <w:rsid w:val="008F1415"/>
    <w:rsid w:val="008F1A86"/>
    <w:rsid w:val="008F42E3"/>
    <w:rsid w:val="00905714"/>
    <w:rsid w:val="009079D2"/>
    <w:rsid w:val="00911A22"/>
    <w:rsid w:val="00911AEF"/>
    <w:rsid w:val="0091621C"/>
    <w:rsid w:val="009165D3"/>
    <w:rsid w:val="00917685"/>
    <w:rsid w:val="00920C0F"/>
    <w:rsid w:val="009241A3"/>
    <w:rsid w:val="00935155"/>
    <w:rsid w:val="00937303"/>
    <w:rsid w:val="0094002B"/>
    <w:rsid w:val="00942587"/>
    <w:rsid w:val="00942C0A"/>
    <w:rsid w:val="009445B3"/>
    <w:rsid w:val="00946F03"/>
    <w:rsid w:val="00947735"/>
    <w:rsid w:val="00950313"/>
    <w:rsid w:val="00952680"/>
    <w:rsid w:val="0095273F"/>
    <w:rsid w:val="00953052"/>
    <w:rsid w:val="009579CC"/>
    <w:rsid w:val="00962123"/>
    <w:rsid w:val="00963264"/>
    <w:rsid w:val="00963ACB"/>
    <w:rsid w:val="00963FF5"/>
    <w:rsid w:val="0096426C"/>
    <w:rsid w:val="0097179C"/>
    <w:rsid w:val="0097343E"/>
    <w:rsid w:val="009743A5"/>
    <w:rsid w:val="00987A5A"/>
    <w:rsid w:val="00991DB6"/>
    <w:rsid w:val="00993137"/>
    <w:rsid w:val="009951FA"/>
    <w:rsid w:val="009B365B"/>
    <w:rsid w:val="009B37FF"/>
    <w:rsid w:val="009B4AE2"/>
    <w:rsid w:val="009C046D"/>
    <w:rsid w:val="009C34AA"/>
    <w:rsid w:val="009D2E17"/>
    <w:rsid w:val="009D4D54"/>
    <w:rsid w:val="009E0871"/>
    <w:rsid w:val="009E1D6F"/>
    <w:rsid w:val="009E1D95"/>
    <w:rsid w:val="009E3446"/>
    <w:rsid w:val="009E55A1"/>
    <w:rsid w:val="009E562A"/>
    <w:rsid w:val="009F130C"/>
    <w:rsid w:val="009F13CF"/>
    <w:rsid w:val="009F3130"/>
    <w:rsid w:val="009F396B"/>
    <w:rsid w:val="009F7F44"/>
    <w:rsid w:val="00A102BA"/>
    <w:rsid w:val="00A116AA"/>
    <w:rsid w:val="00A11799"/>
    <w:rsid w:val="00A142DA"/>
    <w:rsid w:val="00A15E2A"/>
    <w:rsid w:val="00A21B4D"/>
    <w:rsid w:val="00A234A1"/>
    <w:rsid w:val="00A24C3A"/>
    <w:rsid w:val="00A24C57"/>
    <w:rsid w:val="00A25800"/>
    <w:rsid w:val="00A25B47"/>
    <w:rsid w:val="00A269F1"/>
    <w:rsid w:val="00A27E34"/>
    <w:rsid w:val="00A27F2A"/>
    <w:rsid w:val="00A30F65"/>
    <w:rsid w:val="00A32ABB"/>
    <w:rsid w:val="00A36BDA"/>
    <w:rsid w:val="00A41045"/>
    <w:rsid w:val="00A42794"/>
    <w:rsid w:val="00A53051"/>
    <w:rsid w:val="00A53159"/>
    <w:rsid w:val="00A555FF"/>
    <w:rsid w:val="00A56733"/>
    <w:rsid w:val="00A70740"/>
    <w:rsid w:val="00A71741"/>
    <w:rsid w:val="00A80884"/>
    <w:rsid w:val="00A82EF5"/>
    <w:rsid w:val="00A837B8"/>
    <w:rsid w:val="00A85524"/>
    <w:rsid w:val="00A85855"/>
    <w:rsid w:val="00A86310"/>
    <w:rsid w:val="00A863A4"/>
    <w:rsid w:val="00A87DB7"/>
    <w:rsid w:val="00A92399"/>
    <w:rsid w:val="00A94A6A"/>
    <w:rsid w:val="00A94CA9"/>
    <w:rsid w:val="00A96A27"/>
    <w:rsid w:val="00AA54B7"/>
    <w:rsid w:val="00AB0ED2"/>
    <w:rsid w:val="00AB450D"/>
    <w:rsid w:val="00AB5AED"/>
    <w:rsid w:val="00AB7409"/>
    <w:rsid w:val="00AB7637"/>
    <w:rsid w:val="00AC1028"/>
    <w:rsid w:val="00AD059D"/>
    <w:rsid w:val="00AD288B"/>
    <w:rsid w:val="00AD2A74"/>
    <w:rsid w:val="00AD4CB5"/>
    <w:rsid w:val="00AD62A7"/>
    <w:rsid w:val="00AE14E2"/>
    <w:rsid w:val="00AE199A"/>
    <w:rsid w:val="00AE1F48"/>
    <w:rsid w:val="00AE29D2"/>
    <w:rsid w:val="00AF095E"/>
    <w:rsid w:val="00AF19B3"/>
    <w:rsid w:val="00AF2068"/>
    <w:rsid w:val="00AF2487"/>
    <w:rsid w:val="00AF57D5"/>
    <w:rsid w:val="00AF59F3"/>
    <w:rsid w:val="00AF5CBB"/>
    <w:rsid w:val="00AF60A3"/>
    <w:rsid w:val="00B000C5"/>
    <w:rsid w:val="00B05FF4"/>
    <w:rsid w:val="00B103D5"/>
    <w:rsid w:val="00B12570"/>
    <w:rsid w:val="00B126E4"/>
    <w:rsid w:val="00B13A06"/>
    <w:rsid w:val="00B17310"/>
    <w:rsid w:val="00B173D4"/>
    <w:rsid w:val="00B24298"/>
    <w:rsid w:val="00B31719"/>
    <w:rsid w:val="00B31AE3"/>
    <w:rsid w:val="00B34BAA"/>
    <w:rsid w:val="00B34D94"/>
    <w:rsid w:val="00B350DF"/>
    <w:rsid w:val="00B36079"/>
    <w:rsid w:val="00B379D0"/>
    <w:rsid w:val="00B40B23"/>
    <w:rsid w:val="00B4664D"/>
    <w:rsid w:val="00B47FCA"/>
    <w:rsid w:val="00B557DF"/>
    <w:rsid w:val="00B5725C"/>
    <w:rsid w:val="00B60D25"/>
    <w:rsid w:val="00B65326"/>
    <w:rsid w:val="00B67794"/>
    <w:rsid w:val="00B801BB"/>
    <w:rsid w:val="00B83462"/>
    <w:rsid w:val="00B83C05"/>
    <w:rsid w:val="00B8400C"/>
    <w:rsid w:val="00B841F8"/>
    <w:rsid w:val="00B84B69"/>
    <w:rsid w:val="00B945C7"/>
    <w:rsid w:val="00B946B5"/>
    <w:rsid w:val="00B94A7B"/>
    <w:rsid w:val="00BA3DA6"/>
    <w:rsid w:val="00BA56CE"/>
    <w:rsid w:val="00BB2610"/>
    <w:rsid w:val="00BB36D2"/>
    <w:rsid w:val="00BB5491"/>
    <w:rsid w:val="00BC2443"/>
    <w:rsid w:val="00BD374D"/>
    <w:rsid w:val="00BD3F2C"/>
    <w:rsid w:val="00BD4ABE"/>
    <w:rsid w:val="00BD73D7"/>
    <w:rsid w:val="00BE3207"/>
    <w:rsid w:val="00BE3987"/>
    <w:rsid w:val="00BE3C4E"/>
    <w:rsid w:val="00BE5907"/>
    <w:rsid w:val="00BE6482"/>
    <w:rsid w:val="00BF57AB"/>
    <w:rsid w:val="00C008FF"/>
    <w:rsid w:val="00C015EF"/>
    <w:rsid w:val="00C05382"/>
    <w:rsid w:val="00C053E1"/>
    <w:rsid w:val="00C13F2D"/>
    <w:rsid w:val="00C15FE2"/>
    <w:rsid w:val="00C17EBF"/>
    <w:rsid w:val="00C231D5"/>
    <w:rsid w:val="00C30DEF"/>
    <w:rsid w:val="00C337E5"/>
    <w:rsid w:val="00C340FF"/>
    <w:rsid w:val="00C3578F"/>
    <w:rsid w:val="00C37DD9"/>
    <w:rsid w:val="00C37F9B"/>
    <w:rsid w:val="00C409A6"/>
    <w:rsid w:val="00C41711"/>
    <w:rsid w:val="00C42BDC"/>
    <w:rsid w:val="00C5182D"/>
    <w:rsid w:val="00C5380E"/>
    <w:rsid w:val="00C54015"/>
    <w:rsid w:val="00C605C9"/>
    <w:rsid w:val="00C61FFB"/>
    <w:rsid w:val="00C6203B"/>
    <w:rsid w:val="00C66273"/>
    <w:rsid w:val="00C679B0"/>
    <w:rsid w:val="00C8608C"/>
    <w:rsid w:val="00C871AC"/>
    <w:rsid w:val="00C87965"/>
    <w:rsid w:val="00C923EC"/>
    <w:rsid w:val="00C952EC"/>
    <w:rsid w:val="00CA422C"/>
    <w:rsid w:val="00CA4424"/>
    <w:rsid w:val="00CA4534"/>
    <w:rsid w:val="00CA59F2"/>
    <w:rsid w:val="00CA79CB"/>
    <w:rsid w:val="00CB2BDC"/>
    <w:rsid w:val="00CB2FA4"/>
    <w:rsid w:val="00CB3953"/>
    <w:rsid w:val="00CB7ED5"/>
    <w:rsid w:val="00CD0922"/>
    <w:rsid w:val="00CD20AC"/>
    <w:rsid w:val="00CD27A5"/>
    <w:rsid w:val="00CE10DA"/>
    <w:rsid w:val="00CE26D3"/>
    <w:rsid w:val="00CE4E35"/>
    <w:rsid w:val="00CE7148"/>
    <w:rsid w:val="00CE71FB"/>
    <w:rsid w:val="00D006B8"/>
    <w:rsid w:val="00D04C8C"/>
    <w:rsid w:val="00D06B07"/>
    <w:rsid w:val="00D07290"/>
    <w:rsid w:val="00D10A2B"/>
    <w:rsid w:val="00D26F48"/>
    <w:rsid w:val="00D34705"/>
    <w:rsid w:val="00D40A2E"/>
    <w:rsid w:val="00D43C50"/>
    <w:rsid w:val="00D47B7C"/>
    <w:rsid w:val="00D627CD"/>
    <w:rsid w:val="00D65375"/>
    <w:rsid w:val="00D65FB6"/>
    <w:rsid w:val="00D729B7"/>
    <w:rsid w:val="00D74C1C"/>
    <w:rsid w:val="00D77576"/>
    <w:rsid w:val="00D778ED"/>
    <w:rsid w:val="00D83BBF"/>
    <w:rsid w:val="00D8498E"/>
    <w:rsid w:val="00D84D9C"/>
    <w:rsid w:val="00D8570C"/>
    <w:rsid w:val="00D9224C"/>
    <w:rsid w:val="00D94737"/>
    <w:rsid w:val="00D94EE7"/>
    <w:rsid w:val="00D957A8"/>
    <w:rsid w:val="00D95C1D"/>
    <w:rsid w:val="00DA2D9B"/>
    <w:rsid w:val="00DA7B92"/>
    <w:rsid w:val="00DB0007"/>
    <w:rsid w:val="00DB0B91"/>
    <w:rsid w:val="00DB29D2"/>
    <w:rsid w:val="00DB3DC5"/>
    <w:rsid w:val="00DB5FCA"/>
    <w:rsid w:val="00DC12EE"/>
    <w:rsid w:val="00DC1FC6"/>
    <w:rsid w:val="00DC26A1"/>
    <w:rsid w:val="00DC3358"/>
    <w:rsid w:val="00DC3EDC"/>
    <w:rsid w:val="00DC42DF"/>
    <w:rsid w:val="00DC4913"/>
    <w:rsid w:val="00DC61B3"/>
    <w:rsid w:val="00DC6A9D"/>
    <w:rsid w:val="00DD2693"/>
    <w:rsid w:val="00DD3A8B"/>
    <w:rsid w:val="00DD43DC"/>
    <w:rsid w:val="00DD441E"/>
    <w:rsid w:val="00DD61E6"/>
    <w:rsid w:val="00DD6EB5"/>
    <w:rsid w:val="00DE0D3F"/>
    <w:rsid w:val="00DE16FA"/>
    <w:rsid w:val="00DE32E6"/>
    <w:rsid w:val="00DE3357"/>
    <w:rsid w:val="00DE74D9"/>
    <w:rsid w:val="00DE7DEB"/>
    <w:rsid w:val="00DF1AD5"/>
    <w:rsid w:val="00DF1B85"/>
    <w:rsid w:val="00DF78C3"/>
    <w:rsid w:val="00E063FC"/>
    <w:rsid w:val="00E07591"/>
    <w:rsid w:val="00E104E1"/>
    <w:rsid w:val="00E12BC5"/>
    <w:rsid w:val="00E16046"/>
    <w:rsid w:val="00E23F25"/>
    <w:rsid w:val="00E338E6"/>
    <w:rsid w:val="00E355D9"/>
    <w:rsid w:val="00E36CEA"/>
    <w:rsid w:val="00E421AE"/>
    <w:rsid w:val="00E43B2E"/>
    <w:rsid w:val="00E45F1E"/>
    <w:rsid w:val="00E4785B"/>
    <w:rsid w:val="00E4792C"/>
    <w:rsid w:val="00E47D73"/>
    <w:rsid w:val="00E54314"/>
    <w:rsid w:val="00E56276"/>
    <w:rsid w:val="00E61C7C"/>
    <w:rsid w:val="00E67DAB"/>
    <w:rsid w:val="00E72C1B"/>
    <w:rsid w:val="00E7435A"/>
    <w:rsid w:val="00E75043"/>
    <w:rsid w:val="00E86E5D"/>
    <w:rsid w:val="00E91037"/>
    <w:rsid w:val="00E923A4"/>
    <w:rsid w:val="00E93746"/>
    <w:rsid w:val="00E94F23"/>
    <w:rsid w:val="00E96422"/>
    <w:rsid w:val="00EA0C4B"/>
    <w:rsid w:val="00EA2D7C"/>
    <w:rsid w:val="00EB0ED3"/>
    <w:rsid w:val="00EB2506"/>
    <w:rsid w:val="00EB4234"/>
    <w:rsid w:val="00EB5363"/>
    <w:rsid w:val="00EC1BC3"/>
    <w:rsid w:val="00EC55B7"/>
    <w:rsid w:val="00ED2D4A"/>
    <w:rsid w:val="00ED2E54"/>
    <w:rsid w:val="00ED448D"/>
    <w:rsid w:val="00ED789D"/>
    <w:rsid w:val="00EE3B14"/>
    <w:rsid w:val="00EE570F"/>
    <w:rsid w:val="00EE62C0"/>
    <w:rsid w:val="00EE6EE9"/>
    <w:rsid w:val="00F016FC"/>
    <w:rsid w:val="00F056C9"/>
    <w:rsid w:val="00F063F0"/>
    <w:rsid w:val="00F07B03"/>
    <w:rsid w:val="00F11FC0"/>
    <w:rsid w:val="00F123AA"/>
    <w:rsid w:val="00F12D8F"/>
    <w:rsid w:val="00F1569E"/>
    <w:rsid w:val="00F165B9"/>
    <w:rsid w:val="00F16E9B"/>
    <w:rsid w:val="00F16F42"/>
    <w:rsid w:val="00F20AE3"/>
    <w:rsid w:val="00F26F2D"/>
    <w:rsid w:val="00F3234B"/>
    <w:rsid w:val="00F33709"/>
    <w:rsid w:val="00F33F77"/>
    <w:rsid w:val="00F351BA"/>
    <w:rsid w:val="00F42724"/>
    <w:rsid w:val="00F43CA6"/>
    <w:rsid w:val="00F43E46"/>
    <w:rsid w:val="00F45FC3"/>
    <w:rsid w:val="00F47ED7"/>
    <w:rsid w:val="00F50CAC"/>
    <w:rsid w:val="00F548AC"/>
    <w:rsid w:val="00F5739B"/>
    <w:rsid w:val="00F638F3"/>
    <w:rsid w:val="00F643F5"/>
    <w:rsid w:val="00F67AA7"/>
    <w:rsid w:val="00F67B57"/>
    <w:rsid w:val="00F70A6B"/>
    <w:rsid w:val="00F71C30"/>
    <w:rsid w:val="00F73788"/>
    <w:rsid w:val="00F75544"/>
    <w:rsid w:val="00F85C84"/>
    <w:rsid w:val="00F87555"/>
    <w:rsid w:val="00F87B65"/>
    <w:rsid w:val="00F92554"/>
    <w:rsid w:val="00F938F7"/>
    <w:rsid w:val="00F94C9C"/>
    <w:rsid w:val="00F96536"/>
    <w:rsid w:val="00FA07FE"/>
    <w:rsid w:val="00FA2C7B"/>
    <w:rsid w:val="00FA4A22"/>
    <w:rsid w:val="00FB1140"/>
    <w:rsid w:val="00FB1B3A"/>
    <w:rsid w:val="00FB7649"/>
    <w:rsid w:val="00FC137F"/>
    <w:rsid w:val="00FC66F8"/>
    <w:rsid w:val="00FD125E"/>
    <w:rsid w:val="00FD3201"/>
    <w:rsid w:val="00FE097D"/>
    <w:rsid w:val="00FE2A49"/>
    <w:rsid w:val="00FF1E36"/>
    <w:rsid w:val="00FF50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B5B32D"/>
  <w15:chartTrackingRefBased/>
  <w15:docId w15:val="{D2164A78-A938-43DE-8DC2-873F205E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A68"/>
    <w:pPr>
      <w:jc w:val="both"/>
    </w:pPr>
    <w:rPr>
      <w:rFonts w:ascii="Palatino Linotype" w:hAnsi="Palatino Linotype"/>
      <w:color w:val="000000" w:themeColor="text1"/>
      <w:kern w:val="0"/>
      <w14:ligatures w14:val="none"/>
    </w:rPr>
  </w:style>
  <w:style w:type="paragraph" w:styleId="Ttulo1">
    <w:name w:val="heading 1"/>
    <w:basedOn w:val="Normal"/>
    <w:next w:val="Normal"/>
    <w:link w:val="Ttulo1Car"/>
    <w:uiPriority w:val="9"/>
    <w:qFormat/>
    <w:rsid w:val="00DE32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E32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DC5"/>
    <w:rPr>
      <w:rFonts w:ascii="Palatino Linotype" w:hAnsi="Palatino Linotype"/>
      <w:color w:val="000000" w:themeColor="text1"/>
      <w:kern w:val="0"/>
      <w14:ligatures w14:val="none"/>
    </w:rPr>
  </w:style>
  <w:style w:type="paragraph" w:styleId="Piedepgina">
    <w:name w:val="footer"/>
    <w:basedOn w:val="Normal"/>
    <w:link w:val="PiedepginaCar"/>
    <w:uiPriority w:val="99"/>
    <w:unhideWhenUsed/>
    <w:rsid w:val="00DB3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DC5"/>
    <w:rPr>
      <w:rFonts w:ascii="Palatino Linotype" w:hAnsi="Palatino Linotype"/>
      <w:color w:val="000000" w:themeColor="text1"/>
      <w:kern w:val="0"/>
      <w14:ligatures w14:val="none"/>
    </w:rPr>
  </w:style>
  <w:style w:type="table" w:styleId="Tablaconcuadrcula">
    <w:name w:val="Table Grid"/>
    <w:basedOn w:val="Tablanormal"/>
    <w:uiPriority w:val="39"/>
    <w:qFormat/>
    <w:rsid w:val="00DB3DC5"/>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3DC5"/>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B3DC5"/>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DB3DC5"/>
    <w:rPr>
      <w:rFonts w:ascii="Palatino Linotype" w:hAnsi="Palatino Linotype"/>
      <w:color w:val="000000" w:themeColor="text1"/>
      <w:kern w:val="0"/>
      <w14:ligatures w14:val="none"/>
    </w:rPr>
  </w:style>
  <w:style w:type="character" w:styleId="Hipervnculo">
    <w:name w:val="Hyperlink"/>
    <w:basedOn w:val="Fuentedeprrafopredeter"/>
    <w:uiPriority w:val="99"/>
    <w:unhideWhenUsed/>
    <w:rsid w:val="004500E2"/>
    <w:rPr>
      <w:color w:val="0563C1" w:themeColor="hyperlink"/>
      <w:u w:val="single"/>
    </w:rPr>
  </w:style>
  <w:style w:type="character" w:customStyle="1" w:styleId="Mencinsinresolver1">
    <w:name w:val="Mención sin resolver1"/>
    <w:basedOn w:val="Fuentedeprrafopredeter"/>
    <w:uiPriority w:val="99"/>
    <w:semiHidden/>
    <w:unhideWhenUsed/>
    <w:rsid w:val="004500E2"/>
    <w:rPr>
      <w:color w:val="605E5C"/>
      <w:shd w:val="clear" w:color="auto" w:fill="E1DFDD"/>
    </w:rPr>
  </w:style>
  <w:style w:type="character" w:customStyle="1" w:styleId="Mencinsinresolver2">
    <w:name w:val="Mención sin resolver2"/>
    <w:basedOn w:val="Fuentedeprrafopredeter"/>
    <w:uiPriority w:val="99"/>
    <w:semiHidden/>
    <w:unhideWhenUsed/>
    <w:rsid w:val="00A27E34"/>
    <w:rPr>
      <w:color w:val="605E5C"/>
      <w:shd w:val="clear" w:color="auto" w:fill="E1DFDD"/>
    </w:rPr>
  </w:style>
  <w:style w:type="character" w:styleId="Hipervnculovisitado">
    <w:name w:val="FollowedHyperlink"/>
    <w:basedOn w:val="Fuentedeprrafopredeter"/>
    <w:uiPriority w:val="99"/>
    <w:semiHidden/>
    <w:unhideWhenUsed/>
    <w:rsid w:val="00A863A4"/>
    <w:rPr>
      <w:color w:val="954F72" w:themeColor="followedHyperlink"/>
      <w:u w:val="single"/>
    </w:rPr>
  </w:style>
  <w:style w:type="paragraph" w:customStyle="1" w:styleId="paragraph">
    <w:name w:val="paragraph"/>
    <w:basedOn w:val="Normal"/>
    <w:rsid w:val="005118CA"/>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table" w:customStyle="1" w:styleId="Tablaconcuadrcula1">
    <w:name w:val="Tabla con cuadrícula1"/>
    <w:basedOn w:val="Tablanormal"/>
    <w:uiPriority w:val="59"/>
    <w:rsid w:val="005118CA"/>
    <w:pPr>
      <w:spacing w:after="0" w:line="240" w:lineRule="auto"/>
    </w:pPr>
    <w:rPr>
      <w:rFonts w:ascii="Calibri" w:eastAsia="Calibri" w:hAnsi="Calibri" w:cs="Times New Roman"/>
      <w:kern w:val="0"/>
      <w:lang w:val="es-E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02807"/>
    <w:pPr>
      <w:autoSpaceDE w:val="0"/>
      <w:autoSpaceDN w:val="0"/>
      <w:adjustRightInd w:val="0"/>
      <w:spacing w:after="0" w:line="240" w:lineRule="auto"/>
    </w:pPr>
    <w:rPr>
      <w:rFonts w:ascii="Palatino Linotype" w:hAnsi="Palatino Linotype" w:cs="Palatino Linotype"/>
      <w:color w:val="000000"/>
      <w:kern w:val="0"/>
      <w:sz w:val="24"/>
      <w:szCs w:val="24"/>
    </w:rPr>
  </w:style>
  <w:style w:type="character" w:customStyle="1" w:styleId="normaltextrun">
    <w:name w:val="normaltextrun"/>
    <w:basedOn w:val="Fuentedeprrafopredeter"/>
    <w:rsid w:val="00EB4234"/>
  </w:style>
  <w:style w:type="character" w:customStyle="1" w:styleId="eop">
    <w:name w:val="eop"/>
    <w:basedOn w:val="Fuentedeprrafopredeter"/>
    <w:rsid w:val="00EB4234"/>
  </w:style>
  <w:style w:type="character" w:customStyle="1" w:styleId="Mencinsinresolver3">
    <w:name w:val="Mención sin resolver3"/>
    <w:basedOn w:val="Fuentedeprrafopredeter"/>
    <w:uiPriority w:val="99"/>
    <w:semiHidden/>
    <w:unhideWhenUsed/>
    <w:rsid w:val="007D20CD"/>
    <w:rPr>
      <w:color w:val="605E5C"/>
      <w:shd w:val="clear" w:color="auto" w:fill="E1DFDD"/>
    </w:rPr>
  </w:style>
  <w:style w:type="character" w:customStyle="1" w:styleId="Ttulo1Car">
    <w:name w:val="Título 1 Car"/>
    <w:basedOn w:val="Fuentedeprrafopredeter"/>
    <w:link w:val="Ttulo1"/>
    <w:uiPriority w:val="9"/>
    <w:rsid w:val="00DE32E6"/>
    <w:rPr>
      <w:rFonts w:asciiTheme="majorHAnsi" w:eastAsiaTheme="majorEastAsia" w:hAnsiTheme="majorHAnsi" w:cstheme="majorBidi"/>
      <w:color w:val="2F5496" w:themeColor="accent1" w:themeShade="BF"/>
      <w:kern w:val="0"/>
      <w:sz w:val="32"/>
      <w:szCs w:val="32"/>
      <w14:ligatures w14:val="none"/>
    </w:rPr>
  </w:style>
  <w:style w:type="character" w:customStyle="1" w:styleId="Ttulo2Car">
    <w:name w:val="Título 2 Car"/>
    <w:basedOn w:val="Fuentedeprrafopredeter"/>
    <w:link w:val="Ttulo2"/>
    <w:uiPriority w:val="9"/>
    <w:rsid w:val="00DE32E6"/>
    <w:rPr>
      <w:rFonts w:asciiTheme="majorHAnsi" w:eastAsiaTheme="majorEastAsia" w:hAnsiTheme="majorHAnsi" w:cstheme="majorBidi"/>
      <w:color w:val="2F5496" w:themeColor="accent1" w:themeShade="BF"/>
      <w:kern w:val="0"/>
      <w:sz w:val="26"/>
      <w:szCs w:val="26"/>
      <w14:ligatures w14:val="none"/>
    </w:rPr>
  </w:style>
  <w:style w:type="paragraph" w:styleId="TtulodeTDC">
    <w:name w:val="TOC Heading"/>
    <w:basedOn w:val="Ttulo1"/>
    <w:next w:val="Normal"/>
    <w:uiPriority w:val="39"/>
    <w:unhideWhenUsed/>
    <w:qFormat/>
    <w:rsid w:val="00DE32E6"/>
    <w:pPr>
      <w:jc w:val="left"/>
      <w:outlineLvl w:val="9"/>
    </w:pPr>
    <w:rPr>
      <w:lang w:eastAsia="es-MX"/>
    </w:rPr>
  </w:style>
  <w:style w:type="paragraph" w:styleId="TDC1">
    <w:name w:val="toc 1"/>
    <w:basedOn w:val="Normal"/>
    <w:next w:val="Normal"/>
    <w:autoRedefine/>
    <w:uiPriority w:val="39"/>
    <w:unhideWhenUsed/>
    <w:rsid w:val="00DE32E6"/>
    <w:pPr>
      <w:spacing w:after="100"/>
    </w:pPr>
  </w:style>
  <w:style w:type="paragraph" w:styleId="TDC2">
    <w:name w:val="toc 2"/>
    <w:basedOn w:val="Normal"/>
    <w:next w:val="Normal"/>
    <w:autoRedefine/>
    <w:uiPriority w:val="39"/>
    <w:unhideWhenUsed/>
    <w:rsid w:val="00DE32E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29999">
      <w:bodyDiv w:val="1"/>
      <w:marLeft w:val="0"/>
      <w:marRight w:val="0"/>
      <w:marTop w:val="0"/>
      <w:marBottom w:val="0"/>
      <w:divBdr>
        <w:top w:val="none" w:sz="0" w:space="0" w:color="auto"/>
        <w:left w:val="none" w:sz="0" w:space="0" w:color="auto"/>
        <w:bottom w:val="none" w:sz="0" w:space="0" w:color="auto"/>
        <w:right w:val="none" w:sz="0" w:space="0" w:color="auto"/>
      </w:divBdr>
    </w:div>
    <w:div w:id="154342482">
      <w:bodyDiv w:val="1"/>
      <w:marLeft w:val="0"/>
      <w:marRight w:val="0"/>
      <w:marTop w:val="0"/>
      <w:marBottom w:val="0"/>
      <w:divBdr>
        <w:top w:val="none" w:sz="0" w:space="0" w:color="auto"/>
        <w:left w:val="none" w:sz="0" w:space="0" w:color="auto"/>
        <w:bottom w:val="none" w:sz="0" w:space="0" w:color="auto"/>
        <w:right w:val="none" w:sz="0" w:space="0" w:color="auto"/>
      </w:divBdr>
    </w:div>
    <w:div w:id="216432301">
      <w:bodyDiv w:val="1"/>
      <w:marLeft w:val="0"/>
      <w:marRight w:val="0"/>
      <w:marTop w:val="0"/>
      <w:marBottom w:val="0"/>
      <w:divBdr>
        <w:top w:val="none" w:sz="0" w:space="0" w:color="auto"/>
        <w:left w:val="none" w:sz="0" w:space="0" w:color="auto"/>
        <w:bottom w:val="none" w:sz="0" w:space="0" w:color="auto"/>
        <w:right w:val="none" w:sz="0" w:space="0" w:color="auto"/>
      </w:divBdr>
    </w:div>
    <w:div w:id="223416816">
      <w:bodyDiv w:val="1"/>
      <w:marLeft w:val="0"/>
      <w:marRight w:val="0"/>
      <w:marTop w:val="0"/>
      <w:marBottom w:val="0"/>
      <w:divBdr>
        <w:top w:val="none" w:sz="0" w:space="0" w:color="auto"/>
        <w:left w:val="none" w:sz="0" w:space="0" w:color="auto"/>
        <w:bottom w:val="none" w:sz="0" w:space="0" w:color="auto"/>
        <w:right w:val="none" w:sz="0" w:space="0" w:color="auto"/>
      </w:divBdr>
    </w:div>
    <w:div w:id="430515845">
      <w:bodyDiv w:val="1"/>
      <w:marLeft w:val="0"/>
      <w:marRight w:val="0"/>
      <w:marTop w:val="0"/>
      <w:marBottom w:val="0"/>
      <w:divBdr>
        <w:top w:val="none" w:sz="0" w:space="0" w:color="auto"/>
        <w:left w:val="none" w:sz="0" w:space="0" w:color="auto"/>
        <w:bottom w:val="none" w:sz="0" w:space="0" w:color="auto"/>
        <w:right w:val="none" w:sz="0" w:space="0" w:color="auto"/>
      </w:divBdr>
    </w:div>
    <w:div w:id="472060664">
      <w:bodyDiv w:val="1"/>
      <w:marLeft w:val="0"/>
      <w:marRight w:val="0"/>
      <w:marTop w:val="0"/>
      <w:marBottom w:val="0"/>
      <w:divBdr>
        <w:top w:val="none" w:sz="0" w:space="0" w:color="auto"/>
        <w:left w:val="none" w:sz="0" w:space="0" w:color="auto"/>
        <w:bottom w:val="none" w:sz="0" w:space="0" w:color="auto"/>
        <w:right w:val="none" w:sz="0" w:space="0" w:color="auto"/>
      </w:divBdr>
    </w:div>
    <w:div w:id="507139357">
      <w:bodyDiv w:val="1"/>
      <w:marLeft w:val="0"/>
      <w:marRight w:val="0"/>
      <w:marTop w:val="0"/>
      <w:marBottom w:val="0"/>
      <w:divBdr>
        <w:top w:val="none" w:sz="0" w:space="0" w:color="auto"/>
        <w:left w:val="none" w:sz="0" w:space="0" w:color="auto"/>
        <w:bottom w:val="none" w:sz="0" w:space="0" w:color="auto"/>
        <w:right w:val="none" w:sz="0" w:space="0" w:color="auto"/>
      </w:divBdr>
    </w:div>
    <w:div w:id="542718370">
      <w:bodyDiv w:val="1"/>
      <w:marLeft w:val="0"/>
      <w:marRight w:val="0"/>
      <w:marTop w:val="0"/>
      <w:marBottom w:val="0"/>
      <w:divBdr>
        <w:top w:val="none" w:sz="0" w:space="0" w:color="auto"/>
        <w:left w:val="none" w:sz="0" w:space="0" w:color="auto"/>
        <w:bottom w:val="none" w:sz="0" w:space="0" w:color="auto"/>
        <w:right w:val="none" w:sz="0" w:space="0" w:color="auto"/>
      </w:divBdr>
    </w:div>
    <w:div w:id="613171872">
      <w:bodyDiv w:val="1"/>
      <w:marLeft w:val="0"/>
      <w:marRight w:val="0"/>
      <w:marTop w:val="0"/>
      <w:marBottom w:val="0"/>
      <w:divBdr>
        <w:top w:val="none" w:sz="0" w:space="0" w:color="auto"/>
        <w:left w:val="none" w:sz="0" w:space="0" w:color="auto"/>
        <w:bottom w:val="none" w:sz="0" w:space="0" w:color="auto"/>
        <w:right w:val="none" w:sz="0" w:space="0" w:color="auto"/>
      </w:divBdr>
    </w:div>
    <w:div w:id="740443315">
      <w:bodyDiv w:val="1"/>
      <w:marLeft w:val="0"/>
      <w:marRight w:val="0"/>
      <w:marTop w:val="0"/>
      <w:marBottom w:val="0"/>
      <w:divBdr>
        <w:top w:val="none" w:sz="0" w:space="0" w:color="auto"/>
        <w:left w:val="none" w:sz="0" w:space="0" w:color="auto"/>
        <w:bottom w:val="none" w:sz="0" w:space="0" w:color="auto"/>
        <w:right w:val="none" w:sz="0" w:space="0" w:color="auto"/>
      </w:divBdr>
    </w:div>
    <w:div w:id="748187265">
      <w:bodyDiv w:val="1"/>
      <w:marLeft w:val="0"/>
      <w:marRight w:val="0"/>
      <w:marTop w:val="0"/>
      <w:marBottom w:val="0"/>
      <w:divBdr>
        <w:top w:val="none" w:sz="0" w:space="0" w:color="auto"/>
        <w:left w:val="none" w:sz="0" w:space="0" w:color="auto"/>
        <w:bottom w:val="none" w:sz="0" w:space="0" w:color="auto"/>
        <w:right w:val="none" w:sz="0" w:space="0" w:color="auto"/>
      </w:divBdr>
    </w:div>
    <w:div w:id="794102167">
      <w:bodyDiv w:val="1"/>
      <w:marLeft w:val="0"/>
      <w:marRight w:val="0"/>
      <w:marTop w:val="0"/>
      <w:marBottom w:val="0"/>
      <w:divBdr>
        <w:top w:val="none" w:sz="0" w:space="0" w:color="auto"/>
        <w:left w:val="none" w:sz="0" w:space="0" w:color="auto"/>
        <w:bottom w:val="none" w:sz="0" w:space="0" w:color="auto"/>
        <w:right w:val="none" w:sz="0" w:space="0" w:color="auto"/>
      </w:divBdr>
    </w:div>
    <w:div w:id="859507196">
      <w:bodyDiv w:val="1"/>
      <w:marLeft w:val="0"/>
      <w:marRight w:val="0"/>
      <w:marTop w:val="0"/>
      <w:marBottom w:val="0"/>
      <w:divBdr>
        <w:top w:val="none" w:sz="0" w:space="0" w:color="auto"/>
        <w:left w:val="none" w:sz="0" w:space="0" w:color="auto"/>
        <w:bottom w:val="none" w:sz="0" w:space="0" w:color="auto"/>
        <w:right w:val="none" w:sz="0" w:space="0" w:color="auto"/>
      </w:divBdr>
    </w:div>
    <w:div w:id="868449742">
      <w:bodyDiv w:val="1"/>
      <w:marLeft w:val="0"/>
      <w:marRight w:val="0"/>
      <w:marTop w:val="0"/>
      <w:marBottom w:val="0"/>
      <w:divBdr>
        <w:top w:val="none" w:sz="0" w:space="0" w:color="auto"/>
        <w:left w:val="none" w:sz="0" w:space="0" w:color="auto"/>
        <w:bottom w:val="none" w:sz="0" w:space="0" w:color="auto"/>
        <w:right w:val="none" w:sz="0" w:space="0" w:color="auto"/>
      </w:divBdr>
    </w:div>
    <w:div w:id="1054504598">
      <w:bodyDiv w:val="1"/>
      <w:marLeft w:val="0"/>
      <w:marRight w:val="0"/>
      <w:marTop w:val="0"/>
      <w:marBottom w:val="0"/>
      <w:divBdr>
        <w:top w:val="none" w:sz="0" w:space="0" w:color="auto"/>
        <w:left w:val="none" w:sz="0" w:space="0" w:color="auto"/>
        <w:bottom w:val="none" w:sz="0" w:space="0" w:color="auto"/>
        <w:right w:val="none" w:sz="0" w:space="0" w:color="auto"/>
      </w:divBdr>
    </w:div>
    <w:div w:id="1095173329">
      <w:bodyDiv w:val="1"/>
      <w:marLeft w:val="0"/>
      <w:marRight w:val="0"/>
      <w:marTop w:val="0"/>
      <w:marBottom w:val="0"/>
      <w:divBdr>
        <w:top w:val="none" w:sz="0" w:space="0" w:color="auto"/>
        <w:left w:val="none" w:sz="0" w:space="0" w:color="auto"/>
        <w:bottom w:val="none" w:sz="0" w:space="0" w:color="auto"/>
        <w:right w:val="none" w:sz="0" w:space="0" w:color="auto"/>
      </w:divBdr>
    </w:div>
    <w:div w:id="1245804131">
      <w:bodyDiv w:val="1"/>
      <w:marLeft w:val="0"/>
      <w:marRight w:val="0"/>
      <w:marTop w:val="0"/>
      <w:marBottom w:val="0"/>
      <w:divBdr>
        <w:top w:val="none" w:sz="0" w:space="0" w:color="auto"/>
        <w:left w:val="none" w:sz="0" w:space="0" w:color="auto"/>
        <w:bottom w:val="none" w:sz="0" w:space="0" w:color="auto"/>
        <w:right w:val="none" w:sz="0" w:space="0" w:color="auto"/>
      </w:divBdr>
    </w:div>
    <w:div w:id="1376466373">
      <w:bodyDiv w:val="1"/>
      <w:marLeft w:val="0"/>
      <w:marRight w:val="0"/>
      <w:marTop w:val="0"/>
      <w:marBottom w:val="0"/>
      <w:divBdr>
        <w:top w:val="none" w:sz="0" w:space="0" w:color="auto"/>
        <w:left w:val="none" w:sz="0" w:space="0" w:color="auto"/>
        <w:bottom w:val="none" w:sz="0" w:space="0" w:color="auto"/>
        <w:right w:val="none" w:sz="0" w:space="0" w:color="auto"/>
      </w:divBdr>
    </w:div>
    <w:div w:id="1474711402">
      <w:bodyDiv w:val="1"/>
      <w:marLeft w:val="0"/>
      <w:marRight w:val="0"/>
      <w:marTop w:val="0"/>
      <w:marBottom w:val="0"/>
      <w:divBdr>
        <w:top w:val="none" w:sz="0" w:space="0" w:color="auto"/>
        <w:left w:val="none" w:sz="0" w:space="0" w:color="auto"/>
        <w:bottom w:val="none" w:sz="0" w:space="0" w:color="auto"/>
        <w:right w:val="none" w:sz="0" w:space="0" w:color="auto"/>
      </w:divBdr>
    </w:div>
    <w:div w:id="1693720376">
      <w:bodyDiv w:val="1"/>
      <w:marLeft w:val="0"/>
      <w:marRight w:val="0"/>
      <w:marTop w:val="0"/>
      <w:marBottom w:val="0"/>
      <w:divBdr>
        <w:top w:val="none" w:sz="0" w:space="0" w:color="auto"/>
        <w:left w:val="none" w:sz="0" w:space="0" w:color="auto"/>
        <w:bottom w:val="none" w:sz="0" w:space="0" w:color="auto"/>
        <w:right w:val="none" w:sz="0" w:space="0" w:color="auto"/>
      </w:divBdr>
    </w:div>
    <w:div w:id="1707288755">
      <w:bodyDiv w:val="1"/>
      <w:marLeft w:val="0"/>
      <w:marRight w:val="0"/>
      <w:marTop w:val="0"/>
      <w:marBottom w:val="0"/>
      <w:divBdr>
        <w:top w:val="none" w:sz="0" w:space="0" w:color="auto"/>
        <w:left w:val="none" w:sz="0" w:space="0" w:color="auto"/>
        <w:bottom w:val="none" w:sz="0" w:space="0" w:color="auto"/>
        <w:right w:val="none" w:sz="0" w:space="0" w:color="auto"/>
      </w:divBdr>
    </w:div>
    <w:div w:id="1872644550">
      <w:bodyDiv w:val="1"/>
      <w:marLeft w:val="0"/>
      <w:marRight w:val="0"/>
      <w:marTop w:val="0"/>
      <w:marBottom w:val="0"/>
      <w:divBdr>
        <w:top w:val="none" w:sz="0" w:space="0" w:color="auto"/>
        <w:left w:val="none" w:sz="0" w:space="0" w:color="auto"/>
        <w:bottom w:val="none" w:sz="0" w:space="0" w:color="auto"/>
        <w:right w:val="none" w:sz="0" w:space="0" w:color="auto"/>
      </w:divBdr>
    </w:div>
    <w:div w:id="1892380304">
      <w:bodyDiv w:val="1"/>
      <w:marLeft w:val="0"/>
      <w:marRight w:val="0"/>
      <w:marTop w:val="0"/>
      <w:marBottom w:val="0"/>
      <w:divBdr>
        <w:top w:val="none" w:sz="0" w:space="0" w:color="auto"/>
        <w:left w:val="none" w:sz="0" w:space="0" w:color="auto"/>
        <w:bottom w:val="none" w:sz="0" w:space="0" w:color="auto"/>
        <w:right w:val="none" w:sz="0" w:space="0" w:color="auto"/>
      </w:divBdr>
    </w:div>
    <w:div w:id="1945915265">
      <w:bodyDiv w:val="1"/>
      <w:marLeft w:val="0"/>
      <w:marRight w:val="0"/>
      <w:marTop w:val="0"/>
      <w:marBottom w:val="0"/>
      <w:divBdr>
        <w:top w:val="none" w:sz="0" w:space="0" w:color="auto"/>
        <w:left w:val="none" w:sz="0" w:space="0" w:color="auto"/>
        <w:bottom w:val="none" w:sz="0" w:space="0" w:color="auto"/>
        <w:right w:val="none" w:sz="0" w:space="0" w:color="auto"/>
      </w:divBdr>
    </w:div>
    <w:div w:id="212823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A4369-50EB-467A-AEFF-B63F8D33E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5730</Words>
  <Characters>31516</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USUARIO</cp:lastModifiedBy>
  <cp:revision>3</cp:revision>
  <cp:lastPrinted>2025-03-21T18:44:00Z</cp:lastPrinted>
  <dcterms:created xsi:type="dcterms:W3CDTF">2025-03-21T18:44:00Z</dcterms:created>
  <dcterms:modified xsi:type="dcterms:W3CDTF">2025-03-21T18:44:00Z</dcterms:modified>
</cp:coreProperties>
</file>