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7502B297" w:rsidR="007D645B" w:rsidRPr="00CD43B1" w:rsidRDefault="00871098" w:rsidP="00B069EB">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CD43B1">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CD43B1">
        <w:rPr>
          <w:rFonts w:ascii="Palatino Linotype" w:hAnsi="Palatino Linotype" w:cs="Arial"/>
          <w:color w:val="000000"/>
          <w:lang w:val="es-MX" w:eastAsia="es-MX"/>
        </w:rPr>
        <w:t xml:space="preserve"> </w:t>
      </w:r>
      <w:bookmarkEnd w:id="0"/>
      <w:r w:rsidR="003E2F91" w:rsidRPr="00CD43B1">
        <w:rPr>
          <w:rFonts w:ascii="Palatino Linotype" w:hAnsi="Palatino Linotype" w:cs="Arial"/>
          <w:color w:val="000000"/>
          <w:lang w:val="es-MX" w:eastAsia="es-MX"/>
        </w:rPr>
        <w:t>veintidós</w:t>
      </w:r>
      <w:r w:rsidR="00F300E7" w:rsidRPr="00CD43B1">
        <w:rPr>
          <w:rFonts w:ascii="Palatino Linotype" w:hAnsi="Palatino Linotype" w:cs="Arial"/>
          <w:color w:val="000000"/>
          <w:lang w:val="es-MX" w:eastAsia="es-MX"/>
        </w:rPr>
        <w:t xml:space="preserve"> de abril </w:t>
      </w:r>
      <w:r w:rsidR="00D429E4" w:rsidRPr="00CD43B1">
        <w:rPr>
          <w:rFonts w:ascii="Palatino Linotype" w:hAnsi="Palatino Linotype" w:cs="Arial"/>
          <w:color w:val="000000"/>
          <w:lang w:val="es-MX" w:eastAsia="es-MX"/>
        </w:rPr>
        <w:t xml:space="preserve">de </w:t>
      </w:r>
      <w:r w:rsidR="007237B8" w:rsidRPr="00CD43B1">
        <w:rPr>
          <w:rFonts w:ascii="Palatino Linotype" w:hAnsi="Palatino Linotype" w:cs="Arial"/>
          <w:color w:val="000000"/>
          <w:lang w:val="es-MX" w:eastAsia="es-MX"/>
        </w:rPr>
        <w:t>dos mil veinti</w:t>
      </w:r>
      <w:r w:rsidR="00D429E4" w:rsidRPr="00CD43B1">
        <w:rPr>
          <w:rFonts w:ascii="Palatino Linotype" w:hAnsi="Palatino Linotype" w:cs="Arial"/>
          <w:color w:val="000000"/>
          <w:lang w:val="es-MX" w:eastAsia="es-MX"/>
        </w:rPr>
        <w:t>séis</w:t>
      </w:r>
      <w:r w:rsidR="0029071C" w:rsidRPr="00CD43B1">
        <w:rPr>
          <w:rFonts w:ascii="Palatino Linotype" w:hAnsi="Palatino Linotype" w:cs="Arial"/>
          <w:color w:val="000000"/>
          <w:lang w:val="es-MX" w:eastAsia="es-MX"/>
        </w:rPr>
        <w:t>.</w:t>
      </w:r>
    </w:p>
    <w:p w14:paraId="34F36462" w14:textId="77777777" w:rsidR="00B069EB" w:rsidRPr="00CD43B1"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5367CBE6" w:rsidR="007D645B" w:rsidRPr="00CD43B1" w:rsidRDefault="0029071C" w:rsidP="00B069EB">
      <w:pPr>
        <w:tabs>
          <w:tab w:val="left" w:pos="1701"/>
        </w:tabs>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b/>
          <w:lang w:val="es-MX" w:eastAsia="en-US"/>
        </w:rPr>
        <w:t>VISTO</w:t>
      </w:r>
      <w:r w:rsidRPr="00CD43B1">
        <w:rPr>
          <w:rFonts w:ascii="Palatino Linotype" w:eastAsiaTheme="minorHAnsi" w:hAnsi="Palatino Linotype" w:cs="Arial"/>
          <w:lang w:val="es-MX" w:eastAsia="en-US"/>
        </w:rPr>
        <w:t xml:space="preserve"> el expediente electrónico formado con motivo del recurso de revisión número </w:t>
      </w:r>
      <w:bookmarkStart w:id="1" w:name="_GoBack"/>
      <w:r w:rsidR="00643009" w:rsidRPr="00CD43B1">
        <w:rPr>
          <w:rFonts w:ascii="Palatino Linotype" w:eastAsiaTheme="minorHAnsi" w:hAnsi="Palatino Linotype" w:cs="Arial"/>
          <w:b/>
          <w:lang w:val="es-MX" w:eastAsia="en-US"/>
        </w:rPr>
        <w:t>0</w:t>
      </w:r>
      <w:r w:rsidR="003E2F91" w:rsidRPr="00CD43B1">
        <w:rPr>
          <w:rFonts w:ascii="Palatino Linotype" w:eastAsiaTheme="minorHAnsi" w:hAnsi="Palatino Linotype" w:cs="Arial"/>
          <w:b/>
          <w:lang w:val="es-MX" w:eastAsia="en-US"/>
        </w:rPr>
        <w:t>1135</w:t>
      </w:r>
      <w:r w:rsidR="00951242" w:rsidRPr="00CD43B1">
        <w:rPr>
          <w:rFonts w:ascii="Palatino Linotype" w:eastAsiaTheme="minorHAnsi" w:hAnsi="Palatino Linotype" w:cs="Arial"/>
          <w:b/>
          <w:lang w:val="es-MX" w:eastAsia="en-US"/>
        </w:rPr>
        <w:t>/</w:t>
      </w:r>
      <w:r w:rsidRPr="00CD43B1">
        <w:rPr>
          <w:rFonts w:ascii="Palatino Linotype" w:eastAsiaTheme="minorHAnsi" w:hAnsi="Palatino Linotype" w:cs="Arial"/>
          <w:b/>
          <w:bCs/>
          <w:lang w:val="es-MX" w:eastAsia="es-MX"/>
        </w:rPr>
        <w:t>INFOEM/IP/RR/202</w:t>
      </w:r>
      <w:r w:rsidR="00643009" w:rsidRPr="00CD43B1">
        <w:rPr>
          <w:rFonts w:ascii="Palatino Linotype" w:eastAsiaTheme="minorHAnsi" w:hAnsi="Palatino Linotype" w:cs="Arial"/>
          <w:b/>
          <w:bCs/>
          <w:lang w:val="es-MX" w:eastAsia="es-MX"/>
        </w:rPr>
        <w:t>6</w:t>
      </w:r>
      <w:bookmarkEnd w:id="1"/>
      <w:r w:rsidRPr="00CD43B1">
        <w:rPr>
          <w:rFonts w:ascii="Palatino Linotype" w:eastAsiaTheme="minorHAnsi" w:hAnsi="Palatino Linotype" w:cs="Arial"/>
          <w:lang w:val="es-MX" w:eastAsia="en-US"/>
        </w:rPr>
        <w:t xml:space="preserve">, </w:t>
      </w:r>
      <w:r w:rsidR="00266841" w:rsidRPr="00CD43B1">
        <w:rPr>
          <w:rFonts w:ascii="Palatino Linotype" w:hAnsi="Palatino Linotype" w:cs="Arial"/>
        </w:rPr>
        <w:t>interpuesto</w:t>
      </w:r>
      <w:r w:rsidR="005327BF" w:rsidRPr="00CD43B1">
        <w:rPr>
          <w:rFonts w:ascii="Palatino Linotype" w:hAnsi="Palatino Linotype" w:cs="Arial"/>
        </w:rPr>
        <w:t xml:space="preserve"> </w:t>
      </w:r>
      <w:r w:rsidR="00B14416" w:rsidRPr="00CD43B1">
        <w:rPr>
          <w:rFonts w:ascii="Palatino Linotype" w:hAnsi="Palatino Linotype" w:cs="Arial"/>
        </w:rPr>
        <w:t xml:space="preserve">por </w:t>
      </w:r>
      <w:r w:rsidR="004968DC" w:rsidRPr="00CD43B1">
        <w:rPr>
          <w:rFonts w:ascii="Palatino Linotype" w:hAnsi="Palatino Linotype" w:cs="Arial"/>
        </w:rPr>
        <w:t xml:space="preserve">un particular </w:t>
      </w:r>
      <w:r w:rsidR="00886295" w:rsidRPr="00CD43B1">
        <w:rPr>
          <w:rFonts w:ascii="Palatino Linotype" w:hAnsi="Palatino Linotype" w:cs="Arial"/>
        </w:rPr>
        <w:t>que manifiesta nombre desde la solicitud de información</w:t>
      </w:r>
      <w:r w:rsidR="005F1F89" w:rsidRPr="00CD43B1">
        <w:rPr>
          <w:rFonts w:ascii="Palatino Linotype" w:hAnsi="Palatino Linotype" w:cs="Arial"/>
        </w:rPr>
        <w:t>,</w:t>
      </w:r>
      <w:r w:rsidR="005F1F89" w:rsidRPr="00CD43B1">
        <w:rPr>
          <w:rFonts w:ascii="Palatino Linotype" w:hAnsi="Palatino Linotype" w:cs="Arial"/>
          <w:b/>
        </w:rPr>
        <w:t xml:space="preserve"> </w:t>
      </w:r>
      <w:r w:rsidR="005F1F89" w:rsidRPr="00CD43B1">
        <w:rPr>
          <w:rFonts w:ascii="Palatino Linotype" w:hAnsi="Palatino Linotype" w:cs="Arial"/>
        </w:rPr>
        <w:t>en lo sucesivo</w:t>
      </w:r>
      <w:r w:rsidR="0027342B" w:rsidRPr="00CD43B1">
        <w:rPr>
          <w:rFonts w:ascii="Palatino Linotype" w:hAnsi="Palatino Linotype" w:cs="Arial"/>
        </w:rPr>
        <w:t xml:space="preserve"> la parte </w:t>
      </w:r>
      <w:r w:rsidR="005F1F89" w:rsidRPr="00CD43B1">
        <w:rPr>
          <w:rFonts w:ascii="Palatino Linotype" w:hAnsi="Palatino Linotype" w:cs="Arial"/>
          <w:b/>
        </w:rPr>
        <w:t>Recurrente</w:t>
      </w:r>
      <w:r w:rsidRPr="00CD43B1">
        <w:rPr>
          <w:rFonts w:ascii="Palatino Linotype" w:eastAsiaTheme="minorHAnsi" w:hAnsi="Palatino Linotype" w:cs="Arial"/>
          <w:lang w:val="es-MX" w:eastAsia="en-US"/>
        </w:rPr>
        <w:t>, en contra de la respuesta de</w:t>
      </w:r>
      <w:r w:rsidR="00B20C2B" w:rsidRPr="00CD43B1">
        <w:rPr>
          <w:rFonts w:ascii="Palatino Linotype" w:eastAsiaTheme="minorHAnsi" w:hAnsi="Palatino Linotype" w:cs="Arial"/>
          <w:lang w:val="es-MX" w:eastAsia="en-US"/>
        </w:rPr>
        <w:t>l</w:t>
      </w:r>
      <w:r w:rsidRPr="00CD43B1">
        <w:rPr>
          <w:rFonts w:ascii="Palatino Linotype" w:eastAsiaTheme="minorHAnsi" w:hAnsi="Palatino Linotype" w:cs="Arial"/>
          <w:lang w:val="es-MX" w:eastAsia="en-US"/>
        </w:rPr>
        <w:t xml:space="preserve"> </w:t>
      </w:r>
      <w:r w:rsidR="00344236" w:rsidRPr="00CD43B1">
        <w:rPr>
          <w:rFonts w:ascii="Palatino Linotype" w:eastAsiaTheme="minorHAnsi" w:hAnsi="Palatino Linotype" w:cs="Arial"/>
          <w:b/>
          <w:lang w:val="es-MX" w:eastAsia="en-US"/>
        </w:rPr>
        <w:t xml:space="preserve">Ayuntamiento de </w:t>
      </w:r>
      <w:r w:rsidR="00886295" w:rsidRPr="00CD43B1">
        <w:rPr>
          <w:rFonts w:ascii="Palatino Linotype" w:eastAsiaTheme="minorHAnsi" w:hAnsi="Palatino Linotype" w:cs="Arial"/>
          <w:b/>
          <w:lang w:val="es-MX" w:eastAsia="en-US"/>
        </w:rPr>
        <w:t>Naucalpan de Juárez</w:t>
      </w:r>
      <w:r w:rsidRPr="00CD43B1">
        <w:rPr>
          <w:rFonts w:ascii="Palatino Linotype" w:eastAsiaTheme="minorHAnsi" w:hAnsi="Palatino Linotype" w:cs="Arial"/>
          <w:lang w:val="es-MX" w:eastAsia="en-US"/>
        </w:rPr>
        <w:t>,</w:t>
      </w:r>
      <w:r w:rsidRPr="00CD43B1">
        <w:rPr>
          <w:rFonts w:ascii="Palatino Linotype" w:eastAsiaTheme="minorHAnsi" w:hAnsi="Palatino Linotype" w:cs="Arial"/>
          <w:b/>
          <w:lang w:val="es-MX" w:eastAsia="en-US"/>
        </w:rPr>
        <w:t xml:space="preserve"> </w:t>
      </w:r>
      <w:r w:rsidRPr="00CD43B1">
        <w:rPr>
          <w:rFonts w:ascii="Palatino Linotype" w:eastAsiaTheme="minorHAnsi" w:hAnsi="Palatino Linotype" w:cs="Arial"/>
          <w:lang w:val="es-MX" w:eastAsia="en-US"/>
        </w:rPr>
        <w:t>en lo subsecuente</w:t>
      </w:r>
      <w:r w:rsidR="00092F3C" w:rsidRPr="00CD43B1">
        <w:rPr>
          <w:rFonts w:ascii="Palatino Linotype" w:eastAsiaTheme="minorHAnsi" w:hAnsi="Palatino Linotype" w:cs="Arial"/>
          <w:lang w:val="es-MX" w:eastAsia="en-US"/>
        </w:rPr>
        <w:t xml:space="preserve"> el </w:t>
      </w:r>
      <w:r w:rsidRPr="00CD43B1">
        <w:rPr>
          <w:rFonts w:ascii="Palatino Linotype" w:eastAsiaTheme="minorHAnsi" w:hAnsi="Palatino Linotype" w:cs="Arial"/>
          <w:b/>
          <w:lang w:val="es-MX" w:eastAsia="en-US"/>
        </w:rPr>
        <w:t xml:space="preserve">Sujeto Obligado, </w:t>
      </w:r>
      <w:r w:rsidRPr="00CD43B1">
        <w:rPr>
          <w:rFonts w:ascii="Palatino Linotype" w:eastAsiaTheme="minorHAnsi" w:hAnsi="Palatino Linotype" w:cs="Arial"/>
          <w:lang w:val="es-MX" w:eastAsia="en-US"/>
        </w:rPr>
        <w:t>se procede a dictar la presente resolución.</w:t>
      </w:r>
    </w:p>
    <w:p w14:paraId="07D110C6" w14:textId="77777777" w:rsidR="00B069EB" w:rsidRPr="00CD43B1"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CD43B1" w:rsidRDefault="0029071C" w:rsidP="007D645B">
      <w:pPr>
        <w:spacing w:line="360" w:lineRule="auto"/>
        <w:jc w:val="center"/>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A N T E C E D E N T E S</w:t>
      </w:r>
    </w:p>
    <w:p w14:paraId="44F11F6B" w14:textId="77777777" w:rsidR="007D645B" w:rsidRPr="00CD43B1" w:rsidRDefault="007D645B" w:rsidP="007D645B">
      <w:pPr>
        <w:pStyle w:val="Sinespaciado"/>
        <w:rPr>
          <w:rFonts w:eastAsiaTheme="minorHAnsi"/>
          <w:lang w:eastAsia="en-US"/>
        </w:rPr>
      </w:pPr>
    </w:p>
    <w:p w14:paraId="1AD87C73" w14:textId="77777777" w:rsidR="0029071C" w:rsidRPr="00CD43B1" w:rsidRDefault="0029071C" w:rsidP="0029071C">
      <w:pPr>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PRIMERO. De la solicitud de información.</w:t>
      </w:r>
    </w:p>
    <w:p w14:paraId="213BAC49" w14:textId="3F2DD973" w:rsidR="00B069EB" w:rsidRPr="00CD43B1" w:rsidRDefault="0029071C" w:rsidP="001021E2">
      <w:pPr>
        <w:spacing w:line="360" w:lineRule="auto"/>
        <w:jc w:val="both"/>
        <w:rPr>
          <w:rFonts w:ascii="Palatino Linotype" w:eastAsiaTheme="minorHAnsi" w:hAnsi="Palatino Linotype" w:cs="Arial"/>
          <w:szCs w:val="22"/>
          <w:lang w:val="es-MX" w:eastAsia="en-US"/>
        </w:rPr>
      </w:pPr>
      <w:r w:rsidRPr="00CD43B1">
        <w:rPr>
          <w:rFonts w:ascii="Palatino Linotype" w:eastAsiaTheme="minorHAnsi" w:hAnsi="Palatino Linotype" w:cs="Arial"/>
          <w:szCs w:val="22"/>
          <w:lang w:val="es-MX" w:eastAsia="en-US"/>
        </w:rPr>
        <w:t xml:space="preserve">En fecha </w:t>
      </w:r>
      <w:r w:rsidR="00886295" w:rsidRPr="00CD43B1">
        <w:rPr>
          <w:rFonts w:ascii="Palatino Linotype" w:eastAsiaTheme="minorHAnsi" w:hAnsi="Palatino Linotype" w:cs="Arial"/>
          <w:szCs w:val="22"/>
          <w:lang w:val="es-MX" w:eastAsia="en-US"/>
        </w:rPr>
        <w:t xml:space="preserve">once de diciembre de dos mil </w:t>
      </w:r>
      <w:r w:rsidR="007E3E91" w:rsidRPr="00CD43B1">
        <w:rPr>
          <w:rFonts w:ascii="Palatino Linotype" w:eastAsiaTheme="minorHAnsi" w:hAnsi="Palatino Linotype" w:cs="Arial"/>
          <w:szCs w:val="22"/>
          <w:lang w:val="es-MX" w:eastAsia="en-US"/>
        </w:rPr>
        <w:t>veinticinco</w:t>
      </w:r>
      <w:r w:rsidR="00300F4C" w:rsidRPr="00CD43B1">
        <w:rPr>
          <w:rFonts w:ascii="Palatino Linotype" w:eastAsiaTheme="minorHAnsi" w:hAnsi="Palatino Linotype" w:cs="Arial"/>
          <w:szCs w:val="22"/>
          <w:lang w:val="es-MX" w:eastAsia="en-US"/>
        </w:rPr>
        <w:t>,</w:t>
      </w:r>
      <w:r w:rsidR="00B640A9" w:rsidRPr="00CD43B1">
        <w:rPr>
          <w:rFonts w:ascii="Palatino Linotype" w:eastAsiaTheme="minorHAnsi" w:hAnsi="Palatino Linotype" w:cs="Arial"/>
          <w:szCs w:val="22"/>
          <w:lang w:val="es-MX" w:eastAsia="en-US"/>
        </w:rPr>
        <w:t xml:space="preserve"> </w:t>
      </w:r>
      <w:r w:rsidR="0027342B" w:rsidRPr="00CD43B1">
        <w:rPr>
          <w:rFonts w:ascii="Palatino Linotype" w:eastAsiaTheme="minorHAnsi" w:hAnsi="Palatino Linotype" w:cs="Arial"/>
          <w:szCs w:val="22"/>
          <w:lang w:val="es-MX" w:eastAsia="en-US"/>
        </w:rPr>
        <w:t xml:space="preserve">la parte </w:t>
      </w:r>
      <w:r w:rsidRPr="00CD43B1">
        <w:rPr>
          <w:rFonts w:ascii="Palatino Linotype" w:eastAsiaTheme="minorHAnsi" w:hAnsi="Palatino Linotype" w:cs="Arial"/>
          <w:b/>
          <w:szCs w:val="22"/>
          <w:lang w:val="es-MX" w:eastAsia="en-US"/>
        </w:rPr>
        <w:t>Recurrente</w:t>
      </w:r>
      <w:r w:rsidRPr="00CD43B1">
        <w:rPr>
          <w:rFonts w:ascii="Palatino Linotype" w:eastAsiaTheme="minorHAnsi" w:hAnsi="Palatino Linotype" w:cs="Arial"/>
          <w:szCs w:val="22"/>
          <w:lang w:val="es-MX" w:eastAsia="en-US"/>
        </w:rPr>
        <w:t xml:space="preserve">, presentó a través del Sistema de Acceso a la Información Mexiquense </w:t>
      </w:r>
      <w:r w:rsidRPr="00CD43B1">
        <w:rPr>
          <w:rFonts w:ascii="Palatino Linotype" w:eastAsiaTheme="minorHAnsi" w:hAnsi="Palatino Linotype" w:cs="Arial"/>
          <w:b/>
          <w:szCs w:val="22"/>
          <w:lang w:val="es-MX" w:eastAsia="en-US"/>
        </w:rPr>
        <w:t>(SAIMEX),</w:t>
      </w:r>
      <w:r w:rsidRPr="00CD43B1">
        <w:rPr>
          <w:rFonts w:ascii="Palatino Linotype" w:eastAsiaTheme="minorHAnsi" w:hAnsi="Palatino Linotype" w:cs="Arial"/>
          <w:szCs w:val="22"/>
          <w:lang w:val="es-MX" w:eastAsia="en-US"/>
        </w:rPr>
        <w:t xml:space="preserve"> ante el </w:t>
      </w:r>
      <w:r w:rsidRPr="00CD43B1">
        <w:rPr>
          <w:rFonts w:ascii="Palatino Linotype" w:eastAsiaTheme="minorHAnsi" w:hAnsi="Palatino Linotype" w:cs="Arial"/>
          <w:b/>
          <w:szCs w:val="22"/>
          <w:lang w:val="es-MX" w:eastAsia="en-US"/>
        </w:rPr>
        <w:t>Sujeto Obligado</w:t>
      </w:r>
      <w:r w:rsidRPr="00CD43B1">
        <w:rPr>
          <w:rFonts w:ascii="Palatino Linotype" w:eastAsiaTheme="minorHAnsi" w:hAnsi="Palatino Linotype" w:cs="Arial"/>
          <w:szCs w:val="22"/>
          <w:lang w:val="es-MX" w:eastAsia="en-US"/>
        </w:rPr>
        <w:t>, la solicitud de acceso a la información pública, a la que se le</w:t>
      </w:r>
      <w:r w:rsidR="00C753C2" w:rsidRPr="00CD43B1">
        <w:rPr>
          <w:rFonts w:ascii="Palatino Linotype" w:eastAsiaTheme="minorHAnsi" w:hAnsi="Palatino Linotype" w:cs="Arial"/>
          <w:szCs w:val="22"/>
          <w:lang w:val="es-MX" w:eastAsia="en-US"/>
        </w:rPr>
        <w:t xml:space="preserve"> asignó el número de expediente </w:t>
      </w:r>
      <w:r w:rsidR="007E3E91" w:rsidRPr="00CD43B1">
        <w:rPr>
          <w:rFonts w:ascii="Palatino Linotype" w:eastAsiaTheme="minorHAnsi" w:hAnsi="Palatino Linotype" w:cs="Arial"/>
          <w:b/>
          <w:szCs w:val="22"/>
          <w:lang w:val="es-MX" w:eastAsia="en-US"/>
        </w:rPr>
        <w:t>00799/NAUCALPA/IP/2025</w:t>
      </w:r>
      <w:r w:rsidRPr="00CD43B1">
        <w:rPr>
          <w:rFonts w:ascii="Palatino Linotype" w:eastAsiaTheme="minorHAnsi" w:hAnsi="Palatino Linotype" w:cs="Arial"/>
          <w:szCs w:val="22"/>
          <w:lang w:val="es-MX" w:eastAsia="en-US"/>
        </w:rPr>
        <w:t>, mediante la cual solicitó lo siguiente:</w:t>
      </w:r>
    </w:p>
    <w:p w14:paraId="2816E0E4" w14:textId="77777777" w:rsidR="001021E2" w:rsidRPr="00CD43B1" w:rsidRDefault="001021E2" w:rsidP="001021E2">
      <w:pPr>
        <w:spacing w:line="360" w:lineRule="auto"/>
        <w:jc w:val="both"/>
        <w:rPr>
          <w:rFonts w:ascii="Palatino Linotype" w:eastAsiaTheme="minorHAnsi" w:hAnsi="Palatino Linotype" w:cs="Arial"/>
          <w:szCs w:val="22"/>
          <w:lang w:val="es-MX" w:eastAsia="en-US"/>
        </w:rPr>
      </w:pPr>
    </w:p>
    <w:p w14:paraId="69F8B288" w14:textId="5FFB121B" w:rsidR="00B069EB" w:rsidRPr="00CD43B1" w:rsidRDefault="0029071C" w:rsidP="001021E2">
      <w:pPr>
        <w:spacing w:line="360" w:lineRule="auto"/>
        <w:ind w:left="284" w:right="332"/>
        <w:jc w:val="both"/>
        <w:rPr>
          <w:rFonts w:ascii="Palatino Linotype" w:hAnsi="Palatino Linotype"/>
          <w:i/>
          <w:sz w:val="22"/>
          <w:szCs w:val="20"/>
          <w:lang w:val="es-ES_tradnl"/>
        </w:rPr>
      </w:pPr>
      <w:r w:rsidRPr="00CD43B1">
        <w:rPr>
          <w:rFonts w:ascii="Palatino Linotype" w:hAnsi="Palatino Linotype"/>
          <w:i/>
          <w:sz w:val="22"/>
          <w:szCs w:val="20"/>
          <w:lang w:val="es-MX"/>
        </w:rPr>
        <w:t>“</w:t>
      </w:r>
      <w:r w:rsidR="007E3E91" w:rsidRPr="00CD43B1">
        <w:rPr>
          <w:rFonts w:ascii="Palatino Linotype" w:hAnsi="Palatino Linotype"/>
          <w:i/>
          <w:sz w:val="22"/>
          <w:szCs w:val="20"/>
          <w:lang w:val="es-MX" w:eastAsia="es-MX"/>
        </w:rPr>
        <w:t>SOLICITO COPIA SIMPLE DIGITALIZADA A TRAVÉS DEL SISTEMA ELECTRÓNICO SAIMEX DE TODOS LOS CONTRATOS CELEBRADOS CON PERSONAS FISICAS Y MORALES PARA LA ADQUISICION DE BIENES Y/O SERVICIOS DEL 1 DE ENERO AL 10 DE DICIEMBRE DE 2025 POR UN MONTO SUPERIOR A DOS MILLONES DE PESOS</w:t>
      </w:r>
      <w:r w:rsidRPr="00CD43B1">
        <w:rPr>
          <w:rFonts w:ascii="Palatino Linotype" w:hAnsi="Palatino Linotype"/>
          <w:i/>
          <w:sz w:val="22"/>
          <w:szCs w:val="20"/>
          <w:lang w:val="es-MX"/>
        </w:rPr>
        <w:t>”</w:t>
      </w:r>
      <w:r w:rsidRPr="00CD43B1">
        <w:rPr>
          <w:rFonts w:ascii="Palatino Linotype" w:hAnsi="Palatino Linotype"/>
          <w:i/>
          <w:sz w:val="22"/>
          <w:szCs w:val="20"/>
          <w:lang w:val="es-ES_tradnl"/>
        </w:rPr>
        <w:t xml:space="preserve"> (Sic).</w:t>
      </w:r>
    </w:p>
    <w:p w14:paraId="66AE5DED" w14:textId="77777777" w:rsidR="00B069EB" w:rsidRPr="00CD43B1" w:rsidRDefault="00B069EB" w:rsidP="00B069EB">
      <w:pPr>
        <w:ind w:left="284" w:right="332"/>
        <w:jc w:val="both"/>
        <w:rPr>
          <w:rFonts w:ascii="Palatino Linotype" w:hAnsi="Palatino Linotype"/>
          <w:i/>
          <w:sz w:val="22"/>
          <w:szCs w:val="20"/>
          <w:lang w:val="es-ES_tradnl"/>
        </w:rPr>
      </w:pPr>
    </w:p>
    <w:p w14:paraId="69930F27" w14:textId="77777777" w:rsidR="00B069EB" w:rsidRPr="00CD43B1" w:rsidRDefault="00B069EB" w:rsidP="00B069EB">
      <w:pPr>
        <w:ind w:left="284" w:right="332"/>
        <w:jc w:val="both"/>
        <w:rPr>
          <w:rFonts w:ascii="Palatino Linotype" w:hAnsi="Palatino Linotype"/>
          <w:i/>
          <w:sz w:val="22"/>
          <w:szCs w:val="20"/>
          <w:lang w:val="es-ES_tradnl"/>
        </w:rPr>
      </w:pPr>
    </w:p>
    <w:p w14:paraId="43AD7BFC" w14:textId="470417E3" w:rsidR="007D645B" w:rsidRPr="00CD43B1"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CD43B1">
        <w:rPr>
          <w:rFonts w:ascii="Palatino Linotype" w:hAnsi="Palatino Linotype"/>
          <w:b/>
          <w:lang w:val="es-ES_tradnl"/>
        </w:rPr>
        <w:lastRenderedPageBreak/>
        <w:t>MODALIDAD DE ENTREGA:</w:t>
      </w:r>
      <w:r w:rsidRPr="00CD43B1">
        <w:rPr>
          <w:rFonts w:ascii="Palatino Linotype" w:hAnsi="Palatino Linotype"/>
          <w:lang w:val="es-ES_tradnl"/>
        </w:rPr>
        <w:t xml:space="preserve"> </w:t>
      </w:r>
      <w:r w:rsidRPr="00CD43B1">
        <w:rPr>
          <w:rFonts w:ascii="Palatino Linotype" w:eastAsiaTheme="minorHAnsi" w:hAnsi="Palatino Linotype" w:cstheme="minorBidi"/>
          <w:color w:val="000000"/>
          <w:lang w:val="es-MX" w:eastAsia="en-US"/>
        </w:rPr>
        <w:t xml:space="preserve">A través del </w:t>
      </w:r>
      <w:r w:rsidRPr="00CD43B1">
        <w:rPr>
          <w:rFonts w:ascii="Palatino Linotype" w:eastAsiaTheme="minorHAnsi" w:hAnsi="Palatino Linotype" w:cstheme="minorBidi"/>
          <w:b/>
          <w:color w:val="000000"/>
          <w:lang w:val="es-MX" w:eastAsia="en-US"/>
        </w:rPr>
        <w:t>SAIMEX</w:t>
      </w:r>
      <w:r w:rsidRPr="00CD43B1">
        <w:rPr>
          <w:rFonts w:ascii="Palatino Linotype" w:eastAsiaTheme="minorHAnsi" w:hAnsi="Palatino Linotype" w:cstheme="minorBidi"/>
          <w:color w:val="000000"/>
          <w:lang w:val="es-MX" w:eastAsia="en-US"/>
        </w:rPr>
        <w:t>.</w:t>
      </w:r>
    </w:p>
    <w:p w14:paraId="5A125056" w14:textId="77777777" w:rsidR="00503616" w:rsidRPr="00CD43B1" w:rsidRDefault="00503616"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640414ED" w14:textId="77777777" w:rsidR="00B069EB" w:rsidRPr="00CD43B1" w:rsidRDefault="00B069EB"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717A4484" w14:textId="4F23FAB8" w:rsidR="007D645B" w:rsidRPr="00CD43B1" w:rsidRDefault="00B14416" w:rsidP="007D645B">
      <w:pPr>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SEGUND</w:t>
      </w:r>
      <w:r w:rsidR="007D645B" w:rsidRPr="00CD43B1">
        <w:rPr>
          <w:rFonts w:ascii="Palatino Linotype" w:eastAsiaTheme="minorHAnsi" w:hAnsi="Palatino Linotype" w:cs="Arial"/>
          <w:b/>
          <w:sz w:val="28"/>
          <w:lang w:val="es-MX" w:eastAsia="en-US"/>
        </w:rPr>
        <w:t xml:space="preserve">O. De la respuesta del Sujeto Obligado. </w:t>
      </w:r>
    </w:p>
    <w:p w14:paraId="7AA37136" w14:textId="1E3BCF42" w:rsidR="007D645B" w:rsidRPr="00CD43B1" w:rsidRDefault="007D645B" w:rsidP="007D645B">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De las constancias que obran en el sistema </w:t>
      </w:r>
      <w:r w:rsidRPr="00CD43B1">
        <w:rPr>
          <w:rFonts w:ascii="Palatino Linotype" w:eastAsiaTheme="minorHAnsi" w:hAnsi="Palatino Linotype" w:cs="Arial"/>
          <w:b/>
          <w:bCs/>
          <w:lang w:val="es-MX" w:eastAsia="en-US"/>
        </w:rPr>
        <w:t>SAIMEX</w:t>
      </w:r>
      <w:r w:rsidRPr="00CD43B1">
        <w:rPr>
          <w:rFonts w:ascii="Palatino Linotype" w:eastAsiaTheme="minorHAnsi" w:hAnsi="Palatino Linotype" w:cs="Arial"/>
          <w:lang w:val="es-MX" w:eastAsia="en-US"/>
        </w:rPr>
        <w:t xml:space="preserve">, se advierte que en fecha </w:t>
      </w:r>
      <w:r w:rsidR="007E3E91" w:rsidRPr="00CD43B1">
        <w:rPr>
          <w:rFonts w:ascii="Palatino Linotype" w:eastAsiaTheme="minorHAnsi" w:hAnsi="Palatino Linotype" w:cs="Arial"/>
          <w:lang w:val="es-MX" w:eastAsia="en-US"/>
        </w:rPr>
        <w:t>dieciocho de diciembre de dos mil veinticinco</w:t>
      </w:r>
      <w:r w:rsidRPr="00CD43B1">
        <w:rPr>
          <w:rFonts w:ascii="Palatino Linotype" w:eastAsiaTheme="minorHAnsi" w:hAnsi="Palatino Linotype" w:cs="Arial"/>
          <w:lang w:val="es-MX" w:eastAsia="en-US"/>
        </w:rPr>
        <w:t>,</w:t>
      </w:r>
      <w:r w:rsidR="00B14416" w:rsidRPr="00CD43B1">
        <w:rPr>
          <w:rFonts w:ascii="Palatino Linotype" w:eastAsiaTheme="minorHAnsi" w:hAnsi="Palatino Linotype" w:cs="Arial"/>
          <w:lang w:val="es-MX" w:eastAsia="en-US"/>
        </w:rPr>
        <w:t xml:space="preserve"> el </w:t>
      </w:r>
      <w:r w:rsidRPr="00CD43B1">
        <w:rPr>
          <w:rFonts w:ascii="Palatino Linotype" w:eastAsiaTheme="minorHAnsi" w:hAnsi="Palatino Linotype" w:cs="Arial"/>
          <w:b/>
          <w:lang w:val="es-MX" w:eastAsia="en-US"/>
        </w:rPr>
        <w:t>Sujeto Obligado</w:t>
      </w:r>
      <w:r w:rsidRPr="00CD43B1">
        <w:rPr>
          <w:rFonts w:ascii="Palatino Linotype" w:eastAsiaTheme="minorHAnsi" w:hAnsi="Palatino Linotype" w:cs="Arial"/>
          <w:lang w:val="es-MX" w:eastAsia="en-US"/>
        </w:rPr>
        <w:t xml:space="preserve"> emitió la respuesta en los siguientes términos:</w:t>
      </w:r>
    </w:p>
    <w:p w14:paraId="6B3B2F28" w14:textId="77777777" w:rsidR="007D645B" w:rsidRPr="00CD43B1" w:rsidRDefault="007D645B" w:rsidP="007D645B">
      <w:pPr>
        <w:rPr>
          <w:lang w:val="es-MX"/>
        </w:rPr>
      </w:pPr>
    </w:p>
    <w:p w14:paraId="52B923A7" w14:textId="77777777" w:rsidR="007E3E91" w:rsidRPr="00CD43B1" w:rsidRDefault="007D645B" w:rsidP="007E3E91">
      <w:pPr>
        <w:spacing w:line="276" w:lineRule="auto"/>
        <w:ind w:left="567" w:right="567"/>
        <w:jc w:val="right"/>
        <w:rPr>
          <w:rFonts w:ascii="Palatino Linotype" w:hAnsi="Palatino Linotype"/>
          <w:i/>
          <w:sz w:val="22"/>
          <w:szCs w:val="22"/>
          <w:lang w:val="es-MX" w:eastAsia="es-MX"/>
        </w:rPr>
      </w:pPr>
      <w:r w:rsidRPr="00CD43B1">
        <w:rPr>
          <w:rFonts w:ascii="Palatino Linotype" w:hAnsi="Palatino Linotype"/>
          <w:i/>
          <w:sz w:val="22"/>
          <w:szCs w:val="22"/>
          <w:lang w:val="es-MX" w:eastAsia="es-MX"/>
        </w:rPr>
        <w:t>“</w:t>
      </w:r>
      <w:r w:rsidR="007E3E91" w:rsidRPr="00CD43B1">
        <w:rPr>
          <w:rFonts w:ascii="Palatino Linotype" w:hAnsi="Palatino Linotype"/>
          <w:i/>
          <w:sz w:val="22"/>
          <w:szCs w:val="22"/>
          <w:lang w:val="es-MX" w:eastAsia="es-MX"/>
        </w:rPr>
        <w:t>Folio de la solicitud: 00799/NAUCALPA/IP/2025</w:t>
      </w:r>
    </w:p>
    <w:p w14:paraId="2399B1A9" w14:textId="77777777" w:rsidR="007E3E91" w:rsidRPr="00CD43B1" w:rsidRDefault="007E3E91" w:rsidP="007E3E91">
      <w:pPr>
        <w:spacing w:line="276" w:lineRule="auto"/>
        <w:ind w:left="567" w:right="567"/>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733E99C" w14:textId="77777777" w:rsidR="007E3E91" w:rsidRPr="00CD43B1" w:rsidRDefault="007E3E91" w:rsidP="007E3E91">
      <w:pPr>
        <w:spacing w:line="276" w:lineRule="auto"/>
        <w:ind w:left="567" w:right="567"/>
        <w:jc w:val="both"/>
        <w:rPr>
          <w:rFonts w:ascii="Palatino Linotype" w:hAnsi="Palatino Linotype"/>
          <w:i/>
          <w:sz w:val="22"/>
          <w:szCs w:val="22"/>
          <w:lang w:val="es-MX" w:eastAsia="es-MX"/>
        </w:rPr>
      </w:pPr>
    </w:p>
    <w:p w14:paraId="5A415AC3" w14:textId="77777777" w:rsidR="007E3E91" w:rsidRPr="00CD43B1" w:rsidRDefault="007E3E91" w:rsidP="007E3E91">
      <w:pPr>
        <w:spacing w:line="276" w:lineRule="auto"/>
        <w:ind w:left="567" w:right="567"/>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En atencion a su solicitud realizada, se adjunta al presente la respuesta emitida por la Dirección de Administración</w:t>
      </w:r>
    </w:p>
    <w:p w14:paraId="4D95E6B4" w14:textId="77777777" w:rsidR="007E3E91" w:rsidRPr="00CD43B1" w:rsidRDefault="007E3E91" w:rsidP="007E3E91">
      <w:pPr>
        <w:spacing w:line="276" w:lineRule="auto"/>
        <w:ind w:left="567" w:right="567"/>
        <w:jc w:val="both"/>
        <w:rPr>
          <w:rFonts w:ascii="Palatino Linotype" w:hAnsi="Palatino Linotype"/>
          <w:i/>
          <w:sz w:val="22"/>
          <w:szCs w:val="22"/>
          <w:lang w:val="es-MX" w:eastAsia="es-MX"/>
        </w:rPr>
      </w:pPr>
    </w:p>
    <w:p w14:paraId="1843D7CA" w14:textId="77777777" w:rsidR="007E3E91" w:rsidRPr="00CD43B1" w:rsidRDefault="007E3E91" w:rsidP="007E3E91">
      <w:pPr>
        <w:spacing w:line="276" w:lineRule="auto"/>
        <w:ind w:left="567" w:right="567"/>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ATENTAMENTE</w:t>
      </w:r>
    </w:p>
    <w:p w14:paraId="53D4F058" w14:textId="7DBA17E7" w:rsidR="007D645B" w:rsidRPr="00CD43B1" w:rsidRDefault="007E3E91" w:rsidP="007E3E91">
      <w:pPr>
        <w:spacing w:line="276" w:lineRule="auto"/>
        <w:ind w:left="567" w:right="567"/>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Lic. Daniel Taboada Elías</w:t>
      </w:r>
      <w:r w:rsidR="007D645B" w:rsidRPr="00CD43B1">
        <w:rPr>
          <w:rFonts w:ascii="Palatino Linotype" w:hAnsi="Palatino Linotype"/>
          <w:i/>
          <w:sz w:val="22"/>
          <w:szCs w:val="22"/>
          <w:lang w:val="es-MX" w:eastAsia="es-MX"/>
        </w:rPr>
        <w:t>” (Sic).</w:t>
      </w:r>
    </w:p>
    <w:p w14:paraId="2B153B28" w14:textId="77777777" w:rsidR="007D645B" w:rsidRPr="00CD43B1" w:rsidRDefault="007D645B" w:rsidP="007D645B">
      <w:pPr>
        <w:ind w:right="567"/>
        <w:jc w:val="both"/>
        <w:rPr>
          <w:rFonts w:ascii="Palatino Linotype" w:hAnsi="Palatino Linotype"/>
          <w:i/>
          <w:sz w:val="14"/>
          <w:szCs w:val="22"/>
          <w:lang w:val="es-MX" w:eastAsia="es-MX"/>
        </w:rPr>
      </w:pPr>
    </w:p>
    <w:p w14:paraId="688B498B" w14:textId="77777777" w:rsidR="007D645B" w:rsidRPr="00CD43B1" w:rsidRDefault="007D645B" w:rsidP="007D645B">
      <w:pPr>
        <w:pStyle w:val="Sinespaciado"/>
        <w:rPr>
          <w:lang w:eastAsia="es-MX"/>
        </w:rPr>
      </w:pPr>
    </w:p>
    <w:p w14:paraId="57BBB84B" w14:textId="5D74BE81" w:rsidR="007D645B" w:rsidRPr="00CD43B1" w:rsidRDefault="007D645B" w:rsidP="007D645B">
      <w:pPr>
        <w:spacing w:line="360" w:lineRule="auto"/>
        <w:jc w:val="both"/>
        <w:rPr>
          <w:rFonts w:ascii="Palatino Linotype" w:hAnsi="Palatino Linotype"/>
          <w:i/>
          <w:sz w:val="22"/>
          <w:szCs w:val="22"/>
          <w:lang w:val="es-MX" w:eastAsia="es-MX"/>
        </w:rPr>
      </w:pPr>
      <w:r w:rsidRPr="00CD43B1">
        <w:rPr>
          <w:rFonts w:ascii="Palatino Linotype" w:eastAsiaTheme="minorHAnsi" w:hAnsi="Palatino Linotype" w:cs="Arial"/>
          <w:lang w:val="es-MX" w:eastAsia="en-US"/>
        </w:rPr>
        <w:t xml:space="preserve">El </w:t>
      </w:r>
      <w:r w:rsidRPr="00CD43B1">
        <w:rPr>
          <w:rFonts w:ascii="Palatino Linotype" w:eastAsiaTheme="minorHAnsi" w:hAnsi="Palatino Linotype" w:cs="Arial"/>
          <w:b/>
          <w:lang w:val="es-MX" w:eastAsia="en-US"/>
        </w:rPr>
        <w:t>Sujeto Obligado</w:t>
      </w:r>
      <w:r w:rsidRPr="00CD43B1">
        <w:rPr>
          <w:rFonts w:ascii="Palatino Linotype" w:eastAsiaTheme="minorHAnsi" w:hAnsi="Palatino Linotype" w:cs="Arial"/>
          <w:lang w:val="es-MX" w:eastAsia="en-US"/>
        </w:rPr>
        <w:t xml:space="preserve"> adjuntó a su respuesta, </w:t>
      </w:r>
      <w:r w:rsidR="001021E2" w:rsidRPr="00CD43B1">
        <w:rPr>
          <w:rFonts w:ascii="Palatino Linotype" w:eastAsiaTheme="minorHAnsi" w:hAnsi="Palatino Linotype" w:cs="Arial"/>
          <w:lang w:val="es-MX" w:eastAsia="en-US"/>
        </w:rPr>
        <w:t>el</w:t>
      </w:r>
      <w:r w:rsidR="003C3071" w:rsidRPr="00CD43B1">
        <w:rPr>
          <w:rFonts w:ascii="Palatino Linotype" w:eastAsiaTheme="minorHAnsi" w:hAnsi="Palatino Linotype" w:cs="Arial"/>
          <w:lang w:val="es-MX" w:eastAsia="en-US"/>
        </w:rPr>
        <w:t xml:space="preserve"> </w:t>
      </w:r>
      <w:r w:rsidRPr="00CD43B1">
        <w:rPr>
          <w:rFonts w:ascii="Palatino Linotype" w:eastAsiaTheme="minorHAnsi" w:hAnsi="Palatino Linotype" w:cs="Arial"/>
          <w:lang w:val="es-MX" w:eastAsia="en-US"/>
        </w:rPr>
        <w:t xml:space="preserve">archivo electrónico denominado </w:t>
      </w:r>
      <w:r w:rsidR="00466DEA" w:rsidRPr="00CD43B1">
        <w:rPr>
          <w:rFonts w:ascii="Palatino Linotype" w:eastAsiaTheme="minorHAnsi" w:hAnsi="Palatino Linotype" w:cs="Arial"/>
          <w:i/>
          <w:lang w:val="es-MX" w:eastAsia="en-US"/>
        </w:rPr>
        <w:t>“</w:t>
      </w:r>
      <w:r w:rsidR="007E3E91" w:rsidRPr="00CD43B1">
        <w:rPr>
          <w:rFonts w:ascii="Palatino Linotype" w:eastAsiaTheme="minorHAnsi" w:hAnsi="Palatino Linotype" w:cs="Arial"/>
          <w:i/>
          <w:lang w:val="es-MX" w:eastAsia="en-US"/>
        </w:rPr>
        <w:t>saimex.pdf</w:t>
      </w:r>
      <w:r w:rsidR="00466DEA" w:rsidRPr="00CD43B1">
        <w:rPr>
          <w:rFonts w:ascii="Palatino Linotype" w:eastAsiaTheme="minorHAnsi" w:hAnsi="Palatino Linotype" w:cs="Arial"/>
          <w:i/>
          <w:lang w:val="es-MX" w:eastAsia="en-US"/>
        </w:rPr>
        <w:t>”</w:t>
      </w:r>
      <w:r w:rsidRPr="00CD43B1">
        <w:rPr>
          <w:rFonts w:ascii="Palatino Linotype" w:eastAsiaTheme="minorHAnsi" w:hAnsi="Palatino Linotype" w:cs="Arial"/>
          <w:i/>
          <w:lang w:val="es-MX" w:eastAsia="en-US"/>
        </w:rPr>
        <w:t>;</w:t>
      </w:r>
      <w:r w:rsidRPr="00CD43B1">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D2F2BF7" w14:textId="77777777" w:rsidR="0057280C" w:rsidRPr="00CD43B1"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CD43B1" w:rsidRDefault="00B14416" w:rsidP="007D645B">
      <w:pPr>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TERCER</w:t>
      </w:r>
      <w:r w:rsidR="007D645B" w:rsidRPr="00CD43B1">
        <w:rPr>
          <w:rFonts w:ascii="Palatino Linotype" w:eastAsiaTheme="minorHAnsi" w:hAnsi="Palatino Linotype" w:cs="Arial"/>
          <w:b/>
          <w:sz w:val="28"/>
          <w:lang w:val="es-MX" w:eastAsia="en-US"/>
        </w:rPr>
        <w:t>O. Del recurso de revisión.</w:t>
      </w:r>
    </w:p>
    <w:p w14:paraId="475931F5" w14:textId="1C0C0EE8" w:rsidR="007D645B" w:rsidRPr="00CD43B1" w:rsidRDefault="007D645B" w:rsidP="007D645B">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Inconforme con la respuesta por parte del </w:t>
      </w:r>
      <w:r w:rsidRPr="00CD43B1">
        <w:rPr>
          <w:rFonts w:ascii="Palatino Linotype" w:eastAsiaTheme="minorHAnsi" w:hAnsi="Palatino Linotype" w:cs="Arial"/>
          <w:b/>
          <w:lang w:val="es-MX" w:eastAsia="en-US"/>
        </w:rPr>
        <w:t>Sujeto Obligado</w:t>
      </w:r>
      <w:r w:rsidRPr="00CD43B1">
        <w:rPr>
          <w:rFonts w:ascii="Palatino Linotype" w:eastAsiaTheme="minorHAnsi" w:hAnsi="Palatino Linotype" w:cs="Arial"/>
          <w:lang w:val="es-MX" w:eastAsia="en-US"/>
        </w:rPr>
        <w:t xml:space="preserve">, </w:t>
      </w:r>
      <w:r w:rsidR="00344236" w:rsidRPr="00CD43B1">
        <w:rPr>
          <w:rFonts w:ascii="Palatino Linotype" w:eastAsiaTheme="minorHAnsi" w:hAnsi="Palatino Linotype" w:cs="Arial"/>
          <w:lang w:val="es-MX" w:eastAsia="en-US"/>
        </w:rPr>
        <w:t>el</w:t>
      </w:r>
      <w:r w:rsidRPr="00CD43B1">
        <w:rPr>
          <w:rFonts w:ascii="Palatino Linotype" w:eastAsiaTheme="minorHAnsi" w:hAnsi="Palatino Linotype" w:cs="Arial"/>
          <w:lang w:val="es-MX" w:eastAsia="en-US"/>
        </w:rPr>
        <w:t xml:space="preserve"> ahora </w:t>
      </w:r>
      <w:r w:rsidRPr="00CD43B1">
        <w:rPr>
          <w:rFonts w:ascii="Palatino Linotype" w:eastAsiaTheme="minorHAnsi" w:hAnsi="Palatino Linotype" w:cs="Arial"/>
          <w:b/>
          <w:lang w:val="es-MX" w:eastAsia="en-US"/>
        </w:rPr>
        <w:t>Recurrente</w:t>
      </w:r>
      <w:r w:rsidRPr="00CD43B1">
        <w:rPr>
          <w:rFonts w:ascii="Palatino Linotype" w:eastAsiaTheme="minorHAnsi" w:hAnsi="Palatino Linotype" w:cs="Arial"/>
          <w:lang w:val="es-MX" w:eastAsia="en-US"/>
        </w:rPr>
        <w:t xml:space="preserve"> interpuso el presente recurso de revisión en fecha </w:t>
      </w:r>
      <w:r w:rsidR="00A14804" w:rsidRPr="00CD43B1">
        <w:rPr>
          <w:rFonts w:ascii="Palatino Linotype" w:eastAsiaTheme="minorHAnsi" w:hAnsi="Palatino Linotype" w:cs="Arial"/>
          <w:lang w:val="es-MX" w:eastAsia="en-US"/>
        </w:rPr>
        <w:t>veintiocho de enero</w:t>
      </w:r>
      <w:r w:rsidRPr="00CD43B1">
        <w:rPr>
          <w:rFonts w:ascii="Palatino Linotype" w:eastAsiaTheme="minorHAnsi" w:hAnsi="Palatino Linotype" w:cs="Arial"/>
          <w:lang w:val="es-MX" w:eastAsia="en-US"/>
        </w:rPr>
        <w:t xml:space="preserve"> de do</w:t>
      </w:r>
      <w:r w:rsidR="00643009" w:rsidRPr="00CD43B1">
        <w:rPr>
          <w:rFonts w:ascii="Palatino Linotype" w:eastAsiaTheme="minorHAnsi" w:hAnsi="Palatino Linotype" w:cs="Arial"/>
          <w:lang w:val="es-MX" w:eastAsia="en-US"/>
        </w:rPr>
        <w:t>s mil veintiséis</w:t>
      </w:r>
      <w:r w:rsidRPr="00CD43B1">
        <w:rPr>
          <w:rFonts w:ascii="Palatino Linotype" w:eastAsiaTheme="minorHAnsi" w:hAnsi="Palatino Linotype" w:cs="Arial"/>
          <w:lang w:val="es-MX" w:eastAsia="en-US"/>
        </w:rPr>
        <w:t>, el cual fue registrado</w:t>
      </w:r>
      <w:r w:rsidRPr="00CD43B1">
        <w:rPr>
          <w:rFonts w:ascii="Palatino Linotype" w:eastAsiaTheme="minorHAnsi" w:hAnsi="Palatino Linotype" w:cs="Arial"/>
          <w:b/>
          <w:lang w:val="es-MX" w:eastAsia="en-US"/>
        </w:rPr>
        <w:t xml:space="preserve"> </w:t>
      </w:r>
      <w:r w:rsidRPr="00CD43B1">
        <w:rPr>
          <w:rFonts w:ascii="Palatino Linotype" w:eastAsiaTheme="minorHAnsi" w:hAnsi="Palatino Linotype" w:cs="Arial"/>
          <w:lang w:val="es-MX" w:eastAsia="en-US"/>
        </w:rPr>
        <w:t xml:space="preserve">en el sistema electrónico con el expediente número </w:t>
      </w:r>
      <w:r w:rsidR="00643009" w:rsidRPr="00CD43B1">
        <w:rPr>
          <w:rFonts w:ascii="Palatino Linotype" w:eastAsiaTheme="minorHAnsi" w:hAnsi="Palatino Linotype" w:cs="Arial"/>
          <w:b/>
          <w:bCs/>
          <w:lang w:val="es-MX" w:eastAsia="es-MX"/>
        </w:rPr>
        <w:t>01</w:t>
      </w:r>
      <w:r w:rsidR="00A14804" w:rsidRPr="00CD43B1">
        <w:rPr>
          <w:rFonts w:ascii="Palatino Linotype" w:eastAsiaTheme="minorHAnsi" w:hAnsi="Palatino Linotype" w:cs="Arial"/>
          <w:b/>
          <w:bCs/>
          <w:lang w:val="es-MX" w:eastAsia="es-MX"/>
        </w:rPr>
        <w:t>135</w:t>
      </w:r>
      <w:r w:rsidRPr="00CD43B1">
        <w:rPr>
          <w:rFonts w:ascii="Palatino Linotype" w:eastAsiaTheme="minorHAnsi" w:hAnsi="Palatino Linotype" w:cs="Arial"/>
          <w:b/>
          <w:bCs/>
          <w:lang w:val="es-MX" w:eastAsia="es-MX"/>
        </w:rPr>
        <w:t>/INFOEM/IP/RR/202</w:t>
      </w:r>
      <w:r w:rsidR="00643009" w:rsidRPr="00CD43B1">
        <w:rPr>
          <w:rFonts w:ascii="Palatino Linotype" w:eastAsiaTheme="minorHAnsi" w:hAnsi="Palatino Linotype" w:cs="Arial"/>
          <w:b/>
          <w:bCs/>
          <w:lang w:val="es-MX" w:eastAsia="es-MX"/>
        </w:rPr>
        <w:t>6</w:t>
      </w:r>
      <w:r w:rsidRPr="00CD43B1">
        <w:rPr>
          <w:rFonts w:ascii="Palatino Linotype" w:eastAsiaTheme="minorHAnsi" w:hAnsi="Palatino Linotype" w:cs="Arial"/>
          <w:lang w:val="es-MX" w:eastAsia="en-US"/>
        </w:rPr>
        <w:t>, en el cual aduce, las siguientes manifestaciones:</w:t>
      </w:r>
    </w:p>
    <w:p w14:paraId="15A48BA9" w14:textId="77777777" w:rsidR="00A14804" w:rsidRPr="00CD43B1" w:rsidRDefault="00A14804" w:rsidP="007D645B">
      <w:pPr>
        <w:spacing w:line="360" w:lineRule="auto"/>
        <w:jc w:val="both"/>
        <w:rPr>
          <w:rFonts w:ascii="Palatino Linotype" w:eastAsiaTheme="minorHAnsi" w:hAnsi="Palatino Linotype" w:cs="Arial"/>
          <w:lang w:val="es-MX" w:eastAsia="en-US"/>
        </w:rPr>
      </w:pPr>
    </w:p>
    <w:p w14:paraId="451EF501" w14:textId="77777777" w:rsidR="007D645B" w:rsidRPr="00CD43B1" w:rsidRDefault="007D645B" w:rsidP="007D645B">
      <w:pPr>
        <w:rPr>
          <w:lang w:val="es-MX"/>
        </w:rPr>
      </w:pPr>
    </w:p>
    <w:p w14:paraId="4567D74F" w14:textId="63E42874" w:rsidR="007D645B" w:rsidRPr="00CD43B1" w:rsidRDefault="007D645B" w:rsidP="00A14804">
      <w:pPr>
        <w:numPr>
          <w:ilvl w:val="0"/>
          <w:numId w:val="1"/>
        </w:numPr>
        <w:spacing w:line="259" w:lineRule="auto"/>
        <w:jc w:val="both"/>
        <w:rPr>
          <w:rFonts w:ascii="Palatino Linotype" w:hAnsi="Palatino Linotype" w:cs="Arial"/>
          <w:b/>
          <w:sz w:val="26"/>
          <w:szCs w:val="26"/>
        </w:rPr>
      </w:pPr>
      <w:r w:rsidRPr="00CD43B1">
        <w:rPr>
          <w:rFonts w:ascii="Palatino Linotype" w:hAnsi="Palatino Linotype" w:cs="Arial"/>
          <w:b/>
          <w:sz w:val="26"/>
          <w:szCs w:val="26"/>
        </w:rPr>
        <w:t>Acto Impugnado:</w:t>
      </w:r>
      <w:r w:rsidR="0057280C" w:rsidRPr="00CD43B1">
        <w:rPr>
          <w:rFonts w:ascii="Palatino Linotype" w:hAnsi="Palatino Linotype" w:cs="Arial"/>
          <w:b/>
          <w:sz w:val="26"/>
          <w:szCs w:val="26"/>
        </w:rPr>
        <w:t xml:space="preserve"> </w:t>
      </w:r>
      <w:r w:rsidRPr="00CD43B1">
        <w:rPr>
          <w:rFonts w:ascii="Palatino Linotype" w:eastAsiaTheme="minorHAnsi" w:hAnsi="Palatino Linotype" w:cstheme="minorBidi"/>
          <w:i/>
          <w:color w:val="000000"/>
          <w:sz w:val="22"/>
          <w:szCs w:val="22"/>
          <w:lang w:val="es-MX" w:eastAsia="en-US"/>
        </w:rPr>
        <w:t>“</w:t>
      </w:r>
      <w:r w:rsidR="00A14804" w:rsidRPr="00CD43B1">
        <w:rPr>
          <w:rFonts w:ascii="Palatino Linotype" w:eastAsiaTheme="minorHAnsi" w:hAnsi="Palatino Linotype" w:cstheme="minorBidi"/>
          <w:i/>
          <w:color w:val="000000"/>
          <w:sz w:val="22"/>
          <w:szCs w:val="22"/>
          <w:lang w:val="es-MX" w:eastAsia="en-US"/>
        </w:rPr>
        <w:t>RESPUESTA A LA SOLICITUD 00799/NAUCALPA/IP/2025</w:t>
      </w:r>
      <w:r w:rsidRPr="00CD43B1">
        <w:rPr>
          <w:rFonts w:ascii="Palatino Linotype" w:eastAsiaTheme="minorHAnsi" w:hAnsi="Palatino Linotype" w:cstheme="minorBidi"/>
          <w:i/>
          <w:color w:val="000000"/>
          <w:sz w:val="22"/>
          <w:szCs w:val="22"/>
          <w:lang w:val="es-MX" w:eastAsia="en-US"/>
        </w:rPr>
        <w:t>” (Sic).</w:t>
      </w:r>
    </w:p>
    <w:p w14:paraId="3BBBBFDA" w14:textId="77777777" w:rsidR="007D645B" w:rsidRPr="00CD43B1" w:rsidRDefault="007D645B" w:rsidP="007D645B">
      <w:pPr>
        <w:spacing w:line="276" w:lineRule="auto"/>
        <w:ind w:left="284"/>
        <w:jc w:val="both"/>
        <w:rPr>
          <w:rFonts w:ascii="Palatino Linotype" w:hAnsi="Palatino Linotype"/>
          <w:i/>
          <w:sz w:val="22"/>
          <w:szCs w:val="22"/>
          <w:lang w:val="es-MX" w:eastAsia="es-MX"/>
        </w:rPr>
      </w:pPr>
    </w:p>
    <w:p w14:paraId="3C99B748" w14:textId="566B0672" w:rsidR="007D645B" w:rsidRPr="00CD43B1" w:rsidRDefault="007D645B" w:rsidP="00A14804">
      <w:pPr>
        <w:pStyle w:val="Prrafodelista"/>
        <w:numPr>
          <w:ilvl w:val="0"/>
          <w:numId w:val="1"/>
        </w:numPr>
        <w:jc w:val="both"/>
        <w:rPr>
          <w:rFonts w:ascii="Palatino Linotype" w:hAnsi="Palatino Linotype"/>
          <w:i/>
          <w:sz w:val="26"/>
          <w:szCs w:val="26"/>
          <w:lang w:val="es-MX" w:eastAsia="es-MX"/>
        </w:rPr>
      </w:pPr>
      <w:r w:rsidRPr="00CD43B1">
        <w:rPr>
          <w:rFonts w:ascii="Palatino Linotype" w:hAnsi="Palatino Linotype" w:cs="Arial"/>
          <w:b/>
          <w:sz w:val="26"/>
          <w:szCs w:val="26"/>
        </w:rPr>
        <w:t>Razones o Motivos de Inconformidad</w:t>
      </w:r>
      <w:r w:rsidRPr="00CD43B1">
        <w:rPr>
          <w:rFonts w:ascii="Palatino Linotype" w:hAnsi="Palatino Linotype" w:cs="Arial"/>
          <w:sz w:val="26"/>
          <w:szCs w:val="26"/>
        </w:rPr>
        <w:t xml:space="preserve">: </w:t>
      </w:r>
      <w:r w:rsidRPr="00CD43B1">
        <w:rPr>
          <w:rFonts w:ascii="Palatino Linotype" w:eastAsiaTheme="minorHAnsi" w:hAnsi="Palatino Linotype" w:cs="Arial"/>
          <w:i/>
          <w:sz w:val="22"/>
          <w:szCs w:val="22"/>
          <w:lang w:val="es-MX" w:eastAsia="en-US"/>
        </w:rPr>
        <w:t>“</w:t>
      </w:r>
      <w:r w:rsidR="00A14804" w:rsidRPr="00CD43B1">
        <w:rPr>
          <w:rFonts w:ascii="Palatino Linotype" w:eastAsiaTheme="minorHAnsi" w:hAnsi="Palatino Linotype" w:cstheme="minorBidi"/>
          <w:i/>
          <w:color w:val="000000"/>
          <w:sz w:val="22"/>
          <w:szCs w:val="22"/>
          <w:lang w:val="es-MX" w:eastAsia="en-US"/>
        </w:rPr>
        <w:t>DESPUÉS DE REVISAR LA LIGA ELECTRÓNICA Y LA RUTA SEÑALADA POR EL SUJETO OBLIGADO EN SU RESPUESTA, CONFIRMO QUE LA INFORMACIÓN SOLICITADA NO SE ENCUENTRA DISPONIBLE EN DICHA FUENTE, LA CUAL ÚNICAMENTE CONSIDERA LAS LICITACIONES PÚBLICAS Y LOS PROCEDIMIENTOS DE INVITACIÓN RESTRINGIDA REALIZADOS POR EL AYUNTAMIENTO, PERO EN SU GRAN MAYORÍA LOS HIPERVINCULOS NO CONTIENEN LOS CONTRATOS SOLICITADOS, SINO REMITEN A PANTALLAS QUE INDICAN LA LEYENDA "NO APLICA". POR LO TANTO, DICHA INFORMACIÓN NO DA RESPUESTA A LA PRESENTE SOLICITUD, POR LO QUE PIDO SE REVOQUE LA RESPUESTA EMITIDA POR EL SUJETO OBLIGADO Y SE ORDENE LA ENTREGA DE LA INFORMACION TAL COMO FUE SOLICITADA.</w:t>
      </w:r>
      <w:r w:rsidRPr="00CD43B1">
        <w:rPr>
          <w:rFonts w:ascii="Palatino Linotype" w:eastAsiaTheme="minorHAnsi" w:hAnsi="Palatino Linotype" w:cstheme="minorBidi"/>
          <w:i/>
          <w:color w:val="000000"/>
          <w:sz w:val="22"/>
          <w:szCs w:val="22"/>
          <w:lang w:val="es-MX" w:eastAsia="en-US"/>
        </w:rPr>
        <w:t>” (Sic)</w:t>
      </w:r>
    </w:p>
    <w:p w14:paraId="0CF62488" w14:textId="62E31C47" w:rsidR="00DB55A6" w:rsidRPr="00CD43B1" w:rsidRDefault="00A14804" w:rsidP="007D645B">
      <w:pPr>
        <w:spacing w:line="360" w:lineRule="auto"/>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 xml:space="preserve"> </w:t>
      </w:r>
    </w:p>
    <w:p w14:paraId="0FC6C2CD" w14:textId="4CCA8295" w:rsidR="007D645B" w:rsidRPr="00CD43B1" w:rsidRDefault="00B14416" w:rsidP="007D645B">
      <w:pPr>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CUAR</w:t>
      </w:r>
      <w:r w:rsidR="007D645B" w:rsidRPr="00CD43B1">
        <w:rPr>
          <w:rFonts w:ascii="Palatino Linotype" w:eastAsiaTheme="minorHAnsi" w:hAnsi="Palatino Linotype" w:cs="Arial"/>
          <w:b/>
          <w:sz w:val="28"/>
          <w:lang w:val="es-MX" w:eastAsia="en-US"/>
        </w:rPr>
        <w:t>TO. Del turno del recurso de revisión.</w:t>
      </w:r>
    </w:p>
    <w:p w14:paraId="572BF66E" w14:textId="3003FBC8" w:rsidR="007D645B" w:rsidRPr="00CD43B1" w:rsidRDefault="007D645B" w:rsidP="007D645B">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Medio de impugnación que le fue turnado al Comisionado Presidente </w:t>
      </w:r>
      <w:r w:rsidRPr="00CD43B1">
        <w:rPr>
          <w:rFonts w:ascii="Palatino Linotype" w:eastAsiaTheme="minorHAnsi" w:hAnsi="Palatino Linotype" w:cs="Arial"/>
          <w:b/>
          <w:lang w:val="es-MX" w:eastAsia="en-US"/>
        </w:rPr>
        <w:t>José Martínez Vilchis</w:t>
      </w:r>
      <w:r w:rsidRPr="00CD43B1">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AE4590" w:rsidRPr="00CD43B1">
        <w:rPr>
          <w:rFonts w:ascii="Palatino Linotype" w:eastAsiaTheme="minorHAnsi" w:hAnsi="Palatino Linotype" w:cs="Arial"/>
          <w:lang w:val="es-MX" w:eastAsia="en-US"/>
        </w:rPr>
        <w:t>veintiocho de enero</w:t>
      </w:r>
      <w:r w:rsidR="00643009" w:rsidRPr="00CD43B1">
        <w:rPr>
          <w:rFonts w:ascii="Palatino Linotype" w:eastAsiaTheme="minorHAnsi" w:hAnsi="Palatino Linotype" w:cs="Arial"/>
          <w:lang w:val="es-MX" w:eastAsia="en-US"/>
        </w:rPr>
        <w:t xml:space="preserve"> de dos mil veintiséis</w:t>
      </w:r>
      <w:r w:rsidRPr="00CD43B1">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CD43B1"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CD43B1" w:rsidRDefault="00B14416" w:rsidP="007D645B">
      <w:pPr>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QUIN</w:t>
      </w:r>
      <w:r w:rsidR="007D645B" w:rsidRPr="00CD43B1">
        <w:rPr>
          <w:rFonts w:ascii="Palatino Linotype" w:eastAsiaTheme="minorHAnsi" w:hAnsi="Palatino Linotype" w:cs="Arial"/>
          <w:b/>
          <w:sz w:val="28"/>
          <w:lang w:val="es-MX" w:eastAsia="en-US"/>
        </w:rPr>
        <w:t>TO. De la etapa de manifestaciones y/o alegatos.</w:t>
      </w:r>
    </w:p>
    <w:p w14:paraId="043A8BEF" w14:textId="7644EA8F" w:rsidR="00B069EB" w:rsidRPr="00CD43B1" w:rsidRDefault="007D645B" w:rsidP="002920FA">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Una vez transcurrido el término legal referido se destaca que,</w:t>
      </w:r>
      <w:r w:rsidR="00B14416" w:rsidRPr="00CD43B1">
        <w:rPr>
          <w:rFonts w:ascii="Palatino Linotype" w:eastAsiaTheme="minorHAnsi" w:hAnsi="Palatino Linotype" w:cs="Arial"/>
          <w:lang w:val="es-MX" w:eastAsia="en-US"/>
        </w:rPr>
        <w:t xml:space="preserve"> en fecha </w:t>
      </w:r>
      <w:r w:rsidR="00643009" w:rsidRPr="00CD43B1">
        <w:rPr>
          <w:rFonts w:ascii="Palatino Linotype" w:eastAsiaTheme="minorHAnsi" w:hAnsi="Palatino Linotype" w:cs="Arial"/>
          <w:lang w:val="es-MX" w:eastAsia="en-US"/>
        </w:rPr>
        <w:t>diecinueve de febrero</w:t>
      </w:r>
      <w:r w:rsidR="001021E2" w:rsidRPr="00CD43B1">
        <w:rPr>
          <w:rFonts w:ascii="Palatino Linotype" w:eastAsiaTheme="minorHAnsi" w:hAnsi="Palatino Linotype" w:cs="Arial"/>
          <w:lang w:val="es-MX" w:eastAsia="en-US"/>
        </w:rPr>
        <w:t xml:space="preserve"> de dos mil veintiséis</w:t>
      </w:r>
      <w:r w:rsidR="00B14416" w:rsidRPr="00CD43B1">
        <w:rPr>
          <w:rFonts w:ascii="Palatino Linotype" w:eastAsiaTheme="minorHAnsi" w:hAnsi="Palatino Linotype" w:cs="Arial"/>
          <w:lang w:val="es-MX" w:eastAsia="en-US"/>
        </w:rPr>
        <w:t xml:space="preserve">, el </w:t>
      </w:r>
      <w:r w:rsidR="00B14416" w:rsidRPr="00CD43B1">
        <w:rPr>
          <w:rFonts w:ascii="Palatino Linotype" w:eastAsiaTheme="minorHAnsi" w:hAnsi="Palatino Linotype" w:cs="Arial"/>
          <w:b/>
          <w:lang w:val="es-MX" w:eastAsia="en-US"/>
        </w:rPr>
        <w:t>Sujeto Obligado</w:t>
      </w:r>
      <w:r w:rsidR="00B14416" w:rsidRPr="00CD43B1">
        <w:rPr>
          <w:rFonts w:ascii="Palatino Linotype" w:eastAsiaTheme="minorHAnsi" w:hAnsi="Palatino Linotype" w:cs="Arial"/>
          <w:lang w:val="es-MX" w:eastAsia="en-US"/>
        </w:rPr>
        <w:t xml:space="preserve"> remitió su informe justificado mediante </w:t>
      </w:r>
      <w:r w:rsidR="00643009" w:rsidRPr="00CD43B1">
        <w:rPr>
          <w:rFonts w:ascii="Palatino Linotype" w:eastAsiaTheme="minorHAnsi" w:hAnsi="Palatino Linotype" w:cs="Arial"/>
          <w:lang w:val="es-MX" w:eastAsia="en-US"/>
        </w:rPr>
        <w:t>el</w:t>
      </w:r>
      <w:r w:rsidR="00B14416" w:rsidRPr="00CD43B1">
        <w:rPr>
          <w:rFonts w:ascii="Palatino Linotype" w:eastAsiaTheme="minorHAnsi" w:hAnsi="Palatino Linotype" w:cs="Arial"/>
          <w:lang w:val="es-MX" w:eastAsia="en-US"/>
        </w:rPr>
        <w:t xml:space="preserve"> archivo electrónico denominado </w:t>
      </w:r>
      <w:r w:rsidR="00B14416" w:rsidRPr="00CD43B1">
        <w:rPr>
          <w:rFonts w:ascii="Palatino Linotype" w:eastAsiaTheme="minorHAnsi" w:hAnsi="Palatino Linotype" w:cs="Arial"/>
          <w:i/>
          <w:iCs/>
          <w:lang w:val="es-MX" w:eastAsia="en-US"/>
        </w:rPr>
        <w:t>“</w:t>
      </w:r>
      <w:r w:rsidR="00AE4590" w:rsidRPr="00CD43B1">
        <w:rPr>
          <w:rFonts w:ascii="Palatino Linotype" w:eastAsiaTheme="minorHAnsi" w:hAnsi="Palatino Linotype" w:cs="Arial"/>
          <w:i/>
          <w:iCs/>
          <w:lang w:val="es-MX" w:eastAsia="en-US"/>
        </w:rPr>
        <w:t>Revisión 01135.pdf</w:t>
      </w:r>
      <w:r w:rsidR="00B14416" w:rsidRPr="00CD43B1">
        <w:rPr>
          <w:rFonts w:ascii="Palatino Linotype" w:eastAsiaTheme="minorHAnsi" w:hAnsi="Palatino Linotype" w:cs="Arial"/>
          <w:i/>
          <w:iCs/>
          <w:lang w:val="es-MX" w:eastAsia="en-US"/>
        </w:rPr>
        <w:t>”</w:t>
      </w:r>
      <w:r w:rsidR="00AE4590" w:rsidRPr="00CD43B1">
        <w:rPr>
          <w:rFonts w:ascii="Palatino Linotype" w:eastAsiaTheme="minorHAnsi" w:hAnsi="Palatino Linotype" w:cs="Arial"/>
          <w:i/>
          <w:iCs/>
          <w:lang w:val="es-MX" w:eastAsia="en-US"/>
        </w:rPr>
        <w:t xml:space="preserve"> y “CGUA_083_2026.pdf”</w:t>
      </w:r>
      <w:r w:rsidR="00643009" w:rsidRPr="00CD43B1">
        <w:rPr>
          <w:rFonts w:ascii="Palatino Linotype" w:eastAsiaTheme="minorHAnsi" w:hAnsi="Palatino Linotype" w:cs="Arial"/>
          <w:i/>
          <w:iCs/>
          <w:lang w:val="es-MX" w:eastAsia="en-US"/>
        </w:rPr>
        <w:t xml:space="preserve">, </w:t>
      </w:r>
      <w:r w:rsidR="00B14416" w:rsidRPr="00CD43B1">
        <w:rPr>
          <w:rFonts w:ascii="Palatino Linotype" w:eastAsiaTheme="minorHAnsi" w:hAnsi="Palatino Linotype" w:cs="Arial"/>
          <w:lang w:val="es-MX" w:eastAsia="en-US"/>
        </w:rPr>
        <w:t xml:space="preserve">mismo que </w:t>
      </w:r>
      <w:r w:rsidR="00643009" w:rsidRPr="00CD43B1">
        <w:rPr>
          <w:rFonts w:ascii="Palatino Linotype" w:eastAsiaTheme="minorHAnsi" w:hAnsi="Palatino Linotype" w:cs="Arial"/>
          <w:lang w:val="es-MX" w:eastAsia="en-US"/>
        </w:rPr>
        <w:t xml:space="preserve">fue puesto </w:t>
      </w:r>
      <w:r w:rsidR="00B14416" w:rsidRPr="00CD43B1">
        <w:rPr>
          <w:rFonts w:ascii="Palatino Linotype" w:eastAsiaTheme="minorHAnsi" w:hAnsi="Palatino Linotype" w:cs="Arial"/>
          <w:lang w:val="es-MX" w:eastAsia="en-US"/>
        </w:rPr>
        <w:t xml:space="preserve">a la vista del particular, mediante </w:t>
      </w:r>
      <w:r w:rsidR="00B14416" w:rsidRPr="00CD43B1">
        <w:rPr>
          <w:rFonts w:ascii="Palatino Linotype" w:eastAsiaTheme="minorHAnsi" w:hAnsi="Palatino Linotype" w:cs="Arial"/>
          <w:lang w:val="es-MX" w:eastAsia="en-US"/>
        </w:rPr>
        <w:lastRenderedPageBreak/>
        <w:t xml:space="preserve">Acuerdo de fecha </w:t>
      </w:r>
      <w:r w:rsidR="00B9254B" w:rsidRPr="00CD43B1">
        <w:rPr>
          <w:rFonts w:ascii="Palatino Linotype" w:eastAsiaTheme="minorHAnsi" w:hAnsi="Palatino Linotype" w:cs="Arial"/>
          <w:lang w:val="es-MX" w:eastAsia="en-US"/>
        </w:rPr>
        <w:t>catorce de abril de dos mil veintiséis</w:t>
      </w:r>
      <w:r w:rsidR="00B14416" w:rsidRPr="00CD43B1">
        <w:rPr>
          <w:rFonts w:ascii="Palatino Linotype" w:eastAsiaTheme="minorHAnsi" w:hAnsi="Palatino Linotype" w:cs="Arial"/>
          <w:lang w:val="es-MX" w:eastAsia="en-US"/>
        </w:rPr>
        <w:t xml:space="preserve">; asimismo, se aprecia que la parte </w:t>
      </w:r>
      <w:r w:rsidR="00B14416" w:rsidRPr="00CD43B1">
        <w:rPr>
          <w:rFonts w:ascii="Palatino Linotype" w:eastAsiaTheme="minorHAnsi" w:hAnsi="Palatino Linotype" w:cs="Arial"/>
          <w:b/>
          <w:lang w:val="es-MX" w:eastAsia="en-US"/>
        </w:rPr>
        <w:t>Recurrente</w:t>
      </w:r>
      <w:r w:rsidR="00B14416" w:rsidRPr="00CD43B1">
        <w:rPr>
          <w:rFonts w:ascii="Palatino Linotype" w:eastAsiaTheme="minorHAnsi" w:hAnsi="Palatino Linotype" w:cs="Arial"/>
          <w:lang w:val="es-MX" w:eastAsia="en-US"/>
        </w:rPr>
        <w:t xml:space="preserve"> no realizó alegatos, ni ofreció pruebas o manifestaciones</w:t>
      </w:r>
      <w:r w:rsidR="00F306AC" w:rsidRPr="00CD43B1">
        <w:rPr>
          <w:rFonts w:ascii="Palatino Linotype" w:eastAsiaTheme="minorHAnsi" w:hAnsi="Palatino Linotype" w:cs="Arial"/>
          <w:lang w:val="es-MX" w:eastAsia="en-US"/>
        </w:rPr>
        <w:t>.</w:t>
      </w:r>
    </w:p>
    <w:p w14:paraId="13CBD0BD" w14:textId="4CE77120" w:rsidR="00B069EB" w:rsidRPr="00CD43B1" w:rsidRDefault="00B069EB" w:rsidP="001021E2">
      <w:pPr>
        <w:spacing w:line="360" w:lineRule="auto"/>
        <w:jc w:val="center"/>
        <w:rPr>
          <w:rFonts w:ascii="Palatino Linotype" w:eastAsiaTheme="minorHAnsi" w:hAnsi="Palatino Linotype" w:cs="Arial"/>
          <w:lang w:val="es-MX" w:eastAsia="en-US"/>
        </w:rPr>
      </w:pPr>
    </w:p>
    <w:p w14:paraId="18FBE5C6" w14:textId="5AE89385" w:rsidR="007D645B" w:rsidRPr="00CD43B1"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SEXT</w:t>
      </w:r>
      <w:r w:rsidR="007D645B" w:rsidRPr="00CD43B1">
        <w:rPr>
          <w:rFonts w:ascii="Palatino Linotype" w:eastAsiaTheme="minorHAnsi" w:hAnsi="Palatino Linotype" w:cs="Arial"/>
          <w:b/>
          <w:sz w:val="28"/>
          <w:lang w:val="es-MX" w:eastAsia="en-US"/>
        </w:rPr>
        <w:t>O. Del cierre de instrucción.</w:t>
      </w:r>
      <w:r w:rsidR="007D645B" w:rsidRPr="00CD43B1">
        <w:rPr>
          <w:rFonts w:ascii="Palatino Linotype" w:eastAsiaTheme="minorHAnsi" w:hAnsi="Palatino Linotype" w:cs="Arial"/>
          <w:b/>
          <w:sz w:val="28"/>
          <w:lang w:val="es-MX" w:eastAsia="en-US"/>
        </w:rPr>
        <w:tab/>
      </w:r>
    </w:p>
    <w:p w14:paraId="1F2AB2C8" w14:textId="12FE062D" w:rsidR="00B640A9" w:rsidRPr="00CD43B1" w:rsidRDefault="007D645B" w:rsidP="00B96A17">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Así, una vez transcurrido el término legal, permitió decretarse el cierre de instrucción en fecha </w:t>
      </w:r>
      <w:r w:rsidR="00DA2560" w:rsidRPr="00CD43B1">
        <w:rPr>
          <w:rFonts w:ascii="Palatino Linotype" w:eastAsiaTheme="minorHAnsi" w:hAnsi="Palatino Linotype" w:cs="Arial"/>
          <w:lang w:val="es-MX" w:eastAsia="en-US"/>
        </w:rPr>
        <w:t>diecisiete</w:t>
      </w:r>
      <w:r w:rsidR="007A30C1" w:rsidRPr="00CD43B1">
        <w:rPr>
          <w:rFonts w:ascii="Palatino Linotype" w:eastAsiaTheme="minorHAnsi" w:hAnsi="Palatino Linotype" w:cs="Arial"/>
          <w:lang w:val="es-MX" w:eastAsia="en-US"/>
        </w:rPr>
        <w:t xml:space="preserve"> de abril</w:t>
      </w:r>
      <w:r w:rsidR="005A36AC" w:rsidRPr="00CD43B1">
        <w:rPr>
          <w:rFonts w:ascii="Palatino Linotype" w:eastAsiaTheme="minorHAnsi" w:hAnsi="Palatino Linotype" w:cs="Arial"/>
          <w:lang w:val="es-MX" w:eastAsia="en-US"/>
        </w:rPr>
        <w:t xml:space="preserve"> de dos mil veintiséis</w:t>
      </w:r>
      <w:r w:rsidRPr="00CD43B1">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CD43B1" w:rsidRDefault="00B069EB" w:rsidP="00B96A17">
      <w:pPr>
        <w:spacing w:line="360" w:lineRule="auto"/>
        <w:jc w:val="both"/>
        <w:rPr>
          <w:rFonts w:ascii="Palatino Linotype" w:eastAsiaTheme="minorHAnsi" w:hAnsi="Palatino Linotype" w:cs="Arial"/>
          <w:lang w:val="es-MX" w:eastAsia="en-US"/>
        </w:rPr>
      </w:pPr>
    </w:p>
    <w:p w14:paraId="0146BDBF" w14:textId="77777777" w:rsidR="00B069EB" w:rsidRPr="00CD43B1" w:rsidRDefault="00B069EB" w:rsidP="00B069EB">
      <w:pPr>
        <w:pStyle w:val="Sinespaciado"/>
        <w:spacing w:line="360" w:lineRule="auto"/>
        <w:rPr>
          <w:rFonts w:ascii="Palatino Linotype" w:hAnsi="Palatino Linotype"/>
          <w:b/>
          <w:sz w:val="28"/>
          <w:szCs w:val="26"/>
        </w:rPr>
      </w:pPr>
      <w:r w:rsidRPr="00CD43B1">
        <w:rPr>
          <w:rFonts w:ascii="Palatino Linotype" w:hAnsi="Palatino Linotype"/>
          <w:b/>
          <w:sz w:val="28"/>
          <w:szCs w:val="26"/>
        </w:rPr>
        <w:t>SÉPTIMO. De la ampliación del término para resolver.</w:t>
      </w:r>
    </w:p>
    <w:p w14:paraId="11E9F62C" w14:textId="4FFFC19B" w:rsidR="00B069EB" w:rsidRPr="00CD43B1" w:rsidRDefault="00B069EB" w:rsidP="00B069EB">
      <w:pPr>
        <w:pStyle w:val="Sinespaciado"/>
        <w:spacing w:line="360" w:lineRule="auto"/>
        <w:jc w:val="both"/>
        <w:rPr>
          <w:rFonts w:ascii="Palatino Linotype" w:hAnsi="Palatino Linotype"/>
        </w:rPr>
      </w:pPr>
      <w:r w:rsidRPr="00CD43B1">
        <w:rPr>
          <w:rFonts w:ascii="Palatino Linotype" w:hAnsi="Palatino Linotype"/>
        </w:rPr>
        <w:t xml:space="preserve">En fecha </w:t>
      </w:r>
      <w:r w:rsidR="007A30C1" w:rsidRPr="00CD43B1">
        <w:rPr>
          <w:rFonts w:ascii="Palatino Linotype" w:hAnsi="Palatino Linotype"/>
        </w:rPr>
        <w:t>catorce de abril</w:t>
      </w:r>
      <w:r w:rsidR="005A36AC" w:rsidRPr="00CD43B1">
        <w:rPr>
          <w:rFonts w:ascii="Palatino Linotype" w:hAnsi="Palatino Linotype"/>
        </w:rPr>
        <w:t xml:space="preserve"> de dos mil veintiséis</w:t>
      </w:r>
      <w:r w:rsidRPr="00CD43B1">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1DE8A6CD" w14:textId="77777777" w:rsidR="00B069EB" w:rsidRPr="00CD43B1" w:rsidRDefault="00B069EB" w:rsidP="00B96A17">
      <w:pPr>
        <w:spacing w:line="360" w:lineRule="auto"/>
        <w:jc w:val="both"/>
        <w:rPr>
          <w:rFonts w:ascii="Palatino Linotype" w:eastAsiaTheme="minorHAnsi" w:hAnsi="Palatino Linotype" w:cs="Arial"/>
          <w:lang w:val="es-MX" w:eastAsia="en-US"/>
        </w:rPr>
      </w:pPr>
    </w:p>
    <w:p w14:paraId="259FBCF3" w14:textId="4435254A" w:rsidR="00D57F74" w:rsidRPr="00CD43B1" w:rsidRDefault="00E74701" w:rsidP="00643009">
      <w:pPr>
        <w:spacing w:line="360" w:lineRule="auto"/>
        <w:jc w:val="center"/>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C O N S I D E R A N</w:t>
      </w:r>
      <w:r w:rsidR="00D57F74" w:rsidRPr="00CD43B1">
        <w:rPr>
          <w:rFonts w:ascii="Palatino Linotype" w:eastAsiaTheme="minorHAnsi" w:hAnsi="Palatino Linotype" w:cs="Arial"/>
          <w:b/>
          <w:sz w:val="28"/>
          <w:lang w:val="es-MX" w:eastAsia="en-US"/>
        </w:rPr>
        <w:t xml:space="preserve"> D O </w:t>
      </w:r>
    </w:p>
    <w:p w14:paraId="45E46BFD" w14:textId="77777777" w:rsidR="00643009" w:rsidRPr="00CD43B1" w:rsidRDefault="00643009" w:rsidP="00643009">
      <w:pPr>
        <w:pStyle w:val="Sinespaciado"/>
        <w:rPr>
          <w:rFonts w:eastAsiaTheme="minorHAnsi"/>
          <w:lang w:eastAsia="en-US"/>
        </w:rPr>
      </w:pPr>
    </w:p>
    <w:p w14:paraId="7C208DB7" w14:textId="77777777" w:rsidR="0029071C" w:rsidRPr="00CD43B1" w:rsidRDefault="0029071C" w:rsidP="0029071C">
      <w:pPr>
        <w:spacing w:line="360" w:lineRule="auto"/>
        <w:jc w:val="both"/>
        <w:rPr>
          <w:rFonts w:ascii="Palatino Linotype" w:eastAsiaTheme="minorHAnsi" w:hAnsi="Palatino Linotype" w:cs="Arial"/>
          <w:sz w:val="28"/>
          <w:lang w:val="es-MX" w:eastAsia="en-US"/>
        </w:rPr>
      </w:pPr>
      <w:r w:rsidRPr="00CD43B1">
        <w:rPr>
          <w:rFonts w:ascii="Palatino Linotype" w:eastAsiaTheme="minorHAnsi" w:hAnsi="Palatino Linotype" w:cs="Arial"/>
          <w:b/>
          <w:sz w:val="28"/>
          <w:lang w:val="es-MX" w:eastAsia="en-US"/>
        </w:rPr>
        <w:t>PRIMERO. De la competencia</w:t>
      </w:r>
      <w:r w:rsidRPr="00CD43B1">
        <w:rPr>
          <w:rFonts w:ascii="Palatino Linotype" w:eastAsiaTheme="minorHAnsi" w:hAnsi="Palatino Linotype" w:cs="Arial"/>
          <w:sz w:val="28"/>
          <w:lang w:val="es-MX" w:eastAsia="en-US"/>
        </w:rPr>
        <w:t>.</w:t>
      </w:r>
    </w:p>
    <w:p w14:paraId="64921005" w14:textId="67D14A4B" w:rsidR="002920FA" w:rsidRPr="00CD43B1" w:rsidRDefault="00466DEA" w:rsidP="00CC0B81">
      <w:pPr>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w:t>
      </w:r>
      <w:r w:rsidRPr="00CD43B1">
        <w:rPr>
          <w:rFonts w:ascii="Palatino Linotype" w:eastAsiaTheme="minorHAnsi" w:hAnsi="Palatino Linotype" w:cs="Arial"/>
          <w:lang w:val="es-MX" w:eastAsia="en-US"/>
        </w:rPr>
        <w:lastRenderedPageBreak/>
        <w:t>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01301B5" w14:textId="77777777" w:rsidR="00643009" w:rsidRPr="00CD43B1" w:rsidRDefault="00643009" w:rsidP="00CC0B81">
      <w:pPr>
        <w:spacing w:line="360" w:lineRule="auto"/>
        <w:jc w:val="both"/>
        <w:rPr>
          <w:rFonts w:ascii="Palatino Linotype" w:eastAsiaTheme="minorHAnsi" w:hAnsi="Palatino Linotype" w:cs="Arial"/>
          <w:lang w:val="es-MX" w:eastAsia="en-US"/>
        </w:rPr>
      </w:pPr>
    </w:p>
    <w:p w14:paraId="7A9D3570" w14:textId="77777777" w:rsidR="0029071C" w:rsidRPr="00CD43B1"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CD43B1">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CD43B1">
        <w:rPr>
          <w:rFonts w:ascii="Palatino Linotype" w:eastAsiaTheme="minorHAnsi" w:hAnsi="Palatino Linotype" w:cs="Arial"/>
          <w:lang w:val="es-MX" w:eastAsia="en-US"/>
        </w:rPr>
        <w:t xml:space="preserve"> fracción V, </w:t>
      </w:r>
      <w:r w:rsidRPr="00CD43B1">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CD43B1"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CD43B1"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CD43B1"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CD43B1"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CD43B1"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325C04EB" w14:textId="7A696E25" w:rsidR="0029071C" w:rsidRPr="00CD43B1"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CD43B1">
        <w:rPr>
          <w:rFonts w:ascii="Palatino Linotype" w:hAnsi="Palatino Linotype" w:cs="Arial"/>
          <w:b/>
          <w:sz w:val="28"/>
        </w:rPr>
        <w:lastRenderedPageBreak/>
        <w:t xml:space="preserve">TERCERO. </w:t>
      </w:r>
      <w:r w:rsidR="0029071C" w:rsidRPr="00CD43B1">
        <w:rPr>
          <w:rFonts w:ascii="Palatino Linotype" w:eastAsiaTheme="minorHAnsi" w:hAnsi="Palatino Linotype" w:cs="Arial"/>
          <w:b/>
          <w:sz w:val="28"/>
          <w:lang w:val="es-MX" w:eastAsia="en-US"/>
        </w:rPr>
        <w:t xml:space="preserve">Del estudio de las causas de improcedencia. </w:t>
      </w:r>
    </w:p>
    <w:p w14:paraId="10AC382B" w14:textId="7398B180" w:rsidR="00574FDC"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CD43B1">
        <w:rPr>
          <w:rStyle w:val="Refdenotaalpie"/>
          <w:rFonts w:ascii="Palatino Linotype" w:eastAsiaTheme="minorHAnsi" w:hAnsi="Palatino Linotype" w:cs="Arial"/>
          <w:lang w:val="es-MX" w:eastAsia="en-US"/>
        </w:rPr>
        <w:footnoteReference w:id="1"/>
      </w:r>
      <w:r w:rsidRPr="00CD43B1">
        <w:rPr>
          <w:rFonts w:ascii="Palatino Linotype" w:eastAsiaTheme="minorHAnsi" w:hAnsi="Palatino Linotype" w:cs="Arial"/>
          <w:lang w:val="es-MX" w:eastAsia="en-US"/>
        </w:rPr>
        <w:t>.</w:t>
      </w:r>
    </w:p>
    <w:p w14:paraId="2F8D1936" w14:textId="77777777" w:rsidR="004B5F63" w:rsidRPr="00CD43B1"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CD43B1" w:rsidRDefault="0029071C" w:rsidP="0029071C">
      <w:pPr>
        <w:rPr>
          <w:lang w:val="es-MX"/>
        </w:rPr>
      </w:pPr>
    </w:p>
    <w:p w14:paraId="6A3C738B"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w:t>
      </w:r>
      <w:r w:rsidRPr="00CD43B1">
        <w:rPr>
          <w:rFonts w:ascii="Palatino Linotype" w:hAnsi="Palatino Linotype" w:cs="Arial"/>
          <w:b/>
          <w:i/>
          <w:sz w:val="22"/>
          <w:szCs w:val="22"/>
        </w:rPr>
        <w:t>Artículo 191.</w:t>
      </w:r>
      <w:r w:rsidRPr="00CD43B1">
        <w:rPr>
          <w:rFonts w:ascii="Palatino Linotype" w:hAnsi="Palatino Linotype" w:cs="Arial"/>
          <w:i/>
          <w:sz w:val="22"/>
          <w:szCs w:val="22"/>
        </w:rPr>
        <w:t xml:space="preserve"> El recurso será desechado por improcedente cuando:  </w:t>
      </w:r>
    </w:p>
    <w:p w14:paraId="2C29909C"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lastRenderedPageBreak/>
        <w:t xml:space="preserve">I. Sea extemporáneo por haber transcurrido el plazo establecido en la presente Ley, a partir de la respuesta;  </w:t>
      </w:r>
    </w:p>
    <w:p w14:paraId="519D86D7"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 xml:space="preserve">III. No actualice alguno de los supuestos previstos en la presente Ley;  </w:t>
      </w:r>
    </w:p>
    <w:p w14:paraId="050BC017"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IV. No se haya desahogado la prevención en los términos establecidos en la presente Ley;</w:t>
      </w:r>
    </w:p>
    <w:p w14:paraId="2ED4EE39"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 xml:space="preserve">V. Se impugne la veracidad de la información proporcionada;  </w:t>
      </w:r>
    </w:p>
    <w:p w14:paraId="39C3DF91"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 xml:space="preserve">VI. Se trate de una consulta, o trámite en específico; y  </w:t>
      </w:r>
    </w:p>
    <w:p w14:paraId="2A6495DE" w14:textId="77777777" w:rsidR="0029071C" w:rsidRPr="00CD43B1" w:rsidRDefault="0029071C" w:rsidP="0029071C">
      <w:pPr>
        <w:autoSpaceDE w:val="0"/>
        <w:autoSpaceDN w:val="0"/>
        <w:adjustRightInd w:val="0"/>
        <w:ind w:left="708" w:right="850"/>
        <w:jc w:val="both"/>
        <w:rPr>
          <w:rFonts w:ascii="Palatino Linotype" w:hAnsi="Palatino Linotype" w:cs="Arial"/>
          <w:i/>
          <w:sz w:val="22"/>
          <w:szCs w:val="22"/>
        </w:rPr>
      </w:pPr>
      <w:r w:rsidRPr="00CD43B1">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CD43B1"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CD43B1"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CD43B1" w:rsidRDefault="0029071C" w:rsidP="0029071C">
      <w:pPr>
        <w:autoSpaceDE w:val="0"/>
        <w:autoSpaceDN w:val="0"/>
        <w:adjustRightInd w:val="0"/>
        <w:spacing w:line="360" w:lineRule="auto"/>
        <w:jc w:val="both"/>
        <w:rPr>
          <w:rFonts w:ascii="Palatino Linotype" w:hAnsi="Palatino Linotype" w:cs="Arial"/>
        </w:rPr>
      </w:pPr>
      <w:r w:rsidRPr="00CD43B1">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CD43B1" w:rsidRDefault="00F712EE" w:rsidP="0029071C">
      <w:pPr>
        <w:autoSpaceDE w:val="0"/>
        <w:autoSpaceDN w:val="0"/>
        <w:adjustRightInd w:val="0"/>
        <w:spacing w:line="360" w:lineRule="auto"/>
        <w:jc w:val="both"/>
        <w:rPr>
          <w:rFonts w:ascii="Palatino Linotype" w:hAnsi="Palatino Linotype" w:cs="Arial"/>
        </w:rPr>
      </w:pPr>
    </w:p>
    <w:p w14:paraId="61D8E0F0" w14:textId="7B915EE7" w:rsidR="0029071C" w:rsidRPr="00CD43B1" w:rsidRDefault="004F56D8" w:rsidP="0029071C">
      <w:pPr>
        <w:autoSpaceDE w:val="0"/>
        <w:autoSpaceDN w:val="0"/>
        <w:adjustRightInd w:val="0"/>
        <w:spacing w:line="360" w:lineRule="auto"/>
        <w:jc w:val="both"/>
        <w:rPr>
          <w:rFonts w:ascii="Palatino Linotype" w:hAnsi="Palatino Linotype" w:cs="Arial"/>
          <w:sz w:val="28"/>
        </w:rPr>
      </w:pPr>
      <w:r w:rsidRPr="00CD43B1">
        <w:rPr>
          <w:rFonts w:ascii="Palatino Linotype" w:hAnsi="Palatino Linotype" w:cs="Arial"/>
          <w:b/>
          <w:sz w:val="28"/>
        </w:rPr>
        <w:t>CUARTO</w:t>
      </w:r>
      <w:r w:rsidR="0029071C" w:rsidRPr="00CD43B1">
        <w:rPr>
          <w:rFonts w:ascii="Palatino Linotype" w:hAnsi="Palatino Linotype" w:cs="Arial"/>
          <w:b/>
          <w:sz w:val="28"/>
        </w:rPr>
        <w:t>. Del estudio y resolución del asunto.</w:t>
      </w:r>
      <w:r w:rsidR="0029071C" w:rsidRPr="00CD43B1">
        <w:rPr>
          <w:rFonts w:ascii="Palatino Linotype" w:hAnsi="Palatino Linotype" w:cs="Arial"/>
          <w:sz w:val="28"/>
        </w:rPr>
        <w:t xml:space="preserve"> </w:t>
      </w:r>
    </w:p>
    <w:p w14:paraId="583A524B" w14:textId="77777777" w:rsidR="0029071C"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D43B1">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CD43B1">
        <w:rPr>
          <w:rFonts w:ascii="Palatino Linotype" w:eastAsiaTheme="minorHAnsi" w:hAnsi="Palatino Linotype" w:cs="Arial"/>
          <w:lang w:val="es-MX" w:eastAsia="en-US"/>
        </w:rPr>
        <w:lastRenderedPageBreak/>
        <w:t>internacionales en los que el Estado Mexicano sea parte, en concordancia con el artículo 8, de la Ley de Transparencia local.</w:t>
      </w:r>
    </w:p>
    <w:p w14:paraId="5073F1CB" w14:textId="77777777" w:rsidR="0029071C" w:rsidRPr="00CD43B1"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CD43B1" w:rsidRDefault="0029071C" w:rsidP="0029071C">
      <w:pPr>
        <w:spacing w:line="360" w:lineRule="auto"/>
        <w:ind w:right="141"/>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CD43B1">
        <w:rPr>
          <w:rFonts w:ascii="Palatino Linotype" w:eastAsiaTheme="minorHAnsi" w:hAnsi="Palatino Linotype" w:cstheme="minorBidi"/>
          <w:b/>
          <w:lang w:val="es-MX" w:eastAsia="es-MX"/>
        </w:rPr>
        <w:t xml:space="preserve"> </w:t>
      </w:r>
      <w:r w:rsidRPr="00CD43B1">
        <w:rPr>
          <w:rFonts w:ascii="Palatino Linotype" w:eastAsiaTheme="minorHAnsi" w:hAnsi="Palatino Linotype" w:cstheme="minorBidi"/>
          <w:lang w:val="es-MX" w:eastAsia="es-MX"/>
        </w:rPr>
        <w:t>parte</w:t>
      </w:r>
      <w:r w:rsidR="001D2DE0" w:rsidRPr="00CD43B1">
        <w:rPr>
          <w:rFonts w:ascii="Palatino Linotype" w:eastAsiaTheme="minorHAnsi" w:hAnsi="Palatino Linotype" w:cstheme="minorBidi"/>
          <w:b/>
          <w:lang w:val="es-MX" w:eastAsia="es-MX"/>
        </w:rPr>
        <w:t xml:space="preserve"> </w:t>
      </w:r>
      <w:r w:rsidRPr="00CD43B1">
        <w:rPr>
          <w:rFonts w:ascii="Palatino Linotype" w:eastAsiaTheme="minorHAnsi" w:hAnsi="Palatino Linotype" w:cstheme="minorBidi"/>
          <w:b/>
          <w:lang w:val="es-MX" w:eastAsia="es-MX"/>
        </w:rPr>
        <w:t>Recurrente</w:t>
      </w:r>
      <w:r w:rsidRPr="00CD43B1">
        <w:rPr>
          <w:rFonts w:ascii="Palatino Linotype" w:eastAsiaTheme="minorHAnsi" w:hAnsi="Palatino Linotype" w:cstheme="minorBidi"/>
          <w:lang w:val="es-MX" w:eastAsia="es-MX"/>
        </w:rPr>
        <w:t xml:space="preserve">, para ello analizaremos lo solicitado </w:t>
      </w:r>
      <w:r w:rsidR="00574FDC" w:rsidRPr="00CD43B1">
        <w:rPr>
          <w:rFonts w:ascii="Palatino Linotype" w:eastAsiaTheme="minorHAnsi" w:hAnsi="Palatino Linotype" w:cstheme="minorBidi"/>
          <w:lang w:val="es-MX" w:eastAsia="es-MX"/>
        </w:rPr>
        <w:t>y la información proporcionada.</w:t>
      </w:r>
    </w:p>
    <w:p w14:paraId="1903D2C2" w14:textId="77777777" w:rsidR="00CE70B9" w:rsidRPr="00CD43B1" w:rsidRDefault="00CE70B9" w:rsidP="0029071C">
      <w:pPr>
        <w:spacing w:line="360" w:lineRule="auto"/>
        <w:ind w:right="141"/>
        <w:jc w:val="both"/>
        <w:rPr>
          <w:rFonts w:ascii="Palatino Linotype" w:eastAsiaTheme="minorHAnsi" w:hAnsi="Palatino Linotype" w:cstheme="minorBidi"/>
          <w:lang w:val="es-MX" w:eastAsia="es-MX"/>
        </w:rPr>
      </w:pPr>
    </w:p>
    <w:p w14:paraId="42D20C7B" w14:textId="77777777" w:rsidR="00CE70B9" w:rsidRPr="00CD43B1" w:rsidRDefault="00CE70B9" w:rsidP="00CE70B9">
      <w:pPr>
        <w:tabs>
          <w:tab w:val="left" w:pos="709"/>
        </w:tabs>
        <w:spacing w:line="360" w:lineRule="auto"/>
        <w:contextualSpacing/>
        <w:jc w:val="both"/>
        <w:rPr>
          <w:rFonts w:ascii="Palatino Linotype" w:hAnsi="Palatino Linotype" w:cs="Arial"/>
        </w:rPr>
      </w:pPr>
      <w:r w:rsidRPr="00CD43B1">
        <w:rPr>
          <w:rFonts w:ascii="Palatino Linotype" w:hAnsi="Palatino Linotype" w:cs="Arial"/>
          <w:lang w:val="es-ES_tradnl"/>
        </w:rPr>
        <w:t xml:space="preserve">Ante ello, es de </w:t>
      </w:r>
      <w:r w:rsidRPr="00CD43B1">
        <w:rPr>
          <w:rFonts w:ascii="Palatino Linotype" w:hAnsi="Palatino Linotype" w:cs="Arial"/>
        </w:rPr>
        <w:t>señalar que el artículo 4, párrafo segundo de la Ley de Transparencia y Acceso a la Información Pública del Estado de México y Municipios, dispone:</w:t>
      </w:r>
    </w:p>
    <w:p w14:paraId="0F359D08" w14:textId="77777777" w:rsidR="00CE70B9" w:rsidRPr="00CD43B1" w:rsidRDefault="00CE70B9" w:rsidP="00CE70B9">
      <w:pPr>
        <w:pStyle w:val="Sinespaciado"/>
      </w:pPr>
    </w:p>
    <w:p w14:paraId="16D60749"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w:t>
      </w:r>
      <w:r w:rsidRPr="00CD43B1">
        <w:rPr>
          <w:rFonts w:ascii="Palatino Linotype" w:hAnsi="Palatino Linotype" w:cs="Arial"/>
          <w:b/>
          <w:i/>
          <w:sz w:val="22"/>
        </w:rPr>
        <w:t xml:space="preserve">Artículo 4. </w:t>
      </w:r>
      <w:r w:rsidRPr="00CD43B1">
        <w:rPr>
          <w:rFonts w:ascii="Palatino Linotype" w:hAnsi="Palatino Linotype" w:cs="Arial"/>
          <w:i/>
          <w:sz w:val="22"/>
        </w:rPr>
        <w:t xml:space="preserve">… </w:t>
      </w:r>
    </w:p>
    <w:p w14:paraId="2BE24B05"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364CDF1" w14:textId="77777777" w:rsidR="00CE70B9" w:rsidRPr="00CD43B1" w:rsidRDefault="00CE70B9" w:rsidP="00CE70B9">
      <w:pPr>
        <w:tabs>
          <w:tab w:val="left" w:pos="709"/>
        </w:tabs>
        <w:spacing w:line="360" w:lineRule="auto"/>
        <w:contextualSpacing/>
        <w:jc w:val="both"/>
        <w:rPr>
          <w:rFonts w:ascii="Palatino Linotype" w:hAnsi="Palatino Linotype" w:cs="Arial"/>
          <w:lang w:val="es-ES_tradnl"/>
        </w:rPr>
      </w:pPr>
    </w:p>
    <w:p w14:paraId="6D3D6932" w14:textId="77777777" w:rsidR="00CE70B9" w:rsidRPr="00CD43B1" w:rsidRDefault="00CE70B9" w:rsidP="00CE70B9">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F98A6A" w14:textId="77777777" w:rsidR="00CE70B9" w:rsidRPr="00CD43B1" w:rsidRDefault="00CE70B9" w:rsidP="00CE70B9">
      <w:pPr>
        <w:tabs>
          <w:tab w:val="left" w:pos="709"/>
        </w:tabs>
        <w:spacing w:line="360" w:lineRule="auto"/>
        <w:contextualSpacing/>
        <w:jc w:val="both"/>
        <w:rPr>
          <w:rFonts w:ascii="Palatino Linotype" w:hAnsi="Palatino Linotype" w:cs="Arial"/>
          <w:lang w:val="es-ES_tradnl"/>
        </w:rPr>
      </w:pPr>
    </w:p>
    <w:p w14:paraId="6B3FEA09" w14:textId="77777777" w:rsidR="00CE70B9" w:rsidRPr="00CD43B1" w:rsidRDefault="00CE70B9" w:rsidP="00CE70B9">
      <w:pPr>
        <w:tabs>
          <w:tab w:val="left" w:pos="709"/>
        </w:tabs>
        <w:spacing w:line="360" w:lineRule="auto"/>
        <w:contextualSpacing/>
        <w:jc w:val="both"/>
        <w:rPr>
          <w:rFonts w:ascii="Palatino Linotype" w:hAnsi="Palatino Linotype" w:cs="Arial"/>
        </w:rPr>
      </w:pPr>
      <w:r w:rsidRPr="00CD43B1">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CD43B1">
        <w:rPr>
          <w:rFonts w:ascii="Palatino Linotype" w:hAnsi="Palatino Linotype" w:cs="Arial"/>
        </w:rPr>
        <w:lastRenderedPageBreak/>
        <w:t xml:space="preserve">archivos, en el estado en el que se encuentre, sin la obligación de generarla, resumirla, efectuar cálculos o practicar investigaciones; tal y como se señala a continuación: </w:t>
      </w:r>
    </w:p>
    <w:p w14:paraId="0E0239D5" w14:textId="77777777" w:rsidR="00CE70B9" w:rsidRPr="00CD43B1" w:rsidRDefault="00CE70B9" w:rsidP="00CE70B9">
      <w:pPr>
        <w:tabs>
          <w:tab w:val="left" w:pos="709"/>
        </w:tabs>
        <w:spacing w:line="360" w:lineRule="auto"/>
        <w:contextualSpacing/>
        <w:jc w:val="both"/>
        <w:rPr>
          <w:rFonts w:ascii="Palatino Linotype" w:hAnsi="Palatino Linotype" w:cs="Arial"/>
        </w:rPr>
      </w:pPr>
    </w:p>
    <w:p w14:paraId="06715CDA"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w:t>
      </w:r>
      <w:r w:rsidRPr="00CD43B1">
        <w:rPr>
          <w:rFonts w:ascii="Palatino Linotype" w:hAnsi="Palatino Linotype" w:cs="Arial"/>
          <w:b/>
          <w:i/>
          <w:sz w:val="22"/>
        </w:rPr>
        <w:t>Artículo 12.</w:t>
      </w:r>
      <w:r w:rsidRPr="00CD43B1">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603BAB6" w14:textId="77777777" w:rsidR="00CE70B9" w:rsidRPr="00CD43B1" w:rsidRDefault="00CE70B9" w:rsidP="00CE70B9">
      <w:pPr>
        <w:ind w:left="567" w:right="616"/>
        <w:jc w:val="both"/>
        <w:rPr>
          <w:rFonts w:ascii="Palatino Linotype" w:hAnsi="Palatino Linotype" w:cs="Arial"/>
          <w:i/>
          <w:sz w:val="22"/>
        </w:rPr>
      </w:pPr>
    </w:p>
    <w:p w14:paraId="181EB5B5"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D2D8F35" w14:textId="77777777" w:rsidR="00CE70B9" w:rsidRPr="00CD43B1" w:rsidRDefault="00CE70B9" w:rsidP="00CE70B9">
      <w:pPr>
        <w:tabs>
          <w:tab w:val="left" w:pos="709"/>
        </w:tabs>
        <w:spacing w:line="360" w:lineRule="auto"/>
        <w:contextualSpacing/>
        <w:jc w:val="both"/>
        <w:rPr>
          <w:rFonts w:ascii="Palatino Linotype" w:hAnsi="Palatino Linotype" w:cs="Arial"/>
        </w:rPr>
      </w:pPr>
    </w:p>
    <w:p w14:paraId="07DBD5C6" w14:textId="77777777" w:rsidR="00CE70B9" w:rsidRPr="00CD43B1" w:rsidRDefault="00CE70B9" w:rsidP="00CE70B9">
      <w:pPr>
        <w:tabs>
          <w:tab w:val="left" w:pos="709"/>
        </w:tabs>
        <w:spacing w:line="360" w:lineRule="auto"/>
        <w:contextualSpacing/>
        <w:jc w:val="both"/>
        <w:rPr>
          <w:rFonts w:ascii="Palatino Linotype" w:hAnsi="Palatino Linotype" w:cs="Arial"/>
        </w:rPr>
      </w:pPr>
      <w:r w:rsidRPr="00CD43B1">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7A4C79A" w14:textId="77777777" w:rsidR="00CE70B9" w:rsidRPr="00CD43B1" w:rsidRDefault="00CE70B9" w:rsidP="00CE70B9">
      <w:pPr>
        <w:tabs>
          <w:tab w:val="left" w:pos="709"/>
        </w:tabs>
        <w:spacing w:line="360" w:lineRule="auto"/>
        <w:contextualSpacing/>
        <w:jc w:val="both"/>
        <w:rPr>
          <w:rFonts w:ascii="Palatino Linotype" w:hAnsi="Palatino Linotype" w:cs="Arial"/>
        </w:rPr>
      </w:pPr>
    </w:p>
    <w:p w14:paraId="278A1B0A" w14:textId="77777777" w:rsidR="00CE70B9" w:rsidRPr="00CD43B1" w:rsidRDefault="00CE70B9" w:rsidP="00CE70B9">
      <w:pPr>
        <w:tabs>
          <w:tab w:val="left" w:pos="709"/>
        </w:tabs>
        <w:spacing w:line="360" w:lineRule="auto"/>
        <w:contextualSpacing/>
        <w:jc w:val="both"/>
        <w:rPr>
          <w:rFonts w:ascii="Palatino Linotype" w:hAnsi="Palatino Linotype" w:cs="Arial"/>
        </w:rPr>
      </w:pPr>
      <w:r w:rsidRPr="00CD43B1">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CD43B1">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D43B1">
        <w:rPr>
          <w:rFonts w:ascii="Palatino Linotype" w:hAnsi="Palatino Linotype" w:cs="Arial"/>
        </w:rPr>
        <w:t xml:space="preserve"> de los Sujetos Obligados; los que, podrán estar en cualquier medio, sea escrito, impreso, sonoro, visual, electrónico, informático </w:t>
      </w:r>
      <w:r w:rsidRPr="00CD43B1">
        <w:rPr>
          <w:rFonts w:ascii="Palatino Linotype" w:hAnsi="Palatino Linotype" w:cs="Arial"/>
        </w:rPr>
        <w:lastRenderedPageBreak/>
        <w:t xml:space="preserve">u holográfico, de conformidad con el artículo 3, fracción XI, de la Ley de la materia, el cual dispone lo siguiente: </w:t>
      </w:r>
    </w:p>
    <w:p w14:paraId="783C1C08" w14:textId="77777777" w:rsidR="00CE70B9" w:rsidRPr="00CD43B1" w:rsidRDefault="00CE70B9" w:rsidP="00CE70B9">
      <w:pPr>
        <w:pStyle w:val="Sinespaciado"/>
      </w:pPr>
    </w:p>
    <w:p w14:paraId="350C5119"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w:t>
      </w:r>
      <w:r w:rsidRPr="00CD43B1">
        <w:rPr>
          <w:rFonts w:ascii="Palatino Linotype" w:hAnsi="Palatino Linotype" w:cs="Arial"/>
          <w:b/>
          <w:i/>
          <w:sz w:val="22"/>
        </w:rPr>
        <w:t xml:space="preserve">Artículo 3. </w:t>
      </w:r>
      <w:r w:rsidRPr="00CD43B1">
        <w:rPr>
          <w:rFonts w:ascii="Palatino Linotype" w:hAnsi="Palatino Linotype" w:cs="Arial"/>
          <w:i/>
          <w:sz w:val="22"/>
        </w:rPr>
        <w:t>Para los efectos de la presente Ley se entenderá por:</w:t>
      </w:r>
    </w:p>
    <w:p w14:paraId="348FFF07"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w:t>
      </w:r>
    </w:p>
    <w:p w14:paraId="13378C4F"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b/>
          <w:i/>
          <w:sz w:val="22"/>
        </w:rPr>
        <w:t>XI. Documento:</w:t>
      </w:r>
      <w:r w:rsidRPr="00CD43B1">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CD43B1">
        <w:rPr>
          <w:rFonts w:ascii="Palatino Linotype" w:hAnsi="Palatino Linotype" w:cs="Arial"/>
          <w:b/>
          <w:i/>
          <w:sz w:val="22"/>
          <w:u w:val="single"/>
        </w:rPr>
        <w:t>registro que documente el ejercicio de las facultades, funciones y competencias de los sujetos obligados</w:t>
      </w:r>
      <w:r w:rsidRPr="00CD43B1">
        <w:rPr>
          <w:rFonts w:ascii="Palatino Linotype" w:hAnsi="Palatino Linotype" w:cs="Arial"/>
          <w:i/>
          <w:sz w:val="22"/>
          <w:u w:val="single"/>
        </w:rPr>
        <w:t>,</w:t>
      </w:r>
      <w:r w:rsidRPr="00CD43B1">
        <w:rPr>
          <w:rFonts w:ascii="Palatino Linotype" w:hAnsi="Palatino Linotype" w:cs="Arial"/>
          <w:i/>
          <w:sz w:val="22"/>
        </w:rPr>
        <w:t xml:space="preserve"> sus servidores públicos e integrantes, </w:t>
      </w:r>
      <w:r w:rsidRPr="00CD43B1">
        <w:rPr>
          <w:rFonts w:ascii="Palatino Linotype" w:hAnsi="Palatino Linotype" w:cs="Arial"/>
          <w:b/>
          <w:i/>
          <w:sz w:val="22"/>
          <w:u w:val="single"/>
        </w:rPr>
        <w:t>sin importar su fuente o fecha de elaboración.</w:t>
      </w:r>
      <w:r w:rsidRPr="00CD43B1">
        <w:rPr>
          <w:rFonts w:ascii="Palatino Linotype" w:hAnsi="Palatino Linotype" w:cs="Arial"/>
          <w:i/>
          <w:sz w:val="22"/>
        </w:rPr>
        <w:t xml:space="preserve"> Los documentos podrán estar en cualquier medio, sea escrito, impreso, sonoro, visual, electrónico, informático u holográfico;</w:t>
      </w:r>
    </w:p>
    <w:p w14:paraId="550E613B" w14:textId="77777777" w:rsidR="00CE70B9" w:rsidRPr="00CD43B1" w:rsidRDefault="00CE70B9" w:rsidP="00CE70B9">
      <w:pPr>
        <w:ind w:left="567" w:right="616"/>
        <w:jc w:val="both"/>
        <w:rPr>
          <w:rFonts w:ascii="Palatino Linotype" w:hAnsi="Palatino Linotype" w:cs="Arial"/>
          <w:i/>
          <w:sz w:val="22"/>
        </w:rPr>
      </w:pPr>
      <w:r w:rsidRPr="00CD43B1">
        <w:rPr>
          <w:rFonts w:ascii="Palatino Linotype" w:hAnsi="Palatino Linotype" w:cs="Arial"/>
          <w:i/>
          <w:sz w:val="22"/>
        </w:rPr>
        <w:t>(…)”</w:t>
      </w:r>
    </w:p>
    <w:p w14:paraId="23B4E68F" w14:textId="77777777" w:rsidR="00CE70B9" w:rsidRPr="00CD43B1" w:rsidRDefault="00CE70B9" w:rsidP="00CE70B9">
      <w:pPr>
        <w:rPr>
          <w:sz w:val="14"/>
        </w:rPr>
      </w:pPr>
    </w:p>
    <w:p w14:paraId="6DFDB26B" w14:textId="77777777" w:rsidR="00CE70B9" w:rsidRPr="00CD43B1" w:rsidRDefault="00CE70B9" w:rsidP="00CE70B9"/>
    <w:p w14:paraId="38B2B519" w14:textId="77777777" w:rsidR="00CE70B9" w:rsidRPr="00CD43B1" w:rsidRDefault="00CE70B9" w:rsidP="00CE70B9">
      <w:pPr>
        <w:spacing w:before="240" w:after="240" w:line="360" w:lineRule="auto"/>
        <w:ind w:right="49"/>
        <w:contextualSpacing/>
        <w:jc w:val="both"/>
        <w:rPr>
          <w:rFonts w:ascii="Palatino Linotype" w:eastAsia="MS Mincho" w:hAnsi="Palatino Linotype"/>
        </w:rPr>
      </w:pPr>
      <w:r w:rsidRPr="00CD43B1">
        <w:rPr>
          <w:rFonts w:ascii="Palatino Linotype" w:hAnsi="Palatino Linotype" w:cs="Arial"/>
        </w:rPr>
        <w:t xml:space="preserve">Además, </w:t>
      </w:r>
      <w:r w:rsidRPr="00CD43B1">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3ADA4E3C" w14:textId="77777777" w:rsidR="00CE70B9" w:rsidRPr="00CD43B1" w:rsidRDefault="00CE70B9" w:rsidP="00CE70B9">
      <w:pPr>
        <w:spacing w:before="240" w:after="240" w:line="360" w:lineRule="auto"/>
        <w:ind w:right="49"/>
        <w:contextualSpacing/>
        <w:jc w:val="both"/>
        <w:rPr>
          <w:rFonts w:ascii="Palatino Linotype" w:hAnsi="Palatino Linotype" w:cs="Arial"/>
          <w:lang w:eastAsia="es-MX"/>
        </w:rPr>
      </w:pPr>
    </w:p>
    <w:p w14:paraId="63F81894" w14:textId="77777777" w:rsidR="00CE70B9" w:rsidRPr="00CD43B1" w:rsidRDefault="00CE70B9" w:rsidP="00CE70B9">
      <w:pPr>
        <w:spacing w:line="360" w:lineRule="auto"/>
        <w:jc w:val="both"/>
        <w:rPr>
          <w:rFonts w:ascii="Palatino Linotype" w:hAnsi="Palatino Linotype" w:cs="Arial"/>
          <w:color w:val="222222"/>
          <w:szCs w:val="19"/>
          <w:lang w:eastAsia="es-MX"/>
        </w:rPr>
      </w:pPr>
      <w:r w:rsidRPr="00CD43B1">
        <w:rPr>
          <w:rFonts w:ascii="Palatino Linotype" w:hAnsi="Palatino Linotype"/>
          <w:color w:val="000000"/>
        </w:rPr>
        <w:t xml:space="preserve">Sirve como apoyo </w:t>
      </w:r>
      <w:r w:rsidRPr="00CD43B1">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3FD3DC3A" w14:textId="77777777" w:rsidR="00CE70B9" w:rsidRPr="00CD43B1" w:rsidRDefault="00CE70B9" w:rsidP="00CE70B9">
      <w:pPr>
        <w:pStyle w:val="Sinespaciado"/>
        <w:rPr>
          <w:lang w:eastAsia="es-MX"/>
        </w:rPr>
      </w:pPr>
    </w:p>
    <w:p w14:paraId="3DB47D94" w14:textId="77777777" w:rsidR="00CE70B9" w:rsidRPr="00CD43B1" w:rsidRDefault="00CE70B9" w:rsidP="00CE70B9">
      <w:pPr>
        <w:shd w:val="clear" w:color="auto" w:fill="FFFFFF"/>
        <w:tabs>
          <w:tab w:val="left" w:pos="8647"/>
        </w:tabs>
        <w:ind w:left="567" w:right="616"/>
        <w:jc w:val="both"/>
        <w:rPr>
          <w:rFonts w:ascii="Palatino Linotype" w:hAnsi="Palatino Linotype" w:cs="Arial"/>
          <w:i/>
          <w:iCs/>
          <w:color w:val="222222"/>
          <w:sz w:val="22"/>
          <w:lang w:eastAsia="es-MX"/>
        </w:rPr>
      </w:pPr>
      <w:r w:rsidRPr="00CD43B1">
        <w:rPr>
          <w:rFonts w:ascii="Palatino Linotype" w:hAnsi="Palatino Linotype" w:cs="Arial"/>
          <w:b/>
          <w:bCs/>
          <w:i/>
          <w:iCs/>
          <w:color w:val="222222"/>
          <w:sz w:val="22"/>
          <w:lang w:eastAsia="es-MX"/>
        </w:rPr>
        <w:lastRenderedPageBreak/>
        <w:t>“Las dependencias y entidades no están obligadas a generar documentos ad hoc para responder una solicitud de acceso a la información. </w:t>
      </w:r>
      <w:r w:rsidRPr="00CD43B1">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0426ECE" w14:textId="77777777" w:rsidR="00CE70B9" w:rsidRPr="00CD43B1" w:rsidRDefault="00CE70B9" w:rsidP="00CE70B9">
      <w:pPr>
        <w:pStyle w:val="Sinespaciado"/>
      </w:pPr>
    </w:p>
    <w:p w14:paraId="1FA1BF16" w14:textId="77777777" w:rsidR="00CE70B9" w:rsidRPr="00CD43B1" w:rsidRDefault="00CE70B9" w:rsidP="00CE70B9">
      <w:pPr>
        <w:pStyle w:val="Sinespaciado"/>
      </w:pPr>
    </w:p>
    <w:p w14:paraId="1B2C7833" w14:textId="77777777" w:rsidR="00CE70B9" w:rsidRPr="00CD43B1" w:rsidRDefault="00CE70B9" w:rsidP="00CE70B9">
      <w:pPr>
        <w:spacing w:line="360" w:lineRule="auto"/>
        <w:contextualSpacing/>
        <w:jc w:val="both"/>
        <w:rPr>
          <w:rFonts w:ascii="Palatino Linotype" w:hAnsi="Palatino Linotype" w:cs="Arial"/>
        </w:rPr>
      </w:pPr>
      <w:r w:rsidRPr="00CD43B1">
        <w:rPr>
          <w:rFonts w:ascii="Palatino Linotype" w:hAnsi="Palatino Linotype" w:cs="Arial"/>
          <w:bCs/>
        </w:rPr>
        <w:t xml:space="preserve">Además, </w:t>
      </w:r>
      <w:r w:rsidRPr="00CD43B1">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140C01C4" w14:textId="77777777" w:rsidR="00CE70B9" w:rsidRPr="00CD43B1" w:rsidRDefault="00CE70B9" w:rsidP="00CE70B9">
      <w:pPr>
        <w:pStyle w:val="Sinespaciado"/>
      </w:pPr>
    </w:p>
    <w:p w14:paraId="2BAC6963" w14:textId="77777777" w:rsidR="00CE70B9" w:rsidRPr="00CD43B1" w:rsidRDefault="00CE70B9" w:rsidP="00CE70B9">
      <w:pPr>
        <w:ind w:left="567" w:right="616"/>
        <w:contextualSpacing/>
        <w:jc w:val="both"/>
        <w:rPr>
          <w:rFonts w:ascii="Palatino Linotype" w:hAnsi="Palatino Linotype" w:cs="Arial"/>
          <w:i/>
          <w:sz w:val="22"/>
        </w:rPr>
      </w:pPr>
      <w:r w:rsidRPr="00CD43B1">
        <w:rPr>
          <w:rFonts w:ascii="Palatino Linotype" w:hAnsi="Palatino Linotype" w:cs="Arial"/>
          <w:b/>
          <w:i/>
          <w:sz w:val="22"/>
        </w:rPr>
        <w:t>Artículo 23.</w:t>
      </w:r>
      <w:r w:rsidRPr="00CD43B1">
        <w:rPr>
          <w:rFonts w:ascii="Palatino Linotype" w:hAnsi="Palatino Linotype" w:cs="Arial"/>
          <w:i/>
          <w:sz w:val="22"/>
        </w:rPr>
        <w:t xml:space="preserve"> Son sujetos obligados a transparentar y permitir el acceso a su información y proteger los datos personales que obren en su poder:</w:t>
      </w:r>
    </w:p>
    <w:p w14:paraId="1053C2C0" w14:textId="77777777" w:rsidR="00CE70B9" w:rsidRPr="00CD43B1" w:rsidRDefault="00CE70B9" w:rsidP="00CE70B9">
      <w:pPr>
        <w:ind w:left="567" w:right="616"/>
        <w:contextualSpacing/>
        <w:jc w:val="both"/>
        <w:rPr>
          <w:rFonts w:ascii="Palatino Linotype" w:hAnsi="Palatino Linotype" w:cs="Arial"/>
          <w:b/>
          <w:i/>
          <w:sz w:val="22"/>
        </w:rPr>
      </w:pPr>
    </w:p>
    <w:p w14:paraId="7862F3AC" w14:textId="77777777" w:rsidR="00CE70B9" w:rsidRPr="00CD43B1" w:rsidRDefault="00CE70B9" w:rsidP="00CE70B9">
      <w:pPr>
        <w:ind w:left="567" w:right="616"/>
        <w:contextualSpacing/>
        <w:jc w:val="both"/>
        <w:rPr>
          <w:rFonts w:ascii="Palatino Linotype" w:hAnsi="Palatino Linotype" w:cs="Arial"/>
          <w:bCs/>
          <w:i/>
          <w:sz w:val="22"/>
        </w:rPr>
      </w:pPr>
      <w:r w:rsidRPr="00CD43B1">
        <w:rPr>
          <w:rFonts w:ascii="Palatino Linotype" w:hAnsi="Palatino Linotype" w:cs="Arial"/>
          <w:b/>
          <w:i/>
          <w:sz w:val="22"/>
        </w:rPr>
        <w:t xml:space="preserve">IV. </w:t>
      </w:r>
      <w:r w:rsidRPr="00CD43B1">
        <w:rPr>
          <w:rFonts w:ascii="Palatino Linotype" w:hAnsi="Palatino Linotype" w:cs="Arial"/>
          <w:bCs/>
          <w:i/>
          <w:sz w:val="22"/>
        </w:rPr>
        <w:t>Los ayuntamientos y las dependencias, organismos, órganos y entidades de la administración municipal;</w:t>
      </w:r>
    </w:p>
    <w:p w14:paraId="072B08F8" w14:textId="77777777" w:rsidR="00CE70B9" w:rsidRPr="00CD43B1" w:rsidRDefault="00CE70B9" w:rsidP="00CE70B9">
      <w:pPr>
        <w:spacing w:line="360" w:lineRule="auto"/>
        <w:jc w:val="both"/>
        <w:rPr>
          <w:rFonts w:ascii="Palatino Linotype" w:hAnsi="Palatino Linotype" w:cs="Arial"/>
        </w:rPr>
      </w:pPr>
    </w:p>
    <w:p w14:paraId="12F2B031" w14:textId="7D7BA349" w:rsidR="004F56D8" w:rsidRPr="00CD43B1" w:rsidRDefault="00CE70B9" w:rsidP="0029071C">
      <w:pPr>
        <w:spacing w:line="360" w:lineRule="auto"/>
        <w:ind w:right="141"/>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 xml:space="preserve">Retomando la información pedida, es la siguiente: </w:t>
      </w:r>
    </w:p>
    <w:p w14:paraId="59BD5E0E" w14:textId="77777777" w:rsidR="00CE70B9" w:rsidRPr="00CD43B1" w:rsidRDefault="00CE70B9" w:rsidP="0029071C">
      <w:pPr>
        <w:spacing w:line="360" w:lineRule="auto"/>
        <w:ind w:right="141"/>
        <w:jc w:val="both"/>
        <w:rPr>
          <w:rFonts w:ascii="Palatino Linotype" w:eastAsiaTheme="minorHAnsi" w:hAnsi="Palatino Linotype" w:cstheme="minorBidi"/>
          <w:lang w:val="es-MX" w:eastAsia="es-MX"/>
        </w:rPr>
      </w:pPr>
    </w:p>
    <w:p w14:paraId="6E92B155" w14:textId="11AE54FA" w:rsidR="00CC58CF" w:rsidRPr="00CD43B1" w:rsidRDefault="00CC58CF" w:rsidP="00CC58CF">
      <w:pPr>
        <w:pStyle w:val="Prrafodelista"/>
        <w:numPr>
          <w:ilvl w:val="0"/>
          <w:numId w:val="14"/>
        </w:numPr>
        <w:spacing w:line="360" w:lineRule="auto"/>
        <w:ind w:right="141"/>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 xml:space="preserve">Todos los contratos celebrados con personas físicas y morales para la adquisición de bienes y/o servicios, del primero de enero al diez de diciembre de dos mil </w:t>
      </w:r>
      <w:r w:rsidR="006D4306" w:rsidRPr="00CD43B1">
        <w:rPr>
          <w:rFonts w:ascii="Palatino Linotype" w:eastAsiaTheme="minorHAnsi" w:hAnsi="Palatino Linotype" w:cstheme="minorBidi"/>
          <w:lang w:val="es-MX" w:eastAsia="es-MX"/>
        </w:rPr>
        <w:t>veinticinco</w:t>
      </w:r>
      <w:r w:rsidRPr="00CD43B1">
        <w:rPr>
          <w:rFonts w:ascii="Palatino Linotype" w:eastAsiaTheme="minorHAnsi" w:hAnsi="Palatino Linotype" w:cstheme="minorBidi"/>
          <w:lang w:val="es-MX" w:eastAsia="es-MX"/>
        </w:rPr>
        <w:t xml:space="preserve">, </w:t>
      </w:r>
      <w:r w:rsidR="006D4306" w:rsidRPr="00CD43B1">
        <w:rPr>
          <w:rFonts w:ascii="Palatino Linotype" w:eastAsiaTheme="minorHAnsi" w:hAnsi="Palatino Linotype" w:cstheme="minorBidi"/>
          <w:lang w:val="es-MX" w:eastAsia="es-MX"/>
        </w:rPr>
        <w:t>con monto superior a dos millones de pesos.</w:t>
      </w:r>
    </w:p>
    <w:p w14:paraId="67FEB3FD" w14:textId="77777777" w:rsidR="006D4306" w:rsidRPr="00CD43B1" w:rsidRDefault="006D4306" w:rsidP="006D4306">
      <w:pPr>
        <w:spacing w:line="360" w:lineRule="auto"/>
        <w:ind w:right="141"/>
        <w:jc w:val="both"/>
        <w:rPr>
          <w:rFonts w:ascii="Palatino Linotype" w:eastAsiaTheme="minorHAnsi" w:hAnsi="Palatino Linotype" w:cstheme="minorBidi"/>
          <w:lang w:val="es-MX" w:eastAsia="es-MX"/>
        </w:rPr>
      </w:pPr>
    </w:p>
    <w:p w14:paraId="08DA378B" w14:textId="0AE6D07A" w:rsidR="00FE4B28" w:rsidRPr="00CD43B1" w:rsidRDefault="0029071C" w:rsidP="00643009">
      <w:pPr>
        <w:spacing w:line="360" w:lineRule="auto"/>
        <w:ind w:right="49"/>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Atento a la solicitud de información</w:t>
      </w:r>
      <w:r w:rsidR="00561D99" w:rsidRPr="00CD43B1">
        <w:rPr>
          <w:rFonts w:ascii="Palatino Linotype" w:eastAsiaTheme="minorHAnsi" w:hAnsi="Palatino Linotype" w:cstheme="minorBidi"/>
          <w:lang w:val="es-MX" w:eastAsia="es-MX"/>
        </w:rPr>
        <w:t xml:space="preserve"> el </w:t>
      </w:r>
      <w:r w:rsidRPr="00CD43B1">
        <w:rPr>
          <w:rFonts w:ascii="Palatino Linotype" w:eastAsiaTheme="minorHAnsi" w:hAnsi="Palatino Linotype" w:cstheme="minorBidi"/>
          <w:b/>
          <w:lang w:val="es-MX" w:eastAsia="es-MX"/>
        </w:rPr>
        <w:t>Sujeto Obligado</w:t>
      </w:r>
      <w:r w:rsidRPr="00CD43B1">
        <w:rPr>
          <w:rFonts w:ascii="Palatino Linotype" w:eastAsiaTheme="minorHAnsi" w:hAnsi="Palatino Linotype" w:cstheme="minorBidi"/>
          <w:lang w:val="es-MX" w:eastAsia="es-MX"/>
        </w:rPr>
        <w:t>, emitió su respuesta</w:t>
      </w:r>
      <w:r w:rsidR="002A45F3" w:rsidRPr="00CD43B1">
        <w:rPr>
          <w:rFonts w:ascii="Palatino Linotype" w:eastAsiaTheme="minorHAnsi" w:hAnsi="Palatino Linotype" w:cstheme="minorBidi"/>
          <w:lang w:val="es-MX" w:eastAsia="es-MX"/>
        </w:rPr>
        <w:t xml:space="preserve"> a través </w:t>
      </w:r>
      <w:bookmarkStart w:id="2" w:name="_Hlk191987492"/>
      <w:bookmarkStart w:id="3" w:name="_Hlk193218354"/>
      <w:bookmarkStart w:id="4" w:name="_Hlk194490141"/>
      <w:r w:rsidR="00FE4B28" w:rsidRPr="00CD43B1">
        <w:rPr>
          <w:rFonts w:ascii="Palatino Linotype" w:eastAsiaTheme="minorHAnsi" w:hAnsi="Palatino Linotype" w:cstheme="minorBidi"/>
          <w:lang w:val="es-MX" w:eastAsia="es-MX"/>
        </w:rPr>
        <w:t xml:space="preserve">de la Subdirectora de Recursos Materiales, </w:t>
      </w:r>
      <w:r w:rsidR="00B77D3C" w:rsidRPr="00CD43B1">
        <w:rPr>
          <w:rFonts w:ascii="Palatino Linotype" w:eastAsiaTheme="minorHAnsi" w:hAnsi="Palatino Linotype" w:cstheme="minorBidi"/>
          <w:lang w:val="es-MX" w:eastAsia="es-MX"/>
        </w:rPr>
        <w:t>dependiente</w:t>
      </w:r>
      <w:r w:rsidR="00D81B1D" w:rsidRPr="00CD43B1">
        <w:rPr>
          <w:rFonts w:ascii="Palatino Linotype" w:eastAsiaTheme="minorHAnsi" w:hAnsi="Palatino Linotype" w:cstheme="minorBidi"/>
          <w:lang w:val="es-MX" w:eastAsia="es-MX"/>
        </w:rPr>
        <w:t xml:space="preserve"> de la Dirección de </w:t>
      </w:r>
      <w:r w:rsidR="00B77D3C" w:rsidRPr="00CD43B1">
        <w:rPr>
          <w:rFonts w:ascii="Palatino Linotype" w:eastAsiaTheme="minorHAnsi" w:hAnsi="Palatino Linotype" w:cstheme="minorBidi"/>
          <w:lang w:val="es-MX" w:eastAsia="es-MX"/>
        </w:rPr>
        <w:t>Administración</w:t>
      </w:r>
      <w:r w:rsidR="00D81B1D" w:rsidRPr="00CD43B1">
        <w:rPr>
          <w:rFonts w:ascii="Palatino Linotype" w:eastAsiaTheme="minorHAnsi" w:hAnsi="Palatino Linotype" w:cstheme="minorBidi"/>
          <w:lang w:val="es-MX" w:eastAsia="es-MX"/>
        </w:rPr>
        <w:t xml:space="preserve">, quien, manifiesta </w:t>
      </w:r>
      <w:r w:rsidR="00A849F9" w:rsidRPr="00CD43B1">
        <w:rPr>
          <w:rFonts w:ascii="Palatino Linotype" w:eastAsiaTheme="minorHAnsi" w:hAnsi="Palatino Linotype" w:cstheme="minorBidi"/>
          <w:lang w:val="es-MX" w:eastAsia="es-MX"/>
        </w:rPr>
        <w:t xml:space="preserve">que la información solicitada se considera del </w:t>
      </w:r>
      <w:r w:rsidR="00A849F9" w:rsidRPr="00CD43B1">
        <w:rPr>
          <w:rFonts w:ascii="Palatino Linotype" w:eastAsiaTheme="minorHAnsi" w:hAnsi="Palatino Linotype" w:cstheme="minorBidi"/>
          <w:lang w:val="es-MX" w:eastAsia="es-MX"/>
        </w:rPr>
        <w:lastRenderedPageBreak/>
        <w:t>dominio público</w:t>
      </w:r>
      <w:r w:rsidR="00460494" w:rsidRPr="00CD43B1">
        <w:rPr>
          <w:rFonts w:ascii="Palatino Linotype" w:eastAsiaTheme="minorHAnsi" w:hAnsi="Palatino Linotype" w:cstheme="minorBidi"/>
          <w:lang w:val="es-MX" w:eastAsia="es-MX"/>
        </w:rPr>
        <w:t xml:space="preserve">; está debidamente difundida y disponible para versión pública en IPOMEX, proporcionando </w:t>
      </w:r>
      <w:r w:rsidR="00F272D7" w:rsidRPr="00CD43B1">
        <w:rPr>
          <w:rFonts w:ascii="Palatino Linotype" w:eastAsiaTheme="minorHAnsi" w:hAnsi="Palatino Linotype" w:cstheme="minorBidi"/>
          <w:lang w:val="es-MX" w:eastAsia="es-MX"/>
        </w:rPr>
        <w:t>los pasos a seguir para obtener la información.</w:t>
      </w:r>
    </w:p>
    <w:p w14:paraId="53D89683" w14:textId="33A65B02" w:rsidR="00F272D7" w:rsidRPr="00CD43B1" w:rsidRDefault="00007C89" w:rsidP="00007C89">
      <w:pPr>
        <w:spacing w:line="360" w:lineRule="auto"/>
        <w:ind w:right="49"/>
        <w:jc w:val="center"/>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 xml:space="preserve">-Finaliza el oficio </w:t>
      </w:r>
      <w:r w:rsidR="00F3317A" w:rsidRPr="00CD43B1">
        <w:rPr>
          <w:rFonts w:ascii="Palatino Linotype" w:eastAsiaTheme="minorHAnsi" w:hAnsi="Palatino Linotype" w:cstheme="minorBidi"/>
          <w:lang w:val="es-MX" w:eastAsia="es-MX"/>
        </w:rPr>
        <w:t>c</w:t>
      </w:r>
      <w:r w:rsidRPr="00CD43B1">
        <w:rPr>
          <w:rFonts w:ascii="Palatino Linotype" w:eastAsiaTheme="minorHAnsi" w:hAnsi="Palatino Linotype" w:cstheme="minorBidi"/>
          <w:lang w:val="es-MX" w:eastAsia="es-MX"/>
        </w:rPr>
        <w:t>on firma y sello-</w:t>
      </w:r>
    </w:p>
    <w:p w14:paraId="070930A5" w14:textId="77777777" w:rsidR="00417E85" w:rsidRPr="00CD43B1" w:rsidRDefault="00417E85" w:rsidP="00643009">
      <w:pPr>
        <w:spacing w:line="360" w:lineRule="auto"/>
        <w:ind w:right="49"/>
        <w:jc w:val="both"/>
        <w:rPr>
          <w:rFonts w:ascii="Palatino Linotype" w:eastAsiaTheme="minorHAnsi" w:hAnsi="Palatino Linotype" w:cstheme="minorBidi"/>
          <w:lang w:val="es-MX" w:eastAsia="es-MX"/>
        </w:rPr>
      </w:pPr>
    </w:p>
    <w:p w14:paraId="40F61CBB" w14:textId="18BF4E33" w:rsidR="00417E85" w:rsidRPr="00CD43B1" w:rsidRDefault="00994798" w:rsidP="00643009">
      <w:pPr>
        <w:spacing w:line="360" w:lineRule="auto"/>
        <w:ind w:right="49"/>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 xml:space="preserve">Conforme a lo anterior, la Dirección de Administración y la Subdirección de Recursos Materiales tienen competencia amplia y suficiente para conocer de </w:t>
      </w:r>
      <w:r w:rsidR="007E788D" w:rsidRPr="00CD43B1">
        <w:rPr>
          <w:rFonts w:ascii="Palatino Linotype" w:eastAsiaTheme="minorHAnsi" w:hAnsi="Palatino Linotype" w:cstheme="minorBidi"/>
          <w:lang w:val="es-MX" w:eastAsia="es-MX"/>
        </w:rPr>
        <w:t xml:space="preserve">la información solicitada, ello atiende a las atribuciones y competencias legalmente establecidas. </w:t>
      </w:r>
    </w:p>
    <w:p w14:paraId="63D9D644" w14:textId="183DD0E1" w:rsidR="007E788D" w:rsidRPr="00CD43B1" w:rsidRDefault="007D583E" w:rsidP="00643009">
      <w:pPr>
        <w:spacing w:line="360" w:lineRule="auto"/>
        <w:ind w:right="49"/>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 xml:space="preserve"> </w:t>
      </w:r>
    </w:p>
    <w:p w14:paraId="7F1499FE" w14:textId="20170EDB" w:rsidR="0012665E" w:rsidRPr="00CD43B1" w:rsidRDefault="0012665E" w:rsidP="00643009">
      <w:pPr>
        <w:spacing w:line="360" w:lineRule="auto"/>
        <w:ind w:right="49"/>
        <w:jc w:val="both"/>
        <w:rPr>
          <w:rFonts w:ascii="Palatino Linotype" w:eastAsiaTheme="minorHAnsi" w:hAnsi="Palatino Linotype" w:cstheme="minorBidi"/>
          <w:b/>
          <w:i/>
          <w:lang w:val="es-MX" w:eastAsia="es-MX"/>
        </w:rPr>
      </w:pPr>
      <w:r w:rsidRPr="00CD43B1">
        <w:rPr>
          <w:rFonts w:ascii="Palatino Linotype" w:eastAsiaTheme="minorHAnsi" w:hAnsi="Palatino Linotype" w:cstheme="minorBidi"/>
          <w:b/>
          <w:i/>
          <w:lang w:val="es-MX" w:eastAsia="es-MX"/>
        </w:rPr>
        <w:t>Del Bando Municipal 2025</w:t>
      </w:r>
    </w:p>
    <w:p w14:paraId="405B5600" w14:textId="62461DCF"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Artículo 40.</w:t>
      </w:r>
      <w:r w:rsidRPr="00CD43B1">
        <w:rPr>
          <w:rFonts w:ascii="Palatino Linotype" w:eastAsiaTheme="minorHAnsi" w:hAnsi="Palatino Linotype" w:cstheme="minorBidi"/>
          <w:i/>
          <w:sz w:val="22"/>
          <w:lang w:val="es-MX" w:eastAsia="es-MX"/>
        </w:rPr>
        <w:t xml:space="preserve"> La Administración Pública Centralizada se constituye por las dependencias que señala la Ley Orgánica Municipal del Estado de México, así como por aquellas que sean creadas por Acuerdo de Cabildo; dependen del Ayuntamiento y están subordinados jerárquicamente a la persona titular de la Presidencia Municipal.</w:t>
      </w:r>
    </w:p>
    <w:p w14:paraId="36F28A6E" w14:textId="77777777" w:rsidR="0012665E" w:rsidRPr="00CD43B1" w:rsidRDefault="0012665E" w:rsidP="009744EB">
      <w:pPr>
        <w:tabs>
          <w:tab w:val="left" w:pos="567"/>
          <w:tab w:val="left" w:pos="8647"/>
        </w:tabs>
        <w:spacing w:line="276" w:lineRule="auto"/>
        <w:ind w:left="567" w:right="332"/>
        <w:rPr>
          <w:rFonts w:ascii="Palatino Linotype" w:eastAsiaTheme="minorHAnsi" w:hAnsi="Palatino Linotype" w:cstheme="minorBidi"/>
          <w:i/>
          <w:sz w:val="22"/>
          <w:lang w:val="es-MX" w:eastAsia="es-MX"/>
        </w:rPr>
      </w:pPr>
    </w:p>
    <w:p w14:paraId="0AFF137F"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Artículo 41.</w:t>
      </w:r>
      <w:r w:rsidRPr="00CD43B1">
        <w:rPr>
          <w:rFonts w:ascii="Palatino Linotype" w:eastAsiaTheme="minorHAnsi" w:hAnsi="Palatino Linotype" w:cstheme="minorBidi"/>
          <w:i/>
          <w:sz w:val="22"/>
          <w:lang w:val="es-MX" w:eastAsia="es-MX"/>
        </w:rPr>
        <w:t xml:space="preserve"> La administración pública centralizada está integrada por:</w:t>
      </w:r>
    </w:p>
    <w:p w14:paraId="769BAC46"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I. Presidencia Municipal;</w:t>
      </w:r>
    </w:p>
    <w:p w14:paraId="4D2D0206"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II. Secretaría del Ayuntamiento;</w:t>
      </w:r>
    </w:p>
    <w:p w14:paraId="52B37F1D"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III. Tesorería Municipal;</w:t>
      </w:r>
    </w:p>
    <w:p w14:paraId="4B205AB2"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IV. Órgano Interno de Control Municipal;</w:t>
      </w:r>
    </w:p>
    <w:p w14:paraId="33442C5E"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V. Consejería Jurídica;</w:t>
      </w:r>
    </w:p>
    <w:p w14:paraId="5966D37C" w14:textId="77777777"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VI. Dirección de Administración;</w:t>
      </w:r>
    </w:p>
    <w:p w14:paraId="2FA1BD5A" w14:textId="58CC24DF" w:rsidR="0012665E" w:rsidRPr="00CD43B1" w:rsidRDefault="0012665E" w:rsidP="009744EB">
      <w:pPr>
        <w:tabs>
          <w:tab w:val="left" w:pos="567"/>
          <w:tab w:val="left" w:pos="8647"/>
        </w:tabs>
        <w:spacing w:line="276" w:lineRule="auto"/>
        <w:ind w:left="567" w:right="332"/>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VII. Dirección de Obras Públicas;</w:t>
      </w:r>
    </w:p>
    <w:p w14:paraId="168314FE" w14:textId="77777777" w:rsidR="007D583E" w:rsidRPr="00CD43B1" w:rsidRDefault="007D583E" w:rsidP="009744EB">
      <w:pPr>
        <w:tabs>
          <w:tab w:val="left" w:pos="8647"/>
        </w:tabs>
        <w:spacing w:line="360" w:lineRule="auto"/>
        <w:ind w:right="49"/>
        <w:jc w:val="both"/>
        <w:rPr>
          <w:rFonts w:ascii="Palatino Linotype" w:eastAsiaTheme="minorHAnsi" w:hAnsi="Palatino Linotype" w:cstheme="minorBidi"/>
          <w:lang w:val="es-MX" w:eastAsia="es-MX"/>
        </w:rPr>
      </w:pPr>
    </w:p>
    <w:p w14:paraId="3CB90E65" w14:textId="77777777" w:rsidR="00417E85" w:rsidRPr="00CD43B1" w:rsidRDefault="00417E85" w:rsidP="009744EB">
      <w:pPr>
        <w:tabs>
          <w:tab w:val="left" w:pos="8647"/>
        </w:tabs>
        <w:spacing w:line="360" w:lineRule="auto"/>
        <w:ind w:right="49"/>
        <w:jc w:val="both"/>
        <w:rPr>
          <w:rFonts w:ascii="Palatino Linotype" w:eastAsiaTheme="minorHAnsi" w:hAnsi="Palatino Linotype" w:cstheme="minorBidi"/>
          <w:lang w:val="es-MX" w:eastAsia="es-MX"/>
        </w:rPr>
      </w:pPr>
    </w:p>
    <w:p w14:paraId="508E4D5A" w14:textId="48955576" w:rsidR="0012665E" w:rsidRPr="00CD43B1" w:rsidRDefault="0012665E" w:rsidP="009744EB">
      <w:pPr>
        <w:tabs>
          <w:tab w:val="left" w:pos="8647"/>
        </w:tabs>
        <w:spacing w:line="276" w:lineRule="auto"/>
        <w:ind w:left="567" w:right="616"/>
        <w:jc w:val="center"/>
        <w:rPr>
          <w:rFonts w:ascii="Palatino Linotype" w:eastAsiaTheme="minorHAnsi" w:hAnsi="Palatino Linotype" w:cstheme="minorBidi"/>
          <w:b/>
          <w:i/>
          <w:sz w:val="22"/>
          <w:lang w:eastAsia="es-MX"/>
        </w:rPr>
      </w:pPr>
      <w:r w:rsidRPr="00CD43B1">
        <w:rPr>
          <w:rFonts w:ascii="Palatino Linotype" w:eastAsiaTheme="minorHAnsi" w:hAnsi="Palatino Linotype" w:cstheme="minorBidi"/>
          <w:b/>
          <w:i/>
          <w:sz w:val="22"/>
          <w:lang w:eastAsia="es-MX"/>
        </w:rPr>
        <w:t>CAPÍTULO DECIMOSEGUNDO</w:t>
      </w:r>
    </w:p>
    <w:p w14:paraId="1FA7F9D2" w14:textId="3051AE38" w:rsidR="0012665E" w:rsidRPr="00CD43B1" w:rsidRDefault="0012665E" w:rsidP="009744EB">
      <w:pPr>
        <w:tabs>
          <w:tab w:val="left" w:pos="8647"/>
        </w:tabs>
        <w:spacing w:line="276" w:lineRule="auto"/>
        <w:ind w:left="567" w:right="616"/>
        <w:jc w:val="center"/>
        <w:rPr>
          <w:rFonts w:ascii="Palatino Linotype" w:eastAsiaTheme="minorHAnsi" w:hAnsi="Palatino Linotype" w:cstheme="minorBidi"/>
          <w:b/>
          <w:i/>
          <w:sz w:val="22"/>
          <w:lang w:eastAsia="es-MX"/>
        </w:rPr>
      </w:pPr>
      <w:r w:rsidRPr="00CD43B1">
        <w:rPr>
          <w:rFonts w:ascii="Palatino Linotype" w:eastAsiaTheme="minorHAnsi" w:hAnsi="Palatino Linotype" w:cstheme="minorBidi"/>
          <w:b/>
          <w:i/>
          <w:sz w:val="22"/>
          <w:lang w:eastAsia="es-MX"/>
        </w:rPr>
        <w:t>DE LA DIRECCIÓN DE ADMINISTRACIÓN</w:t>
      </w:r>
    </w:p>
    <w:p w14:paraId="23E4DC5D" w14:textId="0A27B4D9" w:rsidR="0012665E" w:rsidRPr="00CD43B1" w:rsidRDefault="0012665E" w:rsidP="009744EB">
      <w:pPr>
        <w:tabs>
          <w:tab w:val="left" w:pos="8647"/>
        </w:tabs>
        <w:spacing w:line="276" w:lineRule="auto"/>
        <w:ind w:left="567" w:right="616"/>
        <w:jc w:val="both"/>
        <w:rPr>
          <w:rFonts w:ascii="Palatino Linotype" w:eastAsiaTheme="minorHAnsi" w:hAnsi="Palatino Linotype" w:cstheme="minorBidi"/>
          <w:i/>
          <w:sz w:val="22"/>
          <w:lang w:eastAsia="es-MX"/>
        </w:rPr>
      </w:pPr>
      <w:r w:rsidRPr="00CD43B1">
        <w:rPr>
          <w:rFonts w:ascii="Palatino Linotype" w:eastAsiaTheme="minorHAnsi" w:hAnsi="Palatino Linotype" w:cstheme="minorBidi"/>
          <w:b/>
          <w:i/>
          <w:sz w:val="22"/>
          <w:lang w:eastAsia="es-MX"/>
        </w:rPr>
        <w:t>Artículo 75.</w:t>
      </w:r>
      <w:r w:rsidRPr="00CD43B1">
        <w:rPr>
          <w:rFonts w:ascii="Palatino Linotype" w:eastAsiaTheme="minorHAnsi" w:hAnsi="Palatino Linotype" w:cstheme="minorBidi"/>
          <w:i/>
          <w:sz w:val="22"/>
          <w:lang w:eastAsia="es-MX"/>
        </w:rPr>
        <w:t xml:space="preserve"> La Dirección de Administración, tendrá a su cargo </w:t>
      </w:r>
      <w:r w:rsidRPr="00CD43B1">
        <w:rPr>
          <w:rFonts w:ascii="Palatino Linotype" w:eastAsiaTheme="minorHAnsi" w:hAnsi="Palatino Linotype" w:cstheme="minorBidi"/>
          <w:i/>
          <w:sz w:val="22"/>
          <w:u w:val="single"/>
          <w:lang w:eastAsia="es-MX"/>
        </w:rPr>
        <w:t>brindar el soporte material</w:t>
      </w:r>
      <w:r w:rsidRPr="00CD43B1">
        <w:rPr>
          <w:rFonts w:ascii="Palatino Linotype" w:eastAsiaTheme="minorHAnsi" w:hAnsi="Palatino Linotype" w:cstheme="minorBidi"/>
          <w:i/>
          <w:sz w:val="22"/>
          <w:lang w:eastAsia="es-MX"/>
        </w:rPr>
        <w:t>, técnico, humano, administrativo</w:t>
      </w:r>
      <w:r w:rsidRPr="00CD43B1">
        <w:rPr>
          <w:rFonts w:ascii="Palatino Linotype" w:eastAsiaTheme="minorHAnsi" w:hAnsi="Palatino Linotype" w:cstheme="minorBidi"/>
          <w:i/>
          <w:sz w:val="22"/>
          <w:u w:val="single"/>
          <w:lang w:eastAsia="es-MX"/>
        </w:rPr>
        <w:t>, así como organizacional</w:t>
      </w:r>
      <w:r w:rsidRPr="00CD43B1">
        <w:rPr>
          <w:rFonts w:ascii="Palatino Linotype" w:eastAsiaTheme="minorHAnsi" w:hAnsi="Palatino Linotype" w:cstheme="minorBidi"/>
          <w:i/>
          <w:sz w:val="22"/>
          <w:lang w:eastAsia="es-MX"/>
        </w:rPr>
        <w:t xml:space="preserve">, que permita a las y los servidores públicos municipales, atender las demandas ciudadanas y cumplir con las </w:t>
      </w:r>
      <w:r w:rsidRPr="00CD43B1">
        <w:rPr>
          <w:rFonts w:ascii="Palatino Linotype" w:eastAsiaTheme="minorHAnsi" w:hAnsi="Palatino Linotype" w:cstheme="minorBidi"/>
          <w:i/>
          <w:sz w:val="22"/>
          <w:lang w:eastAsia="es-MX"/>
        </w:rPr>
        <w:lastRenderedPageBreak/>
        <w:t xml:space="preserve">funciones y atribuciones encomendadas para lograr un eficaz y eficiente desempeño de la Administración Pública Municipal. </w:t>
      </w:r>
    </w:p>
    <w:p w14:paraId="3531BF8D" w14:textId="77777777" w:rsidR="0012665E" w:rsidRPr="00CD43B1" w:rsidRDefault="0012665E" w:rsidP="0012665E">
      <w:pPr>
        <w:spacing w:line="276" w:lineRule="auto"/>
        <w:ind w:left="567" w:right="616"/>
        <w:jc w:val="both"/>
        <w:rPr>
          <w:rFonts w:ascii="Palatino Linotype" w:eastAsiaTheme="minorHAnsi" w:hAnsi="Palatino Linotype" w:cstheme="minorBidi"/>
          <w:i/>
          <w:sz w:val="22"/>
          <w:lang w:eastAsia="es-MX"/>
        </w:rPr>
      </w:pPr>
    </w:p>
    <w:p w14:paraId="5FA38E2E" w14:textId="1DE6AAC3" w:rsidR="0012665E" w:rsidRPr="00CD43B1" w:rsidRDefault="0012665E" w:rsidP="0012665E">
      <w:pPr>
        <w:spacing w:line="276" w:lineRule="auto"/>
        <w:ind w:left="567" w:right="616"/>
        <w:jc w:val="both"/>
        <w:rPr>
          <w:rFonts w:ascii="Palatino Linotype" w:eastAsiaTheme="minorHAnsi" w:hAnsi="Palatino Linotype" w:cstheme="minorBidi"/>
          <w:i/>
          <w:sz w:val="22"/>
          <w:lang w:eastAsia="es-MX"/>
        </w:rPr>
      </w:pPr>
      <w:r w:rsidRPr="00CD43B1">
        <w:rPr>
          <w:rFonts w:ascii="Palatino Linotype" w:eastAsiaTheme="minorHAnsi" w:hAnsi="Palatino Linotype" w:cstheme="minorBidi"/>
          <w:i/>
          <w:sz w:val="22"/>
          <w:lang w:eastAsia="es-MX"/>
        </w:rPr>
        <w:t xml:space="preserve">De igual forma, es la responsable de vigilar el cumplimiento de las disposiciones jurídicas que regulan las relaciones entre el Municipio y sus servidoras y servidores públicos del mismo el cual, deberá de ser inclusivo con las personas con discapacidad, para que éstas puedan acceder, en igualdad de oportunidades y condiciones que los involucren en una verdadera inserción social; la selección, contratación y capacitación del personal y de las y los servidores públicos que requieran las distintas Dependencias de la Administración Pública Centralizada, en términos de la normatividad aplicable; así como, de la adecuada planeación y programación de las adquisiciones de bienes y contratación de servicios que requiera el Ayuntamiento y las Dependencias, vigilando el cumplimiento de las disposiciones que en materia de adquisiciones, enajenaciones, arrendamientos, mantenimientos y almacenes, establece la normatividad aplicable. </w:t>
      </w:r>
    </w:p>
    <w:p w14:paraId="28C836A3" w14:textId="77777777" w:rsidR="0012665E" w:rsidRPr="00CD43B1" w:rsidRDefault="0012665E" w:rsidP="0012665E">
      <w:pPr>
        <w:spacing w:line="276" w:lineRule="auto"/>
        <w:ind w:left="567" w:right="616"/>
        <w:jc w:val="both"/>
        <w:rPr>
          <w:rFonts w:ascii="Palatino Linotype" w:eastAsiaTheme="minorHAnsi" w:hAnsi="Palatino Linotype" w:cstheme="minorBidi"/>
          <w:i/>
          <w:sz w:val="22"/>
          <w:lang w:eastAsia="es-MX"/>
        </w:rPr>
      </w:pPr>
    </w:p>
    <w:p w14:paraId="1CBDC4AB" w14:textId="209254B4" w:rsidR="0012665E" w:rsidRPr="00CD43B1" w:rsidRDefault="0012665E" w:rsidP="0012665E">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eastAsia="es-MX"/>
        </w:rPr>
        <w:t xml:space="preserve">La Dirección de Administración, </w:t>
      </w:r>
      <w:r w:rsidRPr="00CD43B1">
        <w:rPr>
          <w:rFonts w:ascii="Palatino Linotype" w:eastAsiaTheme="minorHAnsi" w:hAnsi="Palatino Linotype" w:cstheme="minorBidi"/>
          <w:i/>
          <w:sz w:val="22"/>
          <w:u w:val="single"/>
          <w:lang w:eastAsia="es-MX"/>
        </w:rPr>
        <w:t>tendrá como atribución, la emisión de circulares y/o lineamientos de orden interno, respecto del uso y control de vehículos oficiales, capacitaciones, procedimientos de adquisición de bienes y/o servicios</w:t>
      </w:r>
      <w:r w:rsidRPr="00CD43B1">
        <w:rPr>
          <w:rFonts w:ascii="Palatino Linotype" w:eastAsiaTheme="minorHAnsi" w:hAnsi="Palatino Linotype" w:cstheme="minorBidi"/>
          <w:i/>
          <w:sz w:val="22"/>
          <w:lang w:eastAsia="es-MX"/>
        </w:rPr>
        <w:t>, usos de espacios del Palacio Municipal, en coordinación con la Secretaría del Ayuntamiento, credencialización, horarios laborales y todos aquellos temas inherentes a sus atribuciones.</w:t>
      </w:r>
    </w:p>
    <w:p w14:paraId="194C4E9F" w14:textId="77777777" w:rsidR="00366CAB" w:rsidRPr="00CD43B1" w:rsidRDefault="00366CAB" w:rsidP="00366CAB">
      <w:pPr>
        <w:spacing w:line="360" w:lineRule="auto"/>
        <w:ind w:right="49"/>
        <w:jc w:val="both"/>
        <w:rPr>
          <w:rFonts w:ascii="Palatino Linotype" w:eastAsiaTheme="minorHAnsi" w:hAnsi="Palatino Linotype" w:cstheme="minorBidi"/>
          <w:lang w:val="es-MX" w:eastAsia="es-MX"/>
        </w:rPr>
      </w:pPr>
    </w:p>
    <w:p w14:paraId="0E73D180" w14:textId="71FA687E" w:rsidR="0012665E" w:rsidRPr="00CD43B1" w:rsidRDefault="00366CAB" w:rsidP="00F114B6">
      <w:pPr>
        <w:spacing w:line="360" w:lineRule="auto"/>
        <w:ind w:left="-142" w:right="49"/>
        <w:jc w:val="both"/>
        <w:rPr>
          <w:rFonts w:ascii="Palatino Linotype" w:eastAsiaTheme="minorHAnsi" w:hAnsi="Palatino Linotype" w:cstheme="minorBidi"/>
          <w:b/>
          <w:i/>
          <w:lang w:val="es-MX" w:eastAsia="es-MX"/>
        </w:rPr>
      </w:pPr>
      <w:r w:rsidRPr="00CD43B1">
        <w:rPr>
          <w:rFonts w:ascii="Palatino Linotype" w:eastAsiaTheme="minorHAnsi" w:hAnsi="Palatino Linotype" w:cstheme="minorBidi"/>
          <w:b/>
          <w:i/>
          <w:lang w:val="es-MX" w:eastAsia="es-MX"/>
        </w:rPr>
        <w:t>Del Reglamento Orgánico de la Administración Pública Municipal de Naucalpan</w:t>
      </w:r>
    </w:p>
    <w:p w14:paraId="2E87AE66" w14:textId="4096A44E" w:rsidR="00366CAB"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Artículo 7.2.-</w:t>
      </w:r>
      <w:r w:rsidRPr="00CD43B1">
        <w:rPr>
          <w:rFonts w:ascii="Palatino Linotype" w:eastAsiaTheme="minorHAnsi" w:hAnsi="Palatino Linotype" w:cstheme="minorBidi"/>
          <w:i/>
          <w:sz w:val="22"/>
          <w:lang w:val="es-MX" w:eastAsia="es-MX"/>
        </w:rPr>
        <w:t xml:space="preserve"> La Dirección de Administración, estará a cargo de una persona Titular que se denominará Directora o Director de Administración; quien además de las facultades señaladas en el artículo 1.16 del presente Reglamento, tendrá las siguientes:</w:t>
      </w:r>
    </w:p>
    <w:p w14:paraId="2D18300C"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p>
    <w:p w14:paraId="0C38CF21" w14:textId="2F7008CE" w:rsidR="0012665E"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VII.</w:t>
      </w:r>
      <w:r w:rsidRPr="00CD43B1">
        <w:rPr>
          <w:rFonts w:ascii="Palatino Linotype" w:eastAsiaTheme="minorHAnsi" w:hAnsi="Palatino Linotype" w:cstheme="minorBidi"/>
          <w:i/>
          <w:sz w:val="22"/>
          <w:lang w:val="es-MX" w:eastAsia="es-MX"/>
        </w:rPr>
        <w:t xml:space="preserve"> Supervisar la adquisición de los bienes muebles y prestación de servicios, bajo los criterios de austeridad, racionalidad y disciplina presupuestal, cuidando que los mismos cubran las necesidades para el buen funcionamiento del Ayuntamiento y sus Dependencias, así como vigilar que el procedimiento de adquisición se apegue a la normatividad establecida;</w:t>
      </w:r>
    </w:p>
    <w:p w14:paraId="780E956F" w14:textId="1877CD03"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XI.</w:t>
      </w:r>
      <w:r w:rsidRPr="00CD43B1">
        <w:rPr>
          <w:rFonts w:ascii="Palatino Linotype" w:eastAsiaTheme="minorHAnsi" w:hAnsi="Palatino Linotype" w:cstheme="minorBidi"/>
          <w:i/>
          <w:sz w:val="22"/>
          <w:lang w:val="es-MX" w:eastAsia="es-MX"/>
        </w:rPr>
        <w:t xml:space="preserve"> Vigilar el cumplimiento de las disposiciones que en materia de adquisiciones, enajenaciones, arrendamientos, mantenimientos y almacenes establecen las leyes y Reglamentos correspondientes;</w:t>
      </w:r>
    </w:p>
    <w:p w14:paraId="54D5E753"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p>
    <w:p w14:paraId="43D77B72"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b/>
          <w:i/>
          <w:sz w:val="22"/>
          <w:lang w:val="es-MX" w:eastAsia="es-MX"/>
        </w:rPr>
        <w:t>Artículo 7.3.-</w:t>
      </w:r>
      <w:r w:rsidRPr="00CD43B1">
        <w:rPr>
          <w:rFonts w:ascii="Palatino Linotype" w:eastAsiaTheme="minorHAnsi" w:hAnsi="Palatino Linotype" w:cstheme="minorBidi"/>
          <w:i/>
          <w:sz w:val="22"/>
          <w:lang w:val="es-MX" w:eastAsia="es-MX"/>
        </w:rPr>
        <w:t xml:space="preserve"> La Dirección, para el despacho de sus atribuciones, se auxiliará de las</w:t>
      </w:r>
    </w:p>
    <w:p w14:paraId="4700B31F" w14:textId="3CA793C3"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Unidades Administrativas siguientes:</w:t>
      </w:r>
    </w:p>
    <w:p w14:paraId="74950E91"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II. </w:t>
      </w:r>
      <w:r w:rsidRPr="00CD43B1">
        <w:rPr>
          <w:rFonts w:ascii="Palatino Linotype" w:eastAsiaTheme="minorHAnsi" w:hAnsi="Palatino Linotype" w:cstheme="minorBidi"/>
          <w:i/>
          <w:sz w:val="22"/>
          <w:u w:val="single"/>
          <w:lang w:val="es-MX" w:eastAsia="es-MX"/>
        </w:rPr>
        <w:t>Subdirección de Recursos Materiales</w:t>
      </w:r>
      <w:r w:rsidRPr="00CD43B1">
        <w:rPr>
          <w:rFonts w:ascii="Palatino Linotype" w:eastAsiaTheme="minorHAnsi" w:hAnsi="Palatino Linotype" w:cstheme="minorBidi"/>
          <w:i/>
          <w:sz w:val="22"/>
          <w:lang w:val="es-MX" w:eastAsia="es-MX"/>
        </w:rPr>
        <w:t>;</w:t>
      </w:r>
    </w:p>
    <w:p w14:paraId="155CD00C"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a) Departamento de Adquisiciones;</w:t>
      </w:r>
    </w:p>
    <w:p w14:paraId="24A61EF9"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b) Departamento de Licitaciones, y</w:t>
      </w:r>
    </w:p>
    <w:p w14:paraId="03DC8765" w14:textId="13FEFC4B"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c) Departamento de Almacén</w:t>
      </w:r>
    </w:p>
    <w:p w14:paraId="7A6EDE3B" w14:textId="77777777" w:rsidR="0012665E" w:rsidRPr="00CD43B1" w:rsidRDefault="0012665E" w:rsidP="00643009">
      <w:pPr>
        <w:spacing w:line="360" w:lineRule="auto"/>
        <w:ind w:right="49"/>
        <w:jc w:val="both"/>
        <w:rPr>
          <w:rFonts w:ascii="Palatino Linotype" w:eastAsiaTheme="minorHAnsi" w:hAnsi="Palatino Linotype" w:cstheme="minorBidi"/>
          <w:lang w:val="es-MX" w:eastAsia="es-MX"/>
        </w:rPr>
      </w:pPr>
    </w:p>
    <w:p w14:paraId="12DB0154" w14:textId="3E7F96F2" w:rsidR="00F114B6" w:rsidRPr="00CD43B1" w:rsidRDefault="00F114B6" w:rsidP="00F114B6">
      <w:pPr>
        <w:spacing w:line="276" w:lineRule="auto"/>
        <w:ind w:left="567" w:right="616"/>
        <w:jc w:val="center"/>
        <w:rPr>
          <w:rFonts w:ascii="Palatino Linotype" w:eastAsiaTheme="minorHAnsi" w:hAnsi="Palatino Linotype" w:cstheme="minorBidi"/>
          <w:b/>
          <w:i/>
          <w:sz w:val="22"/>
          <w:lang w:eastAsia="es-MX"/>
        </w:rPr>
      </w:pPr>
      <w:r w:rsidRPr="00CD43B1">
        <w:rPr>
          <w:rFonts w:ascii="Palatino Linotype" w:eastAsiaTheme="minorHAnsi" w:hAnsi="Palatino Linotype" w:cstheme="minorBidi"/>
          <w:b/>
          <w:i/>
          <w:sz w:val="22"/>
          <w:lang w:eastAsia="es-MX"/>
        </w:rPr>
        <w:t>CAPÍTULO TERCERO</w:t>
      </w:r>
    </w:p>
    <w:p w14:paraId="74BD63D8" w14:textId="3FCE9E60" w:rsidR="00F114B6" w:rsidRPr="00CD43B1" w:rsidRDefault="00F114B6" w:rsidP="00F114B6">
      <w:pPr>
        <w:spacing w:line="276" w:lineRule="auto"/>
        <w:ind w:left="567" w:right="616"/>
        <w:jc w:val="center"/>
        <w:rPr>
          <w:rFonts w:ascii="Palatino Linotype" w:eastAsiaTheme="minorHAnsi" w:hAnsi="Palatino Linotype" w:cstheme="minorBidi"/>
          <w:b/>
          <w:i/>
          <w:sz w:val="22"/>
          <w:lang w:eastAsia="es-MX"/>
        </w:rPr>
      </w:pPr>
      <w:r w:rsidRPr="00CD43B1">
        <w:rPr>
          <w:rFonts w:ascii="Palatino Linotype" w:eastAsiaTheme="minorHAnsi" w:hAnsi="Palatino Linotype" w:cstheme="minorBidi"/>
          <w:b/>
          <w:i/>
          <w:sz w:val="22"/>
          <w:lang w:eastAsia="es-MX"/>
        </w:rPr>
        <w:t>DE LA SUBDIRECCIÓN DE RECURSOS MATERIALES</w:t>
      </w:r>
    </w:p>
    <w:p w14:paraId="749EA841" w14:textId="77777777" w:rsidR="00F114B6" w:rsidRPr="00CD43B1" w:rsidRDefault="00F114B6" w:rsidP="00F114B6">
      <w:pPr>
        <w:spacing w:line="276" w:lineRule="auto"/>
        <w:ind w:left="567" w:right="616"/>
        <w:jc w:val="both"/>
        <w:rPr>
          <w:rFonts w:ascii="Palatino Linotype" w:eastAsiaTheme="minorHAnsi" w:hAnsi="Palatino Linotype" w:cstheme="minorBidi"/>
          <w:b/>
          <w:i/>
          <w:sz w:val="22"/>
          <w:lang w:eastAsia="es-MX"/>
        </w:rPr>
      </w:pPr>
    </w:p>
    <w:p w14:paraId="0AB0A3A7"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eastAsia="es-MX"/>
        </w:rPr>
      </w:pPr>
      <w:r w:rsidRPr="00CD43B1">
        <w:rPr>
          <w:rFonts w:ascii="Palatino Linotype" w:eastAsiaTheme="minorHAnsi" w:hAnsi="Palatino Linotype" w:cstheme="minorBidi"/>
          <w:b/>
          <w:i/>
          <w:sz w:val="22"/>
          <w:lang w:eastAsia="es-MX"/>
        </w:rPr>
        <w:t>Artículo 7.8.-</w:t>
      </w:r>
      <w:r w:rsidRPr="00CD43B1">
        <w:rPr>
          <w:rFonts w:ascii="Palatino Linotype" w:eastAsiaTheme="minorHAnsi" w:hAnsi="Palatino Linotype" w:cstheme="minorBidi"/>
          <w:i/>
          <w:sz w:val="22"/>
          <w:lang w:eastAsia="es-MX"/>
        </w:rPr>
        <w:t xml:space="preserve"> La Subdirección de Recursos Materiales, estará a cargo de una persona Titular que se denominará Subdirector o Subdirectora de Recursos Materiales; quién además de las atribuciones conferidas en el artículo 1.18 del presente Reglamento, tendrá las siguientes: </w:t>
      </w:r>
    </w:p>
    <w:p w14:paraId="7DBCEF57"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eastAsia="es-MX"/>
        </w:rPr>
      </w:pPr>
      <w:r w:rsidRPr="00CD43B1">
        <w:rPr>
          <w:rFonts w:ascii="Palatino Linotype" w:eastAsiaTheme="minorHAnsi" w:hAnsi="Palatino Linotype" w:cstheme="minorBidi"/>
          <w:i/>
          <w:sz w:val="22"/>
          <w:lang w:eastAsia="es-MX"/>
        </w:rPr>
        <w:t xml:space="preserve">I. </w:t>
      </w:r>
      <w:r w:rsidRPr="00CD43B1">
        <w:rPr>
          <w:rFonts w:ascii="Palatino Linotype" w:eastAsiaTheme="minorHAnsi" w:hAnsi="Palatino Linotype" w:cstheme="minorBidi"/>
          <w:i/>
          <w:sz w:val="22"/>
          <w:u w:val="single"/>
          <w:lang w:eastAsia="es-MX"/>
        </w:rPr>
        <w:t>Administrar los recursos materiales</w:t>
      </w:r>
      <w:r w:rsidRPr="00CD43B1">
        <w:rPr>
          <w:rFonts w:ascii="Palatino Linotype" w:eastAsiaTheme="minorHAnsi" w:hAnsi="Palatino Linotype" w:cstheme="minorBidi"/>
          <w:i/>
          <w:sz w:val="22"/>
          <w:lang w:eastAsia="es-MX"/>
        </w:rPr>
        <w:t xml:space="preserve">, financieros, tecnológicos y humanos a su cargo; </w:t>
      </w:r>
    </w:p>
    <w:p w14:paraId="0A5074F3" w14:textId="5436D34A" w:rsidR="0012665E"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eastAsia="es-MX"/>
        </w:rPr>
        <w:t>II. Acordar con su superior jerárquico los recursos materiales; financieros, tecnológicos y humanos a su cargo los asuntos de su competencia que así lo requieran;</w:t>
      </w:r>
    </w:p>
    <w:p w14:paraId="032EA555" w14:textId="38B41AF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V. </w:t>
      </w:r>
      <w:r w:rsidRPr="00CD43B1">
        <w:rPr>
          <w:rFonts w:ascii="Palatino Linotype" w:eastAsiaTheme="minorHAnsi" w:hAnsi="Palatino Linotype" w:cstheme="minorBidi"/>
          <w:i/>
          <w:sz w:val="22"/>
          <w:u w:val="single"/>
          <w:lang w:val="es-MX" w:eastAsia="es-MX"/>
        </w:rPr>
        <w:t>Supervisar que las adquisiciones de los bienes muebles</w:t>
      </w:r>
      <w:r w:rsidRPr="00CD43B1">
        <w:rPr>
          <w:rFonts w:ascii="Palatino Linotype" w:eastAsiaTheme="minorHAnsi" w:hAnsi="Palatino Linotype" w:cstheme="minorBidi"/>
          <w:i/>
          <w:sz w:val="22"/>
          <w:lang w:val="es-MX" w:eastAsia="es-MX"/>
        </w:rPr>
        <w:t xml:space="preserve"> solicitados por las Dependencias cumplan con la normatividad aplicable, otorgando trámite a la suficiencia presupuestal de asignación de recursos financieros, para iniciar los trámites de adquisiciones de bienes y contrataciones de servicios de toda la Administración Pública Centralizada;</w:t>
      </w:r>
    </w:p>
    <w:p w14:paraId="1EDE6D35" w14:textId="7E26C562"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VI. </w:t>
      </w:r>
      <w:r w:rsidRPr="00CD43B1">
        <w:rPr>
          <w:rFonts w:ascii="Palatino Linotype" w:eastAsiaTheme="minorHAnsi" w:hAnsi="Palatino Linotype" w:cstheme="minorBidi"/>
          <w:i/>
          <w:sz w:val="22"/>
          <w:u w:val="single"/>
          <w:lang w:val="es-MX" w:eastAsia="es-MX"/>
        </w:rPr>
        <w:t>Recibir, revisar y validar que las solicitudes de requisición de bienes muebles y contratación de servicios que realicen las Dependencias</w:t>
      </w:r>
      <w:r w:rsidRPr="00CD43B1">
        <w:rPr>
          <w:rFonts w:ascii="Palatino Linotype" w:eastAsiaTheme="minorHAnsi" w:hAnsi="Palatino Linotype" w:cstheme="minorBidi"/>
          <w:i/>
          <w:sz w:val="22"/>
          <w:lang w:val="es-MX" w:eastAsia="es-MX"/>
        </w:rPr>
        <w:t>, cumplan con la información, requisitos y autorizaciones exigidas;</w:t>
      </w:r>
    </w:p>
    <w:p w14:paraId="670AC910" w14:textId="0BC92A5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VII. </w:t>
      </w:r>
      <w:r w:rsidRPr="00CD43B1">
        <w:rPr>
          <w:rFonts w:ascii="Palatino Linotype" w:eastAsiaTheme="minorHAnsi" w:hAnsi="Palatino Linotype" w:cstheme="minorBidi"/>
          <w:i/>
          <w:sz w:val="22"/>
          <w:u w:val="single"/>
          <w:lang w:val="es-MX" w:eastAsia="es-MX"/>
        </w:rPr>
        <w:t>Seleccionar a los proveedores</w:t>
      </w:r>
      <w:r w:rsidRPr="00CD43B1">
        <w:rPr>
          <w:rFonts w:ascii="Palatino Linotype" w:eastAsiaTheme="minorHAnsi" w:hAnsi="Palatino Linotype" w:cstheme="minorBidi"/>
          <w:i/>
          <w:sz w:val="22"/>
          <w:lang w:val="es-MX" w:eastAsia="es-MX"/>
        </w:rPr>
        <w:t xml:space="preserve"> que aseguren las mejores condiciones técnicas, de calidad y precio, para su integración en los Catálogos de Bienes y Servicios, o bien en su caso en el de Proveedores y Prestadores de Servicios;</w:t>
      </w:r>
    </w:p>
    <w:p w14:paraId="6910A670" w14:textId="4713C193"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VIII. Elaborar, analizar y evaluar el cuadro comparativo de cotizaciones de los proveedores y prestadores de servicios invitados para información del área usuaria, bajo los criterios de austeridad, racionalidad y disciplina presupuestaría;</w:t>
      </w:r>
    </w:p>
    <w:p w14:paraId="7E6BB2E2" w14:textId="0818D756"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IX. Planear, organizar y controlar el correcto cumplimiento de los procesos de adquisición de bienes y contratación de servicios;</w:t>
      </w:r>
    </w:p>
    <w:p w14:paraId="365ECDD4" w14:textId="747FD08B"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X. </w:t>
      </w:r>
      <w:r w:rsidRPr="00CD43B1">
        <w:rPr>
          <w:rFonts w:ascii="Palatino Linotype" w:eastAsiaTheme="minorHAnsi" w:hAnsi="Palatino Linotype" w:cstheme="minorBidi"/>
          <w:b/>
          <w:i/>
          <w:sz w:val="22"/>
          <w:u w:val="single"/>
          <w:lang w:val="es-MX" w:eastAsia="es-MX"/>
        </w:rPr>
        <w:t>Dar seguimiento a la elaboración de los contratos</w:t>
      </w:r>
      <w:r w:rsidRPr="00CD43B1">
        <w:rPr>
          <w:rFonts w:ascii="Palatino Linotype" w:eastAsiaTheme="minorHAnsi" w:hAnsi="Palatino Linotype" w:cstheme="minorBidi"/>
          <w:i/>
          <w:sz w:val="22"/>
          <w:lang w:val="es-MX" w:eastAsia="es-MX"/>
        </w:rPr>
        <w:t>, debiendo proporcionar la información y documentación que resulte necesaria para la elaboración de los mismos;</w:t>
      </w:r>
    </w:p>
    <w:p w14:paraId="38F5A860" w14:textId="7CB7E81B"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lastRenderedPageBreak/>
        <w:t xml:space="preserve">XI. </w:t>
      </w:r>
      <w:r w:rsidRPr="00CD43B1">
        <w:rPr>
          <w:rFonts w:ascii="Palatino Linotype" w:eastAsiaTheme="minorHAnsi" w:hAnsi="Palatino Linotype" w:cstheme="minorBidi"/>
          <w:i/>
          <w:sz w:val="22"/>
          <w:u w:val="single"/>
          <w:lang w:val="es-MX" w:eastAsia="es-MX"/>
        </w:rPr>
        <w:t>Integrar y resguardar los expedientes correspondientes</w:t>
      </w:r>
      <w:r w:rsidRPr="00CD43B1">
        <w:rPr>
          <w:rFonts w:ascii="Palatino Linotype" w:eastAsiaTheme="minorHAnsi" w:hAnsi="Palatino Linotype" w:cstheme="minorBidi"/>
          <w:i/>
          <w:sz w:val="22"/>
          <w:lang w:val="es-MX" w:eastAsia="es-MX"/>
        </w:rPr>
        <w:t xml:space="preserve"> a las adquisiciones de bienes muebles y prestación de servicios;</w:t>
      </w:r>
    </w:p>
    <w:p w14:paraId="6ADE492C" w14:textId="3FBFCAC6"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XII. Mantener actualizada la información sobre las adquisiciones de bienes muebles y contratación de servicios en trámite, proceso y concluidos;</w:t>
      </w:r>
    </w:p>
    <w:p w14:paraId="500FC728" w14:textId="2673D255"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XIII. Reportar a su superior inmediato de cualquier anomalía, ilegalidad o falta de probidad que ocurra dentro del área a su cargo;</w:t>
      </w:r>
    </w:p>
    <w:p w14:paraId="3937BAD7" w14:textId="1F673364"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XIV. Supervisar la correcta elaboración, integración y actualización de los Catálogos de Bienes y Servicios;</w:t>
      </w:r>
    </w:p>
    <w:p w14:paraId="7EAE34AC" w14:textId="77D957DF"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XV. Emitir la Cédula de Proveedor Municipal conforme a la normatividad aplicable;</w:t>
      </w:r>
    </w:p>
    <w:p w14:paraId="7C27B5C6" w14:textId="7777777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XVI. Supervisar que las Dependencias, cumplan con la elaboración del</w:t>
      </w:r>
    </w:p>
    <w:p w14:paraId="240598D4" w14:textId="57CB111B"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Programa Anual Consolidado de Adquisiciones de Bienes Muebles y Prestación de Servicios;</w:t>
      </w:r>
    </w:p>
    <w:p w14:paraId="4BA336F7" w14:textId="611C73D8" w:rsidR="0012665E"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XVII. Promover la sistematización de las adquisiciones de bienes muebles y contrataciones de servicios en las Dependencias y Unidades Administrativas usuarias;</w:t>
      </w:r>
    </w:p>
    <w:p w14:paraId="11F41A25" w14:textId="5CD67A73"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XVIII. Supervisar que los bienes adquiridos y los servicios contratados a solicitud de las distintas Dependencias, cumplan con las especificaciones y normatividad vigente, requerida en cantidad, calidad, tiempo establecido, bajo los criterios de austeridad, racionalidad y disciplina presupuestaría;</w:t>
      </w:r>
    </w:p>
    <w:p w14:paraId="5B1B81D6" w14:textId="2EC4A8C7"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XIX. Atender y tramitar en forma expedita las reclamaciones de las Dependencias usuarias en materia de adquisiciones;</w:t>
      </w:r>
    </w:p>
    <w:p w14:paraId="1EFB8CED" w14:textId="2B833099"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 Llevar a cabo los procedimientos de contratación para la adquisición de bienes y servicios, de conformidad con la Ley de Contratación Pública del Estado de México y Municipios, su Reglamento y demás normatividad que en su caso resulte aplicable;</w:t>
      </w:r>
    </w:p>
    <w:p w14:paraId="26A446EA" w14:textId="1B4AD095"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XXI. Elaborar el Manual de Operación del Comité de Adquisiciones y Servicios;</w:t>
      </w:r>
    </w:p>
    <w:p w14:paraId="6E25EF17" w14:textId="07E950CC"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XXII. Suscribir los contratos autorizados por el Comité de Adquisiciones, cuando la normatividad así lo establezca;</w:t>
      </w:r>
    </w:p>
    <w:p w14:paraId="38351F5E" w14:textId="77DD78E6"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XXIII. Diseñar y establecer los métodos, y procedimientos necesarios, y solicitar la contratación de despachos especializados para la realización de visitas de verificación, inspección, y calificación de los proveedores registrados;</w:t>
      </w:r>
    </w:p>
    <w:p w14:paraId="187FCAC1" w14:textId="3F3F3978"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XXIV. Supervisar la administración de los almacenes, controlando y resguardando los bienes y materiales en tanto sean entregados a las Dependencias que lo requieren;</w:t>
      </w:r>
    </w:p>
    <w:p w14:paraId="3B1B0FB6" w14:textId="0969736C"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XXV. Vigilar el avance de programas, planes y presupuestos de la Subdirección, previniendo acciones para su cumplimiento y debido ejercicio;</w:t>
      </w:r>
    </w:p>
    <w:p w14:paraId="0FC0C750" w14:textId="563135A5"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 xml:space="preserve">XXVI. Realizar y vigilar que las adquisiciones de bienes muebles y contratación de servicios, se realicen atendiendo a los lineamientos y procedimientos que determine la Ley </w:t>
      </w:r>
      <w:r w:rsidRPr="00CD43B1">
        <w:rPr>
          <w:rFonts w:ascii="Palatino Linotype" w:eastAsiaTheme="minorHAnsi" w:hAnsi="Palatino Linotype" w:cstheme="minorBidi"/>
          <w:i/>
          <w:sz w:val="22"/>
          <w:lang w:val="es-MX" w:eastAsia="es-MX"/>
        </w:rPr>
        <w:lastRenderedPageBreak/>
        <w:t>de Contratación Pública del Estado de México y Municipios, y su Reglamento y demás normatividad que en su caso resulte aplicable; y</w:t>
      </w:r>
    </w:p>
    <w:p w14:paraId="6AD7E491" w14:textId="71AAFAF0" w:rsidR="00F114B6" w:rsidRPr="00CD43B1" w:rsidRDefault="00F114B6" w:rsidP="00F114B6">
      <w:pPr>
        <w:spacing w:line="276" w:lineRule="auto"/>
        <w:ind w:left="567" w:right="616"/>
        <w:jc w:val="both"/>
        <w:rPr>
          <w:rFonts w:ascii="Palatino Linotype" w:eastAsiaTheme="minorHAnsi" w:hAnsi="Palatino Linotype" w:cstheme="minorBidi"/>
          <w:i/>
          <w:sz w:val="22"/>
          <w:lang w:val="es-MX" w:eastAsia="es-MX"/>
        </w:rPr>
      </w:pPr>
      <w:r w:rsidRPr="00CD43B1">
        <w:rPr>
          <w:rFonts w:ascii="Palatino Linotype" w:eastAsiaTheme="minorHAnsi" w:hAnsi="Palatino Linotype" w:cstheme="minorBidi"/>
          <w:i/>
          <w:sz w:val="22"/>
          <w:lang w:val="es-MX" w:eastAsia="es-MX"/>
        </w:rPr>
        <w:t>XXVII. Las demás que le sean encomendadas por su superior jerárquico.</w:t>
      </w:r>
    </w:p>
    <w:p w14:paraId="4F806D68" w14:textId="77777777" w:rsidR="0012665E" w:rsidRPr="00CD43B1" w:rsidRDefault="0012665E" w:rsidP="00643009">
      <w:pPr>
        <w:spacing w:line="360" w:lineRule="auto"/>
        <w:ind w:right="49"/>
        <w:jc w:val="both"/>
        <w:rPr>
          <w:rFonts w:ascii="Palatino Linotype" w:eastAsiaTheme="minorHAnsi" w:hAnsi="Palatino Linotype" w:cstheme="minorBidi"/>
          <w:lang w:val="es-MX" w:eastAsia="es-MX"/>
        </w:rPr>
      </w:pPr>
    </w:p>
    <w:p w14:paraId="0CF21A28" w14:textId="2A1CE93F" w:rsidR="0012665E" w:rsidRPr="00CD43B1" w:rsidRDefault="00977659" w:rsidP="00643009">
      <w:pPr>
        <w:spacing w:line="360" w:lineRule="auto"/>
        <w:ind w:right="49"/>
        <w:jc w:val="both"/>
        <w:rPr>
          <w:rFonts w:ascii="Palatino Linotype" w:eastAsiaTheme="minorHAnsi" w:hAnsi="Palatino Linotype" w:cstheme="minorBidi"/>
          <w:lang w:val="es-MX" w:eastAsia="es-MX"/>
        </w:rPr>
      </w:pPr>
      <w:r w:rsidRPr="00CD43B1">
        <w:rPr>
          <w:rFonts w:ascii="Palatino Linotype" w:eastAsiaTheme="minorHAnsi" w:hAnsi="Palatino Linotype" w:cstheme="minorBidi"/>
          <w:lang w:val="es-MX" w:eastAsia="es-MX"/>
        </w:rPr>
        <w:t>Por lo que la respondiente, posee las atribuciones necearías para administrar, poseer y generar la información solicitada.</w:t>
      </w:r>
    </w:p>
    <w:p w14:paraId="4754F86F" w14:textId="77777777" w:rsidR="00876EF5" w:rsidRPr="00CD43B1" w:rsidRDefault="00876EF5" w:rsidP="00643009">
      <w:pPr>
        <w:spacing w:line="360" w:lineRule="auto"/>
        <w:ind w:right="49"/>
        <w:jc w:val="both"/>
        <w:rPr>
          <w:rFonts w:ascii="Palatino Linotype" w:eastAsiaTheme="minorHAnsi" w:hAnsi="Palatino Linotype" w:cstheme="minorBidi"/>
          <w:lang w:val="es-MX" w:eastAsia="es-MX"/>
        </w:rPr>
      </w:pPr>
    </w:p>
    <w:p w14:paraId="6ECFBA50" w14:textId="77777777" w:rsidR="00876EF5" w:rsidRPr="00CD43B1" w:rsidRDefault="00876EF5" w:rsidP="00876EF5">
      <w:pPr>
        <w:spacing w:line="360" w:lineRule="auto"/>
        <w:jc w:val="both"/>
        <w:rPr>
          <w:rFonts w:ascii="Palatino Linotype" w:hAnsi="Palatino Linotype"/>
          <w:lang w:val="es-MX" w:eastAsia="es-MX"/>
        </w:rPr>
      </w:pPr>
      <w:r w:rsidRPr="00CD43B1">
        <w:rPr>
          <w:rFonts w:ascii="Palatino Linotype" w:eastAsia="Palatino Linotype" w:hAnsi="Palatino Linotype" w:cs="Palatino Linotype"/>
          <w:lang w:val="es-MX" w:eastAsia="es-MX"/>
        </w:rPr>
        <w:t xml:space="preserve">Expuesto lo anterior, y respecto a la naturaleza de la información solicitada, resulta conveniente </w:t>
      </w:r>
      <w:r w:rsidRPr="00CD43B1">
        <w:rPr>
          <w:rFonts w:ascii="Palatino Linotype" w:hAnsi="Palatino Linotype"/>
          <w:lang w:val="es-MX" w:eastAsia="es-MX"/>
        </w:rPr>
        <w:t xml:space="preserve">traer a colación que el artículo 1 de la Ley de Contratación Pública del Estado de México y Municipios, tiene por objeto regular los actos relativos a la planeación, programación, presupuestación, ejecución y control de la adquisición, enajenación y arrendamiento de bienes, así como </w:t>
      </w:r>
      <w:r w:rsidRPr="00CD43B1">
        <w:rPr>
          <w:rFonts w:ascii="Palatino Linotype" w:hAnsi="Palatino Linotype"/>
          <w:b/>
          <w:u w:val="single"/>
          <w:lang w:val="es-MX" w:eastAsia="es-MX"/>
        </w:rPr>
        <w:t>la contratación de servicios de cualquier naturaleza</w:t>
      </w:r>
      <w:r w:rsidRPr="00CD43B1">
        <w:rPr>
          <w:rFonts w:ascii="Palatino Linotype" w:hAnsi="Palatino Linotype"/>
          <w:lang w:val="es-MX" w:eastAsia="es-MX"/>
        </w:rPr>
        <w:t xml:space="preserve">, que realicen diversas entidades públicas, entre ellas, </w:t>
      </w:r>
      <w:r w:rsidRPr="00CD43B1">
        <w:rPr>
          <w:rFonts w:ascii="Palatino Linotype" w:hAnsi="Palatino Linotype"/>
          <w:b/>
          <w:u w:val="single"/>
          <w:lang w:val="es-MX" w:eastAsia="es-MX"/>
        </w:rPr>
        <w:t>los ayuntamientos de los municipios del Estado</w:t>
      </w:r>
      <w:r w:rsidRPr="00CD43B1">
        <w:rPr>
          <w:rFonts w:ascii="Palatino Linotype" w:hAnsi="Palatino Linotype"/>
          <w:lang w:val="es-MX" w:eastAsia="es-MX"/>
        </w:rPr>
        <w:t xml:space="preserve">, tal como se advierte a continuación: </w:t>
      </w:r>
    </w:p>
    <w:p w14:paraId="322B7C75" w14:textId="77777777" w:rsidR="00876EF5" w:rsidRPr="00CD43B1" w:rsidRDefault="00876EF5" w:rsidP="00876EF5">
      <w:pPr>
        <w:spacing w:line="360" w:lineRule="auto"/>
        <w:jc w:val="both"/>
        <w:rPr>
          <w:rFonts w:ascii="Palatino Linotype" w:hAnsi="Palatino Linotype"/>
          <w:sz w:val="22"/>
          <w:szCs w:val="22"/>
          <w:lang w:val="es-MX" w:eastAsia="es-MX"/>
        </w:rPr>
      </w:pPr>
    </w:p>
    <w:p w14:paraId="495275D6"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bCs/>
          <w:sz w:val="22"/>
          <w:szCs w:val="22"/>
          <w:lang w:val="es-MX" w:eastAsia="es-MX"/>
        </w:rPr>
        <w:t>“</w:t>
      </w:r>
      <w:r w:rsidRPr="00CD43B1">
        <w:rPr>
          <w:rFonts w:ascii="Palatino Linotype" w:hAnsi="Palatino Linotype"/>
          <w:b/>
          <w:sz w:val="22"/>
          <w:szCs w:val="22"/>
          <w:lang w:val="es-MX" w:eastAsia="es-MX"/>
        </w:rPr>
        <w:t>Artículo 1.-</w:t>
      </w:r>
      <w:r w:rsidRPr="00CD43B1">
        <w:rPr>
          <w:rFonts w:ascii="Palatino Linotype" w:hAnsi="Palatino Linotype"/>
          <w:i/>
          <w:sz w:val="22"/>
          <w:szCs w:val="22"/>
          <w:lang w:val="es-MX" w:eastAsia="es-MX"/>
        </w:rPr>
        <w:t xml:space="preserve"> Esta Ley tiene por objeto regular los actos relativos a la planeación, programación, presupuestación, ejecución y control de la adquisición, enajenación y arrendamiento de bienes, </w:t>
      </w:r>
      <w:r w:rsidRPr="00CD43B1">
        <w:rPr>
          <w:rFonts w:ascii="Palatino Linotype" w:hAnsi="Palatino Linotype"/>
          <w:b/>
          <w:i/>
          <w:sz w:val="22"/>
          <w:szCs w:val="22"/>
          <w:u w:val="single"/>
          <w:lang w:val="es-MX" w:eastAsia="es-MX"/>
        </w:rPr>
        <w:t>y la contratación de servicios de cualquier naturaleza</w:t>
      </w:r>
      <w:r w:rsidRPr="00CD43B1">
        <w:rPr>
          <w:rFonts w:ascii="Palatino Linotype" w:hAnsi="Palatino Linotype"/>
          <w:i/>
          <w:sz w:val="22"/>
          <w:szCs w:val="22"/>
          <w:lang w:val="es-MX" w:eastAsia="es-MX"/>
        </w:rPr>
        <w:t xml:space="preserve">, que realicen: </w:t>
      </w:r>
    </w:p>
    <w:p w14:paraId="7B7F6AB4"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 xml:space="preserve">I. Las secretarías y las unidades administrativas del Poder Ejecutivo del Estado. </w:t>
      </w:r>
    </w:p>
    <w:p w14:paraId="622D8508"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 xml:space="preserve">II. La Procuraduría General de Justicia. </w:t>
      </w:r>
    </w:p>
    <w:p w14:paraId="075577AD" w14:textId="77777777" w:rsidR="00876EF5" w:rsidRPr="00CD43B1" w:rsidRDefault="00876EF5" w:rsidP="00876EF5">
      <w:pPr>
        <w:spacing w:line="276" w:lineRule="auto"/>
        <w:ind w:left="851" w:right="616"/>
        <w:jc w:val="both"/>
        <w:rPr>
          <w:rFonts w:ascii="Palatino Linotype" w:hAnsi="Palatino Linotype"/>
          <w:b/>
          <w:i/>
          <w:sz w:val="22"/>
          <w:szCs w:val="22"/>
          <w:u w:val="single"/>
          <w:lang w:val="es-MX" w:eastAsia="es-MX"/>
        </w:rPr>
      </w:pPr>
      <w:r w:rsidRPr="00CD43B1">
        <w:rPr>
          <w:rFonts w:ascii="Palatino Linotype" w:hAnsi="Palatino Linotype"/>
          <w:b/>
          <w:i/>
          <w:sz w:val="22"/>
          <w:szCs w:val="22"/>
          <w:u w:val="single"/>
          <w:lang w:val="es-MX" w:eastAsia="es-MX"/>
        </w:rPr>
        <w:t xml:space="preserve">III. Los ayuntamientos de los municipios del Estado. </w:t>
      </w:r>
    </w:p>
    <w:p w14:paraId="74DCCD4F"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 xml:space="preserve">IV. Los organismos auxiliares y fideicomisos públicos, de carácter estatal o municipal. </w:t>
      </w:r>
    </w:p>
    <w:p w14:paraId="55BD4902"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V. Los tribunales administrativos.”</w:t>
      </w:r>
    </w:p>
    <w:p w14:paraId="59A6AE90" w14:textId="77777777" w:rsidR="00876EF5" w:rsidRPr="00CD43B1" w:rsidRDefault="00876EF5" w:rsidP="00876EF5">
      <w:pPr>
        <w:spacing w:line="276" w:lineRule="auto"/>
        <w:ind w:left="851" w:right="616"/>
        <w:jc w:val="both"/>
        <w:rPr>
          <w:rFonts w:ascii="Palatino Linotype" w:hAnsi="Palatino Linotype"/>
          <w:i/>
          <w:sz w:val="22"/>
          <w:szCs w:val="22"/>
          <w:lang w:val="es-MX" w:eastAsia="es-MX"/>
        </w:rPr>
      </w:pPr>
      <w:r w:rsidRPr="00CD43B1">
        <w:rPr>
          <w:rFonts w:ascii="Palatino Linotype" w:hAnsi="Palatino Linotype"/>
          <w:i/>
          <w:sz w:val="22"/>
          <w:szCs w:val="22"/>
          <w:lang w:val="es-MX" w:eastAsia="es-MX"/>
        </w:rPr>
        <w:t>(Énfasis Añadido)</w:t>
      </w:r>
    </w:p>
    <w:p w14:paraId="6A83A62C" w14:textId="77777777" w:rsidR="00876EF5" w:rsidRPr="00CD43B1" w:rsidRDefault="00876EF5" w:rsidP="00876EF5">
      <w:pPr>
        <w:spacing w:line="276" w:lineRule="auto"/>
        <w:ind w:left="567" w:right="333"/>
        <w:jc w:val="both"/>
        <w:rPr>
          <w:rFonts w:ascii="Palatino Linotype" w:hAnsi="Palatino Linotype"/>
          <w:i/>
          <w:sz w:val="22"/>
          <w:szCs w:val="22"/>
          <w:lang w:val="es-MX" w:eastAsia="es-MX"/>
        </w:rPr>
      </w:pPr>
    </w:p>
    <w:p w14:paraId="578ADA59" w14:textId="77777777" w:rsidR="00876EF5" w:rsidRPr="00CD43B1" w:rsidRDefault="00876EF5" w:rsidP="00876EF5">
      <w:pPr>
        <w:spacing w:line="360" w:lineRule="auto"/>
        <w:jc w:val="both"/>
        <w:rPr>
          <w:rFonts w:ascii="Palatino Linotype" w:hAnsi="Palatino Linotype"/>
          <w:szCs w:val="22"/>
          <w:lang w:val="es-MX" w:eastAsia="es-MX"/>
        </w:rPr>
      </w:pPr>
      <w:r w:rsidRPr="00CD43B1">
        <w:rPr>
          <w:rFonts w:ascii="Palatino Linotype" w:hAnsi="Palatino Linotype"/>
          <w:szCs w:val="22"/>
          <w:lang w:val="es-MX" w:eastAsia="es-MX"/>
        </w:rPr>
        <w:t>En ese mismo orden de ideas, l</w:t>
      </w:r>
      <w:r w:rsidRPr="00CD43B1">
        <w:rPr>
          <w:rFonts w:ascii="Palatino Linotype" w:eastAsia="Palatino Linotype" w:hAnsi="Palatino Linotype" w:cs="Palatino Linotype"/>
          <w:szCs w:val="22"/>
          <w:lang w:val="es-MX" w:eastAsia="es-MX"/>
        </w:rPr>
        <w:t xml:space="preserve">os artículos 26 y 27 de la Ley de Contratación Pública del Estado de México y Municipios, señalan que las adquisiciones, arrendamientos y servicios se adjudicarán a través de licitaciones públicas mediante convocatoria pública </w:t>
      </w:r>
      <w:r w:rsidRPr="00CD43B1">
        <w:rPr>
          <w:rFonts w:ascii="Palatino Linotype" w:eastAsia="Palatino Linotype" w:hAnsi="Palatino Linotype" w:cs="Palatino Linotype"/>
          <w:szCs w:val="22"/>
          <w:lang w:val="es-MX" w:eastAsia="es-MX"/>
        </w:rPr>
        <w:lastRenderedPageBreak/>
        <w:t xml:space="preserve">o bien, a través de las excepciones a dicho procedimiento, como se observa a continuación: </w:t>
      </w:r>
    </w:p>
    <w:p w14:paraId="04E7658C" w14:textId="77777777" w:rsidR="00876EF5" w:rsidRPr="00CD43B1" w:rsidRDefault="00876EF5" w:rsidP="00876EF5">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lang w:val="es-MX" w:eastAsia="es-MX"/>
        </w:rPr>
      </w:pPr>
    </w:p>
    <w:p w14:paraId="3C2F5DD6" w14:textId="77777777" w:rsidR="00876EF5" w:rsidRPr="00CD43B1" w:rsidRDefault="00876EF5" w:rsidP="00876EF5">
      <w:pPr>
        <w:spacing w:line="276" w:lineRule="auto"/>
        <w:ind w:left="851" w:right="616"/>
        <w:jc w:val="center"/>
        <w:rPr>
          <w:rFonts w:ascii="Palatino Linotype" w:eastAsia="Palatino Linotype" w:hAnsi="Palatino Linotype" w:cs="Palatino Linotype"/>
          <w:b/>
          <w:i/>
          <w:sz w:val="22"/>
          <w:szCs w:val="22"/>
          <w:lang w:val="es-MX" w:eastAsia="es-MX"/>
        </w:rPr>
      </w:pPr>
      <w:r w:rsidRPr="00CD43B1">
        <w:rPr>
          <w:rFonts w:ascii="Palatino Linotype" w:eastAsia="Palatino Linotype" w:hAnsi="Palatino Linotype" w:cs="Palatino Linotype"/>
          <w:b/>
          <w:i/>
          <w:sz w:val="22"/>
          <w:szCs w:val="22"/>
          <w:lang w:val="es-MX" w:eastAsia="es-MX"/>
        </w:rPr>
        <w:t>LEY DE CONTRATACIÓN PÚBLICA DEL ESTADO DE MÉXICO Y MUNICIPIO</w:t>
      </w:r>
    </w:p>
    <w:p w14:paraId="002FBA81"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bCs/>
          <w:i/>
          <w:sz w:val="22"/>
          <w:szCs w:val="22"/>
          <w:lang w:val="es-MX" w:eastAsia="es-MX"/>
        </w:rPr>
        <w:t>“</w:t>
      </w:r>
      <w:r w:rsidRPr="00CD43B1">
        <w:rPr>
          <w:rFonts w:ascii="Palatino Linotype" w:eastAsia="Palatino Linotype" w:hAnsi="Palatino Linotype" w:cs="Palatino Linotype"/>
          <w:b/>
          <w:i/>
          <w:sz w:val="22"/>
          <w:szCs w:val="22"/>
          <w:lang w:val="es-MX" w:eastAsia="es-MX"/>
        </w:rPr>
        <w:t>Artículo 26.-</w:t>
      </w:r>
      <w:r w:rsidRPr="00CD43B1">
        <w:rPr>
          <w:rFonts w:ascii="Palatino Linotype" w:eastAsia="Palatino Linotype" w:hAnsi="Palatino Linotype" w:cs="Palatino Linotype"/>
          <w:i/>
          <w:sz w:val="22"/>
          <w:szCs w:val="22"/>
          <w:lang w:val="es-MX" w:eastAsia="es-MX"/>
        </w:rPr>
        <w:t xml:space="preserve"> Las adquisiciones, arrendamientos y servicios se adjudicarán a través de licitaciones públicas, mediante convocatoria pública. </w:t>
      </w:r>
    </w:p>
    <w:p w14:paraId="42129F96"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p>
    <w:p w14:paraId="5F810439"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b/>
          <w:i/>
          <w:sz w:val="22"/>
          <w:szCs w:val="22"/>
          <w:lang w:val="es-MX" w:eastAsia="es-MX"/>
        </w:rPr>
        <w:t>Artículo 27.-</w:t>
      </w:r>
      <w:r w:rsidRPr="00CD43B1">
        <w:rPr>
          <w:rFonts w:ascii="Palatino Linotype" w:eastAsia="Palatino Linotype" w:hAnsi="Palatino Linotype" w:cs="Palatino Linotype"/>
          <w:i/>
          <w:sz w:val="22"/>
          <w:szCs w:val="22"/>
          <w:lang w:val="es-MX" w:eastAsia="es-MX"/>
        </w:rPr>
        <w:t xml:space="preserve"> La Secretaría, las entidades, los tribunales administrativos y los </w:t>
      </w:r>
      <w:r w:rsidRPr="00CD43B1">
        <w:rPr>
          <w:rFonts w:ascii="Palatino Linotype" w:eastAsia="Palatino Linotype" w:hAnsi="Palatino Linotype" w:cs="Palatino Linotype"/>
          <w:b/>
          <w:i/>
          <w:sz w:val="22"/>
          <w:szCs w:val="22"/>
          <w:lang w:val="es-MX" w:eastAsia="es-MX"/>
        </w:rPr>
        <w:t>ayuntamientos</w:t>
      </w:r>
      <w:r w:rsidRPr="00CD43B1">
        <w:rPr>
          <w:rFonts w:ascii="Palatino Linotype" w:eastAsia="Palatino Linotype" w:hAnsi="Palatino Linotype" w:cs="Palatino Linotype"/>
          <w:i/>
          <w:sz w:val="22"/>
          <w:szCs w:val="22"/>
          <w:lang w:val="es-MX" w:eastAsia="es-MX"/>
        </w:rPr>
        <w:t xml:space="preserve"> podrán adjudicar adquisiciones, arrendamientos y servicios, mediante las excepciones al procedimiento de licitación que a continuación se señalan: </w:t>
      </w:r>
    </w:p>
    <w:p w14:paraId="738BF8EA"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I. Invitación restringida. </w:t>
      </w:r>
    </w:p>
    <w:p w14:paraId="5BD90CA9"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II. Adjudicación directa.”</w:t>
      </w:r>
    </w:p>
    <w:p w14:paraId="30C79FB7" w14:textId="77777777" w:rsidR="00876EF5" w:rsidRPr="00CD43B1" w:rsidRDefault="00876EF5" w:rsidP="00876EF5">
      <w:pPr>
        <w:spacing w:line="360" w:lineRule="auto"/>
        <w:ind w:left="567" w:right="49"/>
        <w:jc w:val="both"/>
        <w:rPr>
          <w:rFonts w:ascii="Palatino Linotype" w:eastAsia="Palatino Linotype" w:hAnsi="Palatino Linotype" w:cs="Palatino Linotype"/>
          <w:i/>
          <w:sz w:val="22"/>
          <w:szCs w:val="22"/>
          <w:lang w:val="es-MX" w:eastAsia="es-MX"/>
        </w:rPr>
      </w:pPr>
    </w:p>
    <w:p w14:paraId="7546EDAB"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Respecto al procedimiento de </w:t>
      </w:r>
      <w:r w:rsidRPr="00CD43B1">
        <w:rPr>
          <w:rFonts w:ascii="Palatino Linotype" w:eastAsia="Palatino Linotype" w:hAnsi="Palatino Linotype" w:cs="Palatino Linotype"/>
          <w:b/>
          <w:szCs w:val="22"/>
          <w:lang w:val="es-MX" w:eastAsia="es-MX"/>
        </w:rPr>
        <w:t>licitación pública</w:t>
      </w:r>
      <w:r w:rsidRPr="00CD43B1">
        <w:rPr>
          <w:rFonts w:ascii="Palatino Linotype" w:eastAsia="Palatino Linotype" w:hAnsi="Palatino Linotype" w:cs="Palatino Linotype"/>
          <w:szCs w:val="22"/>
          <w:lang w:val="es-MX" w:eastAsia="es-MX"/>
        </w:rPr>
        <w:t xml:space="preserve">,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w:t>
      </w:r>
    </w:p>
    <w:p w14:paraId="3D18B02F"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p>
    <w:p w14:paraId="772BC6AC"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En cuando hace a la </w:t>
      </w:r>
      <w:r w:rsidRPr="00CD43B1">
        <w:rPr>
          <w:rFonts w:ascii="Palatino Linotype" w:eastAsia="Palatino Linotype" w:hAnsi="Palatino Linotype" w:cs="Palatino Linotype"/>
          <w:b/>
          <w:szCs w:val="22"/>
          <w:lang w:val="es-MX" w:eastAsia="es-MX"/>
        </w:rPr>
        <w:t>adjudicación directa</w:t>
      </w:r>
      <w:r w:rsidRPr="00CD43B1">
        <w:rPr>
          <w:rFonts w:ascii="Palatino Linotype" w:eastAsia="Palatino Linotype" w:hAnsi="Palatino Linotype" w:cs="Palatino Linotype"/>
          <w:szCs w:val="22"/>
          <w:lang w:val="es-MX" w:eastAsia="es-MX"/>
        </w:rPr>
        <w:t xml:space="preserve">, la Secretaría de la Función Pública, (consultable en </w:t>
      </w:r>
      <w:hyperlink r:id="rId8">
        <w:r w:rsidRPr="00CD43B1">
          <w:rPr>
            <w:rFonts w:ascii="Palatino Linotype" w:eastAsia="Palatino Linotype" w:hAnsi="Palatino Linotype" w:cs="Palatino Linotype"/>
            <w:color w:val="0563C1"/>
            <w:szCs w:val="22"/>
            <w:u w:val="single"/>
            <w:lang w:val="es-MX" w:eastAsia="es-MX"/>
          </w:rPr>
          <w:t>https://www.gob.mx/sfp/acciones-y-programas/1-3-3-adjudicacion-directa</w:t>
        </w:r>
      </w:hyperlink>
      <w:r w:rsidRPr="00CD43B1">
        <w:rPr>
          <w:rFonts w:ascii="Palatino Linotype" w:eastAsia="Palatino Linotype" w:hAnsi="Palatino Linotype" w:cs="Palatino Linotype"/>
          <w:szCs w:val="22"/>
          <w:lang w:val="es-MX" w:eastAsia="es-MX"/>
        </w:rPr>
        <w:t xml:space="preserve">) establece que, es un procedimiento que se realiza sin puesta en concurrencia y, por ende, sin que exista competencia, adjudicándose el contrato a un proveedor que ha sido preseleccionado para tales efectos por la dependencia o entidad. </w:t>
      </w:r>
    </w:p>
    <w:p w14:paraId="6571BF40"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p>
    <w:p w14:paraId="57C2E360"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Por último, respecto a la </w:t>
      </w:r>
      <w:r w:rsidRPr="00CD43B1">
        <w:rPr>
          <w:rFonts w:ascii="Palatino Linotype" w:eastAsia="Palatino Linotype" w:hAnsi="Palatino Linotype" w:cs="Palatino Linotype"/>
          <w:b/>
          <w:szCs w:val="22"/>
          <w:lang w:val="es-MX" w:eastAsia="es-MX"/>
        </w:rPr>
        <w:t>invitación restringida a cuando menos tres proveedores</w:t>
      </w:r>
      <w:r w:rsidRPr="00CD43B1">
        <w:rPr>
          <w:rFonts w:ascii="Palatino Linotype" w:eastAsia="Palatino Linotype" w:hAnsi="Palatino Linotype" w:cs="Palatino Linotype"/>
          <w:szCs w:val="22"/>
          <w:lang w:val="es-MX" w:eastAsia="es-MX"/>
        </w:rPr>
        <w:t xml:space="preserve">, la Secretaría de la Contraloría (consultable en </w:t>
      </w:r>
      <w:hyperlink r:id="rId9" w:anchor=":~:text=Es%20un%20procedimiento%20administrativo%2C%20de,tres%20oferentes%20a%20presentar%20propuestas%2C">
        <w:r w:rsidRPr="00CD43B1">
          <w:rPr>
            <w:rFonts w:ascii="Palatino Linotype" w:eastAsia="Palatino Linotype" w:hAnsi="Palatino Linotype" w:cs="Palatino Linotype"/>
            <w:color w:val="0563C1"/>
            <w:szCs w:val="22"/>
            <w:u w:val="single"/>
            <w:lang w:val="es-MX" w:eastAsia="es-MX"/>
          </w:rPr>
          <w:t>http://www.contraloriadf.gob.mx/contraloria/cursos/ADQUISICIONES/paginas/32.php#:~:text=Es%20un%20procedimiento%20administrativo%2C%20de,tres%20oferentes%20a%20presentar%20propuestas%2C</w:t>
        </w:r>
      </w:hyperlink>
      <w:r w:rsidRPr="00CD43B1">
        <w:rPr>
          <w:rFonts w:ascii="Palatino Linotype" w:eastAsia="Palatino Linotype" w:hAnsi="Palatino Linotype" w:cs="Palatino Linotype"/>
          <w:szCs w:val="22"/>
          <w:lang w:val="es-MX" w:eastAsia="es-MX"/>
        </w:rPr>
        <w:t>) precisa que es un procedimiento de excepción a la licitación pública que permite a las dependencias, unidades administrativas, órganos desconcentrados y entidades, en forma discrecional, realizar un procedimiento para adquirir, arrendar o contratar, invitando a por lo menos tres oferentes a presentar propuestas.</w:t>
      </w:r>
    </w:p>
    <w:p w14:paraId="6A99ADA4"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p>
    <w:p w14:paraId="24A76FA1"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Por su parte, el Reglamento de la Ley de Contratación Pública del Estado de México y Municipios, precisa lo siguiente: </w:t>
      </w:r>
    </w:p>
    <w:p w14:paraId="4672416A" w14:textId="77777777" w:rsidR="00876EF5" w:rsidRPr="00CD43B1" w:rsidRDefault="00876EF5" w:rsidP="00876EF5">
      <w:pPr>
        <w:spacing w:line="360" w:lineRule="auto"/>
        <w:ind w:right="49"/>
        <w:jc w:val="both"/>
        <w:rPr>
          <w:rFonts w:ascii="Palatino Linotype" w:eastAsia="Palatino Linotype" w:hAnsi="Palatino Linotype" w:cs="Palatino Linotype"/>
          <w:sz w:val="22"/>
          <w:szCs w:val="22"/>
          <w:lang w:val="es-MX" w:eastAsia="es-MX"/>
        </w:rPr>
      </w:pPr>
    </w:p>
    <w:p w14:paraId="284455C1" w14:textId="77777777" w:rsidR="00876EF5" w:rsidRPr="00CD43B1" w:rsidRDefault="00876EF5" w:rsidP="00876EF5">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szCs w:val="22"/>
          <w:lang w:val="es-MX" w:eastAsia="es-MX"/>
        </w:rPr>
      </w:pPr>
      <w:r w:rsidRPr="00CD43B1">
        <w:rPr>
          <w:rFonts w:ascii="Palatino Linotype" w:eastAsia="Palatino Linotype" w:hAnsi="Palatino Linotype" w:cs="Palatino Linotype"/>
          <w:bCs/>
          <w:i/>
          <w:color w:val="000000"/>
          <w:sz w:val="22"/>
          <w:szCs w:val="22"/>
          <w:lang w:val="es-MX" w:eastAsia="es-MX"/>
        </w:rPr>
        <w:t>“</w:t>
      </w:r>
      <w:r w:rsidRPr="00CD43B1">
        <w:rPr>
          <w:rFonts w:ascii="Palatino Linotype" w:eastAsia="Palatino Linotype" w:hAnsi="Palatino Linotype" w:cs="Palatino Linotype"/>
          <w:b/>
          <w:i/>
          <w:color w:val="000000"/>
          <w:sz w:val="22"/>
          <w:szCs w:val="22"/>
          <w:lang w:val="es-MX" w:eastAsia="es-MX"/>
        </w:rPr>
        <w:t xml:space="preserve">Artículo 2. - </w:t>
      </w:r>
      <w:r w:rsidRPr="00CD43B1">
        <w:rPr>
          <w:rFonts w:ascii="Palatino Linotype" w:eastAsia="Palatino Linotype" w:hAnsi="Palatino Linotype" w:cs="Palatino Linotype"/>
          <w:i/>
          <w:color w:val="000000"/>
          <w:sz w:val="22"/>
          <w:szCs w:val="22"/>
          <w:lang w:val="es-MX" w:eastAsia="es-MX"/>
        </w:rPr>
        <w:t>Para los efectos de este Reglamento, se entenderá por:</w:t>
      </w:r>
    </w:p>
    <w:p w14:paraId="609A8336"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p>
    <w:p w14:paraId="22A88E01" w14:textId="77777777" w:rsidR="00876EF5" w:rsidRPr="00CD43B1" w:rsidRDefault="00876EF5" w:rsidP="00876EF5">
      <w:pPr>
        <w:widowControl w:val="0"/>
        <w:pBdr>
          <w:top w:val="nil"/>
          <w:left w:val="nil"/>
          <w:bottom w:val="nil"/>
          <w:right w:val="nil"/>
          <w:between w:val="nil"/>
        </w:pBdr>
        <w:tabs>
          <w:tab w:val="left" w:pos="795"/>
        </w:tabs>
        <w:spacing w:line="276" w:lineRule="auto"/>
        <w:ind w:left="851" w:right="616"/>
        <w:jc w:val="both"/>
        <w:rPr>
          <w:rFonts w:ascii="Palatino Linotype" w:eastAsia="Palatino Linotype" w:hAnsi="Palatino Linotype" w:cs="Palatino Linotype"/>
          <w:i/>
          <w:color w:val="000000"/>
          <w:sz w:val="22"/>
          <w:szCs w:val="22"/>
          <w:lang w:val="es-MX" w:eastAsia="es-MX"/>
        </w:rPr>
      </w:pPr>
      <w:r w:rsidRPr="00CD43B1">
        <w:rPr>
          <w:rFonts w:ascii="Palatino Linotype" w:eastAsia="Palatino Linotype" w:hAnsi="Palatino Linotype" w:cs="Palatino Linotype"/>
          <w:i/>
          <w:color w:val="000000"/>
          <w:sz w:val="22"/>
          <w:szCs w:val="22"/>
          <w:lang w:val="es-MX" w:eastAsia="es-MX"/>
        </w:rPr>
        <w:t xml:space="preserve">I. </w:t>
      </w:r>
      <w:r w:rsidRPr="00CD43B1">
        <w:rPr>
          <w:rFonts w:ascii="Palatino Linotype" w:eastAsia="Palatino Linotype" w:hAnsi="Palatino Linotype" w:cs="Palatino Linotype"/>
          <w:b/>
          <w:i/>
          <w:color w:val="000000"/>
          <w:sz w:val="22"/>
          <w:szCs w:val="22"/>
          <w:lang w:val="es-MX" w:eastAsia="es-MX"/>
        </w:rPr>
        <w:t>Adjudicación directa:</w:t>
      </w:r>
      <w:r w:rsidRPr="00CD43B1">
        <w:rPr>
          <w:rFonts w:ascii="Palatino Linotype" w:eastAsia="Palatino Linotype" w:hAnsi="Palatino Linotype" w:cs="Palatino Linotype"/>
          <w:i/>
          <w:color w:val="000000"/>
          <w:sz w:val="22"/>
          <w:szCs w:val="22"/>
          <w:lang w:val="es-MX" w:eastAsia="es-MX"/>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14:paraId="375C789B" w14:textId="77777777" w:rsidR="00876EF5" w:rsidRPr="00CD43B1" w:rsidRDefault="00876EF5" w:rsidP="00876EF5">
      <w:pPr>
        <w:widowControl w:val="0"/>
        <w:pBdr>
          <w:top w:val="nil"/>
          <w:left w:val="nil"/>
          <w:bottom w:val="nil"/>
          <w:right w:val="nil"/>
          <w:between w:val="nil"/>
        </w:pBdr>
        <w:tabs>
          <w:tab w:val="left" w:pos="795"/>
        </w:tabs>
        <w:spacing w:line="276" w:lineRule="auto"/>
        <w:ind w:left="851" w:right="616"/>
        <w:jc w:val="both"/>
        <w:rPr>
          <w:rFonts w:ascii="Palatino Linotype" w:eastAsia="Palatino Linotype" w:hAnsi="Palatino Linotype" w:cs="Palatino Linotype"/>
          <w:i/>
          <w:color w:val="000000"/>
          <w:sz w:val="22"/>
          <w:szCs w:val="22"/>
          <w:lang w:val="es-MX" w:eastAsia="es-MX"/>
        </w:rPr>
      </w:pPr>
      <w:r w:rsidRPr="00CD43B1">
        <w:rPr>
          <w:rFonts w:ascii="Palatino Linotype" w:eastAsia="Palatino Linotype" w:hAnsi="Palatino Linotype" w:cs="Palatino Linotype"/>
          <w:i/>
          <w:color w:val="000000"/>
          <w:sz w:val="22"/>
          <w:szCs w:val="22"/>
          <w:lang w:val="es-MX" w:eastAsia="es-MX"/>
        </w:rPr>
        <w:t>…</w:t>
      </w:r>
    </w:p>
    <w:p w14:paraId="718BADA5" w14:textId="77777777" w:rsidR="00876EF5" w:rsidRPr="00CD43B1" w:rsidRDefault="00876EF5" w:rsidP="00876EF5">
      <w:pPr>
        <w:widowControl w:val="0"/>
        <w:pBdr>
          <w:top w:val="nil"/>
          <w:left w:val="nil"/>
          <w:bottom w:val="nil"/>
          <w:right w:val="nil"/>
          <w:between w:val="nil"/>
        </w:pBdr>
        <w:tabs>
          <w:tab w:val="left" w:pos="795"/>
        </w:tabs>
        <w:spacing w:line="276" w:lineRule="auto"/>
        <w:ind w:left="851" w:right="616"/>
        <w:jc w:val="both"/>
        <w:rPr>
          <w:rFonts w:ascii="Palatino Linotype" w:eastAsia="Palatino Linotype" w:hAnsi="Palatino Linotype" w:cs="Palatino Linotype"/>
          <w:i/>
          <w:color w:val="000000"/>
          <w:sz w:val="22"/>
          <w:szCs w:val="22"/>
          <w:lang w:val="es-MX" w:eastAsia="es-MX"/>
        </w:rPr>
      </w:pPr>
      <w:r w:rsidRPr="00CD43B1">
        <w:rPr>
          <w:rFonts w:ascii="Palatino Linotype" w:eastAsia="Palatino Linotype" w:hAnsi="Palatino Linotype" w:cs="Palatino Linotype"/>
          <w:i/>
          <w:color w:val="000000"/>
          <w:sz w:val="22"/>
          <w:szCs w:val="22"/>
          <w:lang w:val="es-MX" w:eastAsia="es-MX"/>
        </w:rPr>
        <w:t>XII.</w:t>
      </w:r>
      <w:r w:rsidRPr="00CD43B1">
        <w:rPr>
          <w:rFonts w:ascii="Palatino Linotype" w:eastAsia="Palatino Linotype" w:hAnsi="Palatino Linotype" w:cs="Palatino Linotype"/>
          <w:i/>
          <w:color w:val="000000"/>
          <w:sz w:val="22"/>
          <w:szCs w:val="22"/>
          <w:lang w:val="es-MX" w:eastAsia="es-MX"/>
        </w:rPr>
        <w:tab/>
      </w:r>
      <w:r w:rsidRPr="00CD43B1">
        <w:rPr>
          <w:rFonts w:ascii="Palatino Linotype" w:eastAsia="Palatino Linotype" w:hAnsi="Palatino Linotype" w:cs="Palatino Linotype"/>
          <w:b/>
          <w:i/>
          <w:color w:val="000000"/>
          <w:sz w:val="22"/>
          <w:szCs w:val="22"/>
          <w:lang w:val="es-MX" w:eastAsia="es-MX"/>
        </w:rPr>
        <w:t>Invitación restringida:</w:t>
      </w:r>
      <w:r w:rsidRPr="00CD43B1">
        <w:rPr>
          <w:rFonts w:ascii="Palatino Linotype" w:eastAsia="Palatino Linotype" w:hAnsi="Palatino Linotype" w:cs="Palatino Linotype"/>
          <w:i/>
          <w:color w:val="000000"/>
          <w:sz w:val="22"/>
          <w:szCs w:val="22"/>
          <w:lang w:val="es-MX" w:eastAsia="es-MX"/>
        </w:rPr>
        <w:t xml:space="preserve"> Excepción al procedimiento de licitación pública, mediante el cual la Secretaría, organismos auxiliares, tribunales administrativos o municipios adquieren bienes muebles y contratan servicios, a través de la invitación a cuando menos tres personas, para obtener las mejores condiciones en cuanto a precio, calidad, financiamiento, oportunidad y demás circunstancias pertinentes, en términos de la Ley y del presente Reglamento.</w:t>
      </w:r>
    </w:p>
    <w:p w14:paraId="16917CE5"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w:t>
      </w:r>
    </w:p>
    <w:p w14:paraId="66710AAC"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XIV.</w:t>
      </w:r>
      <w:r w:rsidRPr="00CD43B1">
        <w:rPr>
          <w:rFonts w:ascii="Palatino Linotype" w:eastAsia="Palatino Linotype" w:hAnsi="Palatino Linotype" w:cs="Palatino Linotype"/>
          <w:i/>
          <w:sz w:val="22"/>
          <w:szCs w:val="22"/>
          <w:lang w:val="es-MX" w:eastAsia="es-MX"/>
        </w:rPr>
        <w:tab/>
      </w:r>
      <w:r w:rsidRPr="00CD43B1">
        <w:rPr>
          <w:rFonts w:ascii="Palatino Linotype" w:eastAsia="Palatino Linotype" w:hAnsi="Palatino Linotype" w:cs="Palatino Linotype"/>
          <w:b/>
          <w:i/>
          <w:sz w:val="22"/>
          <w:szCs w:val="22"/>
          <w:lang w:val="es-MX" w:eastAsia="es-MX"/>
        </w:rPr>
        <w:t>Licitación pública:</w:t>
      </w:r>
      <w:r w:rsidRPr="00CD43B1">
        <w:rPr>
          <w:rFonts w:ascii="Palatino Linotype" w:eastAsia="Palatino Linotype" w:hAnsi="Palatino Linotype" w:cs="Palatino Linotype"/>
          <w:i/>
          <w:sz w:val="22"/>
          <w:szCs w:val="22"/>
          <w:lang w:val="es-MX" w:eastAsia="es-MX"/>
        </w:rPr>
        <w:t xml:space="preserve"> Modalidad de adquisición de bienes y contratación de servicios, mediante convocatoria pública que realicen la Secretaría, organismos auxiliares, tribunales administrativos o municipios, por el que se aseguran las mejores </w:t>
      </w:r>
      <w:r w:rsidRPr="00CD43B1">
        <w:rPr>
          <w:rFonts w:ascii="Palatino Linotype" w:eastAsia="Palatino Linotype" w:hAnsi="Palatino Linotype" w:cs="Palatino Linotype"/>
          <w:i/>
          <w:sz w:val="22"/>
          <w:szCs w:val="22"/>
          <w:lang w:val="es-MX" w:eastAsia="es-MX"/>
        </w:rPr>
        <w:lastRenderedPageBreak/>
        <w:t>condiciones en cuanto a precio, calidad, financiamiento, oportunidad y demás circunstancias pertinentes.</w:t>
      </w:r>
    </w:p>
    <w:p w14:paraId="19B34C24"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sz w:val="22"/>
          <w:szCs w:val="22"/>
          <w:lang w:val="es-MX" w:eastAsia="es-MX"/>
        </w:rPr>
        <w:t>…</w:t>
      </w:r>
    </w:p>
    <w:p w14:paraId="0E7CCAE3"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XXI.</w:t>
      </w:r>
      <w:r w:rsidRPr="00CD43B1">
        <w:rPr>
          <w:rFonts w:ascii="Palatino Linotype" w:eastAsia="Palatino Linotype" w:hAnsi="Palatino Linotype" w:cs="Palatino Linotype"/>
          <w:i/>
          <w:sz w:val="22"/>
          <w:szCs w:val="22"/>
          <w:lang w:val="es-MX" w:eastAsia="es-MX"/>
        </w:rPr>
        <w:tab/>
      </w:r>
      <w:r w:rsidRPr="00CD43B1">
        <w:rPr>
          <w:rFonts w:ascii="Palatino Linotype" w:eastAsia="Palatino Linotype" w:hAnsi="Palatino Linotype" w:cs="Palatino Linotype"/>
          <w:b/>
          <w:i/>
          <w:sz w:val="22"/>
          <w:szCs w:val="22"/>
          <w:lang w:val="es-MX" w:eastAsia="es-MX"/>
        </w:rPr>
        <w:t>Procedimiento de adquisición:</w:t>
      </w:r>
      <w:r w:rsidRPr="00CD43B1">
        <w:rPr>
          <w:rFonts w:ascii="Palatino Linotype" w:eastAsia="Palatino Linotype" w:hAnsi="Palatino Linotype" w:cs="Palatino Linotype"/>
          <w:i/>
          <w:sz w:val="22"/>
          <w:szCs w:val="22"/>
          <w:lang w:val="es-MX" w:eastAsia="es-MX"/>
        </w:rPr>
        <w:t xml:space="preserve"> Conjunto de etapas por las que la Secretaría, las dependencias, organismos auxiliares, tribunales administrativos o municipios , adquieren bienes, contratan servicios o  adquieren  en  arrendamiento bienes  inmuebles  para  el cumplimiento  de  sus funciones, programas y acciones.</w:t>
      </w:r>
    </w:p>
    <w:p w14:paraId="648016B7"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(Sic)</w:t>
      </w:r>
    </w:p>
    <w:p w14:paraId="20F469C9" w14:textId="77777777" w:rsidR="00876EF5" w:rsidRPr="00CD43B1" w:rsidRDefault="00876EF5" w:rsidP="00876EF5">
      <w:pPr>
        <w:ind w:left="567" w:right="49"/>
        <w:jc w:val="both"/>
        <w:rPr>
          <w:rFonts w:ascii="Palatino Linotype" w:eastAsia="Palatino Linotype" w:hAnsi="Palatino Linotype" w:cs="Palatino Linotype"/>
          <w:i/>
          <w:sz w:val="22"/>
          <w:szCs w:val="22"/>
          <w:lang w:val="es-MX" w:eastAsia="es-MX"/>
        </w:rPr>
      </w:pPr>
    </w:p>
    <w:p w14:paraId="5B8B0ECC"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En lo que respecta a la materia del derecho de acceso a la información pública, es de destacar que de acuerdo con lo que establece el artículo 92, fracción XXIX de la Ley de Transparencia y Acceso a la Información Pública del Estado de México y Municipios los sujetos obligados deben poner a disposición de los particulares la información relacionada con los procedimientos de contratación, tal como se puede apreciar a continuación: </w:t>
      </w:r>
    </w:p>
    <w:p w14:paraId="00C38C98" w14:textId="77777777" w:rsidR="00876EF5" w:rsidRPr="00CD43B1" w:rsidRDefault="00876EF5" w:rsidP="00876EF5">
      <w:pPr>
        <w:spacing w:line="360" w:lineRule="auto"/>
        <w:ind w:right="49"/>
        <w:jc w:val="both"/>
        <w:rPr>
          <w:rFonts w:ascii="Palatino Linotype" w:eastAsia="Palatino Linotype" w:hAnsi="Palatino Linotype" w:cs="Palatino Linotype"/>
          <w:sz w:val="22"/>
          <w:szCs w:val="22"/>
          <w:lang w:val="es-MX" w:eastAsia="es-MX"/>
        </w:rPr>
      </w:pPr>
    </w:p>
    <w:p w14:paraId="68F54695"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bCs/>
          <w:i/>
          <w:sz w:val="22"/>
          <w:szCs w:val="22"/>
          <w:lang w:val="es-MX" w:eastAsia="es-MX"/>
        </w:rPr>
        <w:t>“</w:t>
      </w:r>
      <w:r w:rsidRPr="00CD43B1">
        <w:rPr>
          <w:rFonts w:ascii="Palatino Linotype" w:eastAsia="Palatino Linotype" w:hAnsi="Palatino Linotype" w:cs="Palatino Linotype"/>
          <w:b/>
          <w:i/>
          <w:sz w:val="22"/>
          <w:szCs w:val="22"/>
          <w:lang w:val="es-MX" w:eastAsia="es-MX"/>
        </w:rPr>
        <w:t>Artículo 92.</w:t>
      </w:r>
      <w:r w:rsidRPr="00CD43B1">
        <w:rPr>
          <w:rFonts w:ascii="Palatino Linotype" w:eastAsia="Palatino Linotype" w:hAnsi="Palatino Linotype" w:cs="Palatino Linotype"/>
          <w:i/>
          <w:sz w:val="22"/>
          <w:szCs w:val="22"/>
          <w:lang w:val="es-MX"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4A1B825"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w:t>
      </w:r>
    </w:p>
    <w:p w14:paraId="6B22259A"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b/>
          <w:i/>
          <w:sz w:val="22"/>
          <w:szCs w:val="22"/>
          <w:lang w:val="es-MX" w:eastAsia="es-MX"/>
        </w:rPr>
        <w:t>XXIX.</w:t>
      </w:r>
      <w:r w:rsidRPr="00CD43B1">
        <w:rPr>
          <w:rFonts w:ascii="Palatino Linotype" w:eastAsia="Palatino Linotype" w:hAnsi="Palatino Linotype" w:cs="Palatino Linotype"/>
          <w:i/>
          <w:sz w:val="22"/>
          <w:szCs w:val="22"/>
          <w:lang w:val="es-MX" w:eastAsia="es-MX"/>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14:paraId="18096DB3" w14:textId="77777777" w:rsidR="00876EF5" w:rsidRPr="00CD43B1" w:rsidRDefault="00876EF5" w:rsidP="00876EF5">
      <w:pPr>
        <w:spacing w:line="276" w:lineRule="auto"/>
        <w:ind w:left="851" w:right="616"/>
        <w:jc w:val="both"/>
        <w:rPr>
          <w:rFonts w:ascii="Palatino Linotype" w:eastAsia="Palatino Linotype" w:hAnsi="Palatino Linotype" w:cs="Palatino Linotype"/>
          <w:b/>
          <w:i/>
          <w:sz w:val="22"/>
          <w:szCs w:val="22"/>
          <w:u w:val="single"/>
          <w:lang w:val="es-MX" w:eastAsia="es-MX"/>
        </w:rPr>
      </w:pPr>
      <w:r w:rsidRPr="00CD43B1">
        <w:rPr>
          <w:rFonts w:ascii="Palatino Linotype" w:eastAsia="Palatino Linotype" w:hAnsi="Palatino Linotype" w:cs="Palatino Linotype"/>
          <w:b/>
          <w:i/>
          <w:sz w:val="22"/>
          <w:szCs w:val="22"/>
          <w:u w:val="single"/>
          <w:lang w:val="es-MX" w:eastAsia="es-MX"/>
        </w:rPr>
        <w:t xml:space="preserve">a) De licitaciones públicas o procedimientos de invitación restringida: </w:t>
      </w:r>
    </w:p>
    <w:p w14:paraId="3CC21D1B"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 La convocatoria o invitación emitida, así como los fundamentos legales aplicados para llevarla a cabo; </w:t>
      </w:r>
    </w:p>
    <w:p w14:paraId="7DE36DAC"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2) Los nombres de los participantes o invitados; </w:t>
      </w:r>
    </w:p>
    <w:p w14:paraId="18F349A9" w14:textId="77777777" w:rsidR="00876EF5" w:rsidRPr="00CD43B1" w:rsidRDefault="00876EF5" w:rsidP="00876EF5">
      <w:pPr>
        <w:spacing w:line="276" w:lineRule="auto"/>
        <w:ind w:left="851" w:right="616"/>
        <w:jc w:val="both"/>
        <w:rPr>
          <w:rFonts w:ascii="Palatino Linotype" w:eastAsia="Palatino Linotype" w:hAnsi="Palatino Linotype" w:cs="Palatino Linotype"/>
          <w:bCs/>
          <w:i/>
          <w:sz w:val="22"/>
          <w:szCs w:val="22"/>
          <w:lang w:val="es-MX" w:eastAsia="es-MX"/>
        </w:rPr>
      </w:pPr>
      <w:r w:rsidRPr="00CD43B1">
        <w:rPr>
          <w:rFonts w:ascii="Palatino Linotype" w:eastAsia="Palatino Linotype" w:hAnsi="Palatino Linotype" w:cs="Palatino Linotype"/>
          <w:bCs/>
          <w:i/>
          <w:sz w:val="22"/>
          <w:szCs w:val="22"/>
          <w:lang w:val="es-MX" w:eastAsia="es-MX"/>
        </w:rPr>
        <w:t xml:space="preserve">3) El nombre del ganador y las razones que lo justifican; </w:t>
      </w:r>
    </w:p>
    <w:p w14:paraId="485D9AB5" w14:textId="77777777" w:rsidR="00876EF5" w:rsidRPr="00CD43B1" w:rsidRDefault="00876EF5" w:rsidP="00876EF5">
      <w:pPr>
        <w:spacing w:line="276" w:lineRule="auto"/>
        <w:ind w:left="851" w:right="616"/>
        <w:jc w:val="both"/>
        <w:rPr>
          <w:rFonts w:ascii="Palatino Linotype" w:eastAsia="Palatino Linotype" w:hAnsi="Palatino Linotype" w:cs="Palatino Linotype"/>
          <w:bCs/>
          <w:i/>
          <w:sz w:val="22"/>
          <w:szCs w:val="22"/>
          <w:lang w:val="es-MX" w:eastAsia="es-MX"/>
        </w:rPr>
      </w:pPr>
      <w:r w:rsidRPr="00CD43B1">
        <w:rPr>
          <w:rFonts w:ascii="Palatino Linotype" w:eastAsia="Palatino Linotype" w:hAnsi="Palatino Linotype" w:cs="Palatino Linotype"/>
          <w:bCs/>
          <w:i/>
          <w:sz w:val="22"/>
          <w:szCs w:val="22"/>
          <w:lang w:val="es-MX" w:eastAsia="es-MX"/>
        </w:rPr>
        <w:t xml:space="preserve">4) El área solicitante y la responsable de su ejecución; </w:t>
      </w:r>
    </w:p>
    <w:p w14:paraId="4A04E214"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lastRenderedPageBreak/>
        <w:t xml:space="preserve">5) Las convocatorias e invitaciones emitidas; </w:t>
      </w:r>
    </w:p>
    <w:p w14:paraId="3861E851"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6) Los dictámenes y fallo de adjudicación; </w:t>
      </w:r>
    </w:p>
    <w:p w14:paraId="1F1A371B" w14:textId="77777777" w:rsidR="00876EF5" w:rsidRPr="00CD43B1" w:rsidRDefault="00876EF5" w:rsidP="00876EF5">
      <w:pPr>
        <w:spacing w:line="276" w:lineRule="auto"/>
        <w:ind w:left="851" w:right="616"/>
        <w:jc w:val="both"/>
        <w:rPr>
          <w:rFonts w:ascii="Palatino Linotype" w:eastAsia="Palatino Linotype" w:hAnsi="Palatino Linotype" w:cs="Palatino Linotype"/>
          <w:b/>
          <w:i/>
          <w:sz w:val="22"/>
          <w:szCs w:val="22"/>
          <w:u w:val="single"/>
          <w:lang w:val="es-MX" w:eastAsia="es-MX"/>
        </w:rPr>
      </w:pPr>
      <w:r w:rsidRPr="00CD43B1">
        <w:rPr>
          <w:rFonts w:ascii="Palatino Linotype" w:eastAsia="Palatino Linotype" w:hAnsi="Palatino Linotype" w:cs="Palatino Linotype"/>
          <w:b/>
          <w:i/>
          <w:sz w:val="22"/>
          <w:szCs w:val="22"/>
          <w:u w:val="single"/>
          <w:lang w:val="es-MX" w:eastAsia="es-MX"/>
        </w:rPr>
        <w:t xml:space="preserve">7) El contrato y, en su caso, sus anexos; </w:t>
      </w:r>
    </w:p>
    <w:p w14:paraId="4BC0CBD1"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8) Los mecanismos de vigilancia y supervisión, incluyendo en su caso, los estudios de impacto urbano y ambiental, según corresponda; </w:t>
      </w:r>
    </w:p>
    <w:p w14:paraId="3E57F5EE" w14:textId="77777777" w:rsidR="00876EF5" w:rsidRPr="00CD43B1" w:rsidRDefault="00876EF5" w:rsidP="00876EF5">
      <w:pPr>
        <w:spacing w:line="276" w:lineRule="auto"/>
        <w:ind w:left="851" w:right="616"/>
        <w:jc w:val="both"/>
        <w:rPr>
          <w:rFonts w:ascii="Palatino Linotype" w:eastAsia="Palatino Linotype" w:hAnsi="Palatino Linotype" w:cs="Palatino Linotype"/>
          <w:bCs/>
          <w:i/>
          <w:sz w:val="22"/>
          <w:szCs w:val="22"/>
          <w:lang w:val="es-MX" w:eastAsia="es-MX"/>
        </w:rPr>
      </w:pPr>
      <w:r w:rsidRPr="00CD43B1">
        <w:rPr>
          <w:rFonts w:ascii="Palatino Linotype" w:eastAsia="Palatino Linotype" w:hAnsi="Palatino Linotype" w:cs="Palatino Linotype"/>
          <w:bCs/>
          <w:i/>
          <w:sz w:val="22"/>
          <w:szCs w:val="22"/>
          <w:lang w:val="es-MX" w:eastAsia="es-MX"/>
        </w:rPr>
        <w:t xml:space="preserve">9) La partida presupuestal, de conformidad con el clasificador por objeto del gasto, en el caso de ser aplicable; </w:t>
      </w:r>
    </w:p>
    <w:p w14:paraId="4F827F9B" w14:textId="77777777" w:rsidR="00876EF5" w:rsidRPr="00CD43B1" w:rsidRDefault="00876EF5" w:rsidP="00876EF5">
      <w:pPr>
        <w:spacing w:line="276" w:lineRule="auto"/>
        <w:ind w:left="851" w:right="616"/>
        <w:jc w:val="both"/>
        <w:rPr>
          <w:rFonts w:ascii="Palatino Linotype" w:eastAsia="Palatino Linotype" w:hAnsi="Palatino Linotype" w:cs="Palatino Linotype"/>
          <w:bCs/>
          <w:i/>
          <w:sz w:val="22"/>
          <w:szCs w:val="22"/>
          <w:lang w:val="es-MX" w:eastAsia="es-MX"/>
        </w:rPr>
      </w:pPr>
      <w:r w:rsidRPr="00CD43B1">
        <w:rPr>
          <w:rFonts w:ascii="Palatino Linotype" w:eastAsia="Palatino Linotype" w:hAnsi="Palatino Linotype" w:cs="Palatino Linotype"/>
          <w:bCs/>
          <w:i/>
          <w:sz w:val="22"/>
          <w:szCs w:val="22"/>
          <w:lang w:val="es-MX" w:eastAsia="es-MX"/>
        </w:rPr>
        <w:t xml:space="preserve">10) Origen de los recursos especificando si son federales, estatales o municipales, así como el tipo de fondo de participación o aportación respectiva; </w:t>
      </w:r>
    </w:p>
    <w:p w14:paraId="5C663679"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11) Los convenios modificatorios que, en su caso, sean firmados, precisando el objeto y la fecha de celebración; </w:t>
      </w:r>
    </w:p>
    <w:p w14:paraId="58449FA4"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12) Los informes de avance físico y financiero sobre las obras o servicios contratados; </w:t>
      </w:r>
    </w:p>
    <w:p w14:paraId="5BAD2EB1"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13) El convenio de terminación; y </w:t>
      </w:r>
    </w:p>
    <w:p w14:paraId="1DE52D85"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14) El finiquito. </w:t>
      </w:r>
    </w:p>
    <w:p w14:paraId="7C100C66"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p>
    <w:p w14:paraId="0EB89108" w14:textId="77777777" w:rsidR="00876EF5" w:rsidRPr="00CD43B1" w:rsidRDefault="00876EF5" w:rsidP="00876EF5">
      <w:pPr>
        <w:spacing w:line="276" w:lineRule="auto"/>
        <w:ind w:left="851" w:right="616"/>
        <w:jc w:val="both"/>
        <w:rPr>
          <w:rFonts w:ascii="Palatino Linotype" w:eastAsia="Palatino Linotype" w:hAnsi="Palatino Linotype" w:cs="Palatino Linotype"/>
          <w:b/>
          <w:i/>
          <w:sz w:val="22"/>
          <w:szCs w:val="22"/>
          <w:lang w:val="es-MX" w:eastAsia="es-MX"/>
        </w:rPr>
      </w:pPr>
      <w:r w:rsidRPr="00CD43B1">
        <w:rPr>
          <w:rFonts w:ascii="Palatino Linotype" w:eastAsia="Palatino Linotype" w:hAnsi="Palatino Linotype" w:cs="Palatino Linotype"/>
          <w:b/>
          <w:i/>
          <w:sz w:val="22"/>
          <w:szCs w:val="22"/>
          <w:lang w:val="es-MX" w:eastAsia="es-MX"/>
        </w:rPr>
        <w:t xml:space="preserve">b) De las adjudicaciones directas: </w:t>
      </w:r>
    </w:p>
    <w:p w14:paraId="59A089A4"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 La propuesta enviada por el participante; </w:t>
      </w:r>
    </w:p>
    <w:p w14:paraId="7ECD3915"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2) Los motivos y fundamentos legales aplicados para llevarla a cabo; </w:t>
      </w:r>
    </w:p>
    <w:p w14:paraId="2213D909"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3) La autorización del ejercicio de la opción; </w:t>
      </w:r>
    </w:p>
    <w:p w14:paraId="6E79F23A"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4) En su caso, las cotizaciones consideradas, especificando los nombres de los proveedores y sus montos; </w:t>
      </w:r>
    </w:p>
    <w:p w14:paraId="574E919B"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5) El nombre de la persona física o jurídica colectiva adjudicada; </w:t>
      </w:r>
    </w:p>
    <w:p w14:paraId="7C34CEEE"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6) La unidad administrativa solicitante y la responsable de su ejecución; </w:t>
      </w:r>
    </w:p>
    <w:p w14:paraId="10F388AF"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7) El número, fecha, el monto del contrato y el plazo de entrega o de ejecución de los servicios u obra; </w:t>
      </w:r>
    </w:p>
    <w:p w14:paraId="69CF5DBD"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8) Los mecanismos de vigilancia y supervisión, incluyendo, en su caso, los estudios de impacto urbano y ambiental, según corresponda; </w:t>
      </w:r>
    </w:p>
    <w:p w14:paraId="534C1664"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9) Los informes de avance sobre las obras o servicios contratados; </w:t>
      </w:r>
    </w:p>
    <w:p w14:paraId="2903E866"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 xml:space="preserve">10) El convenio de terminación; y </w:t>
      </w:r>
    </w:p>
    <w:p w14:paraId="15F76461" w14:textId="77777777" w:rsidR="00876EF5" w:rsidRPr="00CD43B1" w:rsidRDefault="00876EF5" w:rsidP="00876EF5">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11) El finiquito.” (Sic)</w:t>
      </w:r>
    </w:p>
    <w:p w14:paraId="4ED2901D" w14:textId="77777777" w:rsidR="00876EF5" w:rsidRPr="00CD43B1" w:rsidRDefault="00876EF5" w:rsidP="00876EF5">
      <w:pPr>
        <w:spacing w:line="360" w:lineRule="auto"/>
        <w:ind w:right="49"/>
        <w:jc w:val="both"/>
        <w:rPr>
          <w:rFonts w:ascii="Palatino Linotype" w:eastAsia="Palatino Linotype" w:hAnsi="Palatino Linotype" w:cs="Palatino Linotype"/>
          <w:sz w:val="22"/>
          <w:szCs w:val="22"/>
          <w:lang w:val="es-MX" w:eastAsia="es-MX"/>
        </w:rPr>
      </w:pPr>
    </w:p>
    <w:p w14:paraId="7EEF8F2F" w14:textId="77777777" w:rsidR="00876EF5" w:rsidRPr="00CD43B1" w:rsidRDefault="00876EF5" w:rsidP="00876EF5">
      <w:pPr>
        <w:spacing w:line="360" w:lineRule="auto"/>
        <w:ind w:right="49"/>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Es así que se tiene que, la información relacionada con estos procedimientos, es información que se debe transparentar y poner a disposición del público, toda vez que se tratan de obligaciones de transparencia que todos los sujetos obligados deben </w:t>
      </w:r>
      <w:r w:rsidRPr="00CD43B1">
        <w:rPr>
          <w:rFonts w:ascii="Palatino Linotype" w:eastAsia="Palatino Linotype" w:hAnsi="Palatino Linotype" w:cs="Palatino Linotype"/>
          <w:szCs w:val="22"/>
          <w:lang w:val="es-MX" w:eastAsia="es-MX"/>
        </w:rPr>
        <w:lastRenderedPageBreak/>
        <w:t xml:space="preserve">acatar. Además de ello, se puntualiza que, dentro de la información de naturaleza pública se advierten los documentos que desea obtener la parte </w:t>
      </w:r>
      <w:r w:rsidRPr="00CD43B1">
        <w:rPr>
          <w:rFonts w:ascii="Palatino Linotype" w:eastAsia="Palatino Linotype" w:hAnsi="Palatino Linotype" w:cs="Palatino Linotype"/>
          <w:b/>
          <w:bCs/>
          <w:szCs w:val="22"/>
          <w:lang w:val="es-MX" w:eastAsia="es-MX"/>
        </w:rPr>
        <w:t>Recurrente</w:t>
      </w:r>
      <w:r w:rsidRPr="00CD43B1">
        <w:rPr>
          <w:rFonts w:ascii="Palatino Linotype" w:eastAsia="Palatino Linotype" w:hAnsi="Palatino Linotype" w:cs="Palatino Linotype"/>
          <w:szCs w:val="22"/>
          <w:lang w:val="es-MX" w:eastAsia="es-MX"/>
        </w:rPr>
        <w:t xml:space="preserve">, como lo son los contratos. </w:t>
      </w:r>
    </w:p>
    <w:p w14:paraId="4998F4AB" w14:textId="77777777" w:rsidR="00876EF5" w:rsidRPr="00CD43B1" w:rsidRDefault="00876EF5" w:rsidP="00643009">
      <w:pPr>
        <w:spacing w:line="360" w:lineRule="auto"/>
        <w:ind w:right="49"/>
        <w:jc w:val="both"/>
        <w:rPr>
          <w:rFonts w:ascii="Palatino Linotype" w:eastAsiaTheme="minorHAnsi" w:hAnsi="Palatino Linotype" w:cstheme="minorBidi"/>
          <w:lang w:val="es-MX" w:eastAsia="es-MX"/>
        </w:rPr>
      </w:pPr>
    </w:p>
    <w:bookmarkEnd w:id="2"/>
    <w:bookmarkEnd w:id="3"/>
    <w:bookmarkEnd w:id="4"/>
    <w:p w14:paraId="5815D235" w14:textId="1E9978F6" w:rsidR="00A76C65" w:rsidRPr="00CD43B1" w:rsidRDefault="00E11B18" w:rsidP="00A76C65">
      <w:pPr>
        <w:spacing w:line="360" w:lineRule="auto"/>
        <w:ind w:right="141"/>
        <w:jc w:val="both"/>
        <w:rPr>
          <w:rFonts w:ascii="Palatino Linotype" w:eastAsiaTheme="minorHAnsi" w:hAnsi="Palatino Linotype" w:cs="Arial"/>
          <w:bCs/>
          <w:i/>
          <w:lang w:val="es-MX" w:eastAsia="en-US"/>
        </w:rPr>
      </w:pPr>
      <w:r w:rsidRPr="00CD43B1">
        <w:rPr>
          <w:rFonts w:ascii="Palatino Linotype" w:eastAsiaTheme="minorHAnsi" w:hAnsi="Palatino Linotype" w:cs="Arial"/>
          <w:bCs/>
          <w:lang w:val="es-MX" w:eastAsia="en-US"/>
        </w:rPr>
        <w:t>Es así que derivado de la respuesta emitida por</w:t>
      </w:r>
      <w:r w:rsidR="006B1080" w:rsidRPr="00CD43B1">
        <w:rPr>
          <w:rFonts w:ascii="Palatino Linotype" w:eastAsiaTheme="minorHAnsi" w:hAnsi="Palatino Linotype" w:cs="Arial"/>
          <w:bCs/>
          <w:lang w:val="es-MX" w:eastAsia="en-US"/>
        </w:rPr>
        <w:t xml:space="preserve"> el </w:t>
      </w:r>
      <w:r w:rsidRPr="00CD43B1">
        <w:rPr>
          <w:rFonts w:ascii="Palatino Linotype" w:eastAsiaTheme="minorHAnsi" w:hAnsi="Palatino Linotype" w:cs="Arial"/>
          <w:b/>
          <w:bCs/>
          <w:lang w:val="es-MX" w:eastAsia="en-US"/>
        </w:rPr>
        <w:t>Sujeto Obligado</w:t>
      </w:r>
      <w:r w:rsidRPr="00CD43B1">
        <w:rPr>
          <w:rFonts w:ascii="Palatino Linotype" w:eastAsiaTheme="minorHAnsi" w:hAnsi="Palatino Linotype" w:cs="Arial"/>
          <w:bCs/>
          <w:lang w:val="es-MX" w:eastAsia="en-US"/>
        </w:rPr>
        <w:t>,</w:t>
      </w:r>
      <w:r w:rsidR="0073033B" w:rsidRPr="00CD43B1">
        <w:rPr>
          <w:rFonts w:ascii="Palatino Linotype" w:eastAsiaTheme="minorHAnsi" w:hAnsi="Palatino Linotype" w:cs="Arial"/>
          <w:bCs/>
          <w:lang w:val="es-MX" w:eastAsia="en-US"/>
        </w:rPr>
        <w:t xml:space="preserve"> la parte </w:t>
      </w:r>
      <w:r w:rsidRPr="00CD43B1">
        <w:rPr>
          <w:rFonts w:ascii="Palatino Linotype" w:eastAsiaTheme="minorHAnsi" w:hAnsi="Palatino Linotype" w:cs="Arial"/>
          <w:b/>
          <w:bCs/>
          <w:lang w:val="es-MX" w:eastAsia="en-US"/>
        </w:rPr>
        <w:t>Recurrente</w:t>
      </w:r>
      <w:r w:rsidRPr="00CD43B1">
        <w:rPr>
          <w:rFonts w:ascii="Palatino Linotype" w:eastAsiaTheme="minorHAnsi" w:hAnsi="Palatino Linotype" w:cs="Arial"/>
          <w:bCs/>
          <w:lang w:val="es-MX" w:eastAsia="en-US"/>
        </w:rPr>
        <w:t>, interpuso el presente recurso de revisión, señalando sustancialmente como su</w:t>
      </w:r>
      <w:r w:rsidR="00FA0962" w:rsidRPr="00CD43B1">
        <w:rPr>
          <w:rFonts w:ascii="Palatino Linotype" w:eastAsiaTheme="minorHAnsi" w:hAnsi="Palatino Linotype" w:cs="Arial"/>
          <w:bCs/>
          <w:lang w:val="es-MX" w:eastAsia="en-US"/>
        </w:rPr>
        <w:t>s</w:t>
      </w:r>
      <w:r w:rsidR="006A2694" w:rsidRPr="00CD43B1">
        <w:rPr>
          <w:rFonts w:ascii="Palatino Linotype" w:eastAsiaTheme="minorHAnsi" w:hAnsi="Palatino Linotype" w:cs="Arial"/>
          <w:bCs/>
          <w:lang w:val="es-MX" w:eastAsia="en-US"/>
        </w:rPr>
        <w:t xml:space="preserve"> </w:t>
      </w:r>
      <w:r w:rsidR="00FA0962" w:rsidRPr="00CD43B1">
        <w:rPr>
          <w:rFonts w:ascii="Palatino Linotype" w:eastAsiaTheme="minorHAnsi" w:hAnsi="Palatino Linotype" w:cs="Arial"/>
          <w:bCs/>
          <w:lang w:val="es-MX" w:eastAsia="en-US"/>
        </w:rPr>
        <w:t>razones o motivos de inconformidad</w:t>
      </w:r>
      <w:r w:rsidRPr="00CD43B1">
        <w:rPr>
          <w:rFonts w:ascii="Palatino Linotype" w:eastAsiaTheme="minorHAnsi" w:hAnsi="Palatino Linotype" w:cs="Arial"/>
          <w:bCs/>
          <w:lang w:val="es-MX" w:eastAsia="en-US"/>
        </w:rPr>
        <w:t>, lo siguiente:</w:t>
      </w:r>
      <w:r w:rsidR="00E9680B" w:rsidRPr="00CD43B1">
        <w:rPr>
          <w:rFonts w:ascii="Palatino Linotype" w:eastAsiaTheme="minorHAnsi" w:hAnsi="Palatino Linotype" w:cs="Arial"/>
          <w:bCs/>
          <w:lang w:val="es-MX" w:eastAsia="en-US"/>
        </w:rPr>
        <w:t xml:space="preserve"> </w:t>
      </w:r>
      <w:r w:rsidRPr="00CD43B1">
        <w:rPr>
          <w:rFonts w:ascii="Palatino Linotype" w:eastAsiaTheme="minorHAnsi" w:hAnsi="Palatino Linotype" w:cs="Arial"/>
          <w:bCs/>
          <w:i/>
          <w:lang w:val="es-MX" w:eastAsia="en-US"/>
        </w:rPr>
        <w:t>“</w:t>
      </w:r>
      <w:r w:rsidR="00291978" w:rsidRPr="00CD43B1">
        <w:rPr>
          <w:rFonts w:ascii="Palatino Linotype" w:eastAsiaTheme="minorHAnsi" w:hAnsi="Palatino Linotype" w:cs="Arial"/>
          <w:i/>
          <w:sz w:val="22"/>
          <w:lang w:val="es-MX" w:eastAsia="en-US"/>
        </w:rPr>
        <w:t>DESPUÉS DE REVISAR LA LIGA ELECTRÓNICA Y LA RUTA SEÑALADA POR EL SUJETO OBLIGADO EN SU RESPUESTA, CONFIRMO QUE LA INFORMACIÓN SOLICITADA NO SE ENCUENTRA DISPONIBLE EN DICHA FUENTE, LA CUAL ÚNICAMENTE CONSIDERA LAS LICITACIONES PÚBLICAS Y LOS PROCEDIMIENTOS DE INVITACIÓN RESTRINGIDA REALIZADOS POR EL AYUNTAMIENTO, PERO EN SU GRAN MAYORÍA LOS HIPERVINCULOS NO CONTIENEN LOS CONTRATOS SOLICITADOS, SINO REMITEN A PANTALLAS QUE INDICAN LA LEYENDA "NO APLICA". POR LO TANTO, DICHA INFORMACIÓN NO DA RESPUESTA A LA PRESENTE SOLICITUD, POR LO QUE PIDO SE REVOQUE LA RESPUESTA EMITIDA POR EL SUJETO OBLIGADO Y SE ORDENE LA ENTREGA DE LA INFORMACION TAL COMO FUE SOLICITADA</w:t>
      </w:r>
      <w:r w:rsidR="001E668A" w:rsidRPr="00CD43B1">
        <w:rPr>
          <w:rFonts w:ascii="Palatino Linotype" w:eastAsiaTheme="minorHAnsi" w:hAnsi="Palatino Linotype" w:cs="Arial"/>
          <w:i/>
          <w:lang w:val="es-MX" w:eastAsia="en-US"/>
        </w:rPr>
        <w:t>.</w:t>
      </w:r>
      <w:r w:rsidRPr="00CD43B1">
        <w:rPr>
          <w:rFonts w:ascii="Palatino Linotype" w:eastAsiaTheme="minorHAnsi" w:hAnsi="Palatino Linotype" w:cs="Arial"/>
          <w:bCs/>
          <w:i/>
          <w:lang w:val="es-MX" w:eastAsia="en-US"/>
        </w:rPr>
        <w:t>” (Sic).</w:t>
      </w:r>
    </w:p>
    <w:p w14:paraId="5FF9D7A8" w14:textId="77777777" w:rsidR="00534A69" w:rsidRPr="00CD43B1" w:rsidRDefault="00534A69" w:rsidP="00A76C65">
      <w:pPr>
        <w:spacing w:line="360" w:lineRule="auto"/>
        <w:ind w:right="141"/>
        <w:jc w:val="both"/>
        <w:rPr>
          <w:rFonts w:ascii="Palatino Linotype" w:eastAsiaTheme="minorHAnsi" w:hAnsi="Palatino Linotype" w:cs="Arial"/>
          <w:bCs/>
          <w:lang w:val="es-MX" w:eastAsia="en-US"/>
        </w:rPr>
      </w:pPr>
    </w:p>
    <w:p w14:paraId="390FA173" w14:textId="631675A6" w:rsidR="00940056" w:rsidRPr="00CD43B1" w:rsidRDefault="00291978" w:rsidP="00A76C65">
      <w:pPr>
        <w:spacing w:line="360" w:lineRule="auto"/>
        <w:ind w:right="141"/>
        <w:jc w:val="both"/>
        <w:rPr>
          <w:rFonts w:ascii="Palatino Linotype" w:eastAsiaTheme="minorHAnsi" w:hAnsi="Palatino Linotype" w:cs="Arial"/>
          <w:bCs/>
          <w:lang w:val="es-MX" w:eastAsia="en-US"/>
        </w:rPr>
      </w:pPr>
      <w:r w:rsidRPr="00CD43B1">
        <w:rPr>
          <w:rFonts w:ascii="Palatino Linotype" w:eastAsiaTheme="minorHAnsi" w:hAnsi="Palatino Linotype" w:cs="Arial"/>
          <w:bCs/>
          <w:lang w:val="es-MX" w:eastAsia="en-US"/>
        </w:rPr>
        <w:t xml:space="preserve">Por lo que atentos a las manifestaciones vertidas por la parte Recurrente, </w:t>
      </w:r>
      <w:r w:rsidR="00940056" w:rsidRPr="00CD43B1">
        <w:rPr>
          <w:rFonts w:ascii="Palatino Linotype" w:eastAsiaTheme="minorHAnsi" w:hAnsi="Palatino Linotype" w:cs="Arial"/>
          <w:bCs/>
          <w:lang w:val="es-MX" w:eastAsia="en-US"/>
        </w:rPr>
        <w:t>esta Ponencia Resolutora hizo análisis de la información contenida en el IPOMEX y se desprende la no existencia de registros cargados en el sistema, lo anterior se puede apreciar a través de la siguiente imagen:</w:t>
      </w:r>
    </w:p>
    <w:p w14:paraId="0D4A14B9" w14:textId="127DAD26" w:rsidR="00940056" w:rsidRPr="00CD43B1" w:rsidRDefault="00940056" w:rsidP="00A76C65">
      <w:pPr>
        <w:spacing w:line="360" w:lineRule="auto"/>
        <w:ind w:right="141"/>
        <w:jc w:val="both"/>
        <w:rPr>
          <w:rFonts w:ascii="Palatino Linotype" w:eastAsiaTheme="minorHAnsi" w:hAnsi="Palatino Linotype" w:cs="Arial"/>
          <w:bCs/>
          <w:lang w:val="es-MX" w:eastAsia="en-US"/>
        </w:rPr>
      </w:pPr>
      <w:r w:rsidRPr="00CD43B1">
        <w:rPr>
          <w:rFonts w:ascii="Palatino Linotype" w:eastAsiaTheme="minorHAnsi" w:hAnsi="Palatino Linotype" w:cs="Arial"/>
          <w:bCs/>
          <w:noProof/>
          <w:lang w:val="es-MX" w:eastAsia="es-MX"/>
        </w:rPr>
        <w:drawing>
          <wp:anchor distT="0" distB="0" distL="114300" distR="114300" simplePos="0" relativeHeight="251658240" behindDoc="0" locked="0" layoutInCell="1" allowOverlap="1" wp14:anchorId="7455D605" wp14:editId="2B21139A">
            <wp:simplePos x="0" y="0"/>
            <wp:positionH relativeFrom="column">
              <wp:posOffset>878774</wp:posOffset>
            </wp:positionH>
            <wp:positionV relativeFrom="paragraph">
              <wp:posOffset>143114</wp:posOffset>
            </wp:positionV>
            <wp:extent cx="4096385" cy="874395"/>
            <wp:effectExtent l="0" t="0" r="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20CCBD.tmp"/>
                    <pic:cNvPicPr/>
                  </pic:nvPicPr>
                  <pic:blipFill>
                    <a:blip r:embed="rId10">
                      <a:extLst>
                        <a:ext uri="{28A0092B-C50C-407E-A947-70E740481C1C}">
                          <a14:useLocalDpi xmlns:a14="http://schemas.microsoft.com/office/drawing/2010/main" val="0"/>
                        </a:ext>
                      </a:extLst>
                    </a:blip>
                    <a:stretch>
                      <a:fillRect/>
                    </a:stretch>
                  </pic:blipFill>
                  <pic:spPr>
                    <a:xfrm>
                      <a:off x="0" y="0"/>
                      <a:ext cx="4096385" cy="874395"/>
                    </a:xfrm>
                    <a:prstGeom prst="rect">
                      <a:avLst/>
                    </a:prstGeom>
                  </pic:spPr>
                </pic:pic>
              </a:graphicData>
            </a:graphic>
            <wp14:sizeRelH relativeFrom="margin">
              <wp14:pctWidth>0</wp14:pctWidth>
            </wp14:sizeRelH>
            <wp14:sizeRelV relativeFrom="margin">
              <wp14:pctHeight>0</wp14:pctHeight>
            </wp14:sizeRelV>
          </wp:anchor>
        </w:drawing>
      </w:r>
    </w:p>
    <w:p w14:paraId="3ED72AAA" w14:textId="3979D8C4" w:rsidR="00291978" w:rsidRPr="00CD43B1" w:rsidRDefault="00291978" w:rsidP="00A76C65">
      <w:pPr>
        <w:spacing w:line="360" w:lineRule="auto"/>
        <w:ind w:right="141"/>
        <w:jc w:val="both"/>
        <w:rPr>
          <w:rFonts w:ascii="Palatino Linotype" w:eastAsiaTheme="minorHAnsi" w:hAnsi="Palatino Linotype" w:cs="Arial"/>
          <w:bCs/>
          <w:lang w:val="es-MX" w:eastAsia="en-US"/>
        </w:rPr>
      </w:pPr>
    </w:p>
    <w:p w14:paraId="5F8C9C7D" w14:textId="77777777" w:rsidR="00291978" w:rsidRPr="00CD43B1" w:rsidRDefault="00291978" w:rsidP="00A76C65">
      <w:pPr>
        <w:spacing w:line="360" w:lineRule="auto"/>
        <w:ind w:right="141"/>
        <w:jc w:val="both"/>
        <w:rPr>
          <w:rFonts w:ascii="Palatino Linotype" w:eastAsiaTheme="minorHAnsi" w:hAnsi="Palatino Linotype" w:cs="Arial"/>
          <w:bCs/>
          <w:lang w:val="es-MX" w:eastAsia="en-US"/>
        </w:rPr>
      </w:pPr>
    </w:p>
    <w:p w14:paraId="305C545B" w14:textId="77777777" w:rsidR="00291978" w:rsidRPr="00CD43B1" w:rsidRDefault="00291978" w:rsidP="00A76C65">
      <w:pPr>
        <w:spacing w:line="360" w:lineRule="auto"/>
        <w:ind w:right="141"/>
        <w:jc w:val="both"/>
        <w:rPr>
          <w:rFonts w:ascii="Palatino Linotype" w:eastAsiaTheme="minorHAnsi" w:hAnsi="Palatino Linotype" w:cs="Arial"/>
          <w:bCs/>
          <w:lang w:val="es-MX" w:eastAsia="en-US"/>
        </w:rPr>
      </w:pPr>
    </w:p>
    <w:p w14:paraId="35634419" w14:textId="77777777" w:rsidR="00291978" w:rsidRPr="00CD43B1" w:rsidRDefault="00291978" w:rsidP="00A76C65">
      <w:pPr>
        <w:spacing w:line="360" w:lineRule="auto"/>
        <w:ind w:right="141"/>
        <w:jc w:val="both"/>
        <w:rPr>
          <w:rFonts w:ascii="Palatino Linotype" w:eastAsiaTheme="minorHAnsi" w:hAnsi="Palatino Linotype" w:cs="Arial"/>
          <w:bCs/>
          <w:lang w:val="es-MX" w:eastAsia="en-US"/>
        </w:rPr>
      </w:pPr>
    </w:p>
    <w:p w14:paraId="2EF9CF04" w14:textId="51E47BC5" w:rsidR="00940056" w:rsidRPr="00CD43B1" w:rsidRDefault="00056A58" w:rsidP="00226478">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 xml:space="preserve">Por lo que, en la etapa de manifestaciones, el </w:t>
      </w:r>
      <w:r w:rsidRPr="00CD43B1">
        <w:rPr>
          <w:rFonts w:ascii="Palatino Linotype" w:hAnsi="Palatino Linotype" w:cs="Arial"/>
          <w:b/>
          <w:lang w:val="es-ES_tradnl"/>
        </w:rPr>
        <w:t>Sujeto Obligado</w:t>
      </w:r>
      <w:r w:rsidRPr="00CD43B1">
        <w:rPr>
          <w:rFonts w:ascii="Palatino Linotype" w:hAnsi="Palatino Linotype" w:cs="Arial"/>
          <w:lang w:val="es-ES_tradnl"/>
        </w:rPr>
        <w:t xml:space="preserve"> </w:t>
      </w:r>
      <w:r w:rsidR="00940056" w:rsidRPr="00CD43B1">
        <w:rPr>
          <w:rFonts w:ascii="Palatino Linotype" w:hAnsi="Palatino Linotype" w:cs="Arial"/>
          <w:lang w:val="es-ES_tradnl"/>
        </w:rPr>
        <w:t>proporciona dos archivos los cuales constan de:</w:t>
      </w:r>
    </w:p>
    <w:p w14:paraId="10E137B0" w14:textId="4B5911AB" w:rsidR="00940056" w:rsidRPr="00CD43B1" w:rsidRDefault="00940056" w:rsidP="00940056">
      <w:pPr>
        <w:pStyle w:val="Prrafodelista"/>
        <w:numPr>
          <w:ilvl w:val="0"/>
          <w:numId w:val="15"/>
        </w:num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b/>
          <w:i/>
          <w:lang w:val="es-ES_tradnl"/>
        </w:rPr>
        <w:t>CGUA_083_2026</w:t>
      </w:r>
      <w:r w:rsidRPr="00CD43B1">
        <w:rPr>
          <w:rFonts w:ascii="Palatino Linotype" w:hAnsi="Palatino Linotype" w:cs="Arial"/>
          <w:lang w:val="es-ES_tradnl"/>
        </w:rPr>
        <w:t xml:space="preserve"> Oficio CGUA/083/2026 emanado de la Coordinadora General de Unidades Administrativas, en le que manifiesta que la información proporcionada por la Subdirección de Recursos Materiales es legal, fundada y motivada,  </w:t>
      </w:r>
      <w:r w:rsidR="00A37D2D" w:rsidRPr="00CD43B1">
        <w:rPr>
          <w:rFonts w:ascii="Palatino Linotype" w:hAnsi="Palatino Linotype" w:cs="Arial"/>
          <w:lang w:val="es-ES_tradnl"/>
        </w:rPr>
        <w:t>se garantizó el principio de máxima publicidad. Manifiesta que la información se encuentra publicada. No obstante, lo anterior, por medio de la máxima apertura y de la buena fé anexan al presente los contratos en su versión pública.</w:t>
      </w:r>
    </w:p>
    <w:p w14:paraId="5ECAD398" w14:textId="3F875CA4" w:rsidR="00A37D2D" w:rsidRPr="00CD43B1" w:rsidRDefault="00003CF6" w:rsidP="00003CF6">
      <w:pPr>
        <w:pStyle w:val="Prrafodelista"/>
        <w:numPr>
          <w:ilvl w:val="0"/>
          <w:numId w:val="16"/>
        </w:num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Oficio SRM/0062/2026 emitido por la Subdirectora de Recursos Materiales, en el cual de manera sustancial expone que se anexan al presente, los contratos en su versión pública.</w:t>
      </w:r>
    </w:p>
    <w:p w14:paraId="1A61A4FA" w14:textId="77777777" w:rsidR="00A37D2D" w:rsidRPr="00CD43B1" w:rsidRDefault="00A37D2D" w:rsidP="00A37D2D">
      <w:pPr>
        <w:pStyle w:val="Prrafodelista"/>
        <w:tabs>
          <w:tab w:val="left" w:pos="709"/>
        </w:tabs>
        <w:spacing w:line="360" w:lineRule="auto"/>
        <w:ind w:left="720"/>
        <w:contextualSpacing/>
        <w:jc w:val="both"/>
        <w:rPr>
          <w:rFonts w:ascii="Palatino Linotype" w:hAnsi="Palatino Linotype" w:cs="Arial"/>
          <w:lang w:val="es-ES_tradnl"/>
        </w:rPr>
      </w:pPr>
    </w:p>
    <w:p w14:paraId="25B36C1D" w14:textId="6AAC70C5" w:rsidR="00940056" w:rsidRPr="00CD43B1" w:rsidRDefault="00940056" w:rsidP="00940056">
      <w:pPr>
        <w:pStyle w:val="Prrafodelista"/>
        <w:numPr>
          <w:ilvl w:val="0"/>
          <w:numId w:val="15"/>
        </w:num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b/>
          <w:i/>
          <w:lang w:val="es-ES_tradnl"/>
        </w:rPr>
        <w:t>Revisión 01135</w:t>
      </w:r>
      <w:r w:rsidR="00003CF6" w:rsidRPr="00CD43B1">
        <w:rPr>
          <w:rFonts w:ascii="Palatino Linotype" w:hAnsi="Palatino Linotype" w:cs="Arial"/>
          <w:lang w:val="es-ES_tradnl"/>
        </w:rPr>
        <w:t xml:space="preserve"> Compendio de 245 hojas que contienen contratos celebrados con montos mayores a dos millones de pesos</w:t>
      </w:r>
      <w:r w:rsidR="00B04D2D" w:rsidRPr="00CD43B1">
        <w:rPr>
          <w:rFonts w:ascii="Palatino Linotype" w:hAnsi="Palatino Linotype" w:cs="Arial"/>
          <w:lang w:val="es-ES_tradnl"/>
        </w:rPr>
        <w:t>, para mayor detalle, se citan los siguientes:</w:t>
      </w:r>
    </w:p>
    <w:p w14:paraId="0B5774F3" w14:textId="354D2C8A"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Correspondientes al 4to trimestre de 2025.</w:t>
      </w:r>
    </w:p>
    <w:p w14:paraId="5677A142" w14:textId="61B18909" w:rsidR="00B04D2D" w:rsidRPr="00CD43B1" w:rsidRDefault="00B04D2D"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MNJ/DA/SRM/AD/050/2025, con un monto total de $74,965.00</w:t>
      </w:r>
    </w:p>
    <w:p w14:paraId="51EE8B5F" w14:textId="38879036"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MNJ/DA/SRM/AD/050.1/2025, con un monto total de $20,036.68</w:t>
      </w:r>
    </w:p>
    <w:p w14:paraId="07328881" w14:textId="1FC60917"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MNJ/DA/SRM/AD/058/2025, con un monto total de $105,989.99</w:t>
      </w:r>
    </w:p>
    <w:p w14:paraId="6065C5E4" w14:textId="4792CC7B"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MNJ/DA/SRM/AD/053/2025, con un monto total de $89,900.00</w:t>
      </w:r>
    </w:p>
    <w:p w14:paraId="0C65AD08" w14:textId="7F833352" w:rsidR="00B04D2D" w:rsidRPr="00CD43B1" w:rsidRDefault="00B04D2D"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Acuerdo número CT/NAU/ACTA-EXT-001/2026/013, anexo del Acta de la primera sesión extraordinaria 202</w:t>
      </w:r>
      <w:r w:rsidR="00D7581F" w:rsidRPr="00CD43B1">
        <w:rPr>
          <w:rFonts w:ascii="Palatino Linotype" w:hAnsi="Palatino Linotype" w:cs="Arial"/>
          <w:lang w:val="es-ES_tradnl"/>
        </w:rPr>
        <w:t>5,</w:t>
      </w:r>
      <w:r w:rsidR="007F0E9B" w:rsidRPr="00CD43B1">
        <w:rPr>
          <w:rFonts w:ascii="Palatino Linotype" w:hAnsi="Palatino Linotype" w:cs="Arial"/>
          <w:lang w:val="es-ES_tradnl"/>
        </w:rPr>
        <w:t xml:space="preserve"> en el que clasifican diversos datos de índole </w:t>
      </w:r>
      <w:r w:rsidR="007F0E9B" w:rsidRPr="00CD43B1">
        <w:rPr>
          <w:rFonts w:ascii="Palatino Linotype" w:hAnsi="Palatino Linotype" w:cs="Arial"/>
          <w:lang w:val="es-ES_tradnl"/>
        </w:rPr>
        <w:lastRenderedPageBreak/>
        <w:t>confidencial de proveedores, como la clave de elector y el domicilio para oír y recibir notificaciones.</w:t>
      </w:r>
      <w:r w:rsidR="007F0E9B" w:rsidRPr="00CD43B1">
        <w:rPr>
          <w:rStyle w:val="Refdenotaalpie"/>
          <w:rFonts w:ascii="Palatino Linotype" w:hAnsi="Palatino Linotype" w:cs="Arial"/>
          <w:lang w:val="es-ES_tradnl"/>
        </w:rPr>
        <w:footnoteReference w:id="2"/>
      </w:r>
      <w:r w:rsidR="007F0E9B" w:rsidRPr="00CD43B1">
        <w:rPr>
          <w:rFonts w:ascii="Palatino Linotype" w:hAnsi="Palatino Linotype" w:cs="Arial"/>
          <w:lang w:val="es-ES_tradnl"/>
        </w:rPr>
        <w:t xml:space="preserve"> </w:t>
      </w:r>
    </w:p>
    <w:p w14:paraId="387CA012" w14:textId="5C1A5D57" w:rsidR="007F0E9B" w:rsidRPr="00CD43B1" w:rsidRDefault="00DB41BD"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Cabe referir que del Acuerdo de clasificación se abordan los mimos números de contrato que los que fueron proporcionados.</w:t>
      </w:r>
    </w:p>
    <w:p w14:paraId="7D0980D0" w14:textId="4CE99818"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Correspondientes al 3er trimestre de 2025.</w:t>
      </w:r>
    </w:p>
    <w:p w14:paraId="201593BB" w14:textId="14F5CDD1"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MNJ/DA/IR/007/2025, con un monto de $1,104,000.00</w:t>
      </w:r>
    </w:p>
    <w:p w14:paraId="54EAE08C" w14:textId="41455BEB" w:rsidR="00160A55" w:rsidRPr="00CD43B1" w:rsidRDefault="00160A55"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MNJ/DA/LPN/024/2025</w:t>
      </w:r>
      <w:r w:rsidR="00DB41BD" w:rsidRPr="00CD43B1">
        <w:rPr>
          <w:rFonts w:ascii="Palatino Linotype" w:hAnsi="Palatino Linotype" w:cs="Arial"/>
          <w:lang w:val="es-ES_tradnl"/>
        </w:rPr>
        <w:t>, con un monto de $3,658,066.19</w:t>
      </w:r>
    </w:p>
    <w:p w14:paraId="32104D04" w14:textId="77777777" w:rsidR="00DB41BD" w:rsidRPr="00CD43B1" w:rsidRDefault="00DB41BD" w:rsidP="00B04D2D">
      <w:pPr>
        <w:pStyle w:val="Prrafodelista"/>
        <w:tabs>
          <w:tab w:val="left" w:pos="709"/>
        </w:tabs>
        <w:spacing w:line="360" w:lineRule="auto"/>
        <w:ind w:left="720"/>
        <w:contextualSpacing/>
        <w:jc w:val="both"/>
        <w:rPr>
          <w:rFonts w:ascii="Palatino Linotype" w:hAnsi="Palatino Linotype" w:cs="Arial"/>
          <w:lang w:val="es-ES_tradnl"/>
        </w:rPr>
      </w:pPr>
    </w:p>
    <w:p w14:paraId="3930D385" w14:textId="3667561D" w:rsidR="007F0E9B" w:rsidRPr="00CD43B1" w:rsidRDefault="007F0E9B"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 xml:space="preserve">Acuerdo número CT/NAU/ACTA-EXT-035/2026/352, anexo del Acta de la </w:t>
      </w:r>
      <w:r w:rsidR="00D7581F" w:rsidRPr="00CD43B1">
        <w:rPr>
          <w:rFonts w:ascii="Palatino Linotype" w:hAnsi="Palatino Linotype" w:cs="Arial"/>
          <w:lang w:val="es-ES_tradnl"/>
        </w:rPr>
        <w:t>trigésima quinta</w:t>
      </w:r>
      <w:r w:rsidRPr="00CD43B1">
        <w:rPr>
          <w:rFonts w:ascii="Palatino Linotype" w:hAnsi="Palatino Linotype" w:cs="Arial"/>
          <w:lang w:val="es-ES_tradnl"/>
        </w:rPr>
        <w:t xml:space="preserve"> sesión extraordinaria 202</w:t>
      </w:r>
      <w:r w:rsidR="00D7581F" w:rsidRPr="00CD43B1">
        <w:rPr>
          <w:rFonts w:ascii="Palatino Linotype" w:hAnsi="Palatino Linotype" w:cs="Arial"/>
          <w:lang w:val="es-ES_tradnl"/>
        </w:rPr>
        <w:t>5</w:t>
      </w:r>
      <w:r w:rsidRPr="00CD43B1">
        <w:rPr>
          <w:rFonts w:ascii="Palatino Linotype" w:hAnsi="Palatino Linotype" w:cs="Arial"/>
          <w:lang w:val="es-ES_tradnl"/>
        </w:rPr>
        <w:t>, en el que clasifican diversos datos de índole confidencial de proveedores, como la clave de elector</w:t>
      </w:r>
      <w:r w:rsidR="00160A55" w:rsidRPr="00CD43B1">
        <w:rPr>
          <w:rFonts w:ascii="Palatino Linotype" w:hAnsi="Palatino Linotype" w:cs="Arial"/>
          <w:lang w:val="es-ES_tradnl"/>
        </w:rPr>
        <w:t>, pasaporte</w:t>
      </w:r>
      <w:r w:rsidRPr="00CD43B1">
        <w:rPr>
          <w:rFonts w:ascii="Palatino Linotype" w:hAnsi="Palatino Linotype" w:cs="Arial"/>
          <w:lang w:val="es-ES_tradnl"/>
        </w:rPr>
        <w:t xml:space="preserve"> y el domicilio para oír y recibir notificaciones</w:t>
      </w:r>
      <w:r w:rsidR="00DB41BD" w:rsidRPr="00CD43B1">
        <w:rPr>
          <w:rFonts w:ascii="Palatino Linotype" w:hAnsi="Palatino Linotype" w:cs="Arial"/>
          <w:lang w:val="es-ES_tradnl"/>
        </w:rPr>
        <w:t>.</w:t>
      </w:r>
    </w:p>
    <w:p w14:paraId="355F7133" w14:textId="77072023" w:rsidR="00DB41BD" w:rsidRPr="00CD43B1" w:rsidRDefault="00DB41BD"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Cabe referir que en el acuerdo de clasificación se hace referencia también a los siguientes contratos, sin que fueran proporcionados.</w:t>
      </w:r>
    </w:p>
    <w:p w14:paraId="5E9F61D7"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MNJ/DA/SRM/AD/030/2025</w:t>
      </w:r>
    </w:p>
    <w:p w14:paraId="23795CE2"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MNJ/DA/SRM/AD/031/2025</w:t>
      </w:r>
    </w:p>
    <w:p w14:paraId="01ED1389"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MNJ/DA/SRM/AD/032/2025</w:t>
      </w:r>
    </w:p>
    <w:p w14:paraId="7F13228B"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MNJ/DA/SRM/AD/033/2025</w:t>
      </w:r>
    </w:p>
    <w:p w14:paraId="1C211C0C"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MNJ/DA/SRM/EXC/026/2025</w:t>
      </w:r>
    </w:p>
    <w:p w14:paraId="3D3DB1FB"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MNJ/DA/SRM/AD/034/2025</w:t>
      </w:r>
    </w:p>
    <w:p w14:paraId="02E1B7D0"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MNJ/DA/SRM/AD/035/2025</w:t>
      </w:r>
    </w:p>
    <w:p w14:paraId="285560EF"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MNJ/DA/SRM/AD/036/2025</w:t>
      </w:r>
    </w:p>
    <w:p w14:paraId="6E747768"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MNJ/DA/SRM/AD/038/2025</w:t>
      </w:r>
    </w:p>
    <w:p w14:paraId="0515C5AC"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lastRenderedPageBreak/>
        <w:t>MNJ/DA/LPN/025/2025</w:t>
      </w:r>
    </w:p>
    <w:p w14:paraId="2F4D18C0"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MNJ/DA/SRM/AD/018/2025</w:t>
      </w:r>
    </w:p>
    <w:p w14:paraId="3BBB393E"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MNJ/DA/SRM/AD/039/2025</w:t>
      </w:r>
    </w:p>
    <w:p w14:paraId="188FE1E8"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MNJ/DA/SRM/AD/040/2025</w:t>
      </w:r>
    </w:p>
    <w:p w14:paraId="62DA47B6"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MNJ/DA/IR/008/2025</w:t>
      </w:r>
    </w:p>
    <w:p w14:paraId="6AFE076D"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MNJ/DA/SRM/EXC/025/2025</w:t>
      </w:r>
    </w:p>
    <w:p w14:paraId="2E6FD989"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MNJ/DA/SRM/AD/042/2025</w:t>
      </w:r>
    </w:p>
    <w:p w14:paraId="13F916D8"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MNJ/DA/SRM/AD/043/2025</w:t>
      </w:r>
    </w:p>
    <w:p w14:paraId="2FDFCE52" w14:textId="55EE072D"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MNJ/DA/SRM/AD/044/2025</w:t>
      </w:r>
    </w:p>
    <w:p w14:paraId="1E17B001" w14:textId="77777777" w:rsidR="004F57B1" w:rsidRPr="00CD43B1" w:rsidRDefault="004F57B1" w:rsidP="00B04D2D">
      <w:pPr>
        <w:pStyle w:val="Prrafodelista"/>
        <w:tabs>
          <w:tab w:val="left" w:pos="709"/>
        </w:tabs>
        <w:spacing w:line="360" w:lineRule="auto"/>
        <w:ind w:left="720"/>
        <w:contextualSpacing/>
        <w:jc w:val="both"/>
        <w:rPr>
          <w:rFonts w:ascii="Palatino Linotype" w:hAnsi="Palatino Linotype" w:cs="Arial"/>
          <w:lang w:val="es-ES_tradnl"/>
        </w:rPr>
      </w:pPr>
    </w:p>
    <w:p w14:paraId="08C84142" w14:textId="376C68AE" w:rsidR="007F0E9B" w:rsidRPr="00CD43B1" w:rsidRDefault="004F57B1"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 xml:space="preserve">Correspondiente al 2do trimestre </w:t>
      </w:r>
    </w:p>
    <w:p w14:paraId="2E474A6B" w14:textId="07EF4A3A" w:rsidR="004F57B1" w:rsidRPr="00CD43B1" w:rsidRDefault="004F57B1"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MNJ/DA/LPN/003/2025, con un monto de $2,599,127.25</w:t>
      </w:r>
    </w:p>
    <w:p w14:paraId="77F91DC9" w14:textId="51C1DADA"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MNJ/DA/LPN/004/2025</w:t>
      </w:r>
      <w:r w:rsidR="001B5894" w:rsidRPr="00CD43B1">
        <w:rPr>
          <w:rFonts w:ascii="Palatino Linotype" w:hAnsi="Palatino Linotype" w:cs="Arial"/>
          <w:lang w:val="es-ES_tradnl"/>
        </w:rPr>
        <w:t>, con montos de $77,304,631.00</w:t>
      </w:r>
    </w:p>
    <w:p w14:paraId="0DC0F807" w14:textId="0664F252"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MNJ/DA/LPN/007/2025</w:t>
      </w:r>
      <w:r w:rsidR="002A7BA3" w:rsidRPr="00CD43B1">
        <w:rPr>
          <w:rFonts w:ascii="Palatino Linotype" w:hAnsi="Palatino Linotype" w:cs="Arial"/>
          <w:lang w:val="es-ES_tradnl"/>
        </w:rPr>
        <w:t>, con montos de $8,911,604.11</w:t>
      </w:r>
    </w:p>
    <w:p w14:paraId="4F80A528" w14:textId="0258D8B4"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MNJ/DA/LPN/009/2025</w:t>
      </w:r>
      <w:r w:rsidR="00966BCE" w:rsidRPr="00CD43B1">
        <w:rPr>
          <w:rFonts w:ascii="Palatino Linotype" w:hAnsi="Palatino Linotype" w:cs="Arial"/>
          <w:lang w:val="es-ES_tradnl"/>
        </w:rPr>
        <w:t>, con montos de $10,000,000.00</w:t>
      </w:r>
    </w:p>
    <w:p w14:paraId="63E447CF" w14:textId="7DBF099D"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MNJ/DA/LPN/011-1/2025</w:t>
      </w:r>
      <w:r w:rsidR="008860D4" w:rsidRPr="00CD43B1">
        <w:rPr>
          <w:rFonts w:ascii="Palatino Linotype" w:hAnsi="Palatino Linotype" w:cs="Arial"/>
          <w:lang w:val="es-ES_tradnl"/>
        </w:rPr>
        <w:t>, con montos de $4,419,174.86</w:t>
      </w:r>
    </w:p>
    <w:p w14:paraId="64E29F1C" w14:textId="3FC77D4B"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MNJ/DA/LPN/011-2/2025</w:t>
      </w:r>
      <w:r w:rsidR="008860D4" w:rsidRPr="00CD43B1">
        <w:rPr>
          <w:rFonts w:ascii="Palatino Linotype" w:hAnsi="Palatino Linotype" w:cs="Arial"/>
          <w:lang w:val="es-ES_tradnl"/>
        </w:rPr>
        <w:t>, con monto de $ 7,184,834.17</w:t>
      </w:r>
    </w:p>
    <w:p w14:paraId="05426541" w14:textId="663AE398"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MNJ/DA/LPN/013-1/2025</w:t>
      </w:r>
      <w:r w:rsidR="008860D4" w:rsidRPr="00CD43B1">
        <w:rPr>
          <w:rFonts w:ascii="Palatino Linotype" w:hAnsi="Palatino Linotype" w:cs="Arial"/>
          <w:lang w:val="es-ES_tradnl"/>
        </w:rPr>
        <w:t>, con monto de $2,778,944.95</w:t>
      </w:r>
    </w:p>
    <w:p w14:paraId="6492543F" w14:textId="57B8C96D"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MNJ/DA/LPN/013-2/2025</w:t>
      </w:r>
      <w:r w:rsidR="008860D4" w:rsidRPr="00CD43B1">
        <w:rPr>
          <w:rFonts w:ascii="Palatino Linotype" w:hAnsi="Palatino Linotype" w:cs="Arial"/>
          <w:lang w:val="es-ES_tradnl"/>
        </w:rPr>
        <w:t>, con monto de $1,237, 821.57</w:t>
      </w:r>
    </w:p>
    <w:p w14:paraId="72A88549" w14:textId="7C95551E" w:rsidR="00B3289A" w:rsidRPr="00CD43B1" w:rsidRDefault="00B3289A" w:rsidP="004F57B1">
      <w:pPr>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MNJ/DA/LPN/014/2025</w:t>
      </w:r>
      <w:r w:rsidR="00501CA7" w:rsidRPr="00CD43B1">
        <w:rPr>
          <w:rFonts w:ascii="Palatino Linotype" w:hAnsi="Palatino Linotype" w:cs="Arial"/>
          <w:lang w:val="es-ES_tradnl"/>
        </w:rPr>
        <w:t>, con monto de $1,560,000.00</w:t>
      </w:r>
    </w:p>
    <w:p w14:paraId="6D65C145" w14:textId="02272240" w:rsidR="00B04D2D" w:rsidRPr="00CD43B1" w:rsidRDefault="004F57B1"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Acuerdo número CT/NAU/ACTA-EXT-022/2025/272, anexo del Acta de la vigésimo segunda sesión extraordinaria 2025, en el que clasifican diversos datos de índole confidencial de proveedores, como la clave de elector, pasaporte y el domicilio para oír y recibir notificaciones.</w:t>
      </w:r>
    </w:p>
    <w:p w14:paraId="0E05DF9D" w14:textId="64D0575F" w:rsidR="00B04D2D" w:rsidRPr="00CD43B1" w:rsidRDefault="00DB41BD" w:rsidP="00B04D2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lastRenderedPageBreak/>
        <w:t>Cabe referir que en el acuerdo de clasificación se hace referencia también a los siguientes contratos, sin que fueran proporcionados.</w:t>
      </w:r>
    </w:p>
    <w:p w14:paraId="1F83D306"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MNJ/DA/IRD/AD/002/2025</w:t>
      </w:r>
    </w:p>
    <w:p w14:paraId="1F435E8E"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MNJ/DA/IRD/AD/015/2025</w:t>
      </w:r>
    </w:p>
    <w:p w14:paraId="768F2B19"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MNJ/DA/IRD/AD/015-BIS/2025</w:t>
      </w:r>
    </w:p>
    <w:p w14:paraId="6D756327"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MNJ/DA/IRD/AD/016/2025</w:t>
      </w:r>
    </w:p>
    <w:p w14:paraId="4B69BFC9"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MNJ/DA/IRD/AD/017/2025</w:t>
      </w:r>
    </w:p>
    <w:p w14:paraId="32EF5C29"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MNJ/DA/EXC/021/2025</w:t>
      </w:r>
    </w:p>
    <w:p w14:paraId="23AF5814"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MNJ/DA/EXC/022/2025</w:t>
      </w:r>
    </w:p>
    <w:p w14:paraId="18D2C02C" w14:textId="77777777"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MNJ/DA/LPN/003/2025</w:t>
      </w:r>
    </w:p>
    <w:p w14:paraId="3E86CB15" w14:textId="682327B5" w:rsidR="00DB41BD" w:rsidRPr="00CD43B1" w:rsidRDefault="00DB41BD" w:rsidP="00DB41BD">
      <w:pPr>
        <w:pStyle w:val="Prrafodelista"/>
        <w:tabs>
          <w:tab w:val="left" w:pos="709"/>
        </w:tabs>
        <w:spacing w:line="360" w:lineRule="auto"/>
        <w:ind w:left="720"/>
        <w:contextualSpacing/>
        <w:jc w:val="both"/>
        <w:rPr>
          <w:rFonts w:ascii="Palatino Linotype" w:hAnsi="Palatino Linotype" w:cs="Arial"/>
          <w:lang w:val="es-ES_tradnl"/>
        </w:rPr>
      </w:pPr>
      <w:r w:rsidRPr="00CD43B1">
        <w:rPr>
          <w:rFonts w:ascii="Palatino Linotype" w:hAnsi="Palatino Linotype" w:cs="Arial"/>
          <w:lang w:val="es-ES_tradnl"/>
        </w:rPr>
        <w:t>MNJ/DA/LPN/006/2025</w:t>
      </w:r>
    </w:p>
    <w:p w14:paraId="2DDE2A1C" w14:textId="77777777" w:rsidR="00940056" w:rsidRPr="00CD43B1" w:rsidRDefault="00940056" w:rsidP="00226478">
      <w:pPr>
        <w:tabs>
          <w:tab w:val="left" w:pos="709"/>
        </w:tabs>
        <w:spacing w:line="360" w:lineRule="auto"/>
        <w:contextualSpacing/>
        <w:jc w:val="both"/>
        <w:rPr>
          <w:rFonts w:ascii="Palatino Linotype" w:hAnsi="Palatino Linotype" w:cs="Arial"/>
          <w:lang w:val="es-ES_tradnl"/>
        </w:rPr>
      </w:pPr>
    </w:p>
    <w:p w14:paraId="6BF3CEDB" w14:textId="38473BB8" w:rsidR="00DB41BD" w:rsidRPr="00CD43B1" w:rsidRDefault="00DB41BD" w:rsidP="00226478">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Asimismo, no se pronuncian respecto de contrataciones realizadas en el primer trimestres de 2025.</w:t>
      </w:r>
    </w:p>
    <w:p w14:paraId="1FCADCE2" w14:textId="77777777" w:rsidR="00DB41BD" w:rsidRPr="00CD43B1" w:rsidRDefault="00DB41BD" w:rsidP="00226478">
      <w:pPr>
        <w:tabs>
          <w:tab w:val="left" w:pos="709"/>
        </w:tabs>
        <w:spacing w:line="360" w:lineRule="auto"/>
        <w:contextualSpacing/>
        <w:jc w:val="both"/>
        <w:rPr>
          <w:rFonts w:ascii="Palatino Linotype" w:hAnsi="Palatino Linotype" w:cs="Arial"/>
          <w:lang w:val="es-ES_tradnl"/>
        </w:rPr>
      </w:pPr>
    </w:p>
    <w:p w14:paraId="01C257A0" w14:textId="49E454CF" w:rsidR="00B3289A" w:rsidRPr="00CD43B1" w:rsidRDefault="00276E11" w:rsidP="00226478">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Por lo que</w:t>
      </w:r>
      <w:r w:rsidR="00966BCE" w:rsidRPr="00CD43B1">
        <w:rPr>
          <w:rFonts w:ascii="Palatino Linotype" w:hAnsi="Palatino Linotype" w:cs="Arial"/>
          <w:lang w:val="es-ES_tradnl"/>
        </w:rPr>
        <w:t>, en síntesis,</w:t>
      </w:r>
      <w:r w:rsidRPr="00CD43B1">
        <w:rPr>
          <w:rFonts w:ascii="Palatino Linotype" w:hAnsi="Palatino Linotype" w:cs="Arial"/>
          <w:lang w:val="es-ES_tradnl"/>
        </w:rPr>
        <w:t xml:space="preserve"> el Sujeto Obligado hace entrega de diversos contratos, suscritos en 2025, de diversos montos, concretando aquellos por adjudicación directa, licitación pública y otros más por invitación restringida.</w:t>
      </w:r>
    </w:p>
    <w:p w14:paraId="363E6509" w14:textId="77777777" w:rsidR="00702475" w:rsidRPr="00CD43B1" w:rsidRDefault="00702475" w:rsidP="00226478">
      <w:pPr>
        <w:tabs>
          <w:tab w:val="left" w:pos="709"/>
        </w:tabs>
        <w:spacing w:line="360" w:lineRule="auto"/>
        <w:contextualSpacing/>
        <w:jc w:val="both"/>
        <w:rPr>
          <w:rFonts w:ascii="Palatino Linotype" w:hAnsi="Palatino Linotype" w:cs="Arial"/>
          <w:lang w:val="es-ES_tradnl"/>
        </w:rPr>
      </w:pPr>
    </w:p>
    <w:p w14:paraId="17A83DAA" w14:textId="627AAFA6" w:rsidR="00B3289A" w:rsidRPr="00CD43B1" w:rsidRDefault="00702475" w:rsidP="00226478">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 xml:space="preserve">Por otra parte cabe decir que de las actas del Comité de Transparencia por el cual se clasificada la información contenida en los contratos, para dar cumplimiento a la fracción XXIX del artículo 92 de la Ley de Transparencia Estatal, relativo a la fracción del IPOMEX de resultados de procedimientos de adjudicación directa, licitación pública e invitación restringida, se desprende la clasificación en demás contratos a los </w:t>
      </w:r>
      <w:r w:rsidRPr="00CD43B1">
        <w:rPr>
          <w:rFonts w:ascii="Palatino Linotype" w:hAnsi="Palatino Linotype" w:cs="Arial"/>
          <w:lang w:val="es-ES_tradnl"/>
        </w:rPr>
        <w:lastRenderedPageBreak/>
        <w:t>que se hace referencia y que</w:t>
      </w:r>
      <w:r w:rsidR="00966BCE" w:rsidRPr="00CD43B1">
        <w:rPr>
          <w:rFonts w:ascii="Palatino Linotype" w:hAnsi="Palatino Linotype" w:cs="Arial"/>
          <w:lang w:val="es-ES_tradnl"/>
        </w:rPr>
        <w:t>, aquellos,</w:t>
      </w:r>
      <w:r w:rsidRPr="00CD43B1">
        <w:rPr>
          <w:rFonts w:ascii="Palatino Linotype" w:hAnsi="Palatino Linotype" w:cs="Arial"/>
          <w:lang w:val="es-ES_tradnl"/>
        </w:rPr>
        <w:t xml:space="preserve"> no fueron otorgados al recurrente, ni en respuesta, ni en informe justificado. </w:t>
      </w:r>
    </w:p>
    <w:p w14:paraId="375D8593" w14:textId="77777777" w:rsidR="00702475" w:rsidRPr="00CD43B1" w:rsidRDefault="00702475" w:rsidP="00226478">
      <w:pPr>
        <w:tabs>
          <w:tab w:val="left" w:pos="709"/>
        </w:tabs>
        <w:spacing w:line="360" w:lineRule="auto"/>
        <w:contextualSpacing/>
        <w:jc w:val="both"/>
        <w:rPr>
          <w:rFonts w:ascii="Palatino Linotype" w:hAnsi="Palatino Linotype" w:cs="Arial"/>
          <w:lang w:val="es-ES_tradnl"/>
        </w:rPr>
      </w:pPr>
    </w:p>
    <w:p w14:paraId="74A287DD" w14:textId="31B80249" w:rsidR="00702475" w:rsidRPr="00CD43B1" w:rsidRDefault="00C84D8F" w:rsidP="00226478">
      <w:pPr>
        <w:tabs>
          <w:tab w:val="left" w:pos="709"/>
        </w:tabs>
        <w:spacing w:line="360" w:lineRule="auto"/>
        <w:contextualSpacing/>
        <w:jc w:val="both"/>
        <w:rPr>
          <w:rFonts w:ascii="Palatino Linotype" w:hAnsi="Palatino Linotype" w:cs="Arial"/>
          <w:lang w:val="es-ES_tradnl"/>
        </w:rPr>
      </w:pPr>
      <w:r w:rsidRPr="00CD43B1">
        <w:rPr>
          <w:rFonts w:ascii="Palatino Linotype" w:hAnsi="Palatino Linotype" w:cs="Arial"/>
          <w:lang w:val="es-ES_tradnl"/>
        </w:rPr>
        <w:t xml:space="preserve">Por lo que se razona que podrían contener montos menores al solicitado; </w:t>
      </w:r>
      <w:r w:rsidR="004E5347" w:rsidRPr="00CD43B1">
        <w:rPr>
          <w:rFonts w:ascii="Palatino Linotype" w:hAnsi="Palatino Linotype" w:cs="Arial"/>
          <w:lang w:val="es-ES_tradnl"/>
        </w:rPr>
        <w:t xml:space="preserve">motivo por el cual no fueron adjuntados en el informe justificado. No obstante en </w:t>
      </w:r>
      <w:r w:rsidR="004E5347" w:rsidRPr="00CD43B1">
        <w:rPr>
          <w:rFonts w:ascii="Palatino Linotype" w:hAnsi="Palatino Linotype" w:cs="Arial"/>
          <w:b/>
          <w:lang w:val="es-ES_tradnl"/>
        </w:rPr>
        <w:t>aras de satisfacer totalmente</w:t>
      </w:r>
      <w:r w:rsidR="004E5347" w:rsidRPr="00CD43B1">
        <w:rPr>
          <w:rFonts w:ascii="Palatino Linotype" w:hAnsi="Palatino Linotype" w:cs="Arial"/>
          <w:lang w:val="es-ES_tradnl"/>
        </w:rPr>
        <w:t xml:space="preserve"> el </w:t>
      </w:r>
      <w:r w:rsidR="00966BCE" w:rsidRPr="00CD43B1">
        <w:rPr>
          <w:rFonts w:ascii="Palatino Linotype" w:hAnsi="Palatino Linotype" w:cs="Arial"/>
          <w:lang w:val="es-ES_tradnl"/>
        </w:rPr>
        <w:t xml:space="preserve">derecho </w:t>
      </w:r>
      <w:r w:rsidR="004E5347" w:rsidRPr="00CD43B1">
        <w:rPr>
          <w:rFonts w:ascii="Palatino Linotype" w:hAnsi="Palatino Linotype" w:cs="Arial"/>
          <w:lang w:val="es-ES_tradnl"/>
        </w:rPr>
        <w:t>de Acceso a la Información del Recurrente, se ordenara su entrega. Y de ser el caso, de ya haber proporcionado los contratos con el monto manejado en la solicitud, bastará con hacerlo del conocimiento del Recurrente.</w:t>
      </w:r>
    </w:p>
    <w:p w14:paraId="3C1D4B97" w14:textId="77777777" w:rsidR="00DB41BD" w:rsidRPr="00CD43B1" w:rsidRDefault="00DB41BD" w:rsidP="00F30C1D">
      <w:pPr>
        <w:spacing w:line="360" w:lineRule="auto"/>
        <w:jc w:val="both"/>
        <w:rPr>
          <w:rFonts w:ascii="Palatino Linotype" w:hAnsi="Palatino Linotype" w:cs="Arial"/>
        </w:rPr>
      </w:pPr>
    </w:p>
    <w:p w14:paraId="7E2A5898" w14:textId="77777777" w:rsidR="006D3412" w:rsidRPr="00CD43B1" w:rsidRDefault="006D3412" w:rsidP="0098236D">
      <w:pPr>
        <w:numPr>
          <w:ilvl w:val="0"/>
          <w:numId w:val="4"/>
        </w:numPr>
        <w:spacing w:line="360" w:lineRule="auto"/>
        <w:jc w:val="both"/>
        <w:rPr>
          <w:rFonts w:ascii="Palatino Linotype" w:hAnsi="Palatino Linotype" w:cs="Arial"/>
          <w:b/>
          <w:i/>
          <w:sz w:val="26"/>
          <w:szCs w:val="26"/>
        </w:rPr>
      </w:pPr>
      <w:r w:rsidRPr="00CD43B1">
        <w:rPr>
          <w:rFonts w:ascii="Palatino Linotype" w:hAnsi="Palatino Linotype" w:cs="Arial"/>
          <w:b/>
          <w:i/>
          <w:sz w:val="26"/>
          <w:szCs w:val="26"/>
        </w:rPr>
        <w:t>DE LA VERSIÓN PÚBLICA.</w:t>
      </w:r>
    </w:p>
    <w:p w14:paraId="3995AD70" w14:textId="77777777"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3E2B8305" w14:textId="77777777" w:rsidR="006D3412" w:rsidRPr="00CD43B1" w:rsidRDefault="006D3412" w:rsidP="006D3412">
      <w:pPr>
        <w:spacing w:line="360" w:lineRule="auto"/>
        <w:jc w:val="both"/>
        <w:rPr>
          <w:rFonts w:ascii="Palatino Linotype" w:hAnsi="Palatino Linotype" w:cs="Arial"/>
        </w:rPr>
      </w:pPr>
    </w:p>
    <w:p w14:paraId="264E2EC9"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Artículo 3.</w:t>
      </w:r>
      <w:r w:rsidRPr="00CD43B1">
        <w:rPr>
          <w:rFonts w:ascii="Palatino Linotype" w:hAnsi="Palatino Linotype" w:cs="Arial"/>
          <w:i/>
          <w:sz w:val="22"/>
        </w:rPr>
        <w:t xml:space="preserve"> Para los efectos de la presente Ley se entenderá por:</w:t>
      </w:r>
    </w:p>
    <w:p w14:paraId="206591F0"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w:t>
      </w:r>
    </w:p>
    <w:p w14:paraId="739C7183"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 xml:space="preserve">IX. </w:t>
      </w:r>
      <w:r w:rsidRPr="00CD43B1">
        <w:rPr>
          <w:rFonts w:ascii="Palatino Linotype" w:hAnsi="Palatino Linotype" w:cs="Arial"/>
          <w:b/>
          <w:i/>
          <w:sz w:val="22"/>
          <w:u w:val="single"/>
        </w:rPr>
        <w:t>Datos personales</w:t>
      </w:r>
      <w:r w:rsidRPr="00CD43B1">
        <w:rPr>
          <w:rFonts w:ascii="Palatino Linotype" w:hAnsi="Palatino Linotype" w:cs="Arial"/>
          <w:b/>
          <w:i/>
          <w:sz w:val="22"/>
        </w:rPr>
        <w:t>:</w:t>
      </w:r>
      <w:r w:rsidRPr="00CD43B1">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13E22CC2" w14:textId="77777777" w:rsidR="006D3412" w:rsidRPr="00CD43B1" w:rsidRDefault="006D3412" w:rsidP="006D3412">
      <w:pPr>
        <w:ind w:left="567" w:right="567"/>
        <w:jc w:val="both"/>
        <w:rPr>
          <w:rFonts w:ascii="Palatino Linotype" w:hAnsi="Palatino Linotype" w:cs="Arial"/>
          <w:i/>
          <w:sz w:val="22"/>
        </w:rPr>
      </w:pPr>
    </w:p>
    <w:p w14:paraId="53BB99D0"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XX.</w:t>
      </w:r>
      <w:r w:rsidRPr="00CD43B1">
        <w:rPr>
          <w:rFonts w:ascii="Palatino Linotype" w:hAnsi="Palatino Linotype" w:cs="Arial"/>
          <w:i/>
          <w:sz w:val="22"/>
        </w:rPr>
        <w:t xml:space="preserve"> </w:t>
      </w:r>
      <w:r w:rsidRPr="00CD43B1">
        <w:rPr>
          <w:rFonts w:ascii="Palatino Linotype" w:hAnsi="Palatino Linotype" w:cs="Arial"/>
          <w:b/>
          <w:i/>
          <w:sz w:val="22"/>
          <w:u w:val="single"/>
        </w:rPr>
        <w:t>Información clasificada</w:t>
      </w:r>
      <w:r w:rsidRPr="00CD43B1">
        <w:rPr>
          <w:rFonts w:ascii="Palatino Linotype" w:hAnsi="Palatino Linotype" w:cs="Arial"/>
          <w:b/>
          <w:i/>
          <w:sz w:val="22"/>
        </w:rPr>
        <w:t>:</w:t>
      </w:r>
      <w:r w:rsidRPr="00CD43B1">
        <w:rPr>
          <w:rFonts w:ascii="Palatino Linotype" w:hAnsi="Palatino Linotype" w:cs="Arial"/>
          <w:i/>
          <w:sz w:val="22"/>
        </w:rPr>
        <w:t xml:space="preserve"> Aquella considerada por la presente Ley como reservada o confidencial;</w:t>
      </w:r>
    </w:p>
    <w:p w14:paraId="66DBCC71" w14:textId="77777777" w:rsidR="006D3412" w:rsidRPr="00CD43B1" w:rsidRDefault="006D3412" w:rsidP="006D3412">
      <w:pPr>
        <w:ind w:left="567" w:right="567"/>
        <w:jc w:val="both"/>
        <w:rPr>
          <w:rFonts w:ascii="Palatino Linotype" w:hAnsi="Palatino Linotype" w:cs="Arial"/>
          <w:i/>
          <w:sz w:val="22"/>
        </w:rPr>
      </w:pPr>
    </w:p>
    <w:p w14:paraId="5F0897B4"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XXI.</w:t>
      </w:r>
      <w:r w:rsidRPr="00CD43B1">
        <w:rPr>
          <w:rFonts w:ascii="Palatino Linotype" w:hAnsi="Palatino Linotype" w:cs="Arial"/>
          <w:i/>
          <w:sz w:val="22"/>
        </w:rPr>
        <w:t xml:space="preserve"> </w:t>
      </w:r>
      <w:r w:rsidRPr="00CD43B1">
        <w:rPr>
          <w:rFonts w:ascii="Palatino Linotype" w:hAnsi="Palatino Linotype" w:cs="Arial"/>
          <w:b/>
          <w:i/>
          <w:sz w:val="22"/>
          <w:u w:val="single"/>
        </w:rPr>
        <w:t>Información confidencial</w:t>
      </w:r>
      <w:r w:rsidRPr="00CD43B1">
        <w:rPr>
          <w:rFonts w:ascii="Palatino Linotype" w:hAnsi="Palatino Linotype" w:cs="Arial"/>
          <w:b/>
          <w:i/>
          <w:sz w:val="22"/>
        </w:rPr>
        <w:t>:</w:t>
      </w:r>
      <w:r w:rsidRPr="00CD43B1">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7B0B7BE"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w:t>
      </w:r>
    </w:p>
    <w:p w14:paraId="0185EEAF"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XLV.</w:t>
      </w:r>
      <w:r w:rsidRPr="00CD43B1">
        <w:rPr>
          <w:rFonts w:ascii="Palatino Linotype" w:hAnsi="Palatino Linotype" w:cs="Arial"/>
          <w:i/>
          <w:sz w:val="22"/>
        </w:rPr>
        <w:t xml:space="preserve"> </w:t>
      </w:r>
      <w:r w:rsidRPr="00CD43B1">
        <w:rPr>
          <w:rFonts w:ascii="Palatino Linotype" w:hAnsi="Palatino Linotype" w:cs="Arial"/>
          <w:b/>
          <w:i/>
          <w:sz w:val="22"/>
        </w:rPr>
        <w:t>Versión pública:</w:t>
      </w:r>
      <w:r w:rsidRPr="00CD43B1">
        <w:rPr>
          <w:rFonts w:ascii="Palatino Linotype" w:hAnsi="Palatino Linotype" w:cs="Arial"/>
          <w:i/>
          <w:sz w:val="22"/>
        </w:rPr>
        <w:t xml:space="preserve"> Documento en el que se elimine, suprime o borra la información clasificada como reservada o confidencial para permitir su acceso.</w:t>
      </w:r>
    </w:p>
    <w:p w14:paraId="0A227051"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w:t>
      </w:r>
    </w:p>
    <w:p w14:paraId="663B8481" w14:textId="77777777" w:rsidR="006D3412" w:rsidRPr="00CD43B1" w:rsidRDefault="006D3412" w:rsidP="006D3412">
      <w:pPr>
        <w:ind w:left="567" w:right="567"/>
        <w:jc w:val="both"/>
        <w:rPr>
          <w:rFonts w:ascii="Palatino Linotype" w:hAnsi="Palatino Linotype" w:cs="Arial"/>
          <w:i/>
          <w:sz w:val="22"/>
        </w:rPr>
      </w:pPr>
    </w:p>
    <w:p w14:paraId="14572D3C"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 xml:space="preserve">Artículo 91. </w:t>
      </w:r>
      <w:r w:rsidRPr="00CD43B1">
        <w:rPr>
          <w:rFonts w:ascii="Palatino Linotype" w:hAnsi="Palatino Linotype" w:cs="Arial"/>
          <w:i/>
          <w:sz w:val="22"/>
        </w:rPr>
        <w:t>El acceso a la información pública será restringido excepcionalmente, cuando ésta sea clasificada como reservada o confidencial.</w:t>
      </w:r>
    </w:p>
    <w:p w14:paraId="6F6F02DA" w14:textId="77777777" w:rsidR="006D3412" w:rsidRPr="00CD43B1" w:rsidRDefault="006D3412" w:rsidP="006D3412">
      <w:pPr>
        <w:ind w:left="567" w:right="567"/>
        <w:jc w:val="both"/>
        <w:rPr>
          <w:rFonts w:ascii="Palatino Linotype" w:hAnsi="Palatino Linotype" w:cs="Arial"/>
          <w:i/>
          <w:sz w:val="22"/>
        </w:rPr>
      </w:pPr>
    </w:p>
    <w:p w14:paraId="10CD5DE8"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Artículo 132.</w:t>
      </w:r>
      <w:r w:rsidRPr="00CD43B1">
        <w:rPr>
          <w:rFonts w:ascii="Palatino Linotype" w:hAnsi="Palatino Linotype" w:cs="Arial"/>
          <w:i/>
          <w:sz w:val="22"/>
        </w:rPr>
        <w:t xml:space="preserve"> </w:t>
      </w:r>
      <w:r w:rsidRPr="00CD43B1">
        <w:rPr>
          <w:rFonts w:ascii="Palatino Linotype" w:hAnsi="Palatino Linotype" w:cs="Arial"/>
          <w:i/>
          <w:sz w:val="22"/>
          <w:u w:val="single"/>
        </w:rPr>
        <w:t>La clasificación de la información se llevará a cabo en el momento en que</w:t>
      </w:r>
      <w:r w:rsidRPr="00CD43B1">
        <w:rPr>
          <w:rFonts w:ascii="Palatino Linotype" w:hAnsi="Palatino Linotype" w:cs="Arial"/>
          <w:i/>
          <w:sz w:val="22"/>
        </w:rPr>
        <w:t>:</w:t>
      </w:r>
    </w:p>
    <w:p w14:paraId="319858BC"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I.</w:t>
      </w:r>
      <w:r w:rsidRPr="00CD43B1">
        <w:rPr>
          <w:rFonts w:ascii="Palatino Linotype" w:hAnsi="Palatino Linotype" w:cs="Arial"/>
          <w:i/>
          <w:sz w:val="22"/>
        </w:rPr>
        <w:t xml:space="preserve"> Se reciba una solicitud de acceso a la información;</w:t>
      </w:r>
    </w:p>
    <w:p w14:paraId="3C90FAC4"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II.</w:t>
      </w:r>
      <w:r w:rsidRPr="00CD43B1">
        <w:rPr>
          <w:rFonts w:ascii="Palatino Linotype" w:hAnsi="Palatino Linotype" w:cs="Arial"/>
          <w:i/>
          <w:sz w:val="22"/>
        </w:rPr>
        <w:t xml:space="preserve"> </w:t>
      </w:r>
      <w:r w:rsidRPr="00CD43B1">
        <w:rPr>
          <w:rFonts w:ascii="Palatino Linotype" w:hAnsi="Palatino Linotype" w:cs="Arial"/>
          <w:i/>
          <w:sz w:val="22"/>
          <w:u w:val="single"/>
        </w:rPr>
        <w:t>Se determine mediante resolución de autoridad competente; o</w:t>
      </w:r>
    </w:p>
    <w:p w14:paraId="20F0FC35" w14:textId="77777777" w:rsidR="006D3412" w:rsidRPr="00CD43B1" w:rsidRDefault="006D3412" w:rsidP="006D3412">
      <w:pPr>
        <w:ind w:left="567" w:right="567"/>
        <w:jc w:val="both"/>
        <w:rPr>
          <w:rFonts w:ascii="Palatino Linotype" w:hAnsi="Palatino Linotype" w:cs="Arial"/>
          <w:i/>
          <w:sz w:val="22"/>
          <w:u w:val="single"/>
        </w:rPr>
      </w:pPr>
      <w:r w:rsidRPr="00CD43B1">
        <w:rPr>
          <w:rFonts w:ascii="Palatino Linotype" w:hAnsi="Palatino Linotype" w:cs="Arial"/>
          <w:b/>
          <w:i/>
          <w:sz w:val="22"/>
        </w:rPr>
        <w:t>III.</w:t>
      </w:r>
      <w:r w:rsidRPr="00CD43B1">
        <w:rPr>
          <w:rFonts w:ascii="Palatino Linotype" w:hAnsi="Palatino Linotype" w:cs="Arial"/>
          <w:i/>
          <w:sz w:val="22"/>
        </w:rPr>
        <w:t xml:space="preserve"> </w:t>
      </w:r>
      <w:r w:rsidRPr="00CD43B1">
        <w:rPr>
          <w:rFonts w:ascii="Palatino Linotype" w:hAnsi="Palatino Linotype" w:cs="Arial"/>
          <w:i/>
          <w:sz w:val="22"/>
          <w:u w:val="single"/>
        </w:rPr>
        <w:t>Se generen versiones públicas para dar cumplimiento a las obligaciones de transparencia previstas en esta Ley.</w:t>
      </w:r>
    </w:p>
    <w:p w14:paraId="58085046"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w:t>
      </w:r>
    </w:p>
    <w:p w14:paraId="51FC7129" w14:textId="77777777" w:rsidR="006D3412" w:rsidRPr="00CD43B1" w:rsidRDefault="006D3412" w:rsidP="006D3412">
      <w:pPr>
        <w:spacing w:line="360" w:lineRule="auto"/>
        <w:jc w:val="both"/>
        <w:rPr>
          <w:rFonts w:ascii="Palatino Linotype" w:hAnsi="Palatino Linotype" w:cs="Arial"/>
        </w:rPr>
      </w:pPr>
    </w:p>
    <w:p w14:paraId="5C8E02AA" w14:textId="77777777"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FFA71C7" w14:textId="77777777" w:rsidR="00D671D5" w:rsidRPr="00CD43B1" w:rsidRDefault="00D671D5" w:rsidP="006D3412">
      <w:pPr>
        <w:spacing w:line="360" w:lineRule="auto"/>
        <w:jc w:val="both"/>
        <w:rPr>
          <w:rFonts w:ascii="Palatino Linotype" w:hAnsi="Palatino Linotype" w:cs="Arial"/>
        </w:rPr>
      </w:pPr>
    </w:p>
    <w:p w14:paraId="4FA2D997" w14:textId="77777777" w:rsidR="00D671D5" w:rsidRPr="00CD43B1"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CD43B1">
        <w:rPr>
          <w:rFonts w:ascii="Palatino Linotype" w:eastAsia="Palatino Linotype" w:hAnsi="Palatino Linotype" w:cs="Palatino Linotype"/>
          <w:color w:val="000000"/>
          <w:szCs w:val="22"/>
          <w:lang w:val="es-MX"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358261FA" w14:textId="77777777" w:rsidR="00D671D5" w:rsidRPr="00CD43B1"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65F591C7" w14:textId="77777777" w:rsidR="00D671D5" w:rsidRPr="00CD43B1"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CD43B1">
        <w:rPr>
          <w:rFonts w:ascii="Palatino Linotype" w:eastAsia="Palatino Linotype" w:hAnsi="Palatino Linotype" w:cs="Palatino Linotype"/>
          <w:color w:val="000000"/>
          <w:szCs w:val="22"/>
          <w:lang w:val="es-MX" w:eastAsia="es-MX"/>
        </w:rPr>
        <w:t>En términos de lo expuesto, la documentación y aquellos datos que se consideren confidenciales, serán una limitante del derecho de acceso a la información, siempre y cuando:</w:t>
      </w:r>
    </w:p>
    <w:p w14:paraId="18E676F5" w14:textId="77777777" w:rsidR="00D671D5" w:rsidRPr="00CD43B1" w:rsidRDefault="00D671D5" w:rsidP="00D671D5">
      <w:pPr>
        <w:pStyle w:val="Sinespaciado"/>
        <w:rPr>
          <w:rFonts w:eastAsia="Palatino Linotype"/>
          <w:lang w:eastAsia="es-MX"/>
        </w:rPr>
      </w:pPr>
    </w:p>
    <w:p w14:paraId="5C6E4B8D" w14:textId="77777777" w:rsidR="00D671D5" w:rsidRPr="00CD43B1" w:rsidRDefault="00D671D5" w:rsidP="00D671D5">
      <w:pPr>
        <w:numPr>
          <w:ilvl w:val="0"/>
          <w:numId w:val="11"/>
        </w:numPr>
        <w:spacing w:after="160" w:line="360" w:lineRule="auto"/>
        <w:jc w:val="both"/>
        <w:rPr>
          <w:rFonts w:ascii="Palatino Linotype" w:eastAsia="Palatino Linotype" w:hAnsi="Palatino Linotype" w:cs="Palatino Linotype"/>
          <w:color w:val="000000"/>
          <w:szCs w:val="22"/>
          <w:lang w:val="es-MX" w:eastAsia="es-MX"/>
        </w:rPr>
      </w:pPr>
      <w:r w:rsidRPr="00CD43B1">
        <w:rPr>
          <w:rFonts w:ascii="Palatino Linotype" w:eastAsia="Palatino Linotype" w:hAnsi="Palatino Linotype" w:cs="Palatino Linotype"/>
          <w:color w:val="000000"/>
          <w:szCs w:val="22"/>
          <w:lang w:val="es-MX" w:eastAsia="es-MX"/>
        </w:rPr>
        <w:lastRenderedPageBreak/>
        <w:t xml:space="preserve">Se trate de datos personales o información privada; esto es, información concerniente a una persona física o jurídico colectiva y que esta sea identificada o identificable. </w:t>
      </w:r>
    </w:p>
    <w:p w14:paraId="0E55430E" w14:textId="77777777" w:rsidR="00D671D5" w:rsidRPr="00CD43B1" w:rsidRDefault="00D671D5" w:rsidP="00D671D5">
      <w:pPr>
        <w:numPr>
          <w:ilvl w:val="0"/>
          <w:numId w:val="11"/>
        </w:numPr>
        <w:spacing w:after="160" w:line="360" w:lineRule="auto"/>
        <w:jc w:val="both"/>
        <w:rPr>
          <w:rFonts w:ascii="Palatino Linotype" w:eastAsia="Palatino Linotype" w:hAnsi="Palatino Linotype" w:cs="Palatino Linotype"/>
          <w:color w:val="000000"/>
          <w:szCs w:val="22"/>
          <w:lang w:val="es-MX" w:eastAsia="es-MX"/>
        </w:rPr>
      </w:pPr>
      <w:r w:rsidRPr="00CD43B1">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77FA39F6" w14:textId="77777777" w:rsidR="00D671D5" w:rsidRPr="00CD43B1" w:rsidRDefault="00D671D5" w:rsidP="00D671D5">
      <w:pPr>
        <w:pStyle w:val="Sinespaciado"/>
        <w:rPr>
          <w:rFonts w:eastAsia="Palatino Linotype"/>
          <w:lang w:eastAsia="es-MX"/>
        </w:rPr>
      </w:pPr>
    </w:p>
    <w:p w14:paraId="558E9651" w14:textId="77777777" w:rsidR="00D671D5" w:rsidRPr="00CD43B1" w:rsidRDefault="00D671D5" w:rsidP="00D671D5">
      <w:pPr>
        <w:spacing w:line="360" w:lineRule="auto"/>
        <w:jc w:val="both"/>
        <w:rPr>
          <w:rFonts w:ascii="Palatino Linotype" w:eastAsia="Palatino Linotype" w:hAnsi="Palatino Linotype" w:cs="Palatino Linotype"/>
          <w:color w:val="000000"/>
          <w:lang w:val="es-MX" w:eastAsia="es-MX"/>
        </w:rPr>
      </w:pPr>
      <w:r w:rsidRPr="00CD43B1">
        <w:rPr>
          <w:rFonts w:ascii="Palatino Linotype" w:eastAsia="Palatino Linotype" w:hAnsi="Palatino Linotype" w:cs="Palatino Linotype"/>
          <w:color w:val="000000"/>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5A297651" w14:textId="77777777" w:rsidR="00D671D5" w:rsidRPr="00CD43B1" w:rsidRDefault="00D671D5" w:rsidP="00D671D5">
      <w:pPr>
        <w:spacing w:line="360" w:lineRule="auto"/>
        <w:jc w:val="both"/>
        <w:rPr>
          <w:rFonts w:ascii="Palatino Linotype" w:eastAsia="Palatino Linotype" w:hAnsi="Palatino Linotype" w:cs="Palatino Linotype"/>
          <w:color w:val="000000"/>
          <w:lang w:val="es-MX" w:eastAsia="es-MX"/>
        </w:rPr>
      </w:pPr>
    </w:p>
    <w:p w14:paraId="6327A547" w14:textId="77777777" w:rsidR="00375E5C" w:rsidRPr="00CD43B1" w:rsidRDefault="00375E5C" w:rsidP="00375E5C">
      <w:pPr>
        <w:pBdr>
          <w:top w:val="nil"/>
          <w:left w:val="nil"/>
          <w:bottom w:val="nil"/>
          <w:right w:val="nil"/>
          <w:between w:val="nil"/>
        </w:pBdr>
        <w:spacing w:line="360" w:lineRule="auto"/>
        <w:ind w:right="50"/>
        <w:jc w:val="both"/>
        <w:rPr>
          <w:rFonts w:ascii="Palatino Linotype" w:eastAsia="Palatino Linotype" w:hAnsi="Palatino Linotype" w:cs="Palatino Linotype"/>
          <w:lang w:val="es-MX" w:eastAsia="es-MX"/>
        </w:rPr>
      </w:pPr>
      <w:r w:rsidRPr="00CD43B1">
        <w:rPr>
          <w:rFonts w:ascii="Palatino Linotype" w:eastAsia="Palatino Linotype" w:hAnsi="Palatino Linotype" w:cs="Palatino Linotype"/>
          <w:lang w:val="es-MX" w:eastAsia="es-MX"/>
        </w:rPr>
        <w:t xml:space="preserve">Respecto del </w:t>
      </w:r>
      <w:r w:rsidRPr="00CD43B1">
        <w:rPr>
          <w:rFonts w:ascii="Palatino Linotype" w:eastAsia="Palatino Linotype" w:hAnsi="Palatino Linotype" w:cs="Palatino Linotype"/>
          <w:b/>
          <w:lang w:val="es-MX" w:eastAsia="es-MX"/>
        </w:rPr>
        <w:t>nombre de las personas físicas</w:t>
      </w:r>
      <w:r w:rsidRPr="00CD43B1">
        <w:rPr>
          <w:rFonts w:ascii="Palatino Linotype" w:eastAsia="Palatino Linotype" w:hAnsi="Palatino Linotype" w:cs="Palatino Linotype"/>
          <w:lang w:val="es-MX" w:eastAsia="es-MX"/>
        </w:rPr>
        <w:t xml:space="preserve"> o los </w:t>
      </w:r>
      <w:r w:rsidRPr="00CD43B1">
        <w:rPr>
          <w:rFonts w:ascii="Palatino Linotype" w:eastAsia="Palatino Linotype" w:hAnsi="Palatino Linotype" w:cs="Palatino Linotype"/>
          <w:b/>
          <w:lang w:val="es-MX" w:eastAsia="es-MX"/>
        </w:rPr>
        <w:t>representantes legales de las personas morales</w:t>
      </w:r>
      <w:r w:rsidRPr="00CD43B1">
        <w:rPr>
          <w:rFonts w:ascii="Palatino Linotype" w:eastAsia="Palatino Linotype" w:hAnsi="Palatino Linotype" w:cs="Palatino Linotype"/>
          <w:lang w:val="es-MX" w:eastAsia="es-MX"/>
        </w:rPr>
        <w:t xml:space="preserve">, </w:t>
      </w:r>
      <w:r w:rsidRPr="00CD43B1">
        <w:rPr>
          <w:rFonts w:ascii="Palatino Linotype" w:eastAsia="Palatino Linotype" w:hAnsi="Palatino Linotype" w:cs="Palatino Linotype"/>
          <w:b/>
          <w:lang w:val="es-MX" w:eastAsia="es-MX"/>
        </w:rPr>
        <w:t>en su calidad de proveedores, contratistas o prestadores de servicios, y la firma y rúbrica de estos</w:t>
      </w:r>
      <w:r w:rsidRPr="00CD43B1">
        <w:rPr>
          <w:rFonts w:ascii="Palatino Linotype" w:eastAsia="Palatino Linotype" w:hAnsi="Palatino Linotype" w:cs="Palatino Linotype"/>
          <w:lang w:val="es-MX" w:eastAsia="es-MX"/>
        </w:rPr>
        <w:t xml:space="preserve">,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w:t>
      </w:r>
      <w:r w:rsidRPr="00CD43B1">
        <w:rPr>
          <w:rFonts w:ascii="Palatino Linotype" w:eastAsia="Palatino Linotype" w:hAnsi="Palatino Linotype" w:cs="Palatino Linotype"/>
          <w:lang w:val="es-MX" w:eastAsia="es-MX"/>
        </w:rPr>
        <w:lastRenderedPageBreak/>
        <w:t>procedimiento de licitación no conservan el carácter de confidencial y por tanto no deben ser testados.</w:t>
      </w:r>
    </w:p>
    <w:p w14:paraId="02FC89AF" w14:textId="77777777" w:rsidR="00375E5C" w:rsidRPr="00CD43B1" w:rsidRDefault="00375E5C" w:rsidP="00375E5C">
      <w:pPr>
        <w:pBdr>
          <w:top w:val="nil"/>
          <w:left w:val="nil"/>
          <w:bottom w:val="nil"/>
          <w:right w:val="nil"/>
          <w:between w:val="nil"/>
        </w:pBdr>
        <w:spacing w:line="360" w:lineRule="auto"/>
        <w:ind w:right="50"/>
        <w:jc w:val="both"/>
        <w:rPr>
          <w:rFonts w:ascii="Palatino Linotype" w:eastAsia="Palatino Linotype" w:hAnsi="Palatino Linotype" w:cs="Palatino Linotype"/>
          <w:lang w:val="es-MX" w:eastAsia="es-MX"/>
        </w:rPr>
      </w:pPr>
      <w:r w:rsidRPr="00CD43B1">
        <w:rPr>
          <w:rFonts w:ascii="Palatino Linotype" w:eastAsia="Palatino Linotype" w:hAnsi="Palatino Linotype" w:cs="Palatino Linotype"/>
          <w:lang w:val="es-MX" w:eastAsia="es-MX"/>
        </w:rPr>
        <w:t>Argumentación que guarda sustento en lo estipulado por el artículo 23 de la Ley de Transparencia y Acceso a la Información Pública del Estado de México y Municipios en su penúltimo párrafo, mismo que es del tenor literal siguiente:</w:t>
      </w:r>
    </w:p>
    <w:p w14:paraId="2D3ABFD7" w14:textId="77777777" w:rsidR="00375E5C" w:rsidRPr="00CD43B1" w:rsidRDefault="00375E5C" w:rsidP="00375E5C">
      <w:pPr>
        <w:pBdr>
          <w:top w:val="nil"/>
          <w:left w:val="nil"/>
          <w:bottom w:val="nil"/>
          <w:right w:val="nil"/>
          <w:between w:val="nil"/>
        </w:pBdr>
        <w:spacing w:line="360" w:lineRule="auto"/>
        <w:ind w:right="50"/>
        <w:jc w:val="both"/>
        <w:rPr>
          <w:rFonts w:ascii="Palatino Linotype" w:eastAsia="Palatino Linotype" w:hAnsi="Palatino Linotype" w:cs="Palatino Linotype"/>
          <w:sz w:val="22"/>
          <w:szCs w:val="22"/>
          <w:lang w:val="es-MX" w:eastAsia="es-MX"/>
        </w:rPr>
      </w:pPr>
    </w:p>
    <w:p w14:paraId="41DE569A" w14:textId="77777777" w:rsidR="00375E5C" w:rsidRPr="00CD43B1" w:rsidRDefault="00375E5C" w:rsidP="00375E5C">
      <w:pPr>
        <w:pBdr>
          <w:top w:val="nil"/>
          <w:left w:val="nil"/>
          <w:bottom w:val="nil"/>
          <w:right w:val="nil"/>
          <w:between w:val="nil"/>
        </w:pBdr>
        <w:spacing w:line="276" w:lineRule="auto"/>
        <w:ind w:left="851" w:right="616"/>
        <w:jc w:val="both"/>
        <w:rPr>
          <w:rFonts w:ascii="Palatino Linotype" w:eastAsia="Palatino Linotype" w:hAnsi="Palatino Linotype" w:cs="Palatino Linotype"/>
          <w:sz w:val="22"/>
          <w:szCs w:val="22"/>
          <w:lang w:val="es-MX" w:eastAsia="es-MX"/>
        </w:rPr>
      </w:pPr>
      <w:r w:rsidRPr="00CD43B1">
        <w:rPr>
          <w:rFonts w:ascii="Palatino Linotype" w:eastAsia="Palatino Linotype" w:hAnsi="Palatino Linotype" w:cs="Palatino Linotype"/>
          <w:i/>
          <w:sz w:val="22"/>
          <w:szCs w:val="22"/>
          <w:lang w:val="es-MX" w:eastAsia="es-MX"/>
        </w:rPr>
        <w:t>“</w:t>
      </w:r>
      <w:r w:rsidRPr="00CD43B1">
        <w:rPr>
          <w:rFonts w:ascii="Palatino Linotype" w:eastAsia="Palatino Linotype" w:hAnsi="Palatino Linotype" w:cs="Palatino Linotype"/>
          <w:b/>
          <w:i/>
          <w:sz w:val="22"/>
          <w:szCs w:val="22"/>
          <w:lang w:val="es-MX" w:eastAsia="es-MX"/>
        </w:rPr>
        <w:t>Artículo 23.</w:t>
      </w:r>
      <w:r w:rsidRPr="00CD43B1">
        <w:rPr>
          <w:rFonts w:ascii="Palatino Linotype" w:eastAsia="Palatino Linotype" w:hAnsi="Palatino Linotype" w:cs="Palatino Linotype"/>
          <w:i/>
          <w:sz w:val="22"/>
          <w:szCs w:val="22"/>
          <w:lang w:val="es-MX" w:eastAsia="es-MX"/>
        </w:rPr>
        <w:t xml:space="preserve"> (…)</w:t>
      </w:r>
    </w:p>
    <w:p w14:paraId="09AD24F8" w14:textId="77777777" w:rsidR="00375E5C" w:rsidRPr="00CD43B1" w:rsidRDefault="00375E5C" w:rsidP="00375E5C">
      <w:pPr>
        <w:pBdr>
          <w:top w:val="nil"/>
          <w:left w:val="nil"/>
          <w:bottom w:val="nil"/>
          <w:right w:val="nil"/>
          <w:between w:val="nil"/>
        </w:pBdr>
        <w:spacing w:line="276" w:lineRule="auto"/>
        <w:ind w:left="851" w:right="616"/>
        <w:jc w:val="both"/>
        <w:rPr>
          <w:rFonts w:ascii="Palatino Linotype" w:eastAsia="Palatino Linotype" w:hAnsi="Palatino Linotype" w:cs="Palatino Linotype"/>
          <w:sz w:val="22"/>
          <w:szCs w:val="22"/>
          <w:lang w:val="es-MX" w:eastAsia="es-MX"/>
        </w:rPr>
      </w:pPr>
      <w:r w:rsidRPr="00CD43B1">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26FFB76" w14:textId="77777777" w:rsidR="00375E5C" w:rsidRPr="00CD43B1" w:rsidRDefault="00375E5C" w:rsidP="00375E5C">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p>
    <w:p w14:paraId="2D0EAEA4" w14:textId="77777777" w:rsidR="00375E5C" w:rsidRPr="00CD43B1" w:rsidRDefault="00375E5C" w:rsidP="00375E5C">
      <w:pPr>
        <w:pBdr>
          <w:top w:val="nil"/>
          <w:left w:val="nil"/>
          <w:bottom w:val="nil"/>
          <w:right w:val="nil"/>
          <w:between w:val="nil"/>
        </w:pBdr>
        <w:spacing w:line="360" w:lineRule="auto"/>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274E9C13" w14:textId="77777777" w:rsidR="00375E5C" w:rsidRPr="00CD43B1" w:rsidRDefault="00375E5C" w:rsidP="00375E5C">
      <w:pPr>
        <w:pBdr>
          <w:top w:val="nil"/>
          <w:left w:val="nil"/>
          <w:bottom w:val="nil"/>
          <w:right w:val="nil"/>
          <w:between w:val="nil"/>
        </w:pBdr>
        <w:spacing w:line="276" w:lineRule="auto"/>
        <w:ind w:left="851" w:right="902"/>
        <w:jc w:val="both"/>
        <w:rPr>
          <w:rFonts w:ascii="Palatino Linotype" w:eastAsia="Palatino Linotype" w:hAnsi="Palatino Linotype" w:cs="Palatino Linotype"/>
          <w:b/>
          <w:i/>
          <w:sz w:val="22"/>
          <w:szCs w:val="22"/>
          <w:lang w:val="es-MX" w:eastAsia="es-MX"/>
        </w:rPr>
      </w:pPr>
    </w:p>
    <w:p w14:paraId="0DC65E38" w14:textId="77777777" w:rsidR="00375E5C" w:rsidRPr="00CD43B1" w:rsidRDefault="00375E5C" w:rsidP="00375E5C">
      <w:pPr>
        <w:pBdr>
          <w:top w:val="nil"/>
          <w:left w:val="nil"/>
          <w:bottom w:val="nil"/>
          <w:right w:val="nil"/>
          <w:between w:val="nil"/>
        </w:pBdr>
        <w:spacing w:line="276" w:lineRule="auto"/>
        <w:ind w:left="851" w:right="616"/>
        <w:jc w:val="both"/>
        <w:rPr>
          <w:rFonts w:ascii="Palatino Linotype" w:eastAsia="Palatino Linotype" w:hAnsi="Palatino Linotype" w:cs="Palatino Linotype"/>
          <w:sz w:val="22"/>
          <w:szCs w:val="22"/>
          <w:lang w:val="es-MX" w:eastAsia="es-MX"/>
        </w:rPr>
      </w:pPr>
      <w:r w:rsidRPr="00CD43B1">
        <w:rPr>
          <w:rFonts w:ascii="Palatino Linotype" w:eastAsia="Palatino Linotype" w:hAnsi="Palatino Linotype" w:cs="Palatino Linotype"/>
          <w:b/>
          <w:i/>
          <w:sz w:val="22"/>
          <w:szCs w:val="22"/>
          <w:lang w:val="es-MX" w:eastAsia="es-MX"/>
        </w:rPr>
        <w:t>“Datos de identificación del representante o apoderado legal.</w:t>
      </w:r>
      <w:r w:rsidRPr="00CD43B1">
        <w:rPr>
          <w:rFonts w:ascii="Palatino Linotype" w:eastAsia="Palatino Linotype" w:hAnsi="Palatino Linotype" w:cs="Palatino Linotype"/>
          <w:i/>
          <w:sz w:val="22"/>
          <w:szCs w:val="22"/>
          <w:lang w:val="es-MX" w:eastAsia="es-MX"/>
        </w:rPr>
        <w:t xml:space="preserve"> </w:t>
      </w:r>
      <w:r w:rsidRPr="00CD43B1">
        <w:rPr>
          <w:rFonts w:ascii="Palatino Linotype" w:eastAsia="Palatino Linotype" w:hAnsi="Palatino Linotype" w:cs="Palatino Linotype"/>
          <w:b/>
          <w:i/>
          <w:sz w:val="22"/>
          <w:szCs w:val="22"/>
          <w:lang w:val="es-MX" w:eastAsia="es-MX"/>
        </w:rPr>
        <w:t xml:space="preserve">Naturaleza jurídica. El nombre, la </w:t>
      </w:r>
      <w:r w:rsidRPr="00CD43B1">
        <w:rPr>
          <w:rFonts w:ascii="Palatino Linotype" w:eastAsia="Palatino Linotype" w:hAnsi="Palatino Linotype" w:cs="Palatino Linotype"/>
          <w:b/>
          <w:i/>
          <w:sz w:val="22"/>
          <w:szCs w:val="22"/>
          <w:u w:val="single"/>
          <w:lang w:val="es-MX" w:eastAsia="es-MX"/>
        </w:rPr>
        <w:t>firma y la rúbrica</w:t>
      </w:r>
      <w:r w:rsidRPr="00CD43B1">
        <w:rPr>
          <w:rFonts w:ascii="Palatino Linotype" w:eastAsia="Palatino Linotype" w:hAnsi="Palatino Linotype" w:cs="Palatino Linotype"/>
          <w:i/>
          <w:sz w:val="22"/>
          <w:szCs w:val="22"/>
          <w:lang w:val="es-MX" w:eastAsia="es-MX"/>
        </w:rPr>
        <w:t xml:space="preserve"> de una persona física, que actúe como representante o apoderado legal de un tercero que haya celebrado un acto jurídico, con algún sujeto obligado, </w:t>
      </w:r>
      <w:r w:rsidRPr="00CD43B1">
        <w:rPr>
          <w:rFonts w:ascii="Palatino Linotype" w:eastAsia="Palatino Linotype" w:hAnsi="Palatino Linotype" w:cs="Palatino Linotype"/>
          <w:b/>
          <w:i/>
          <w:sz w:val="22"/>
          <w:szCs w:val="22"/>
          <w:u w:val="single"/>
          <w:lang w:val="es-MX" w:eastAsia="es-MX"/>
        </w:rPr>
        <w:t>es información pública</w:t>
      </w:r>
      <w:r w:rsidRPr="00CD43B1">
        <w:rPr>
          <w:rFonts w:ascii="Palatino Linotype" w:eastAsia="Palatino Linotype" w:hAnsi="Palatino Linotype" w:cs="Palatino Linotype"/>
          <w:b/>
          <w:i/>
          <w:sz w:val="22"/>
          <w:szCs w:val="22"/>
          <w:lang w:val="es-MX" w:eastAsia="es-MX"/>
        </w:rPr>
        <w:t>, en razón de que tales datos fueron proporcionados con el objeto de expresar el consentimiento obligacional del tercero y otorgar validez a dicho instrumento jurídico</w:t>
      </w:r>
      <w:r w:rsidRPr="00CD43B1">
        <w:rPr>
          <w:rFonts w:ascii="Palatino Linotype" w:eastAsia="Palatino Linotype" w:hAnsi="Palatino Linotype" w:cs="Palatino Linotype"/>
          <w:i/>
          <w:sz w:val="22"/>
          <w:szCs w:val="22"/>
          <w:lang w:val="es-MX" w:eastAsia="es-MX"/>
        </w:rPr>
        <w:t>.”</w:t>
      </w:r>
    </w:p>
    <w:p w14:paraId="0E19519B" w14:textId="77777777" w:rsidR="00375E5C" w:rsidRPr="00CD43B1" w:rsidRDefault="00375E5C" w:rsidP="00375E5C">
      <w:pPr>
        <w:spacing w:line="360" w:lineRule="auto"/>
        <w:jc w:val="both"/>
        <w:rPr>
          <w:rFonts w:ascii="Palatino Linotype" w:eastAsia="Palatino Linotype" w:hAnsi="Palatino Linotype" w:cs="Palatino Linotype"/>
          <w:sz w:val="22"/>
          <w:szCs w:val="22"/>
          <w:lang w:val="es-MX" w:eastAsia="es-MX"/>
        </w:rPr>
      </w:pPr>
    </w:p>
    <w:p w14:paraId="7C5C50D1" w14:textId="77777777" w:rsidR="00375E5C" w:rsidRPr="00CD43B1" w:rsidRDefault="00375E5C" w:rsidP="00375E5C">
      <w:pPr>
        <w:spacing w:line="360" w:lineRule="auto"/>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Por cuanto hace al </w:t>
      </w:r>
      <w:r w:rsidRPr="00CD43B1">
        <w:rPr>
          <w:rFonts w:ascii="Palatino Linotype" w:eastAsia="Palatino Linotype" w:hAnsi="Palatino Linotype" w:cs="Palatino Linotype"/>
          <w:b/>
          <w:bCs/>
          <w:szCs w:val="22"/>
          <w:lang w:val="es-MX" w:eastAsia="es-MX"/>
        </w:rPr>
        <w:t>número de cuenta bancaria de los particulares</w:t>
      </w:r>
      <w:r w:rsidRPr="00CD43B1">
        <w:rPr>
          <w:rFonts w:ascii="Palatino Linotype" w:eastAsia="Palatino Linotype" w:hAnsi="Palatino Linotype" w:cs="Palatino Linotype"/>
          <w:szCs w:val="22"/>
          <w:lang w:val="es-MX" w:eastAsia="es-MX"/>
        </w:rPr>
        <w:t xml:space="preserve"> debe ser clasificado como confidencial con fundamento en las fracciones I y II del artículo 143 de la Ley de la Materia de la Entidad; en razón de que, con su difusión se estaría poniendo en riesgo la seguridad de su titular.</w:t>
      </w:r>
    </w:p>
    <w:p w14:paraId="7C9553E3"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p>
    <w:p w14:paraId="07C03650" w14:textId="77777777" w:rsidR="00375E5C" w:rsidRPr="00CD43B1" w:rsidRDefault="00375E5C" w:rsidP="00375E5C">
      <w:pPr>
        <w:spacing w:line="360" w:lineRule="auto"/>
        <w:ind w:right="51"/>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3F03E80" w14:textId="77777777" w:rsidR="00375E5C" w:rsidRPr="00CD43B1" w:rsidRDefault="00375E5C" w:rsidP="00375E5C">
      <w:pPr>
        <w:spacing w:line="360" w:lineRule="auto"/>
        <w:ind w:right="51"/>
        <w:jc w:val="both"/>
        <w:rPr>
          <w:rFonts w:ascii="Palatino Linotype" w:eastAsia="Palatino Linotype" w:hAnsi="Palatino Linotype" w:cs="Palatino Linotype"/>
          <w:szCs w:val="22"/>
          <w:lang w:val="es-MX" w:eastAsia="es-MX"/>
        </w:rPr>
      </w:pPr>
    </w:p>
    <w:p w14:paraId="629AB17B"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Lo anterior encuentra sustento en el criterio 10/17 emitido por el Instituto Nacional de Transparencia y Acceso a la Información Pública del Estado de México y Municipios, que a la letra dicen:</w:t>
      </w:r>
    </w:p>
    <w:p w14:paraId="6397949F" w14:textId="77777777" w:rsidR="00375E5C" w:rsidRPr="00CD43B1" w:rsidRDefault="00375E5C" w:rsidP="00375E5C">
      <w:pPr>
        <w:spacing w:line="276" w:lineRule="auto"/>
        <w:ind w:left="851" w:right="1134"/>
        <w:jc w:val="both"/>
        <w:rPr>
          <w:rFonts w:ascii="Palatino Linotype" w:eastAsia="Palatino Linotype" w:hAnsi="Palatino Linotype" w:cs="Palatino Linotype"/>
          <w:b/>
          <w:i/>
          <w:sz w:val="22"/>
          <w:szCs w:val="22"/>
          <w:lang w:val="es-MX" w:eastAsia="es-MX"/>
        </w:rPr>
      </w:pPr>
    </w:p>
    <w:p w14:paraId="492D88E7" w14:textId="77777777" w:rsidR="00375E5C" w:rsidRPr="00CD43B1" w:rsidRDefault="00375E5C" w:rsidP="00375E5C">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b/>
          <w:i/>
          <w:sz w:val="22"/>
          <w:szCs w:val="22"/>
          <w:lang w:val="es-MX" w:eastAsia="es-MX"/>
        </w:rPr>
        <w:t>“Cuentas bancarias y/o CLABE interbancaria de personas físicas y morales privadas.</w:t>
      </w:r>
      <w:r w:rsidRPr="00CD43B1">
        <w:rPr>
          <w:rFonts w:ascii="Palatino Linotype" w:eastAsia="Palatino Linotype" w:hAnsi="Palatino Linotype" w:cs="Palatino Linotype"/>
          <w:i/>
          <w:sz w:val="22"/>
          <w:szCs w:val="22"/>
          <w:lang w:val="es-MX" w:eastAsia="es-MX"/>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2E9EA65" w14:textId="77777777" w:rsidR="00375E5C" w:rsidRPr="00CD43B1" w:rsidRDefault="00375E5C" w:rsidP="00375E5C">
      <w:pPr>
        <w:ind w:left="851" w:right="899"/>
        <w:jc w:val="center"/>
        <w:rPr>
          <w:rFonts w:ascii="Palatino Linotype" w:eastAsia="Palatino Linotype" w:hAnsi="Palatino Linotype" w:cs="Palatino Linotype"/>
          <w:b/>
          <w:i/>
          <w:sz w:val="22"/>
          <w:szCs w:val="22"/>
          <w:lang w:val="es-MX" w:eastAsia="es-MX"/>
        </w:rPr>
      </w:pPr>
    </w:p>
    <w:p w14:paraId="12D214CA"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Ahora bien, por cuanto hace a las </w:t>
      </w:r>
      <w:r w:rsidRPr="00CD43B1">
        <w:rPr>
          <w:rFonts w:ascii="Palatino Linotype" w:eastAsia="Palatino Linotype" w:hAnsi="Palatino Linotype" w:cs="Palatino Linotype"/>
          <w:b/>
          <w:bCs/>
          <w:szCs w:val="22"/>
          <w:lang w:val="es-MX" w:eastAsia="es-MX"/>
        </w:rPr>
        <w:t>cuentas bancarias de los Sujetos obligados,</w:t>
      </w:r>
      <w:r w:rsidRPr="00CD43B1">
        <w:rPr>
          <w:rFonts w:ascii="Palatino Linotype" w:eastAsia="Palatino Linotype" w:hAnsi="Palatino Linotype" w:cs="Palatino Linotype"/>
          <w:szCs w:val="22"/>
          <w:lang w:val="es-MX" w:eastAsia="es-MX"/>
        </w:rPr>
        <w:t xml:space="preserve">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207432AC" w14:textId="77777777" w:rsidR="00375E5C" w:rsidRPr="00CD43B1" w:rsidRDefault="00375E5C" w:rsidP="00375E5C">
      <w:pPr>
        <w:spacing w:line="360" w:lineRule="auto"/>
        <w:ind w:right="50"/>
        <w:jc w:val="both"/>
        <w:rPr>
          <w:rFonts w:ascii="Palatino Linotype" w:eastAsia="Palatino Linotype" w:hAnsi="Palatino Linotype" w:cs="Palatino Linotype"/>
          <w:sz w:val="22"/>
          <w:szCs w:val="22"/>
          <w:lang w:val="es-MX" w:eastAsia="es-MX"/>
        </w:rPr>
      </w:pPr>
    </w:p>
    <w:p w14:paraId="24C8A72F" w14:textId="77777777" w:rsidR="00375E5C" w:rsidRPr="00CD43B1" w:rsidRDefault="00375E5C" w:rsidP="00375E5C">
      <w:pPr>
        <w:spacing w:line="276" w:lineRule="auto"/>
        <w:ind w:left="851" w:right="616"/>
        <w:jc w:val="both"/>
        <w:rPr>
          <w:rFonts w:ascii="Palatino Linotype" w:eastAsia="Palatino Linotype" w:hAnsi="Palatino Linotype" w:cs="Palatino Linotype"/>
          <w:i/>
          <w:sz w:val="22"/>
          <w:szCs w:val="22"/>
          <w:lang w:val="es-MX" w:eastAsia="es-MX"/>
        </w:rPr>
      </w:pPr>
      <w:r w:rsidRPr="00CD43B1">
        <w:rPr>
          <w:rFonts w:ascii="Palatino Linotype" w:eastAsia="Palatino Linotype" w:hAnsi="Palatino Linotype" w:cs="Palatino Linotype"/>
          <w:i/>
          <w:sz w:val="22"/>
          <w:szCs w:val="22"/>
          <w:lang w:val="es-MX" w:eastAsia="es-MX"/>
        </w:rPr>
        <w:t>“</w:t>
      </w:r>
      <w:r w:rsidRPr="00CD43B1">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CD43B1">
        <w:rPr>
          <w:rFonts w:ascii="Palatino Linotype" w:eastAsia="Palatino Linotype" w:hAnsi="Palatino Linotype" w:cs="Palatino Linotype"/>
          <w:i/>
          <w:sz w:val="22"/>
          <w:szCs w:val="22"/>
          <w:lang w:val="es-MX" w:eastAsia="es-MX"/>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40C2807A" w14:textId="77777777" w:rsidR="00375E5C" w:rsidRPr="00CD43B1" w:rsidRDefault="00375E5C" w:rsidP="00375E5C">
      <w:pPr>
        <w:spacing w:line="360" w:lineRule="auto"/>
        <w:ind w:left="851" w:right="1134"/>
        <w:jc w:val="both"/>
        <w:rPr>
          <w:rFonts w:ascii="Palatino Linotype" w:eastAsia="Palatino Linotype" w:hAnsi="Palatino Linotype" w:cs="Palatino Linotype"/>
          <w:i/>
          <w:sz w:val="22"/>
          <w:szCs w:val="22"/>
          <w:lang w:val="es-MX" w:eastAsia="es-MX"/>
        </w:rPr>
      </w:pPr>
    </w:p>
    <w:p w14:paraId="00C7B053"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Sobre el </w:t>
      </w:r>
      <w:r w:rsidRPr="00CD43B1">
        <w:rPr>
          <w:rFonts w:ascii="Palatino Linotype" w:eastAsia="Palatino Linotype" w:hAnsi="Palatino Linotype" w:cs="Palatino Linotype"/>
          <w:b/>
          <w:szCs w:val="22"/>
          <w:lang w:val="es-MX" w:eastAsia="es-MX"/>
        </w:rPr>
        <w:t>RFC</w:t>
      </w:r>
      <w:r w:rsidRPr="00CD43B1">
        <w:rPr>
          <w:rFonts w:ascii="Palatino Linotype" w:eastAsia="Palatino Linotype" w:hAnsi="Palatino Linotype" w:cs="Palatino Linotype"/>
          <w:szCs w:val="22"/>
          <w:lang w:val="es-MX" w:eastAsia="es-MX"/>
        </w:rPr>
        <w:t>, dada la naturaleza de la información que se ordena, es importante resaltar que, 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07C41821"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p>
    <w:p w14:paraId="08DE5168"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53E5B039"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p>
    <w:p w14:paraId="2DA66E10" w14:textId="77777777" w:rsidR="00375E5C" w:rsidRPr="00CD43B1" w:rsidRDefault="00375E5C" w:rsidP="00375E5C">
      <w:pPr>
        <w:spacing w:line="360" w:lineRule="auto"/>
        <w:ind w:right="50"/>
        <w:jc w:val="both"/>
        <w:rPr>
          <w:rFonts w:ascii="Palatino Linotype" w:eastAsia="Palatino Linotype" w:hAnsi="Palatino Linotype" w:cs="Palatino Linotype"/>
          <w:szCs w:val="22"/>
          <w:lang w:val="es-MX" w:eastAsia="es-MX"/>
        </w:rPr>
      </w:pPr>
      <w:r w:rsidRPr="00CD43B1">
        <w:rPr>
          <w:rFonts w:ascii="Palatino Linotype" w:eastAsia="Palatino Linotype" w:hAnsi="Palatino Linotype" w:cs="Palatino Linotype"/>
          <w:szCs w:val="22"/>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w:t>
      </w:r>
      <w:r w:rsidRPr="00CD43B1">
        <w:rPr>
          <w:rFonts w:ascii="Palatino Linotype" w:eastAsia="Palatino Linotype" w:hAnsi="Palatino Linotype" w:cs="Palatino Linotype"/>
          <w:szCs w:val="22"/>
          <w:lang w:val="es-MX" w:eastAsia="es-MX"/>
        </w:rPr>
        <w:lastRenderedPageBreak/>
        <w:t>puede generar certeza en los gobernados en que se está ejerciendo debidamente el presupuesto.</w:t>
      </w:r>
    </w:p>
    <w:p w14:paraId="193EED36" w14:textId="77777777" w:rsidR="006D3412" w:rsidRPr="00CD43B1" w:rsidRDefault="006D3412" w:rsidP="006D3412">
      <w:pPr>
        <w:spacing w:line="360" w:lineRule="auto"/>
        <w:jc w:val="both"/>
        <w:rPr>
          <w:rFonts w:ascii="Palatino Linotype" w:hAnsi="Palatino Linotype" w:cs="Arial"/>
        </w:rPr>
      </w:pPr>
    </w:p>
    <w:p w14:paraId="4F092C9E" w14:textId="77777777"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 xml:space="preserve">Por otro lado, los </w:t>
      </w:r>
      <w:r w:rsidRPr="00CD43B1">
        <w:rPr>
          <w:rFonts w:ascii="Palatino Linotype" w:hAnsi="Palatino Linotype" w:cs="Arial"/>
          <w:i/>
        </w:rPr>
        <w:t>Lineamientos Generales en Materia de Clasificación y Desclasificación de la Información, así como para la elaboración de Versiones Públicas</w:t>
      </w:r>
      <w:r w:rsidRPr="00CD43B1">
        <w:rPr>
          <w:rFonts w:ascii="Palatino Linotype" w:hAnsi="Palatino Linotype" w:cs="Aria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E0182B7" w14:textId="77777777" w:rsidR="006D3412" w:rsidRPr="00CD43B1" w:rsidRDefault="006D3412" w:rsidP="006D3412">
      <w:pPr>
        <w:spacing w:line="360" w:lineRule="auto"/>
        <w:jc w:val="both"/>
        <w:rPr>
          <w:rFonts w:ascii="Palatino Linotype" w:hAnsi="Palatino Linotype" w:cs="Arial"/>
        </w:rPr>
      </w:pPr>
    </w:p>
    <w:p w14:paraId="0B006DBE" w14:textId="77777777"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Entorno a lo que aquí nos interesa, los Lineamientos Quincuagésimo sexto, Quincuagésimo séptimo y Quincuagésimo octavo, establecen lo siguiente:</w:t>
      </w:r>
    </w:p>
    <w:p w14:paraId="2A7EBB89" w14:textId="77777777" w:rsidR="006D3412" w:rsidRPr="00CD43B1" w:rsidRDefault="006D3412" w:rsidP="006D3412">
      <w:pPr>
        <w:rPr>
          <w:lang w:val="es-MX"/>
        </w:rPr>
      </w:pPr>
    </w:p>
    <w:p w14:paraId="5AED425F"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Quincuagésimo sexto.</w:t>
      </w:r>
      <w:r w:rsidRPr="00CD43B1">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B181AEA" w14:textId="77777777" w:rsidR="006D3412" w:rsidRPr="00CD43B1" w:rsidRDefault="006D3412" w:rsidP="006D3412">
      <w:pPr>
        <w:ind w:left="567" w:right="567"/>
        <w:jc w:val="both"/>
        <w:rPr>
          <w:rFonts w:ascii="Palatino Linotype" w:hAnsi="Palatino Linotype" w:cs="Arial"/>
          <w:i/>
          <w:sz w:val="22"/>
        </w:rPr>
      </w:pPr>
    </w:p>
    <w:p w14:paraId="46CD6C22"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Quincuagésimo séptimo.</w:t>
      </w:r>
      <w:r w:rsidRPr="00CD43B1">
        <w:rPr>
          <w:rFonts w:ascii="Palatino Linotype" w:hAnsi="Palatino Linotype" w:cs="Arial"/>
          <w:i/>
          <w:sz w:val="22"/>
        </w:rPr>
        <w:t xml:space="preserve"> Se considera, en principio, como información pública y no podrá omitirse de las versiones públicas la siguiente:</w:t>
      </w:r>
    </w:p>
    <w:p w14:paraId="51BA281F"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 xml:space="preserve"> </w:t>
      </w:r>
    </w:p>
    <w:p w14:paraId="6DA209F2"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 xml:space="preserve">I. La relativa a las Obligaciones de Transparencia que contempla el Título V de la Ley General y las demás disposiciones legales aplicables; </w:t>
      </w:r>
    </w:p>
    <w:p w14:paraId="7C647D33"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36240A22"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FA596E4" w14:textId="77777777" w:rsidR="006D3412" w:rsidRPr="00CD43B1" w:rsidRDefault="006D3412" w:rsidP="006D3412">
      <w:pPr>
        <w:ind w:left="567" w:right="567"/>
        <w:jc w:val="both"/>
        <w:rPr>
          <w:rFonts w:ascii="Palatino Linotype" w:hAnsi="Palatino Linotype" w:cs="Arial"/>
          <w:i/>
          <w:sz w:val="22"/>
        </w:rPr>
      </w:pPr>
    </w:p>
    <w:p w14:paraId="2E9A68D1"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4B3F868" w14:textId="77777777" w:rsidR="006D3412" w:rsidRPr="00CD43B1" w:rsidRDefault="006D3412" w:rsidP="006D3412">
      <w:pPr>
        <w:ind w:left="567" w:right="567"/>
        <w:jc w:val="both"/>
        <w:rPr>
          <w:rFonts w:ascii="Palatino Linotype" w:hAnsi="Palatino Linotype" w:cs="Arial"/>
          <w:i/>
          <w:sz w:val="22"/>
        </w:rPr>
      </w:pPr>
    </w:p>
    <w:p w14:paraId="374DAFDC" w14:textId="77777777" w:rsidR="006D3412" w:rsidRPr="00CD43B1" w:rsidRDefault="006D3412" w:rsidP="006D3412">
      <w:pPr>
        <w:ind w:left="567" w:right="567"/>
        <w:jc w:val="both"/>
        <w:rPr>
          <w:rFonts w:ascii="Palatino Linotype" w:hAnsi="Palatino Linotype" w:cs="Arial"/>
          <w:i/>
          <w:sz w:val="22"/>
        </w:rPr>
      </w:pPr>
      <w:r w:rsidRPr="00CD43B1">
        <w:rPr>
          <w:rFonts w:ascii="Palatino Linotype" w:hAnsi="Palatino Linotype" w:cs="Arial"/>
          <w:b/>
          <w:i/>
          <w:sz w:val="22"/>
        </w:rPr>
        <w:t>Quincuagésimo octavo.</w:t>
      </w:r>
      <w:r w:rsidRPr="00CD43B1">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3A604AFC" w14:textId="77777777" w:rsidR="006D3412" w:rsidRPr="00CD43B1" w:rsidRDefault="006D3412" w:rsidP="006D3412">
      <w:pPr>
        <w:spacing w:line="360" w:lineRule="auto"/>
        <w:jc w:val="both"/>
        <w:rPr>
          <w:rFonts w:ascii="Palatino Linotype" w:hAnsi="Palatino Linotype" w:cs="Arial"/>
          <w:i/>
        </w:rPr>
      </w:pPr>
    </w:p>
    <w:p w14:paraId="23C65698" w14:textId="7C0A0A99"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2F0E4C5" w14:textId="77777777" w:rsidR="00D671D5" w:rsidRPr="00CD43B1" w:rsidRDefault="00D671D5" w:rsidP="006D3412">
      <w:pPr>
        <w:spacing w:line="360" w:lineRule="auto"/>
        <w:jc w:val="both"/>
        <w:rPr>
          <w:rFonts w:ascii="Palatino Linotype" w:hAnsi="Palatino Linotype" w:cs="Arial"/>
        </w:rPr>
      </w:pPr>
    </w:p>
    <w:p w14:paraId="0AF4C5A9" w14:textId="77777777" w:rsidR="006D3412" w:rsidRPr="00CD43B1" w:rsidRDefault="006D3412" w:rsidP="006D3412">
      <w:pPr>
        <w:spacing w:line="360" w:lineRule="auto"/>
        <w:jc w:val="both"/>
        <w:rPr>
          <w:rFonts w:ascii="Palatino Linotype" w:hAnsi="Palatino Linotype" w:cs="Arial"/>
        </w:rPr>
      </w:pPr>
      <w:r w:rsidRPr="00CD43B1">
        <w:rPr>
          <w:rFonts w:ascii="Palatino Linotype" w:hAnsi="Palatino Linotype" w:cs="Arial"/>
        </w:rPr>
        <w:t xml:space="preserve">Por lo que respecta al Acuerdo del Comité de Transparencia que la sustente la versión pública, de la documentación a entregar, deberá ser notificado mediante el </w:t>
      </w:r>
      <w:r w:rsidRPr="00CD43B1">
        <w:rPr>
          <w:rFonts w:ascii="Palatino Linotype" w:hAnsi="Palatino Linotype" w:cs="Arial"/>
          <w:b/>
        </w:rPr>
        <w:t>SAIMEX</w:t>
      </w:r>
      <w:r w:rsidRPr="00CD43B1">
        <w:rPr>
          <w:rFonts w:ascii="Palatino Linotype" w:hAnsi="Palatino Linotype" w:cs="Arial"/>
        </w:rPr>
        <w:t>.</w:t>
      </w:r>
    </w:p>
    <w:p w14:paraId="6B4F9FF6" w14:textId="77777777" w:rsidR="006D3412" w:rsidRPr="00CD43B1" w:rsidRDefault="006D3412" w:rsidP="006D3412">
      <w:pPr>
        <w:spacing w:line="360" w:lineRule="auto"/>
        <w:jc w:val="both"/>
        <w:rPr>
          <w:rFonts w:ascii="Palatino Linotype" w:hAnsi="Palatino Linotype" w:cs="Arial"/>
        </w:rPr>
      </w:pPr>
    </w:p>
    <w:p w14:paraId="68B889B7" w14:textId="77777777" w:rsidR="006D3412" w:rsidRPr="00CD43B1" w:rsidRDefault="006D3412" w:rsidP="006D3412">
      <w:pPr>
        <w:spacing w:line="360" w:lineRule="auto"/>
        <w:jc w:val="both"/>
        <w:rPr>
          <w:rFonts w:ascii="Palatino Linotype" w:hAnsi="Palatino Linotype"/>
          <w:lang w:val="es-MX"/>
        </w:rPr>
      </w:pPr>
      <w:r w:rsidRPr="00CD43B1">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CD43B1">
        <w:rPr>
          <w:rFonts w:ascii="Palatino Linotype" w:hAnsi="Palatino Linotype" w:cs="Arial"/>
          <w:lang w:val="es-MX"/>
        </w:rPr>
        <w:t xml:space="preserve">de la Ley de Transparencia y Acceso a la Información Pública del Estado de México y Municipios, </w:t>
      </w:r>
      <w:r w:rsidRPr="00CD43B1">
        <w:rPr>
          <w:rFonts w:ascii="Palatino Linotype" w:hAnsi="Palatino Linotype" w:cs="Arial"/>
          <w:bCs/>
          <w:lang w:val="es-MX"/>
        </w:rPr>
        <w:t xml:space="preserve">a efecto de salvaguardar el derecho de acceso a la información pública consignado a favor del </w:t>
      </w:r>
      <w:r w:rsidRPr="00CD43B1">
        <w:rPr>
          <w:rFonts w:ascii="Palatino Linotype" w:hAnsi="Palatino Linotype" w:cs="Arial"/>
          <w:b/>
          <w:lang w:val="es-MX"/>
        </w:rPr>
        <w:t>Recurrente</w:t>
      </w:r>
      <w:r w:rsidRPr="00CD43B1">
        <w:rPr>
          <w:rFonts w:ascii="Palatino Linotype" w:hAnsi="Palatino Linotype" w:cs="Arial"/>
          <w:bCs/>
          <w:lang w:val="es-MX"/>
        </w:rPr>
        <w:t>.</w:t>
      </w:r>
    </w:p>
    <w:p w14:paraId="2BEA9CA2" w14:textId="77777777" w:rsidR="00826D5C" w:rsidRPr="00CD43B1" w:rsidRDefault="00826D5C" w:rsidP="009A6521">
      <w:pPr>
        <w:spacing w:line="360" w:lineRule="auto"/>
        <w:jc w:val="both"/>
        <w:rPr>
          <w:rFonts w:ascii="Palatino Linotype" w:hAnsi="Palatino Linotype" w:cs="Arial"/>
          <w:lang w:eastAsia="es-MX"/>
        </w:rPr>
      </w:pPr>
    </w:p>
    <w:p w14:paraId="018A3EA2" w14:textId="59AFEDD6" w:rsidR="009A6521" w:rsidRPr="00CD43B1" w:rsidRDefault="009A6521" w:rsidP="009A6521">
      <w:pPr>
        <w:spacing w:line="360" w:lineRule="auto"/>
        <w:jc w:val="both"/>
        <w:rPr>
          <w:rFonts w:ascii="Palatino Linotype" w:hAnsi="Palatino Linotype"/>
        </w:rPr>
      </w:pPr>
      <w:r w:rsidRPr="00CD43B1">
        <w:rPr>
          <w:rFonts w:ascii="Palatino Linotype" w:hAnsi="Palatino Linotype" w:cs="Arial"/>
          <w:lang w:eastAsia="es-MX"/>
        </w:rPr>
        <w:t>Final</w:t>
      </w:r>
      <w:r w:rsidRPr="00CD43B1">
        <w:rPr>
          <w:rFonts w:ascii="Palatino Linotype" w:hAnsi="Palatino Linotype"/>
        </w:rPr>
        <w:t>mente, y en mérito de lo expuesto en líneas anteriores, resultan fundados los motivos de inconformidad vertidos por</w:t>
      </w:r>
      <w:r w:rsidR="00EC0266" w:rsidRPr="00CD43B1">
        <w:rPr>
          <w:rFonts w:ascii="Palatino Linotype" w:hAnsi="Palatino Linotype"/>
        </w:rPr>
        <w:t xml:space="preserve"> la parte </w:t>
      </w:r>
      <w:r w:rsidRPr="00CD43B1">
        <w:rPr>
          <w:rFonts w:ascii="Palatino Linotype" w:hAnsi="Palatino Linotype"/>
          <w:b/>
        </w:rPr>
        <w:t>Recurrente</w:t>
      </w:r>
      <w:r w:rsidRPr="00CD43B1">
        <w:rPr>
          <w:rFonts w:ascii="Palatino Linotype" w:hAnsi="Palatino Linotype"/>
        </w:rPr>
        <w:t xml:space="preserve">, por ello con fundamento en la </w:t>
      </w:r>
      <w:r w:rsidR="00C63F4D" w:rsidRPr="00CD43B1">
        <w:rPr>
          <w:rFonts w:ascii="Palatino Linotype" w:hAnsi="Palatino Linotype"/>
          <w:i/>
        </w:rPr>
        <w:t>primera</w:t>
      </w:r>
      <w:r w:rsidRPr="00CD43B1">
        <w:rPr>
          <w:rFonts w:ascii="Palatino Linotype" w:hAnsi="Palatino Linotype"/>
          <w:i/>
        </w:rPr>
        <w:t xml:space="preserve"> hipótesis</w:t>
      </w:r>
      <w:r w:rsidRPr="00CD43B1">
        <w:rPr>
          <w:rFonts w:ascii="Palatino Linotype" w:hAnsi="Palatino Linotype"/>
        </w:rPr>
        <w:t xml:space="preserve"> del artículo 186, fracción III, de la Ley de Transparencia y Acceso a la Información Pública del Estado de México y Municipios, se </w:t>
      </w:r>
      <w:r w:rsidR="00C63F4D" w:rsidRPr="00CD43B1">
        <w:rPr>
          <w:rFonts w:ascii="Palatino Linotype" w:hAnsi="Palatino Linotype"/>
          <w:b/>
        </w:rPr>
        <w:t>REVOCA</w:t>
      </w:r>
      <w:r w:rsidRPr="00CD43B1">
        <w:rPr>
          <w:rFonts w:ascii="Palatino Linotype" w:hAnsi="Palatino Linotype"/>
          <w:b/>
        </w:rPr>
        <w:t xml:space="preserve"> </w:t>
      </w:r>
      <w:r w:rsidRPr="00CD43B1">
        <w:rPr>
          <w:rFonts w:ascii="Palatino Linotype" w:hAnsi="Palatino Linotype"/>
        </w:rPr>
        <w:t xml:space="preserve">la respuesta a la solicitud de información </w:t>
      </w:r>
      <w:r w:rsidR="00893401" w:rsidRPr="00CD43B1">
        <w:rPr>
          <w:rFonts w:ascii="Palatino Linotype" w:hAnsi="Palatino Linotype" w:cs="Arial"/>
          <w:b/>
        </w:rPr>
        <w:t>00799/NAUCALPA/IP/2025</w:t>
      </w:r>
      <w:r w:rsidRPr="00CD43B1">
        <w:rPr>
          <w:rFonts w:ascii="Palatino Linotype" w:hAnsi="Palatino Linotype" w:cs="Arial"/>
        </w:rPr>
        <w:t xml:space="preserve">, </w:t>
      </w:r>
      <w:r w:rsidRPr="00CD43B1">
        <w:rPr>
          <w:rFonts w:ascii="Palatino Linotype" w:hAnsi="Palatino Linotype"/>
        </w:rPr>
        <w:t>que ha sido materia del presente fallo.</w:t>
      </w:r>
    </w:p>
    <w:p w14:paraId="1DD8C3AC" w14:textId="77777777" w:rsidR="000478CF" w:rsidRPr="00CD43B1" w:rsidRDefault="000478CF" w:rsidP="009A6521">
      <w:pPr>
        <w:spacing w:line="360" w:lineRule="auto"/>
        <w:jc w:val="both"/>
        <w:rPr>
          <w:rFonts w:ascii="Palatino Linotype" w:hAnsi="Palatino Linotype"/>
        </w:rPr>
      </w:pPr>
    </w:p>
    <w:p w14:paraId="06F5EB82" w14:textId="2AD0A258" w:rsidR="00B640A9" w:rsidRPr="00CD43B1" w:rsidRDefault="009A6521" w:rsidP="009A6521">
      <w:pPr>
        <w:spacing w:line="360" w:lineRule="auto"/>
        <w:jc w:val="both"/>
        <w:rPr>
          <w:rFonts w:ascii="Palatino Linotype" w:hAnsi="Palatino Linotype"/>
        </w:rPr>
      </w:pPr>
      <w:r w:rsidRPr="00CD43B1">
        <w:rPr>
          <w:rFonts w:ascii="Palatino Linotype" w:hAnsi="Palatino Linotype"/>
        </w:rPr>
        <w:t xml:space="preserve">Por lo antes expuesto y fundado. </w:t>
      </w:r>
    </w:p>
    <w:p w14:paraId="0013C6B7" w14:textId="77777777" w:rsidR="00B95B2D" w:rsidRPr="00CD43B1" w:rsidRDefault="00B95B2D" w:rsidP="009A6521">
      <w:pPr>
        <w:spacing w:line="360" w:lineRule="auto"/>
        <w:jc w:val="both"/>
        <w:rPr>
          <w:rFonts w:ascii="Palatino Linotype" w:hAnsi="Palatino Linotype"/>
        </w:rPr>
      </w:pPr>
    </w:p>
    <w:p w14:paraId="24AACA21" w14:textId="77777777" w:rsidR="00D671D5" w:rsidRPr="00CD43B1" w:rsidRDefault="00D671D5" w:rsidP="009A6521">
      <w:pPr>
        <w:spacing w:line="360" w:lineRule="auto"/>
        <w:jc w:val="both"/>
        <w:rPr>
          <w:rFonts w:ascii="Palatino Linotype" w:hAnsi="Palatino Linotype"/>
        </w:rPr>
      </w:pPr>
    </w:p>
    <w:p w14:paraId="00772740" w14:textId="4A59BF46" w:rsidR="009A6521" w:rsidRPr="00CD43B1" w:rsidRDefault="009A6521" w:rsidP="00561D99">
      <w:pPr>
        <w:spacing w:line="360" w:lineRule="auto"/>
        <w:jc w:val="center"/>
        <w:rPr>
          <w:rFonts w:ascii="Palatino Linotype" w:hAnsi="Palatino Linotype"/>
          <w:b/>
          <w:bCs/>
          <w:spacing w:val="60"/>
          <w:sz w:val="28"/>
          <w:lang w:val="es-ES_tradnl"/>
        </w:rPr>
      </w:pPr>
      <w:r w:rsidRPr="00CD43B1">
        <w:rPr>
          <w:rFonts w:ascii="Palatino Linotype" w:hAnsi="Palatino Linotype"/>
          <w:b/>
          <w:bCs/>
          <w:spacing w:val="60"/>
          <w:sz w:val="28"/>
          <w:lang w:val="es-ES_tradnl"/>
        </w:rPr>
        <w:t>SE    RESUELVE</w:t>
      </w:r>
    </w:p>
    <w:p w14:paraId="700BABFE" w14:textId="77777777" w:rsidR="00561D99" w:rsidRPr="00CD43B1" w:rsidRDefault="00561D99" w:rsidP="0092599E">
      <w:pPr>
        <w:pStyle w:val="Sinespaciado"/>
      </w:pPr>
    </w:p>
    <w:p w14:paraId="2EAA7CD9" w14:textId="6991CFB4" w:rsidR="009A6521" w:rsidRPr="00CD43B1" w:rsidRDefault="009A6521" w:rsidP="00561D99">
      <w:pPr>
        <w:autoSpaceDE w:val="0"/>
        <w:autoSpaceDN w:val="0"/>
        <w:adjustRightInd w:val="0"/>
        <w:spacing w:line="360" w:lineRule="auto"/>
        <w:ind w:right="49"/>
        <w:jc w:val="both"/>
        <w:rPr>
          <w:rFonts w:ascii="Palatino Linotype" w:hAnsi="Palatino Linotype" w:cs="Arial"/>
        </w:rPr>
      </w:pPr>
      <w:r w:rsidRPr="00CD43B1">
        <w:rPr>
          <w:rFonts w:ascii="Palatino Linotype" w:hAnsi="Palatino Linotype" w:cs="Arial"/>
          <w:b/>
          <w:sz w:val="28"/>
          <w:szCs w:val="28"/>
          <w:lang w:val="es-ES_tradnl"/>
        </w:rPr>
        <w:t>PRIMERO.</w:t>
      </w:r>
      <w:r w:rsidRPr="00CD43B1">
        <w:rPr>
          <w:rFonts w:ascii="Palatino Linotype" w:hAnsi="Palatino Linotype" w:cs="Arial"/>
          <w:lang w:val="es-ES_tradnl"/>
        </w:rPr>
        <w:t xml:space="preserve"> </w:t>
      </w:r>
      <w:r w:rsidRPr="00CD43B1">
        <w:rPr>
          <w:rFonts w:ascii="Palatino Linotype" w:hAnsi="Palatino Linotype" w:cs="Arial"/>
        </w:rPr>
        <w:t>Se</w:t>
      </w:r>
      <w:r w:rsidRPr="00CD43B1">
        <w:rPr>
          <w:rFonts w:ascii="Palatino Linotype" w:hAnsi="Palatino Linotype" w:cs="Arial"/>
          <w:b/>
        </w:rPr>
        <w:t xml:space="preserve"> </w:t>
      </w:r>
      <w:r w:rsidR="00C63F4D" w:rsidRPr="00CD43B1">
        <w:rPr>
          <w:rFonts w:ascii="Palatino Linotype" w:hAnsi="Palatino Linotype" w:cs="Arial"/>
          <w:b/>
        </w:rPr>
        <w:t>REVOCA</w:t>
      </w:r>
      <w:r w:rsidRPr="00CD43B1">
        <w:rPr>
          <w:rFonts w:ascii="Palatino Linotype" w:hAnsi="Palatino Linotype" w:cs="Arial"/>
          <w:b/>
        </w:rPr>
        <w:t xml:space="preserve"> </w:t>
      </w:r>
      <w:r w:rsidRPr="00CD43B1">
        <w:rPr>
          <w:rFonts w:ascii="Palatino Linotype" w:eastAsia="Arial Unicode MS" w:hAnsi="Palatino Linotype" w:cs="Arial"/>
        </w:rPr>
        <w:t xml:space="preserve">la respuesta entregada por el </w:t>
      </w:r>
      <w:r w:rsidRPr="00CD43B1">
        <w:rPr>
          <w:rFonts w:ascii="Palatino Linotype" w:eastAsia="Arial Unicode MS" w:hAnsi="Palatino Linotype" w:cs="Arial"/>
          <w:b/>
        </w:rPr>
        <w:t xml:space="preserve">Sujeto Obligado </w:t>
      </w:r>
      <w:r w:rsidRPr="00CD43B1">
        <w:rPr>
          <w:rFonts w:ascii="Palatino Linotype" w:eastAsia="Arial Unicode MS" w:hAnsi="Palatino Linotype" w:cs="Arial"/>
        </w:rPr>
        <w:t xml:space="preserve">a la solicitud de información número </w:t>
      </w:r>
      <w:r w:rsidR="00893401" w:rsidRPr="00CD43B1">
        <w:rPr>
          <w:rFonts w:ascii="Palatino Linotype" w:hAnsi="Palatino Linotype" w:cs="Arial"/>
          <w:b/>
        </w:rPr>
        <w:t>00799/NAUCALPA/IP/2025</w:t>
      </w:r>
      <w:r w:rsidRPr="00CD43B1">
        <w:rPr>
          <w:rFonts w:ascii="Palatino Linotype" w:hAnsi="Palatino Linotype" w:cs="Arial"/>
        </w:rPr>
        <w:t>, por resultar</w:t>
      </w:r>
      <w:r w:rsidR="005554A6" w:rsidRPr="00CD43B1">
        <w:rPr>
          <w:rFonts w:ascii="Palatino Linotype" w:hAnsi="Palatino Linotype" w:cs="Arial"/>
        </w:rPr>
        <w:t xml:space="preserve"> </w:t>
      </w:r>
      <w:r w:rsidR="00461091" w:rsidRPr="00CD43B1">
        <w:rPr>
          <w:rFonts w:ascii="Palatino Linotype" w:hAnsi="Palatino Linotype" w:cs="Arial"/>
        </w:rPr>
        <w:t xml:space="preserve">fundados los </w:t>
      </w:r>
      <w:r w:rsidRPr="00CD43B1">
        <w:rPr>
          <w:rFonts w:ascii="Palatino Linotype" w:hAnsi="Palatino Linotype" w:cs="Arial"/>
        </w:rPr>
        <w:t>motivos de inconformidad vertidos por el</w:t>
      </w:r>
      <w:r w:rsidRPr="00CD43B1">
        <w:rPr>
          <w:rFonts w:ascii="Palatino Linotype" w:hAnsi="Palatino Linotype" w:cs="Arial"/>
          <w:b/>
        </w:rPr>
        <w:t xml:space="preserve"> Recurrente</w:t>
      </w:r>
      <w:r w:rsidRPr="00CD43B1">
        <w:rPr>
          <w:rFonts w:ascii="Palatino Linotype" w:hAnsi="Palatino Linotype" w:cs="Arial"/>
        </w:rPr>
        <w:t xml:space="preserve">, en términos del Considerando </w:t>
      </w:r>
      <w:r w:rsidR="00893401" w:rsidRPr="00CD43B1">
        <w:rPr>
          <w:rFonts w:ascii="Palatino Linotype" w:hAnsi="Palatino Linotype" w:cs="Arial"/>
          <w:b/>
        </w:rPr>
        <w:t>CUARTO</w:t>
      </w:r>
      <w:r w:rsidRPr="00CD43B1">
        <w:rPr>
          <w:rFonts w:ascii="Palatino Linotype" w:hAnsi="Palatino Linotype" w:cs="Arial"/>
        </w:rPr>
        <w:t xml:space="preserve"> de esta resolución.</w:t>
      </w:r>
    </w:p>
    <w:p w14:paraId="7F40754A" w14:textId="77777777" w:rsidR="00D1630C" w:rsidRPr="00CD43B1" w:rsidRDefault="00D1630C" w:rsidP="00561D99">
      <w:pPr>
        <w:autoSpaceDE w:val="0"/>
        <w:autoSpaceDN w:val="0"/>
        <w:adjustRightInd w:val="0"/>
        <w:spacing w:line="360" w:lineRule="auto"/>
        <w:ind w:right="49"/>
        <w:jc w:val="both"/>
        <w:rPr>
          <w:rFonts w:ascii="Palatino Linotype" w:hAnsi="Palatino Linotype" w:cs="Arial"/>
        </w:rPr>
      </w:pPr>
    </w:p>
    <w:p w14:paraId="515D66E5" w14:textId="28566504" w:rsidR="00CA225D" w:rsidRPr="00CD43B1" w:rsidRDefault="00D1630C" w:rsidP="00CA225D">
      <w:pPr>
        <w:spacing w:line="360" w:lineRule="auto"/>
        <w:jc w:val="both"/>
        <w:rPr>
          <w:rFonts w:ascii="Palatino Linotype" w:hAnsi="Palatino Linotype" w:cs="Arial"/>
        </w:rPr>
      </w:pPr>
      <w:r w:rsidRPr="00CD43B1">
        <w:rPr>
          <w:rFonts w:ascii="Palatino Linotype" w:hAnsi="Palatino Linotype" w:cs="Arial"/>
          <w:b/>
          <w:sz w:val="28"/>
          <w:szCs w:val="28"/>
        </w:rPr>
        <w:t>SEGUNDO.</w:t>
      </w:r>
      <w:r w:rsidRPr="00CD43B1">
        <w:rPr>
          <w:rFonts w:ascii="Palatino Linotype" w:hAnsi="Palatino Linotype" w:cs="Arial"/>
        </w:rPr>
        <w:t xml:space="preserve"> </w:t>
      </w:r>
      <w:r w:rsidR="00CA225D" w:rsidRPr="00CD43B1">
        <w:rPr>
          <w:rFonts w:ascii="Palatino Linotype" w:hAnsi="Palatino Linotype" w:cs="Arial"/>
        </w:rPr>
        <w:t xml:space="preserve">Se </w:t>
      </w:r>
      <w:r w:rsidR="00CA225D" w:rsidRPr="00CD43B1">
        <w:rPr>
          <w:rFonts w:ascii="Palatino Linotype" w:hAnsi="Palatino Linotype" w:cs="Arial"/>
          <w:b/>
        </w:rPr>
        <w:t>ORDENA</w:t>
      </w:r>
      <w:r w:rsidR="00CA225D" w:rsidRPr="00CD43B1">
        <w:rPr>
          <w:rFonts w:ascii="Palatino Linotype" w:hAnsi="Palatino Linotype" w:cs="Arial"/>
        </w:rPr>
        <w:t xml:space="preserve"> al </w:t>
      </w:r>
      <w:r w:rsidR="00CA225D" w:rsidRPr="00CD43B1">
        <w:rPr>
          <w:rFonts w:ascii="Palatino Linotype" w:hAnsi="Palatino Linotype" w:cs="Arial"/>
          <w:b/>
        </w:rPr>
        <w:t>Sujeto Obligado</w:t>
      </w:r>
      <w:r w:rsidR="00CA225D" w:rsidRPr="00CD43B1">
        <w:rPr>
          <w:rFonts w:ascii="Palatino Linotype" w:hAnsi="Palatino Linotype" w:cs="Arial"/>
        </w:rPr>
        <w:t xml:space="preserve"> haga entrega al </w:t>
      </w:r>
      <w:r w:rsidR="00CA225D" w:rsidRPr="00CD43B1">
        <w:rPr>
          <w:rFonts w:ascii="Palatino Linotype" w:hAnsi="Palatino Linotype" w:cs="Arial"/>
          <w:b/>
        </w:rPr>
        <w:t xml:space="preserve">Recurrente </w:t>
      </w:r>
      <w:r w:rsidR="00CA225D" w:rsidRPr="00CD43B1">
        <w:rPr>
          <w:rFonts w:ascii="Palatino Linotype" w:hAnsi="Palatino Linotype" w:cs="Arial"/>
        </w:rPr>
        <w:t xml:space="preserve">en términos del Considerando </w:t>
      </w:r>
      <w:r w:rsidR="00CA225D" w:rsidRPr="00CD43B1">
        <w:rPr>
          <w:rFonts w:ascii="Palatino Linotype" w:hAnsi="Palatino Linotype" w:cs="Arial"/>
          <w:b/>
        </w:rPr>
        <w:t xml:space="preserve">QUINTO </w:t>
      </w:r>
      <w:r w:rsidR="00CA225D" w:rsidRPr="00CD43B1">
        <w:rPr>
          <w:rFonts w:ascii="Palatino Linotype" w:hAnsi="Palatino Linotype" w:cs="Arial"/>
        </w:rPr>
        <w:t>de esta resolución, a través del</w:t>
      </w:r>
      <w:r w:rsidR="00CA225D" w:rsidRPr="00CD43B1">
        <w:rPr>
          <w:rFonts w:ascii="Palatino Linotype" w:hAnsi="Palatino Linotype" w:cs="Arial"/>
          <w:b/>
        </w:rPr>
        <w:t xml:space="preserve"> </w:t>
      </w:r>
      <w:r w:rsidR="00CA225D" w:rsidRPr="00CD43B1">
        <w:rPr>
          <w:rFonts w:ascii="Palatino Linotype" w:hAnsi="Palatino Linotype" w:cs="Arial"/>
        </w:rPr>
        <w:t xml:space="preserve">Sistema de Acceso a la Información Mexiquense </w:t>
      </w:r>
      <w:r w:rsidR="00CA225D" w:rsidRPr="00CD43B1">
        <w:rPr>
          <w:rFonts w:ascii="Palatino Linotype" w:hAnsi="Palatino Linotype" w:cs="Arial"/>
          <w:b/>
        </w:rPr>
        <w:t>(SAIMEX)</w:t>
      </w:r>
      <w:r w:rsidR="00CA225D" w:rsidRPr="00CD43B1">
        <w:rPr>
          <w:rFonts w:ascii="Palatino Linotype" w:hAnsi="Palatino Linotype" w:cs="Arial"/>
        </w:rPr>
        <w:t>, de ser procedente en versión pública, lo siguiente:</w:t>
      </w:r>
    </w:p>
    <w:p w14:paraId="14BF03FB" w14:textId="77777777" w:rsidR="00D1630C" w:rsidRPr="00CD43B1" w:rsidRDefault="00D1630C" w:rsidP="00D1630C">
      <w:pPr>
        <w:spacing w:line="360" w:lineRule="auto"/>
        <w:jc w:val="both"/>
        <w:rPr>
          <w:rFonts w:ascii="Palatino Linotype" w:hAnsi="Palatino Linotype" w:cs="Arial"/>
        </w:rPr>
      </w:pPr>
    </w:p>
    <w:p w14:paraId="19DA24BA" w14:textId="60715EA4" w:rsidR="00893401" w:rsidRPr="00CD43B1" w:rsidRDefault="00893401" w:rsidP="00461091">
      <w:pPr>
        <w:pStyle w:val="Prrafodelista"/>
        <w:numPr>
          <w:ilvl w:val="0"/>
          <w:numId w:val="9"/>
        </w:numPr>
        <w:spacing w:line="360" w:lineRule="auto"/>
        <w:ind w:right="141"/>
        <w:jc w:val="both"/>
        <w:rPr>
          <w:rFonts w:ascii="Palatino Linotype" w:eastAsiaTheme="minorHAnsi" w:hAnsi="Palatino Linotype" w:cstheme="minorBidi"/>
          <w:szCs w:val="22"/>
          <w:lang w:val="es-MX" w:eastAsia="es-MX"/>
        </w:rPr>
      </w:pPr>
      <w:r w:rsidRPr="00CD43B1">
        <w:rPr>
          <w:rFonts w:ascii="Palatino Linotype" w:eastAsiaTheme="minorHAnsi" w:hAnsi="Palatino Linotype" w:cstheme="minorBidi"/>
          <w:szCs w:val="22"/>
          <w:lang w:val="es-MX" w:eastAsia="es-MX"/>
        </w:rPr>
        <w:lastRenderedPageBreak/>
        <w:t xml:space="preserve">Contratos </w:t>
      </w:r>
      <w:r w:rsidR="00846EF3" w:rsidRPr="00CD43B1">
        <w:rPr>
          <w:rFonts w:ascii="Palatino Linotype" w:eastAsiaTheme="minorHAnsi" w:hAnsi="Palatino Linotype" w:cstheme="minorBidi"/>
          <w:szCs w:val="22"/>
          <w:lang w:val="es-MX" w:eastAsia="es-MX"/>
        </w:rPr>
        <w:t xml:space="preserve">faltantes, </w:t>
      </w:r>
      <w:r w:rsidRPr="00CD43B1">
        <w:rPr>
          <w:rFonts w:ascii="Palatino Linotype" w:eastAsiaTheme="minorHAnsi" w:hAnsi="Palatino Linotype" w:cstheme="minorBidi"/>
          <w:szCs w:val="22"/>
          <w:lang w:val="es-MX" w:eastAsia="es-MX"/>
        </w:rPr>
        <w:t xml:space="preserve">celebrados con personas físicas o jurídico colectivas (morales), del primero de enero al diez de diciembre de dos mil veinticinco, </w:t>
      </w:r>
      <w:r w:rsidR="002A2FC6" w:rsidRPr="00CD43B1">
        <w:rPr>
          <w:rFonts w:ascii="Palatino Linotype" w:eastAsiaTheme="minorHAnsi" w:hAnsi="Palatino Linotype" w:cstheme="minorBidi"/>
          <w:szCs w:val="22"/>
          <w:lang w:val="es-MX" w:eastAsia="es-MX"/>
        </w:rPr>
        <w:t>con montos superiores a dos millones de pesos.</w:t>
      </w:r>
    </w:p>
    <w:p w14:paraId="40CEF363" w14:textId="77777777" w:rsidR="00D1630C" w:rsidRPr="00CD43B1" w:rsidRDefault="00D1630C" w:rsidP="00D1630C">
      <w:pPr>
        <w:rPr>
          <w:rFonts w:eastAsiaTheme="minorHAnsi"/>
          <w:lang w:val="es-MX" w:eastAsia="es-MX"/>
        </w:rPr>
      </w:pPr>
    </w:p>
    <w:p w14:paraId="50ACC961" w14:textId="77777777" w:rsidR="00D1630C" w:rsidRPr="00CD43B1" w:rsidRDefault="00D1630C" w:rsidP="00D1630C">
      <w:pPr>
        <w:ind w:left="360" w:right="141"/>
        <w:jc w:val="both"/>
        <w:rPr>
          <w:rFonts w:ascii="Palatino Linotype" w:hAnsi="Palatino Linotype"/>
          <w:i/>
          <w:sz w:val="22"/>
        </w:rPr>
      </w:pPr>
      <w:r w:rsidRPr="00CD43B1">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CD43B1">
        <w:rPr>
          <w:rFonts w:ascii="Palatino Linotype" w:hAnsi="Palatino Linotype"/>
          <w:b/>
          <w:i/>
          <w:sz w:val="22"/>
        </w:rPr>
        <w:t>Recurrente</w:t>
      </w:r>
      <w:r w:rsidRPr="00CD43B1">
        <w:rPr>
          <w:rFonts w:ascii="Palatino Linotype" w:hAnsi="Palatino Linotype"/>
          <w:i/>
          <w:sz w:val="22"/>
        </w:rPr>
        <w:t>.</w:t>
      </w:r>
    </w:p>
    <w:p w14:paraId="649E0F1B" w14:textId="77777777" w:rsidR="00D1630C" w:rsidRPr="00CD43B1" w:rsidRDefault="00D1630C" w:rsidP="00D1630C">
      <w:pPr>
        <w:ind w:left="360" w:right="141"/>
        <w:jc w:val="both"/>
        <w:rPr>
          <w:rFonts w:ascii="Palatino Linotype" w:hAnsi="Palatino Linotype"/>
          <w:i/>
          <w:sz w:val="22"/>
        </w:rPr>
      </w:pPr>
    </w:p>
    <w:p w14:paraId="4159E33A" w14:textId="2C491E6B" w:rsidR="000C3A9E" w:rsidRPr="00CD43B1" w:rsidRDefault="00D1630C" w:rsidP="009B0420">
      <w:pPr>
        <w:ind w:left="360" w:right="141"/>
        <w:jc w:val="both"/>
        <w:rPr>
          <w:rFonts w:ascii="Palatino Linotype" w:hAnsi="Palatino Linotype"/>
          <w:i/>
          <w:sz w:val="22"/>
        </w:rPr>
      </w:pPr>
      <w:r w:rsidRPr="00CD43B1">
        <w:rPr>
          <w:rFonts w:ascii="Palatino Linotype" w:hAnsi="Palatino Linotype" w:cs="Arial"/>
          <w:i/>
          <w:sz w:val="22"/>
        </w:rPr>
        <w:t xml:space="preserve">Para el caso </w:t>
      </w:r>
      <w:r w:rsidR="002A2FC6" w:rsidRPr="00CD43B1">
        <w:rPr>
          <w:rFonts w:ascii="Palatino Linotype" w:hAnsi="Palatino Linotype" w:cs="Arial"/>
          <w:i/>
          <w:sz w:val="22"/>
        </w:rPr>
        <w:t xml:space="preserve">de que el Sujeto Obligado no posea contratos con montos superiores a dos millones de pesos, más que los enviados en informe justificado, deberá hacerlo del conocimiento del recurrente en términos claros y precisos, para tener por satisfecho el punto 1 de éste resolutivo segundo. </w:t>
      </w:r>
    </w:p>
    <w:p w14:paraId="2BD1AE87" w14:textId="77777777" w:rsidR="000C3A9E" w:rsidRPr="00CD43B1" w:rsidRDefault="000C3A9E" w:rsidP="000C3A9E">
      <w:pPr>
        <w:pStyle w:val="Sinespaciado"/>
        <w:rPr>
          <w:rFonts w:ascii="Palatino Linotype" w:hAnsi="Palatino Linotype"/>
        </w:rPr>
      </w:pPr>
    </w:p>
    <w:p w14:paraId="49858C27" w14:textId="4332EDCF" w:rsidR="00561D99" w:rsidRPr="00CD43B1"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CD43B1">
        <w:rPr>
          <w:rFonts w:ascii="Palatino Linotype" w:hAnsi="Palatino Linotype" w:cs="Arial"/>
          <w:b/>
          <w:sz w:val="28"/>
          <w:szCs w:val="28"/>
          <w:lang w:val="es-ES_tradnl"/>
        </w:rPr>
        <w:t xml:space="preserve">TERCERO. </w:t>
      </w:r>
      <w:r w:rsidRPr="00CD43B1">
        <w:rPr>
          <w:rFonts w:ascii="Palatino Linotype" w:hAnsi="Palatino Linotype" w:cs="Arial"/>
          <w:b/>
          <w:szCs w:val="28"/>
          <w:lang w:val="es-ES_tradnl"/>
        </w:rPr>
        <w:t xml:space="preserve">NOTIFÍQUESE </w:t>
      </w:r>
      <w:r w:rsidRPr="00CD43B1">
        <w:rPr>
          <w:rFonts w:ascii="Palatino Linotype" w:hAnsi="Palatino Linotype" w:cs="Arial"/>
          <w:szCs w:val="28"/>
          <w:lang w:val="es-ES_tradnl"/>
        </w:rPr>
        <w:t xml:space="preserve">la presente resolución </w:t>
      </w:r>
      <w:r w:rsidRPr="00CD43B1">
        <w:rPr>
          <w:rFonts w:ascii="Palatino Linotype" w:hAnsi="Palatino Linotype" w:cs="Arial"/>
        </w:rPr>
        <w:t xml:space="preserve">a través del Sistema de Acceso a la Información Mexiquense </w:t>
      </w:r>
      <w:r w:rsidRPr="00CD43B1">
        <w:rPr>
          <w:rFonts w:ascii="Palatino Linotype" w:hAnsi="Palatino Linotype" w:cs="Arial"/>
          <w:b/>
        </w:rPr>
        <w:t>(SAIMEX)</w:t>
      </w:r>
      <w:r w:rsidRPr="00CD43B1">
        <w:rPr>
          <w:rFonts w:ascii="Palatino Linotype" w:hAnsi="Palatino Linotype" w:cs="Arial"/>
          <w:szCs w:val="28"/>
          <w:lang w:val="es-ES_tradnl"/>
        </w:rPr>
        <w:t xml:space="preserve"> al Titular de la Unidad de Transparencia del </w:t>
      </w:r>
      <w:r w:rsidRPr="00CD43B1">
        <w:rPr>
          <w:rFonts w:ascii="Palatino Linotype" w:hAnsi="Palatino Linotype" w:cs="Arial"/>
          <w:b/>
          <w:szCs w:val="28"/>
          <w:lang w:val="es-ES_tradnl"/>
        </w:rPr>
        <w:t>Sujeto Obligado</w:t>
      </w:r>
      <w:r w:rsidRPr="00CD43B1">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CD43B1">
        <w:rPr>
          <w:rFonts w:ascii="Palatino Linotype" w:hAnsi="Palatino Linotype" w:cs="Arial"/>
          <w:szCs w:val="28"/>
          <w:lang w:val="es-ES_tradnl"/>
        </w:rPr>
        <w:t xml:space="preserve"> III; 214, 215 y 216 de la Ley </w:t>
      </w:r>
      <w:r w:rsidRPr="00CD43B1">
        <w:rPr>
          <w:rFonts w:ascii="Palatino Linotype" w:hAnsi="Palatino Linotype" w:cs="Arial"/>
          <w:szCs w:val="28"/>
          <w:lang w:val="es-ES_tradnl"/>
        </w:rPr>
        <w:t>de Transparencia y Acceso a la Información Pública del Estado de México y Municipios.</w:t>
      </w:r>
    </w:p>
    <w:p w14:paraId="394E72A4" w14:textId="77777777" w:rsidR="00CA225D" w:rsidRPr="00CD43B1" w:rsidRDefault="00CA225D"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21EBF1DB" w:rsidR="00561D99" w:rsidRPr="00CD43B1" w:rsidRDefault="009A6521" w:rsidP="00561D99">
      <w:pPr>
        <w:spacing w:line="360" w:lineRule="auto"/>
        <w:jc w:val="both"/>
        <w:rPr>
          <w:rFonts w:ascii="Palatino Linotype" w:hAnsi="Palatino Linotype" w:cs="Arial"/>
          <w:bCs/>
          <w:szCs w:val="28"/>
        </w:rPr>
      </w:pPr>
      <w:r w:rsidRPr="00CD43B1">
        <w:rPr>
          <w:rFonts w:ascii="Palatino Linotype" w:hAnsi="Palatino Linotype" w:cs="Arial"/>
          <w:b/>
          <w:bCs/>
          <w:sz w:val="28"/>
          <w:szCs w:val="28"/>
        </w:rPr>
        <w:t>CUARTO.</w:t>
      </w:r>
      <w:r w:rsidRPr="00CD43B1">
        <w:rPr>
          <w:rFonts w:ascii="Palatino Linotype" w:hAnsi="Palatino Linotype" w:cs="Arial"/>
          <w:bCs/>
          <w:szCs w:val="28"/>
        </w:rPr>
        <w:t xml:space="preserve"> De conformidad con el artículo 198, de la Ley de Transparencia y Acceso a la Información Pública del Estado de México y Municipios, de considerarlo </w:t>
      </w:r>
      <w:r w:rsidRPr="00CD43B1">
        <w:rPr>
          <w:rFonts w:ascii="Palatino Linotype" w:hAnsi="Palatino Linotype" w:cs="Arial"/>
          <w:bCs/>
          <w:szCs w:val="28"/>
        </w:rPr>
        <w:lastRenderedPageBreak/>
        <w:t xml:space="preserve">procedente, el </w:t>
      </w:r>
      <w:r w:rsidRPr="00CD43B1">
        <w:rPr>
          <w:rFonts w:ascii="Palatino Linotype" w:hAnsi="Palatino Linotype" w:cs="Arial"/>
          <w:b/>
          <w:bCs/>
          <w:szCs w:val="28"/>
        </w:rPr>
        <w:t>Sujeto Obligado</w:t>
      </w:r>
      <w:r w:rsidRPr="00CD43B1">
        <w:rPr>
          <w:rFonts w:ascii="Palatino Linotype" w:hAnsi="Palatino Linotype" w:cs="Arial"/>
          <w:bCs/>
          <w:szCs w:val="28"/>
        </w:rPr>
        <w:t xml:space="preserve"> de manera fundada y motivada, podrá solicitar una ampliación de plazo para el cumplimiento de la presente resolución.</w:t>
      </w:r>
    </w:p>
    <w:p w14:paraId="13D9EB27" w14:textId="77777777" w:rsidR="00D1630C" w:rsidRPr="00CD43B1" w:rsidRDefault="00D1630C" w:rsidP="00561D99">
      <w:pPr>
        <w:spacing w:line="360" w:lineRule="auto"/>
        <w:jc w:val="both"/>
        <w:rPr>
          <w:rFonts w:ascii="Palatino Linotype" w:hAnsi="Palatino Linotype" w:cs="Arial"/>
          <w:bCs/>
          <w:szCs w:val="28"/>
        </w:rPr>
      </w:pPr>
    </w:p>
    <w:p w14:paraId="1B4E606C" w14:textId="371D2306" w:rsidR="00DF2507" w:rsidRPr="00CD43B1" w:rsidRDefault="009A6521" w:rsidP="00561D99">
      <w:pPr>
        <w:autoSpaceDE w:val="0"/>
        <w:autoSpaceDN w:val="0"/>
        <w:adjustRightInd w:val="0"/>
        <w:spacing w:line="360" w:lineRule="auto"/>
        <w:ind w:right="49"/>
        <w:jc w:val="both"/>
        <w:rPr>
          <w:rFonts w:ascii="Palatino Linotype" w:hAnsi="Palatino Linotype" w:cs="Arial"/>
        </w:rPr>
      </w:pPr>
      <w:r w:rsidRPr="00CD43B1">
        <w:rPr>
          <w:rFonts w:ascii="Palatino Linotype" w:hAnsi="Palatino Linotype" w:cs="Arial"/>
          <w:b/>
          <w:sz w:val="28"/>
          <w:szCs w:val="28"/>
        </w:rPr>
        <w:t>QUINTO.</w:t>
      </w:r>
      <w:r w:rsidRPr="00CD43B1">
        <w:rPr>
          <w:rFonts w:ascii="Palatino Linotype" w:hAnsi="Palatino Linotype" w:cs="Arial"/>
          <w:b/>
        </w:rPr>
        <w:t xml:space="preserve"> NOTIFÍQUESE</w:t>
      </w:r>
      <w:r w:rsidRPr="00CD43B1">
        <w:rPr>
          <w:rFonts w:ascii="Palatino Linotype" w:hAnsi="Palatino Linotype" w:cs="Arial"/>
        </w:rPr>
        <w:t xml:space="preserve"> al </w:t>
      </w:r>
      <w:r w:rsidRPr="00CD43B1">
        <w:rPr>
          <w:rFonts w:ascii="Palatino Linotype" w:hAnsi="Palatino Linotype" w:cs="Arial"/>
          <w:b/>
        </w:rPr>
        <w:t>Recurrente</w:t>
      </w:r>
      <w:r w:rsidRPr="00CD43B1">
        <w:rPr>
          <w:rFonts w:ascii="Palatino Linotype" w:hAnsi="Palatino Linotype" w:cs="Arial"/>
        </w:rPr>
        <w:t xml:space="preserve"> la presente resolución a través del Sistema de Acceso a la Información Mexiquense </w:t>
      </w:r>
      <w:r w:rsidRPr="00CD43B1">
        <w:rPr>
          <w:rFonts w:ascii="Palatino Linotype" w:hAnsi="Palatino Linotype" w:cs="Arial"/>
          <w:b/>
        </w:rPr>
        <w:t>(SAIMEX),</w:t>
      </w:r>
      <w:r w:rsidRPr="00CD43B1">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3D55CF1" w14:textId="77777777" w:rsidR="00561D99" w:rsidRPr="00CD43B1" w:rsidRDefault="00561D99" w:rsidP="00561D99">
      <w:pPr>
        <w:autoSpaceDE w:val="0"/>
        <w:autoSpaceDN w:val="0"/>
        <w:adjustRightInd w:val="0"/>
        <w:spacing w:line="360" w:lineRule="auto"/>
        <w:ind w:right="49"/>
        <w:jc w:val="both"/>
        <w:rPr>
          <w:rFonts w:ascii="Palatino Linotype" w:hAnsi="Palatino Linotype" w:cs="Arial"/>
        </w:rPr>
      </w:pPr>
    </w:p>
    <w:p w14:paraId="6A09E5EA" w14:textId="2DCDFBC6" w:rsidR="00D671D5" w:rsidRPr="00CD43B1" w:rsidRDefault="00CD43B1" w:rsidP="008F2830">
      <w:pPr>
        <w:spacing w:line="360" w:lineRule="auto"/>
        <w:jc w:val="both"/>
        <w:rPr>
          <w:rFonts w:ascii="Palatino Linotype" w:eastAsiaTheme="minorHAnsi" w:hAnsi="Palatino Linotype" w:cs="Arial"/>
          <w:lang w:val="es-MX" w:eastAsia="en-US"/>
        </w:rPr>
      </w:pPr>
      <w:r w:rsidRPr="00CD43B1">
        <w:rPr>
          <w:rFonts w:ascii="Palatino Linotype" w:hAnsi="Palatino Linotype" w:cs="Arial"/>
        </w:rPr>
        <w:t xml:space="preserve">ASÍ LO </w:t>
      </w:r>
      <w:r w:rsidRPr="00CD43B1">
        <w:rPr>
          <w:rFonts w:ascii="Palatino Linotype" w:eastAsia="Palatino Linotype" w:hAnsi="Palatino Linotype" w:cs="Palatino Linotype"/>
        </w:rPr>
        <w:t>RESUELVE</w:t>
      </w:r>
      <w:r w:rsidRPr="00CD43B1">
        <w:rPr>
          <w:rFonts w:ascii="Palatino Linotype" w:hAnsi="Palatino Linotype" w:cs="Arial"/>
        </w:rPr>
        <w:t>, POR UNANIMIDAD DE VOTOS, EL PLENO DEL</w:t>
      </w:r>
      <w:r w:rsidRPr="00CD43B1">
        <w:rPr>
          <w:rFonts w:ascii="Palatino Linotype" w:eastAsia="Arial Unicode MS" w:hAnsi="Palatino Linotype" w:cs="Arial"/>
        </w:rPr>
        <w:t xml:space="preserve"> INSTITUTO DE TRANSPARENCIA, ACCESO A LA INFORMACIÓN PÚBLICA Y PROTECCIÓN DE DATOS PERSONALES DEL ESTADO DE MÉXICO Y MUNICIPIOS</w:t>
      </w:r>
      <w:r w:rsidRPr="00CD43B1">
        <w:rPr>
          <w:rFonts w:ascii="Palatino Linotype" w:hAnsi="Palatino Linotype" w:cs="Arial"/>
        </w:rPr>
        <w:t>,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054E04" w:rsidRPr="00CD43B1">
        <w:rPr>
          <w:rFonts w:ascii="Palatino Linotype" w:eastAsiaTheme="minorHAnsi" w:hAnsi="Palatino Linotype" w:cs="Arial"/>
          <w:lang w:val="es-MX" w:eastAsia="en-US"/>
        </w:rPr>
        <w:t>.</w:t>
      </w:r>
      <w:r w:rsidR="00B10A2E" w:rsidRPr="00CD43B1">
        <w:rPr>
          <w:rFonts w:ascii="Palatino Linotype" w:eastAsiaTheme="minorHAnsi" w:hAnsi="Palatino Linotype" w:cs="Arial"/>
          <w:lang w:val="es-MX" w:eastAsia="en-US"/>
        </w:rPr>
        <w:t>-----------</w:t>
      </w:r>
      <w:r w:rsidR="00C120DF" w:rsidRPr="00CD43B1">
        <w:rPr>
          <w:rFonts w:ascii="Palatino Linotype" w:eastAsiaTheme="minorHAnsi" w:hAnsi="Palatino Linotype" w:cs="Arial"/>
          <w:lang w:val="es-MX" w:eastAsia="en-US"/>
        </w:rPr>
        <w:t>--------------------------</w:t>
      </w:r>
      <w:r w:rsidR="00D671D5" w:rsidRPr="00CD43B1">
        <w:rPr>
          <w:rFonts w:ascii="Palatino Linotype" w:eastAsiaTheme="minorHAnsi" w:hAnsi="Palatino Linotype" w:cs="Arial"/>
          <w:lang w:val="es-MX" w:eastAsia="en-US"/>
        </w:rPr>
        <w:t>------------------------------------------------------------------------------------------------------------------------------------------------------------------------------------------------------------------------------------</w:t>
      </w:r>
      <w:r w:rsidR="00C120DF" w:rsidRPr="00CD43B1">
        <w:rPr>
          <w:rFonts w:ascii="Palatino Linotype" w:eastAsiaTheme="minorHAnsi" w:hAnsi="Palatino Linotype" w:cs="Arial"/>
          <w:lang w:val="es-MX" w:eastAsia="en-US"/>
        </w:rPr>
        <w:t>----------------------</w:t>
      </w:r>
      <w:r w:rsidR="00D671D5" w:rsidRPr="00CD43B1">
        <w:rPr>
          <w:rFonts w:ascii="Palatino Linotype" w:eastAsiaTheme="minorHAnsi" w:hAnsi="Palatino Linotype" w:cs="Arial"/>
          <w:lang w:val="es-MX" w:eastAsia="en-US"/>
        </w:rPr>
        <w:t>---------------------------------------------------------------------------------------------------------------------------------------------------------------------------------------------------------------------------------------------------------------------------------------------------------------------------------------------------------------</w:t>
      </w:r>
      <w:r w:rsidR="008F2830" w:rsidRPr="00CD43B1">
        <w:rPr>
          <w:rFonts w:ascii="Palatino Linotype" w:eastAsiaTheme="minorHAnsi" w:hAnsi="Palatino Linotype" w:cs="Arial"/>
          <w:lang w:val="es-MX" w:eastAsia="en-US"/>
        </w:rPr>
        <w:t>-------------------------------</w:t>
      </w:r>
    </w:p>
    <w:p w14:paraId="30DC6A28" w14:textId="51A9D6D9"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CD43B1">
        <w:rPr>
          <w:rFonts w:ascii="Palatino Linotype" w:eastAsiaTheme="minorHAnsi" w:hAnsi="Palatino Linotype" w:cs="Arial"/>
          <w:sz w:val="16"/>
          <w:szCs w:val="16"/>
          <w:lang w:val="es-MX" w:eastAsia="en-US"/>
        </w:rPr>
        <w:t>JMV/CCR/</w:t>
      </w:r>
      <w:r w:rsidR="008F2830" w:rsidRPr="00CD43B1">
        <w:rPr>
          <w:rFonts w:ascii="Palatino Linotype" w:eastAsiaTheme="minorHAnsi" w:hAnsi="Palatino Linotype" w:cs="Arial"/>
          <w:sz w:val="16"/>
          <w:szCs w:val="16"/>
          <w:lang w:val="es-MX" w:eastAsia="en-US"/>
        </w:rPr>
        <w:t>ikdf</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2F0CF4CC" w:rsidR="0029071C" w:rsidRPr="003E56C9" w:rsidRDefault="0029071C" w:rsidP="003E56C9"/>
    <w:sectPr w:rsidR="0029071C" w:rsidRPr="003E56C9" w:rsidSect="00742DA4">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26BF5" w14:textId="77777777" w:rsidR="004B6086" w:rsidRDefault="004B6086" w:rsidP="000B5E25">
      <w:r>
        <w:separator/>
      </w:r>
    </w:p>
  </w:endnote>
  <w:endnote w:type="continuationSeparator" w:id="0">
    <w:p w14:paraId="3881C78A" w14:textId="77777777" w:rsidR="004B6086" w:rsidRDefault="004B608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886295" w:rsidRPr="000D3AD4" w:rsidRDefault="0088629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2E5911">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2E5911">
      <w:rPr>
        <w:rFonts w:ascii="Palatino Linotype" w:hAnsi="Palatino Linotype" w:cs="Arial"/>
        <w:bCs/>
        <w:noProof/>
        <w:sz w:val="20"/>
        <w:szCs w:val="20"/>
      </w:rPr>
      <w:t>37</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886295" w:rsidRPr="000D3AD4" w:rsidRDefault="0088629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2E591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2E5911">
      <w:rPr>
        <w:rFonts w:ascii="Palatino Linotype" w:hAnsi="Palatino Linotype" w:cs="Arial"/>
        <w:bCs/>
        <w:noProof/>
        <w:sz w:val="20"/>
        <w:szCs w:val="20"/>
      </w:rPr>
      <w:t>37</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7F614" w14:textId="77777777" w:rsidR="004B6086" w:rsidRDefault="004B6086" w:rsidP="000B5E25">
      <w:r>
        <w:separator/>
      </w:r>
    </w:p>
  </w:footnote>
  <w:footnote w:type="continuationSeparator" w:id="0">
    <w:p w14:paraId="31F5A9D0" w14:textId="77777777" w:rsidR="004B6086" w:rsidRDefault="004B6086" w:rsidP="000B5E25">
      <w:r>
        <w:continuationSeparator/>
      </w:r>
    </w:p>
  </w:footnote>
  <w:footnote w:id="1">
    <w:p w14:paraId="415B7283" w14:textId="77777777" w:rsidR="00886295" w:rsidRPr="008A64CB" w:rsidRDefault="00886295"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886295" w:rsidRDefault="00886295" w:rsidP="008A64CB">
      <w:pPr>
        <w:autoSpaceDE w:val="0"/>
        <w:autoSpaceDN w:val="0"/>
        <w:adjustRightInd w:val="0"/>
        <w:ind w:right="49"/>
        <w:jc w:val="both"/>
        <w:rPr>
          <w:rFonts w:ascii="Palatino Linotype" w:hAnsi="Palatino Linotype"/>
          <w:i/>
          <w:sz w:val="18"/>
          <w:szCs w:val="22"/>
        </w:rPr>
      </w:pPr>
    </w:p>
    <w:p w14:paraId="2A843A3D" w14:textId="77777777" w:rsidR="00886295" w:rsidRPr="008A64CB" w:rsidRDefault="00886295"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886295" w:rsidRPr="008A64CB" w:rsidRDefault="00886295">
      <w:pPr>
        <w:pStyle w:val="Textonotapie"/>
        <w:rPr>
          <w:lang w:val="es-MX"/>
        </w:rPr>
      </w:pPr>
    </w:p>
  </w:footnote>
  <w:footnote w:id="2">
    <w:p w14:paraId="17F0AF74" w14:textId="4F6B5D47" w:rsidR="007F0E9B" w:rsidRPr="007F0E9B" w:rsidRDefault="007F0E9B">
      <w:pPr>
        <w:pStyle w:val="Textonotapie"/>
        <w:rPr>
          <w:lang w:val="es-MX"/>
        </w:rPr>
      </w:pPr>
      <w:r>
        <w:rPr>
          <w:rStyle w:val="Refdenotaalpie"/>
        </w:rPr>
        <w:footnoteRef/>
      </w:r>
      <w:r>
        <w:t xml:space="preserve"> </w:t>
      </w:r>
      <w:r>
        <w:rPr>
          <w:lang w:val="es-MX"/>
        </w:rPr>
        <w:t>Diferente del domicilio fiscal.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886295" w:rsidRDefault="004B6086">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886295" w:rsidRPr="008F2CCC" w14:paraId="6A2352FA" w14:textId="77777777" w:rsidTr="00BC757D">
      <w:tc>
        <w:tcPr>
          <w:tcW w:w="2693" w:type="dxa"/>
          <w:vAlign w:val="center"/>
        </w:tcPr>
        <w:p w14:paraId="217E963F"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7104AA80" w:rsidR="00886295" w:rsidRPr="0029071C" w:rsidRDefault="00886295" w:rsidP="003E2F9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01135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886295" w:rsidRPr="008F2CCC" w14:paraId="1F299A1F" w14:textId="77777777" w:rsidTr="00BC757D">
      <w:trPr>
        <w:trHeight w:val="228"/>
      </w:trPr>
      <w:tc>
        <w:tcPr>
          <w:tcW w:w="2693" w:type="dxa"/>
          <w:vAlign w:val="center"/>
        </w:tcPr>
        <w:p w14:paraId="683328AB"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0BB27340" w:rsidR="00886295" w:rsidRPr="0029071C" w:rsidRDefault="00886295" w:rsidP="00B6659F">
          <w:pPr>
            <w:spacing w:line="276" w:lineRule="auto"/>
            <w:jc w:val="right"/>
            <w:rPr>
              <w:rFonts w:ascii="Palatino Linotype" w:hAnsi="Palatino Linotype"/>
              <w:sz w:val="22"/>
              <w:szCs w:val="22"/>
            </w:rPr>
          </w:pPr>
          <w:r w:rsidRPr="003E2F91">
            <w:rPr>
              <w:rFonts w:ascii="Palatino Linotype" w:hAnsi="Palatino Linotype"/>
              <w:sz w:val="22"/>
              <w:szCs w:val="22"/>
            </w:rPr>
            <w:t>Ayuntamiento de Naucalpan de Juárez</w:t>
          </w:r>
        </w:p>
      </w:tc>
    </w:tr>
    <w:tr w:rsidR="00886295" w:rsidRPr="008F2CCC" w14:paraId="46D09EF7" w14:textId="77777777" w:rsidTr="00BC757D">
      <w:tc>
        <w:tcPr>
          <w:tcW w:w="2693" w:type="dxa"/>
          <w:vAlign w:val="center"/>
        </w:tcPr>
        <w:p w14:paraId="1A0A5ED2" w14:textId="77777777" w:rsidR="00886295" w:rsidRPr="008F5DAE" w:rsidRDefault="00886295"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886295" w:rsidRPr="0029071C" w:rsidRDefault="0088629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886295" w:rsidRPr="001779E0" w:rsidRDefault="004B608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886295" w:rsidRPr="008F2CCC" w14:paraId="647E1A5E" w14:textId="77777777" w:rsidTr="00515252">
      <w:tc>
        <w:tcPr>
          <w:tcW w:w="2552" w:type="dxa"/>
          <w:vAlign w:val="center"/>
        </w:tcPr>
        <w:p w14:paraId="61C1A94D"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11EFBE02" w:rsidR="00886295" w:rsidRPr="0029071C" w:rsidRDefault="00886295" w:rsidP="003E2F9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01135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886295" w:rsidRPr="008F2CCC" w14:paraId="34929B82" w14:textId="77777777" w:rsidTr="00515252">
      <w:tc>
        <w:tcPr>
          <w:tcW w:w="2552" w:type="dxa"/>
          <w:vAlign w:val="center"/>
        </w:tcPr>
        <w:p w14:paraId="54C68700"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4C9DDD2B" w:rsidR="00886295" w:rsidRPr="006D30E6" w:rsidRDefault="002E5911"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w:t>
          </w:r>
        </w:p>
      </w:tc>
    </w:tr>
    <w:tr w:rsidR="00886295" w:rsidRPr="008F2CCC" w14:paraId="15459416" w14:textId="77777777" w:rsidTr="00515252">
      <w:trPr>
        <w:trHeight w:val="228"/>
      </w:trPr>
      <w:tc>
        <w:tcPr>
          <w:tcW w:w="2552" w:type="dxa"/>
          <w:vAlign w:val="center"/>
        </w:tcPr>
        <w:p w14:paraId="776491B5"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54A42941" w:rsidR="00886295" w:rsidRPr="0029071C" w:rsidRDefault="00886295" w:rsidP="0009050D">
          <w:pPr>
            <w:spacing w:line="276" w:lineRule="auto"/>
            <w:jc w:val="right"/>
            <w:rPr>
              <w:rFonts w:ascii="Palatino Linotype" w:hAnsi="Palatino Linotype"/>
              <w:sz w:val="22"/>
              <w:szCs w:val="22"/>
            </w:rPr>
          </w:pPr>
          <w:r w:rsidRPr="003E2F91">
            <w:rPr>
              <w:rFonts w:ascii="Palatino Linotype" w:hAnsi="Palatino Linotype"/>
              <w:sz w:val="22"/>
              <w:szCs w:val="22"/>
            </w:rPr>
            <w:t>Ayuntamiento de Naucalpan de Juárez</w:t>
          </w:r>
        </w:p>
      </w:tc>
    </w:tr>
    <w:tr w:rsidR="00886295" w:rsidRPr="008F2CCC" w14:paraId="5C009CDE" w14:textId="77777777" w:rsidTr="00515252">
      <w:tc>
        <w:tcPr>
          <w:tcW w:w="2552" w:type="dxa"/>
          <w:vAlign w:val="center"/>
        </w:tcPr>
        <w:p w14:paraId="294ED620" w14:textId="77777777" w:rsidR="00886295" w:rsidRPr="008F5DAE" w:rsidRDefault="0088629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886295" w:rsidRPr="0029071C" w:rsidRDefault="0088629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886295" w:rsidRDefault="004B6086">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886295" w:rsidRPr="009F1AB6" w:rsidRDefault="00886295">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0C10D01"/>
    <w:multiLevelType w:val="hybridMultilevel"/>
    <w:tmpl w:val="FF723C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EE4A2A"/>
    <w:multiLevelType w:val="hybridMultilevel"/>
    <w:tmpl w:val="A7CA94FC"/>
    <w:lvl w:ilvl="0" w:tplc="EDAED9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6"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6F97835"/>
    <w:multiLevelType w:val="hybridMultilevel"/>
    <w:tmpl w:val="1F182336"/>
    <w:lvl w:ilvl="0" w:tplc="618243CA">
      <w:start w:val="27"/>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FA5A6C"/>
    <w:multiLevelType w:val="hybridMultilevel"/>
    <w:tmpl w:val="1668D0A2"/>
    <w:lvl w:ilvl="0" w:tplc="7C543FF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7"/>
  </w:num>
  <w:num w:numId="3">
    <w:abstractNumId w:val="4"/>
  </w:num>
  <w:num w:numId="4">
    <w:abstractNumId w:val="15"/>
  </w:num>
  <w:num w:numId="5">
    <w:abstractNumId w:val="10"/>
  </w:num>
  <w:num w:numId="6">
    <w:abstractNumId w:val="9"/>
  </w:num>
  <w:num w:numId="7">
    <w:abstractNumId w:val="5"/>
  </w:num>
  <w:num w:numId="8">
    <w:abstractNumId w:val="6"/>
  </w:num>
  <w:num w:numId="9">
    <w:abstractNumId w:val="2"/>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0"/>
  </w:num>
  <w:num w:numId="14">
    <w:abstractNumId w:val="12"/>
  </w:num>
  <w:num w:numId="15">
    <w:abstractNumId w:val="1"/>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3CF6"/>
    <w:rsid w:val="0000611A"/>
    <w:rsid w:val="00007BC3"/>
    <w:rsid w:val="00007C89"/>
    <w:rsid w:val="000120BC"/>
    <w:rsid w:val="00012C94"/>
    <w:rsid w:val="000153AF"/>
    <w:rsid w:val="0002117B"/>
    <w:rsid w:val="00027281"/>
    <w:rsid w:val="00031EFF"/>
    <w:rsid w:val="00032D08"/>
    <w:rsid w:val="00036F8B"/>
    <w:rsid w:val="00037D70"/>
    <w:rsid w:val="00042470"/>
    <w:rsid w:val="000446AA"/>
    <w:rsid w:val="000478CF"/>
    <w:rsid w:val="00054E04"/>
    <w:rsid w:val="00056A58"/>
    <w:rsid w:val="000572E9"/>
    <w:rsid w:val="00070547"/>
    <w:rsid w:val="00071173"/>
    <w:rsid w:val="000775FC"/>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09EC"/>
    <w:rsid w:val="000C14B9"/>
    <w:rsid w:val="000C2198"/>
    <w:rsid w:val="000C3A9E"/>
    <w:rsid w:val="000C43CE"/>
    <w:rsid w:val="000C49B8"/>
    <w:rsid w:val="000C5FDF"/>
    <w:rsid w:val="000C615C"/>
    <w:rsid w:val="000D0214"/>
    <w:rsid w:val="000D3AD4"/>
    <w:rsid w:val="000D64B0"/>
    <w:rsid w:val="000E592F"/>
    <w:rsid w:val="000E7935"/>
    <w:rsid w:val="000F16BA"/>
    <w:rsid w:val="000F2CF6"/>
    <w:rsid w:val="00100C2B"/>
    <w:rsid w:val="00101AD8"/>
    <w:rsid w:val="001021E2"/>
    <w:rsid w:val="00105738"/>
    <w:rsid w:val="0010712B"/>
    <w:rsid w:val="00112D4C"/>
    <w:rsid w:val="00115331"/>
    <w:rsid w:val="00115B15"/>
    <w:rsid w:val="00123996"/>
    <w:rsid w:val="00125026"/>
    <w:rsid w:val="0012510D"/>
    <w:rsid w:val="001256AE"/>
    <w:rsid w:val="0012665E"/>
    <w:rsid w:val="00131427"/>
    <w:rsid w:val="001337CA"/>
    <w:rsid w:val="00140AA7"/>
    <w:rsid w:val="00140E1B"/>
    <w:rsid w:val="0014397A"/>
    <w:rsid w:val="00143F6E"/>
    <w:rsid w:val="00151D4C"/>
    <w:rsid w:val="00152DAD"/>
    <w:rsid w:val="00153ABC"/>
    <w:rsid w:val="001558F3"/>
    <w:rsid w:val="00160A55"/>
    <w:rsid w:val="001676E1"/>
    <w:rsid w:val="00170AA7"/>
    <w:rsid w:val="00173DA1"/>
    <w:rsid w:val="001749C7"/>
    <w:rsid w:val="00174DF5"/>
    <w:rsid w:val="001762FA"/>
    <w:rsid w:val="0017779C"/>
    <w:rsid w:val="00184176"/>
    <w:rsid w:val="00186CCB"/>
    <w:rsid w:val="00191418"/>
    <w:rsid w:val="0019170F"/>
    <w:rsid w:val="00193F09"/>
    <w:rsid w:val="00197B1A"/>
    <w:rsid w:val="001A46ED"/>
    <w:rsid w:val="001A6109"/>
    <w:rsid w:val="001B5894"/>
    <w:rsid w:val="001C054C"/>
    <w:rsid w:val="001C14AC"/>
    <w:rsid w:val="001C7F56"/>
    <w:rsid w:val="001D0274"/>
    <w:rsid w:val="001D09E1"/>
    <w:rsid w:val="001D2DE0"/>
    <w:rsid w:val="001D4046"/>
    <w:rsid w:val="001D5495"/>
    <w:rsid w:val="001E2DA3"/>
    <w:rsid w:val="001E3B40"/>
    <w:rsid w:val="001E45B5"/>
    <w:rsid w:val="001E46E8"/>
    <w:rsid w:val="001E668A"/>
    <w:rsid w:val="001F1FCC"/>
    <w:rsid w:val="001F2305"/>
    <w:rsid w:val="001F2E4C"/>
    <w:rsid w:val="001F3672"/>
    <w:rsid w:val="001F6306"/>
    <w:rsid w:val="001F6BF1"/>
    <w:rsid w:val="0020249A"/>
    <w:rsid w:val="00202C04"/>
    <w:rsid w:val="00206473"/>
    <w:rsid w:val="002167BB"/>
    <w:rsid w:val="00217E6C"/>
    <w:rsid w:val="00225163"/>
    <w:rsid w:val="00226478"/>
    <w:rsid w:val="002273B6"/>
    <w:rsid w:val="00227FAE"/>
    <w:rsid w:val="002313F8"/>
    <w:rsid w:val="00231C9E"/>
    <w:rsid w:val="00235936"/>
    <w:rsid w:val="00236A71"/>
    <w:rsid w:val="00236CBA"/>
    <w:rsid w:val="002419FD"/>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76E11"/>
    <w:rsid w:val="00286546"/>
    <w:rsid w:val="0029071C"/>
    <w:rsid w:val="00291978"/>
    <w:rsid w:val="002920FA"/>
    <w:rsid w:val="002934B4"/>
    <w:rsid w:val="00295B3F"/>
    <w:rsid w:val="00297A54"/>
    <w:rsid w:val="002A040B"/>
    <w:rsid w:val="002A2FC6"/>
    <w:rsid w:val="002A3EFB"/>
    <w:rsid w:val="002A45F3"/>
    <w:rsid w:val="002A4B43"/>
    <w:rsid w:val="002A676F"/>
    <w:rsid w:val="002A7BA3"/>
    <w:rsid w:val="002B48AD"/>
    <w:rsid w:val="002B5B5A"/>
    <w:rsid w:val="002C0086"/>
    <w:rsid w:val="002C0BE5"/>
    <w:rsid w:val="002C240F"/>
    <w:rsid w:val="002C3681"/>
    <w:rsid w:val="002C62EC"/>
    <w:rsid w:val="002D17B8"/>
    <w:rsid w:val="002D25E0"/>
    <w:rsid w:val="002D32D2"/>
    <w:rsid w:val="002D61F7"/>
    <w:rsid w:val="002D6656"/>
    <w:rsid w:val="002D6E4B"/>
    <w:rsid w:val="002E0CA3"/>
    <w:rsid w:val="002E3085"/>
    <w:rsid w:val="002E5911"/>
    <w:rsid w:val="002E6414"/>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20F38"/>
    <w:rsid w:val="00322715"/>
    <w:rsid w:val="0032579D"/>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66CAB"/>
    <w:rsid w:val="00371835"/>
    <w:rsid w:val="0037207F"/>
    <w:rsid w:val="003746DE"/>
    <w:rsid w:val="00375E5C"/>
    <w:rsid w:val="00376422"/>
    <w:rsid w:val="00377DDD"/>
    <w:rsid w:val="003804E8"/>
    <w:rsid w:val="00380D3E"/>
    <w:rsid w:val="003818CD"/>
    <w:rsid w:val="00386D38"/>
    <w:rsid w:val="00390210"/>
    <w:rsid w:val="00396DB6"/>
    <w:rsid w:val="003A0225"/>
    <w:rsid w:val="003A769D"/>
    <w:rsid w:val="003B153A"/>
    <w:rsid w:val="003B1C85"/>
    <w:rsid w:val="003B316D"/>
    <w:rsid w:val="003B3CB1"/>
    <w:rsid w:val="003B4CF3"/>
    <w:rsid w:val="003B4E38"/>
    <w:rsid w:val="003B70B0"/>
    <w:rsid w:val="003C3071"/>
    <w:rsid w:val="003C49AD"/>
    <w:rsid w:val="003C6570"/>
    <w:rsid w:val="003C6E1C"/>
    <w:rsid w:val="003D0889"/>
    <w:rsid w:val="003D1214"/>
    <w:rsid w:val="003D5C8A"/>
    <w:rsid w:val="003E21A7"/>
    <w:rsid w:val="003E2F91"/>
    <w:rsid w:val="003E4081"/>
    <w:rsid w:val="003E56C9"/>
    <w:rsid w:val="003F28C1"/>
    <w:rsid w:val="003F684E"/>
    <w:rsid w:val="004018F9"/>
    <w:rsid w:val="00402765"/>
    <w:rsid w:val="00404EFC"/>
    <w:rsid w:val="00407277"/>
    <w:rsid w:val="00415D24"/>
    <w:rsid w:val="00417E85"/>
    <w:rsid w:val="00422435"/>
    <w:rsid w:val="00424FFC"/>
    <w:rsid w:val="00425E0F"/>
    <w:rsid w:val="004309A2"/>
    <w:rsid w:val="00430BAC"/>
    <w:rsid w:val="00430CDF"/>
    <w:rsid w:val="004344EA"/>
    <w:rsid w:val="0043515A"/>
    <w:rsid w:val="004403F7"/>
    <w:rsid w:val="0044066C"/>
    <w:rsid w:val="00441335"/>
    <w:rsid w:val="00442FD8"/>
    <w:rsid w:val="00443892"/>
    <w:rsid w:val="004445A1"/>
    <w:rsid w:val="00444719"/>
    <w:rsid w:val="004454D4"/>
    <w:rsid w:val="00445CAA"/>
    <w:rsid w:val="004514F1"/>
    <w:rsid w:val="004541BF"/>
    <w:rsid w:val="00460494"/>
    <w:rsid w:val="00461091"/>
    <w:rsid w:val="00465ECC"/>
    <w:rsid w:val="00466DEA"/>
    <w:rsid w:val="004672ED"/>
    <w:rsid w:val="00474B1F"/>
    <w:rsid w:val="0047551D"/>
    <w:rsid w:val="0047791B"/>
    <w:rsid w:val="004832A2"/>
    <w:rsid w:val="00485050"/>
    <w:rsid w:val="00491137"/>
    <w:rsid w:val="00492129"/>
    <w:rsid w:val="00492A1F"/>
    <w:rsid w:val="004968DC"/>
    <w:rsid w:val="004A0B63"/>
    <w:rsid w:val="004A26CF"/>
    <w:rsid w:val="004A2D65"/>
    <w:rsid w:val="004A6178"/>
    <w:rsid w:val="004B200D"/>
    <w:rsid w:val="004B2314"/>
    <w:rsid w:val="004B5F63"/>
    <w:rsid w:val="004B6086"/>
    <w:rsid w:val="004C6BB5"/>
    <w:rsid w:val="004D18B6"/>
    <w:rsid w:val="004D5D2F"/>
    <w:rsid w:val="004D61E4"/>
    <w:rsid w:val="004D6F71"/>
    <w:rsid w:val="004E06F5"/>
    <w:rsid w:val="004E14BA"/>
    <w:rsid w:val="004E3A1A"/>
    <w:rsid w:val="004E5347"/>
    <w:rsid w:val="004E5628"/>
    <w:rsid w:val="004F56D8"/>
    <w:rsid w:val="004F57B1"/>
    <w:rsid w:val="004F5A12"/>
    <w:rsid w:val="004F7F8A"/>
    <w:rsid w:val="00500B82"/>
    <w:rsid w:val="0050130E"/>
    <w:rsid w:val="00501CA7"/>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54A6"/>
    <w:rsid w:val="005554E4"/>
    <w:rsid w:val="005555B6"/>
    <w:rsid w:val="00555C87"/>
    <w:rsid w:val="00561A6E"/>
    <w:rsid w:val="00561D99"/>
    <w:rsid w:val="00563B39"/>
    <w:rsid w:val="00572099"/>
    <w:rsid w:val="0057280C"/>
    <w:rsid w:val="0057289F"/>
    <w:rsid w:val="00574FDC"/>
    <w:rsid w:val="005803C9"/>
    <w:rsid w:val="00581C32"/>
    <w:rsid w:val="00581DC8"/>
    <w:rsid w:val="0058396E"/>
    <w:rsid w:val="005847C7"/>
    <w:rsid w:val="0059032F"/>
    <w:rsid w:val="005913EB"/>
    <w:rsid w:val="0059614C"/>
    <w:rsid w:val="00596B20"/>
    <w:rsid w:val="005979B2"/>
    <w:rsid w:val="00597D71"/>
    <w:rsid w:val="005A36AC"/>
    <w:rsid w:val="005A4C88"/>
    <w:rsid w:val="005A6216"/>
    <w:rsid w:val="005B0692"/>
    <w:rsid w:val="005B234D"/>
    <w:rsid w:val="005B26AD"/>
    <w:rsid w:val="005B36A8"/>
    <w:rsid w:val="005B5693"/>
    <w:rsid w:val="005C2ACA"/>
    <w:rsid w:val="005C6646"/>
    <w:rsid w:val="005D14FC"/>
    <w:rsid w:val="005D4DB8"/>
    <w:rsid w:val="005D77CC"/>
    <w:rsid w:val="005E09AB"/>
    <w:rsid w:val="005E5716"/>
    <w:rsid w:val="005E728B"/>
    <w:rsid w:val="005F1F89"/>
    <w:rsid w:val="005F38DA"/>
    <w:rsid w:val="005F4BFB"/>
    <w:rsid w:val="006000C5"/>
    <w:rsid w:val="006002E0"/>
    <w:rsid w:val="00601EB0"/>
    <w:rsid w:val="006130DD"/>
    <w:rsid w:val="0061406C"/>
    <w:rsid w:val="006148D0"/>
    <w:rsid w:val="00620280"/>
    <w:rsid w:val="0062349E"/>
    <w:rsid w:val="0062392C"/>
    <w:rsid w:val="006258FD"/>
    <w:rsid w:val="00632E48"/>
    <w:rsid w:val="00643009"/>
    <w:rsid w:val="00643B58"/>
    <w:rsid w:val="00660AC3"/>
    <w:rsid w:val="00660D13"/>
    <w:rsid w:val="00661CC3"/>
    <w:rsid w:val="00673A36"/>
    <w:rsid w:val="0067751F"/>
    <w:rsid w:val="006810FF"/>
    <w:rsid w:val="00681ED0"/>
    <w:rsid w:val="00683574"/>
    <w:rsid w:val="00694976"/>
    <w:rsid w:val="006A240A"/>
    <w:rsid w:val="006A2694"/>
    <w:rsid w:val="006A7AA4"/>
    <w:rsid w:val="006B0E22"/>
    <w:rsid w:val="006B1080"/>
    <w:rsid w:val="006B1301"/>
    <w:rsid w:val="006B26B2"/>
    <w:rsid w:val="006B321A"/>
    <w:rsid w:val="006B35CB"/>
    <w:rsid w:val="006B418F"/>
    <w:rsid w:val="006B7BFE"/>
    <w:rsid w:val="006C3931"/>
    <w:rsid w:val="006D1713"/>
    <w:rsid w:val="006D30E6"/>
    <w:rsid w:val="006D3412"/>
    <w:rsid w:val="006D3A03"/>
    <w:rsid w:val="006D4016"/>
    <w:rsid w:val="006D4306"/>
    <w:rsid w:val="006D5540"/>
    <w:rsid w:val="006E08FA"/>
    <w:rsid w:val="006E1F7F"/>
    <w:rsid w:val="006E2E84"/>
    <w:rsid w:val="006E410B"/>
    <w:rsid w:val="006E546A"/>
    <w:rsid w:val="006E6297"/>
    <w:rsid w:val="006F5F93"/>
    <w:rsid w:val="00702475"/>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527E8"/>
    <w:rsid w:val="007532C7"/>
    <w:rsid w:val="00754241"/>
    <w:rsid w:val="0075607A"/>
    <w:rsid w:val="00756F04"/>
    <w:rsid w:val="00757D60"/>
    <w:rsid w:val="00760B2C"/>
    <w:rsid w:val="007659E9"/>
    <w:rsid w:val="00766416"/>
    <w:rsid w:val="00766D86"/>
    <w:rsid w:val="00770F18"/>
    <w:rsid w:val="00772373"/>
    <w:rsid w:val="00775C44"/>
    <w:rsid w:val="007764BB"/>
    <w:rsid w:val="007828DC"/>
    <w:rsid w:val="007863F2"/>
    <w:rsid w:val="00791193"/>
    <w:rsid w:val="00796A2C"/>
    <w:rsid w:val="007A118C"/>
    <w:rsid w:val="007A1F70"/>
    <w:rsid w:val="007A30C1"/>
    <w:rsid w:val="007A37FE"/>
    <w:rsid w:val="007A401E"/>
    <w:rsid w:val="007A417D"/>
    <w:rsid w:val="007A6548"/>
    <w:rsid w:val="007A7DBD"/>
    <w:rsid w:val="007B236F"/>
    <w:rsid w:val="007B4489"/>
    <w:rsid w:val="007B6959"/>
    <w:rsid w:val="007B6F6F"/>
    <w:rsid w:val="007C1D5B"/>
    <w:rsid w:val="007C3435"/>
    <w:rsid w:val="007C35A4"/>
    <w:rsid w:val="007C3E46"/>
    <w:rsid w:val="007C7F92"/>
    <w:rsid w:val="007D2A81"/>
    <w:rsid w:val="007D583E"/>
    <w:rsid w:val="007D5939"/>
    <w:rsid w:val="007D645B"/>
    <w:rsid w:val="007E3E91"/>
    <w:rsid w:val="007E52D5"/>
    <w:rsid w:val="007E534B"/>
    <w:rsid w:val="007E6F30"/>
    <w:rsid w:val="007E788D"/>
    <w:rsid w:val="007E7C02"/>
    <w:rsid w:val="007F0E9B"/>
    <w:rsid w:val="007F1FB5"/>
    <w:rsid w:val="007F7462"/>
    <w:rsid w:val="00800A80"/>
    <w:rsid w:val="00803913"/>
    <w:rsid w:val="00813094"/>
    <w:rsid w:val="00813B14"/>
    <w:rsid w:val="0081709C"/>
    <w:rsid w:val="00820F81"/>
    <w:rsid w:val="00822285"/>
    <w:rsid w:val="00823690"/>
    <w:rsid w:val="00826D5C"/>
    <w:rsid w:val="008273A1"/>
    <w:rsid w:val="00835035"/>
    <w:rsid w:val="00835FDA"/>
    <w:rsid w:val="0083608D"/>
    <w:rsid w:val="00836B24"/>
    <w:rsid w:val="00836D9E"/>
    <w:rsid w:val="00843F80"/>
    <w:rsid w:val="00844392"/>
    <w:rsid w:val="0084645B"/>
    <w:rsid w:val="00846EF3"/>
    <w:rsid w:val="008500D3"/>
    <w:rsid w:val="00852668"/>
    <w:rsid w:val="008578BF"/>
    <w:rsid w:val="00864E58"/>
    <w:rsid w:val="008660D6"/>
    <w:rsid w:val="00867028"/>
    <w:rsid w:val="00871098"/>
    <w:rsid w:val="00876EF5"/>
    <w:rsid w:val="00877235"/>
    <w:rsid w:val="008803EF"/>
    <w:rsid w:val="00882980"/>
    <w:rsid w:val="008860D4"/>
    <w:rsid w:val="00886295"/>
    <w:rsid w:val="00893401"/>
    <w:rsid w:val="00896D29"/>
    <w:rsid w:val="008A12CF"/>
    <w:rsid w:val="008A1A90"/>
    <w:rsid w:val="008A301F"/>
    <w:rsid w:val="008A3C48"/>
    <w:rsid w:val="008A48C2"/>
    <w:rsid w:val="008A64CB"/>
    <w:rsid w:val="008A75C2"/>
    <w:rsid w:val="008B082B"/>
    <w:rsid w:val="008B6546"/>
    <w:rsid w:val="008C0AD7"/>
    <w:rsid w:val="008C0FA8"/>
    <w:rsid w:val="008C3B24"/>
    <w:rsid w:val="008D4951"/>
    <w:rsid w:val="008D5BD3"/>
    <w:rsid w:val="008E01E4"/>
    <w:rsid w:val="008E28B2"/>
    <w:rsid w:val="008E7F32"/>
    <w:rsid w:val="008F148C"/>
    <w:rsid w:val="008F2830"/>
    <w:rsid w:val="008F5D37"/>
    <w:rsid w:val="008F5DAE"/>
    <w:rsid w:val="008F7C23"/>
    <w:rsid w:val="00900C9B"/>
    <w:rsid w:val="00901487"/>
    <w:rsid w:val="00907F13"/>
    <w:rsid w:val="00912817"/>
    <w:rsid w:val="00914306"/>
    <w:rsid w:val="00921551"/>
    <w:rsid w:val="009217E8"/>
    <w:rsid w:val="00923DE4"/>
    <w:rsid w:val="0092599E"/>
    <w:rsid w:val="00925B0B"/>
    <w:rsid w:val="0092622F"/>
    <w:rsid w:val="00926C44"/>
    <w:rsid w:val="0093645B"/>
    <w:rsid w:val="00940056"/>
    <w:rsid w:val="0094381A"/>
    <w:rsid w:val="00951242"/>
    <w:rsid w:val="00961002"/>
    <w:rsid w:val="00966BCE"/>
    <w:rsid w:val="00973F9B"/>
    <w:rsid w:val="009744EB"/>
    <w:rsid w:val="009758CB"/>
    <w:rsid w:val="00977659"/>
    <w:rsid w:val="00980909"/>
    <w:rsid w:val="0098236D"/>
    <w:rsid w:val="00984706"/>
    <w:rsid w:val="009933D0"/>
    <w:rsid w:val="00993406"/>
    <w:rsid w:val="00994798"/>
    <w:rsid w:val="00994DBB"/>
    <w:rsid w:val="009A0F77"/>
    <w:rsid w:val="009A23D6"/>
    <w:rsid w:val="009A5223"/>
    <w:rsid w:val="009A6017"/>
    <w:rsid w:val="009A6521"/>
    <w:rsid w:val="009A6B97"/>
    <w:rsid w:val="009A6D6A"/>
    <w:rsid w:val="009A7E94"/>
    <w:rsid w:val="009B0420"/>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3922"/>
    <w:rsid w:val="00A14804"/>
    <w:rsid w:val="00A14BC5"/>
    <w:rsid w:val="00A16F28"/>
    <w:rsid w:val="00A2385C"/>
    <w:rsid w:val="00A26BD8"/>
    <w:rsid w:val="00A31156"/>
    <w:rsid w:val="00A320DF"/>
    <w:rsid w:val="00A3509D"/>
    <w:rsid w:val="00A37D2D"/>
    <w:rsid w:val="00A44523"/>
    <w:rsid w:val="00A44C61"/>
    <w:rsid w:val="00A46B4F"/>
    <w:rsid w:val="00A50FEC"/>
    <w:rsid w:val="00A5260D"/>
    <w:rsid w:val="00A54C18"/>
    <w:rsid w:val="00A55582"/>
    <w:rsid w:val="00A616DB"/>
    <w:rsid w:val="00A6692F"/>
    <w:rsid w:val="00A66F64"/>
    <w:rsid w:val="00A6775F"/>
    <w:rsid w:val="00A72262"/>
    <w:rsid w:val="00A753F2"/>
    <w:rsid w:val="00A76C65"/>
    <w:rsid w:val="00A7773A"/>
    <w:rsid w:val="00A83B4F"/>
    <w:rsid w:val="00A846BD"/>
    <w:rsid w:val="00A849F9"/>
    <w:rsid w:val="00A9389D"/>
    <w:rsid w:val="00A94441"/>
    <w:rsid w:val="00A97381"/>
    <w:rsid w:val="00AA15FE"/>
    <w:rsid w:val="00AA26B4"/>
    <w:rsid w:val="00AB15E3"/>
    <w:rsid w:val="00AB4982"/>
    <w:rsid w:val="00AC07E8"/>
    <w:rsid w:val="00AC1763"/>
    <w:rsid w:val="00AC3DB9"/>
    <w:rsid w:val="00AC687D"/>
    <w:rsid w:val="00AD0593"/>
    <w:rsid w:val="00AD332F"/>
    <w:rsid w:val="00AD33BE"/>
    <w:rsid w:val="00AD7691"/>
    <w:rsid w:val="00AE1A47"/>
    <w:rsid w:val="00AE4590"/>
    <w:rsid w:val="00AE4A3C"/>
    <w:rsid w:val="00AE5995"/>
    <w:rsid w:val="00AE6704"/>
    <w:rsid w:val="00AE78CA"/>
    <w:rsid w:val="00AF2C47"/>
    <w:rsid w:val="00AF3EC1"/>
    <w:rsid w:val="00AF4BE4"/>
    <w:rsid w:val="00AF7EF6"/>
    <w:rsid w:val="00B00107"/>
    <w:rsid w:val="00B01BD5"/>
    <w:rsid w:val="00B04476"/>
    <w:rsid w:val="00B04D2D"/>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2382"/>
    <w:rsid w:val="00B3289A"/>
    <w:rsid w:val="00B34153"/>
    <w:rsid w:val="00B36260"/>
    <w:rsid w:val="00B45CE3"/>
    <w:rsid w:val="00B50B07"/>
    <w:rsid w:val="00B52C22"/>
    <w:rsid w:val="00B5421D"/>
    <w:rsid w:val="00B57219"/>
    <w:rsid w:val="00B579E5"/>
    <w:rsid w:val="00B640A9"/>
    <w:rsid w:val="00B642EC"/>
    <w:rsid w:val="00B6659F"/>
    <w:rsid w:val="00B71058"/>
    <w:rsid w:val="00B7320F"/>
    <w:rsid w:val="00B74436"/>
    <w:rsid w:val="00B77D3C"/>
    <w:rsid w:val="00B802A5"/>
    <w:rsid w:val="00B8098B"/>
    <w:rsid w:val="00B80C9E"/>
    <w:rsid w:val="00B80EA6"/>
    <w:rsid w:val="00B83E10"/>
    <w:rsid w:val="00B84578"/>
    <w:rsid w:val="00B85697"/>
    <w:rsid w:val="00B85B64"/>
    <w:rsid w:val="00B85F29"/>
    <w:rsid w:val="00B911AF"/>
    <w:rsid w:val="00B9254B"/>
    <w:rsid w:val="00B9358F"/>
    <w:rsid w:val="00B95B2D"/>
    <w:rsid w:val="00B96A17"/>
    <w:rsid w:val="00B973E9"/>
    <w:rsid w:val="00BA0F27"/>
    <w:rsid w:val="00BA27FC"/>
    <w:rsid w:val="00BA43DC"/>
    <w:rsid w:val="00BB06D2"/>
    <w:rsid w:val="00BB134B"/>
    <w:rsid w:val="00BB2537"/>
    <w:rsid w:val="00BB2F90"/>
    <w:rsid w:val="00BB347A"/>
    <w:rsid w:val="00BB3A63"/>
    <w:rsid w:val="00BB3F18"/>
    <w:rsid w:val="00BB6185"/>
    <w:rsid w:val="00BC0CFA"/>
    <w:rsid w:val="00BC462B"/>
    <w:rsid w:val="00BC757D"/>
    <w:rsid w:val="00BD14B3"/>
    <w:rsid w:val="00BD269F"/>
    <w:rsid w:val="00BD3782"/>
    <w:rsid w:val="00BD4B93"/>
    <w:rsid w:val="00BD677A"/>
    <w:rsid w:val="00BD6F27"/>
    <w:rsid w:val="00BD74AF"/>
    <w:rsid w:val="00BE233B"/>
    <w:rsid w:val="00BE7A6E"/>
    <w:rsid w:val="00BF6E0F"/>
    <w:rsid w:val="00BF7CAE"/>
    <w:rsid w:val="00C02B7F"/>
    <w:rsid w:val="00C0414E"/>
    <w:rsid w:val="00C058C8"/>
    <w:rsid w:val="00C07D06"/>
    <w:rsid w:val="00C120DF"/>
    <w:rsid w:val="00C145A0"/>
    <w:rsid w:val="00C20054"/>
    <w:rsid w:val="00C207E5"/>
    <w:rsid w:val="00C20F80"/>
    <w:rsid w:val="00C21942"/>
    <w:rsid w:val="00C249A6"/>
    <w:rsid w:val="00C328D8"/>
    <w:rsid w:val="00C34564"/>
    <w:rsid w:val="00C37A05"/>
    <w:rsid w:val="00C4326C"/>
    <w:rsid w:val="00C43F9E"/>
    <w:rsid w:val="00C46AF7"/>
    <w:rsid w:val="00C56DD5"/>
    <w:rsid w:val="00C63F4D"/>
    <w:rsid w:val="00C63F7B"/>
    <w:rsid w:val="00C6588E"/>
    <w:rsid w:val="00C70447"/>
    <w:rsid w:val="00C753C2"/>
    <w:rsid w:val="00C802FB"/>
    <w:rsid w:val="00C84D8F"/>
    <w:rsid w:val="00C8502C"/>
    <w:rsid w:val="00C85653"/>
    <w:rsid w:val="00C86669"/>
    <w:rsid w:val="00C931C2"/>
    <w:rsid w:val="00CA15F8"/>
    <w:rsid w:val="00CA216C"/>
    <w:rsid w:val="00CA225D"/>
    <w:rsid w:val="00CA4BF9"/>
    <w:rsid w:val="00CA5DEC"/>
    <w:rsid w:val="00CB54CA"/>
    <w:rsid w:val="00CC0700"/>
    <w:rsid w:val="00CC0B81"/>
    <w:rsid w:val="00CC58CF"/>
    <w:rsid w:val="00CC6C65"/>
    <w:rsid w:val="00CD024D"/>
    <w:rsid w:val="00CD0A7D"/>
    <w:rsid w:val="00CD3A41"/>
    <w:rsid w:val="00CD431E"/>
    <w:rsid w:val="00CD43B1"/>
    <w:rsid w:val="00CD6D45"/>
    <w:rsid w:val="00CE02B9"/>
    <w:rsid w:val="00CE1C82"/>
    <w:rsid w:val="00CE51D0"/>
    <w:rsid w:val="00CE6A53"/>
    <w:rsid w:val="00CE6CCC"/>
    <w:rsid w:val="00CE70B9"/>
    <w:rsid w:val="00CF1DF5"/>
    <w:rsid w:val="00CF7FBE"/>
    <w:rsid w:val="00D0093C"/>
    <w:rsid w:val="00D01A63"/>
    <w:rsid w:val="00D02FC5"/>
    <w:rsid w:val="00D051B1"/>
    <w:rsid w:val="00D055B0"/>
    <w:rsid w:val="00D10C88"/>
    <w:rsid w:val="00D12C36"/>
    <w:rsid w:val="00D13B13"/>
    <w:rsid w:val="00D13D7F"/>
    <w:rsid w:val="00D1630C"/>
    <w:rsid w:val="00D21ECE"/>
    <w:rsid w:val="00D24FB5"/>
    <w:rsid w:val="00D27727"/>
    <w:rsid w:val="00D32F0D"/>
    <w:rsid w:val="00D337C2"/>
    <w:rsid w:val="00D34428"/>
    <w:rsid w:val="00D429E4"/>
    <w:rsid w:val="00D4431A"/>
    <w:rsid w:val="00D46979"/>
    <w:rsid w:val="00D47DA6"/>
    <w:rsid w:val="00D50E4E"/>
    <w:rsid w:val="00D553D4"/>
    <w:rsid w:val="00D57210"/>
    <w:rsid w:val="00D57AED"/>
    <w:rsid w:val="00D57F74"/>
    <w:rsid w:val="00D671D5"/>
    <w:rsid w:val="00D74AC2"/>
    <w:rsid w:val="00D7581F"/>
    <w:rsid w:val="00D8032C"/>
    <w:rsid w:val="00D80B28"/>
    <w:rsid w:val="00D80FA1"/>
    <w:rsid w:val="00D81053"/>
    <w:rsid w:val="00D81B1D"/>
    <w:rsid w:val="00D83603"/>
    <w:rsid w:val="00D87B34"/>
    <w:rsid w:val="00D901D7"/>
    <w:rsid w:val="00D92BFE"/>
    <w:rsid w:val="00DA2014"/>
    <w:rsid w:val="00DA2560"/>
    <w:rsid w:val="00DB1F5E"/>
    <w:rsid w:val="00DB41BD"/>
    <w:rsid w:val="00DB55A6"/>
    <w:rsid w:val="00DC1206"/>
    <w:rsid w:val="00DC1583"/>
    <w:rsid w:val="00DC2B31"/>
    <w:rsid w:val="00DC5B5A"/>
    <w:rsid w:val="00DC6AE9"/>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5341"/>
    <w:rsid w:val="00EB6C62"/>
    <w:rsid w:val="00EB7A95"/>
    <w:rsid w:val="00EC0266"/>
    <w:rsid w:val="00EC19DC"/>
    <w:rsid w:val="00EC3F7E"/>
    <w:rsid w:val="00EC41DC"/>
    <w:rsid w:val="00EC60FF"/>
    <w:rsid w:val="00EC6154"/>
    <w:rsid w:val="00EC7868"/>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114B6"/>
    <w:rsid w:val="00F1159D"/>
    <w:rsid w:val="00F2120E"/>
    <w:rsid w:val="00F239B9"/>
    <w:rsid w:val="00F240DF"/>
    <w:rsid w:val="00F241AD"/>
    <w:rsid w:val="00F272D7"/>
    <w:rsid w:val="00F300E7"/>
    <w:rsid w:val="00F306AC"/>
    <w:rsid w:val="00F30C1D"/>
    <w:rsid w:val="00F30C33"/>
    <w:rsid w:val="00F3172F"/>
    <w:rsid w:val="00F32623"/>
    <w:rsid w:val="00F32EBF"/>
    <w:rsid w:val="00F3317A"/>
    <w:rsid w:val="00F34A32"/>
    <w:rsid w:val="00F43F9A"/>
    <w:rsid w:val="00F455F1"/>
    <w:rsid w:val="00F538CE"/>
    <w:rsid w:val="00F56606"/>
    <w:rsid w:val="00F570D3"/>
    <w:rsid w:val="00F61C9C"/>
    <w:rsid w:val="00F62221"/>
    <w:rsid w:val="00F63223"/>
    <w:rsid w:val="00F66C7B"/>
    <w:rsid w:val="00F712EE"/>
    <w:rsid w:val="00F73BB1"/>
    <w:rsid w:val="00F770C0"/>
    <w:rsid w:val="00F8513C"/>
    <w:rsid w:val="00F90EBA"/>
    <w:rsid w:val="00F91213"/>
    <w:rsid w:val="00F97C38"/>
    <w:rsid w:val="00FA0962"/>
    <w:rsid w:val="00FA10A1"/>
    <w:rsid w:val="00FA5223"/>
    <w:rsid w:val="00FA7ED5"/>
    <w:rsid w:val="00FB3B4B"/>
    <w:rsid w:val="00FB4C7D"/>
    <w:rsid w:val="00FC079F"/>
    <w:rsid w:val="00FC0DAE"/>
    <w:rsid w:val="00FC1FC5"/>
    <w:rsid w:val="00FC3BA4"/>
    <w:rsid w:val="00FC6F08"/>
    <w:rsid w:val="00FC73E8"/>
    <w:rsid w:val="00FC7C09"/>
    <w:rsid w:val="00FC7CC7"/>
    <w:rsid w:val="00FD2B56"/>
    <w:rsid w:val="00FE2FFB"/>
    <w:rsid w:val="00FE4B28"/>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07532128">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fp/acciones-y-programas/1-3-3-adjudicacion-direct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hyperlink" Target="http://www.contraloriadf.gob.mx/contraloria/cursos/ADQUISICIONES/paginas/32.php"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254F2-B025-4571-AB97-7C9D3D83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37</Pages>
  <Words>9153</Words>
  <Characters>50345</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119</cp:revision>
  <cp:lastPrinted>2026-04-23T15:59:00Z</cp:lastPrinted>
  <dcterms:created xsi:type="dcterms:W3CDTF">2026-04-14T16:54:00Z</dcterms:created>
  <dcterms:modified xsi:type="dcterms:W3CDTF">2026-04-28T17:28:00Z</dcterms:modified>
</cp:coreProperties>
</file>