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1AAE783B" w:rsidR="00A970D5" w:rsidRPr="001B67BD" w:rsidRDefault="00A970D5" w:rsidP="006F7948">
      <w:pPr>
        <w:pStyle w:val="NormalINFOEM"/>
      </w:pPr>
      <w:r w:rsidRPr="001B67BD">
        <w:t>Resolución del Pleno del Instituto de Transparencia, Acceso a la Información Pública y Protección de Datos Personales del Estado de México</w:t>
      </w:r>
      <w:r w:rsidR="00FD2A3F" w:rsidRPr="001B67BD">
        <w:t xml:space="preserve"> </w:t>
      </w:r>
      <w:r w:rsidRPr="001B67BD">
        <w:t xml:space="preserve">y Municipios, con domicilio en Metepec, Estado de </w:t>
      </w:r>
      <w:r w:rsidR="008B2951" w:rsidRPr="001B67BD">
        <w:t xml:space="preserve">México, </w:t>
      </w:r>
      <w:r w:rsidR="000D2E93" w:rsidRPr="001B67BD">
        <w:t>a</w:t>
      </w:r>
      <w:r w:rsidR="0011108B" w:rsidRPr="001B67BD">
        <w:t xml:space="preserve"> </w:t>
      </w:r>
      <w:r w:rsidR="00426112" w:rsidRPr="001B67BD">
        <w:t>quince de abril de dos mil veintiséis</w:t>
      </w:r>
      <w:r w:rsidR="0011108B" w:rsidRPr="001B67BD">
        <w:t>.</w:t>
      </w:r>
    </w:p>
    <w:p w14:paraId="60399B74" w14:textId="77777777" w:rsidR="00A970D5" w:rsidRPr="001B67BD" w:rsidRDefault="00A970D5" w:rsidP="006F7948">
      <w:pPr>
        <w:pBdr>
          <w:top w:val="nil"/>
          <w:left w:val="nil"/>
          <w:bottom w:val="nil"/>
          <w:right w:val="nil"/>
          <w:between w:val="nil"/>
        </w:pBdr>
        <w:contextualSpacing/>
        <w:rPr>
          <w:rFonts w:eastAsia="Palatino Linotype" w:cs="Palatino Linotype"/>
          <w:color w:val="000000"/>
          <w:sz w:val="22"/>
        </w:rPr>
      </w:pPr>
    </w:p>
    <w:p w14:paraId="1D0D9BD7" w14:textId="0ADE0F0F" w:rsidR="00A970D5" w:rsidRPr="001B67BD" w:rsidRDefault="70652167" w:rsidP="006F7948">
      <w:pPr>
        <w:pBdr>
          <w:top w:val="nil"/>
          <w:left w:val="nil"/>
          <w:bottom w:val="nil"/>
          <w:right w:val="nil"/>
          <w:between w:val="nil"/>
        </w:pBdr>
        <w:contextualSpacing/>
        <w:rPr>
          <w:rFonts w:eastAsia="Palatino Linotype" w:cs="Palatino Linotype"/>
          <w:b/>
          <w:bCs/>
          <w:color w:val="000000"/>
          <w:lang w:val="es-ES"/>
        </w:rPr>
      </w:pPr>
      <w:r w:rsidRPr="001B67BD">
        <w:rPr>
          <w:rFonts w:eastAsia="Palatino Linotype" w:cs="Palatino Linotype"/>
          <w:b/>
          <w:bCs/>
          <w:color w:val="000000" w:themeColor="text1"/>
          <w:lang w:val="es-ES"/>
        </w:rPr>
        <w:t>VISTO</w:t>
      </w:r>
      <w:r w:rsidRPr="001B67BD">
        <w:rPr>
          <w:rFonts w:eastAsia="Palatino Linotype" w:cs="Palatino Linotype"/>
          <w:color w:val="000000" w:themeColor="text1"/>
          <w:lang w:val="es-ES"/>
        </w:rPr>
        <w:t xml:space="preserve"> el expediente electrónico formado con motivo del recurso de revisión número </w:t>
      </w:r>
      <w:bookmarkStart w:id="0" w:name="_GoBack"/>
      <w:r w:rsidR="0068399F" w:rsidRPr="001B67BD">
        <w:rPr>
          <w:rFonts w:eastAsia="Palatino Linotype" w:cs="Palatino Linotype"/>
          <w:b/>
          <w:bCs/>
          <w:color w:val="000000" w:themeColor="text1"/>
          <w:lang w:val="es-ES"/>
        </w:rPr>
        <w:t>07840</w:t>
      </w:r>
      <w:r w:rsidR="00252F83" w:rsidRPr="001B67BD">
        <w:rPr>
          <w:rFonts w:eastAsia="Palatino Linotype" w:cs="Palatino Linotype"/>
          <w:b/>
          <w:bCs/>
          <w:color w:val="000000" w:themeColor="text1"/>
          <w:lang w:val="es-ES"/>
        </w:rPr>
        <w:t>/INFOEM/IP/RR/2025</w:t>
      </w:r>
      <w:bookmarkEnd w:id="0"/>
      <w:r w:rsidRPr="001B67BD">
        <w:rPr>
          <w:rFonts w:eastAsia="Palatino Linotype" w:cs="Palatino Linotype"/>
          <w:color w:val="000000" w:themeColor="text1"/>
          <w:lang w:val="es-ES"/>
        </w:rPr>
        <w:t>, interpuesto por</w:t>
      </w:r>
      <w:r w:rsidR="002F3AD7" w:rsidRPr="001B67BD">
        <w:rPr>
          <w:rFonts w:eastAsia="Palatino Linotype" w:cs="Palatino Linotype"/>
          <w:color w:val="000000" w:themeColor="text1"/>
          <w:lang w:val="es-ES"/>
        </w:rPr>
        <w:t xml:space="preserve"> un ciudadano</w:t>
      </w:r>
      <w:r w:rsidR="00E97C2F" w:rsidRPr="001B67BD">
        <w:rPr>
          <w:rFonts w:eastAsia="Palatino Linotype" w:cs="Palatino Linotype"/>
          <w:color w:val="000000" w:themeColor="text1"/>
          <w:lang w:val="es-ES"/>
        </w:rPr>
        <w:t>, en lo su</w:t>
      </w:r>
      <w:r w:rsidR="00771E23" w:rsidRPr="001B67BD">
        <w:rPr>
          <w:rFonts w:eastAsia="Palatino Linotype" w:cs="Palatino Linotype"/>
          <w:color w:val="000000" w:themeColor="text1"/>
          <w:lang w:val="es-ES"/>
        </w:rPr>
        <w:t>cesivo el</w:t>
      </w:r>
      <w:r w:rsidRPr="001B67BD">
        <w:rPr>
          <w:rFonts w:eastAsia="Palatino Linotype" w:cs="Palatino Linotype"/>
          <w:color w:val="000000" w:themeColor="text1"/>
          <w:lang w:val="es-ES"/>
        </w:rPr>
        <w:t xml:space="preserve"> </w:t>
      </w:r>
      <w:r w:rsidRPr="001B67BD">
        <w:rPr>
          <w:rFonts w:eastAsia="Palatino Linotype" w:cs="Palatino Linotype"/>
          <w:b/>
          <w:bCs/>
          <w:color w:val="000000" w:themeColor="text1"/>
          <w:lang w:val="es-ES"/>
        </w:rPr>
        <w:t>Recurrente</w:t>
      </w:r>
      <w:r w:rsidRPr="001B67BD">
        <w:rPr>
          <w:rFonts w:eastAsia="Palatino Linotype" w:cs="Palatino Linotype"/>
          <w:color w:val="000000" w:themeColor="text1"/>
          <w:lang w:val="es-ES"/>
        </w:rPr>
        <w:t>, en contra de la respuesta de</w:t>
      </w:r>
      <w:r w:rsidR="00E24F05" w:rsidRPr="001B67BD">
        <w:rPr>
          <w:rFonts w:eastAsia="Palatino Linotype" w:cs="Palatino Linotype"/>
          <w:color w:val="000000" w:themeColor="text1"/>
          <w:lang w:val="es-ES"/>
        </w:rPr>
        <w:t>l</w:t>
      </w:r>
      <w:r w:rsidRPr="001B67BD">
        <w:rPr>
          <w:rFonts w:eastAsia="Palatino Linotype" w:cs="Palatino Linotype"/>
          <w:color w:val="000000" w:themeColor="text1"/>
          <w:lang w:val="es-ES"/>
        </w:rPr>
        <w:t xml:space="preserve"> </w:t>
      </w:r>
      <w:r w:rsidR="0068399F" w:rsidRPr="001B67BD">
        <w:rPr>
          <w:b/>
          <w:bCs/>
          <w:color w:val="000000"/>
          <w:szCs w:val="14"/>
        </w:rPr>
        <w:t>Ayuntamiento de Toluca</w:t>
      </w:r>
      <w:r w:rsidR="00771E23" w:rsidRPr="001B67BD">
        <w:rPr>
          <w:rFonts w:eastAsia="Palatino Linotype" w:cs="Palatino Linotype"/>
          <w:b/>
          <w:bCs/>
          <w:color w:val="000000" w:themeColor="text1"/>
          <w:lang w:val="es-ES"/>
        </w:rPr>
        <w:t>,</w:t>
      </w:r>
      <w:r w:rsidR="00920835" w:rsidRPr="001B67BD">
        <w:rPr>
          <w:rFonts w:eastAsia="Palatino Linotype" w:cs="Palatino Linotype"/>
          <w:b/>
          <w:bCs/>
          <w:color w:val="000000" w:themeColor="text1"/>
          <w:lang w:val="es-ES"/>
        </w:rPr>
        <w:t xml:space="preserve"> </w:t>
      </w:r>
      <w:r w:rsidRPr="001B67BD">
        <w:rPr>
          <w:rFonts w:eastAsia="Palatino Linotype" w:cs="Palatino Linotype"/>
          <w:color w:val="000000" w:themeColor="text1"/>
          <w:lang w:val="es-ES"/>
        </w:rPr>
        <w:t>en lo subsecuente</w:t>
      </w:r>
      <w:r w:rsidRPr="001B67BD">
        <w:rPr>
          <w:rFonts w:eastAsia="Palatino Linotype" w:cs="Palatino Linotype"/>
          <w:b/>
          <w:bCs/>
          <w:color w:val="000000" w:themeColor="text1"/>
          <w:lang w:val="es-ES"/>
        </w:rPr>
        <w:t xml:space="preserve"> </w:t>
      </w:r>
      <w:r w:rsidRPr="001B67BD">
        <w:rPr>
          <w:rFonts w:eastAsia="Palatino Linotype" w:cs="Palatino Linotype"/>
          <w:color w:val="000000" w:themeColor="text1"/>
          <w:lang w:val="es-ES"/>
        </w:rPr>
        <w:t>el</w:t>
      </w:r>
      <w:r w:rsidRPr="001B67BD">
        <w:rPr>
          <w:rFonts w:eastAsia="Palatino Linotype" w:cs="Palatino Linotype"/>
          <w:b/>
          <w:bCs/>
          <w:color w:val="000000" w:themeColor="text1"/>
          <w:lang w:val="es-ES"/>
        </w:rPr>
        <w:t xml:space="preserve"> Sujeto Obligado, </w:t>
      </w:r>
      <w:r w:rsidRPr="001B67BD">
        <w:rPr>
          <w:rFonts w:eastAsia="Palatino Linotype" w:cs="Palatino Linotype"/>
          <w:color w:val="000000" w:themeColor="text1"/>
          <w:lang w:val="es-ES"/>
        </w:rPr>
        <w:t>se procede a dictar la presente resolución.</w:t>
      </w:r>
    </w:p>
    <w:p w14:paraId="2E2053C2" w14:textId="77777777" w:rsidR="00A970D5" w:rsidRPr="001B67BD" w:rsidRDefault="00A970D5" w:rsidP="006F7948">
      <w:pPr>
        <w:pBdr>
          <w:top w:val="nil"/>
          <w:left w:val="nil"/>
          <w:bottom w:val="nil"/>
          <w:right w:val="nil"/>
          <w:between w:val="nil"/>
        </w:pBdr>
        <w:contextualSpacing/>
        <w:rPr>
          <w:rFonts w:eastAsia="Palatino Linotype" w:cs="Palatino Linotype"/>
          <w:color w:val="000000"/>
          <w:sz w:val="22"/>
        </w:rPr>
      </w:pPr>
    </w:p>
    <w:p w14:paraId="293A0C59" w14:textId="77777777" w:rsidR="00A970D5" w:rsidRPr="001B67BD" w:rsidRDefault="00A970D5" w:rsidP="006F7948">
      <w:pPr>
        <w:pStyle w:val="Ttulo1"/>
        <w:rPr>
          <w:rFonts w:eastAsia="Palatino Linotype"/>
          <w:lang w:val="es-ES_tradnl"/>
        </w:rPr>
      </w:pPr>
      <w:r w:rsidRPr="001B67BD">
        <w:rPr>
          <w:rFonts w:eastAsia="Palatino Linotype"/>
          <w:lang w:val="es-ES_tradnl"/>
        </w:rPr>
        <w:t>A N T E C E D E N T E S</w:t>
      </w:r>
    </w:p>
    <w:p w14:paraId="32F88820" w14:textId="77777777" w:rsidR="00A970D5" w:rsidRPr="001B67BD" w:rsidRDefault="00A970D5" w:rsidP="006F7948">
      <w:pPr>
        <w:pBdr>
          <w:top w:val="nil"/>
          <w:left w:val="nil"/>
          <w:bottom w:val="nil"/>
          <w:right w:val="nil"/>
          <w:between w:val="nil"/>
        </w:pBdr>
        <w:contextualSpacing/>
        <w:rPr>
          <w:rFonts w:eastAsia="Palatino Linotype" w:cs="Palatino Linotype"/>
          <w:color w:val="000000"/>
          <w:sz w:val="22"/>
        </w:rPr>
      </w:pPr>
    </w:p>
    <w:p w14:paraId="038B0CA5" w14:textId="5C9CB8F2" w:rsidR="00A970D5" w:rsidRPr="001B67BD" w:rsidRDefault="00A970D5" w:rsidP="006F7948">
      <w:pPr>
        <w:pStyle w:val="Ttulo2"/>
        <w:rPr>
          <w:rFonts w:eastAsia="Palatino Linotype"/>
        </w:rPr>
      </w:pPr>
      <w:r w:rsidRPr="001B67BD">
        <w:rPr>
          <w:rFonts w:eastAsia="Palatino Linotype"/>
        </w:rPr>
        <w:t xml:space="preserve">PRIMERO. De la </w:t>
      </w:r>
      <w:r w:rsidR="00A24D3F" w:rsidRPr="001B67BD">
        <w:rPr>
          <w:rFonts w:eastAsia="Palatino Linotype"/>
        </w:rPr>
        <w:t>s</w:t>
      </w:r>
      <w:r w:rsidRPr="001B67BD">
        <w:rPr>
          <w:rFonts w:eastAsia="Palatino Linotype"/>
        </w:rPr>
        <w:t xml:space="preserve">olicitud de </w:t>
      </w:r>
      <w:r w:rsidR="00A24D3F" w:rsidRPr="001B67BD">
        <w:rPr>
          <w:rFonts w:eastAsia="Palatino Linotype"/>
        </w:rPr>
        <w:t>i</w:t>
      </w:r>
      <w:r w:rsidRPr="001B67BD">
        <w:rPr>
          <w:rFonts w:eastAsia="Palatino Linotype"/>
        </w:rPr>
        <w:t>nformación.</w:t>
      </w:r>
    </w:p>
    <w:p w14:paraId="0870C154" w14:textId="6F9CF28B" w:rsidR="00A970D5" w:rsidRPr="001B67BD" w:rsidRDefault="00B36B86" w:rsidP="006F7948">
      <w:pPr>
        <w:pBdr>
          <w:top w:val="nil"/>
          <w:left w:val="nil"/>
          <w:bottom w:val="nil"/>
          <w:right w:val="nil"/>
          <w:between w:val="nil"/>
        </w:pBdr>
        <w:contextualSpacing/>
        <w:rPr>
          <w:rFonts w:eastAsia="Palatino Linotype" w:cs="Palatino Linotype"/>
          <w:color w:val="000000"/>
          <w:szCs w:val="24"/>
        </w:rPr>
      </w:pPr>
      <w:r w:rsidRPr="001B67BD">
        <w:rPr>
          <w:rFonts w:eastAsia="Palatino Linotype" w:cs="Palatino Linotype"/>
          <w:color w:val="000000"/>
          <w:szCs w:val="24"/>
        </w:rPr>
        <w:t>Con fecha</w:t>
      </w:r>
      <w:r w:rsidR="00AA6C98" w:rsidRPr="001B67BD">
        <w:rPr>
          <w:rFonts w:eastAsia="Palatino Linotype" w:cs="Palatino Linotype"/>
          <w:color w:val="000000"/>
          <w:szCs w:val="24"/>
        </w:rPr>
        <w:t xml:space="preserve"> </w:t>
      </w:r>
      <w:r w:rsidR="0068399F" w:rsidRPr="001B67BD">
        <w:rPr>
          <w:rFonts w:eastAsia="Palatino Linotype" w:cs="Palatino Linotype"/>
          <w:color w:val="000000"/>
          <w:szCs w:val="24"/>
        </w:rPr>
        <w:t>cinco de mayo</w:t>
      </w:r>
      <w:r w:rsidR="00AC4CAF" w:rsidRPr="001B67BD">
        <w:rPr>
          <w:rFonts w:eastAsia="Palatino Linotype" w:cs="Palatino Linotype"/>
          <w:color w:val="000000"/>
          <w:szCs w:val="24"/>
        </w:rPr>
        <w:t xml:space="preserve"> de dos mil veinticinco</w:t>
      </w:r>
      <w:r w:rsidR="00B54BC7" w:rsidRPr="001B67BD">
        <w:rPr>
          <w:rFonts w:eastAsia="Palatino Linotype" w:cs="Palatino Linotype"/>
          <w:color w:val="000000"/>
          <w:szCs w:val="24"/>
        </w:rPr>
        <w:t xml:space="preserve">, </w:t>
      </w:r>
      <w:r w:rsidR="00771E23" w:rsidRPr="001B67BD">
        <w:rPr>
          <w:rFonts w:eastAsia="Palatino Linotype" w:cs="Palatino Linotype"/>
          <w:color w:val="000000"/>
          <w:szCs w:val="24"/>
        </w:rPr>
        <w:t>el</w:t>
      </w:r>
      <w:r w:rsidR="00A970D5" w:rsidRPr="001B67BD">
        <w:rPr>
          <w:rFonts w:eastAsia="Palatino Linotype" w:cs="Palatino Linotype"/>
          <w:color w:val="000000"/>
          <w:szCs w:val="24"/>
        </w:rPr>
        <w:t xml:space="preserve"> Recurrente presentó </w:t>
      </w:r>
      <w:r w:rsidR="00597C06" w:rsidRPr="001B67BD">
        <w:rPr>
          <w:rFonts w:eastAsia="Palatino Linotype" w:cs="Palatino Linotype"/>
          <w:color w:val="000000"/>
          <w:szCs w:val="24"/>
        </w:rPr>
        <w:t xml:space="preserve">solicitud de información que fue registrada en </w:t>
      </w:r>
      <w:r w:rsidR="00A970D5" w:rsidRPr="001B67BD">
        <w:rPr>
          <w:rFonts w:eastAsia="Palatino Linotype" w:cs="Palatino Linotype"/>
          <w:color w:val="000000"/>
          <w:szCs w:val="24"/>
        </w:rPr>
        <w:t>el Sistema de Acceso a la Información Mexiquense (</w:t>
      </w:r>
      <w:r w:rsidR="00A970D5" w:rsidRPr="001B67BD">
        <w:rPr>
          <w:rFonts w:eastAsia="Palatino Linotype" w:cs="Palatino Linotype"/>
          <w:b/>
          <w:color w:val="000000"/>
          <w:szCs w:val="24"/>
        </w:rPr>
        <w:t>SAIMEX</w:t>
      </w:r>
      <w:r w:rsidR="00A970D5" w:rsidRPr="001B67BD">
        <w:rPr>
          <w:rFonts w:eastAsia="Palatino Linotype" w:cs="Palatino Linotype"/>
          <w:color w:val="000000"/>
          <w:szCs w:val="24"/>
        </w:rPr>
        <w:t>) con el número</w:t>
      </w:r>
      <w:r w:rsidR="00642669" w:rsidRPr="001B67BD">
        <w:rPr>
          <w:rFonts w:eastAsia="Palatino Linotype" w:cs="Palatino Linotype"/>
          <w:b/>
          <w:bCs/>
          <w:color w:val="000000"/>
          <w:szCs w:val="24"/>
        </w:rPr>
        <w:t xml:space="preserve"> </w:t>
      </w:r>
      <w:r w:rsidR="0068399F" w:rsidRPr="001B67BD">
        <w:rPr>
          <w:rFonts w:eastAsia="Palatino Linotype" w:cs="Palatino Linotype"/>
          <w:b/>
          <w:bCs/>
          <w:color w:val="000000"/>
          <w:szCs w:val="24"/>
        </w:rPr>
        <w:t>02837/TOLUCA/IP/2025</w:t>
      </w:r>
      <w:r w:rsidR="00A970D5" w:rsidRPr="001B67BD">
        <w:rPr>
          <w:rFonts w:eastAsia="Palatino Linotype" w:cs="Palatino Linotype"/>
          <w:color w:val="000000"/>
          <w:szCs w:val="24"/>
        </w:rPr>
        <w:t>,</w:t>
      </w:r>
      <w:r w:rsidR="00A970D5" w:rsidRPr="001B67BD">
        <w:rPr>
          <w:rFonts w:eastAsia="Palatino Linotype" w:cs="Palatino Linotype"/>
          <w:b/>
          <w:color w:val="000000"/>
          <w:szCs w:val="24"/>
        </w:rPr>
        <w:t xml:space="preserve"> </w:t>
      </w:r>
      <w:r w:rsidR="00A970D5" w:rsidRPr="001B67BD">
        <w:rPr>
          <w:rFonts w:eastAsia="Palatino Linotype" w:cs="Palatino Linotype"/>
          <w:color w:val="000000"/>
          <w:szCs w:val="24"/>
        </w:rPr>
        <w:t xml:space="preserve">mediante la cual solicitó </w:t>
      </w:r>
      <w:r w:rsidR="00531CE5" w:rsidRPr="001B67BD">
        <w:rPr>
          <w:rFonts w:eastAsia="Palatino Linotype" w:cs="Palatino Linotype"/>
          <w:color w:val="000000"/>
          <w:szCs w:val="24"/>
        </w:rPr>
        <w:t xml:space="preserve">lo </w:t>
      </w:r>
      <w:r w:rsidR="00A970D5" w:rsidRPr="001B67BD">
        <w:rPr>
          <w:rFonts w:eastAsia="Palatino Linotype" w:cs="Palatino Linotype"/>
          <w:color w:val="000000"/>
          <w:szCs w:val="24"/>
        </w:rPr>
        <w:t>siguiente:</w:t>
      </w:r>
    </w:p>
    <w:p w14:paraId="68B56D82" w14:textId="77777777" w:rsidR="00A970D5" w:rsidRPr="001B67BD" w:rsidRDefault="00A970D5" w:rsidP="006F7948">
      <w:pPr>
        <w:pBdr>
          <w:top w:val="nil"/>
          <w:left w:val="nil"/>
          <w:bottom w:val="nil"/>
          <w:right w:val="nil"/>
          <w:between w:val="nil"/>
        </w:pBdr>
        <w:contextualSpacing/>
        <w:rPr>
          <w:rFonts w:eastAsia="Palatino Linotype" w:cs="Palatino Linotype"/>
          <w:color w:val="000000"/>
          <w:szCs w:val="24"/>
        </w:rPr>
      </w:pPr>
    </w:p>
    <w:p w14:paraId="133704B2" w14:textId="66A5BA84" w:rsidR="00A970D5" w:rsidRPr="001B67BD" w:rsidRDefault="00A2503E" w:rsidP="00A2503E">
      <w:pPr>
        <w:pStyle w:val="Fundamentos"/>
        <w:spacing w:line="360" w:lineRule="auto"/>
      </w:pPr>
      <w:r w:rsidRPr="001B67BD">
        <w:rPr>
          <w:lang w:val="es-ES"/>
        </w:rPr>
        <w:t>“</w:t>
      </w:r>
      <w:r w:rsidR="0068399F" w:rsidRPr="001B67BD">
        <w:rPr>
          <w:lang w:val="es-ES"/>
        </w:rPr>
        <w:t>El numero y lugar de los operativos en contra de los ambuelantes, cuales son los resultados cual el el peso o numero y que tipo de mercacia se a decomisado, que se hizo con es amercancia cuanto se recaudo por multas y recuperación de mercancia del 1 de enero a la fecha,</w:t>
      </w:r>
      <w:r w:rsidRPr="001B67BD">
        <w:rPr>
          <w:lang w:val="es-ES"/>
        </w:rPr>
        <w:t>”</w:t>
      </w:r>
      <w:r w:rsidR="002A5A2E" w:rsidRPr="001B67BD">
        <w:rPr>
          <w:lang w:val="es-ES"/>
        </w:rPr>
        <w:t xml:space="preserve"> </w:t>
      </w:r>
      <w:r w:rsidR="70652167" w:rsidRPr="001B67BD">
        <w:rPr>
          <w:lang w:val="es-ES"/>
        </w:rPr>
        <w:t>(Sic)</w:t>
      </w:r>
    </w:p>
    <w:p w14:paraId="40BBECCB" w14:textId="77777777" w:rsidR="00A970D5" w:rsidRPr="001B67BD" w:rsidRDefault="00A970D5" w:rsidP="006F7948">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1B67BD" w:rsidRDefault="00A970D5" w:rsidP="006F7948">
      <w:pPr>
        <w:pBdr>
          <w:top w:val="nil"/>
          <w:left w:val="nil"/>
          <w:bottom w:val="nil"/>
          <w:right w:val="nil"/>
          <w:between w:val="nil"/>
        </w:pBdr>
        <w:contextualSpacing/>
        <w:rPr>
          <w:rFonts w:eastAsia="Palatino Linotype" w:cs="Palatino Linotype"/>
          <w:b/>
          <w:color w:val="000000"/>
          <w:szCs w:val="24"/>
        </w:rPr>
      </w:pPr>
      <w:r w:rsidRPr="001B67BD">
        <w:rPr>
          <w:rFonts w:eastAsia="Palatino Linotype" w:cs="Palatino Linotype"/>
          <w:color w:val="000000"/>
          <w:szCs w:val="24"/>
        </w:rPr>
        <w:t xml:space="preserve">Modalidad de entrega: </w:t>
      </w:r>
      <w:r w:rsidR="004A6F01" w:rsidRPr="001B67BD">
        <w:rPr>
          <w:rFonts w:eastAsia="Palatino Linotype" w:cs="Palatino Linotype"/>
          <w:b/>
          <w:color w:val="000000"/>
          <w:szCs w:val="24"/>
        </w:rPr>
        <w:t>A través del SAIMEX</w:t>
      </w:r>
    </w:p>
    <w:p w14:paraId="1063B60E" w14:textId="77777777" w:rsidR="007B7C73" w:rsidRPr="001B67BD" w:rsidRDefault="007B7C73" w:rsidP="006F7948">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1B67BD" w:rsidRDefault="00E21393" w:rsidP="006F7948">
      <w:pPr>
        <w:pStyle w:val="Ttulo2"/>
        <w:rPr>
          <w:rFonts w:eastAsia="Palatino Linotype"/>
        </w:rPr>
      </w:pPr>
      <w:r w:rsidRPr="001B67BD">
        <w:rPr>
          <w:rFonts w:eastAsia="Palatino Linotype"/>
        </w:rPr>
        <w:lastRenderedPageBreak/>
        <w:t>SEGUNDO</w:t>
      </w:r>
      <w:r w:rsidR="00A970D5" w:rsidRPr="001B67BD">
        <w:rPr>
          <w:rFonts w:eastAsia="Palatino Linotype"/>
        </w:rPr>
        <w:t>. De la respuesta del Sujeto Obligado.</w:t>
      </w:r>
    </w:p>
    <w:p w14:paraId="2EE6F294" w14:textId="72CF150C" w:rsidR="00A970D5" w:rsidRPr="001B67BD" w:rsidRDefault="00A970D5" w:rsidP="006F7948">
      <w:pPr>
        <w:pBdr>
          <w:top w:val="nil"/>
          <w:left w:val="nil"/>
          <w:bottom w:val="nil"/>
          <w:right w:val="nil"/>
          <w:between w:val="nil"/>
        </w:pBdr>
        <w:contextualSpacing/>
        <w:rPr>
          <w:rFonts w:eastAsia="Palatino Linotype" w:cs="Palatino Linotype"/>
          <w:color w:val="000000"/>
          <w:szCs w:val="24"/>
        </w:rPr>
      </w:pPr>
      <w:r w:rsidRPr="001B67BD">
        <w:rPr>
          <w:rFonts w:eastAsia="Palatino Linotype" w:cs="Palatino Linotype"/>
          <w:color w:val="000000"/>
          <w:szCs w:val="24"/>
        </w:rPr>
        <w:t xml:space="preserve">De las constancias que </w:t>
      </w:r>
      <w:r w:rsidR="0068399F" w:rsidRPr="001B67BD">
        <w:rPr>
          <w:rFonts w:eastAsia="Palatino Linotype" w:cs="Palatino Linotype"/>
          <w:color w:val="000000"/>
          <w:szCs w:val="24"/>
        </w:rPr>
        <w:t>obran en el sistema SAIMEX, se advierte que en fecha cinco de junio de dos mil veinticinco, el Sujeto Obligado emitió la respuesta en los siguientes términos:</w:t>
      </w:r>
    </w:p>
    <w:p w14:paraId="6CF4EC0F" w14:textId="77777777" w:rsidR="00A970D5" w:rsidRPr="001B67BD" w:rsidRDefault="00A970D5" w:rsidP="006F7948">
      <w:pPr>
        <w:pBdr>
          <w:top w:val="nil"/>
          <w:left w:val="nil"/>
          <w:bottom w:val="nil"/>
          <w:right w:val="nil"/>
          <w:between w:val="nil"/>
        </w:pBdr>
        <w:contextualSpacing/>
        <w:rPr>
          <w:rFonts w:eastAsia="Palatino Linotype" w:cs="Palatino Linotype"/>
          <w:color w:val="000000"/>
          <w:szCs w:val="24"/>
        </w:rPr>
      </w:pPr>
    </w:p>
    <w:p w14:paraId="21E20BF3" w14:textId="46F2710D" w:rsidR="0068399F" w:rsidRPr="001B67BD" w:rsidRDefault="23740614" w:rsidP="0068399F">
      <w:pPr>
        <w:pStyle w:val="Fundamentos"/>
        <w:jc w:val="right"/>
        <w:rPr>
          <w:lang w:val="es-ES"/>
        </w:rPr>
      </w:pPr>
      <w:r w:rsidRPr="001B67BD">
        <w:rPr>
          <w:lang w:val="es-ES"/>
        </w:rPr>
        <w:t>«</w:t>
      </w:r>
      <w:r w:rsidR="0068399F" w:rsidRPr="001B67BD">
        <w:t xml:space="preserve"> </w:t>
      </w:r>
      <w:r w:rsidR="0068399F" w:rsidRPr="001B67BD">
        <w:rPr>
          <w:lang w:val="es-ES"/>
        </w:rPr>
        <w:t>Folio de la solicitud: 02837/TOLUCA/IP/2025</w:t>
      </w:r>
    </w:p>
    <w:p w14:paraId="5DE7D48A" w14:textId="77777777" w:rsidR="0068399F" w:rsidRPr="001B67BD" w:rsidRDefault="0068399F" w:rsidP="0068399F">
      <w:pPr>
        <w:pStyle w:val="Fundamentos"/>
        <w:rPr>
          <w:lang w:val="es-ES"/>
        </w:rPr>
      </w:pPr>
    </w:p>
    <w:p w14:paraId="77F131A8" w14:textId="77777777" w:rsidR="0068399F" w:rsidRPr="001B67BD" w:rsidRDefault="0068399F" w:rsidP="0068399F">
      <w:pPr>
        <w:pStyle w:val="Fundamentos"/>
        <w:rPr>
          <w:lang w:val="es-ES"/>
        </w:rPr>
      </w:pPr>
      <w:r w:rsidRPr="001B67BD">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1D1A3A7" w14:textId="77777777" w:rsidR="0068399F" w:rsidRPr="001B67BD" w:rsidRDefault="0068399F" w:rsidP="0068399F">
      <w:pPr>
        <w:pStyle w:val="Fundamentos"/>
        <w:rPr>
          <w:lang w:val="es-ES"/>
        </w:rPr>
      </w:pPr>
    </w:p>
    <w:p w14:paraId="7B0AE5B3" w14:textId="77777777" w:rsidR="0068399F" w:rsidRPr="001B67BD" w:rsidRDefault="0068399F" w:rsidP="0068399F">
      <w:pPr>
        <w:pStyle w:val="Fundamentos"/>
        <w:rPr>
          <w:lang w:val="es-ES"/>
        </w:rPr>
      </w:pPr>
      <w:r w:rsidRPr="001B67BD">
        <w:rPr>
          <w:lang w:val="es-ES"/>
        </w:rPr>
        <w:t>En atención a la solicitud con folio 02837/TOLUCA/IP/2025, me permito adjuntar al presente la respuesta correspondiente de las Unidades Administrativas, Sin más por el momento, reciba un saludo.</w:t>
      </w:r>
    </w:p>
    <w:p w14:paraId="027FF844" w14:textId="77777777" w:rsidR="0068399F" w:rsidRPr="001B67BD" w:rsidRDefault="0068399F" w:rsidP="0068399F">
      <w:pPr>
        <w:pStyle w:val="Fundamentos"/>
        <w:rPr>
          <w:lang w:val="es-ES"/>
        </w:rPr>
      </w:pPr>
    </w:p>
    <w:p w14:paraId="6C1B04FA" w14:textId="77777777" w:rsidR="0068399F" w:rsidRPr="001B67BD" w:rsidRDefault="0068399F" w:rsidP="0068399F">
      <w:pPr>
        <w:pStyle w:val="Fundamentos"/>
        <w:rPr>
          <w:lang w:val="es-ES"/>
        </w:rPr>
      </w:pPr>
      <w:r w:rsidRPr="001B67BD">
        <w:rPr>
          <w:lang w:val="es-ES"/>
        </w:rPr>
        <w:t>ATENTAMENTE</w:t>
      </w:r>
    </w:p>
    <w:p w14:paraId="3FE4A9EF" w14:textId="639ADBE3" w:rsidR="00A970D5" w:rsidRPr="001B67BD" w:rsidRDefault="0068399F" w:rsidP="0068399F">
      <w:pPr>
        <w:pStyle w:val="Fundamentos"/>
        <w:rPr>
          <w:lang w:val="es-MX"/>
        </w:rPr>
      </w:pPr>
      <w:r w:rsidRPr="001B67BD">
        <w:rPr>
          <w:lang w:val="es-ES"/>
        </w:rPr>
        <w:t>Dr. Nahum Miguel Mendoza Morales</w:t>
      </w:r>
      <w:r w:rsidR="00311EF3" w:rsidRPr="001B67BD">
        <w:rPr>
          <w:lang w:val="es-ES"/>
        </w:rPr>
        <w:t>»</w:t>
      </w:r>
      <w:r w:rsidR="00A970D5" w:rsidRPr="001B67BD">
        <w:rPr>
          <w:lang w:val="es-MX"/>
        </w:rPr>
        <w:t xml:space="preserve"> (Sic)</w:t>
      </w:r>
    </w:p>
    <w:p w14:paraId="6F0DD578" w14:textId="77777777" w:rsidR="0026323F" w:rsidRPr="001B67BD" w:rsidRDefault="0026323F" w:rsidP="0026323F">
      <w:pPr>
        <w:pBdr>
          <w:top w:val="nil"/>
          <w:left w:val="nil"/>
          <w:bottom w:val="nil"/>
          <w:right w:val="nil"/>
          <w:between w:val="nil"/>
        </w:pBdr>
        <w:contextualSpacing/>
        <w:rPr>
          <w:rFonts w:eastAsia="Palatino Linotype" w:cs="Palatino Linotype"/>
          <w:color w:val="000000"/>
          <w:szCs w:val="24"/>
          <w:lang w:val="es-MX"/>
        </w:rPr>
      </w:pPr>
    </w:p>
    <w:p w14:paraId="00C33FF4" w14:textId="18AFF8B5" w:rsidR="0026323F" w:rsidRPr="001B67BD" w:rsidRDefault="0026323F" w:rsidP="0026323F">
      <w:pPr>
        <w:pBdr>
          <w:top w:val="nil"/>
          <w:left w:val="nil"/>
          <w:bottom w:val="nil"/>
          <w:right w:val="nil"/>
          <w:between w:val="nil"/>
        </w:pBdr>
        <w:contextualSpacing/>
        <w:rPr>
          <w:rFonts w:eastAsia="Palatino Linotype" w:cs="Palatino Linotype"/>
          <w:color w:val="000000"/>
          <w:szCs w:val="24"/>
          <w:lang w:val="es-MX"/>
        </w:rPr>
      </w:pPr>
      <w:r w:rsidRPr="001B67BD">
        <w:rPr>
          <w:rFonts w:eastAsia="Palatino Linotype" w:cs="Palatino Linotype"/>
          <w:color w:val="000000"/>
          <w:szCs w:val="24"/>
          <w:lang w:val="es-MX"/>
        </w:rPr>
        <w:t xml:space="preserve">El Sujeto Obligado adjuntó los documentos electrónicos denominados </w:t>
      </w:r>
      <w:r w:rsidRPr="001B67BD">
        <w:rPr>
          <w:rFonts w:eastAsia="Palatino Linotype" w:cs="Palatino Linotype"/>
          <w:b/>
          <w:bCs/>
          <w:i/>
          <w:color w:val="000000"/>
          <w:szCs w:val="24"/>
          <w:lang w:val="es-MX"/>
        </w:rPr>
        <w:t>“</w:t>
      </w:r>
      <w:r w:rsidR="0068399F" w:rsidRPr="001B67BD">
        <w:rPr>
          <w:rFonts w:eastAsia="Palatino Linotype" w:cs="Palatino Linotype"/>
          <w:b/>
          <w:bCs/>
          <w:i/>
          <w:color w:val="000000"/>
          <w:szCs w:val="24"/>
          <w:lang w:val="es-MX"/>
        </w:rPr>
        <w:t>SAIMEX 2837.pdf</w:t>
      </w:r>
      <w:r w:rsidR="00C33B45" w:rsidRPr="001B67BD">
        <w:rPr>
          <w:rFonts w:eastAsia="Palatino Linotype" w:cs="Palatino Linotype"/>
          <w:b/>
          <w:bCs/>
          <w:i/>
          <w:color w:val="000000"/>
          <w:szCs w:val="24"/>
          <w:lang w:val="es-MX"/>
        </w:rPr>
        <w:t>”, “</w:t>
      </w:r>
      <w:r w:rsidR="0068399F" w:rsidRPr="001B67BD">
        <w:rPr>
          <w:rFonts w:eastAsia="Palatino Linotype" w:cs="Palatino Linotype"/>
          <w:b/>
          <w:bCs/>
          <w:i/>
          <w:color w:val="000000"/>
          <w:szCs w:val="24"/>
          <w:lang w:val="es-MX"/>
        </w:rPr>
        <w:t>RESPUESTA SAIMEX 2837_TOLUCA_IP_2025.pdf</w:t>
      </w:r>
      <w:r w:rsidR="00C33B45" w:rsidRPr="001B67BD">
        <w:rPr>
          <w:rFonts w:eastAsia="Palatino Linotype" w:cs="Palatino Linotype"/>
          <w:b/>
          <w:bCs/>
          <w:i/>
          <w:color w:val="000000"/>
          <w:szCs w:val="24"/>
          <w:lang w:val="es-MX"/>
        </w:rPr>
        <w:t>” y “</w:t>
      </w:r>
      <w:r w:rsidR="0068399F" w:rsidRPr="001B67BD">
        <w:rPr>
          <w:rFonts w:eastAsia="Palatino Linotype" w:cs="Palatino Linotype"/>
          <w:b/>
          <w:bCs/>
          <w:i/>
          <w:color w:val="000000"/>
          <w:szCs w:val="24"/>
          <w:lang w:val="es-MX"/>
        </w:rPr>
        <w:t>ANEXO TESORERÍA MUNICIPAL 2837.docx</w:t>
      </w:r>
      <w:r w:rsidRPr="001B67BD">
        <w:rPr>
          <w:rFonts w:eastAsia="Palatino Linotype" w:cs="Palatino Linotype"/>
          <w:b/>
          <w:bCs/>
          <w:i/>
          <w:color w:val="000000"/>
          <w:szCs w:val="24"/>
          <w:lang w:val="es-MX"/>
        </w:rPr>
        <w:t>”</w:t>
      </w:r>
      <w:r w:rsidRPr="001B67BD">
        <w:rPr>
          <w:rFonts w:eastAsia="Palatino Linotype" w:cs="Palatino Linotype"/>
          <w:color w:val="000000"/>
          <w:szCs w:val="24"/>
          <w:lang w:val="es-MX"/>
        </w:rPr>
        <w:t>, cuyo contenido no se reproduce por ser del conocimiento de las partes; no obstante, será objeto de análisis en el estudio correspondiente.</w:t>
      </w:r>
    </w:p>
    <w:p w14:paraId="4A88B2B8" w14:textId="77777777" w:rsidR="0026323F" w:rsidRPr="001B67BD" w:rsidRDefault="0026323F" w:rsidP="006F7948">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1B67BD" w:rsidRDefault="00E21393" w:rsidP="006F7948">
      <w:pPr>
        <w:pStyle w:val="Ttulo2"/>
        <w:rPr>
          <w:rFonts w:eastAsia="Palatino Linotype"/>
        </w:rPr>
      </w:pPr>
      <w:r w:rsidRPr="001B67BD">
        <w:rPr>
          <w:rFonts w:eastAsia="Palatino Linotype"/>
        </w:rPr>
        <w:t>TERCERO</w:t>
      </w:r>
      <w:r w:rsidR="00A970D5" w:rsidRPr="001B67BD">
        <w:rPr>
          <w:rFonts w:eastAsia="Palatino Linotype"/>
        </w:rPr>
        <w:t>. Del recurso de revisión.</w:t>
      </w:r>
    </w:p>
    <w:p w14:paraId="0C8C3A2F" w14:textId="0C3E0B58" w:rsidR="00A970D5" w:rsidRPr="001B67BD" w:rsidRDefault="0090115A" w:rsidP="006F7948">
      <w:pPr>
        <w:pBdr>
          <w:top w:val="nil"/>
          <w:left w:val="nil"/>
          <w:bottom w:val="nil"/>
          <w:right w:val="nil"/>
          <w:between w:val="nil"/>
        </w:pBdr>
        <w:contextualSpacing/>
        <w:rPr>
          <w:rFonts w:eastAsia="Palatino Linotype" w:cs="Palatino Linotype"/>
          <w:color w:val="000000"/>
          <w:szCs w:val="24"/>
        </w:rPr>
      </w:pPr>
      <w:r w:rsidRPr="001B67BD">
        <w:rPr>
          <w:rFonts w:eastAsia="Palatino Linotype" w:cs="Palatino Linotype"/>
          <w:color w:val="000000"/>
          <w:szCs w:val="24"/>
        </w:rPr>
        <w:t>Inconforme con la respuesta emitida</w:t>
      </w:r>
      <w:r w:rsidR="006726AD" w:rsidRPr="001B67BD">
        <w:rPr>
          <w:rFonts w:eastAsia="Palatino Linotype" w:cs="Palatino Linotype"/>
          <w:color w:val="000000"/>
          <w:szCs w:val="24"/>
        </w:rPr>
        <w:t>, el</w:t>
      </w:r>
      <w:r w:rsidRPr="001B67BD">
        <w:rPr>
          <w:rFonts w:eastAsia="Palatino Linotype" w:cs="Palatino Linotype"/>
          <w:color w:val="000000"/>
          <w:szCs w:val="24"/>
        </w:rPr>
        <w:t xml:space="preserve"> Recurrente interpuso el presente recurso de revisión el </w:t>
      </w:r>
      <w:r w:rsidR="0068399F" w:rsidRPr="001B67BD">
        <w:rPr>
          <w:rFonts w:eastAsia="Palatino Linotype" w:cs="Palatino Linotype"/>
          <w:color w:val="000000"/>
          <w:szCs w:val="24"/>
        </w:rPr>
        <w:t>veintiséis</w:t>
      </w:r>
      <w:r w:rsidR="00854A4F" w:rsidRPr="001B67BD">
        <w:rPr>
          <w:rFonts w:eastAsia="Palatino Linotype" w:cs="Palatino Linotype"/>
          <w:color w:val="000000"/>
          <w:szCs w:val="24"/>
        </w:rPr>
        <w:t xml:space="preserve"> de junio </w:t>
      </w:r>
      <w:r w:rsidR="00DE2889" w:rsidRPr="001B67BD">
        <w:rPr>
          <w:rFonts w:eastAsia="Palatino Linotype" w:cs="Palatino Linotype"/>
          <w:color w:val="000000"/>
          <w:szCs w:val="24"/>
        </w:rPr>
        <w:t>de dos mil veinticinco</w:t>
      </w:r>
      <w:r w:rsidRPr="001B67BD">
        <w:rPr>
          <w:rFonts w:eastAsia="Palatino Linotype" w:cs="Palatino Linotype"/>
          <w:color w:val="000000"/>
          <w:szCs w:val="24"/>
        </w:rPr>
        <w:t>, el cual se registró en el SAIMEX con el expediente número</w:t>
      </w:r>
      <w:r w:rsidR="00A970D5" w:rsidRPr="001B67BD">
        <w:rPr>
          <w:rFonts w:eastAsia="Palatino Linotype" w:cs="Palatino Linotype"/>
          <w:color w:val="000000"/>
          <w:szCs w:val="24"/>
        </w:rPr>
        <w:t xml:space="preserve"> </w:t>
      </w:r>
      <w:r w:rsidR="0068399F" w:rsidRPr="001B67BD">
        <w:rPr>
          <w:rFonts w:eastAsia="Palatino Linotype" w:cs="Palatino Linotype"/>
          <w:b/>
          <w:color w:val="000000"/>
          <w:szCs w:val="24"/>
        </w:rPr>
        <w:t>07840</w:t>
      </w:r>
      <w:r w:rsidR="00252F83" w:rsidRPr="001B67BD">
        <w:rPr>
          <w:rFonts w:eastAsia="Palatino Linotype" w:cs="Palatino Linotype"/>
          <w:b/>
          <w:color w:val="000000"/>
          <w:szCs w:val="24"/>
        </w:rPr>
        <w:t>/INFOEM/IP/RR/2025</w:t>
      </w:r>
      <w:r w:rsidR="00A06896" w:rsidRPr="001B67BD">
        <w:rPr>
          <w:rFonts w:eastAsia="Palatino Linotype" w:cs="Palatino Linotype"/>
          <w:color w:val="000000"/>
          <w:szCs w:val="24"/>
        </w:rPr>
        <w:t xml:space="preserve">, </w:t>
      </w:r>
      <w:r w:rsidRPr="001B67BD">
        <w:rPr>
          <w:rFonts w:eastAsia="Palatino Linotype" w:cs="Palatino Linotype"/>
          <w:color w:val="000000"/>
          <w:szCs w:val="24"/>
        </w:rPr>
        <w:t>en el que manifestó</w:t>
      </w:r>
      <w:r w:rsidR="00A970D5" w:rsidRPr="001B67BD">
        <w:rPr>
          <w:rFonts w:eastAsia="Palatino Linotype" w:cs="Palatino Linotype"/>
          <w:color w:val="000000"/>
          <w:szCs w:val="24"/>
        </w:rPr>
        <w:t xml:space="preserve"> lo siguiente:</w:t>
      </w:r>
    </w:p>
    <w:p w14:paraId="3A1919EA" w14:textId="77777777" w:rsidR="00004014" w:rsidRPr="001B67BD" w:rsidRDefault="00A970D5" w:rsidP="006F7948">
      <w:pPr>
        <w:contextualSpacing/>
        <w:rPr>
          <w:rFonts w:eastAsia="Palatino Linotype" w:cs="Palatino Linotype"/>
          <w:b/>
        </w:rPr>
      </w:pPr>
      <w:r w:rsidRPr="001B67BD">
        <w:rPr>
          <w:rFonts w:eastAsia="Palatino Linotype" w:cs="Palatino Linotype"/>
          <w:b/>
        </w:rPr>
        <w:lastRenderedPageBreak/>
        <w:t>Acto Impugnado:</w:t>
      </w:r>
      <w:r w:rsidR="00655007" w:rsidRPr="001B67BD">
        <w:rPr>
          <w:rFonts w:eastAsia="Palatino Linotype" w:cs="Palatino Linotype"/>
          <w:b/>
        </w:rPr>
        <w:t xml:space="preserve"> </w:t>
      </w:r>
    </w:p>
    <w:p w14:paraId="4A0EFE5A" w14:textId="0C0FA375" w:rsidR="00A970D5" w:rsidRPr="001B67BD" w:rsidRDefault="5C35490E" w:rsidP="006F7948">
      <w:pPr>
        <w:pStyle w:val="Fundamentos"/>
        <w:rPr>
          <w:b/>
          <w:bCs/>
          <w:lang w:val="es-ES"/>
        </w:rPr>
      </w:pPr>
      <w:r w:rsidRPr="001B67BD">
        <w:rPr>
          <w:lang w:val="es-ES"/>
        </w:rPr>
        <w:t>«</w:t>
      </w:r>
      <w:r w:rsidR="0068399F" w:rsidRPr="001B67BD">
        <w:t xml:space="preserve"> </w:t>
      </w:r>
      <w:r w:rsidR="0068399F" w:rsidRPr="001B67BD">
        <w:rPr>
          <w:lang w:val="es-ES"/>
        </w:rPr>
        <w:t>LA RESPUESTA ESTA INCOMPLETA</w:t>
      </w:r>
      <w:r w:rsidRPr="001B67BD">
        <w:rPr>
          <w:lang w:val="es-ES"/>
        </w:rPr>
        <w:t>» (Sic)</w:t>
      </w:r>
    </w:p>
    <w:p w14:paraId="3C40A441" w14:textId="0B2599C4" w:rsidR="00A970D5" w:rsidRPr="001B67BD" w:rsidRDefault="00A970D5" w:rsidP="006F7948">
      <w:pPr>
        <w:tabs>
          <w:tab w:val="left" w:pos="2515"/>
        </w:tabs>
        <w:contextualSpacing/>
        <w:rPr>
          <w:rFonts w:eastAsia="Palatino Linotype" w:cs="Palatino Linotype"/>
          <w:iCs/>
          <w:szCs w:val="24"/>
          <w:lang w:val="es-ES"/>
        </w:rPr>
      </w:pPr>
    </w:p>
    <w:p w14:paraId="0F6CFE30" w14:textId="719FCACE" w:rsidR="00300EA0" w:rsidRPr="001B67BD" w:rsidRDefault="002B6B0F" w:rsidP="006F7948">
      <w:pPr>
        <w:contextualSpacing/>
        <w:rPr>
          <w:rFonts w:eastAsia="Palatino Linotype" w:cs="Palatino Linotype"/>
          <w:b/>
        </w:rPr>
      </w:pPr>
      <w:r w:rsidRPr="001B67BD">
        <w:rPr>
          <w:rFonts w:eastAsia="Palatino Linotype" w:cs="Palatino Linotype"/>
          <w:b/>
        </w:rPr>
        <w:t>Razones o motivos de inconformidad</w:t>
      </w:r>
      <w:r w:rsidR="00300EA0" w:rsidRPr="001B67BD">
        <w:rPr>
          <w:rFonts w:eastAsia="Palatino Linotype" w:cs="Palatino Linotype"/>
          <w:b/>
        </w:rPr>
        <w:t xml:space="preserve">: </w:t>
      </w:r>
    </w:p>
    <w:p w14:paraId="0A3CE1C1" w14:textId="35E80C9D" w:rsidR="00390EBF" w:rsidRPr="001B67BD" w:rsidRDefault="00300EA0" w:rsidP="009A652B">
      <w:pPr>
        <w:pStyle w:val="Fundamentos"/>
        <w:rPr>
          <w:b/>
          <w:bCs/>
          <w:lang w:val="es-ES"/>
        </w:rPr>
      </w:pPr>
      <w:r w:rsidRPr="001B67BD">
        <w:rPr>
          <w:lang w:val="es-ES"/>
        </w:rPr>
        <w:t>«</w:t>
      </w:r>
      <w:r w:rsidR="0068399F" w:rsidRPr="001B67BD">
        <w:t xml:space="preserve"> </w:t>
      </w:r>
      <w:r w:rsidR="0068399F" w:rsidRPr="001B67BD">
        <w:rPr>
          <w:lang w:val="es-ES"/>
        </w:rPr>
        <w:t>NO ENTREGA LA INFORMACIÓN SOLICITADA ESTA INCOMPLETA</w:t>
      </w:r>
      <w:r w:rsidRPr="001B67BD">
        <w:rPr>
          <w:lang w:val="es-ES"/>
        </w:rPr>
        <w:t>» (Sic)</w:t>
      </w:r>
    </w:p>
    <w:p w14:paraId="2238A712" w14:textId="77777777" w:rsidR="0068399F" w:rsidRPr="001B67BD" w:rsidRDefault="0068399F" w:rsidP="006F7948">
      <w:pPr>
        <w:pStyle w:val="Ttulo2"/>
        <w:rPr>
          <w:rFonts w:eastAsia="Palatino Linotype"/>
        </w:rPr>
      </w:pPr>
    </w:p>
    <w:p w14:paraId="11D7F189" w14:textId="263FD592" w:rsidR="00A970D5" w:rsidRPr="001B67BD" w:rsidRDefault="00E21393" w:rsidP="006F7948">
      <w:pPr>
        <w:pStyle w:val="Ttulo2"/>
        <w:rPr>
          <w:rFonts w:eastAsia="Palatino Linotype"/>
        </w:rPr>
      </w:pPr>
      <w:r w:rsidRPr="001B67BD">
        <w:rPr>
          <w:rFonts w:eastAsia="Palatino Linotype"/>
        </w:rPr>
        <w:t>CUAR</w:t>
      </w:r>
      <w:r w:rsidR="007A1154" w:rsidRPr="001B67BD">
        <w:rPr>
          <w:rFonts w:eastAsia="Palatino Linotype"/>
        </w:rPr>
        <w:t>TO</w:t>
      </w:r>
      <w:r w:rsidR="00A970D5" w:rsidRPr="001B67BD">
        <w:rPr>
          <w:rFonts w:eastAsia="Palatino Linotype"/>
        </w:rPr>
        <w:t>. Del turno y admisión del recurso de revisión.</w:t>
      </w:r>
    </w:p>
    <w:p w14:paraId="2459DEBA" w14:textId="0BCA9172" w:rsidR="00A970D5" w:rsidRPr="001B67BD" w:rsidRDefault="70652167" w:rsidP="006F7948">
      <w:pPr>
        <w:pBdr>
          <w:top w:val="nil"/>
          <w:left w:val="nil"/>
          <w:bottom w:val="nil"/>
          <w:right w:val="nil"/>
          <w:between w:val="nil"/>
        </w:pBdr>
        <w:contextualSpacing/>
        <w:rPr>
          <w:rFonts w:eastAsia="Palatino Linotype" w:cs="Palatino Linotype"/>
          <w:color w:val="000000"/>
          <w:lang w:val="es-ES"/>
        </w:rPr>
      </w:pPr>
      <w:r w:rsidRPr="001B67BD">
        <w:rPr>
          <w:rFonts w:eastAsia="Palatino Linotype" w:cs="Palatino Linotype"/>
          <w:color w:val="000000" w:themeColor="text1"/>
          <w:lang w:val="es-ES"/>
        </w:rPr>
        <w:t xml:space="preserve">Medio de impugnación que le fue turnado al </w:t>
      </w:r>
      <w:r w:rsidRPr="001B67BD">
        <w:rPr>
          <w:rFonts w:eastAsia="Palatino Linotype" w:cs="Palatino Linotype"/>
          <w:b/>
          <w:bCs/>
          <w:color w:val="000000" w:themeColor="text1"/>
          <w:lang w:val="es-ES"/>
        </w:rPr>
        <w:t>Comisionado Presidente José Martínez Vilchis</w:t>
      </w:r>
      <w:r w:rsidRPr="001B67BD">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1B67BD">
        <w:rPr>
          <w:rFonts w:eastAsia="Palatino Linotype" w:cs="Palatino Linotype"/>
          <w:color w:val="000000" w:themeColor="text1"/>
          <w:lang w:val="es-ES"/>
        </w:rPr>
        <w:t xml:space="preserve"> admisión de fecha </w:t>
      </w:r>
      <w:r w:rsidR="0068399F" w:rsidRPr="001B67BD">
        <w:rPr>
          <w:rFonts w:eastAsia="Palatino Linotype" w:cs="Palatino Linotype"/>
          <w:color w:val="000000" w:themeColor="text1"/>
          <w:lang w:val="es-ES"/>
        </w:rPr>
        <w:t>primero de julio</w:t>
      </w:r>
      <w:r w:rsidR="00BB31AF" w:rsidRPr="001B67BD">
        <w:rPr>
          <w:rFonts w:eastAsia="Palatino Linotype" w:cs="Palatino Linotype"/>
          <w:color w:val="000000" w:themeColor="text1"/>
          <w:lang w:val="es-ES"/>
        </w:rPr>
        <w:t xml:space="preserve"> </w:t>
      </w:r>
      <w:r w:rsidR="00774AC3" w:rsidRPr="001B67BD">
        <w:rPr>
          <w:rFonts w:eastAsia="Palatino Linotype" w:cs="Palatino Linotype"/>
          <w:color w:val="000000" w:themeColor="text1"/>
          <w:lang w:val="es-ES"/>
        </w:rPr>
        <w:t>de dos mil veinticinco</w:t>
      </w:r>
      <w:r w:rsidRPr="001B67BD">
        <w:rPr>
          <w:rFonts w:eastAsia="Palatino Linotype" w:cs="Palatino Linotype"/>
          <w:color w:val="000000" w:themeColor="text1"/>
          <w:lang w:val="es-ES"/>
        </w:rPr>
        <w:t xml:space="preserve">, </w:t>
      </w:r>
      <w:r w:rsidRPr="001B67BD">
        <w:rPr>
          <w:rFonts w:eastAsia="Palatino Linotype" w:cs="Palatino Linotype"/>
          <w:lang w:val="es-ES"/>
        </w:rPr>
        <w:t>otorgándose</w:t>
      </w:r>
      <w:r w:rsidRPr="001B67BD">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1B67BD" w:rsidRDefault="00A970D5" w:rsidP="006F7948">
      <w:pPr>
        <w:pBdr>
          <w:top w:val="nil"/>
          <w:left w:val="nil"/>
          <w:bottom w:val="nil"/>
          <w:right w:val="nil"/>
          <w:between w:val="nil"/>
        </w:pBdr>
        <w:contextualSpacing/>
        <w:rPr>
          <w:rFonts w:eastAsia="Palatino Linotype" w:cs="Palatino Linotype"/>
          <w:color w:val="000000"/>
          <w:sz w:val="22"/>
        </w:rPr>
      </w:pPr>
    </w:p>
    <w:p w14:paraId="05AE608B" w14:textId="6A01473D" w:rsidR="00A970D5" w:rsidRPr="001B67BD" w:rsidRDefault="00E21393" w:rsidP="006F7948">
      <w:pPr>
        <w:pStyle w:val="Ttulo2"/>
        <w:rPr>
          <w:rFonts w:eastAsia="Palatino Linotype"/>
        </w:rPr>
      </w:pPr>
      <w:r w:rsidRPr="001B67BD">
        <w:rPr>
          <w:rFonts w:eastAsia="Palatino Linotype"/>
        </w:rPr>
        <w:t>QUINT</w:t>
      </w:r>
      <w:r w:rsidR="007D2A1A" w:rsidRPr="001B67BD">
        <w:rPr>
          <w:rFonts w:eastAsia="Palatino Linotype"/>
        </w:rPr>
        <w:t>O</w:t>
      </w:r>
      <w:r w:rsidR="00A970D5" w:rsidRPr="001B67BD">
        <w:rPr>
          <w:rFonts w:eastAsia="Palatino Linotype"/>
        </w:rPr>
        <w:t>. De la etapa de instrucción.</w:t>
      </w:r>
    </w:p>
    <w:p w14:paraId="7F41601E" w14:textId="798B5A36" w:rsidR="00732A2C" w:rsidRPr="001B67BD" w:rsidRDefault="00732A2C" w:rsidP="006F7948">
      <w:pPr>
        <w:pBdr>
          <w:top w:val="nil"/>
          <w:left w:val="nil"/>
          <w:bottom w:val="nil"/>
          <w:right w:val="nil"/>
          <w:between w:val="nil"/>
        </w:pBdr>
        <w:rPr>
          <w:rFonts w:eastAsia="Palatino Linotype" w:cs="Palatino Linotype"/>
          <w:color w:val="000000"/>
          <w:szCs w:val="24"/>
        </w:rPr>
      </w:pPr>
      <w:r w:rsidRPr="001B67BD">
        <w:rPr>
          <w:rFonts w:eastAsia="Palatino Linotype" w:cs="Palatino Linotype"/>
          <w:color w:val="000000"/>
          <w:szCs w:val="24"/>
        </w:rPr>
        <w:t>Durante</w:t>
      </w:r>
      <w:r w:rsidR="00404E36" w:rsidRPr="001B67BD">
        <w:rPr>
          <w:rFonts w:eastAsia="Palatino Linotype" w:cs="Palatino Linotype"/>
          <w:color w:val="000000"/>
          <w:szCs w:val="24"/>
        </w:rPr>
        <w:t xml:space="preserve"> la etapa de instrucción, el Sujeto Obligado </w:t>
      </w:r>
      <w:r w:rsidR="0068399F" w:rsidRPr="001B67BD">
        <w:rPr>
          <w:rFonts w:eastAsia="Palatino Linotype" w:cs="Palatino Linotype"/>
          <w:color w:val="000000"/>
          <w:szCs w:val="24"/>
        </w:rPr>
        <w:t xml:space="preserve">tuvo a bien rendir </w:t>
      </w:r>
      <w:r w:rsidRPr="001B67BD">
        <w:rPr>
          <w:rFonts w:eastAsia="Palatino Linotype" w:cs="Palatino Linotype"/>
          <w:color w:val="000000"/>
          <w:szCs w:val="24"/>
        </w:rPr>
        <w:t>su Informe Justificado</w:t>
      </w:r>
      <w:r w:rsidR="0068399F" w:rsidRPr="001B67BD">
        <w:rPr>
          <w:rFonts w:eastAsia="Palatino Linotype" w:cs="Palatino Linotype"/>
          <w:color w:val="000000"/>
          <w:szCs w:val="24"/>
        </w:rPr>
        <w:t xml:space="preserve"> en fecha diez de julio de dos mil veinticinco, por medio de los archivos electrónicos denominados </w:t>
      </w:r>
      <w:r w:rsidR="0068399F" w:rsidRPr="001B67BD">
        <w:rPr>
          <w:rFonts w:eastAsia="Palatino Linotype" w:cs="Palatino Linotype"/>
          <w:i/>
          <w:color w:val="000000"/>
          <w:szCs w:val="24"/>
        </w:rPr>
        <w:t>“ANEXOS 07840-2025.pdf”</w:t>
      </w:r>
      <w:r w:rsidR="0068399F" w:rsidRPr="001B67BD">
        <w:rPr>
          <w:rFonts w:eastAsia="Palatino Linotype" w:cs="Palatino Linotype"/>
          <w:color w:val="000000"/>
          <w:szCs w:val="24"/>
        </w:rPr>
        <w:t xml:space="preserve"> y </w:t>
      </w:r>
      <w:r w:rsidR="0068399F" w:rsidRPr="001B67BD">
        <w:rPr>
          <w:rFonts w:eastAsia="Palatino Linotype" w:cs="Palatino Linotype"/>
          <w:i/>
          <w:color w:val="000000"/>
          <w:szCs w:val="24"/>
        </w:rPr>
        <w:t>“Ratificación 07840.pdf”</w:t>
      </w:r>
      <w:r w:rsidRPr="001B67BD">
        <w:rPr>
          <w:rFonts w:eastAsia="Palatino Linotype" w:cs="Palatino Linotype"/>
          <w:color w:val="000000"/>
          <w:szCs w:val="24"/>
        </w:rPr>
        <w:t>. Por su parte, el Recurrente no realizó manifestaciones, vertió alegatos ni presentó pruebas que a su derecho conviniera, así como tampoco se pronunció respecto del Informe Justificado. El contenido de la documentación referida será motivo de análisis en el estudio correspondiente.</w:t>
      </w:r>
    </w:p>
    <w:p w14:paraId="5B536618" w14:textId="7ED50870" w:rsidR="00C02596" w:rsidRPr="001B67BD" w:rsidRDefault="00C02596" w:rsidP="006F7948">
      <w:pPr>
        <w:pBdr>
          <w:top w:val="nil"/>
          <w:left w:val="nil"/>
          <w:bottom w:val="nil"/>
          <w:right w:val="nil"/>
          <w:between w:val="nil"/>
        </w:pBdr>
        <w:contextualSpacing/>
        <w:rPr>
          <w:rFonts w:eastAsia="Palatino Linotype" w:cs="Palatino Linotype"/>
          <w:color w:val="000000"/>
          <w:sz w:val="22"/>
        </w:rPr>
      </w:pPr>
    </w:p>
    <w:p w14:paraId="403DBFEE" w14:textId="77777777" w:rsidR="0068399F" w:rsidRPr="001B67BD" w:rsidRDefault="007A1154" w:rsidP="0068399F">
      <w:pPr>
        <w:pStyle w:val="Ttulo2"/>
        <w:rPr>
          <w:rFonts w:eastAsiaTheme="minorHAnsi"/>
          <w:lang w:eastAsia="en-US"/>
        </w:rPr>
      </w:pPr>
      <w:r w:rsidRPr="001B67BD">
        <w:rPr>
          <w:rFonts w:eastAsia="Palatino Linotype"/>
        </w:rPr>
        <w:lastRenderedPageBreak/>
        <w:t>S</w:t>
      </w:r>
      <w:r w:rsidR="00E21393" w:rsidRPr="001B67BD">
        <w:rPr>
          <w:rFonts w:eastAsia="Palatino Linotype"/>
        </w:rPr>
        <w:t>EXTO</w:t>
      </w:r>
      <w:r w:rsidR="00A970D5" w:rsidRPr="001B67BD">
        <w:rPr>
          <w:rFonts w:eastAsia="Palatino Linotype"/>
        </w:rPr>
        <w:t xml:space="preserve">. </w:t>
      </w:r>
      <w:r w:rsidR="0068399F" w:rsidRPr="001B67BD">
        <w:rPr>
          <w:rFonts w:eastAsiaTheme="minorHAnsi"/>
          <w:lang w:eastAsia="en-US"/>
        </w:rPr>
        <w:t>De la ampliación del término para resolver.</w:t>
      </w:r>
    </w:p>
    <w:p w14:paraId="1BF8DF36" w14:textId="77777777" w:rsidR="0068399F" w:rsidRPr="001B67BD" w:rsidRDefault="0068399F" w:rsidP="0068399F">
      <w:pPr>
        <w:pBdr>
          <w:top w:val="nil"/>
          <w:left w:val="nil"/>
          <w:bottom w:val="nil"/>
          <w:right w:val="nil"/>
          <w:between w:val="nil"/>
        </w:pBdr>
        <w:contextualSpacing/>
        <w:rPr>
          <w:rFonts w:eastAsiaTheme="minorHAnsi" w:cstheme="minorBidi"/>
          <w:szCs w:val="24"/>
          <w:lang w:eastAsia="en-US"/>
        </w:rPr>
      </w:pPr>
      <w:r w:rsidRPr="001B67BD">
        <w:rPr>
          <w:rFonts w:eastAsiaTheme="minorHAnsi" w:cstheme="minorBidi"/>
          <w:szCs w:val="24"/>
          <w:lang w:eastAsia="en-US"/>
        </w:rPr>
        <w:t>De las constancias que integran el expediente electrónico, se advierte que ha transcurrido el término de Ley para la emisión de la resolución en el presente recurso de revisión, por lo que el treinta de octubre de dos mil veinticinco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04DFB677" w14:textId="77777777" w:rsidR="00EB1CF4" w:rsidRPr="001B67BD" w:rsidRDefault="00EB1CF4" w:rsidP="006F7948">
      <w:pPr>
        <w:pBdr>
          <w:top w:val="nil"/>
          <w:left w:val="nil"/>
          <w:bottom w:val="nil"/>
          <w:right w:val="nil"/>
          <w:between w:val="nil"/>
        </w:pBdr>
        <w:contextualSpacing/>
        <w:rPr>
          <w:rFonts w:eastAsia="Palatino Linotype" w:cs="Palatino Linotype"/>
          <w:color w:val="000000"/>
          <w:szCs w:val="24"/>
        </w:rPr>
      </w:pPr>
    </w:p>
    <w:p w14:paraId="31A9333F" w14:textId="77777777" w:rsidR="0068399F" w:rsidRPr="001B67BD" w:rsidRDefault="00E21393" w:rsidP="0068399F">
      <w:pPr>
        <w:pStyle w:val="Ttulo2"/>
        <w:rPr>
          <w:rFonts w:eastAsia="Palatino Linotype"/>
        </w:rPr>
      </w:pPr>
      <w:r w:rsidRPr="001B67BD">
        <w:rPr>
          <w:rFonts w:eastAsiaTheme="minorHAnsi"/>
          <w:lang w:eastAsia="en-US"/>
        </w:rPr>
        <w:t>SÉPTIMO</w:t>
      </w:r>
      <w:r w:rsidR="00EB1CF4" w:rsidRPr="001B67BD">
        <w:rPr>
          <w:rFonts w:eastAsiaTheme="minorHAnsi"/>
          <w:lang w:eastAsia="en-US"/>
        </w:rPr>
        <w:t xml:space="preserve">. </w:t>
      </w:r>
      <w:r w:rsidR="0068399F" w:rsidRPr="001B67BD">
        <w:rPr>
          <w:rFonts w:eastAsia="Palatino Linotype"/>
        </w:rPr>
        <w:t>Del cierre de instrucción.</w:t>
      </w:r>
    </w:p>
    <w:p w14:paraId="431FD2C6" w14:textId="0F92DFB5" w:rsidR="0068399F" w:rsidRPr="001B67BD" w:rsidRDefault="0068399F" w:rsidP="0068399F">
      <w:pPr>
        <w:pBdr>
          <w:top w:val="nil"/>
          <w:left w:val="nil"/>
          <w:bottom w:val="nil"/>
          <w:right w:val="nil"/>
          <w:between w:val="nil"/>
        </w:pBdr>
        <w:contextualSpacing/>
        <w:rPr>
          <w:rFonts w:eastAsia="Palatino Linotype" w:cs="Palatino Linotype"/>
          <w:color w:val="000000"/>
          <w:szCs w:val="24"/>
        </w:rPr>
      </w:pPr>
      <w:r w:rsidRPr="001B67BD">
        <w:rPr>
          <w:rFonts w:eastAsia="Palatino Linotype" w:cs="Palatino Linotype"/>
          <w:color w:val="000000"/>
          <w:szCs w:val="24"/>
        </w:rPr>
        <w:t>Así, una vez transcurrido el término legal, se decretó el cierre de instrucción el dieciséis de febrero de dos mil veintiséis, en términos del artículo 185 fracción VI de la Ley de Transparencia y Acceso a la Información Pública del Estado de México y Municipios, iniciando el término legal para dictar resolución definitiva del asunto.</w:t>
      </w:r>
    </w:p>
    <w:p w14:paraId="06175498" w14:textId="5B7F5442" w:rsidR="00404E36" w:rsidRPr="001B67BD" w:rsidRDefault="00404E36" w:rsidP="0068399F">
      <w:pPr>
        <w:pStyle w:val="Ttulo2"/>
        <w:rPr>
          <w:rFonts w:eastAsiaTheme="minorHAnsi" w:cstheme="minorBidi"/>
          <w:szCs w:val="24"/>
          <w:lang w:eastAsia="en-US"/>
        </w:rPr>
      </w:pPr>
    </w:p>
    <w:p w14:paraId="0283BD60" w14:textId="77777777" w:rsidR="009A70F6" w:rsidRPr="001B67BD" w:rsidRDefault="009A70F6" w:rsidP="006F7948">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1B67BD" w:rsidRDefault="00A970D5" w:rsidP="006F7948">
      <w:pPr>
        <w:pStyle w:val="Ttulo1"/>
        <w:rPr>
          <w:rFonts w:eastAsia="Palatino Linotype"/>
          <w:lang w:val="es-ES_tradnl"/>
        </w:rPr>
      </w:pPr>
      <w:r w:rsidRPr="001B67BD">
        <w:rPr>
          <w:rFonts w:eastAsia="Palatino Linotype"/>
          <w:lang w:val="es-ES_tradnl"/>
        </w:rPr>
        <w:t>C O N S I D E R A N D O</w:t>
      </w:r>
    </w:p>
    <w:p w14:paraId="32546275" w14:textId="77777777" w:rsidR="00A970D5" w:rsidRPr="001B67BD" w:rsidRDefault="00A970D5" w:rsidP="006F7948">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1B67BD" w:rsidRDefault="00A970D5" w:rsidP="006F7948">
      <w:pPr>
        <w:pStyle w:val="Ttulo2"/>
        <w:rPr>
          <w:rFonts w:eastAsia="Palatino Linotype"/>
        </w:rPr>
      </w:pPr>
      <w:r w:rsidRPr="001B67BD">
        <w:rPr>
          <w:rFonts w:eastAsia="Palatino Linotype"/>
        </w:rPr>
        <w:t>PRIMERO. De la competencia.</w:t>
      </w:r>
    </w:p>
    <w:p w14:paraId="615C5B79" w14:textId="3D1CE060" w:rsidR="00E63F1C" w:rsidRPr="001B67BD" w:rsidRDefault="006F7948" w:rsidP="006F7948">
      <w:pPr>
        <w:pBdr>
          <w:top w:val="nil"/>
          <w:left w:val="nil"/>
          <w:bottom w:val="nil"/>
          <w:right w:val="nil"/>
          <w:between w:val="nil"/>
        </w:pBdr>
        <w:contextualSpacing/>
        <w:rPr>
          <w:rFonts w:eastAsia="Palatino Linotype" w:cs="Palatino Linotype"/>
          <w:color w:val="000000"/>
          <w:szCs w:val="24"/>
        </w:rPr>
      </w:pPr>
      <w:r w:rsidRPr="001B67BD">
        <w:rPr>
          <w:rFonts w:eastAsiaTheme="minorHAnsi" w:cs="Arial"/>
          <w:lang w:val="es-MX" w:eastAsia="en-US"/>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w:t>
      </w:r>
      <w:r w:rsidRPr="001B67BD">
        <w:rPr>
          <w:rFonts w:eastAsiaTheme="minorHAnsi" w:cs="Arial"/>
          <w:lang w:val="es-MX" w:eastAsia="en-US"/>
        </w:rPr>
        <w:lastRenderedPageBreak/>
        <w:t>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1B67BD" w:rsidRDefault="00A970D5" w:rsidP="006F7948">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1B67BD" w:rsidRDefault="00A970D5" w:rsidP="006F7948">
      <w:pPr>
        <w:pStyle w:val="Ttulo2"/>
        <w:rPr>
          <w:rFonts w:eastAsia="Palatino Linotype"/>
        </w:rPr>
      </w:pPr>
      <w:r w:rsidRPr="001B67BD">
        <w:rPr>
          <w:rFonts w:eastAsia="Palatino Linotype"/>
        </w:rPr>
        <w:t xml:space="preserve">SEGUNDO. Sobre los alcances del recurso de revisión. </w:t>
      </w:r>
    </w:p>
    <w:p w14:paraId="132CB116" w14:textId="77777777" w:rsidR="00A970D5" w:rsidRPr="001B67BD" w:rsidRDefault="00A970D5" w:rsidP="006F7948">
      <w:r w:rsidRPr="001B67BD">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1B67BD" w:rsidRDefault="00FE7B8E" w:rsidP="006F7948"/>
    <w:p w14:paraId="7E828C31" w14:textId="33EBC042" w:rsidR="00454915" w:rsidRPr="001B67BD" w:rsidRDefault="00883E28" w:rsidP="006F7948">
      <w:pPr>
        <w:pStyle w:val="Ttulo2"/>
        <w:rPr>
          <w:rFonts w:eastAsia="Palatino Linotype"/>
        </w:rPr>
      </w:pPr>
      <w:r w:rsidRPr="001B67BD">
        <w:rPr>
          <w:rFonts w:eastAsia="Palatino Linotype"/>
        </w:rPr>
        <w:t>TERCERO</w:t>
      </w:r>
      <w:r w:rsidR="00454915" w:rsidRPr="001B67BD">
        <w:rPr>
          <w:rFonts w:eastAsia="Palatino Linotype"/>
        </w:rPr>
        <w:t>. De las causas de improcedencia.</w:t>
      </w:r>
    </w:p>
    <w:p w14:paraId="714929BC" w14:textId="77777777" w:rsidR="00454915" w:rsidRPr="001B67BD" w:rsidRDefault="00454915" w:rsidP="006F7948">
      <w:pPr>
        <w:pBdr>
          <w:top w:val="nil"/>
          <w:left w:val="nil"/>
          <w:bottom w:val="nil"/>
          <w:right w:val="nil"/>
          <w:between w:val="nil"/>
        </w:pBdr>
        <w:contextualSpacing/>
        <w:rPr>
          <w:rFonts w:eastAsia="Palatino Linotype" w:cs="Palatino Linotype"/>
          <w:color w:val="000000"/>
          <w:szCs w:val="24"/>
        </w:rPr>
      </w:pPr>
      <w:r w:rsidRPr="001B67BD">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1B67BD" w:rsidRDefault="00454915" w:rsidP="006F7948">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1B67BD" w:rsidRDefault="00454915" w:rsidP="006F7948">
      <w:pPr>
        <w:pBdr>
          <w:top w:val="nil"/>
          <w:left w:val="nil"/>
          <w:bottom w:val="nil"/>
          <w:right w:val="nil"/>
          <w:between w:val="nil"/>
        </w:pBdr>
        <w:contextualSpacing/>
        <w:rPr>
          <w:rFonts w:eastAsia="Palatino Linotype" w:cs="Palatino Linotype"/>
          <w:color w:val="000000"/>
          <w:lang w:val="es-ES"/>
        </w:rPr>
      </w:pPr>
      <w:r w:rsidRPr="001B67BD">
        <w:rPr>
          <w:rFonts w:eastAsia="Palatino Linotype" w:cs="Palatino Linotype"/>
          <w:color w:val="000000"/>
          <w:lang w:val="es-ES"/>
        </w:rPr>
        <w:lastRenderedPageBreak/>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1B67BD">
        <w:rPr>
          <w:rFonts w:eastAsia="Palatino Linotype" w:cs="Palatino Linotype"/>
          <w:color w:val="000000"/>
          <w:vertAlign w:val="superscript"/>
          <w:lang w:val="es-ES"/>
        </w:rPr>
        <w:footnoteReference w:id="2"/>
      </w:r>
      <w:r w:rsidRPr="001B67BD">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1B67BD" w:rsidRDefault="00454915" w:rsidP="006F7948">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1B67BD" w:rsidRDefault="00454915" w:rsidP="006F7948">
      <w:pPr>
        <w:pBdr>
          <w:top w:val="nil"/>
          <w:left w:val="nil"/>
          <w:bottom w:val="nil"/>
          <w:right w:val="nil"/>
          <w:between w:val="nil"/>
        </w:pBdr>
        <w:contextualSpacing/>
        <w:rPr>
          <w:rFonts w:eastAsia="Palatino Linotype" w:cs="Palatino Linotype"/>
          <w:color w:val="000000"/>
          <w:szCs w:val="24"/>
        </w:rPr>
      </w:pPr>
      <w:r w:rsidRPr="001B67BD">
        <w:rPr>
          <w:rFonts w:eastAsia="Palatino Linotype" w:cs="Palatino Linotype"/>
          <w:color w:val="000000"/>
          <w:szCs w:val="24"/>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1B67BD" w:rsidRDefault="00454915" w:rsidP="006F7948">
      <w:pPr>
        <w:pBdr>
          <w:top w:val="nil"/>
          <w:left w:val="nil"/>
          <w:bottom w:val="nil"/>
          <w:right w:val="nil"/>
          <w:between w:val="nil"/>
        </w:pBdr>
        <w:contextualSpacing/>
        <w:rPr>
          <w:rFonts w:eastAsia="Palatino Linotype" w:cs="Palatino Linotype"/>
          <w:color w:val="000000"/>
          <w:szCs w:val="24"/>
        </w:rPr>
      </w:pPr>
    </w:p>
    <w:p w14:paraId="4011745D" w14:textId="70FB7115" w:rsidR="00454915" w:rsidRPr="001B67BD" w:rsidRDefault="00883E28" w:rsidP="006F7948">
      <w:pPr>
        <w:pStyle w:val="Ttulo2"/>
        <w:rPr>
          <w:rFonts w:eastAsia="Palatino Linotype"/>
        </w:rPr>
      </w:pPr>
      <w:r w:rsidRPr="001B67BD">
        <w:rPr>
          <w:rFonts w:eastAsia="Palatino Linotype"/>
        </w:rPr>
        <w:t>CUAR</w:t>
      </w:r>
      <w:r w:rsidR="00F45971" w:rsidRPr="001B67BD">
        <w:rPr>
          <w:rFonts w:eastAsia="Palatino Linotype"/>
        </w:rPr>
        <w:t>TO</w:t>
      </w:r>
      <w:r w:rsidR="00454915" w:rsidRPr="001B67BD">
        <w:rPr>
          <w:rFonts w:eastAsia="Palatino Linotype"/>
        </w:rPr>
        <w:t>. Estudio y resolución del asunto.</w:t>
      </w:r>
    </w:p>
    <w:p w14:paraId="78A9F94F" w14:textId="77777777" w:rsidR="00454915" w:rsidRPr="001B67BD" w:rsidRDefault="00454915" w:rsidP="006F7948">
      <w:pPr>
        <w:pBdr>
          <w:top w:val="nil"/>
          <w:left w:val="nil"/>
          <w:bottom w:val="nil"/>
          <w:right w:val="nil"/>
          <w:between w:val="nil"/>
        </w:pBdr>
        <w:contextualSpacing/>
        <w:rPr>
          <w:rFonts w:eastAsia="Palatino Linotype" w:cs="Palatino Linotype"/>
          <w:color w:val="000000"/>
          <w:szCs w:val="24"/>
        </w:rPr>
      </w:pPr>
      <w:r w:rsidRPr="001B67BD">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1B67BD" w:rsidRDefault="004A3367" w:rsidP="006F7948">
      <w:pPr>
        <w:rPr>
          <w:rFonts w:eastAsiaTheme="minorHAnsi" w:cstheme="minorBidi"/>
          <w:sz w:val="22"/>
          <w:lang w:eastAsia="en-US"/>
        </w:rPr>
      </w:pPr>
    </w:p>
    <w:p w14:paraId="7193478D" w14:textId="31DABD28" w:rsidR="00012F8B" w:rsidRPr="001B67BD" w:rsidRDefault="0EE28084" w:rsidP="006F7948">
      <w:pPr>
        <w:rPr>
          <w:rFonts w:eastAsiaTheme="minorEastAsia" w:cstheme="minorBidi"/>
          <w:lang w:val="es-ES" w:eastAsia="en-US"/>
        </w:rPr>
      </w:pPr>
      <w:r w:rsidRPr="001B67BD">
        <w:rPr>
          <w:rFonts w:eastAsiaTheme="minorEastAsia" w:cstheme="minorBidi"/>
          <w:lang w:val="es-ES" w:eastAsia="en-US"/>
        </w:rPr>
        <w:t xml:space="preserve">En virtud de lo anterior, es conveniente recordar que el </w:t>
      </w:r>
      <w:r w:rsidR="00DA0841" w:rsidRPr="001B67BD">
        <w:rPr>
          <w:rFonts w:eastAsiaTheme="minorEastAsia" w:cstheme="minorBidi"/>
          <w:lang w:val="es-ES" w:eastAsia="en-US"/>
        </w:rPr>
        <w:t xml:space="preserve">hoy </w:t>
      </w:r>
      <w:r w:rsidRPr="001B67BD">
        <w:rPr>
          <w:rFonts w:eastAsiaTheme="minorEastAsia" w:cstheme="minorBidi"/>
          <w:lang w:val="es-ES" w:eastAsia="en-US"/>
        </w:rPr>
        <w:t>Recurrente</w:t>
      </w:r>
      <w:r w:rsidR="00DA0841" w:rsidRPr="001B67BD">
        <w:rPr>
          <w:rFonts w:eastAsiaTheme="minorEastAsia" w:cstheme="minorBidi"/>
          <w:lang w:val="es-ES" w:eastAsia="en-US"/>
        </w:rPr>
        <w:t xml:space="preserve"> </w:t>
      </w:r>
      <w:r w:rsidR="0084615A" w:rsidRPr="001B67BD">
        <w:rPr>
          <w:rFonts w:eastAsiaTheme="minorEastAsia" w:cstheme="minorBidi"/>
          <w:lang w:val="es-ES" w:eastAsia="en-US"/>
        </w:rPr>
        <w:t xml:space="preserve">requirió </w:t>
      </w:r>
      <w:r w:rsidR="00D4457F" w:rsidRPr="001B67BD">
        <w:rPr>
          <w:rFonts w:eastAsiaTheme="minorEastAsia" w:cstheme="minorBidi"/>
          <w:lang w:val="es-ES" w:eastAsia="en-US"/>
        </w:rPr>
        <w:t xml:space="preserve">que se le proporcionaran </w:t>
      </w:r>
      <w:r w:rsidR="00883E28" w:rsidRPr="001B67BD">
        <w:rPr>
          <w:rFonts w:eastAsiaTheme="minorEastAsia" w:cstheme="minorBidi"/>
          <w:lang w:val="es-ES" w:eastAsia="en-US"/>
        </w:rPr>
        <w:t>lo siguiente:</w:t>
      </w:r>
    </w:p>
    <w:p w14:paraId="5FCCC7E4" w14:textId="77777777" w:rsidR="00883E28" w:rsidRPr="001B67BD" w:rsidRDefault="00883E28" w:rsidP="006F7948">
      <w:pPr>
        <w:rPr>
          <w:rFonts w:eastAsiaTheme="minorEastAsia" w:cstheme="minorBidi"/>
          <w:lang w:val="es-ES" w:eastAsia="en-US"/>
        </w:rPr>
      </w:pPr>
    </w:p>
    <w:p w14:paraId="2FEAB100" w14:textId="71E87AAB" w:rsidR="0068399F" w:rsidRPr="001B67BD" w:rsidRDefault="0068399F" w:rsidP="006F7948">
      <w:pPr>
        <w:rPr>
          <w:rFonts w:eastAsiaTheme="minorEastAsia" w:cstheme="minorBidi"/>
          <w:lang w:val="es-ES" w:eastAsia="en-US"/>
        </w:rPr>
      </w:pPr>
      <w:r w:rsidRPr="001B67BD">
        <w:rPr>
          <w:rFonts w:eastAsiaTheme="minorEastAsia" w:cstheme="minorBidi"/>
          <w:lang w:val="es-ES" w:eastAsia="en-US"/>
        </w:rPr>
        <w:t>Del primero de enero al quince de mayo de dos mil veinticinco:</w:t>
      </w:r>
    </w:p>
    <w:p w14:paraId="7EB6E176" w14:textId="77777777" w:rsidR="0068399F" w:rsidRPr="001B67BD" w:rsidRDefault="0068399F" w:rsidP="006F7948">
      <w:pPr>
        <w:rPr>
          <w:rFonts w:eastAsiaTheme="minorEastAsia" w:cstheme="minorBidi"/>
          <w:lang w:val="es-ES" w:eastAsia="en-US"/>
        </w:rPr>
      </w:pPr>
    </w:p>
    <w:p w14:paraId="079A5177" w14:textId="10B12A04" w:rsidR="00340B0F" w:rsidRPr="001B67BD" w:rsidRDefault="0068399F" w:rsidP="006156B9">
      <w:pPr>
        <w:pStyle w:val="Prrafodelista"/>
        <w:numPr>
          <w:ilvl w:val="0"/>
          <w:numId w:val="63"/>
        </w:numPr>
      </w:pPr>
      <w:r w:rsidRPr="001B67BD">
        <w:t>Número y lugar de los operativos en contra de los ambulantes</w:t>
      </w:r>
      <w:r w:rsidR="00404E36" w:rsidRPr="001B67BD">
        <w:t>.</w:t>
      </w:r>
    </w:p>
    <w:p w14:paraId="77A58C4E" w14:textId="089599FA" w:rsidR="0068399F" w:rsidRPr="001B67BD" w:rsidRDefault="0068399F" w:rsidP="006156B9">
      <w:pPr>
        <w:pStyle w:val="Prrafodelista"/>
        <w:numPr>
          <w:ilvl w:val="0"/>
          <w:numId w:val="63"/>
        </w:numPr>
      </w:pPr>
      <w:r w:rsidRPr="001B67BD">
        <w:t>Resultados, peso o número y tipo de mercancía decomisada.</w:t>
      </w:r>
    </w:p>
    <w:p w14:paraId="62780865" w14:textId="7F497494" w:rsidR="0068399F" w:rsidRPr="001B67BD" w:rsidRDefault="0068399F" w:rsidP="006156B9">
      <w:pPr>
        <w:pStyle w:val="Prrafodelista"/>
        <w:numPr>
          <w:ilvl w:val="0"/>
          <w:numId w:val="63"/>
        </w:numPr>
      </w:pPr>
      <w:r w:rsidRPr="001B67BD">
        <w:t>Destino de la mercancía.</w:t>
      </w:r>
    </w:p>
    <w:p w14:paraId="51B8ECF4" w14:textId="23E39CC8" w:rsidR="00665519" w:rsidRPr="001B67BD" w:rsidRDefault="0068399F" w:rsidP="006156B9">
      <w:pPr>
        <w:pStyle w:val="Prrafodelista"/>
        <w:numPr>
          <w:ilvl w:val="0"/>
          <w:numId w:val="63"/>
        </w:numPr>
      </w:pPr>
      <w:r w:rsidRPr="001B67BD">
        <w:t>Monto recaudado por multas y recuperación de mercancía.</w:t>
      </w:r>
    </w:p>
    <w:p w14:paraId="476DC307" w14:textId="77777777" w:rsidR="00444413" w:rsidRPr="001B67BD" w:rsidRDefault="00A970D5" w:rsidP="006F7948">
      <w:pPr>
        <w:pBdr>
          <w:top w:val="nil"/>
          <w:left w:val="nil"/>
          <w:bottom w:val="nil"/>
          <w:right w:val="nil"/>
          <w:between w:val="nil"/>
        </w:pBdr>
        <w:contextualSpacing/>
        <w:rPr>
          <w:rFonts w:eastAsia="Palatino Linotype" w:cs="Palatino Linotype"/>
          <w:color w:val="000000"/>
          <w:szCs w:val="24"/>
        </w:rPr>
      </w:pPr>
      <w:r w:rsidRPr="001B67BD">
        <w:rPr>
          <w:rFonts w:eastAsia="Palatino Linotype" w:cs="Palatino Linotype"/>
          <w:color w:val="000000"/>
          <w:szCs w:val="24"/>
        </w:rPr>
        <w:lastRenderedPageBreak/>
        <w:t xml:space="preserve">A dicha solicitud, el Sujeto Obligado </w:t>
      </w:r>
      <w:r w:rsidR="001C4CBF" w:rsidRPr="001B67BD">
        <w:rPr>
          <w:rFonts w:eastAsia="Palatino Linotype" w:cs="Palatino Linotype"/>
          <w:color w:val="000000"/>
          <w:szCs w:val="24"/>
        </w:rPr>
        <w:t>respondió</w:t>
      </w:r>
      <w:r w:rsidR="001B63A6" w:rsidRPr="001B67BD">
        <w:rPr>
          <w:rFonts w:eastAsia="Palatino Linotype" w:cs="Palatino Linotype"/>
          <w:color w:val="000000"/>
          <w:szCs w:val="24"/>
        </w:rPr>
        <w:t xml:space="preserve"> </w:t>
      </w:r>
      <w:r w:rsidR="00444413" w:rsidRPr="001B67BD">
        <w:rPr>
          <w:rFonts w:eastAsia="Palatino Linotype" w:cs="Palatino Linotype"/>
          <w:color w:val="000000"/>
          <w:szCs w:val="24"/>
        </w:rPr>
        <w:t>mediante</w:t>
      </w:r>
      <w:r w:rsidR="0008143A" w:rsidRPr="001B67BD">
        <w:rPr>
          <w:rFonts w:eastAsia="Palatino Linotype" w:cs="Palatino Linotype"/>
          <w:color w:val="000000"/>
          <w:szCs w:val="24"/>
        </w:rPr>
        <w:t xml:space="preserve"> la entrega de</w:t>
      </w:r>
      <w:r w:rsidR="00444413" w:rsidRPr="001B67BD">
        <w:rPr>
          <w:rFonts w:eastAsia="Palatino Linotype" w:cs="Palatino Linotype"/>
          <w:color w:val="000000"/>
          <w:szCs w:val="24"/>
        </w:rPr>
        <w:t xml:space="preserve"> </w:t>
      </w:r>
      <w:r w:rsidR="0008143A" w:rsidRPr="001B67BD">
        <w:rPr>
          <w:rFonts w:eastAsia="Palatino Linotype" w:cs="Palatino Linotype"/>
          <w:color w:val="000000"/>
          <w:szCs w:val="24"/>
        </w:rPr>
        <w:t>l</w:t>
      </w:r>
      <w:r w:rsidR="00444413" w:rsidRPr="001B67BD">
        <w:rPr>
          <w:rFonts w:eastAsia="Palatino Linotype" w:cs="Palatino Linotype"/>
          <w:color w:val="000000"/>
          <w:szCs w:val="24"/>
        </w:rPr>
        <w:t>os siguientes</w:t>
      </w:r>
      <w:r w:rsidR="0008143A" w:rsidRPr="001B67BD">
        <w:rPr>
          <w:rFonts w:eastAsia="Palatino Linotype" w:cs="Palatino Linotype"/>
          <w:color w:val="000000"/>
          <w:szCs w:val="24"/>
        </w:rPr>
        <w:t xml:space="preserve"> documento</w:t>
      </w:r>
      <w:r w:rsidR="00444413" w:rsidRPr="001B67BD">
        <w:rPr>
          <w:rFonts w:eastAsia="Palatino Linotype" w:cs="Palatino Linotype"/>
          <w:color w:val="000000"/>
          <w:szCs w:val="24"/>
        </w:rPr>
        <w:t>s:</w:t>
      </w:r>
    </w:p>
    <w:p w14:paraId="1A124E8B" w14:textId="77777777" w:rsidR="00444413" w:rsidRPr="001B67BD" w:rsidRDefault="00444413" w:rsidP="006F7948">
      <w:pPr>
        <w:pBdr>
          <w:top w:val="nil"/>
          <w:left w:val="nil"/>
          <w:bottom w:val="nil"/>
          <w:right w:val="nil"/>
          <w:between w:val="nil"/>
        </w:pBdr>
        <w:contextualSpacing/>
        <w:rPr>
          <w:rFonts w:eastAsia="Palatino Linotype" w:cs="Palatino Linotype"/>
          <w:color w:val="000000"/>
          <w:szCs w:val="24"/>
        </w:rPr>
      </w:pPr>
    </w:p>
    <w:p w14:paraId="0A66C1A2" w14:textId="4D8A632D" w:rsidR="00404E36" w:rsidRPr="001B67BD" w:rsidRDefault="0068399F" w:rsidP="006156B9">
      <w:pPr>
        <w:pStyle w:val="Prrafodelista"/>
        <w:numPr>
          <w:ilvl w:val="0"/>
          <w:numId w:val="64"/>
        </w:numPr>
        <w:pBdr>
          <w:top w:val="nil"/>
          <w:left w:val="nil"/>
          <w:bottom w:val="nil"/>
          <w:right w:val="nil"/>
          <w:between w:val="nil"/>
        </w:pBdr>
        <w:contextualSpacing/>
        <w:rPr>
          <w:rFonts w:eastAsia="Palatino Linotype" w:cs="Palatino Linotype"/>
          <w:b/>
          <w:bCs/>
          <w:color w:val="000000"/>
          <w:lang w:val="es-MX"/>
        </w:rPr>
      </w:pPr>
      <w:r w:rsidRPr="001B67BD">
        <w:rPr>
          <w:rFonts w:eastAsia="Palatino Linotype" w:cs="Palatino Linotype"/>
          <w:b/>
          <w:bCs/>
          <w:color w:val="000000"/>
          <w:lang w:val="es-MX"/>
        </w:rPr>
        <w:t>SAIMEX 2837.pdf</w:t>
      </w:r>
      <w:r w:rsidR="00E206A9" w:rsidRPr="001B67BD">
        <w:rPr>
          <w:rFonts w:eastAsia="Palatino Linotype" w:cs="Palatino Linotype"/>
          <w:b/>
          <w:bCs/>
          <w:color w:val="000000"/>
          <w:lang w:val="es-MX"/>
        </w:rPr>
        <w:t>:</w:t>
      </w:r>
      <w:r w:rsidR="005B4CD9" w:rsidRPr="001B67BD">
        <w:rPr>
          <w:rFonts w:eastAsia="Palatino Linotype" w:cs="Palatino Linotype"/>
          <w:color w:val="000000"/>
          <w:lang w:val="es-MX"/>
        </w:rPr>
        <w:t xml:space="preserve"> </w:t>
      </w:r>
      <w:r w:rsidR="003B40AC" w:rsidRPr="001B67BD">
        <w:rPr>
          <w:rFonts w:eastAsia="Palatino Linotype" w:cs="Palatino Linotype"/>
          <w:color w:val="000000"/>
          <w:lang w:val="es-MX"/>
        </w:rPr>
        <w:t xml:space="preserve">Contiene </w:t>
      </w:r>
      <w:r w:rsidRPr="001B67BD">
        <w:rPr>
          <w:rFonts w:eastAsia="Palatino Linotype" w:cs="Palatino Linotype"/>
          <w:color w:val="000000"/>
          <w:lang w:val="es-MX"/>
        </w:rPr>
        <w:t>los siguientes oficios:</w:t>
      </w:r>
    </w:p>
    <w:p w14:paraId="510B879E" w14:textId="22ECF6E6" w:rsidR="0068399F" w:rsidRPr="001B67BD" w:rsidRDefault="0068399F" w:rsidP="006156B9">
      <w:pPr>
        <w:pStyle w:val="Prrafodelista"/>
        <w:numPr>
          <w:ilvl w:val="0"/>
          <w:numId w:val="65"/>
        </w:numPr>
        <w:pBdr>
          <w:top w:val="nil"/>
          <w:left w:val="nil"/>
          <w:bottom w:val="nil"/>
          <w:right w:val="nil"/>
          <w:between w:val="nil"/>
        </w:pBdr>
        <w:contextualSpacing/>
        <w:rPr>
          <w:rFonts w:eastAsia="Palatino Linotype" w:cs="Palatino Linotype"/>
          <w:bCs/>
          <w:color w:val="000000"/>
          <w:lang w:val="es-MX"/>
        </w:rPr>
      </w:pPr>
      <w:r w:rsidRPr="001B67BD">
        <w:rPr>
          <w:rFonts w:eastAsia="Palatino Linotype" w:cs="Palatino Linotype"/>
          <w:bCs/>
          <w:color w:val="000000"/>
          <w:lang w:val="es-MX"/>
        </w:rPr>
        <w:t>Oficio número 202010000/01871/2025</w:t>
      </w:r>
      <w:r w:rsidR="009B11AE" w:rsidRPr="001B67BD">
        <w:rPr>
          <w:rFonts w:eastAsia="Palatino Linotype" w:cs="Palatino Linotype"/>
          <w:bCs/>
          <w:color w:val="000000"/>
          <w:lang w:val="es-MX"/>
        </w:rPr>
        <w:t>, de fecha 27 de mayo de 2025, signado por el Tesorero Municipal mediante el cual refiere que respecto al monto recaudado por concepto de predial remite el oficio 202012000/01328/2025 de fecha 27 de mayo de 2025 que transcurre suscrito por la Directora de Ingresos, la cual contiene la respuesta a la solicitud del Sistema de Información Mexiquense con folio 02837/TOLUCA/IP/2025.</w:t>
      </w:r>
    </w:p>
    <w:p w14:paraId="77C8A606" w14:textId="2C69A852" w:rsidR="009B11AE" w:rsidRPr="001B67BD" w:rsidRDefault="009B11AE" w:rsidP="006156B9">
      <w:pPr>
        <w:pStyle w:val="Prrafodelista"/>
        <w:numPr>
          <w:ilvl w:val="0"/>
          <w:numId w:val="65"/>
        </w:numPr>
        <w:pBdr>
          <w:top w:val="nil"/>
          <w:left w:val="nil"/>
          <w:bottom w:val="nil"/>
          <w:right w:val="nil"/>
          <w:between w:val="nil"/>
        </w:pBdr>
        <w:contextualSpacing/>
        <w:rPr>
          <w:rFonts w:eastAsia="Palatino Linotype" w:cs="Palatino Linotype"/>
          <w:bCs/>
          <w:color w:val="000000"/>
          <w:lang w:val="es-MX"/>
        </w:rPr>
      </w:pPr>
      <w:r w:rsidRPr="001B67BD">
        <w:rPr>
          <w:rFonts w:eastAsia="Palatino Linotype" w:cs="Palatino Linotype"/>
          <w:bCs/>
          <w:color w:val="000000"/>
          <w:lang w:val="es-MX"/>
        </w:rPr>
        <w:t>Oficio número 202012000/1328/2025, de fecha 27 de mayo de 2025, signado por la Directora de Ingresos mediante el cual refiere que el monto recaudado puede ser consultado en los Estados Comparativos Presupuestales de Ingresos en la página de Información Pública de Oficio Mexiquense (IPOMEX), en el Artículo 92, Fracción XLVII A Ingresos recibidos, en la cuenta 4162 01 01 0001 “Sanciones Administrativas”, cabe señalar que no solo integra este concepto. Asimismo adjunta una liga electrónica en formato cerrado y una captura de pantalla en la cual dirige a la fracción referida anteriormente.</w:t>
      </w:r>
    </w:p>
    <w:p w14:paraId="1B6B7A1D" w14:textId="77777777" w:rsidR="009B11AE" w:rsidRPr="001B67BD" w:rsidRDefault="009B11AE" w:rsidP="006156B9">
      <w:pPr>
        <w:pStyle w:val="Prrafodelista"/>
        <w:numPr>
          <w:ilvl w:val="0"/>
          <w:numId w:val="64"/>
        </w:numPr>
        <w:pBdr>
          <w:top w:val="nil"/>
          <w:left w:val="nil"/>
          <w:bottom w:val="nil"/>
          <w:right w:val="nil"/>
          <w:between w:val="nil"/>
        </w:pBdr>
        <w:contextualSpacing/>
        <w:rPr>
          <w:rFonts w:eastAsia="Palatino Linotype" w:cs="Palatino Linotype"/>
          <w:b/>
          <w:bCs/>
          <w:color w:val="000000"/>
          <w:lang w:val="es-MX"/>
        </w:rPr>
      </w:pPr>
      <w:r w:rsidRPr="001B67BD">
        <w:rPr>
          <w:rFonts w:eastAsia="Palatino Linotype" w:cs="Palatino Linotype"/>
          <w:b/>
          <w:bCs/>
          <w:color w:val="000000"/>
          <w:lang w:val="es-MX"/>
        </w:rPr>
        <w:t>RESPUESTA SAIMEX 2837_TOLUCA_IP_2025.pdf</w:t>
      </w:r>
      <w:r w:rsidR="00F522E8" w:rsidRPr="001B67BD">
        <w:rPr>
          <w:rFonts w:eastAsia="Palatino Linotype" w:cs="Palatino Linotype"/>
          <w:b/>
          <w:bCs/>
          <w:color w:val="000000"/>
          <w:lang w:val="es-MX"/>
        </w:rPr>
        <w:t xml:space="preserve">: </w:t>
      </w:r>
      <w:r w:rsidRPr="001B67BD">
        <w:rPr>
          <w:rFonts w:eastAsia="Palatino Linotype" w:cs="Palatino Linotype"/>
          <w:color w:val="000000"/>
          <w:lang w:val="es-MX"/>
        </w:rPr>
        <w:t>Consta de diversos oficios que se describen a continuación:</w:t>
      </w:r>
    </w:p>
    <w:p w14:paraId="35D343B4" w14:textId="792E6843" w:rsidR="00F522E8" w:rsidRPr="001B67BD" w:rsidRDefault="009B11AE" w:rsidP="006156B9">
      <w:pPr>
        <w:pStyle w:val="Prrafodelista"/>
        <w:numPr>
          <w:ilvl w:val="0"/>
          <w:numId w:val="66"/>
        </w:numPr>
        <w:pBdr>
          <w:top w:val="nil"/>
          <w:left w:val="nil"/>
          <w:bottom w:val="nil"/>
          <w:right w:val="nil"/>
          <w:between w:val="nil"/>
        </w:pBdr>
        <w:contextualSpacing/>
        <w:rPr>
          <w:rFonts w:eastAsia="Palatino Linotype" w:cs="Palatino Linotype"/>
          <w:b/>
          <w:bCs/>
          <w:color w:val="000000"/>
          <w:lang w:val="es-MX"/>
        </w:rPr>
      </w:pPr>
      <w:r w:rsidRPr="001B67BD">
        <w:rPr>
          <w:rFonts w:eastAsia="Palatino Linotype" w:cs="Palatino Linotype"/>
          <w:color w:val="000000"/>
          <w:lang w:val="es-MX"/>
        </w:rPr>
        <w:t xml:space="preserve">Oficio número 20401/089/2025, de fecha cuatro de junio de dos mil veinticinco, signado por el Director General de Gobierno, mediante el cual </w:t>
      </w:r>
      <w:r w:rsidR="008F0D0C" w:rsidRPr="001B67BD">
        <w:rPr>
          <w:rFonts w:eastAsia="Palatino Linotype" w:cs="Palatino Linotype"/>
          <w:color w:val="000000"/>
          <w:lang w:val="es-MX"/>
        </w:rPr>
        <w:t xml:space="preserve">hace del conocimiento que la solicitud en mención, fue atendida a través </w:t>
      </w:r>
      <w:r w:rsidR="008F0D0C" w:rsidRPr="001B67BD">
        <w:rPr>
          <w:rFonts w:eastAsia="Palatino Linotype" w:cs="Palatino Linotype"/>
          <w:color w:val="000000"/>
          <w:lang w:val="es-MX"/>
        </w:rPr>
        <w:lastRenderedPageBreak/>
        <w:t>del símil número 2040111050/2025, signado por la Directora de Inspección y Control Comercial, en el cual, adjunta los oficios 204011001/001/2025, 2040l1002/004/2025 y 204011003/005/2025 signados por el Jefe de Departamento de Inspección Zona Centro, la Jefa del Departamento de Inspección Zona Sur, y el Jefe del Departamento de Inspección Zona Norte, respectivamente, mismos que se anexan a la presente para su consulta.</w:t>
      </w:r>
    </w:p>
    <w:p w14:paraId="0462C0DD" w14:textId="1D95D6E0" w:rsidR="008F0D0C" w:rsidRPr="001B67BD" w:rsidRDefault="008F0D0C" w:rsidP="006156B9">
      <w:pPr>
        <w:pStyle w:val="Prrafodelista"/>
        <w:numPr>
          <w:ilvl w:val="0"/>
          <w:numId w:val="66"/>
        </w:numPr>
        <w:pBdr>
          <w:top w:val="nil"/>
          <w:left w:val="nil"/>
          <w:bottom w:val="nil"/>
          <w:right w:val="nil"/>
          <w:between w:val="nil"/>
        </w:pBdr>
        <w:contextualSpacing/>
        <w:rPr>
          <w:rFonts w:eastAsia="Palatino Linotype" w:cs="Palatino Linotype"/>
          <w:b/>
          <w:bCs/>
          <w:color w:val="000000"/>
          <w:lang w:val="es-MX"/>
        </w:rPr>
      </w:pPr>
      <w:r w:rsidRPr="001B67BD">
        <w:rPr>
          <w:rFonts w:eastAsia="Palatino Linotype" w:cs="Palatino Linotype"/>
          <w:color w:val="000000"/>
          <w:lang w:val="es-MX"/>
        </w:rPr>
        <w:t xml:space="preserve">Oficio Número 204011/050/2025, signado por el Director de Inspección y Control Comercial, mediante el cual refiere que </w:t>
      </w:r>
      <w:r w:rsidR="00C43A2C" w:rsidRPr="001B67BD">
        <w:rPr>
          <w:rFonts w:eastAsia="Palatino Linotype" w:cs="Palatino Linotype"/>
          <w:color w:val="000000"/>
          <w:lang w:val="es-MX"/>
        </w:rPr>
        <w:t>realiza recorridos diarios a fin de inhibir la instalación de comercio informal en el Municipio de Toluca, asimismo refiere que dicha unidad administrativa no lleva a cabo decomiso, y refiere que solicitó a los departamentos de inspección, informar el número de aseguramientos realizados durante el pleno ejercicio de sus atribuciones, siendo que se reportaron 93 aseguramientos en la Zona Sur, de los cuales 90 son del tipo no perecederos y 3 perecederos; 11 aseguramientos en la Zona Centro no perecederos; y 1 aseguramiento en la Zona Norte, siendo el único del tipo perecedero y no perecedero, al ser mobiliario y alimentos. Finalmente refiere que, la mercancía asegurada es resguardada en términos de lo establecido por el Artículo 8.77 del Código Reglamentario Municipal de Toluca 2025, y se procede conforme al Manual de Procedimientos de la Dirección General de Gobierno.</w:t>
      </w:r>
    </w:p>
    <w:p w14:paraId="18610B3F" w14:textId="39D6CE05" w:rsidR="00C43A2C" w:rsidRPr="001B67BD" w:rsidRDefault="00C43A2C" w:rsidP="006156B9">
      <w:pPr>
        <w:pStyle w:val="Prrafodelista"/>
        <w:numPr>
          <w:ilvl w:val="0"/>
          <w:numId w:val="66"/>
        </w:numPr>
        <w:pBdr>
          <w:top w:val="nil"/>
          <w:left w:val="nil"/>
          <w:bottom w:val="nil"/>
          <w:right w:val="nil"/>
          <w:between w:val="nil"/>
        </w:pBdr>
        <w:contextualSpacing/>
        <w:rPr>
          <w:rFonts w:eastAsia="Palatino Linotype" w:cs="Palatino Linotype"/>
          <w:b/>
          <w:bCs/>
          <w:color w:val="000000"/>
          <w:lang w:val="es-MX"/>
        </w:rPr>
      </w:pPr>
      <w:r w:rsidRPr="001B67BD">
        <w:rPr>
          <w:rFonts w:eastAsia="Palatino Linotype" w:cs="Palatino Linotype"/>
          <w:color w:val="000000"/>
          <w:lang w:val="es-MX"/>
        </w:rPr>
        <w:t xml:space="preserve">Oficio número 204011003/005/2025, signado por el Jefe de Departamento de Inspección Zona Norte, de fecha 20 de mayo de 2025, mediante el cual refiere que derivado de una búsqueda exhaustiva y razonable, en los archivos que obran en el Departamento de Inspección Zona Norte, hace del </w:t>
      </w:r>
      <w:r w:rsidRPr="001B67BD">
        <w:rPr>
          <w:rFonts w:eastAsia="Palatino Linotype" w:cs="Palatino Linotype"/>
          <w:color w:val="000000"/>
          <w:lang w:val="es-MX"/>
        </w:rPr>
        <w:lastRenderedPageBreak/>
        <w:t>conocimiento que durante el periodo contemplado del 01 de enero de 2025, hasta el día de la fecha, se ejecutó la medida preventiva únicamente a un comerciante, siendo asegurados productos del tipo perecederos y no perecederos. Asimismo refiere que el infractor solicitó la calificación inmediata de la medida preventiva; por lo que una vez exhibido el comprobante de pago realizado en la Tesorería Municipal, la mercancía fue devuelta al comerciante.</w:t>
      </w:r>
    </w:p>
    <w:p w14:paraId="5A2EDE8D" w14:textId="7E0DACAF" w:rsidR="00AA2234" w:rsidRPr="001B67BD" w:rsidRDefault="00AA2234" w:rsidP="006156B9">
      <w:pPr>
        <w:pStyle w:val="Prrafodelista"/>
        <w:numPr>
          <w:ilvl w:val="0"/>
          <w:numId w:val="66"/>
        </w:numPr>
        <w:pBdr>
          <w:top w:val="nil"/>
          <w:left w:val="nil"/>
          <w:bottom w:val="nil"/>
          <w:right w:val="nil"/>
          <w:between w:val="nil"/>
        </w:pBdr>
        <w:contextualSpacing/>
        <w:rPr>
          <w:rFonts w:eastAsia="Palatino Linotype" w:cs="Palatino Linotype"/>
          <w:b/>
          <w:bCs/>
          <w:color w:val="000000"/>
          <w:lang w:val="es-MX"/>
        </w:rPr>
      </w:pPr>
      <w:r w:rsidRPr="001B67BD">
        <w:rPr>
          <w:rFonts w:eastAsia="Palatino Linotype" w:cs="Palatino Linotype"/>
          <w:color w:val="000000"/>
          <w:lang w:val="es-MX"/>
        </w:rPr>
        <w:t>Oficio número 204011001/001/2025, de fecha 21 de mayo de 2025, signado por el Jefe de Departamento Zona Centro, mediante el cual refiere que los recorridos efectuados pertenecientes a la Dirección de Inspección Zona Centro se han efectuado once aseguramientos a la fecha, de los cuales no hay perecederos. Aunado a lo anterior refieren que, dichos aseguramientos son resguardados en la bodega del centro con domicilio en Interior del estacionamiento de la Plaza Fray Andrés de Castro, Colonia Centro durante el periodo señalado en el artículo 8.77 del Código Reglamentario Municipal de Toluca 2025.</w:t>
      </w:r>
    </w:p>
    <w:p w14:paraId="6DA6BBEB" w14:textId="289209E7" w:rsidR="00AA2234" w:rsidRPr="001B67BD" w:rsidRDefault="00AA2234" w:rsidP="006156B9">
      <w:pPr>
        <w:pStyle w:val="Prrafodelista"/>
        <w:numPr>
          <w:ilvl w:val="0"/>
          <w:numId w:val="66"/>
        </w:numPr>
        <w:pBdr>
          <w:top w:val="nil"/>
          <w:left w:val="nil"/>
          <w:bottom w:val="nil"/>
          <w:right w:val="nil"/>
          <w:between w:val="nil"/>
        </w:pBdr>
        <w:contextualSpacing/>
        <w:rPr>
          <w:rFonts w:eastAsia="Palatino Linotype" w:cs="Palatino Linotype"/>
          <w:b/>
          <w:bCs/>
          <w:color w:val="000000"/>
          <w:lang w:val="es-MX"/>
        </w:rPr>
      </w:pPr>
      <w:r w:rsidRPr="001B67BD">
        <w:rPr>
          <w:rFonts w:eastAsia="Palatino Linotype" w:cs="Palatino Linotype"/>
          <w:color w:val="000000"/>
          <w:lang w:val="es-MX"/>
        </w:rPr>
        <w:t xml:space="preserve">Oficio número 204011002/004/2025, signado por la Jefa de Departamento de Inspección Zona Sur, de fecha 21 de mayo de 2025, mediante el cual refiere que del 1 de enero a la fecha del escrito, se han realizado 93 aseguramientos en la vía pública, dentro de la demarcación territorial que corresponde a la Zona Sur del Municipio de Toluca; mismos que se clasifican en 3 perecederos, 90 no perecederos, asimismo refiere que los aseguramientos realizados por el Departamento, se resguardan en la Bodega Hidalgo, con domicilio en Miguel Hidalgo #901 Col. San Sebastián, durante el periodo </w:t>
      </w:r>
      <w:r w:rsidRPr="001B67BD">
        <w:rPr>
          <w:rFonts w:eastAsia="Palatino Linotype" w:cs="Palatino Linotype"/>
          <w:color w:val="000000"/>
          <w:lang w:val="es-MX"/>
        </w:rPr>
        <w:lastRenderedPageBreak/>
        <w:t>establecido en el Artículo 8.77 del Código Reglamentario Municipal de Toluca 2025.</w:t>
      </w:r>
    </w:p>
    <w:p w14:paraId="208D66EA" w14:textId="0CA5A2F9" w:rsidR="00530B53" w:rsidRPr="001B67BD" w:rsidRDefault="00AA2234" w:rsidP="006156B9">
      <w:pPr>
        <w:pStyle w:val="Prrafodelista"/>
        <w:numPr>
          <w:ilvl w:val="0"/>
          <w:numId w:val="64"/>
        </w:numPr>
        <w:pBdr>
          <w:top w:val="nil"/>
          <w:left w:val="nil"/>
          <w:bottom w:val="nil"/>
          <w:right w:val="nil"/>
          <w:between w:val="nil"/>
        </w:pBdr>
        <w:contextualSpacing/>
        <w:rPr>
          <w:rFonts w:eastAsia="Palatino Linotype" w:cs="Palatino Linotype"/>
          <w:b/>
          <w:bCs/>
          <w:color w:val="000000"/>
          <w:lang w:val="es-MX"/>
        </w:rPr>
      </w:pPr>
      <w:r w:rsidRPr="001B67BD">
        <w:rPr>
          <w:rFonts w:eastAsia="Palatino Linotype" w:cs="Palatino Linotype"/>
          <w:b/>
          <w:bCs/>
          <w:color w:val="000000"/>
          <w:lang w:val="es-MX"/>
        </w:rPr>
        <w:t>ANEXO TESORERÍA MUNICIPAL 2837.docx</w:t>
      </w:r>
      <w:r w:rsidR="00F522E8" w:rsidRPr="001B67BD">
        <w:rPr>
          <w:rFonts w:eastAsia="Palatino Linotype" w:cs="Palatino Linotype"/>
          <w:b/>
          <w:bCs/>
          <w:color w:val="000000"/>
          <w:lang w:val="es-MX"/>
        </w:rPr>
        <w:t xml:space="preserve">: </w:t>
      </w:r>
      <w:r w:rsidRPr="001B67BD">
        <w:rPr>
          <w:rFonts w:eastAsia="Palatino Linotype"/>
        </w:rPr>
        <w:t xml:space="preserve">Consta de un documento en formato Word, en el cual se observa la liga electrónica </w:t>
      </w:r>
      <w:hyperlink r:id="rId8" w:anchor="/info-fraccion/76/197/1" w:history="1">
        <w:r w:rsidRPr="001B67BD">
          <w:rPr>
            <w:rStyle w:val="Hipervnculo"/>
            <w:rFonts w:eastAsiaTheme="majorEastAsia"/>
          </w:rPr>
          <w:t>https://infoem2.ipomex.org.mx/ipomex/#/info-fraccion/76/197/1</w:t>
        </w:r>
      </w:hyperlink>
      <w:r w:rsidRPr="001B67BD">
        <w:rPr>
          <w:rStyle w:val="Hipervnculo"/>
          <w:rFonts w:eastAsiaTheme="majorEastAsia"/>
        </w:rPr>
        <w:t>,</w:t>
      </w:r>
      <w:r w:rsidRPr="001B67BD">
        <w:rPr>
          <w:rStyle w:val="Hipervnculo"/>
          <w:rFonts w:eastAsiaTheme="majorEastAsia"/>
          <w:u w:val="none"/>
        </w:rPr>
        <w:t xml:space="preserve"> </w:t>
      </w:r>
      <w:r w:rsidRPr="001B67BD">
        <w:rPr>
          <w:rStyle w:val="Hipervnculo"/>
          <w:rFonts w:eastAsiaTheme="majorEastAsia"/>
          <w:color w:val="auto"/>
          <w:u w:val="none"/>
        </w:rPr>
        <w:t>en datos abiertos</w:t>
      </w:r>
      <w:r w:rsidR="00244CE3" w:rsidRPr="001B67BD">
        <w:rPr>
          <w:rStyle w:val="Hipervnculo"/>
          <w:rFonts w:eastAsiaTheme="majorEastAsia"/>
          <w:color w:val="auto"/>
          <w:u w:val="none"/>
        </w:rPr>
        <w:t>, misma que dirige a la página Ipomex del Sujeto Obligado, específicamente en su artículo 92, fracción XLVII A, Ingresos recibidos por cualquier concepto por el Sujeto Obligado.</w:t>
      </w:r>
    </w:p>
    <w:p w14:paraId="41F40B74" w14:textId="77777777" w:rsidR="0094616B" w:rsidRPr="001B67BD" w:rsidRDefault="0094616B" w:rsidP="0094616B">
      <w:pPr>
        <w:pBdr>
          <w:top w:val="nil"/>
          <w:left w:val="nil"/>
          <w:bottom w:val="nil"/>
          <w:right w:val="nil"/>
          <w:between w:val="nil"/>
        </w:pBdr>
        <w:contextualSpacing/>
        <w:rPr>
          <w:rFonts w:eastAsia="Palatino Linotype" w:cs="Palatino Linotype"/>
          <w:b/>
          <w:bCs/>
          <w:color w:val="000000"/>
          <w:lang w:val="es-MX"/>
        </w:rPr>
      </w:pPr>
    </w:p>
    <w:p w14:paraId="191B3769" w14:textId="70B5F724" w:rsidR="00A76402" w:rsidRPr="001B67BD" w:rsidRDefault="44E9108F" w:rsidP="006F7948">
      <w:pPr>
        <w:pBdr>
          <w:top w:val="nil"/>
          <w:left w:val="nil"/>
          <w:bottom w:val="nil"/>
          <w:right w:val="nil"/>
          <w:between w:val="nil"/>
        </w:pBdr>
        <w:contextualSpacing/>
        <w:rPr>
          <w:rFonts w:eastAsia="Palatino Linotype" w:cs="Palatino Linotype"/>
          <w:i/>
          <w:color w:val="000000" w:themeColor="text1"/>
          <w:lang w:val="es-ES"/>
        </w:rPr>
      </w:pPr>
      <w:r w:rsidRPr="001B67BD">
        <w:rPr>
          <w:rFonts w:eastAsia="Palatino Linotype" w:cs="Palatino Linotype"/>
          <w:color w:val="000000" w:themeColor="text1"/>
          <w:lang w:val="es-ES"/>
        </w:rPr>
        <w:t>Ante la respuesta em</w:t>
      </w:r>
      <w:r w:rsidR="002623AA" w:rsidRPr="001B67BD">
        <w:rPr>
          <w:rFonts w:eastAsia="Palatino Linotype" w:cs="Palatino Linotype"/>
          <w:color w:val="000000" w:themeColor="text1"/>
          <w:lang w:val="es-ES"/>
        </w:rPr>
        <w:t>itida por el Sujeto Obligado, el</w:t>
      </w:r>
      <w:r w:rsidRPr="001B67BD">
        <w:rPr>
          <w:rFonts w:eastAsia="Palatino Linotype" w:cs="Palatino Linotype"/>
          <w:color w:val="000000" w:themeColor="text1"/>
          <w:lang w:val="es-ES"/>
        </w:rPr>
        <w:t xml:space="preserve"> Recurrente consideró que se trasgredió su derecho a la información pública, por lo que interpuso el recurso de revisión al rubro citado, señalando como acto impugnado</w:t>
      </w:r>
      <w:r w:rsidR="00A04222" w:rsidRPr="001B67BD">
        <w:rPr>
          <w:rFonts w:eastAsia="Palatino Linotype" w:cs="Palatino Linotype"/>
          <w:color w:val="000000" w:themeColor="text1"/>
          <w:lang w:val="es-ES"/>
        </w:rPr>
        <w:t xml:space="preserve"> </w:t>
      </w:r>
      <w:r w:rsidR="00A34122" w:rsidRPr="001B67BD">
        <w:rPr>
          <w:rFonts w:eastAsia="Palatino Linotype" w:cs="Palatino Linotype"/>
          <w:i/>
          <w:color w:val="000000" w:themeColor="text1"/>
          <w:lang w:val="es-ES"/>
        </w:rPr>
        <w:t>“</w:t>
      </w:r>
      <w:r w:rsidR="00244CE3" w:rsidRPr="001B67BD">
        <w:rPr>
          <w:rFonts w:eastAsia="Palatino Linotype" w:cs="Palatino Linotype"/>
          <w:i/>
          <w:color w:val="000000" w:themeColor="text1"/>
          <w:lang w:val="es-ES"/>
        </w:rPr>
        <w:t>LA RESPUESTA ESTA INCOMPLETA</w:t>
      </w:r>
      <w:r w:rsidR="00A34122" w:rsidRPr="001B67BD">
        <w:rPr>
          <w:rFonts w:eastAsia="Palatino Linotype" w:cs="Palatino Linotype"/>
          <w:i/>
          <w:color w:val="000000" w:themeColor="text1"/>
          <w:lang w:val="es-ES"/>
        </w:rPr>
        <w:t xml:space="preserve">”; </w:t>
      </w:r>
      <w:r w:rsidR="00885E47" w:rsidRPr="001B67BD">
        <w:rPr>
          <w:rFonts w:eastAsia="Palatino Linotype" w:cs="Palatino Linotype"/>
          <w:color w:val="000000" w:themeColor="text1"/>
          <w:lang w:val="es-ES"/>
        </w:rPr>
        <w:t>y</w:t>
      </w:r>
      <w:r w:rsidR="00A34122" w:rsidRPr="001B67BD">
        <w:rPr>
          <w:rFonts w:eastAsia="Palatino Linotype" w:cs="Palatino Linotype"/>
          <w:color w:val="000000" w:themeColor="text1"/>
          <w:lang w:val="es-ES"/>
        </w:rPr>
        <w:t xml:space="preserve"> como</w:t>
      </w:r>
      <w:r w:rsidR="00885E47" w:rsidRPr="001B67BD">
        <w:rPr>
          <w:rFonts w:eastAsia="Palatino Linotype" w:cs="Palatino Linotype"/>
          <w:color w:val="000000" w:themeColor="text1"/>
          <w:lang w:val="es-ES"/>
        </w:rPr>
        <w:t xml:space="preserve"> </w:t>
      </w:r>
      <w:r w:rsidR="001B63A6" w:rsidRPr="001B67BD">
        <w:rPr>
          <w:rFonts w:eastAsia="Palatino Linotype" w:cs="Palatino Linotype"/>
          <w:color w:val="000000" w:themeColor="text1"/>
          <w:lang w:val="es-ES"/>
        </w:rPr>
        <w:t xml:space="preserve">razones o motivos de inconformidad </w:t>
      </w:r>
      <w:r w:rsidR="00A76402" w:rsidRPr="001B67BD">
        <w:rPr>
          <w:rFonts w:eastAsia="Palatino Linotype" w:cs="Palatino Linotype"/>
          <w:color w:val="000000" w:themeColor="text1"/>
          <w:lang w:val="es-ES"/>
        </w:rPr>
        <w:t xml:space="preserve">lo siguiente </w:t>
      </w:r>
      <w:r w:rsidR="00A76402" w:rsidRPr="001B67BD">
        <w:rPr>
          <w:rFonts w:eastAsia="Palatino Linotype" w:cs="Palatino Linotype"/>
          <w:i/>
          <w:color w:val="000000" w:themeColor="text1"/>
          <w:lang w:val="es-ES"/>
        </w:rPr>
        <w:t>“</w:t>
      </w:r>
      <w:r w:rsidR="00244CE3" w:rsidRPr="001B67BD">
        <w:rPr>
          <w:rFonts w:eastAsia="Palatino Linotype" w:cs="Palatino Linotype"/>
          <w:i/>
          <w:color w:val="000000" w:themeColor="text1"/>
          <w:lang w:val="es-ES"/>
        </w:rPr>
        <w:t>NO ENTREGA LA INFORMACIÓN SOLICITADA ESTA INCOMPLETA</w:t>
      </w:r>
      <w:r w:rsidR="00A76402" w:rsidRPr="001B67BD">
        <w:rPr>
          <w:rFonts w:eastAsia="Palatino Linotype" w:cs="Palatino Linotype"/>
          <w:i/>
          <w:color w:val="000000" w:themeColor="text1"/>
          <w:lang w:val="es-ES"/>
        </w:rPr>
        <w:t>”.</w:t>
      </w:r>
    </w:p>
    <w:p w14:paraId="4A6500B8" w14:textId="77777777" w:rsidR="008F50E6" w:rsidRPr="001B67BD" w:rsidRDefault="008F50E6" w:rsidP="006F7948"/>
    <w:p w14:paraId="06027F5E" w14:textId="77777777" w:rsidR="00C94598" w:rsidRPr="001B67BD" w:rsidRDefault="002C3E3D" w:rsidP="00A34122">
      <w:pPr>
        <w:pBdr>
          <w:top w:val="nil"/>
          <w:left w:val="nil"/>
          <w:bottom w:val="nil"/>
          <w:right w:val="nil"/>
          <w:between w:val="nil"/>
        </w:pBdr>
        <w:contextualSpacing/>
        <w:rPr>
          <w:rFonts w:eastAsia="Palatino Linotype" w:cs="Palatino Linotype"/>
          <w:color w:val="000000"/>
          <w:szCs w:val="24"/>
        </w:rPr>
      </w:pPr>
      <w:r w:rsidRPr="001B67BD">
        <w:rPr>
          <w:rFonts w:eastAsia="Palatino Linotype" w:cs="Palatino Linotype"/>
          <w:color w:val="000000"/>
          <w:szCs w:val="24"/>
        </w:rPr>
        <w:t xml:space="preserve">Durante la etapa de manifestaciones, el Sujeto Obligado </w:t>
      </w:r>
      <w:r w:rsidR="00244CE3" w:rsidRPr="001B67BD">
        <w:rPr>
          <w:rFonts w:eastAsia="Palatino Linotype" w:cs="Palatino Linotype"/>
          <w:color w:val="000000"/>
          <w:szCs w:val="24"/>
        </w:rPr>
        <w:t xml:space="preserve">rindió su informe justificado </w:t>
      </w:r>
      <w:r w:rsidR="00C94598" w:rsidRPr="001B67BD">
        <w:rPr>
          <w:rFonts w:eastAsia="Palatino Linotype" w:cs="Palatino Linotype"/>
          <w:color w:val="000000"/>
          <w:szCs w:val="24"/>
        </w:rPr>
        <w:t>adjuntando para tales efectos los documentos siguientes:</w:t>
      </w:r>
    </w:p>
    <w:p w14:paraId="64551610" w14:textId="6693D857" w:rsidR="00936F10" w:rsidRPr="001B67BD" w:rsidRDefault="00C94598" w:rsidP="00C94598">
      <w:pPr>
        <w:pStyle w:val="Prrafodelista"/>
        <w:numPr>
          <w:ilvl w:val="0"/>
          <w:numId w:val="64"/>
        </w:numPr>
        <w:pBdr>
          <w:top w:val="nil"/>
          <w:left w:val="nil"/>
          <w:bottom w:val="nil"/>
          <w:right w:val="nil"/>
          <w:between w:val="nil"/>
        </w:pBdr>
        <w:contextualSpacing/>
        <w:rPr>
          <w:rFonts w:eastAsia="Palatino Linotype" w:cs="Palatino Linotype"/>
          <w:b/>
          <w:color w:val="000000"/>
        </w:rPr>
      </w:pPr>
      <w:r w:rsidRPr="001B67BD">
        <w:rPr>
          <w:rFonts w:eastAsia="Palatino Linotype" w:cs="Palatino Linotype"/>
          <w:b/>
          <w:color w:val="000000"/>
        </w:rPr>
        <w:t xml:space="preserve">ANEXOS 07840-2025.pdf: </w:t>
      </w:r>
      <w:r w:rsidRPr="001B67BD">
        <w:rPr>
          <w:rFonts w:eastAsia="Palatino Linotype" w:cs="Palatino Linotype"/>
          <w:color w:val="000000"/>
        </w:rPr>
        <w:t xml:space="preserve">Consta de los oficios: </w:t>
      </w:r>
    </w:p>
    <w:p w14:paraId="3E57F25D" w14:textId="69464ECC" w:rsidR="00C1231B" w:rsidRPr="001B67BD" w:rsidRDefault="00C94598" w:rsidP="00C1231B">
      <w:pPr>
        <w:pStyle w:val="Prrafodelista"/>
        <w:numPr>
          <w:ilvl w:val="0"/>
          <w:numId w:val="68"/>
        </w:numPr>
        <w:pBdr>
          <w:top w:val="nil"/>
          <w:left w:val="nil"/>
          <w:bottom w:val="nil"/>
          <w:right w:val="nil"/>
          <w:between w:val="nil"/>
        </w:pBdr>
        <w:contextualSpacing/>
        <w:rPr>
          <w:rFonts w:eastAsia="Palatino Linotype" w:cs="Palatino Linotype"/>
          <w:b/>
          <w:color w:val="000000"/>
        </w:rPr>
      </w:pPr>
      <w:r w:rsidRPr="001B67BD">
        <w:rPr>
          <w:rFonts w:eastAsia="Palatino Linotype" w:cs="Palatino Linotype"/>
          <w:color w:val="000000"/>
        </w:rPr>
        <w:t>Oficio número 20401/371/2025, de fecha 07 de julio de 2025,</w:t>
      </w:r>
      <w:r w:rsidR="00357E45" w:rsidRPr="001B67BD">
        <w:rPr>
          <w:rFonts w:eastAsia="Palatino Linotype" w:cs="Palatino Linotype"/>
          <w:color w:val="000000"/>
        </w:rPr>
        <w:t xml:space="preserve"> </w:t>
      </w:r>
      <w:r w:rsidRPr="001B67BD">
        <w:rPr>
          <w:rFonts w:eastAsia="Palatino Linotype" w:cs="Palatino Linotype"/>
          <w:color w:val="000000"/>
        </w:rPr>
        <w:t>signado por el Director General de Gobierno</w:t>
      </w:r>
      <w:r w:rsidR="00EE4FD8" w:rsidRPr="001B67BD">
        <w:rPr>
          <w:rFonts w:eastAsia="Palatino Linotype" w:cs="Palatino Linotype"/>
          <w:color w:val="000000"/>
        </w:rPr>
        <w:t xml:space="preserve">, mediante el cual refiere que se proporcionó respuesta </w:t>
      </w:r>
      <w:r w:rsidR="00391CFC" w:rsidRPr="001B67BD">
        <w:rPr>
          <w:rFonts w:eastAsia="Palatino Linotype" w:cs="Palatino Linotype"/>
          <w:color w:val="000000"/>
        </w:rPr>
        <w:t xml:space="preserve">por la Directora de Inspección y Control Comercial, por medio de los oficios remitidos por el Jefe de Departamento de Inspección de Zona Centro, la Jefa del Departamento de Inspección Zona Sur y el Jefe del departamento de Inspección Zona Norte. Asimismo refiere que, la </w:t>
      </w:r>
      <w:r w:rsidR="00391CFC" w:rsidRPr="001B67BD">
        <w:rPr>
          <w:rFonts w:eastAsia="Palatino Linotype" w:cs="Palatino Linotype"/>
          <w:color w:val="000000"/>
        </w:rPr>
        <w:lastRenderedPageBreak/>
        <w:t>Dirección de Inspección y Centro Comercial, no realiza “operativos en contra de ambulantes”, toda vez que, dentro de sus funciones, se encuentra la de</w:t>
      </w:r>
      <w:r w:rsidR="00C1231B" w:rsidRPr="001B67BD">
        <w:rPr>
          <w:rFonts w:eastAsia="Palatino Linotype" w:cs="Palatino Linotype"/>
          <w:color w:val="000000"/>
        </w:rPr>
        <w:t xml:space="preserve"> llevar a cabo recorridos ordinarios que tienen como finalidad, la liberación de espacios públicos en el municipio, poniendo de manifiesto que, los recorridos, se realizan de manera diaria, y se realizan en todo el territorio municipal, sin tener un lugar y/o ubicación en específico.</w:t>
      </w:r>
    </w:p>
    <w:p w14:paraId="435C5E98" w14:textId="5D1BBF02" w:rsidR="00C1231B" w:rsidRPr="001B67BD" w:rsidRDefault="00C1231B" w:rsidP="00C1231B">
      <w:pPr>
        <w:pStyle w:val="Prrafodelista"/>
        <w:numPr>
          <w:ilvl w:val="0"/>
          <w:numId w:val="68"/>
        </w:numPr>
        <w:pBdr>
          <w:top w:val="nil"/>
          <w:left w:val="nil"/>
          <w:bottom w:val="nil"/>
          <w:right w:val="nil"/>
          <w:between w:val="nil"/>
        </w:pBdr>
        <w:contextualSpacing/>
        <w:rPr>
          <w:rFonts w:eastAsia="Palatino Linotype" w:cs="Palatino Linotype"/>
          <w:b/>
          <w:color w:val="000000"/>
        </w:rPr>
      </w:pPr>
      <w:r w:rsidRPr="001B67BD">
        <w:rPr>
          <w:rFonts w:eastAsia="Palatino Linotype" w:cs="Palatino Linotype"/>
          <w:color w:val="000000"/>
        </w:rPr>
        <w:t>Oficio número 202010000/02462/2025, signado por el Tesorero Municipal, mediante el cual refiere que ratifica su respuesta inicial.</w:t>
      </w:r>
    </w:p>
    <w:p w14:paraId="07BD4DE4" w14:textId="06CA3EC7" w:rsidR="00C94598" w:rsidRPr="001B67BD" w:rsidRDefault="00C1231B" w:rsidP="00C1231B">
      <w:pPr>
        <w:pStyle w:val="Prrafodelista"/>
        <w:numPr>
          <w:ilvl w:val="0"/>
          <w:numId w:val="64"/>
        </w:numPr>
        <w:pBdr>
          <w:top w:val="nil"/>
          <w:left w:val="nil"/>
          <w:bottom w:val="nil"/>
          <w:right w:val="nil"/>
          <w:between w:val="nil"/>
        </w:pBdr>
        <w:contextualSpacing/>
        <w:rPr>
          <w:rFonts w:eastAsia="Palatino Linotype" w:cs="Palatino Linotype"/>
          <w:b/>
          <w:color w:val="000000"/>
        </w:rPr>
      </w:pPr>
      <w:r w:rsidRPr="001B67BD">
        <w:rPr>
          <w:rFonts w:eastAsia="Palatino Linotype" w:cs="Palatino Linotype"/>
          <w:b/>
          <w:color w:val="000000"/>
        </w:rPr>
        <w:t xml:space="preserve">Ratificación 07840.pdf: </w:t>
      </w:r>
      <w:r w:rsidRPr="001B67BD">
        <w:rPr>
          <w:rFonts w:eastAsia="Palatino Linotype" w:cs="Palatino Linotype"/>
          <w:color w:val="000000"/>
        </w:rPr>
        <w:t>Consta de un documento remitido por el Titular de la Unidad de Transparencia, mediante el cual ratifica la respuesta inicial remitida por la Dirección General de Gobierno, la Tesorería Municipal y los servidores públicos habilitados.</w:t>
      </w:r>
    </w:p>
    <w:p w14:paraId="776267BC" w14:textId="628959AE" w:rsidR="00F74DBA" w:rsidRPr="001B67BD" w:rsidRDefault="00F74DBA" w:rsidP="006F7948">
      <w:pPr>
        <w:pBdr>
          <w:top w:val="nil"/>
          <w:left w:val="nil"/>
          <w:bottom w:val="nil"/>
          <w:right w:val="nil"/>
          <w:between w:val="nil"/>
        </w:pBdr>
        <w:contextualSpacing/>
        <w:rPr>
          <w:rFonts w:eastAsia="Palatino Linotype" w:cs="Palatino Linotype"/>
          <w:color w:val="000000"/>
          <w:szCs w:val="24"/>
        </w:rPr>
      </w:pPr>
    </w:p>
    <w:p w14:paraId="1D1CFD11" w14:textId="472CC561" w:rsidR="005B4288" w:rsidRPr="001B67BD" w:rsidRDefault="005B4288" w:rsidP="006F7948">
      <w:pPr>
        <w:pBdr>
          <w:top w:val="nil"/>
          <w:left w:val="nil"/>
          <w:bottom w:val="nil"/>
          <w:right w:val="nil"/>
          <w:between w:val="nil"/>
        </w:pBdr>
        <w:contextualSpacing/>
        <w:rPr>
          <w:rFonts w:eastAsia="Palatino Linotype" w:cs="Palatino Linotype"/>
          <w:color w:val="000000"/>
          <w:szCs w:val="24"/>
        </w:rPr>
      </w:pPr>
      <w:r w:rsidRPr="001B67BD">
        <w:rPr>
          <w:rFonts w:eastAsia="Palatino Linotype" w:cs="Palatino Linotype"/>
          <w:color w:val="000000"/>
          <w:szCs w:val="24"/>
        </w:rPr>
        <w:t xml:space="preserve">Por su parte, el Recurrente no realizó manifestaciones, vertió alegatos ni presentó pruebas que a su derecho convinieran, así como tampoco </w:t>
      </w:r>
      <w:r w:rsidR="003A5A9F" w:rsidRPr="001B67BD">
        <w:rPr>
          <w:rFonts w:eastAsia="Palatino Linotype" w:cs="Palatino Linotype"/>
          <w:color w:val="000000"/>
          <w:szCs w:val="24"/>
        </w:rPr>
        <w:t>se pronunció respecto del Informe Justificado rendido por el Sujeto Obligado.</w:t>
      </w:r>
    </w:p>
    <w:p w14:paraId="39AC33CC" w14:textId="77777777" w:rsidR="005B4288" w:rsidRPr="001B67BD" w:rsidRDefault="005B4288" w:rsidP="006F7948">
      <w:pPr>
        <w:pBdr>
          <w:top w:val="nil"/>
          <w:left w:val="nil"/>
          <w:bottom w:val="nil"/>
          <w:right w:val="nil"/>
          <w:between w:val="nil"/>
        </w:pBdr>
        <w:contextualSpacing/>
        <w:rPr>
          <w:rFonts w:eastAsia="Palatino Linotype" w:cs="Palatino Linotype"/>
          <w:color w:val="000000"/>
          <w:szCs w:val="24"/>
        </w:rPr>
      </w:pPr>
    </w:p>
    <w:p w14:paraId="02C281BA" w14:textId="06128CA3" w:rsidR="006100FC" w:rsidRPr="001B67BD" w:rsidRDefault="006100FC" w:rsidP="006F7948">
      <w:pPr>
        <w:pBdr>
          <w:top w:val="nil"/>
          <w:left w:val="nil"/>
          <w:bottom w:val="nil"/>
          <w:right w:val="nil"/>
          <w:between w:val="nil"/>
        </w:pBdr>
        <w:contextualSpacing/>
        <w:rPr>
          <w:rFonts w:eastAsia="Palatino Linotype" w:cs="Palatino Linotype"/>
          <w:color w:val="000000"/>
          <w:szCs w:val="24"/>
        </w:rPr>
      </w:pPr>
      <w:r w:rsidRPr="001B67BD">
        <w:rPr>
          <w:rFonts w:eastAsia="Palatino Linotype" w:cs="Palatino Linotype"/>
          <w:color w:val="000000"/>
          <w:szCs w:val="24"/>
        </w:rPr>
        <w:t xml:space="preserve">Ahora bien, quedando establecido lo anterior, este Órgano Garante considera viable realizar el estudio en aras de establecer si la respuesta del Sujeto Obligado </w:t>
      </w:r>
      <w:r w:rsidR="008F3CDB" w:rsidRPr="001B67BD">
        <w:rPr>
          <w:rFonts w:eastAsia="Palatino Linotype" w:cs="Palatino Linotype"/>
          <w:color w:val="000000"/>
          <w:szCs w:val="24"/>
        </w:rPr>
        <w:t xml:space="preserve">es suficiente para </w:t>
      </w:r>
      <w:r w:rsidRPr="001B67BD">
        <w:rPr>
          <w:rFonts w:eastAsia="Palatino Linotype" w:cs="Palatino Linotype"/>
          <w:color w:val="000000"/>
          <w:szCs w:val="24"/>
        </w:rPr>
        <w:t>colma</w:t>
      </w:r>
      <w:r w:rsidR="008F3CDB" w:rsidRPr="001B67BD">
        <w:rPr>
          <w:rFonts w:eastAsia="Palatino Linotype" w:cs="Palatino Linotype"/>
          <w:color w:val="000000"/>
          <w:szCs w:val="24"/>
        </w:rPr>
        <w:t>r</w:t>
      </w:r>
      <w:r w:rsidRPr="001B67BD">
        <w:rPr>
          <w:rFonts w:eastAsia="Palatino Linotype" w:cs="Palatino Linotype"/>
          <w:color w:val="000000"/>
          <w:szCs w:val="24"/>
        </w:rPr>
        <w:t xml:space="preserve"> la</w:t>
      </w:r>
      <w:r w:rsidR="008F3CDB" w:rsidRPr="001B67BD">
        <w:rPr>
          <w:rFonts w:eastAsia="Palatino Linotype" w:cs="Palatino Linotype"/>
          <w:color w:val="000000"/>
          <w:szCs w:val="24"/>
        </w:rPr>
        <w:t>s</w:t>
      </w:r>
      <w:r w:rsidRPr="001B67BD">
        <w:rPr>
          <w:rFonts w:eastAsia="Palatino Linotype" w:cs="Palatino Linotype"/>
          <w:color w:val="000000"/>
          <w:szCs w:val="24"/>
        </w:rPr>
        <w:t xml:space="preserve"> pretens</w:t>
      </w:r>
      <w:r w:rsidR="008F3CDB" w:rsidRPr="001B67BD">
        <w:rPr>
          <w:rFonts w:eastAsia="Palatino Linotype" w:cs="Palatino Linotype"/>
          <w:color w:val="000000"/>
          <w:szCs w:val="24"/>
        </w:rPr>
        <w:t>iones</w:t>
      </w:r>
      <w:r w:rsidRPr="001B67BD">
        <w:rPr>
          <w:rFonts w:eastAsia="Palatino Linotype" w:cs="Palatino Linotype"/>
          <w:color w:val="000000"/>
          <w:szCs w:val="24"/>
        </w:rPr>
        <w:t xml:space="preserve"> del Recurrente, así como calificar los motivos de inconformidad del particular. </w:t>
      </w:r>
    </w:p>
    <w:p w14:paraId="7AF7731E" w14:textId="77777777" w:rsidR="006100FC" w:rsidRPr="001B67BD" w:rsidRDefault="006100FC" w:rsidP="006F7948">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1B67BD" w:rsidRDefault="006100FC" w:rsidP="006F7948">
      <w:pPr>
        <w:pBdr>
          <w:top w:val="nil"/>
          <w:left w:val="nil"/>
          <w:bottom w:val="nil"/>
          <w:right w:val="nil"/>
          <w:between w:val="nil"/>
        </w:pBdr>
        <w:contextualSpacing/>
        <w:rPr>
          <w:rFonts w:eastAsia="Palatino Linotype" w:cs="Palatino Linotype"/>
          <w:color w:val="000000"/>
          <w:szCs w:val="24"/>
        </w:rPr>
      </w:pPr>
      <w:r w:rsidRPr="001B67BD">
        <w:rPr>
          <w:rFonts w:eastAsia="Palatino Linotype" w:cs="Palatino Linotype"/>
          <w:color w:val="000000"/>
          <w:szCs w:val="24"/>
        </w:rPr>
        <w:lastRenderedPageBreak/>
        <w:t xml:space="preserve">En este sentido, es pertinente enfatizar lo que, respecto al derecho de acceso a la información pública, refiere el artículo </w:t>
      </w:r>
      <w:r w:rsidR="00E00EC1" w:rsidRPr="001B67BD">
        <w:rPr>
          <w:rFonts w:eastAsia="Palatino Linotype" w:cs="Palatino Linotype"/>
          <w:color w:val="000000"/>
          <w:szCs w:val="24"/>
        </w:rPr>
        <w:t>5</w:t>
      </w:r>
      <w:r w:rsidRPr="001B67BD">
        <w:rPr>
          <w:rFonts w:eastAsia="Palatino Linotype" w:cs="Palatino Linotype"/>
          <w:color w:val="000000"/>
          <w:szCs w:val="24"/>
        </w:rPr>
        <w:t>° de la Constitución Política del Estado Libre y Soberano de México</w:t>
      </w:r>
      <w:r w:rsidR="00E00EC1" w:rsidRPr="001B67BD">
        <w:rPr>
          <w:rFonts w:eastAsia="Palatino Linotype" w:cs="Palatino Linotype"/>
          <w:color w:val="000000"/>
          <w:szCs w:val="24"/>
        </w:rPr>
        <w:t>, que</w:t>
      </w:r>
      <w:r w:rsidRPr="001B67BD">
        <w:rPr>
          <w:rFonts w:eastAsia="Palatino Linotype" w:cs="Palatino Linotype"/>
          <w:color w:val="000000"/>
          <w:szCs w:val="24"/>
        </w:rPr>
        <w:t xml:space="preserve"> en su parte conducente</w:t>
      </w:r>
      <w:r w:rsidR="00E00EC1" w:rsidRPr="001B67BD">
        <w:rPr>
          <w:rFonts w:eastAsia="Palatino Linotype" w:cs="Palatino Linotype"/>
          <w:color w:val="000000"/>
          <w:szCs w:val="24"/>
        </w:rPr>
        <w:t xml:space="preserve"> dispone</w:t>
      </w:r>
      <w:r w:rsidRPr="001B67BD">
        <w:rPr>
          <w:rFonts w:eastAsia="Palatino Linotype" w:cs="Palatino Linotype"/>
          <w:color w:val="000000"/>
          <w:szCs w:val="24"/>
        </w:rPr>
        <w:t xml:space="preserve"> lo siguiente:</w:t>
      </w:r>
    </w:p>
    <w:p w14:paraId="5DA101FA" w14:textId="77777777" w:rsidR="006100FC" w:rsidRPr="001B67BD" w:rsidRDefault="006100FC" w:rsidP="00770254">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1B67BD" w:rsidRDefault="006100FC" w:rsidP="00770254">
      <w:pPr>
        <w:pStyle w:val="Fundamentos"/>
        <w:spacing w:line="360" w:lineRule="auto"/>
        <w:rPr>
          <w:sz w:val="24"/>
        </w:rPr>
      </w:pPr>
      <w:r w:rsidRPr="001B67BD">
        <w:rPr>
          <w:b/>
          <w:bCs/>
          <w:sz w:val="24"/>
        </w:rPr>
        <w:t>Artículo 5.</w:t>
      </w:r>
      <w:r w:rsidRPr="001B67BD">
        <w:rPr>
          <w:sz w:val="24"/>
        </w:rPr>
        <w:t xml:space="preserve"> […]</w:t>
      </w:r>
    </w:p>
    <w:p w14:paraId="1839D29E" w14:textId="77777777" w:rsidR="006100FC" w:rsidRPr="001B67BD" w:rsidRDefault="006100FC" w:rsidP="00770254">
      <w:pPr>
        <w:pStyle w:val="Fundamentos"/>
        <w:spacing w:line="360" w:lineRule="auto"/>
        <w:rPr>
          <w:sz w:val="24"/>
        </w:rPr>
      </w:pPr>
    </w:p>
    <w:p w14:paraId="7D51A6D3" w14:textId="77777777" w:rsidR="006100FC" w:rsidRPr="001B67BD" w:rsidRDefault="006100FC" w:rsidP="00770254">
      <w:pPr>
        <w:pStyle w:val="Fundamentos"/>
        <w:spacing w:line="360" w:lineRule="auto"/>
        <w:rPr>
          <w:sz w:val="24"/>
        </w:rPr>
      </w:pPr>
      <w:r w:rsidRPr="001B67BD">
        <w:rPr>
          <w:sz w:val="24"/>
        </w:rPr>
        <w:t xml:space="preserve">El derecho a la información será garantizado por el Estado. La ley establecerá las previsiones que permitan asegurar la protección, el respeto y la difusión de este derecho. </w:t>
      </w:r>
    </w:p>
    <w:p w14:paraId="4079EC08" w14:textId="77777777" w:rsidR="006100FC" w:rsidRPr="001B67BD" w:rsidRDefault="006100FC" w:rsidP="00770254">
      <w:pPr>
        <w:pStyle w:val="Fundamentos"/>
        <w:spacing w:line="360" w:lineRule="auto"/>
        <w:rPr>
          <w:sz w:val="24"/>
        </w:rPr>
      </w:pPr>
    </w:p>
    <w:p w14:paraId="2060C0A8" w14:textId="77777777" w:rsidR="006100FC" w:rsidRPr="001B67BD" w:rsidRDefault="006100FC" w:rsidP="00770254">
      <w:pPr>
        <w:pStyle w:val="Fundamentos"/>
        <w:spacing w:line="360" w:lineRule="auto"/>
        <w:rPr>
          <w:sz w:val="24"/>
        </w:rPr>
      </w:pPr>
      <w:r w:rsidRPr="001B67BD">
        <w:rPr>
          <w:sz w:val="24"/>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1B67BD" w:rsidRDefault="006100FC" w:rsidP="00770254">
      <w:pPr>
        <w:pStyle w:val="Fundamentos"/>
        <w:spacing w:line="360" w:lineRule="auto"/>
        <w:rPr>
          <w:sz w:val="24"/>
        </w:rPr>
      </w:pPr>
    </w:p>
    <w:p w14:paraId="31D381A6" w14:textId="77777777" w:rsidR="006100FC" w:rsidRPr="001B67BD" w:rsidRDefault="006100FC" w:rsidP="00770254">
      <w:pPr>
        <w:pStyle w:val="Fundamentos"/>
        <w:spacing w:line="360" w:lineRule="auto"/>
        <w:rPr>
          <w:sz w:val="24"/>
        </w:rPr>
      </w:pPr>
      <w:r w:rsidRPr="001B67BD">
        <w:rPr>
          <w:sz w:val="24"/>
        </w:rPr>
        <w:t>Este derecho se regirá por los principios y bases siguientes:</w:t>
      </w:r>
    </w:p>
    <w:p w14:paraId="1A21896F" w14:textId="77777777" w:rsidR="006100FC" w:rsidRPr="001B67BD" w:rsidRDefault="006100FC" w:rsidP="00770254">
      <w:pPr>
        <w:pStyle w:val="Fundamentos"/>
        <w:spacing w:line="360" w:lineRule="auto"/>
        <w:rPr>
          <w:sz w:val="24"/>
        </w:rPr>
      </w:pPr>
    </w:p>
    <w:p w14:paraId="13A22FC8" w14:textId="77777777" w:rsidR="006100FC" w:rsidRPr="001B67BD" w:rsidRDefault="006100FC" w:rsidP="00770254">
      <w:pPr>
        <w:pStyle w:val="Fundamentos"/>
        <w:spacing w:line="360" w:lineRule="auto"/>
        <w:rPr>
          <w:sz w:val="24"/>
        </w:rPr>
      </w:pPr>
      <w:r w:rsidRPr="001B67BD">
        <w:rPr>
          <w:sz w:val="24"/>
        </w:rPr>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w:t>
      </w:r>
      <w:r w:rsidRPr="001B67BD">
        <w:rPr>
          <w:sz w:val="24"/>
        </w:rPr>
        <w:lastRenderedPageBreak/>
        <w:t>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1B67BD" w:rsidRDefault="006100FC" w:rsidP="00770254">
      <w:pPr>
        <w:pStyle w:val="Fundamentos"/>
        <w:spacing w:line="360" w:lineRule="auto"/>
        <w:rPr>
          <w:sz w:val="24"/>
        </w:rPr>
      </w:pPr>
      <w:r w:rsidRPr="001B67BD">
        <w:rPr>
          <w:sz w:val="24"/>
        </w:rPr>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1B67BD" w:rsidRDefault="006100FC" w:rsidP="00770254">
      <w:pPr>
        <w:pStyle w:val="Fundamentos"/>
        <w:spacing w:line="360" w:lineRule="auto"/>
        <w:rPr>
          <w:sz w:val="24"/>
          <w:lang w:val="es-ES"/>
        </w:rPr>
      </w:pPr>
      <w:r w:rsidRPr="001B67BD">
        <w:rPr>
          <w:sz w:val="24"/>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1B67BD" w:rsidRDefault="006100FC" w:rsidP="00770254">
      <w:pPr>
        <w:pStyle w:val="Fundamentos"/>
        <w:spacing w:line="360" w:lineRule="auto"/>
        <w:rPr>
          <w:sz w:val="24"/>
        </w:rPr>
      </w:pPr>
      <w:r w:rsidRPr="001B67BD">
        <w:rPr>
          <w:sz w:val="24"/>
        </w:rPr>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1B67BD" w:rsidRDefault="006100FC" w:rsidP="00770254">
      <w:pPr>
        <w:pStyle w:val="Fundamentos"/>
        <w:spacing w:line="360" w:lineRule="auto"/>
        <w:rPr>
          <w:sz w:val="24"/>
        </w:rPr>
      </w:pPr>
      <w:r w:rsidRPr="001B67BD">
        <w:rPr>
          <w:sz w:val="24"/>
        </w:rPr>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1B67BD" w:rsidRDefault="006100FC" w:rsidP="00770254">
      <w:pPr>
        <w:pStyle w:val="Fundamentos"/>
        <w:spacing w:line="360" w:lineRule="auto"/>
        <w:rPr>
          <w:sz w:val="24"/>
        </w:rPr>
      </w:pPr>
      <w:r w:rsidRPr="001B67BD">
        <w:rPr>
          <w:sz w:val="24"/>
        </w:rPr>
        <w:t xml:space="preserve">VI. Los sujetos obligados deberán preservar sus documentos en archivos administrativos actualizados y publicarán, a través de los medios electrónicos disponibles, la información completa y actualizada sobre el ejercicio de los recursos </w:t>
      </w:r>
      <w:r w:rsidRPr="001B67BD">
        <w:rPr>
          <w:sz w:val="24"/>
        </w:rPr>
        <w:lastRenderedPageBreak/>
        <w:t>públicos y los indicadores que permitan rendir cuenta del cumplimiento de sus objetivos y los resultados obtenidos.</w:t>
      </w:r>
    </w:p>
    <w:p w14:paraId="33A16184" w14:textId="77777777" w:rsidR="006100FC" w:rsidRPr="001B67BD" w:rsidRDefault="006100FC" w:rsidP="00770254">
      <w:pPr>
        <w:pStyle w:val="Fundamentos"/>
        <w:spacing w:line="360" w:lineRule="auto"/>
        <w:rPr>
          <w:sz w:val="24"/>
          <w:lang w:val="es-ES"/>
        </w:rPr>
      </w:pPr>
      <w:r w:rsidRPr="001B67BD">
        <w:rPr>
          <w:sz w:val="24"/>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1B67BD" w:rsidRDefault="006100FC" w:rsidP="00770254">
      <w:pPr>
        <w:pBdr>
          <w:top w:val="nil"/>
          <w:left w:val="nil"/>
          <w:bottom w:val="nil"/>
          <w:right w:val="nil"/>
          <w:between w:val="nil"/>
        </w:pBdr>
        <w:contextualSpacing/>
        <w:rPr>
          <w:rFonts w:eastAsia="Palatino Linotype" w:cs="Palatino Linotype"/>
          <w:color w:val="000000"/>
          <w:szCs w:val="24"/>
        </w:rPr>
      </w:pPr>
    </w:p>
    <w:p w14:paraId="577AEEBE" w14:textId="58656918" w:rsidR="006100FC" w:rsidRPr="001B67BD" w:rsidRDefault="006100FC" w:rsidP="00770254">
      <w:pPr>
        <w:rPr>
          <w:rFonts w:eastAsia="Palatino Linotype" w:cs="Palatino Linotype"/>
          <w:szCs w:val="24"/>
        </w:rPr>
      </w:pPr>
      <w:r w:rsidRPr="001B67BD">
        <w:rPr>
          <w:rFonts w:eastAsia="Palatino Linotype" w:cs="Palatino Linotype"/>
          <w:szCs w:val="24"/>
        </w:rPr>
        <w:t>En ese orden de ideas, la Ley de Transparencia y Acceso a la Información Pública del Estado de México y Mun</w:t>
      </w:r>
      <w:r w:rsidR="001B63A6" w:rsidRPr="001B67BD">
        <w:rPr>
          <w:rFonts w:eastAsia="Palatino Linotype" w:cs="Palatino Linotype"/>
          <w:szCs w:val="24"/>
        </w:rPr>
        <w:t>icipios, prevé en su artículo 23</w:t>
      </w:r>
      <w:r w:rsidRPr="001B67BD">
        <w:rPr>
          <w:rFonts w:eastAsia="Palatino Linotype" w:cs="Palatino Linotype"/>
          <w:szCs w:val="24"/>
        </w:rPr>
        <w:t xml:space="preserve"> fracción I</w:t>
      </w:r>
      <w:r w:rsidR="0021631C" w:rsidRPr="001B67BD">
        <w:rPr>
          <w:rFonts w:eastAsia="Palatino Linotype" w:cs="Palatino Linotype"/>
          <w:szCs w:val="24"/>
        </w:rPr>
        <w:t>V</w:t>
      </w:r>
      <w:r w:rsidRPr="001B67BD">
        <w:rPr>
          <w:rFonts w:eastAsia="Palatino Linotype" w:cs="Palatino Linotype"/>
          <w:szCs w:val="24"/>
        </w:rPr>
        <w:t>, lo siguiente:</w:t>
      </w:r>
    </w:p>
    <w:p w14:paraId="2225C7E4" w14:textId="77777777" w:rsidR="006100FC" w:rsidRPr="001B67BD" w:rsidRDefault="006100FC" w:rsidP="00770254">
      <w:pPr>
        <w:rPr>
          <w:rFonts w:eastAsia="Palatino Linotype" w:cs="Palatino Linotype"/>
          <w:szCs w:val="24"/>
        </w:rPr>
      </w:pPr>
    </w:p>
    <w:p w14:paraId="1E7239A4" w14:textId="77777777" w:rsidR="006100FC" w:rsidRPr="001B67BD" w:rsidRDefault="006100FC" w:rsidP="00770254">
      <w:pPr>
        <w:pStyle w:val="Fundamentos"/>
        <w:spacing w:line="360" w:lineRule="auto"/>
        <w:rPr>
          <w:sz w:val="24"/>
        </w:rPr>
      </w:pPr>
      <w:r w:rsidRPr="001B67BD">
        <w:rPr>
          <w:b/>
          <w:sz w:val="24"/>
        </w:rPr>
        <w:t>Artículo 23.</w:t>
      </w:r>
      <w:r w:rsidRPr="001B67BD">
        <w:rPr>
          <w:sz w:val="24"/>
        </w:rPr>
        <w:t xml:space="preserve"> Son sujetos obligados a transparentar y permitir el acceso a su información y proteger los datos personales que obren en su poder:</w:t>
      </w:r>
    </w:p>
    <w:p w14:paraId="1F1A0AD1" w14:textId="527CCDE8" w:rsidR="006100FC" w:rsidRPr="001B67BD" w:rsidRDefault="005E625F" w:rsidP="00770254">
      <w:pPr>
        <w:pStyle w:val="Fundamentos"/>
        <w:spacing w:line="360" w:lineRule="auto"/>
        <w:rPr>
          <w:sz w:val="24"/>
        </w:rPr>
      </w:pPr>
      <w:r w:rsidRPr="001B67BD">
        <w:rPr>
          <w:sz w:val="24"/>
        </w:rPr>
        <w:t>[…]</w:t>
      </w:r>
    </w:p>
    <w:p w14:paraId="451DBD48" w14:textId="7234E42F" w:rsidR="006100FC" w:rsidRPr="001B67BD" w:rsidRDefault="00456D44" w:rsidP="00770254">
      <w:pPr>
        <w:pStyle w:val="Fundamentos"/>
        <w:spacing w:line="360" w:lineRule="auto"/>
        <w:rPr>
          <w:sz w:val="24"/>
        </w:rPr>
      </w:pPr>
      <w:r w:rsidRPr="001B67BD">
        <w:rPr>
          <w:b/>
          <w:bCs/>
          <w:sz w:val="24"/>
        </w:rPr>
        <w:t>I</w:t>
      </w:r>
      <w:r w:rsidR="0021631C" w:rsidRPr="001B67BD">
        <w:rPr>
          <w:b/>
          <w:bCs/>
          <w:sz w:val="24"/>
        </w:rPr>
        <w:t>V</w:t>
      </w:r>
      <w:r w:rsidR="006100FC" w:rsidRPr="001B67BD">
        <w:rPr>
          <w:b/>
          <w:bCs/>
          <w:sz w:val="24"/>
        </w:rPr>
        <w:t xml:space="preserve">. </w:t>
      </w:r>
      <w:r w:rsidRPr="001B67BD">
        <w:rPr>
          <w:sz w:val="24"/>
        </w:rPr>
        <w:t xml:space="preserve">Los </w:t>
      </w:r>
      <w:r w:rsidR="00206600" w:rsidRPr="001B67BD">
        <w:rPr>
          <w:sz w:val="24"/>
        </w:rPr>
        <w:t>ayuntamientos y las dependencias, organismos, órganos y entidades de la administración municipal</w:t>
      </w:r>
      <w:r w:rsidR="006100FC" w:rsidRPr="001B67BD">
        <w:rPr>
          <w:sz w:val="24"/>
        </w:rPr>
        <w:t>;</w:t>
      </w:r>
    </w:p>
    <w:p w14:paraId="20F34654" w14:textId="77777777" w:rsidR="006100FC" w:rsidRPr="001B67BD" w:rsidRDefault="006100FC" w:rsidP="00770254">
      <w:pPr>
        <w:pStyle w:val="Fundamentos"/>
        <w:spacing w:line="360" w:lineRule="auto"/>
        <w:rPr>
          <w:sz w:val="24"/>
        </w:rPr>
      </w:pPr>
      <w:r w:rsidRPr="001B67BD">
        <w:rPr>
          <w:sz w:val="24"/>
        </w:rPr>
        <w:t>[…]</w:t>
      </w:r>
    </w:p>
    <w:p w14:paraId="2FDDCFD2" w14:textId="77777777" w:rsidR="006100FC" w:rsidRPr="001B67BD" w:rsidRDefault="006100FC" w:rsidP="00770254">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1B67BD" w:rsidRDefault="006100FC" w:rsidP="00770254">
      <w:pPr>
        <w:rPr>
          <w:szCs w:val="24"/>
        </w:rPr>
      </w:pPr>
      <w:r w:rsidRPr="001B67BD">
        <w:rPr>
          <w:szCs w:val="24"/>
        </w:rPr>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1B67BD" w:rsidRDefault="00737EBC" w:rsidP="00770254">
      <w:pPr>
        <w:rPr>
          <w:szCs w:val="24"/>
        </w:rPr>
      </w:pPr>
    </w:p>
    <w:p w14:paraId="2171541A" w14:textId="774A2C77" w:rsidR="00737EBC" w:rsidRPr="001B67BD" w:rsidRDefault="00737EBC" w:rsidP="00770254">
      <w:pPr>
        <w:rPr>
          <w:szCs w:val="24"/>
        </w:rPr>
      </w:pPr>
      <w:r w:rsidRPr="001B67BD">
        <w:rPr>
          <w:szCs w:val="24"/>
        </w:rPr>
        <w:t xml:space="preserve">Asimismo, </w:t>
      </w:r>
      <w:r w:rsidR="00726486" w:rsidRPr="001B67BD">
        <w:rPr>
          <w:szCs w:val="24"/>
        </w:rPr>
        <w:t>de</w:t>
      </w:r>
      <w:r w:rsidR="00942EC6" w:rsidRPr="001B67BD">
        <w:rPr>
          <w:szCs w:val="24"/>
        </w:rPr>
        <w:t xml:space="preserve"> </w:t>
      </w:r>
      <w:r w:rsidRPr="001B67BD">
        <w:rPr>
          <w:szCs w:val="24"/>
        </w:rPr>
        <w:t>l</w:t>
      </w:r>
      <w:r w:rsidR="00526368" w:rsidRPr="001B67BD">
        <w:rPr>
          <w:szCs w:val="24"/>
        </w:rPr>
        <w:t>a interpretación de los</w:t>
      </w:r>
      <w:r w:rsidRPr="001B67BD">
        <w:rPr>
          <w:szCs w:val="24"/>
        </w:rPr>
        <w:t xml:space="preserve"> motivos de inconformidad expresados por </w:t>
      </w:r>
      <w:r w:rsidR="00942EC6" w:rsidRPr="001B67BD">
        <w:rPr>
          <w:szCs w:val="24"/>
        </w:rPr>
        <w:t>el</w:t>
      </w:r>
      <w:r w:rsidRPr="001B67BD">
        <w:rPr>
          <w:szCs w:val="24"/>
        </w:rPr>
        <w:t xml:space="preserve"> Recurrente, </w:t>
      </w:r>
      <w:r w:rsidR="00F73E96" w:rsidRPr="001B67BD">
        <w:rPr>
          <w:szCs w:val="24"/>
        </w:rPr>
        <w:t>dado que sólo hace referencia a un</w:t>
      </w:r>
      <w:r w:rsidR="00B06871" w:rsidRPr="001B67BD">
        <w:rPr>
          <w:szCs w:val="24"/>
        </w:rPr>
        <w:t xml:space="preserve">a parte de su solicitud original, </w:t>
      </w:r>
      <w:r w:rsidRPr="001B67BD">
        <w:rPr>
          <w:szCs w:val="24"/>
        </w:rPr>
        <w:t xml:space="preserve">se </w:t>
      </w:r>
      <w:r w:rsidR="00F73E96" w:rsidRPr="001B67BD">
        <w:rPr>
          <w:szCs w:val="24"/>
        </w:rPr>
        <w:t>colige</w:t>
      </w:r>
      <w:r w:rsidRPr="001B67BD">
        <w:rPr>
          <w:szCs w:val="24"/>
        </w:rPr>
        <w:t xml:space="preserve"> </w:t>
      </w:r>
      <w:r w:rsidRPr="001B67BD">
        <w:rPr>
          <w:szCs w:val="24"/>
        </w:rPr>
        <w:lastRenderedPageBreak/>
        <w:t>que en el presente caso se actualizó la causal de procedencia del recurso de revisión</w:t>
      </w:r>
      <w:r w:rsidR="00392DAC" w:rsidRPr="001B67BD">
        <w:rPr>
          <w:szCs w:val="24"/>
        </w:rPr>
        <w:t xml:space="preserve"> prevista en la fracci</w:t>
      </w:r>
      <w:r w:rsidR="00942EC6" w:rsidRPr="001B67BD">
        <w:rPr>
          <w:szCs w:val="24"/>
        </w:rPr>
        <w:t>ón</w:t>
      </w:r>
      <w:r w:rsidR="00392DAC" w:rsidRPr="001B67BD">
        <w:rPr>
          <w:szCs w:val="24"/>
        </w:rPr>
        <w:t xml:space="preserve"> </w:t>
      </w:r>
      <w:r w:rsidR="001E5AAD" w:rsidRPr="001B67BD">
        <w:rPr>
          <w:szCs w:val="24"/>
        </w:rPr>
        <w:t>V</w:t>
      </w:r>
      <w:r w:rsidR="006E1158" w:rsidRPr="001B67BD">
        <w:rPr>
          <w:szCs w:val="24"/>
        </w:rPr>
        <w:t xml:space="preserve"> del artículo 179 de la Ley de Transparencia local, que a la letra es</w:t>
      </w:r>
      <w:r w:rsidR="0090120A" w:rsidRPr="001B67BD">
        <w:rPr>
          <w:szCs w:val="24"/>
        </w:rPr>
        <w:t>tipula lo siguiente:</w:t>
      </w:r>
    </w:p>
    <w:p w14:paraId="5EC36975" w14:textId="77777777" w:rsidR="0090120A" w:rsidRPr="001B67BD" w:rsidRDefault="0090120A" w:rsidP="00770254">
      <w:pPr>
        <w:rPr>
          <w:szCs w:val="24"/>
        </w:rPr>
      </w:pPr>
    </w:p>
    <w:p w14:paraId="24B98DEE" w14:textId="77777777" w:rsidR="009A41B1" w:rsidRPr="001B67BD" w:rsidRDefault="009A41B1" w:rsidP="00770254">
      <w:pPr>
        <w:pStyle w:val="Fundamentos"/>
        <w:spacing w:line="360" w:lineRule="auto"/>
        <w:rPr>
          <w:sz w:val="24"/>
          <w:lang w:val="es-MX"/>
        </w:rPr>
      </w:pPr>
      <w:r w:rsidRPr="001B67BD">
        <w:rPr>
          <w:b/>
          <w:sz w:val="24"/>
          <w:lang w:val="es-MX"/>
        </w:rPr>
        <w:t xml:space="preserve">Artículo 179. </w:t>
      </w:r>
      <w:r w:rsidRPr="001B67BD">
        <w:rPr>
          <w:sz w:val="24"/>
          <w:lang w:val="es-MX"/>
        </w:rPr>
        <w:t>El recurso de revisión es un medio de protección que la Ley otorga a los particulares, para hacer valer su derecho de acceso a la información pública, y procederá en contra de las siguientes causas:</w:t>
      </w:r>
    </w:p>
    <w:p w14:paraId="7C233B4F" w14:textId="5F60B584" w:rsidR="0090120A" w:rsidRPr="001B67BD" w:rsidRDefault="005617E6" w:rsidP="00770254">
      <w:pPr>
        <w:pStyle w:val="Fundamentos"/>
        <w:spacing w:line="360" w:lineRule="auto"/>
        <w:rPr>
          <w:sz w:val="24"/>
          <w:lang w:val="es-MX"/>
        </w:rPr>
      </w:pPr>
      <w:r w:rsidRPr="001B67BD">
        <w:rPr>
          <w:sz w:val="24"/>
          <w:lang w:val="es-MX"/>
        </w:rPr>
        <w:t>[…]</w:t>
      </w:r>
    </w:p>
    <w:p w14:paraId="5C4DD805" w14:textId="53791142" w:rsidR="009A41B1" w:rsidRPr="001B67BD" w:rsidRDefault="005617E6" w:rsidP="00770254">
      <w:pPr>
        <w:pStyle w:val="Fundamentos"/>
        <w:spacing w:line="360" w:lineRule="auto"/>
        <w:rPr>
          <w:sz w:val="24"/>
        </w:rPr>
      </w:pPr>
      <w:r w:rsidRPr="001B67BD">
        <w:rPr>
          <w:b/>
          <w:sz w:val="24"/>
          <w:lang w:val="es-ES"/>
        </w:rPr>
        <w:t>V</w:t>
      </w:r>
      <w:r w:rsidR="00392DAC" w:rsidRPr="001B67BD">
        <w:rPr>
          <w:b/>
          <w:sz w:val="24"/>
          <w:lang w:val="es-ES"/>
        </w:rPr>
        <w:t>.</w:t>
      </w:r>
      <w:r w:rsidR="00392DAC" w:rsidRPr="001B67BD">
        <w:rPr>
          <w:sz w:val="24"/>
          <w:lang w:val="es-ES"/>
        </w:rPr>
        <w:t xml:space="preserve"> </w:t>
      </w:r>
      <w:r w:rsidR="44E9108F" w:rsidRPr="001B67BD">
        <w:rPr>
          <w:sz w:val="24"/>
          <w:lang w:val="es-ES"/>
        </w:rPr>
        <w:t xml:space="preserve">La </w:t>
      </w:r>
      <w:r w:rsidRPr="001B67BD">
        <w:rPr>
          <w:sz w:val="24"/>
          <w:lang w:val="es-ES"/>
        </w:rPr>
        <w:t>entrega de información incompleta</w:t>
      </w:r>
      <w:r w:rsidR="44E9108F" w:rsidRPr="001B67BD">
        <w:rPr>
          <w:sz w:val="24"/>
          <w:lang w:val="es-ES"/>
        </w:rPr>
        <w:t>;</w:t>
      </w:r>
    </w:p>
    <w:p w14:paraId="47401129" w14:textId="7FF835B2" w:rsidR="00B06871" w:rsidRPr="001B67BD" w:rsidRDefault="007A5010" w:rsidP="00230AAF">
      <w:pPr>
        <w:pStyle w:val="Fundamentos"/>
        <w:spacing w:line="360" w:lineRule="auto"/>
        <w:rPr>
          <w:sz w:val="24"/>
        </w:rPr>
      </w:pPr>
      <w:r w:rsidRPr="001B67BD">
        <w:rPr>
          <w:sz w:val="24"/>
        </w:rPr>
        <w:t>[…]</w:t>
      </w:r>
    </w:p>
    <w:p w14:paraId="0E490BF9" w14:textId="77777777" w:rsidR="00E37861" w:rsidRPr="001B67BD" w:rsidRDefault="00E37861" w:rsidP="00770254">
      <w:pPr>
        <w:ind w:right="-20"/>
        <w:rPr>
          <w:rFonts w:eastAsiaTheme="minorEastAsia" w:cstheme="minorBidi"/>
          <w:szCs w:val="24"/>
          <w:lang w:val="es-ES" w:eastAsia="en-US"/>
        </w:rPr>
      </w:pPr>
    </w:p>
    <w:p w14:paraId="010AC56F" w14:textId="77777777" w:rsidR="00084AE5" w:rsidRPr="001B67BD" w:rsidRDefault="005366AD" w:rsidP="00770254">
      <w:pPr>
        <w:contextualSpacing/>
        <w:rPr>
          <w:rFonts w:eastAsia="Palatino Linotype" w:cs="Palatino Linotype"/>
          <w:color w:val="000000"/>
          <w:szCs w:val="24"/>
        </w:rPr>
      </w:pPr>
      <w:r w:rsidRPr="001B67BD">
        <w:rPr>
          <w:rFonts w:eastAsiaTheme="minorEastAsia" w:cstheme="minorBidi"/>
          <w:szCs w:val="24"/>
          <w:lang w:val="es-ES" w:eastAsia="en-US"/>
        </w:rPr>
        <w:t xml:space="preserve">Así, dado el pronunciamiento del Sujeto Obligado, es </w:t>
      </w:r>
      <w:r w:rsidR="00DB6744" w:rsidRPr="001B67BD">
        <w:rPr>
          <w:rFonts w:eastAsiaTheme="minorEastAsia" w:cstheme="minorBidi"/>
          <w:szCs w:val="24"/>
          <w:lang w:val="es-ES" w:eastAsia="en-US"/>
        </w:rPr>
        <w:t xml:space="preserve">conveniente traer a colación lo dispuesto </w:t>
      </w:r>
      <w:r w:rsidR="00084AE5" w:rsidRPr="001B67BD">
        <w:rPr>
          <w:rFonts w:eastAsia="Palatino Linotype" w:cs="Palatino Linotype"/>
          <w:color w:val="000000"/>
          <w:szCs w:val="24"/>
        </w:rPr>
        <w:t>en los artículos 4, 12 y 24 último párrafo de la Ley de Transparencia local, en los que se dispone lo siguiente:</w:t>
      </w:r>
    </w:p>
    <w:p w14:paraId="1544D99E" w14:textId="77777777" w:rsidR="00084AE5" w:rsidRPr="001B67BD" w:rsidRDefault="00084AE5" w:rsidP="00770254">
      <w:pPr>
        <w:contextualSpacing/>
        <w:rPr>
          <w:rFonts w:eastAsia="Palatino Linotype" w:cs="Palatino Linotype"/>
          <w:color w:val="000000"/>
          <w:szCs w:val="24"/>
        </w:rPr>
      </w:pPr>
    </w:p>
    <w:p w14:paraId="0D5D2EE9" w14:textId="77777777" w:rsidR="00084AE5" w:rsidRPr="001B67BD" w:rsidRDefault="00084AE5" w:rsidP="00770254">
      <w:pPr>
        <w:pBdr>
          <w:top w:val="nil"/>
          <w:left w:val="nil"/>
          <w:bottom w:val="nil"/>
          <w:right w:val="nil"/>
          <w:between w:val="nil"/>
        </w:pBdr>
        <w:ind w:left="567" w:right="567"/>
        <w:contextualSpacing/>
        <w:rPr>
          <w:rFonts w:eastAsia="Palatino Linotype" w:cs="Palatino Linotype"/>
          <w:i/>
          <w:color w:val="000000"/>
          <w:szCs w:val="24"/>
        </w:rPr>
      </w:pPr>
      <w:r w:rsidRPr="001B67BD">
        <w:rPr>
          <w:rFonts w:eastAsia="Palatino Linotype" w:cs="Palatino Linotype"/>
          <w:b/>
          <w:i/>
          <w:color w:val="000000"/>
          <w:szCs w:val="24"/>
        </w:rPr>
        <w:t xml:space="preserve">Artículo 4. </w:t>
      </w:r>
      <w:r w:rsidRPr="001B67BD">
        <w:rPr>
          <w:rFonts w:eastAsia="Palatino Linotype" w:cs="Palatino Linotype"/>
          <w:i/>
          <w:color w:val="000000"/>
          <w:szCs w:val="24"/>
        </w:rPr>
        <w:t>El derecho humano de acceso a la información pública es la prerrogativa de las personas para buscar, difundir, investigar, recabar, recibir y solicitar información pública, sin necesidad de acreditar personalidad ni interés jurídico.</w:t>
      </w:r>
    </w:p>
    <w:p w14:paraId="4ADD5B93" w14:textId="77777777" w:rsidR="00084AE5" w:rsidRPr="001B67BD" w:rsidRDefault="00084AE5" w:rsidP="00770254">
      <w:pPr>
        <w:pBdr>
          <w:top w:val="nil"/>
          <w:left w:val="nil"/>
          <w:bottom w:val="nil"/>
          <w:right w:val="nil"/>
          <w:between w:val="nil"/>
        </w:pBdr>
        <w:ind w:left="567" w:right="567"/>
        <w:contextualSpacing/>
        <w:rPr>
          <w:rFonts w:eastAsia="Palatino Linotype" w:cs="Palatino Linotype"/>
          <w:i/>
          <w:color w:val="000000"/>
          <w:szCs w:val="24"/>
        </w:rPr>
      </w:pPr>
    </w:p>
    <w:p w14:paraId="290EFE11" w14:textId="77777777" w:rsidR="00084AE5" w:rsidRPr="001B67BD" w:rsidRDefault="00084AE5" w:rsidP="00770254">
      <w:pPr>
        <w:pBdr>
          <w:top w:val="nil"/>
          <w:left w:val="nil"/>
          <w:bottom w:val="nil"/>
          <w:right w:val="nil"/>
          <w:between w:val="nil"/>
        </w:pBdr>
        <w:ind w:left="567" w:right="567"/>
        <w:contextualSpacing/>
        <w:rPr>
          <w:rFonts w:eastAsia="Palatino Linotype" w:cs="Palatino Linotype"/>
          <w:i/>
          <w:color w:val="000000"/>
          <w:szCs w:val="24"/>
        </w:rPr>
      </w:pPr>
      <w:r w:rsidRPr="001B67BD">
        <w:rPr>
          <w:rFonts w:eastAsia="Palatino Linotype" w:cs="Palatino Linotype"/>
          <w:b/>
          <w:bCs/>
          <w:i/>
          <w:color w:val="000000"/>
          <w:szCs w:val="24"/>
          <w:u w:val="single"/>
        </w:rPr>
        <w:t>Toda la información generada, obtenida, adquirida, transformada, administrada o en posesión de los sujetos obligados es pública y accesible de manera permanente a cualquier persona</w:t>
      </w:r>
      <w:r w:rsidRPr="001B67BD">
        <w:rPr>
          <w:rFonts w:eastAsia="Palatino Linotype" w:cs="Palatino Linotype"/>
          <w:i/>
          <w:color w:val="000000"/>
          <w:szCs w:val="24"/>
        </w:rPr>
        <w:t xml:space="preserve">, en los términos y condiciones que se establezcan en los tratados internacionales de los que el Estado mexicano sea parte, en la Ley General, la presente Ley y demás disposiciones de la materia, privilegiando el </w:t>
      </w:r>
      <w:r w:rsidRPr="001B67BD">
        <w:rPr>
          <w:rFonts w:eastAsia="Palatino Linotype" w:cs="Palatino Linotype"/>
          <w:i/>
          <w:color w:val="000000"/>
          <w:szCs w:val="24"/>
        </w:rPr>
        <w:lastRenderedPageBreak/>
        <w:t>principio de máxima publicidad de la información. Solo podrá ser clasificada excepcionalmente como reservada temporalmente por razones de interés público, en los términos de las causas legítimas y estrictamente necesarias previstas por esta Ley.</w:t>
      </w:r>
    </w:p>
    <w:p w14:paraId="3F35A45F" w14:textId="77777777" w:rsidR="00084AE5" w:rsidRPr="001B67BD" w:rsidRDefault="00084AE5" w:rsidP="00770254">
      <w:pPr>
        <w:pBdr>
          <w:top w:val="nil"/>
          <w:left w:val="nil"/>
          <w:bottom w:val="nil"/>
          <w:right w:val="nil"/>
          <w:between w:val="nil"/>
        </w:pBdr>
        <w:ind w:left="567" w:right="567"/>
        <w:contextualSpacing/>
        <w:rPr>
          <w:rFonts w:eastAsia="Palatino Linotype" w:cs="Palatino Linotype"/>
          <w:i/>
          <w:color w:val="000000"/>
          <w:szCs w:val="24"/>
        </w:rPr>
      </w:pPr>
    </w:p>
    <w:p w14:paraId="07EFB452" w14:textId="77777777" w:rsidR="00084AE5" w:rsidRPr="001B67BD" w:rsidRDefault="00084AE5" w:rsidP="00770254">
      <w:pPr>
        <w:pBdr>
          <w:top w:val="nil"/>
          <w:left w:val="nil"/>
          <w:bottom w:val="nil"/>
          <w:right w:val="nil"/>
          <w:between w:val="nil"/>
        </w:pBdr>
        <w:ind w:left="567" w:right="567"/>
        <w:contextualSpacing/>
        <w:rPr>
          <w:rFonts w:eastAsia="Palatino Linotype" w:cs="Palatino Linotype"/>
          <w:i/>
          <w:color w:val="000000"/>
          <w:szCs w:val="24"/>
        </w:rPr>
      </w:pPr>
      <w:r w:rsidRPr="001B67BD">
        <w:rPr>
          <w:rFonts w:eastAsia="Palatino Linotype" w:cs="Palatino Linotype"/>
          <w:i/>
          <w:color w:val="000000"/>
          <w:szCs w:val="24"/>
        </w:rPr>
        <w:t>Los sujetos obligados deben poner en práctica, políticas y programas de acceso a la información que se apeguen a criterios de publicidad, veracidad, oportunidad, precisión y suficiencia en beneficio de los solicitantes.</w:t>
      </w:r>
    </w:p>
    <w:p w14:paraId="11E55F2C" w14:textId="77777777" w:rsidR="00084AE5" w:rsidRPr="001B67BD" w:rsidRDefault="00084AE5" w:rsidP="00770254">
      <w:pPr>
        <w:pBdr>
          <w:top w:val="nil"/>
          <w:left w:val="nil"/>
          <w:bottom w:val="nil"/>
          <w:right w:val="nil"/>
          <w:between w:val="nil"/>
        </w:pBdr>
        <w:ind w:left="567" w:right="567"/>
        <w:contextualSpacing/>
        <w:rPr>
          <w:rFonts w:eastAsia="Palatino Linotype" w:cs="Palatino Linotype"/>
          <w:i/>
          <w:color w:val="000000"/>
          <w:szCs w:val="24"/>
        </w:rPr>
      </w:pPr>
    </w:p>
    <w:p w14:paraId="2780C2FF" w14:textId="77777777" w:rsidR="00084AE5" w:rsidRPr="001B67BD" w:rsidRDefault="00084AE5" w:rsidP="00770254">
      <w:pPr>
        <w:pBdr>
          <w:top w:val="nil"/>
          <w:left w:val="nil"/>
          <w:bottom w:val="nil"/>
          <w:right w:val="nil"/>
          <w:between w:val="nil"/>
        </w:pBdr>
        <w:ind w:left="567" w:right="567"/>
        <w:contextualSpacing/>
        <w:rPr>
          <w:rFonts w:eastAsia="Palatino Linotype" w:cs="Palatino Linotype"/>
          <w:i/>
          <w:color w:val="000000"/>
          <w:szCs w:val="24"/>
        </w:rPr>
      </w:pPr>
      <w:r w:rsidRPr="001B67BD">
        <w:rPr>
          <w:rFonts w:eastAsia="Palatino Linotype" w:cs="Palatino Linotype"/>
          <w:b/>
          <w:i/>
          <w:color w:val="000000"/>
          <w:szCs w:val="24"/>
        </w:rPr>
        <w:t xml:space="preserve">Artículo 12. </w:t>
      </w:r>
      <w:r w:rsidRPr="001B67BD">
        <w:rPr>
          <w:rFonts w:eastAsia="Palatino Linotype" w:cs="Palatino Linotype"/>
          <w:i/>
          <w:color w:val="000000"/>
          <w:szCs w:val="24"/>
        </w:rPr>
        <w:t>Quienes generen, recopilen, administren, manejen, procesen, archiven o conserven información pública serán responsables de la misma en los términos de las disposiciones jurídicas aplicables.</w:t>
      </w:r>
    </w:p>
    <w:p w14:paraId="11C58A54" w14:textId="77777777" w:rsidR="00084AE5" w:rsidRPr="001B67BD" w:rsidRDefault="00084AE5" w:rsidP="00770254">
      <w:pPr>
        <w:pBdr>
          <w:top w:val="nil"/>
          <w:left w:val="nil"/>
          <w:bottom w:val="nil"/>
          <w:right w:val="nil"/>
          <w:between w:val="nil"/>
        </w:pBdr>
        <w:ind w:left="567" w:right="567"/>
        <w:contextualSpacing/>
        <w:rPr>
          <w:rFonts w:eastAsia="Palatino Linotype" w:cs="Palatino Linotype"/>
          <w:i/>
          <w:color w:val="000000"/>
          <w:szCs w:val="24"/>
        </w:rPr>
      </w:pPr>
    </w:p>
    <w:p w14:paraId="62587C40" w14:textId="77777777" w:rsidR="00084AE5" w:rsidRPr="001B67BD" w:rsidRDefault="00084AE5" w:rsidP="00770254">
      <w:pPr>
        <w:pBdr>
          <w:top w:val="nil"/>
          <w:left w:val="nil"/>
          <w:bottom w:val="nil"/>
          <w:right w:val="nil"/>
          <w:between w:val="nil"/>
        </w:pBdr>
        <w:ind w:left="567" w:right="567"/>
        <w:contextualSpacing/>
        <w:rPr>
          <w:rFonts w:eastAsia="Palatino Linotype" w:cs="Palatino Linotype"/>
          <w:i/>
          <w:color w:val="000000"/>
          <w:szCs w:val="24"/>
        </w:rPr>
      </w:pPr>
      <w:r w:rsidRPr="001B67BD">
        <w:rPr>
          <w:rFonts w:eastAsia="Palatino Linotype" w:cs="Palatino Linotype"/>
          <w:b/>
          <w:bCs/>
          <w:i/>
          <w:color w:val="000000"/>
          <w:szCs w:val="24"/>
          <w:u w:val="single"/>
        </w:rPr>
        <w:t>Los sujetos obligados sólo proporcionarán la información pública que se les requiera y que obre en sus archivos y en el estado en que ésta se encuentre</w:t>
      </w:r>
      <w:r w:rsidRPr="001B67BD">
        <w:rPr>
          <w:rFonts w:eastAsia="Palatino Linotype" w:cs="Palatino Linotype"/>
          <w:i/>
          <w:color w:val="000000"/>
          <w:szCs w:val="24"/>
        </w:rPr>
        <w:t>. La obligación de proporcionar información no comprende el procesamiento de la misma, ni el presentarla conforme al interés del solicitante; no estarán obligados a generarla, resumirla, efectuar cálculos o practicar investigaciones.</w:t>
      </w:r>
    </w:p>
    <w:p w14:paraId="77A384E1" w14:textId="77777777" w:rsidR="00084AE5" w:rsidRPr="001B67BD" w:rsidRDefault="00084AE5" w:rsidP="00770254">
      <w:pPr>
        <w:pBdr>
          <w:top w:val="nil"/>
          <w:left w:val="nil"/>
          <w:bottom w:val="nil"/>
          <w:right w:val="nil"/>
          <w:between w:val="nil"/>
        </w:pBdr>
        <w:ind w:left="567" w:right="567"/>
        <w:contextualSpacing/>
        <w:rPr>
          <w:rFonts w:eastAsia="Palatino Linotype" w:cs="Palatino Linotype"/>
          <w:i/>
          <w:color w:val="000000"/>
          <w:szCs w:val="24"/>
        </w:rPr>
      </w:pPr>
    </w:p>
    <w:p w14:paraId="572D9F94" w14:textId="77777777" w:rsidR="00084AE5" w:rsidRPr="001B67BD" w:rsidRDefault="00084AE5" w:rsidP="00770254">
      <w:pPr>
        <w:pBdr>
          <w:top w:val="nil"/>
          <w:left w:val="nil"/>
          <w:bottom w:val="nil"/>
          <w:right w:val="nil"/>
          <w:between w:val="nil"/>
        </w:pBdr>
        <w:ind w:left="567" w:right="567"/>
        <w:contextualSpacing/>
        <w:rPr>
          <w:rFonts w:eastAsia="Palatino Linotype" w:cs="Palatino Linotype"/>
          <w:i/>
          <w:color w:val="000000"/>
          <w:szCs w:val="24"/>
        </w:rPr>
      </w:pPr>
      <w:r w:rsidRPr="001B67BD">
        <w:rPr>
          <w:rFonts w:eastAsia="Palatino Linotype" w:cs="Palatino Linotype"/>
          <w:b/>
          <w:bCs/>
          <w:i/>
          <w:color w:val="000000"/>
          <w:szCs w:val="24"/>
        </w:rPr>
        <w:t>Artículo 24.</w:t>
      </w:r>
      <w:r w:rsidRPr="001B67BD">
        <w:rPr>
          <w:rFonts w:eastAsia="Palatino Linotype" w:cs="Palatino Linotype"/>
          <w:i/>
          <w:color w:val="000000"/>
          <w:szCs w:val="24"/>
        </w:rPr>
        <w:t xml:space="preserve"> […]</w:t>
      </w:r>
    </w:p>
    <w:p w14:paraId="0C4FC391" w14:textId="77777777" w:rsidR="00084AE5" w:rsidRPr="001B67BD" w:rsidRDefault="00084AE5" w:rsidP="00770254">
      <w:pPr>
        <w:pBdr>
          <w:top w:val="nil"/>
          <w:left w:val="nil"/>
          <w:bottom w:val="nil"/>
          <w:right w:val="nil"/>
          <w:between w:val="nil"/>
        </w:pBdr>
        <w:ind w:left="567" w:right="567"/>
        <w:contextualSpacing/>
        <w:rPr>
          <w:rFonts w:eastAsia="Palatino Linotype" w:cs="Palatino Linotype"/>
          <w:i/>
          <w:color w:val="000000"/>
          <w:szCs w:val="24"/>
        </w:rPr>
      </w:pPr>
    </w:p>
    <w:p w14:paraId="6B0E3A22" w14:textId="77777777" w:rsidR="00084AE5" w:rsidRPr="001B67BD" w:rsidRDefault="00084AE5" w:rsidP="00770254">
      <w:pPr>
        <w:pBdr>
          <w:top w:val="nil"/>
          <w:left w:val="nil"/>
          <w:bottom w:val="nil"/>
          <w:right w:val="nil"/>
          <w:between w:val="nil"/>
        </w:pBdr>
        <w:ind w:left="567" w:right="567"/>
        <w:contextualSpacing/>
        <w:rPr>
          <w:rFonts w:eastAsia="Palatino Linotype" w:cs="Palatino Linotype"/>
          <w:i/>
          <w:color w:val="000000"/>
          <w:szCs w:val="24"/>
        </w:rPr>
      </w:pPr>
      <w:r w:rsidRPr="001B67BD">
        <w:rPr>
          <w:rFonts w:eastAsia="Palatino Linotype" w:cs="Palatino Linotype"/>
          <w:i/>
          <w:color w:val="000000"/>
          <w:szCs w:val="24"/>
        </w:rPr>
        <w:t>Los sujetos obligados solo proporcionarán la información pública que generen, administren o posean en el ejercicio de sus atribuciones.</w:t>
      </w:r>
    </w:p>
    <w:p w14:paraId="1BD92DDA" w14:textId="77777777" w:rsidR="00084AE5" w:rsidRPr="001B67BD" w:rsidRDefault="00084AE5" w:rsidP="00770254">
      <w:pPr>
        <w:contextualSpacing/>
        <w:rPr>
          <w:rFonts w:eastAsia="Palatino Linotype" w:cs="Palatino Linotype"/>
          <w:color w:val="000000"/>
          <w:szCs w:val="24"/>
        </w:rPr>
      </w:pPr>
    </w:p>
    <w:p w14:paraId="75C0D5A4" w14:textId="77777777" w:rsidR="00084AE5" w:rsidRPr="001B67BD" w:rsidRDefault="00084AE5" w:rsidP="00770254">
      <w:pPr>
        <w:contextualSpacing/>
        <w:rPr>
          <w:rFonts w:eastAsia="Palatino Linotype" w:cs="Palatino Linotype"/>
          <w:color w:val="000000"/>
          <w:szCs w:val="24"/>
          <w:lang w:val="es-ES"/>
        </w:rPr>
      </w:pPr>
      <w:r w:rsidRPr="001B67BD">
        <w:rPr>
          <w:rFonts w:eastAsia="Palatino Linotype" w:cs="Palatino Linotype"/>
          <w:color w:val="000000"/>
          <w:szCs w:val="24"/>
          <w:lang w:val="es-ES"/>
        </w:rPr>
        <w:lastRenderedPageBreak/>
        <w:t xml:space="preserve">De los preceptos en cita se desprende que toda la información que los sujetos obligados generen, posean o administren en el ejercicio de sus atribuciones, competencias o facultades es pública, así como que se encuentran constreñidos a hacer entrega de la información que les sea solicitada, que obre en sus archivos y en el estado en el que esta se encuentre, sin estar en la obligación de elaborar documentos </w:t>
      </w:r>
      <w:r w:rsidRPr="001B67BD">
        <w:rPr>
          <w:rFonts w:eastAsia="Palatino Linotype" w:cs="Palatino Linotype"/>
          <w:i/>
          <w:iCs/>
          <w:color w:val="000000"/>
          <w:szCs w:val="24"/>
          <w:lang w:val="es-ES"/>
        </w:rPr>
        <w:t>ad hoc</w:t>
      </w:r>
      <w:r w:rsidRPr="001B67BD">
        <w:rPr>
          <w:rFonts w:eastAsia="Palatino Linotype" w:cs="Palatino Linotype"/>
          <w:color w:val="000000"/>
          <w:szCs w:val="24"/>
          <w:lang w:val="es-ES"/>
        </w:rPr>
        <w:t>.</w:t>
      </w:r>
    </w:p>
    <w:p w14:paraId="01D0DF6E" w14:textId="77777777" w:rsidR="00084AE5" w:rsidRPr="001B67BD" w:rsidRDefault="00084AE5" w:rsidP="00770254">
      <w:pPr>
        <w:contextualSpacing/>
        <w:rPr>
          <w:rFonts w:eastAsia="Palatino Linotype" w:cs="Palatino Linotype"/>
          <w:color w:val="000000"/>
          <w:szCs w:val="24"/>
        </w:rPr>
      </w:pPr>
    </w:p>
    <w:p w14:paraId="45183330" w14:textId="77777777" w:rsidR="00084AE5" w:rsidRPr="001B67BD" w:rsidRDefault="00084AE5" w:rsidP="00770254">
      <w:pPr>
        <w:rPr>
          <w:rFonts w:cs="Times New Roman"/>
          <w:szCs w:val="24"/>
        </w:rPr>
      </w:pPr>
      <w:r w:rsidRPr="001B67BD">
        <w:rPr>
          <w:rFonts w:eastAsia="Palatino Linotype" w:cs="Palatino Linotype"/>
          <w:color w:val="000000"/>
          <w:szCs w:val="24"/>
        </w:rPr>
        <w:t xml:space="preserve">De tal forma que se debe señalar que </w:t>
      </w:r>
      <w:r w:rsidRPr="001B67BD">
        <w:rPr>
          <w:rFonts w:eastAsia="Times New Roman" w:cs="Times New Roman"/>
          <w:szCs w:val="24"/>
        </w:rPr>
        <w:t xml:space="preserve">los sujetos obligados </w:t>
      </w:r>
      <w:r w:rsidRPr="001B67BD">
        <w:rPr>
          <w:rFonts w:eastAsia="Times New Roman" w:cs="Times New Roman"/>
          <w:b/>
          <w:szCs w:val="24"/>
        </w:rPr>
        <w:t xml:space="preserve">no se encuentren constreñidos a generar documentos </w:t>
      </w:r>
      <w:r w:rsidRPr="001B67BD">
        <w:rPr>
          <w:rFonts w:eastAsia="Times New Roman" w:cs="Times New Roman"/>
          <w:b/>
          <w:i/>
          <w:szCs w:val="24"/>
        </w:rPr>
        <w:t>ad hoc</w:t>
      </w:r>
      <w:r w:rsidRPr="001B67BD">
        <w:rPr>
          <w:rFonts w:eastAsia="Times New Roman" w:cs="Times New Roman"/>
          <w:b/>
          <w:szCs w:val="24"/>
        </w:rPr>
        <w:t xml:space="preserve"> para satisfacer los requerimientos planteados por los solicitantes</w:t>
      </w:r>
      <w:r w:rsidRPr="001B67BD">
        <w:rPr>
          <w:rFonts w:eastAsia="Times New Roman" w:cs="Times New Roman"/>
          <w:szCs w:val="24"/>
        </w:rPr>
        <w:t xml:space="preserve">, tal como se establece en el </w:t>
      </w:r>
      <w:r w:rsidRPr="001B67BD">
        <w:rPr>
          <w:rFonts w:cs="Times New Roman"/>
          <w:szCs w:val="24"/>
        </w:rPr>
        <w:t>Criterio 03/17 emitido por el Instituto Nacional de Transparencia, Acceso a la Información y Protección de Datos Personales, que a la letra dispone lo siguiente:</w:t>
      </w:r>
    </w:p>
    <w:p w14:paraId="4C708311" w14:textId="77777777" w:rsidR="00084AE5" w:rsidRPr="001B67BD" w:rsidRDefault="00084AE5" w:rsidP="00770254">
      <w:pPr>
        <w:rPr>
          <w:rFonts w:cs="Times New Roman"/>
          <w:szCs w:val="24"/>
        </w:rPr>
      </w:pPr>
    </w:p>
    <w:p w14:paraId="20BCC025" w14:textId="5F90BB2E" w:rsidR="0014715B" w:rsidRPr="001B67BD" w:rsidRDefault="00084AE5" w:rsidP="00770254">
      <w:pPr>
        <w:ind w:left="567" w:right="616"/>
        <w:rPr>
          <w:rFonts w:cs="Times New Roman"/>
          <w:i/>
          <w:szCs w:val="24"/>
        </w:rPr>
      </w:pPr>
      <w:r w:rsidRPr="001B67BD">
        <w:rPr>
          <w:rFonts w:cs="Times New Roman"/>
          <w:b/>
          <w:i/>
          <w:szCs w:val="24"/>
        </w:rPr>
        <w:t xml:space="preserve">No existe obligación de elaborar documentos </w:t>
      </w:r>
      <w:r w:rsidRPr="001B67BD">
        <w:rPr>
          <w:rFonts w:cs="Times New Roman"/>
          <w:b/>
          <w:szCs w:val="24"/>
        </w:rPr>
        <w:t>ad hoc</w:t>
      </w:r>
      <w:r w:rsidRPr="001B67BD">
        <w:rPr>
          <w:rFonts w:cs="Times New Roman"/>
          <w:b/>
          <w:i/>
          <w:szCs w:val="24"/>
        </w:rPr>
        <w:t xml:space="preserve"> para atender las solicitudes de acceso a la información. </w:t>
      </w:r>
      <w:r w:rsidRPr="001B67BD">
        <w:rPr>
          <w:rFonts w:cs="Times New Roman"/>
          <w:i/>
          <w:szCs w:val="24"/>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w:t>
      </w:r>
      <w:r w:rsidRPr="001B67BD">
        <w:rPr>
          <w:rFonts w:cs="Times New Roman"/>
          <w:szCs w:val="24"/>
        </w:rPr>
        <w:t>ad hoc</w:t>
      </w:r>
      <w:r w:rsidRPr="001B67BD">
        <w:rPr>
          <w:rFonts w:cs="Times New Roman"/>
          <w:i/>
          <w:szCs w:val="24"/>
        </w:rPr>
        <w:t xml:space="preserve"> para atender</w:t>
      </w:r>
      <w:r w:rsidR="00D37258" w:rsidRPr="001B67BD">
        <w:rPr>
          <w:rFonts w:cs="Times New Roman"/>
          <w:i/>
          <w:szCs w:val="24"/>
        </w:rPr>
        <w:t xml:space="preserve"> las solicitudes de información</w:t>
      </w:r>
    </w:p>
    <w:p w14:paraId="7FD0EEC7" w14:textId="77777777" w:rsidR="0040171F" w:rsidRPr="001B67BD" w:rsidRDefault="0040171F" w:rsidP="00770254">
      <w:pPr>
        <w:ind w:right="49"/>
        <w:rPr>
          <w:rFonts w:eastAsia="Palatino Linotype" w:cs="Palatino Linotype"/>
          <w:bCs/>
          <w:szCs w:val="24"/>
        </w:rPr>
      </w:pPr>
    </w:p>
    <w:p w14:paraId="262E7C7A" w14:textId="190DE3D1" w:rsidR="000E7BE2" w:rsidRPr="001B67BD" w:rsidRDefault="000E7BE2" w:rsidP="00C1231B">
      <w:pPr>
        <w:rPr>
          <w:rFonts w:cs="Times New Roman"/>
          <w:szCs w:val="24"/>
          <w:lang w:val="es-ES"/>
        </w:rPr>
      </w:pPr>
      <w:r w:rsidRPr="001B67BD">
        <w:rPr>
          <w:rFonts w:cs="Times New Roman"/>
          <w:szCs w:val="24"/>
          <w:lang w:val="es-ES"/>
        </w:rPr>
        <w:lastRenderedPageBreak/>
        <w:t xml:space="preserve">En ese orden de ideas, </w:t>
      </w:r>
      <w:r w:rsidR="00C1231B" w:rsidRPr="001B67BD">
        <w:rPr>
          <w:rFonts w:cs="Times New Roman"/>
          <w:szCs w:val="24"/>
          <w:lang w:val="es-ES"/>
        </w:rPr>
        <w:t xml:space="preserve">es necesario traer a colación lo establecido en el Código Reglamentario de Toluca, </w:t>
      </w:r>
      <w:r w:rsidR="00E8136F" w:rsidRPr="001B67BD">
        <w:rPr>
          <w:rFonts w:cs="Times New Roman"/>
          <w:szCs w:val="24"/>
          <w:lang w:val="es-ES"/>
        </w:rPr>
        <w:t>Manual de Organización de la Tesorería Municipal de Toluca</w:t>
      </w:r>
      <w:r w:rsidR="00987369" w:rsidRPr="001B67BD">
        <w:rPr>
          <w:rFonts w:cs="Times New Roman"/>
          <w:szCs w:val="24"/>
          <w:lang w:val="es-ES"/>
        </w:rPr>
        <w:t xml:space="preserve">, </w:t>
      </w:r>
      <w:r w:rsidR="00C1231B" w:rsidRPr="001B67BD">
        <w:rPr>
          <w:rFonts w:cs="Times New Roman"/>
          <w:szCs w:val="24"/>
          <w:lang w:val="es-ES"/>
        </w:rPr>
        <w:t>el Manual de Organización de la Secretaría del Ayuntamiento y el Manual de Procedimientos de la Secretaría del Ayuntamiento de Toluca, que a la letra señalan lo siguiente:</w:t>
      </w:r>
    </w:p>
    <w:p w14:paraId="4F6B8466" w14:textId="4E88E370" w:rsidR="00C1231B" w:rsidRPr="001B67BD" w:rsidRDefault="00E8136F" w:rsidP="00E8136F">
      <w:pPr>
        <w:ind w:left="567" w:right="567"/>
        <w:jc w:val="center"/>
        <w:rPr>
          <w:rFonts w:cs="Times New Roman"/>
          <w:b/>
          <w:i/>
          <w:szCs w:val="24"/>
          <w:lang w:val="es-ES"/>
        </w:rPr>
      </w:pPr>
      <w:r w:rsidRPr="001B67BD">
        <w:rPr>
          <w:rFonts w:cs="Times New Roman"/>
          <w:b/>
          <w:szCs w:val="24"/>
          <w:lang w:val="es-ES"/>
        </w:rPr>
        <w:t>“</w:t>
      </w:r>
      <w:r w:rsidRPr="001B67BD">
        <w:rPr>
          <w:rFonts w:cs="Times New Roman"/>
          <w:b/>
          <w:i/>
          <w:szCs w:val="24"/>
          <w:lang w:val="es-ES"/>
        </w:rPr>
        <w:t>CÓDIGO REGLAMENTARIO DE TOLUCA</w:t>
      </w:r>
    </w:p>
    <w:p w14:paraId="06701C69" w14:textId="77777777" w:rsidR="00E8136F" w:rsidRPr="001B67BD" w:rsidRDefault="00E8136F" w:rsidP="00E8136F">
      <w:pPr>
        <w:ind w:left="567" w:right="567"/>
        <w:jc w:val="center"/>
        <w:rPr>
          <w:rFonts w:cs="Times New Roman"/>
          <w:b/>
          <w:i/>
          <w:iCs/>
          <w:szCs w:val="24"/>
          <w:lang w:val="es-ES"/>
        </w:rPr>
      </w:pPr>
      <w:r w:rsidRPr="001B67BD">
        <w:rPr>
          <w:rFonts w:cs="Times New Roman"/>
          <w:b/>
          <w:i/>
          <w:iCs/>
          <w:szCs w:val="24"/>
          <w:lang w:val="es-ES"/>
        </w:rPr>
        <w:t>SECCIÓN CUARTA</w:t>
      </w:r>
    </w:p>
    <w:p w14:paraId="4E8964E9" w14:textId="15FEA7B0" w:rsidR="00E8136F" w:rsidRPr="001B67BD" w:rsidRDefault="00E8136F" w:rsidP="00E8136F">
      <w:pPr>
        <w:ind w:left="567" w:right="567"/>
        <w:jc w:val="center"/>
        <w:rPr>
          <w:rFonts w:cs="Times New Roman"/>
          <w:b/>
          <w:i/>
          <w:iCs/>
          <w:szCs w:val="24"/>
          <w:lang w:val="es-ES"/>
        </w:rPr>
      </w:pPr>
      <w:r w:rsidRPr="001B67BD">
        <w:rPr>
          <w:rFonts w:cs="Times New Roman"/>
          <w:b/>
          <w:i/>
          <w:iCs/>
          <w:szCs w:val="24"/>
          <w:lang w:val="es-ES"/>
        </w:rPr>
        <w:t>DE LA TESORERÍA MUNICIPAL</w:t>
      </w:r>
    </w:p>
    <w:p w14:paraId="412E7FA2" w14:textId="77777777" w:rsidR="00E8136F" w:rsidRPr="001B67BD" w:rsidRDefault="00E8136F" w:rsidP="00E8136F">
      <w:pPr>
        <w:ind w:left="567" w:right="567"/>
        <w:rPr>
          <w:rFonts w:cs="Times New Roman"/>
          <w:i/>
          <w:iCs/>
          <w:szCs w:val="24"/>
          <w:lang w:val="es-ES"/>
        </w:rPr>
      </w:pPr>
      <w:r w:rsidRPr="001B67BD">
        <w:rPr>
          <w:rFonts w:cs="Times New Roman"/>
          <w:b/>
          <w:i/>
          <w:iCs/>
          <w:szCs w:val="24"/>
          <w:lang w:val="es-ES"/>
        </w:rPr>
        <w:t>Artículo 3.21.</w:t>
      </w:r>
      <w:r w:rsidRPr="001B67BD">
        <w:rPr>
          <w:rFonts w:cs="Times New Roman"/>
          <w:i/>
          <w:iCs/>
          <w:szCs w:val="24"/>
          <w:lang w:val="es-ES"/>
        </w:rPr>
        <w:t xml:space="preserve"> La o el titular de la Tesorería Municipal tendrá las siguientes atribuciones:</w:t>
      </w:r>
    </w:p>
    <w:p w14:paraId="4BECC2C4" w14:textId="2C3BB9BF" w:rsidR="00E8136F" w:rsidRPr="001B67BD" w:rsidRDefault="00E8136F" w:rsidP="00E8136F">
      <w:pPr>
        <w:ind w:left="567" w:right="567"/>
        <w:rPr>
          <w:rFonts w:cs="Times New Roman"/>
          <w:i/>
          <w:iCs/>
          <w:szCs w:val="24"/>
          <w:lang w:val="es-ES"/>
        </w:rPr>
      </w:pPr>
      <w:r w:rsidRPr="001B67BD">
        <w:rPr>
          <w:rFonts w:cs="Times New Roman"/>
          <w:i/>
          <w:iCs/>
          <w:szCs w:val="24"/>
          <w:lang w:val="es-ES"/>
        </w:rPr>
        <w:t>I. Coordinar la orientación técnica a los contribuyentes para asegurar el cumplimiento de sus obligaciones fiscales, la aplicación del calendario de disposiciones tributarias y establecer los procedimientos para garantizar su observancia;</w:t>
      </w:r>
    </w:p>
    <w:p w14:paraId="51CBD914" w14:textId="5F636B56" w:rsidR="00E8136F" w:rsidRPr="001B67BD" w:rsidRDefault="00E8136F" w:rsidP="00E8136F">
      <w:pPr>
        <w:ind w:left="567" w:right="567"/>
        <w:rPr>
          <w:rFonts w:cs="Times New Roman"/>
          <w:i/>
          <w:iCs/>
          <w:szCs w:val="24"/>
          <w:lang w:val="es-ES"/>
        </w:rPr>
      </w:pPr>
      <w:r w:rsidRPr="001B67BD">
        <w:rPr>
          <w:rFonts w:cs="Times New Roman"/>
          <w:i/>
          <w:iCs/>
          <w:szCs w:val="24"/>
          <w:lang w:val="es-ES"/>
        </w:rPr>
        <w:t>II. Administrar, instrumentar, planear, implementar y supervisar la operación y desarrollo de la actividad catastral, para la inscripción o actualización de la información de los predios en el Padrón Catastral Municipal conforme a las disposiciones aplicables en la materia;</w:t>
      </w:r>
    </w:p>
    <w:p w14:paraId="6936F462" w14:textId="3AD20D55" w:rsidR="00E8136F" w:rsidRPr="001B67BD" w:rsidRDefault="00E8136F" w:rsidP="00E8136F">
      <w:pPr>
        <w:ind w:left="567" w:right="567"/>
        <w:rPr>
          <w:rFonts w:cs="Times New Roman"/>
          <w:i/>
          <w:iCs/>
          <w:szCs w:val="24"/>
          <w:lang w:val="es-ES"/>
        </w:rPr>
      </w:pPr>
      <w:r w:rsidRPr="001B67BD">
        <w:rPr>
          <w:rFonts w:cs="Times New Roman"/>
          <w:i/>
          <w:iCs/>
          <w:szCs w:val="24"/>
          <w:lang w:val="es-ES"/>
        </w:rPr>
        <w:t>III. Aplicar el procedimiento administrativo de ejecución para recuperar y/o cancelar los créditos fiscales, así como las cuentas clasificadas como incobrables o incosteables;</w:t>
      </w:r>
    </w:p>
    <w:p w14:paraId="48FF88B5" w14:textId="28D8ECB7" w:rsidR="00E8136F" w:rsidRPr="001B67BD" w:rsidRDefault="00E8136F" w:rsidP="00E8136F">
      <w:pPr>
        <w:ind w:left="567" w:right="567"/>
        <w:rPr>
          <w:rFonts w:cs="Times New Roman"/>
          <w:i/>
          <w:iCs/>
          <w:szCs w:val="24"/>
          <w:lang w:val="es-ES"/>
        </w:rPr>
      </w:pPr>
      <w:r w:rsidRPr="001B67BD">
        <w:rPr>
          <w:rFonts w:cs="Times New Roman"/>
          <w:i/>
          <w:iCs/>
          <w:szCs w:val="24"/>
          <w:lang w:val="es-ES"/>
        </w:rPr>
        <w:t>IV. Emitir las políticas que rijan el ejercicio presupuestal y sean de observancia obligatoria para las dependencias municipales;</w:t>
      </w:r>
    </w:p>
    <w:p w14:paraId="0E2C6C3C" w14:textId="77777777" w:rsidR="00E8136F" w:rsidRPr="001B67BD" w:rsidRDefault="00E8136F" w:rsidP="00E8136F">
      <w:pPr>
        <w:ind w:left="567" w:right="567"/>
        <w:rPr>
          <w:rFonts w:cs="Times New Roman"/>
          <w:i/>
          <w:iCs/>
          <w:szCs w:val="24"/>
          <w:lang w:val="es-ES"/>
        </w:rPr>
      </w:pPr>
      <w:r w:rsidRPr="001B67BD">
        <w:rPr>
          <w:rFonts w:cs="Times New Roman"/>
          <w:i/>
          <w:iCs/>
          <w:szCs w:val="24"/>
          <w:lang w:val="es-ES"/>
        </w:rPr>
        <w:t>V. Proponer las disposiciones de racionalidad, austeridad y disciplina presupuestales;</w:t>
      </w:r>
    </w:p>
    <w:p w14:paraId="2E3121B1" w14:textId="3E896FAF" w:rsidR="00E8136F" w:rsidRPr="001B67BD" w:rsidRDefault="00E8136F" w:rsidP="00E8136F">
      <w:pPr>
        <w:ind w:left="567" w:right="567"/>
        <w:rPr>
          <w:rFonts w:cs="Times New Roman"/>
          <w:i/>
          <w:iCs/>
          <w:szCs w:val="24"/>
          <w:lang w:val="es-ES"/>
        </w:rPr>
      </w:pPr>
      <w:r w:rsidRPr="001B67BD">
        <w:rPr>
          <w:rFonts w:cs="Times New Roman"/>
          <w:i/>
          <w:iCs/>
          <w:szCs w:val="24"/>
          <w:lang w:val="es-ES"/>
        </w:rPr>
        <w:lastRenderedPageBreak/>
        <w:t>VI. Otorgar suficiencia presupuestal a las solicitudes de adquisiciones y servicios, así como las ampliaciones del monto del gasto operativo de las dependencias y organismos auxiliares;</w:t>
      </w:r>
    </w:p>
    <w:p w14:paraId="36EEA606" w14:textId="45706919" w:rsidR="00E8136F" w:rsidRPr="001B67BD" w:rsidRDefault="00E8136F" w:rsidP="00E8136F">
      <w:pPr>
        <w:ind w:left="567" w:right="567"/>
        <w:rPr>
          <w:rFonts w:cs="Times New Roman"/>
          <w:i/>
          <w:iCs/>
          <w:szCs w:val="24"/>
          <w:lang w:val="es-ES"/>
        </w:rPr>
      </w:pPr>
      <w:r w:rsidRPr="001B67BD">
        <w:rPr>
          <w:rFonts w:cs="Times New Roman"/>
          <w:i/>
          <w:iCs/>
          <w:szCs w:val="24"/>
          <w:lang w:val="es-ES"/>
        </w:rPr>
        <w:t>VII. Supervisar el registro y control de las operaciones financieras presupuestales y contables, revisar y autorizar la integración de los informes mensuales y la cuenta pública anual del Municipio para que se entregue de manera oportuna y con apego a los lineamientos establecidos en los ordenamientos jurídicos aplicables;</w:t>
      </w:r>
    </w:p>
    <w:p w14:paraId="132FA77B" w14:textId="6B013EEE" w:rsidR="00E8136F" w:rsidRPr="001B67BD" w:rsidRDefault="00E8136F" w:rsidP="00E8136F">
      <w:pPr>
        <w:ind w:left="567" w:right="567"/>
        <w:rPr>
          <w:rFonts w:cs="Times New Roman"/>
          <w:i/>
          <w:iCs/>
          <w:szCs w:val="24"/>
          <w:lang w:val="es-ES"/>
        </w:rPr>
      </w:pPr>
      <w:r w:rsidRPr="001B67BD">
        <w:rPr>
          <w:rFonts w:cs="Times New Roman"/>
          <w:i/>
          <w:iCs/>
          <w:szCs w:val="24"/>
          <w:lang w:val="es-ES"/>
        </w:rPr>
        <w:t>VIII. Coadyuvar con la o el presidente municipal en los juicios de carácter fiscal que se tramiten ante cualquier tribunal, cuando tenga interés la hacienda pública municipal, así como en la tramitación de los recursos administrativos de inconformidad en materia fiscal interpuestos por los contribuyentes;</w:t>
      </w:r>
    </w:p>
    <w:p w14:paraId="6DE6BB42" w14:textId="22343C91" w:rsidR="00E8136F" w:rsidRPr="001B67BD" w:rsidRDefault="00E8136F" w:rsidP="00E8136F">
      <w:pPr>
        <w:ind w:left="567" w:right="567"/>
        <w:rPr>
          <w:rFonts w:cs="Times New Roman"/>
          <w:i/>
          <w:iCs/>
          <w:szCs w:val="24"/>
          <w:lang w:val="es-ES"/>
        </w:rPr>
      </w:pPr>
      <w:r w:rsidRPr="001B67BD">
        <w:rPr>
          <w:rFonts w:cs="Times New Roman"/>
          <w:i/>
          <w:iCs/>
          <w:szCs w:val="24"/>
          <w:lang w:val="es-ES"/>
        </w:rPr>
        <w:t>IX. Corroborar que se lleve a cabo la debida garantía del interés fiscal, cuando así lo determinen las disposiciones legales;</w:t>
      </w:r>
    </w:p>
    <w:p w14:paraId="518920D8" w14:textId="4FD61CA2" w:rsidR="00E8136F" w:rsidRPr="001B67BD" w:rsidRDefault="00E8136F" w:rsidP="00E8136F">
      <w:pPr>
        <w:ind w:left="567" w:right="567"/>
        <w:rPr>
          <w:rFonts w:cs="Times New Roman"/>
          <w:i/>
          <w:iCs/>
          <w:szCs w:val="24"/>
          <w:lang w:val="es-ES"/>
        </w:rPr>
      </w:pPr>
      <w:r w:rsidRPr="001B67BD">
        <w:rPr>
          <w:rFonts w:cs="Times New Roman"/>
          <w:i/>
          <w:iCs/>
          <w:szCs w:val="24"/>
          <w:lang w:val="es-ES"/>
        </w:rPr>
        <w:t>X. Hacer efectivos los depósitos, fianzas, títulos de crédito y en general cualquier garantía o derecho otorgado para garantizar el interés fiscal, incluyendo el adeudo de intereses o de los accesorios legales generados por pago extemporáneo;</w:t>
      </w:r>
    </w:p>
    <w:p w14:paraId="416F4B9B" w14:textId="7F5D77D9" w:rsidR="00E8136F" w:rsidRPr="001B67BD" w:rsidRDefault="00E8136F" w:rsidP="00E8136F">
      <w:pPr>
        <w:ind w:left="567" w:right="567"/>
        <w:rPr>
          <w:rFonts w:cs="Times New Roman"/>
          <w:i/>
          <w:iCs/>
          <w:szCs w:val="24"/>
          <w:lang w:val="es-ES"/>
        </w:rPr>
      </w:pPr>
      <w:r w:rsidRPr="001B67BD">
        <w:rPr>
          <w:rFonts w:cs="Times New Roman"/>
          <w:i/>
          <w:iCs/>
          <w:szCs w:val="24"/>
          <w:lang w:val="es-ES"/>
        </w:rPr>
        <w:t>XI. Ejercer, dentro del ámbito de su competencia, las atribuciones que se derivan del sistema estatal de coordinación hacendaria, así como de los convenios y acuerdos establecidos en el marco de dicho sistema;</w:t>
      </w:r>
    </w:p>
    <w:p w14:paraId="2D43D250" w14:textId="07EE5EFC" w:rsidR="00E8136F" w:rsidRPr="001B67BD" w:rsidRDefault="00E8136F" w:rsidP="00E8136F">
      <w:pPr>
        <w:ind w:left="567" w:right="567"/>
        <w:rPr>
          <w:rFonts w:cs="Times New Roman"/>
          <w:b/>
          <w:i/>
          <w:iCs/>
          <w:szCs w:val="24"/>
          <w:u w:val="single"/>
          <w:lang w:val="es-ES"/>
        </w:rPr>
      </w:pPr>
      <w:r w:rsidRPr="001B67BD">
        <w:rPr>
          <w:rFonts w:cs="Times New Roman"/>
          <w:b/>
          <w:i/>
          <w:iCs/>
          <w:szCs w:val="24"/>
          <w:u w:val="single"/>
          <w:lang w:val="es-ES"/>
        </w:rPr>
        <w:t>XII. Determinar, liquidar, recaudar, fiscalizar y administrar las contribuciones, aprovechamientos, los productos y en general, todos los ingresos municipales cualquiera que sea su naturaleza, en los términos de los ordenamientos jurídicos aplicables;</w:t>
      </w:r>
    </w:p>
    <w:p w14:paraId="6A6330B2" w14:textId="3F855292" w:rsidR="00E8136F" w:rsidRPr="001B67BD" w:rsidRDefault="00E8136F" w:rsidP="00E8136F">
      <w:pPr>
        <w:ind w:left="567" w:right="567"/>
        <w:rPr>
          <w:rFonts w:cs="Times New Roman"/>
          <w:i/>
          <w:iCs/>
          <w:szCs w:val="24"/>
          <w:lang w:val="es-ES"/>
        </w:rPr>
      </w:pPr>
      <w:r w:rsidRPr="001B67BD">
        <w:rPr>
          <w:rFonts w:cs="Times New Roman"/>
          <w:i/>
          <w:iCs/>
          <w:szCs w:val="24"/>
          <w:lang w:val="es-ES"/>
        </w:rPr>
        <w:lastRenderedPageBreak/>
        <w:t>XIII. Vigilar que se recauden los ingresos por los distintos conceptos impositivos que señala el Presupuesto y la Ley de Ingresos para el ejercicio fiscal del año en curso;</w:t>
      </w:r>
    </w:p>
    <w:p w14:paraId="7A50093B" w14:textId="77777777" w:rsidR="00E8136F" w:rsidRPr="001B67BD" w:rsidRDefault="00E8136F" w:rsidP="00E8136F">
      <w:pPr>
        <w:ind w:left="567" w:right="567"/>
        <w:rPr>
          <w:rFonts w:cs="Times New Roman"/>
          <w:i/>
          <w:iCs/>
          <w:szCs w:val="24"/>
          <w:lang w:val="es-ES"/>
        </w:rPr>
      </w:pPr>
      <w:r w:rsidRPr="001B67BD">
        <w:rPr>
          <w:rFonts w:cs="Times New Roman"/>
          <w:i/>
          <w:iCs/>
          <w:szCs w:val="24"/>
          <w:lang w:val="es-ES"/>
        </w:rPr>
        <w:t>XIV. Enunciar la política financiera y crediticia del Municipio;</w:t>
      </w:r>
    </w:p>
    <w:p w14:paraId="232B26E3" w14:textId="2761071D" w:rsidR="00E8136F" w:rsidRPr="001B67BD" w:rsidRDefault="00E8136F" w:rsidP="00E8136F">
      <w:pPr>
        <w:ind w:left="567" w:right="567"/>
        <w:rPr>
          <w:rFonts w:cs="Times New Roman"/>
          <w:i/>
          <w:iCs/>
          <w:szCs w:val="24"/>
          <w:lang w:val="es-ES"/>
        </w:rPr>
      </w:pPr>
      <w:r w:rsidRPr="001B67BD">
        <w:rPr>
          <w:rFonts w:cs="Times New Roman"/>
          <w:i/>
          <w:iCs/>
          <w:szCs w:val="24"/>
          <w:lang w:val="es-ES"/>
        </w:rPr>
        <w:t>XV. Proponer al Ayuntamiento los presupuestos de ingresos y egresos los cuales deberán ser elaborados y etiquetados con perspectiva de género, informar de su ejercicio y sugerir las modificaciones, en caso necesario;</w:t>
      </w:r>
    </w:p>
    <w:p w14:paraId="287FE1A9" w14:textId="1614E11C" w:rsidR="00E8136F" w:rsidRPr="001B67BD" w:rsidRDefault="00E8136F" w:rsidP="00E8136F">
      <w:pPr>
        <w:ind w:left="567" w:right="567"/>
        <w:rPr>
          <w:rFonts w:cs="Times New Roman"/>
          <w:i/>
          <w:iCs/>
          <w:szCs w:val="24"/>
          <w:lang w:val="es-ES"/>
        </w:rPr>
      </w:pPr>
      <w:r w:rsidRPr="001B67BD">
        <w:rPr>
          <w:rFonts w:cs="Times New Roman"/>
          <w:i/>
          <w:iCs/>
          <w:szCs w:val="24"/>
          <w:lang w:val="es-ES"/>
        </w:rPr>
        <w:t>XVI. Emitir los criterios y políticas para la aplicación de los ordenamientos fiscales, así como resolver las diferencias que se susciten en la interpretación de los mismos, en términos de lo que dispone el Código Financiero;</w:t>
      </w:r>
    </w:p>
    <w:p w14:paraId="4D00EB22" w14:textId="77777777" w:rsidR="00E8136F" w:rsidRPr="001B67BD" w:rsidRDefault="00E8136F" w:rsidP="00E8136F">
      <w:pPr>
        <w:ind w:left="567" w:right="567"/>
        <w:rPr>
          <w:rFonts w:cs="Times New Roman"/>
          <w:i/>
          <w:iCs/>
          <w:szCs w:val="24"/>
          <w:lang w:val="es-ES"/>
        </w:rPr>
      </w:pPr>
      <w:r w:rsidRPr="001B67BD">
        <w:rPr>
          <w:rFonts w:cs="Times New Roman"/>
          <w:i/>
          <w:iCs/>
          <w:szCs w:val="24"/>
          <w:lang w:val="es-ES"/>
        </w:rPr>
        <w:t>XVII. Vigilar el cumplimiento de las disposiciones legales de carácter fiscal, aplicables en el ámbito municipal;</w:t>
      </w:r>
    </w:p>
    <w:p w14:paraId="15387135" w14:textId="1A0820F5" w:rsidR="00E8136F" w:rsidRPr="001B67BD" w:rsidRDefault="00E8136F" w:rsidP="00E8136F">
      <w:pPr>
        <w:ind w:left="567" w:right="567"/>
        <w:rPr>
          <w:rFonts w:cs="Times New Roman"/>
          <w:i/>
          <w:iCs/>
          <w:szCs w:val="24"/>
          <w:lang w:val="es-ES"/>
        </w:rPr>
      </w:pPr>
      <w:r w:rsidRPr="001B67BD">
        <w:rPr>
          <w:rFonts w:cs="Times New Roman"/>
          <w:i/>
          <w:iCs/>
          <w:szCs w:val="24"/>
          <w:lang w:val="es-ES"/>
        </w:rPr>
        <w:t>XVIII. Autorizar y verificar la reasignación de recursos presupuestarios a otros programas sociales prioritarios mediante el dictamen correspondiente, en conjunto con la Unidad de Información, Planeación, Programación y Evaluación, informando de ello al Ayuntamiento;</w:t>
      </w:r>
    </w:p>
    <w:p w14:paraId="28CC016E" w14:textId="07065AB9" w:rsidR="00E8136F" w:rsidRPr="001B67BD" w:rsidRDefault="00E8136F" w:rsidP="00E8136F">
      <w:pPr>
        <w:ind w:left="567" w:right="567"/>
        <w:rPr>
          <w:rFonts w:cs="Times New Roman"/>
          <w:i/>
          <w:iCs/>
          <w:szCs w:val="24"/>
          <w:lang w:val="es-ES"/>
        </w:rPr>
      </w:pPr>
      <w:r w:rsidRPr="001B67BD">
        <w:rPr>
          <w:rFonts w:cs="Times New Roman"/>
          <w:i/>
          <w:iCs/>
          <w:szCs w:val="24"/>
          <w:lang w:val="es-ES"/>
        </w:rPr>
        <w:t>XIX. Administrar los estacionamientos de propiedad municipal, en términos de lo que dispone el Capítulo Octavo del Título Sexto de este Código;</w:t>
      </w:r>
    </w:p>
    <w:p w14:paraId="355FA9F6" w14:textId="77777777" w:rsidR="00E8136F" w:rsidRPr="001B67BD" w:rsidRDefault="00E8136F" w:rsidP="00E8136F">
      <w:pPr>
        <w:ind w:left="567" w:right="567"/>
        <w:rPr>
          <w:rFonts w:cs="Times New Roman"/>
          <w:i/>
          <w:iCs/>
          <w:szCs w:val="24"/>
          <w:lang w:val="es-ES"/>
        </w:rPr>
      </w:pPr>
      <w:r w:rsidRPr="001B67BD">
        <w:rPr>
          <w:rFonts w:cs="Times New Roman"/>
          <w:i/>
          <w:iCs/>
          <w:szCs w:val="24"/>
          <w:lang w:val="es-ES"/>
        </w:rPr>
        <w:t>XX. Elaborar y resguardar los padrones de contribuyentes del municipio de Toluca;</w:t>
      </w:r>
    </w:p>
    <w:p w14:paraId="1A85E9AE" w14:textId="6BBD40B7" w:rsidR="00E8136F" w:rsidRPr="001B67BD" w:rsidRDefault="00E8136F" w:rsidP="00E8136F">
      <w:pPr>
        <w:ind w:left="567" w:right="567"/>
        <w:rPr>
          <w:rFonts w:cs="Times New Roman"/>
          <w:i/>
          <w:iCs/>
          <w:szCs w:val="24"/>
          <w:lang w:val="es-ES"/>
        </w:rPr>
      </w:pPr>
      <w:r w:rsidRPr="001B67BD">
        <w:rPr>
          <w:rFonts w:cs="Times New Roman"/>
          <w:i/>
          <w:iCs/>
          <w:szCs w:val="24"/>
          <w:lang w:val="es-ES"/>
        </w:rPr>
        <w:t>XXI. Comunicar a las dependencias que integran la administración pública municipal, en coordinación con la Unidad de Información, Planeación, Programación y Evaluación, la información necesaria para la elaboración del Presupuesto de Egresos Municipal, en cumplimiento de la normatividad aplicable;</w:t>
      </w:r>
    </w:p>
    <w:p w14:paraId="437BF192" w14:textId="544AA201" w:rsidR="00E8136F" w:rsidRPr="001B67BD" w:rsidRDefault="00E8136F" w:rsidP="00E8136F">
      <w:pPr>
        <w:ind w:left="567" w:right="567"/>
        <w:rPr>
          <w:rFonts w:cs="Times New Roman"/>
          <w:i/>
          <w:iCs/>
          <w:szCs w:val="24"/>
          <w:lang w:val="es-ES"/>
        </w:rPr>
      </w:pPr>
      <w:r w:rsidRPr="001B67BD">
        <w:rPr>
          <w:rFonts w:cs="Times New Roman"/>
          <w:i/>
          <w:iCs/>
          <w:szCs w:val="24"/>
          <w:lang w:val="es-ES"/>
        </w:rPr>
        <w:t>XXII. Analizar las solicitudes de asignación presupuestaria entregadas por las áreas y, en su caso emitir las notificaciones correspondientes;</w:t>
      </w:r>
    </w:p>
    <w:p w14:paraId="04EF4FD3" w14:textId="77777777" w:rsidR="00E8136F" w:rsidRPr="001B67BD" w:rsidRDefault="00E8136F" w:rsidP="00E8136F">
      <w:pPr>
        <w:ind w:left="567" w:right="567"/>
        <w:rPr>
          <w:rFonts w:cs="Times New Roman"/>
          <w:i/>
          <w:iCs/>
          <w:szCs w:val="24"/>
          <w:lang w:val="es-ES"/>
        </w:rPr>
      </w:pPr>
      <w:r w:rsidRPr="001B67BD">
        <w:rPr>
          <w:rFonts w:cs="Times New Roman"/>
          <w:i/>
          <w:iCs/>
          <w:szCs w:val="24"/>
          <w:lang w:val="es-ES"/>
        </w:rPr>
        <w:lastRenderedPageBreak/>
        <w:t>XXIII. Presentar ante el Ayuntamiento el informe anual de las finanzas públicas;</w:t>
      </w:r>
    </w:p>
    <w:p w14:paraId="0CCBF1F3" w14:textId="40B133C1" w:rsidR="00E8136F" w:rsidRPr="001B67BD" w:rsidRDefault="00E8136F" w:rsidP="00E8136F">
      <w:pPr>
        <w:ind w:left="567" w:right="567"/>
        <w:rPr>
          <w:rFonts w:cs="Times New Roman"/>
          <w:i/>
          <w:iCs/>
          <w:szCs w:val="24"/>
          <w:lang w:val="es-ES"/>
        </w:rPr>
      </w:pPr>
      <w:r w:rsidRPr="001B67BD">
        <w:rPr>
          <w:rFonts w:cs="Times New Roman"/>
          <w:i/>
          <w:iCs/>
          <w:szCs w:val="24"/>
          <w:lang w:val="es-ES"/>
        </w:rPr>
        <w:t>XXIV. Expedir copias certificadas de los documentos que acrediten el pago de las obligaciones fiscales y la documentación presentada ante el Órgano Superior de Fiscalización del Estado de México;</w:t>
      </w:r>
    </w:p>
    <w:p w14:paraId="2F60BDCB" w14:textId="3EEE6F76" w:rsidR="00E8136F" w:rsidRPr="001B67BD" w:rsidRDefault="00E8136F" w:rsidP="00E8136F">
      <w:pPr>
        <w:ind w:left="567" w:right="567"/>
        <w:rPr>
          <w:rFonts w:cs="Times New Roman"/>
          <w:i/>
          <w:iCs/>
          <w:szCs w:val="24"/>
          <w:lang w:val="es-ES"/>
        </w:rPr>
      </w:pPr>
      <w:r w:rsidRPr="001B67BD">
        <w:rPr>
          <w:rFonts w:cs="Times New Roman"/>
          <w:i/>
          <w:iCs/>
          <w:szCs w:val="24"/>
          <w:lang w:val="es-ES"/>
        </w:rPr>
        <w:t>XXV. Pagar la nómina mediante depósito bancario o bajo la modalidad convenida por el Sindicato que mayor seguridad brinde a las y los servidores públicos en días y horas hábiles, en el lugar más cercano al centro de trabajo del servidor público los días quince y último de cada mes o el día hábil inmediato anterior, si no fueran laborables esas fechas;</w:t>
      </w:r>
    </w:p>
    <w:p w14:paraId="08433A68" w14:textId="77F19118" w:rsidR="00E8136F" w:rsidRPr="001B67BD" w:rsidRDefault="00E8136F" w:rsidP="00E8136F">
      <w:pPr>
        <w:ind w:left="567" w:right="567"/>
        <w:rPr>
          <w:rFonts w:cs="Times New Roman"/>
          <w:i/>
          <w:iCs/>
          <w:szCs w:val="24"/>
          <w:lang w:val="es-ES"/>
        </w:rPr>
      </w:pPr>
      <w:r w:rsidRPr="001B67BD">
        <w:rPr>
          <w:rFonts w:cs="Times New Roman"/>
          <w:i/>
          <w:iCs/>
          <w:szCs w:val="24"/>
          <w:lang w:val="es-ES"/>
        </w:rPr>
        <w:t>XXVI. Gestionar y preparar el pago de nómina y/o listas de raya que deban pagarse en efectivo a petición de la Dirección de Recursos Humanos;</w:t>
      </w:r>
    </w:p>
    <w:p w14:paraId="6573BF9C" w14:textId="1073AC43" w:rsidR="00E8136F" w:rsidRPr="001B67BD" w:rsidRDefault="00E8136F" w:rsidP="00E8136F">
      <w:pPr>
        <w:ind w:left="567" w:right="567"/>
        <w:rPr>
          <w:rFonts w:cs="Times New Roman"/>
          <w:i/>
          <w:iCs/>
          <w:szCs w:val="24"/>
          <w:lang w:val="es-ES"/>
        </w:rPr>
      </w:pPr>
      <w:r w:rsidRPr="001B67BD">
        <w:rPr>
          <w:rFonts w:cs="Times New Roman"/>
          <w:i/>
          <w:iCs/>
          <w:szCs w:val="24"/>
          <w:lang w:val="es-ES"/>
        </w:rPr>
        <w:t>XXVII. Coordinar el pago de nómina de Pensiones Alimenticias que se descuentan a los servidores públicos del Ayuntamiento, por Resolución Judicial;</w:t>
      </w:r>
    </w:p>
    <w:p w14:paraId="5FFBB02C" w14:textId="6E04DA35" w:rsidR="00E8136F" w:rsidRPr="001B67BD" w:rsidRDefault="00E8136F" w:rsidP="00E8136F">
      <w:pPr>
        <w:ind w:left="567" w:right="567"/>
        <w:rPr>
          <w:rFonts w:cs="Times New Roman"/>
          <w:i/>
          <w:iCs/>
          <w:szCs w:val="24"/>
          <w:lang w:val="es-ES"/>
        </w:rPr>
      </w:pPr>
      <w:r w:rsidRPr="001B67BD">
        <w:rPr>
          <w:rFonts w:cs="Times New Roman"/>
          <w:i/>
          <w:iCs/>
          <w:szCs w:val="24"/>
          <w:lang w:val="es-ES"/>
        </w:rPr>
        <w:t>XXVIII. Informar a la Dirección de Recursos Humanos sobre la nómina pagada y los pagos cancelados para su reprogramación y timbrado de nómina;</w:t>
      </w:r>
    </w:p>
    <w:p w14:paraId="51649ABA" w14:textId="68E9A4D8" w:rsidR="00E8136F" w:rsidRPr="001B67BD" w:rsidRDefault="00E8136F" w:rsidP="00E8136F">
      <w:pPr>
        <w:ind w:left="567" w:right="567"/>
        <w:rPr>
          <w:rFonts w:cs="Times New Roman"/>
          <w:i/>
          <w:iCs/>
          <w:szCs w:val="24"/>
          <w:lang w:val="es-ES"/>
        </w:rPr>
      </w:pPr>
      <w:r w:rsidRPr="001B67BD">
        <w:rPr>
          <w:rFonts w:cs="Times New Roman"/>
          <w:i/>
          <w:iCs/>
          <w:szCs w:val="24"/>
          <w:lang w:val="es-ES"/>
        </w:rPr>
        <w:t>XXIX. Apoyar a los servidores públicos en el trámite de su tarjeta bancaria para el cobro de su nómina por medio de depósito;</w:t>
      </w:r>
    </w:p>
    <w:p w14:paraId="1A4B92F4" w14:textId="68EA31E9" w:rsidR="00E8136F" w:rsidRPr="001B67BD" w:rsidRDefault="00E8136F" w:rsidP="00E8136F">
      <w:pPr>
        <w:ind w:left="567" w:right="567"/>
        <w:rPr>
          <w:rFonts w:cs="Times New Roman"/>
          <w:i/>
          <w:iCs/>
          <w:szCs w:val="24"/>
          <w:lang w:val="es-ES"/>
        </w:rPr>
      </w:pPr>
      <w:r w:rsidRPr="001B67BD">
        <w:rPr>
          <w:rFonts w:cs="Times New Roman"/>
          <w:i/>
          <w:iCs/>
          <w:szCs w:val="24"/>
          <w:lang w:val="es-ES"/>
        </w:rPr>
        <w:t>XXX. Designar un número de interventores para calcular y determinar el impuesto generado por la explotación de juegos y espectáculos públicos;</w:t>
      </w:r>
    </w:p>
    <w:p w14:paraId="2D144535" w14:textId="74487FF4" w:rsidR="00E8136F" w:rsidRPr="001B67BD" w:rsidRDefault="00E8136F" w:rsidP="00E8136F">
      <w:pPr>
        <w:ind w:left="567" w:right="567"/>
        <w:rPr>
          <w:rFonts w:cs="Times New Roman"/>
          <w:i/>
          <w:iCs/>
          <w:szCs w:val="24"/>
          <w:lang w:val="es-ES"/>
        </w:rPr>
      </w:pPr>
      <w:r w:rsidRPr="001B67BD">
        <w:rPr>
          <w:rFonts w:cs="Times New Roman"/>
          <w:i/>
          <w:iCs/>
          <w:szCs w:val="24"/>
          <w:lang w:val="es-ES"/>
        </w:rPr>
        <w:t>XXXI. Establecer mecanismos de coordinación con la Dirección General de Administración con el propósito de mejorar los resultados de la administración pública municipal;</w:t>
      </w:r>
    </w:p>
    <w:p w14:paraId="5A6E0680" w14:textId="3E944BAF" w:rsidR="00E8136F" w:rsidRPr="001B67BD" w:rsidRDefault="00E8136F" w:rsidP="00E8136F">
      <w:pPr>
        <w:ind w:left="567" w:right="567"/>
        <w:rPr>
          <w:rFonts w:cs="Times New Roman"/>
          <w:i/>
          <w:iCs/>
          <w:szCs w:val="24"/>
          <w:lang w:val="es-ES"/>
        </w:rPr>
      </w:pPr>
      <w:r w:rsidRPr="001B67BD">
        <w:rPr>
          <w:rFonts w:cs="Times New Roman"/>
          <w:i/>
          <w:iCs/>
          <w:szCs w:val="24"/>
          <w:lang w:val="es-ES"/>
        </w:rPr>
        <w:t>XXXII. Emitir opinión técnica de procedencia o improcedencia respecto de iniciativas, acuerdos, convenios y/o actos que involucren recursos públicos;</w:t>
      </w:r>
    </w:p>
    <w:p w14:paraId="6B787C61" w14:textId="580E2B24" w:rsidR="00E8136F" w:rsidRPr="001B67BD" w:rsidRDefault="00E8136F" w:rsidP="00E8136F">
      <w:pPr>
        <w:ind w:left="567" w:right="567"/>
        <w:rPr>
          <w:rFonts w:cs="Times New Roman"/>
          <w:i/>
          <w:iCs/>
          <w:szCs w:val="24"/>
          <w:lang w:val="es-ES"/>
        </w:rPr>
      </w:pPr>
      <w:r w:rsidRPr="001B67BD">
        <w:rPr>
          <w:rFonts w:cs="Times New Roman"/>
          <w:i/>
          <w:iCs/>
          <w:szCs w:val="24"/>
          <w:lang w:val="es-ES"/>
        </w:rPr>
        <w:lastRenderedPageBreak/>
        <w:t>XXXIII. Verificar en los libros contables saldos pendientes para tramitar y en su caso, elaborar las constancias de no adeudo solicitadas por los servidores públicos salientes; y</w:t>
      </w:r>
    </w:p>
    <w:p w14:paraId="0A51908F" w14:textId="57CE84E8" w:rsidR="00E8136F" w:rsidRPr="001B67BD" w:rsidRDefault="00E8136F" w:rsidP="00E8136F">
      <w:pPr>
        <w:ind w:left="567" w:right="567"/>
        <w:rPr>
          <w:rFonts w:cs="Times New Roman"/>
          <w:i/>
          <w:iCs/>
          <w:szCs w:val="24"/>
          <w:lang w:val="es-ES"/>
        </w:rPr>
      </w:pPr>
      <w:r w:rsidRPr="001B67BD">
        <w:rPr>
          <w:rFonts w:cs="Times New Roman"/>
          <w:i/>
          <w:iCs/>
          <w:szCs w:val="24"/>
          <w:lang w:val="es-ES"/>
        </w:rPr>
        <w:t>XXXIV. Las demás que le confieran otros ordenamientos jurídicos, el H. Ayuntamiento y la Presidenta o Presidente Municipal.</w:t>
      </w:r>
    </w:p>
    <w:p w14:paraId="682F1F92" w14:textId="77777777" w:rsidR="00E8136F" w:rsidRPr="001B67BD" w:rsidRDefault="00E8136F" w:rsidP="00E8136F">
      <w:pPr>
        <w:ind w:left="567" w:right="567"/>
        <w:jc w:val="center"/>
        <w:rPr>
          <w:rFonts w:cs="Times New Roman"/>
          <w:b/>
          <w:i/>
          <w:iCs/>
          <w:szCs w:val="24"/>
          <w:lang w:val="es-ES"/>
        </w:rPr>
      </w:pPr>
      <w:r w:rsidRPr="001B67BD">
        <w:rPr>
          <w:rFonts w:cs="Times New Roman"/>
          <w:b/>
          <w:i/>
          <w:iCs/>
          <w:szCs w:val="24"/>
          <w:lang w:val="es-ES"/>
        </w:rPr>
        <w:t>SECCIÓN SEXTA</w:t>
      </w:r>
    </w:p>
    <w:p w14:paraId="65C39355" w14:textId="72DB10FB" w:rsidR="00E8136F" w:rsidRPr="001B67BD" w:rsidRDefault="00E8136F" w:rsidP="00E8136F">
      <w:pPr>
        <w:ind w:left="567" w:right="567"/>
        <w:jc w:val="center"/>
        <w:rPr>
          <w:rFonts w:cs="Times New Roman"/>
          <w:b/>
          <w:i/>
          <w:iCs/>
          <w:szCs w:val="24"/>
          <w:lang w:val="es-ES"/>
        </w:rPr>
      </w:pPr>
      <w:r w:rsidRPr="001B67BD">
        <w:rPr>
          <w:rFonts w:cs="Times New Roman"/>
          <w:b/>
          <w:i/>
          <w:iCs/>
          <w:szCs w:val="24"/>
          <w:lang w:val="es-ES"/>
        </w:rPr>
        <w:t>DE LA DIRECCIÓN GENERAL DE GOBIERNO</w:t>
      </w:r>
    </w:p>
    <w:p w14:paraId="4CC827B9" w14:textId="77777777" w:rsidR="00E8136F" w:rsidRPr="001B67BD" w:rsidRDefault="00E8136F" w:rsidP="00E8136F">
      <w:pPr>
        <w:ind w:left="567" w:right="567"/>
        <w:rPr>
          <w:rFonts w:cs="Times New Roman"/>
          <w:i/>
          <w:iCs/>
          <w:szCs w:val="24"/>
          <w:lang w:val="es-ES"/>
        </w:rPr>
      </w:pPr>
      <w:r w:rsidRPr="001B67BD">
        <w:rPr>
          <w:rFonts w:cs="Times New Roman"/>
          <w:b/>
          <w:i/>
          <w:iCs/>
          <w:szCs w:val="24"/>
          <w:lang w:val="es-ES"/>
        </w:rPr>
        <w:t xml:space="preserve">Artículo 3.27. </w:t>
      </w:r>
      <w:r w:rsidRPr="001B67BD">
        <w:rPr>
          <w:rFonts w:cs="Times New Roman"/>
          <w:i/>
          <w:iCs/>
          <w:szCs w:val="24"/>
          <w:lang w:val="es-ES"/>
        </w:rPr>
        <w:t>La o el titular de la Dirección General de Gobierno tendrá las siguientes atribuciones:</w:t>
      </w:r>
    </w:p>
    <w:p w14:paraId="27C5EA8E" w14:textId="16B63A9C" w:rsidR="00E8136F" w:rsidRPr="001B67BD" w:rsidRDefault="00E8136F" w:rsidP="00E8136F">
      <w:pPr>
        <w:ind w:left="567" w:right="567"/>
        <w:rPr>
          <w:rFonts w:cs="Times New Roman"/>
          <w:i/>
          <w:iCs/>
          <w:szCs w:val="24"/>
          <w:lang w:val="es-ES"/>
        </w:rPr>
      </w:pPr>
      <w:r w:rsidRPr="001B67BD">
        <w:rPr>
          <w:rFonts w:cs="Times New Roman"/>
          <w:i/>
          <w:iCs/>
          <w:szCs w:val="24"/>
          <w:lang w:val="es-ES"/>
        </w:rPr>
        <w:t>I. Atender los asuntos de política interior en el Municipio y consensuar los actos de gobierno con las diferentes expresiones políticas;</w:t>
      </w:r>
    </w:p>
    <w:p w14:paraId="749009C7" w14:textId="775BA258" w:rsidR="00E8136F" w:rsidRPr="001B67BD" w:rsidRDefault="00E8136F" w:rsidP="00E8136F">
      <w:pPr>
        <w:ind w:left="567" w:right="567"/>
        <w:rPr>
          <w:rFonts w:cs="Times New Roman"/>
          <w:i/>
          <w:iCs/>
          <w:szCs w:val="24"/>
          <w:lang w:val="es-ES"/>
        </w:rPr>
      </w:pPr>
      <w:r w:rsidRPr="001B67BD">
        <w:rPr>
          <w:rFonts w:cs="Times New Roman"/>
          <w:i/>
          <w:iCs/>
          <w:szCs w:val="24"/>
          <w:lang w:val="es-ES"/>
        </w:rPr>
        <w:t>II. Promover la civilidad, el respeto y la tolerancia, entre las o los ciudadanos, organizaciones de comerciantes y autoridades municipales;</w:t>
      </w:r>
    </w:p>
    <w:p w14:paraId="54D40643" w14:textId="77777777" w:rsidR="00E8136F" w:rsidRPr="001B67BD" w:rsidRDefault="00E8136F" w:rsidP="00E8136F">
      <w:pPr>
        <w:ind w:left="567" w:right="567"/>
        <w:rPr>
          <w:rFonts w:cs="Times New Roman"/>
          <w:i/>
          <w:iCs/>
          <w:szCs w:val="24"/>
          <w:lang w:val="es-ES"/>
        </w:rPr>
      </w:pPr>
      <w:r w:rsidRPr="001B67BD">
        <w:rPr>
          <w:rFonts w:cs="Times New Roman"/>
          <w:i/>
          <w:iCs/>
          <w:szCs w:val="24"/>
          <w:lang w:val="es-ES"/>
        </w:rPr>
        <w:t>III. Obtener la información sociopolítica del territorio municipal;</w:t>
      </w:r>
    </w:p>
    <w:p w14:paraId="650112A0" w14:textId="77777777" w:rsidR="00E8136F" w:rsidRPr="001B67BD" w:rsidRDefault="00E8136F" w:rsidP="00E8136F">
      <w:pPr>
        <w:ind w:left="567" w:right="567"/>
        <w:rPr>
          <w:rFonts w:cs="Times New Roman"/>
          <w:i/>
          <w:iCs/>
          <w:szCs w:val="24"/>
          <w:lang w:val="es-ES"/>
        </w:rPr>
      </w:pPr>
      <w:r w:rsidRPr="001B67BD">
        <w:rPr>
          <w:rFonts w:cs="Times New Roman"/>
          <w:i/>
          <w:iCs/>
          <w:szCs w:val="24"/>
          <w:lang w:val="es-ES"/>
        </w:rPr>
        <w:t>IV. Nombrar, habilitar y facultar al personal necesario para la realización de las actividades de verificación;</w:t>
      </w:r>
    </w:p>
    <w:p w14:paraId="75347F9B" w14:textId="77777777" w:rsidR="00E8136F" w:rsidRPr="001B67BD" w:rsidRDefault="00E8136F" w:rsidP="00E8136F">
      <w:pPr>
        <w:ind w:left="567" w:right="567"/>
        <w:rPr>
          <w:rFonts w:cs="Times New Roman"/>
          <w:i/>
          <w:iCs/>
          <w:szCs w:val="24"/>
          <w:lang w:val="es-ES"/>
        </w:rPr>
      </w:pPr>
      <w:r w:rsidRPr="001B67BD">
        <w:rPr>
          <w:rFonts w:cs="Times New Roman"/>
          <w:i/>
          <w:iCs/>
          <w:szCs w:val="24"/>
          <w:lang w:val="es-ES"/>
        </w:rPr>
        <w:t>V. Proponer al presidente municipal las políticas y programas que garanticen la participación ciudadana;</w:t>
      </w:r>
    </w:p>
    <w:p w14:paraId="7A104455" w14:textId="77777777" w:rsidR="00E8136F" w:rsidRPr="001B67BD" w:rsidRDefault="00E8136F" w:rsidP="00E8136F">
      <w:pPr>
        <w:ind w:left="567" w:right="567"/>
        <w:rPr>
          <w:rFonts w:cs="Times New Roman"/>
          <w:i/>
          <w:iCs/>
          <w:szCs w:val="24"/>
          <w:lang w:val="es-ES"/>
        </w:rPr>
      </w:pPr>
      <w:r w:rsidRPr="001B67BD">
        <w:rPr>
          <w:rFonts w:cs="Times New Roman"/>
          <w:i/>
          <w:iCs/>
          <w:szCs w:val="24"/>
          <w:lang w:val="es-ES"/>
        </w:rPr>
        <w:t>VI. Atender la vinculación con la sociedad civil;</w:t>
      </w:r>
    </w:p>
    <w:p w14:paraId="590C9469" w14:textId="0EED5238" w:rsidR="00E8136F" w:rsidRPr="001B67BD" w:rsidRDefault="00E8136F" w:rsidP="00E8136F">
      <w:pPr>
        <w:ind w:left="567" w:right="567"/>
        <w:rPr>
          <w:rFonts w:cs="Times New Roman"/>
          <w:i/>
          <w:iCs/>
          <w:szCs w:val="24"/>
          <w:lang w:val="es-ES"/>
        </w:rPr>
      </w:pPr>
      <w:r w:rsidRPr="001B67BD">
        <w:rPr>
          <w:rFonts w:cs="Times New Roman"/>
          <w:i/>
          <w:iCs/>
          <w:szCs w:val="24"/>
          <w:lang w:val="es-ES"/>
        </w:rPr>
        <w:t>VII. Promover la creación, funcionamiento y capacitación de organizaciones sociales, a fin de que participen en el desarrollo vecinal y cívico;</w:t>
      </w:r>
    </w:p>
    <w:p w14:paraId="55A869C2" w14:textId="30979605" w:rsidR="00E8136F" w:rsidRPr="001B67BD" w:rsidRDefault="00E8136F" w:rsidP="00E8136F">
      <w:pPr>
        <w:ind w:left="567" w:right="567"/>
        <w:rPr>
          <w:rFonts w:cs="Times New Roman"/>
          <w:i/>
          <w:iCs/>
          <w:szCs w:val="24"/>
          <w:lang w:val="es-ES"/>
        </w:rPr>
      </w:pPr>
      <w:r w:rsidRPr="001B67BD">
        <w:rPr>
          <w:rFonts w:cs="Times New Roman"/>
          <w:i/>
          <w:iCs/>
          <w:szCs w:val="24"/>
          <w:lang w:val="es-ES"/>
        </w:rPr>
        <w:t>VIII. Requerir información a las diversas áreas de la administración pública municipal y coadyuvar con ellas para el cumplimiento de sus funciones y garantizar la gobernabilidad del municipio;</w:t>
      </w:r>
    </w:p>
    <w:p w14:paraId="2040806B" w14:textId="6E13BF43" w:rsidR="00E8136F" w:rsidRPr="001B67BD" w:rsidRDefault="00E8136F" w:rsidP="00E8136F">
      <w:pPr>
        <w:ind w:left="567" w:right="567"/>
        <w:rPr>
          <w:rFonts w:cs="Times New Roman"/>
          <w:i/>
          <w:iCs/>
          <w:szCs w:val="24"/>
          <w:lang w:val="es-ES"/>
        </w:rPr>
      </w:pPr>
      <w:r w:rsidRPr="001B67BD">
        <w:rPr>
          <w:rFonts w:cs="Times New Roman"/>
          <w:i/>
          <w:iCs/>
          <w:szCs w:val="24"/>
          <w:lang w:val="es-ES"/>
        </w:rPr>
        <w:lastRenderedPageBreak/>
        <w:t>IX. Habilitar al personal adscrito a su área para llevar a cabo notificaciones, inspecciones y otras diligencias necesarias para la tramitación del procedimiento común;</w:t>
      </w:r>
    </w:p>
    <w:p w14:paraId="658B530C" w14:textId="77777777" w:rsidR="00E8136F" w:rsidRPr="001B67BD" w:rsidRDefault="00E8136F" w:rsidP="00E8136F">
      <w:pPr>
        <w:ind w:left="567" w:right="567"/>
        <w:rPr>
          <w:rFonts w:cs="Times New Roman"/>
          <w:i/>
          <w:iCs/>
          <w:szCs w:val="24"/>
          <w:lang w:val="es-ES"/>
        </w:rPr>
      </w:pPr>
      <w:r w:rsidRPr="001B67BD">
        <w:rPr>
          <w:rFonts w:cs="Times New Roman"/>
          <w:i/>
          <w:iCs/>
          <w:szCs w:val="24"/>
          <w:lang w:val="es-ES"/>
        </w:rPr>
        <w:t>X. Iniciar, tramitar y resolver los procedimientos administrativos de su competencia;</w:t>
      </w:r>
    </w:p>
    <w:p w14:paraId="2472F8A0" w14:textId="5E3E7950" w:rsidR="00E8136F" w:rsidRPr="001B67BD" w:rsidRDefault="00E8136F" w:rsidP="00E8136F">
      <w:pPr>
        <w:ind w:left="567" w:right="567"/>
        <w:rPr>
          <w:rFonts w:cs="Times New Roman"/>
          <w:i/>
          <w:iCs/>
          <w:szCs w:val="24"/>
          <w:lang w:val="es-ES"/>
        </w:rPr>
      </w:pPr>
      <w:r w:rsidRPr="001B67BD">
        <w:rPr>
          <w:rFonts w:cs="Times New Roman"/>
          <w:i/>
          <w:iCs/>
          <w:szCs w:val="24"/>
          <w:lang w:val="es-ES"/>
        </w:rPr>
        <w:t>XI. Fungir como Verificador en Jefe conforme a lo dispuesto en el artículo 15 de la Ley de Eventos Públicos del Estado de México y ejercer las atribuciones conferidas al Municipio en dicha Ley;</w:t>
      </w:r>
    </w:p>
    <w:p w14:paraId="74474B29" w14:textId="0807D258" w:rsidR="00E8136F" w:rsidRPr="001B67BD" w:rsidRDefault="00E8136F" w:rsidP="00E8136F">
      <w:pPr>
        <w:ind w:left="567" w:right="567"/>
        <w:rPr>
          <w:rFonts w:cs="Times New Roman"/>
          <w:i/>
          <w:iCs/>
          <w:szCs w:val="24"/>
          <w:lang w:val="es-ES"/>
        </w:rPr>
      </w:pPr>
      <w:r w:rsidRPr="001B67BD">
        <w:rPr>
          <w:rFonts w:cs="Times New Roman"/>
          <w:i/>
          <w:iCs/>
          <w:szCs w:val="24"/>
          <w:lang w:val="es-ES"/>
        </w:rPr>
        <w:t>XII. Coordinarse con las autoridades competentes para aplicar las medidas de seguridad a que se refiere la Ley de Eventos Públicos del Estado de México, tratándose de actos o acontecimientos de tal naturaleza;</w:t>
      </w:r>
    </w:p>
    <w:p w14:paraId="6B0C235A" w14:textId="0902C994" w:rsidR="00E8136F" w:rsidRPr="001B67BD" w:rsidRDefault="00E8136F" w:rsidP="00E8136F">
      <w:pPr>
        <w:ind w:left="567" w:right="567"/>
        <w:rPr>
          <w:rFonts w:cs="Times New Roman"/>
          <w:i/>
          <w:iCs/>
          <w:szCs w:val="24"/>
          <w:lang w:val="es-ES"/>
        </w:rPr>
      </w:pPr>
      <w:r w:rsidRPr="001B67BD">
        <w:rPr>
          <w:rFonts w:cs="Times New Roman"/>
          <w:i/>
          <w:iCs/>
          <w:szCs w:val="24"/>
          <w:lang w:val="es-ES"/>
        </w:rPr>
        <w:t>XIII. Solicitar a la Secretaría de Seguridad su intervención antes, durante y al término de un evento público, cuando ocurran situaciones de peligro, los asistentes se vean amenazados por disturbios u otras situaciones que impliquen violencia o riesgo;</w:t>
      </w:r>
    </w:p>
    <w:p w14:paraId="109306C7" w14:textId="3D99E2AF" w:rsidR="00E8136F" w:rsidRPr="001B67BD" w:rsidRDefault="00E8136F" w:rsidP="00E8136F">
      <w:pPr>
        <w:ind w:left="567" w:right="567"/>
        <w:rPr>
          <w:rFonts w:cs="Times New Roman"/>
          <w:i/>
          <w:iCs/>
          <w:szCs w:val="24"/>
          <w:lang w:val="es-ES"/>
        </w:rPr>
      </w:pPr>
      <w:r w:rsidRPr="001B67BD">
        <w:rPr>
          <w:rFonts w:cs="Times New Roman"/>
          <w:i/>
          <w:iCs/>
          <w:szCs w:val="24"/>
          <w:lang w:val="es-ES"/>
        </w:rPr>
        <w:t>XIV. Expedir la identificación oficial al personal adscrito a su área, para llevar a cabo las actividades de verificación, actos o diligencias pre-procedimentales y procedimentales, en las que se señale nominalmente sus funciones específicas;</w:t>
      </w:r>
    </w:p>
    <w:p w14:paraId="51C56369" w14:textId="5A408A89" w:rsidR="00E8136F" w:rsidRPr="001B67BD" w:rsidRDefault="00E8136F" w:rsidP="00E8136F">
      <w:pPr>
        <w:ind w:left="567" w:right="567"/>
        <w:rPr>
          <w:rFonts w:cs="Times New Roman"/>
          <w:i/>
          <w:iCs/>
          <w:szCs w:val="24"/>
          <w:lang w:val="es-ES"/>
        </w:rPr>
      </w:pPr>
      <w:r w:rsidRPr="001B67BD">
        <w:rPr>
          <w:rFonts w:cs="Times New Roman"/>
          <w:i/>
          <w:iCs/>
          <w:szCs w:val="24"/>
          <w:lang w:val="es-ES"/>
        </w:rPr>
        <w:t>XV. Promover que los jóvenes cumplan con el trámite para la obtención de la Cartilla del Servicio Militar Nacional, realizando la convocatoria oportuna para los habitantes del municipio; y</w:t>
      </w:r>
    </w:p>
    <w:p w14:paraId="5292961E" w14:textId="655DD0A4" w:rsidR="00E8136F" w:rsidRPr="001B67BD" w:rsidRDefault="00E8136F" w:rsidP="00E8136F">
      <w:pPr>
        <w:ind w:left="567" w:right="567"/>
        <w:rPr>
          <w:rFonts w:cs="Times New Roman"/>
          <w:i/>
          <w:iCs/>
          <w:szCs w:val="24"/>
          <w:lang w:val="es-ES"/>
        </w:rPr>
      </w:pPr>
      <w:r w:rsidRPr="001B67BD">
        <w:rPr>
          <w:rFonts w:cs="Times New Roman"/>
          <w:i/>
          <w:iCs/>
          <w:szCs w:val="24"/>
          <w:lang w:val="es-ES"/>
        </w:rPr>
        <w:t>XVI. Las demás que le confieran otros ordenamientos jurídicos, el H. Ayuntamiento y la Presidenta o Presidente Municipal.</w:t>
      </w:r>
    </w:p>
    <w:p w14:paraId="30FBA776" w14:textId="77777777" w:rsidR="00987369" w:rsidRPr="001B67BD" w:rsidRDefault="00987369" w:rsidP="00160C70">
      <w:pPr>
        <w:ind w:left="567" w:right="567"/>
        <w:jc w:val="center"/>
        <w:rPr>
          <w:rFonts w:cs="Times New Roman"/>
          <w:b/>
          <w:i/>
          <w:iCs/>
          <w:szCs w:val="24"/>
          <w:lang w:val="es-ES"/>
        </w:rPr>
      </w:pPr>
      <w:r w:rsidRPr="001B67BD">
        <w:rPr>
          <w:rFonts w:cs="Times New Roman"/>
          <w:b/>
          <w:i/>
          <w:iCs/>
          <w:szCs w:val="24"/>
          <w:lang w:val="es-ES"/>
        </w:rPr>
        <w:t>MANUAL DE ORGANIZACIÓN</w:t>
      </w:r>
    </w:p>
    <w:p w14:paraId="4E3B2864" w14:textId="415430E6" w:rsidR="00E8136F" w:rsidRPr="001B67BD" w:rsidRDefault="00987369" w:rsidP="00160C70">
      <w:pPr>
        <w:ind w:left="567" w:right="567"/>
        <w:jc w:val="center"/>
        <w:rPr>
          <w:rFonts w:cs="Times New Roman"/>
          <w:b/>
          <w:i/>
          <w:iCs/>
          <w:szCs w:val="24"/>
          <w:lang w:val="es-ES"/>
        </w:rPr>
      </w:pPr>
      <w:r w:rsidRPr="001B67BD">
        <w:rPr>
          <w:rFonts w:cs="Times New Roman"/>
          <w:b/>
          <w:i/>
          <w:iCs/>
          <w:szCs w:val="24"/>
          <w:lang w:val="es-ES"/>
        </w:rPr>
        <w:t>TESORERÍA MUNICIPAL</w:t>
      </w:r>
    </w:p>
    <w:p w14:paraId="1FCD8C7F" w14:textId="77777777" w:rsidR="00987369" w:rsidRPr="001B67BD" w:rsidRDefault="00987369" w:rsidP="00160C70">
      <w:pPr>
        <w:ind w:left="567" w:right="567"/>
        <w:jc w:val="center"/>
        <w:rPr>
          <w:rFonts w:cs="Times New Roman"/>
          <w:b/>
          <w:i/>
          <w:iCs/>
          <w:szCs w:val="24"/>
          <w:lang w:val="es-ES"/>
        </w:rPr>
      </w:pPr>
      <w:r w:rsidRPr="001B67BD">
        <w:rPr>
          <w:rFonts w:cs="Times New Roman"/>
          <w:b/>
          <w:i/>
          <w:iCs/>
          <w:szCs w:val="24"/>
          <w:lang w:val="es-ES"/>
        </w:rPr>
        <w:t>X. OBJETIVO Y FUNCIONES DE LAS UNIDADES ADMINISTRATIVAS</w:t>
      </w:r>
    </w:p>
    <w:p w14:paraId="55E4AD46" w14:textId="2B939F8E" w:rsidR="00987369" w:rsidRPr="001B67BD" w:rsidRDefault="00987369" w:rsidP="00987369">
      <w:pPr>
        <w:ind w:left="567" w:right="567"/>
        <w:rPr>
          <w:rFonts w:cs="Times New Roman"/>
          <w:b/>
          <w:i/>
          <w:iCs/>
          <w:szCs w:val="24"/>
          <w:lang w:val="es-ES"/>
        </w:rPr>
      </w:pPr>
      <w:r w:rsidRPr="001B67BD">
        <w:rPr>
          <w:rFonts w:cs="Times New Roman"/>
          <w:b/>
          <w:i/>
          <w:iCs/>
          <w:szCs w:val="24"/>
          <w:lang w:val="es-ES"/>
        </w:rPr>
        <w:lastRenderedPageBreak/>
        <w:t>202010000 Tesorería Municipal</w:t>
      </w:r>
    </w:p>
    <w:p w14:paraId="1B0A3B51" w14:textId="77777777" w:rsidR="00987369" w:rsidRPr="001B67BD" w:rsidRDefault="00987369" w:rsidP="00987369">
      <w:pPr>
        <w:ind w:left="567" w:right="567"/>
        <w:rPr>
          <w:rFonts w:cs="Times New Roman"/>
          <w:b/>
          <w:i/>
          <w:iCs/>
          <w:szCs w:val="24"/>
          <w:lang w:val="es-ES"/>
        </w:rPr>
      </w:pPr>
      <w:r w:rsidRPr="001B67BD">
        <w:rPr>
          <w:rFonts w:cs="Times New Roman"/>
          <w:b/>
          <w:i/>
          <w:iCs/>
          <w:szCs w:val="24"/>
          <w:lang w:val="es-ES"/>
        </w:rPr>
        <w:t>Objetivo</w:t>
      </w:r>
    </w:p>
    <w:p w14:paraId="595CE5FF" w14:textId="1B829626" w:rsidR="00987369" w:rsidRPr="001B67BD" w:rsidRDefault="00987369" w:rsidP="00987369">
      <w:pPr>
        <w:ind w:left="567" w:right="567"/>
        <w:rPr>
          <w:rFonts w:cs="Times New Roman"/>
          <w:i/>
          <w:iCs/>
          <w:szCs w:val="24"/>
          <w:lang w:val="es-ES"/>
        </w:rPr>
      </w:pPr>
      <w:r w:rsidRPr="001B67BD">
        <w:rPr>
          <w:rFonts w:cs="Times New Roman"/>
          <w:i/>
          <w:iCs/>
          <w:szCs w:val="24"/>
          <w:lang w:val="es-ES"/>
        </w:rPr>
        <w:t>Recaudar, administrar, operar, registrar y glosar eficientemente los recursos que integran la hacienda pública, con el objetivo de mantener finanzas sanas y otorgar la suficiencia económica necesaria para cumplir con las obligaciones, funciones y atribuciones del gobierno municipal de Toluca.</w:t>
      </w:r>
    </w:p>
    <w:p w14:paraId="58F0FFEC" w14:textId="77777777" w:rsidR="00987369" w:rsidRPr="001B67BD" w:rsidRDefault="00987369" w:rsidP="00987369">
      <w:pPr>
        <w:ind w:left="567" w:right="567"/>
        <w:rPr>
          <w:rFonts w:cs="Times New Roman"/>
          <w:b/>
          <w:i/>
          <w:iCs/>
          <w:szCs w:val="24"/>
          <w:lang w:val="es-ES"/>
        </w:rPr>
      </w:pPr>
      <w:r w:rsidRPr="001B67BD">
        <w:rPr>
          <w:rFonts w:cs="Times New Roman"/>
          <w:b/>
          <w:i/>
          <w:iCs/>
          <w:szCs w:val="24"/>
          <w:lang w:val="es-ES"/>
        </w:rPr>
        <w:t>Funciones:</w:t>
      </w:r>
    </w:p>
    <w:p w14:paraId="28099708" w14:textId="1FDB201C" w:rsidR="00987369" w:rsidRPr="001B67BD" w:rsidRDefault="00987369" w:rsidP="00987369">
      <w:pPr>
        <w:ind w:left="567" w:right="567"/>
        <w:rPr>
          <w:rFonts w:cs="Times New Roman"/>
          <w:i/>
          <w:iCs/>
          <w:szCs w:val="24"/>
          <w:lang w:val="es-ES"/>
        </w:rPr>
      </w:pPr>
      <w:r w:rsidRPr="001B67BD">
        <w:rPr>
          <w:rFonts w:cs="Times New Roman"/>
          <w:i/>
          <w:iCs/>
          <w:szCs w:val="24"/>
          <w:lang w:val="es-ES"/>
        </w:rPr>
        <w:t>1. Diseñar, proponer, implementar y evaluar las estrategias para orientar técnicamente a los</w:t>
      </w:r>
      <w:r w:rsidR="00160C70" w:rsidRPr="001B67BD">
        <w:rPr>
          <w:rFonts w:cs="Times New Roman"/>
          <w:i/>
          <w:iCs/>
          <w:szCs w:val="24"/>
          <w:lang w:val="es-ES"/>
        </w:rPr>
        <w:t xml:space="preserve"> </w:t>
      </w:r>
      <w:r w:rsidRPr="001B67BD">
        <w:rPr>
          <w:rFonts w:cs="Times New Roman"/>
          <w:i/>
          <w:iCs/>
          <w:szCs w:val="24"/>
          <w:lang w:val="es-ES"/>
        </w:rPr>
        <w:t>contribuyentes en el cumplimiento de sus obligaciones fiscales;</w:t>
      </w:r>
    </w:p>
    <w:p w14:paraId="2E3FE7E7" w14:textId="1D0F962D" w:rsidR="00987369" w:rsidRPr="001B67BD" w:rsidRDefault="00987369" w:rsidP="00987369">
      <w:pPr>
        <w:ind w:left="567" w:right="567"/>
        <w:rPr>
          <w:rFonts w:cs="Times New Roman"/>
          <w:i/>
          <w:iCs/>
          <w:szCs w:val="24"/>
          <w:lang w:val="es-ES"/>
        </w:rPr>
      </w:pPr>
      <w:r w:rsidRPr="001B67BD">
        <w:rPr>
          <w:rFonts w:cs="Times New Roman"/>
          <w:i/>
          <w:iCs/>
          <w:szCs w:val="24"/>
          <w:lang w:val="es-ES"/>
        </w:rPr>
        <w:t>2. Formular, presentar y autorizar programas y acciones encaminadas al cumplimiento de las</w:t>
      </w:r>
      <w:r w:rsidR="00160C70" w:rsidRPr="001B67BD">
        <w:rPr>
          <w:rFonts w:cs="Times New Roman"/>
          <w:i/>
          <w:iCs/>
          <w:szCs w:val="24"/>
          <w:lang w:val="es-ES"/>
        </w:rPr>
        <w:t xml:space="preserve"> </w:t>
      </w:r>
      <w:r w:rsidRPr="001B67BD">
        <w:rPr>
          <w:rFonts w:cs="Times New Roman"/>
          <w:i/>
          <w:iCs/>
          <w:szCs w:val="24"/>
          <w:lang w:val="es-ES"/>
        </w:rPr>
        <w:t>obligaciones fiscales por parte de contribuyentes omisos;</w:t>
      </w:r>
    </w:p>
    <w:p w14:paraId="5A5CC597" w14:textId="13058BEB" w:rsidR="00987369" w:rsidRPr="001B67BD" w:rsidRDefault="00987369" w:rsidP="00987369">
      <w:pPr>
        <w:ind w:left="567" w:right="567"/>
        <w:rPr>
          <w:rFonts w:cs="Times New Roman"/>
          <w:i/>
          <w:iCs/>
          <w:szCs w:val="24"/>
          <w:lang w:val="es-ES"/>
        </w:rPr>
      </w:pPr>
      <w:r w:rsidRPr="001B67BD">
        <w:rPr>
          <w:rFonts w:cs="Times New Roman"/>
          <w:i/>
          <w:iCs/>
          <w:szCs w:val="24"/>
          <w:lang w:val="es-ES"/>
        </w:rPr>
        <w:t>3. Ordenar, implementar, operar y supervisar el procedimiento administrativo de ejecución, conforme</w:t>
      </w:r>
      <w:r w:rsidR="00160C70" w:rsidRPr="001B67BD">
        <w:rPr>
          <w:rFonts w:cs="Times New Roman"/>
          <w:i/>
          <w:iCs/>
          <w:szCs w:val="24"/>
          <w:lang w:val="es-ES"/>
        </w:rPr>
        <w:t xml:space="preserve"> </w:t>
      </w:r>
      <w:r w:rsidRPr="001B67BD">
        <w:rPr>
          <w:rFonts w:cs="Times New Roman"/>
          <w:i/>
          <w:iCs/>
          <w:szCs w:val="24"/>
          <w:lang w:val="es-ES"/>
        </w:rPr>
        <w:t>a las disposiciones aplicables;</w:t>
      </w:r>
    </w:p>
    <w:p w14:paraId="4FB06589" w14:textId="485C8D9D" w:rsidR="00987369" w:rsidRPr="001B67BD" w:rsidRDefault="00987369" w:rsidP="00987369">
      <w:pPr>
        <w:ind w:left="567" w:right="567"/>
        <w:rPr>
          <w:rFonts w:cs="Times New Roman"/>
          <w:i/>
          <w:iCs/>
          <w:szCs w:val="24"/>
          <w:lang w:val="es-ES"/>
        </w:rPr>
      </w:pPr>
      <w:r w:rsidRPr="001B67BD">
        <w:rPr>
          <w:rFonts w:cs="Times New Roman"/>
          <w:i/>
          <w:iCs/>
          <w:szCs w:val="24"/>
          <w:lang w:val="es-ES"/>
        </w:rPr>
        <w:t>4. Planear, administrar, diseñar, coordinar y supervisar el desarrollo y la operación de la actividad</w:t>
      </w:r>
      <w:r w:rsidR="00160C70" w:rsidRPr="001B67BD">
        <w:rPr>
          <w:rFonts w:cs="Times New Roman"/>
          <w:i/>
          <w:iCs/>
          <w:szCs w:val="24"/>
          <w:lang w:val="es-ES"/>
        </w:rPr>
        <w:t xml:space="preserve"> </w:t>
      </w:r>
      <w:r w:rsidRPr="001B67BD">
        <w:rPr>
          <w:rFonts w:cs="Times New Roman"/>
          <w:i/>
          <w:iCs/>
          <w:szCs w:val="24"/>
          <w:lang w:val="es-ES"/>
        </w:rPr>
        <w:t>catastral, asegurando la incorporación y actualización de los inmuebles ubicados en el territorio</w:t>
      </w:r>
      <w:r w:rsidR="00160C70" w:rsidRPr="001B67BD">
        <w:rPr>
          <w:rFonts w:cs="Times New Roman"/>
          <w:i/>
          <w:iCs/>
          <w:szCs w:val="24"/>
          <w:lang w:val="es-ES"/>
        </w:rPr>
        <w:t xml:space="preserve"> </w:t>
      </w:r>
      <w:r w:rsidRPr="001B67BD">
        <w:rPr>
          <w:rFonts w:cs="Times New Roman"/>
          <w:i/>
          <w:iCs/>
          <w:szCs w:val="24"/>
          <w:lang w:val="es-ES"/>
        </w:rPr>
        <w:t>municipal al padrón catastral, de conformidad con las disposiciones aplicables en la materia;</w:t>
      </w:r>
    </w:p>
    <w:p w14:paraId="145B5E16" w14:textId="35017CB4" w:rsidR="00987369" w:rsidRPr="001B67BD" w:rsidRDefault="00987369" w:rsidP="00987369">
      <w:pPr>
        <w:ind w:left="567" w:right="567"/>
        <w:rPr>
          <w:rFonts w:cs="Times New Roman"/>
          <w:i/>
          <w:iCs/>
          <w:szCs w:val="24"/>
          <w:lang w:val="es-ES"/>
        </w:rPr>
      </w:pPr>
      <w:r w:rsidRPr="001B67BD">
        <w:rPr>
          <w:rFonts w:cs="Times New Roman"/>
          <w:i/>
          <w:iCs/>
          <w:szCs w:val="24"/>
          <w:lang w:val="es-ES"/>
        </w:rPr>
        <w:t>5. Documentar, integrar, proyectar y proponer al Ayuntamiento la cancelación de créditos fiscales,</w:t>
      </w:r>
      <w:r w:rsidR="00160C70" w:rsidRPr="001B67BD">
        <w:rPr>
          <w:rFonts w:cs="Times New Roman"/>
          <w:i/>
          <w:iCs/>
          <w:szCs w:val="24"/>
          <w:lang w:val="es-ES"/>
        </w:rPr>
        <w:t xml:space="preserve"> </w:t>
      </w:r>
      <w:r w:rsidRPr="001B67BD">
        <w:rPr>
          <w:rFonts w:cs="Times New Roman"/>
          <w:i/>
          <w:iCs/>
          <w:szCs w:val="24"/>
          <w:lang w:val="es-ES"/>
        </w:rPr>
        <w:t>cuentas incobrables y cuentas incosteables;</w:t>
      </w:r>
    </w:p>
    <w:p w14:paraId="5BD92067" w14:textId="43A680BF" w:rsidR="00987369" w:rsidRPr="001B67BD" w:rsidRDefault="00987369" w:rsidP="00987369">
      <w:pPr>
        <w:ind w:left="567" w:right="567"/>
        <w:rPr>
          <w:rFonts w:cs="Times New Roman"/>
          <w:b/>
          <w:i/>
          <w:iCs/>
          <w:szCs w:val="24"/>
          <w:u w:val="single"/>
          <w:lang w:val="es-ES"/>
        </w:rPr>
      </w:pPr>
      <w:r w:rsidRPr="001B67BD">
        <w:rPr>
          <w:rFonts w:cs="Times New Roman"/>
          <w:b/>
          <w:i/>
          <w:iCs/>
          <w:szCs w:val="24"/>
          <w:u w:val="single"/>
          <w:lang w:val="es-ES"/>
        </w:rPr>
        <w:t>6. Formular, instrumentar, ejecutar y supervisar las medidas necesarias para incrementar la</w:t>
      </w:r>
      <w:r w:rsidR="00160C70" w:rsidRPr="001B67BD">
        <w:rPr>
          <w:rFonts w:cs="Times New Roman"/>
          <w:b/>
          <w:i/>
          <w:iCs/>
          <w:szCs w:val="24"/>
          <w:u w:val="single"/>
          <w:lang w:val="es-ES"/>
        </w:rPr>
        <w:t xml:space="preserve"> </w:t>
      </w:r>
      <w:r w:rsidRPr="001B67BD">
        <w:rPr>
          <w:rFonts w:cs="Times New Roman"/>
          <w:b/>
          <w:i/>
          <w:iCs/>
          <w:szCs w:val="24"/>
          <w:u w:val="single"/>
          <w:lang w:val="es-ES"/>
        </w:rPr>
        <w:t>recaudación fiscal, conforme al Programa General de Recaudación de Ingresos Tributarios y</w:t>
      </w:r>
      <w:r w:rsidR="00160C70" w:rsidRPr="001B67BD">
        <w:rPr>
          <w:rFonts w:cs="Times New Roman"/>
          <w:b/>
          <w:i/>
          <w:iCs/>
          <w:szCs w:val="24"/>
          <w:u w:val="single"/>
          <w:lang w:val="es-ES"/>
        </w:rPr>
        <w:t xml:space="preserve"> </w:t>
      </w:r>
      <w:r w:rsidRPr="001B67BD">
        <w:rPr>
          <w:rFonts w:cs="Times New Roman"/>
          <w:b/>
          <w:i/>
          <w:iCs/>
          <w:szCs w:val="24"/>
          <w:u w:val="single"/>
          <w:lang w:val="es-ES"/>
        </w:rPr>
        <w:t>Recuperación de Créditos Fiscales;</w:t>
      </w:r>
    </w:p>
    <w:p w14:paraId="710B3D9F" w14:textId="2DC99B8D" w:rsidR="00987369" w:rsidRPr="001B67BD" w:rsidRDefault="00987369" w:rsidP="00987369">
      <w:pPr>
        <w:ind w:left="567" w:right="567"/>
        <w:rPr>
          <w:rFonts w:cs="Times New Roman"/>
          <w:i/>
          <w:iCs/>
          <w:szCs w:val="24"/>
          <w:lang w:val="es-ES"/>
        </w:rPr>
      </w:pPr>
      <w:r w:rsidRPr="001B67BD">
        <w:rPr>
          <w:rFonts w:cs="Times New Roman"/>
          <w:i/>
          <w:iCs/>
          <w:szCs w:val="24"/>
          <w:lang w:val="es-ES"/>
        </w:rPr>
        <w:t>7. Desarrollar, definir y emitir los lineamientos internos que deberán observar las dependencias</w:t>
      </w:r>
      <w:r w:rsidR="00160C70" w:rsidRPr="001B67BD">
        <w:rPr>
          <w:rFonts w:cs="Times New Roman"/>
          <w:i/>
          <w:iCs/>
          <w:szCs w:val="24"/>
          <w:lang w:val="es-ES"/>
        </w:rPr>
        <w:t xml:space="preserve"> </w:t>
      </w:r>
      <w:r w:rsidRPr="001B67BD">
        <w:rPr>
          <w:rFonts w:cs="Times New Roman"/>
          <w:i/>
          <w:iCs/>
          <w:szCs w:val="24"/>
          <w:lang w:val="es-ES"/>
        </w:rPr>
        <w:t>municipales, alineados con las políticas del ejercicio presupuestal;</w:t>
      </w:r>
    </w:p>
    <w:p w14:paraId="7CA4255F" w14:textId="6EEAB5EF" w:rsidR="00987369" w:rsidRPr="001B67BD" w:rsidRDefault="00987369" w:rsidP="00987369">
      <w:pPr>
        <w:ind w:left="567" w:right="567"/>
        <w:rPr>
          <w:rFonts w:cs="Times New Roman"/>
          <w:i/>
          <w:iCs/>
          <w:szCs w:val="24"/>
          <w:lang w:val="es-ES"/>
        </w:rPr>
      </w:pPr>
      <w:r w:rsidRPr="001B67BD">
        <w:rPr>
          <w:rFonts w:cs="Times New Roman"/>
          <w:i/>
          <w:iCs/>
          <w:szCs w:val="24"/>
          <w:lang w:val="es-ES"/>
        </w:rPr>
        <w:lastRenderedPageBreak/>
        <w:t>8. Diseñar, implementar y evaluar las disposiciones de racionalidad, austeridad y disciplina</w:t>
      </w:r>
      <w:r w:rsidR="00160C70" w:rsidRPr="001B67BD">
        <w:rPr>
          <w:rFonts w:cs="Times New Roman"/>
          <w:i/>
          <w:iCs/>
          <w:szCs w:val="24"/>
          <w:lang w:val="es-ES"/>
        </w:rPr>
        <w:t xml:space="preserve"> </w:t>
      </w:r>
      <w:r w:rsidRPr="001B67BD">
        <w:rPr>
          <w:rFonts w:cs="Times New Roman"/>
          <w:i/>
          <w:iCs/>
          <w:szCs w:val="24"/>
          <w:lang w:val="es-ES"/>
        </w:rPr>
        <w:t>presupuestal;</w:t>
      </w:r>
    </w:p>
    <w:p w14:paraId="75D68C48" w14:textId="2916304B" w:rsidR="00987369" w:rsidRPr="001B67BD" w:rsidRDefault="00987369" w:rsidP="00987369">
      <w:pPr>
        <w:ind w:left="567" w:right="567"/>
        <w:rPr>
          <w:rFonts w:cs="Times New Roman"/>
          <w:i/>
          <w:iCs/>
          <w:szCs w:val="24"/>
          <w:lang w:val="es-ES"/>
        </w:rPr>
      </w:pPr>
      <w:r w:rsidRPr="001B67BD">
        <w:rPr>
          <w:rFonts w:cs="Times New Roman"/>
          <w:i/>
          <w:iCs/>
          <w:szCs w:val="24"/>
          <w:lang w:val="es-ES"/>
        </w:rPr>
        <w:t>9. Definir, operar y supervisar el proceso de otorgamiento de suficiencia presupuestal para las</w:t>
      </w:r>
      <w:r w:rsidR="00160C70" w:rsidRPr="001B67BD">
        <w:rPr>
          <w:rFonts w:cs="Times New Roman"/>
          <w:i/>
          <w:iCs/>
          <w:szCs w:val="24"/>
          <w:lang w:val="es-ES"/>
        </w:rPr>
        <w:t xml:space="preserve"> </w:t>
      </w:r>
      <w:r w:rsidRPr="001B67BD">
        <w:rPr>
          <w:rFonts w:cs="Times New Roman"/>
          <w:i/>
          <w:iCs/>
          <w:szCs w:val="24"/>
          <w:lang w:val="es-ES"/>
        </w:rPr>
        <w:t>solicitudes de adquisición, servicios y obras presentadas por las dependencias municipales y, en</w:t>
      </w:r>
      <w:r w:rsidR="00160C70" w:rsidRPr="001B67BD">
        <w:rPr>
          <w:rFonts w:cs="Times New Roman"/>
          <w:i/>
          <w:iCs/>
          <w:szCs w:val="24"/>
          <w:lang w:val="es-ES"/>
        </w:rPr>
        <w:t xml:space="preserve"> </w:t>
      </w:r>
      <w:r w:rsidRPr="001B67BD">
        <w:rPr>
          <w:rFonts w:cs="Times New Roman"/>
          <w:i/>
          <w:iCs/>
          <w:szCs w:val="24"/>
          <w:lang w:val="es-ES"/>
        </w:rPr>
        <w:t>su caso, Organismos Descentralizados;</w:t>
      </w:r>
    </w:p>
    <w:p w14:paraId="0FE019E4" w14:textId="1BC65655" w:rsidR="00987369" w:rsidRPr="001B67BD" w:rsidRDefault="00987369" w:rsidP="00987369">
      <w:pPr>
        <w:ind w:left="567" w:right="567"/>
        <w:rPr>
          <w:rFonts w:cs="Times New Roman"/>
          <w:i/>
          <w:iCs/>
          <w:szCs w:val="24"/>
          <w:lang w:val="es-ES"/>
        </w:rPr>
      </w:pPr>
      <w:r w:rsidRPr="001B67BD">
        <w:rPr>
          <w:rFonts w:cs="Times New Roman"/>
          <w:i/>
          <w:iCs/>
          <w:szCs w:val="24"/>
          <w:lang w:val="es-ES"/>
        </w:rPr>
        <w:t>10. Supervisar la elaboración, revisión y presentación de manera coordinada de los informes</w:t>
      </w:r>
      <w:r w:rsidR="00160C70" w:rsidRPr="001B67BD">
        <w:rPr>
          <w:rFonts w:cs="Times New Roman"/>
          <w:i/>
          <w:iCs/>
          <w:szCs w:val="24"/>
          <w:lang w:val="es-ES"/>
        </w:rPr>
        <w:t xml:space="preserve"> </w:t>
      </w:r>
      <w:r w:rsidRPr="001B67BD">
        <w:rPr>
          <w:rFonts w:cs="Times New Roman"/>
          <w:i/>
          <w:iCs/>
          <w:szCs w:val="24"/>
          <w:lang w:val="es-ES"/>
        </w:rPr>
        <w:t>mensuales, de las unidades administrativas y la cuenta pública, asegurando que cumplan con las</w:t>
      </w:r>
      <w:r w:rsidR="00160C70" w:rsidRPr="001B67BD">
        <w:rPr>
          <w:rFonts w:cs="Times New Roman"/>
          <w:i/>
          <w:iCs/>
          <w:szCs w:val="24"/>
          <w:lang w:val="es-ES"/>
        </w:rPr>
        <w:t xml:space="preserve"> </w:t>
      </w:r>
      <w:r w:rsidRPr="001B67BD">
        <w:rPr>
          <w:rFonts w:cs="Times New Roman"/>
          <w:i/>
          <w:iCs/>
          <w:szCs w:val="24"/>
          <w:lang w:val="es-ES"/>
        </w:rPr>
        <w:t>disposiciones emitidas por el Órgano Superior de Fiscalización del Estado de México;</w:t>
      </w:r>
    </w:p>
    <w:p w14:paraId="7EAFDDB2" w14:textId="23296876" w:rsidR="00987369" w:rsidRPr="001B67BD" w:rsidRDefault="00987369" w:rsidP="00987369">
      <w:pPr>
        <w:ind w:left="567" w:right="567"/>
        <w:rPr>
          <w:rFonts w:cs="Times New Roman"/>
          <w:i/>
          <w:iCs/>
          <w:szCs w:val="24"/>
          <w:lang w:val="es-ES"/>
        </w:rPr>
      </w:pPr>
      <w:r w:rsidRPr="001B67BD">
        <w:rPr>
          <w:rFonts w:cs="Times New Roman"/>
          <w:i/>
          <w:iCs/>
          <w:szCs w:val="24"/>
          <w:lang w:val="es-ES"/>
        </w:rPr>
        <w:t>11. Coadyuvar con el representante legal del municipio en los juicios de carácter fiscal, administrativo</w:t>
      </w:r>
      <w:r w:rsidR="00160C70" w:rsidRPr="001B67BD">
        <w:rPr>
          <w:rFonts w:cs="Times New Roman"/>
          <w:i/>
          <w:iCs/>
          <w:szCs w:val="24"/>
          <w:lang w:val="es-ES"/>
        </w:rPr>
        <w:t xml:space="preserve"> </w:t>
      </w:r>
      <w:r w:rsidRPr="001B67BD">
        <w:rPr>
          <w:rFonts w:cs="Times New Roman"/>
          <w:i/>
          <w:iCs/>
          <w:szCs w:val="24"/>
          <w:lang w:val="es-ES"/>
        </w:rPr>
        <w:t>y judicial cuando tenga injerencia la Tesorería Municipal;</w:t>
      </w:r>
    </w:p>
    <w:p w14:paraId="0E5FCBC2" w14:textId="17856684" w:rsidR="00987369" w:rsidRPr="001B67BD" w:rsidRDefault="00987369" w:rsidP="00987369">
      <w:pPr>
        <w:ind w:left="567" w:right="567"/>
        <w:rPr>
          <w:rFonts w:cs="Times New Roman"/>
          <w:i/>
          <w:iCs/>
          <w:szCs w:val="24"/>
          <w:lang w:val="es-ES"/>
        </w:rPr>
      </w:pPr>
      <w:r w:rsidRPr="001B67BD">
        <w:rPr>
          <w:rFonts w:cs="Times New Roman"/>
          <w:i/>
          <w:iCs/>
          <w:szCs w:val="24"/>
          <w:lang w:val="es-ES"/>
        </w:rPr>
        <w:t>12. Instrumentar, implementar y vigilar las acciones necesarias para garantizar el cumplimiento de las</w:t>
      </w:r>
      <w:r w:rsidR="00160C70" w:rsidRPr="001B67BD">
        <w:rPr>
          <w:rFonts w:cs="Times New Roman"/>
          <w:i/>
          <w:iCs/>
          <w:szCs w:val="24"/>
          <w:lang w:val="es-ES"/>
        </w:rPr>
        <w:t xml:space="preserve"> </w:t>
      </w:r>
      <w:r w:rsidRPr="001B67BD">
        <w:rPr>
          <w:rFonts w:cs="Times New Roman"/>
          <w:i/>
          <w:iCs/>
          <w:szCs w:val="24"/>
          <w:lang w:val="es-ES"/>
        </w:rPr>
        <w:t>garantías que se hayan otorgado, derivado de una obligación fiscal;</w:t>
      </w:r>
    </w:p>
    <w:p w14:paraId="19F9625B" w14:textId="48EA5A45" w:rsidR="00987369" w:rsidRPr="001B67BD" w:rsidRDefault="00987369" w:rsidP="00987369">
      <w:pPr>
        <w:ind w:left="567" w:right="567"/>
        <w:rPr>
          <w:rFonts w:cs="Times New Roman"/>
          <w:i/>
          <w:iCs/>
          <w:szCs w:val="24"/>
          <w:lang w:val="es-ES"/>
        </w:rPr>
      </w:pPr>
      <w:r w:rsidRPr="001B67BD">
        <w:rPr>
          <w:rFonts w:cs="Times New Roman"/>
          <w:i/>
          <w:iCs/>
          <w:szCs w:val="24"/>
          <w:lang w:val="es-ES"/>
        </w:rPr>
        <w:t>13. Ejecutar, aplicar o materializar los depósitos, fianzas, títulos de crédito y en general cualquier</w:t>
      </w:r>
      <w:r w:rsidR="00160C70" w:rsidRPr="001B67BD">
        <w:rPr>
          <w:rFonts w:cs="Times New Roman"/>
          <w:i/>
          <w:iCs/>
          <w:szCs w:val="24"/>
          <w:lang w:val="es-ES"/>
        </w:rPr>
        <w:t xml:space="preserve"> </w:t>
      </w:r>
      <w:r w:rsidRPr="001B67BD">
        <w:rPr>
          <w:rFonts w:cs="Times New Roman"/>
          <w:i/>
          <w:iCs/>
          <w:szCs w:val="24"/>
          <w:lang w:val="es-ES"/>
        </w:rPr>
        <w:t>garantía o derecho otorgado para garantizar el interés fiscal, incluyendo el adeudo de intereses o</w:t>
      </w:r>
      <w:r w:rsidR="00160C70" w:rsidRPr="001B67BD">
        <w:rPr>
          <w:rFonts w:cs="Times New Roman"/>
          <w:i/>
          <w:iCs/>
          <w:szCs w:val="24"/>
          <w:lang w:val="es-ES"/>
        </w:rPr>
        <w:t xml:space="preserve"> </w:t>
      </w:r>
      <w:r w:rsidRPr="001B67BD">
        <w:rPr>
          <w:rFonts w:cs="Times New Roman"/>
          <w:i/>
          <w:iCs/>
          <w:szCs w:val="24"/>
          <w:lang w:val="es-ES"/>
        </w:rPr>
        <w:t>de los accesorios legales generados por pago extemporáneo;</w:t>
      </w:r>
    </w:p>
    <w:p w14:paraId="7BC6FB2E" w14:textId="6D706543" w:rsidR="00987369" w:rsidRPr="001B67BD" w:rsidRDefault="00987369" w:rsidP="00987369">
      <w:pPr>
        <w:ind w:left="567" w:right="567"/>
        <w:rPr>
          <w:rFonts w:cs="Times New Roman"/>
          <w:i/>
          <w:iCs/>
          <w:szCs w:val="24"/>
          <w:lang w:val="es-ES"/>
        </w:rPr>
      </w:pPr>
      <w:r w:rsidRPr="001B67BD">
        <w:rPr>
          <w:rFonts w:cs="Times New Roman"/>
          <w:i/>
          <w:iCs/>
          <w:szCs w:val="24"/>
          <w:lang w:val="es-ES"/>
        </w:rPr>
        <w:t>14. Coadyuvar y participar en la formulación de convenios fiscales dentro del ámbito de su</w:t>
      </w:r>
      <w:r w:rsidR="00160C70" w:rsidRPr="001B67BD">
        <w:rPr>
          <w:rFonts w:cs="Times New Roman"/>
          <w:i/>
          <w:iCs/>
          <w:szCs w:val="24"/>
          <w:lang w:val="es-ES"/>
        </w:rPr>
        <w:t xml:space="preserve"> </w:t>
      </w:r>
      <w:r w:rsidRPr="001B67BD">
        <w:rPr>
          <w:rFonts w:cs="Times New Roman"/>
          <w:i/>
          <w:iCs/>
          <w:szCs w:val="24"/>
          <w:lang w:val="es-ES"/>
        </w:rPr>
        <w:t>competencia, así como en la celebración de acuerdos en el marco del Sistema Estatal de</w:t>
      </w:r>
      <w:r w:rsidR="00160C70" w:rsidRPr="001B67BD">
        <w:rPr>
          <w:rFonts w:cs="Times New Roman"/>
          <w:i/>
          <w:iCs/>
          <w:szCs w:val="24"/>
          <w:lang w:val="es-ES"/>
        </w:rPr>
        <w:t xml:space="preserve"> </w:t>
      </w:r>
      <w:r w:rsidRPr="001B67BD">
        <w:rPr>
          <w:rFonts w:cs="Times New Roman"/>
          <w:i/>
          <w:iCs/>
          <w:szCs w:val="24"/>
          <w:lang w:val="es-ES"/>
        </w:rPr>
        <w:t>Coordinación Hacendaria;</w:t>
      </w:r>
    </w:p>
    <w:p w14:paraId="06993E5A" w14:textId="3937794C" w:rsidR="00160C70" w:rsidRPr="001B67BD" w:rsidRDefault="00160C70" w:rsidP="00987369">
      <w:pPr>
        <w:ind w:left="567" w:right="567"/>
        <w:rPr>
          <w:rFonts w:cs="Times New Roman"/>
          <w:i/>
          <w:iCs/>
          <w:szCs w:val="24"/>
          <w:lang w:val="es-ES"/>
        </w:rPr>
      </w:pPr>
      <w:r w:rsidRPr="001B67BD">
        <w:rPr>
          <w:rFonts w:cs="Times New Roman"/>
          <w:i/>
          <w:iCs/>
          <w:szCs w:val="24"/>
          <w:lang w:val="es-ES"/>
        </w:rPr>
        <w:t>(…)</w:t>
      </w:r>
    </w:p>
    <w:p w14:paraId="20352929" w14:textId="38BABD3E" w:rsidR="00160C70" w:rsidRPr="001B67BD" w:rsidRDefault="00F23FA7" w:rsidP="00F23FA7">
      <w:pPr>
        <w:ind w:left="567" w:right="567"/>
        <w:jc w:val="center"/>
        <w:rPr>
          <w:rFonts w:cs="Times New Roman"/>
          <w:b/>
          <w:i/>
          <w:iCs/>
          <w:szCs w:val="24"/>
          <w:lang w:val="es-ES"/>
        </w:rPr>
      </w:pPr>
      <w:r w:rsidRPr="001B67BD">
        <w:rPr>
          <w:rFonts w:cs="Times New Roman"/>
          <w:b/>
          <w:i/>
          <w:iCs/>
          <w:szCs w:val="24"/>
          <w:lang w:val="es-ES"/>
        </w:rPr>
        <w:t>Manual de Organización de la Dirección General de Gobierno</w:t>
      </w:r>
    </w:p>
    <w:p w14:paraId="4D36AEE4" w14:textId="77777777" w:rsidR="00F23FA7" w:rsidRPr="001B67BD" w:rsidRDefault="00F23FA7" w:rsidP="00F23FA7">
      <w:pPr>
        <w:ind w:left="567" w:right="567"/>
        <w:jc w:val="left"/>
        <w:rPr>
          <w:rFonts w:cs="Times New Roman"/>
          <w:b/>
          <w:i/>
          <w:iCs/>
          <w:szCs w:val="24"/>
          <w:lang w:val="es-ES"/>
        </w:rPr>
      </w:pPr>
      <w:r w:rsidRPr="001B67BD">
        <w:rPr>
          <w:rFonts w:cs="Times New Roman"/>
          <w:b/>
          <w:i/>
          <w:iCs/>
          <w:szCs w:val="24"/>
          <w:lang w:val="es-ES"/>
        </w:rPr>
        <w:t>Objetivo</w:t>
      </w:r>
    </w:p>
    <w:p w14:paraId="54D4F5BB" w14:textId="6FC7896C" w:rsidR="00F23FA7" w:rsidRPr="001B67BD" w:rsidRDefault="00F23FA7" w:rsidP="00F23FA7">
      <w:pPr>
        <w:ind w:left="567" w:right="567"/>
        <w:rPr>
          <w:rFonts w:cs="Times New Roman"/>
          <w:i/>
          <w:iCs/>
          <w:szCs w:val="24"/>
          <w:lang w:val="es-ES"/>
        </w:rPr>
      </w:pPr>
      <w:r w:rsidRPr="001B67BD">
        <w:rPr>
          <w:rFonts w:cs="Times New Roman"/>
          <w:i/>
          <w:iCs/>
          <w:szCs w:val="24"/>
          <w:lang w:val="es-ES"/>
        </w:rPr>
        <w:lastRenderedPageBreak/>
        <w:t>Coordinar y dirigir las actividades de verificación a efecto de regular el comercio establecido e inhibir el comercio en la vía pública, garantizando con esto el orden, uso y disfrute del espacio público por parte de la población del municipio.</w:t>
      </w:r>
    </w:p>
    <w:p w14:paraId="08E3DD68" w14:textId="77777777" w:rsidR="00F23FA7" w:rsidRPr="001B67BD" w:rsidRDefault="00F23FA7" w:rsidP="00F23FA7">
      <w:pPr>
        <w:ind w:left="567" w:right="567"/>
        <w:rPr>
          <w:rFonts w:cs="Times New Roman"/>
          <w:b/>
          <w:i/>
          <w:iCs/>
          <w:szCs w:val="24"/>
          <w:lang w:val="es-ES"/>
        </w:rPr>
      </w:pPr>
      <w:r w:rsidRPr="001B67BD">
        <w:rPr>
          <w:rFonts w:cs="Times New Roman"/>
          <w:b/>
          <w:i/>
          <w:iCs/>
          <w:szCs w:val="24"/>
          <w:lang w:val="es-ES"/>
        </w:rPr>
        <w:t>Funciones:</w:t>
      </w:r>
    </w:p>
    <w:p w14:paraId="01033659" w14:textId="66849F31" w:rsidR="00F23FA7" w:rsidRPr="001B67BD" w:rsidRDefault="00F23FA7" w:rsidP="00F23FA7">
      <w:pPr>
        <w:ind w:left="567" w:right="567"/>
        <w:rPr>
          <w:rFonts w:cs="Times New Roman"/>
          <w:i/>
          <w:iCs/>
          <w:szCs w:val="24"/>
          <w:lang w:val="es-ES"/>
        </w:rPr>
      </w:pPr>
      <w:r w:rsidRPr="001B67BD">
        <w:rPr>
          <w:rFonts w:cs="Times New Roman"/>
          <w:i/>
          <w:iCs/>
          <w:szCs w:val="24"/>
          <w:lang w:val="es-ES"/>
        </w:rPr>
        <w:t>1. Realizar inspección-verificación de las celebraciones festivas, religiosas, cívicas o deportivas que se realicen en vía pública para constatar que cuenten con el permiso necesario;</w:t>
      </w:r>
    </w:p>
    <w:p w14:paraId="1CED203F" w14:textId="1957E7CA" w:rsidR="00F23FA7" w:rsidRPr="001B67BD" w:rsidRDefault="00F23FA7" w:rsidP="00F23FA7">
      <w:pPr>
        <w:ind w:left="567" w:right="567"/>
        <w:rPr>
          <w:rFonts w:cs="Times New Roman"/>
          <w:i/>
          <w:iCs/>
          <w:szCs w:val="24"/>
          <w:lang w:val="es-ES"/>
        </w:rPr>
      </w:pPr>
      <w:r w:rsidRPr="001B67BD">
        <w:rPr>
          <w:rFonts w:cs="Times New Roman"/>
          <w:i/>
          <w:iCs/>
          <w:szCs w:val="24"/>
          <w:lang w:val="es-ES"/>
        </w:rPr>
        <w:t>2. Verificar en conjunto con la autoridad de tránsito y vialidad y protección civil, los requisitos para otorgar o negar vistos buenos para la realización de actividades comerciales de particulares en vía pública;</w:t>
      </w:r>
    </w:p>
    <w:p w14:paraId="6625E919" w14:textId="15078387" w:rsidR="00F23FA7" w:rsidRPr="001B67BD" w:rsidRDefault="00F23FA7" w:rsidP="00F23FA7">
      <w:pPr>
        <w:ind w:left="567" w:right="567"/>
        <w:rPr>
          <w:rFonts w:cs="Times New Roman"/>
          <w:i/>
          <w:iCs/>
          <w:szCs w:val="24"/>
          <w:lang w:val="es-ES"/>
        </w:rPr>
      </w:pPr>
      <w:r w:rsidRPr="001B67BD">
        <w:rPr>
          <w:rFonts w:cs="Times New Roman"/>
          <w:i/>
          <w:iCs/>
          <w:szCs w:val="24"/>
          <w:lang w:val="es-ES"/>
        </w:rPr>
        <w:t>3. Supervisar el correcto funcionamiento de las actividades comerciales que las y los particulares realicen en vía pública;</w:t>
      </w:r>
    </w:p>
    <w:p w14:paraId="6F622EF6" w14:textId="50D21665" w:rsidR="00F23FA7" w:rsidRPr="001B67BD" w:rsidRDefault="00F23FA7" w:rsidP="00F23FA7">
      <w:pPr>
        <w:ind w:left="567" w:right="567"/>
        <w:rPr>
          <w:rFonts w:cs="Times New Roman"/>
          <w:i/>
          <w:iCs/>
          <w:szCs w:val="24"/>
          <w:lang w:val="es-ES"/>
        </w:rPr>
      </w:pPr>
      <w:r w:rsidRPr="001B67BD">
        <w:rPr>
          <w:rFonts w:cs="Times New Roman"/>
          <w:i/>
          <w:iCs/>
          <w:szCs w:val="24"/>
          <w:lang w:val="es-ES"/>
        </w:rPr>
        <w:t>4. Operar acciones de regulación del comercio establecido en vía pública y comercio de temporada;</w:t>
      </w:r>
    </w:p>
    <w:p w14:paraId="25F1B02A" w14:textId="07AC5689" w:rsidR="00F23FA7" w:rsidRPr="001B67BD" w:rsidRDefault="00F23FA7" w:rsidP="00F23FA7">
      <w:pPr>
        <w:ind w:left="567" w:right="567"/>
        <w:rPr>
          <w:rFonts w:cs="Times New Roman"/>
          <w:i/>
          <w:iCs/>
          <w:szCs w:val="24"/>
          <w:lang w:val="es-ES"/>
        </w:rPr>
      </w:pPr>
      <w:r w:rsidRPr="001B67BD">
        <w:rPr>
          <w:rFonts w:cs="Times New Roman"/>
          <w:i/>
          <w:iCs/>
          <w:szCs w:val="24"/>
          <w:lang w:val="es-ES"/>
        </w:rPr>
        <w:t>5. Instruir y coordinar con otras dependencias municipales las acciones de ordenamiento de comercio en vías y áreas públicas, bienes de dominio público y lugares de uso común;</w:t>
      </w:r>
    </w:p>
    <w:p w14:paraId="4E288071" w14:textId="2FBBD027" w:rsidR="00F23FA7" w:rsidRPr="001B67BD" w:rsidRDefault="00F23FA7" w:rsidP="00F23FA7">
      <w:pPr>
        <w:ind w:left="567" w:right="567"/>
        <w:rPr>
          <w:rFonts w:cs="Times New Roman"/>
          <w:i/>
          <w:iCs/>
          <w:szCs w:val="24"/>
          <w:lang w:val="es-ES"/>
        </w:rPr>
      </w:pPr>
      <w:r w:rsidRPr="001B67BD">
        <w:rPr>
          <w:rFonts w:cs="Times New Roman"/>
          <w:i/>
          <w:iCs/>
          <w:szCs w:val="24"/>
          <w:lang w:val="es-ES"/>
        </w:rPr>
        <w:t>6. Verificar que las y los comerciantes en vía pública cuenten con los permisos necesarios para realizar dicha actividad;</w:t>
      </w:r>
    </w:p>
    <w:p w14:paraId="3625E83A" w14:textId="48352688" w:rsidR="00F23FA7" w:rsidRPr="001B67BD" w:rsidRDefault="00F23FA7" w:rsidP="00F23FA7">
      <w:pPr>
        <w:ind w:left="567" w:right="567"/>
        <w:rPr>
          <w:rFonts w:cs="Times New Roman"/>
          <w:i/>
          <w:iCs/>
          <w:szCs w:val="24"/>
          <w:lang w:val="es-ES"/>
        </w:rPr>
      </w:pPr>
      <w:r w:rsidRPr="001B67BD">
        <w:rPr>
          <w:rFonts w:cs="Times New Roman"/>
          <w:i/>
          <w:iCs/>
          <w:szCs w:val="24"/>
          <w:lang w:val="es-ES"/>
        </w:rPr>
        <w:t>7. Ordenar las visitas de inspección, verificación y realizar actos de notificación y otras diligencias pre-procedimentales y procedimentales, para comprobar el cumplimiento de la normatividad en el ejercicio de la actividad comercial, industrial, de servicios, de eventos y espectáculos públicos; así como desarrollar políticas y lineamientos en estas materias;</w:t>
      </w:r>
    </w:p>
    <w:p w14:paraId="21308638" w14:textId="4FA48747" w:rsidR="00F23FA7" w:rsidRPr="001B67BD" w:rsidRDefault="00F23FA7" w:rsidP="00F23FA7">
      <w:pPr>
        <w:ind w:left="567" w:right="567"/>
        <w:rPr>
          <w:rFonts w:cs="Times New Roman"/>
          <w:i/>
          <w:iCs/>
          <w:szCs w:val="24"/>
          <w:lang w:val="es-ES"/>
        </w:rPr>
      </w:pPr>
      <w:r w:rsidRPr="001B67BD">
        <w:rPr>
          <w:rFonts w:cs="Times New Roman"/>
          <w:i/>
          <w:iCs/>
          <w:szCs w:val="24"/>
          <w:lang w:val="es-ES"/>
        </w:rPr>
        <w:lastRenderedPageBreak/>
        <w:t>8. Iniciar, tramitar, resolver y ejecutar el procedimiento administrativo común en asuntos relacionados con mercados públicos, tianguis y/o plazas comerciales y gastronómicas, así como establecimientos comerciales, industriales y prestación de servicios, espectáculos y eventos públicos, y en su caso imponer las sanciones que correspondan conforme a las disposiciones legales aplicables en la materia;</w:t>
      </w:r>
    </w:p>
    <w:p w14:paraId="6EFACF75" w14:textId="40196197" w:rsidR="00F23FA7" w:rsidRPr="001B67BD" w:rsidRDefault="00F23FA7" w:rsidP="00F23FA7">
      <w:pPr>
        <w:ind w:left="567" w:right="567"/>
        <w:rPr>
          <w:rFonts w:cs="Times New Roman"/>
          <w:i/>
          <w:iCs/>
          <w:szCs w:val="24"/>
          <w:lang w:val="es-ES"/>
        </w:rPr>
      </w:pPr>
      <w:r w:rsidRPr="001B67BD">
        <w:rPr>
          <w:rFonts w:cs="Times New Roman"/>
          <w:i/>
          <w:iCs/>
          <w:szCs w:val="24"/>
          <w:lang w:val="es-ES"/>
        </w:rPr>
        <w:t>9. Habilitar, comisionar o nombrar al personal de verificación adscrito a la Dirección de Inspección y Control Comercial, para llevar a cabo actos, notificaciones e inspecciones en el ámbito de su competencia, así como las diligencias pre-procedimentales, procedimentales y aquellas que se desprendan de la tramitación del procedimiento administrativo común;</w:t>
      </w:r>
    </w:p>
    <w:p w14:paraId="18754529" w14:textId="2B2CC73E" w:rsidR="003059C4" w:rsidRPr="001B67BD" w:rsidRDefault="003059C4" w:rsidP="003059C4">
      <w:pPr>
        <w:ind w:left="567" w:right="567"/>
        <w:rPr>
          <w:rFonts w:cs="Times New Roman"/>
          <w:i/>
          <w:iCs/>
          <w:szCs w:val="24"/>
          <w:lang w:val="es-ES"/>
        </w:rPr>
      </w:pPr>
      <w:r w:rsidRPr="001B67BD">
        <w:rPr>
          <w:rFonts w:cs="Times New Roman"/>
          <w:i/>
          <w:iCs/>
          <w:szCs w:val="24"/>
          <w:lang w:val="es-ES"/>
        </w:rPr>
        <w:t>10. Operar y mantener actualizado el Sistema de Registro Estatal de Inspectores (REI), a fin de contar con el padrón de personal autorizado para ejercer las atribuciones conferidas por la normatividad legal aplicable, en lo relativo al comercio establecido;</w:t>
      </w:r>
    </w:p>
    <w:p w14:paraId="4A6AD30A" w14:textId="3780E617" w:rsidR="003059C4" w:rsidRPr="001B67BD" w:rsidRDefault="003059C4" w:rsidP="003059C4">
      <w:pPr>
        <w:ind w:left="567" w:right="567"/>
        <w:rPr>
          <w:rFonts w:cs="Times New Roman"/>
          <w:i/>
          <w:iCs/>
          <w:szCs w:val="24"/>
          <w:lang w:val="es-ES"/>
        </w:rPr>
      </w:pPr>
      <w:r w:rsidRPr="001B67BD">
        <w:rPr>
          <w:rFonts w:cs="Times New Roman"/>
          <w:i/>
          <w:iCs/>
          <w:szCs w:val="24"/>
          <w:lang w:val="es-ES"/>
        </w:rPr>
        <w:t>11. Elaborar el Informe Mensual de Movimientos (alta y bajas) del Padrón de Inspectores Autorizados y Registrados en el Registro Estatal de Inspectores, así como su remisión al área correspondiente, dentro los primeros cinco días hábiles del mes calendario;</w:t>
      </w:r>
    </w:p>
    <w:p w14:paraId="4A5CE62E" w14:textId="344FF44A" w:rsidR="003059C4" w:rsidRPr="001B67BD" w:rsidRDefault="003059C4" w:rsidP="003059C4">
      <w:pPr>
        <w:ind w:left="567" w:right="567"/>
        <w:rPr>
          <w:rFonts w:cs="Times New Roman"/>
          <w:i/>
          <w:iCs/>
          <w:szCs w:val="24"/>
          <w:lang w:val="es-ES"/>
        </w:rPr>
      </w:pPr>
      <w:r w:rsidRPr="001B67BD">
        <w:rPr>
          <w:rFonts w:cs="Times New Roman"/>
          <w:i/>
          <w:iCs/>
          <w:szCs w:val="24"/>
          <w:lang w:val="es-ES"/>
        </w:rPr>
        <w:t>12. Verificar y supervisar el desarrollo de los eventos y espectáculos públicos, en coordinación con las autoridades competentes;</w:t>
      </w:r>
    </w:p>
    <w:p w14:paraId="68F745A8" w14:textId="77777777" w:rsidR="003059C4" w:rsidRPr="001B67BD" w:rsidRDefault="003059C4" w:rsidP="003059C4">
      <w:pPr>
        <w:ind w:left="567" w:right="567"/>
        <w:rPr>
          <w:rFonts w:cs="Times New Roman"/>
          <w:i/>
          <w:iCs/>
          <w:szCs w:val="24"/>
          <w:lang w:val="es-ES"/>
        </w:rPr>
      </w:pPr>
      <w:r w:rsidRPr="001B67BD">
        <w:rPr>
          <w:rFonts w:cs="Times New Roman"/>
          <w:i/>
          <w:iCs/>
          <w:szCs w:val="24"/>
          <w:lang w:val="es-ES"/>
        </w:rPr>
        <w:t>13. Informar a la Coordinación General de Protección Civil del Gobierno del Estado de</w:t>
      </w:r>
    </w:p>
    <w:p w14:paraId="005C02BD" w14:textId="4D5EFC9B" w:rsidR="003059C4" w:rsidRPr="001B67BD" w:rsidRDefault="003059C4" w:rsidP="003059C4">
      <w:pPr>
        <w:ind w:left="567" w:right="567"/>
        <w:rPr>
          <w:rFonts w:cs="Times New Roman"/>
          <w:i/>
          <w:iCs/>
          <w:szCs w:val="24"/>
          <w:lang w:val="es-ES"/>
        </w:rPr>
      </w:pPr>
      <w:r w:rsidRPr="001B67BD">
        <w:rPr>
          <w:rFonts w:cs="Times New Roman"/>
          <w:i/>
          <w:iCs/>
          <w:szCs w:val="24"/>
          <w:lang w:val="es-ES"/>
        </w:rPr>
        <w:t>México sobre cualquier representación, función, acto, evento o exhibición artística, musical, deportiva, cinematográfica, teatral, cultural o de cualquier otra naturaleza que se pretenda llevar a cabo en espacios abiertos o cerrados con una afluencia de más de mil personas;</w:t>
      </w:r>
    </w:p>
    <w:p w14:paraId="43445402" w14:textId="7A4EFD87" w:rsidR="003059C4" w:rsidRPr="001B67BD" w:rsidRDefault="003059C4" w:rsidP="003059C4">
      <w:pPr>
        <w:ind w:left="567" w:right="567"/>
        <w:rPr>
          <w:rFonts w:cs="Times New Roman"/>
          <w:i/>
          <w:iCs/>
          <w:szCs w:val="24"/>
          <w:lang w:val="es-ES"/>
        </w:rPr>
      </w:pPr>
      <w:r w:rsidRPr="001B67BD">
        <w:rPr>
          <w:rFonts w:cs="Times New Roman"/>
          <w:i/>
          <w:iCs/>
          <w:szCs w:val="24"/>
          <w:lang w:val="es-ES"/>
        </w:rPr>
        <w:lastRenderedPageBreak/>
        <w:t>14. Realizar y mantener actualizado el padrón de comerciantes que ejerzan la actividad en vía pública;</w:t>
      </w:r>
    </w:p>
    <w:p w14:paraId="535975C6" w14:textId="5FC9521B" w:rsidR="003059C4" w:rsidRPr="001B67BD" w:rsidRDefault="003059C4" w:rsidP="003059C4">
      <w:pPr>
        <w:ind w:left="567" w:right="567"/>
        <w:rPr>
          <w:rFonts w:cs="Times New Roman"/>
          <w:i/>
          <w:iCs/>
          <w:szCs w:val="24"/>
          <w:lang w:val="es-ES"/>
        </w:rPr>
      </w:pPr>
      <w:r w:rsidRPr="001B67BD">
        <w:rPr>
          <w:rFonts w:cs="Times New Roman"/>
          <w:i/>
          <w:iCs/>
          <w:szCs w:val="24"/>
          <w:lang w:val="es-ES"/>
        </w:rPr>
        <w:t>15. Verificar que las organizaciones de comerciantes que deseen registrarse en el padrón cumplan con los requisitos establecidos;</w:t>
      </w:r>
    </w:p>
    <w:p w14:paraId="144B5EF6" w14:textId="6F39DC68" w:rsidR="003059C4" w:rsidRPr="001B67BD" w:rsidRDefault="003059C4" w:rsidP="003059C4">
      <w:pPr>
        <w:ind w:left="567" w:right="567"/>
        <w:rPr>
          <w:rFonts w:cs="Times New Roman"/>
          <w:i/>
          <w:iCs/>
          <w:szCs w:val="24"/>
          <w:lang w:val="es-ES"/>
        </w:rPr>
      </w:pPr>
      <w:r w:rsidRPr="001B67BD">
        <w:rPr>
          <w:rFonts w:cs="Times New Roman"/>
          <w:i/>
          <w:iCs/>
          <w:szCs w:val="24"/>
          <w:lang w:val="es-ES"/>
        </w:rPr>
        <w:t>16. Verificar que las y los comerciantes conocidos como de temporada cuenten con el permiso correspondiente para poder desempeñar su actividad;</w:t>
      </w:r>
    </w:p>
    <w:p w14:paraId="0E3B0178" w14:textId="4DBB9AB9" w:rsidR="003059C4" w:rsidRPr="001B67BD" w:rsidRDefault="003059C4" w:rsidP="003059C4">
      <w:pPr>
        <w:ind w:left="567" w:right="567"/>
        <w:rPr>
          <w:rFonts w:cs="Times New Roman"/>
          <w:i/>
          <w:iCs/>
          <w:szCs w:val="24"/>
          <w:lang w:val="es-ES"/>
        </w:rPr>
      </w:pPr>
      <w:r w:rsidRPr="001B67BD">
        <w:rPr>
          <w:rFonts w:cs="Times New Roman"/>
          <w:i/>
          <w:iCs/>
          <w:szCs w:val="24"/>
          <w:lang w:val="es-ES"/>
        </w:rPr>
        <w:t>17. Verificar la personalidad de las organizaciones de comerciantes mediante acta constitutiva vigente y acta de asamblea ante notario, así como de sus miembros activos;</w:t>
      </w:r>
    </w:p>
    <w:p w14:paraId="00E641B2" w14:textId="4049D0AA" w:rsidR="003059C4" w:rsidRPr="001B67BD" w:rsidRDefault="003059C4" w:rsidP="003059C4">
      <w:pPr>
        <w:ind w:left="567" w:right="567"/>
        <w:rPr>
          <w:rFonts w:cs="Times New Roman"/>
          <w:i/>
          <w:iCs/>
          <w:szCs w:val="24"/>
          <w:lang w:val="es-ES"/>
        </w:rPr>
      </w:pPr>
      <w:r w:rsidRPr="001B67BD">
        <w:rPr>
          <w:rFonts w:cs="Times New Roman"/>
          <w:i/>
          <w:iCs/>
          <w:szCs w:val="24"/>
          <w:lang w:val="es-ES"/>
        </w:rPr>
        <w:t>18. Llevar a cabo la reubicación del comercio en vía pública conforme a lo establecido en acuerdos con comerciantes;</w:t>
      </w:r>
    </w:p>
    <w:p w14:paraId="004F77CF" w14:textId="3B0C14D2" w:rsidR="003059C4" w:rsidRPr="001B67BD" w:rsidRDefault="003059C4" w:rsidP="003059C4">
      <w:pPr>
        <w:ind w:left="567" w:right="567"/>
        <w:rPr>
          <w:rFonts w:cs="Times New Roman"/>
          <w:i/>
          <w:iCs/>
          <w:szCs w:val="24"/>
          <w:lang w:val="es-ES"/>
        </w:rPr>
      </w:pPr>
      <w:r w:rsidRPr="001B67BD">
        <w:rPr>
          <w:rFonts w:cs="Times New Roman"/>
          <w:i/>
          <w:iCs/>
          <w:szCs w:val="24"/>
          <w:lang w:val="es-ES"/>
        </w:rPr>
        <w:t>19. Realizar el aseguramiento de mercancías derivadas de las inspecciones-verificaciones a comerciantes informales en vía pública que no cumplan con los permisos necesarios;</w:t>
      </w:r>
    </w:p>
    <w:p w14:paraId="02EA870C" w14:textId="2C50E665" w:rsidR="003059C4" w:rsidRPr="001B67BD" w:rsidRDefault="003059C4" w:rsidP="003059C4">
      <w:pPr>
        <w:ind w:left="567" w:right="567"/>
        <w:rPr>
          <w:rFonts w:cs="Times New Roman"/>
          <w:i/>
          <w:iCs/>
          <w:szCs w:val="24"/>
          <w:lang w:val="es-ES"/>
        </w:rPr>
      </w:pPr>
      <w:r w:rsidRPr="001B67BD">
        <w:rPr>
          <w:rFonts w:cs="Times New Roman"/>
          <w:i/>
          <w:iCs/>
          <w:szCs w:val="24"/>
          <w:lang w:val="es-ES"/>
        </w:rPr>
        <w:t>20. Vigilar el correcto ordenamiento, recepción, registro e inventario, clasificación, avaluó, deposito aseguramiento, devolución, notificación y disposición final de mercancías aseguradas, producto de las inspecciones-verificaciones a comerciantes informales;</w:t>
      </w:r>
    </w:p>
    <w:p w14:paraId="7A4B970C" w14:textId="77777777" w:rsidR="003059C4" w:rsidRPr="001B67BD" w:rsidRDefault="003059C4" w:rsidP="003059C4">
      <w:pPr>
        <w:ind w:left="567" w:right="567"/>
        <w:rPr>
          <w:rFonts w:cs="Times New Roman"/>
          <w:i/>
          <w:iCs/>
          <w:szCs w:val="24"/>
          <w:lang w:val="es-ES"/>
        </w:rPr>
      </w:pPr>
      <w:r w:rsidRPr="001B67BD">
        <w:rPr>
          <w:rFonts w:cs="Times New Roman"/>
          <w:i/>
          <w:iCs/>
          <w:szCs w:val="24"/>
          <w:lang w:val="es-ES"/>
        </w:rPr>
        <w:t>21. Instaurar el Procedimiento Administrativo Común derivado de los aseguramientos;</w:t>
      </w:r>
    </w:p>
    <w:p w14:paraId="1B241015" w14:textId="05CC8F92" w:rsidR="003059C4" w:rsidRPr="001B67BD" w:rsidRDefault="003059C4" w:rsidP="003059C4">
      <w:pPr>
        <w:ind w:left="567" w:right="567"/>
        <w:rPr>
          <w:rFonts w:cs="Times New Roman"/>
          <w:i/>
          <w:iCs/>
          <w:szCs w:val="24"/>
          <w:lang w:val="es-ES"/>
        </w:rPr>
      </w:pPr>
      <w:r w:rsidRPr="001B67BD">
        <w:rPr>
          <w:rFonts w:cs="Times New Roman"/>
          <w:i/>
          <w:iCs/>
          <w:szCs w:val="24"/>
          <w:lang w:val="es-ES"/>
        </w:rPr>
        <w:t>22. Proveer al personal con funciones operativas, de los documentos necesarios para su identificación;</w:t>
      </w:r>
    </w:p>
    <w:p w14:paraId="5189AB21" w14:textId="77777777" w:rsidR="003059C4" w:rsidRPr="001B67BD" w:rsidRDefault="003059C4" w:rsidP="003059C4">
      <w:pPr>
        <w:ind w:left="567" w:right="567"/>
        <w:rPr>
          <w:rFonts w:cs="Times New Roman"/>
          <w:i/>
          <w:iCs/>
          <w:szCs w:val="24"/>
          <w:lang w:val="es-ES"/>
        </w:rPr>
      </w:pPr>
      <w:r w:rsidRPr="001B67BD">
        <w:rPr>
          <w:rFonts w:cs="Times New Roman"/>
          <w:i/>
          <w:iCs/>
          <w:szCs w:val="24"/>
          <w:lang w:val="es-ES"/>
        </w:rPr>
        <w:t>23. Capacitar y autorizar en materia de verificación e inspección al personal operativo;</w:t>
      </w:r>
    </w:p>
    <w:p w14:paraId="50556D1F" w14:textId="55E77FCB" w:rsidR="003059C4" w:rsidRPr="001B67BD" w:rsidRDefault="003059C4" w:rsidP="003059C4">
      <w:pPr>
        <w:ind w:left="567" w:right="567"/>
        <w:rPr>
          <w:rFonts w:cs="Times New Roman"/>
          <w:i/>
          <w:iCs/>
          <w:szCs w:val="24"/>
          <w:lang w:val="es-ES"/>
        </w:rPr>
      </w:pPr>
      <w:r w:rsidRPr="001B67BD">
        <w:rPr>
          <w:rFonts w:cs="Times New Roman"/>
          <w:i/>
          <w:iCs/>
          <w:szCs w:val="24"/>
          <w:lang w:val="es-ES"/>
        </w:rPr>
        <w:t>24. Actualizar el proceso de administración y seguimiento de la inspección conforme sea necesario por cambios en la normatividad vigente en la materia;</w:t>
      </w:r>
    </w:p>
    <w:p w14:paraId="78481699" w14:textId="77777777" w:rsidR="003059C4" w:rsidRPr="001B67BD" w:rsidRDefault="003059C4" w:rsidP="003059C4">
      <w:pPr>
        <w:ind w:left="567" w:right="567"/>
        <w:rPr>
          <w:rFonts w:cs="Times New Roman"/>
          <w:i/>
          <w:iCs/>
          <w:szCs w:val="24"/>
          <w:lang w:val="es-ES"/>
        </w:rPr>
      </w:pPr>
      <w:r w:rsidRPr="001B67BD">
        <w:rPr>
          <w:rFonts w:cs="Times New Roman"/>
          <w:i/>
          <w:iCs/>
          <w:szCs w:val="24"/>
          <w:lang w:val="es-ES"/>
        </w:rPr>
        <w:lastRenderedPageBreak/>
        <w:t>25. Aplicar la medida preventiva contenida en el Capítulo Segundo de las Medidas</w:t>
      </w:r>
    </w:p>
    <w:p w14:paraId="672E434D" w14:textId="020C6692" w:rsidR="003059C4" w:rsidRPr="001B67BD" w:rsidRDefault="003059C4" w:rsidP="003059C4">
      <w:pPr>
        <w:ind w:left="567" w:right="567"/>
        <w:rPr>
          <w:rFonts w:cs="Times New Roman"/>
          <w:i/>
          <w:iCs/>
          <w:szCs w:val="24"/>
          <w:lang w:val="es-ES"/>
        </w:rPr>
      </w:pPr>
      <w:r w:rsidRPr="001B67BD">
        <w:rPr>
          <w:rFonts w:cs="Times New Roman"/>
          <w:i/>
          <w:iCs/>
          <w:szCs w:val="24"/>
          <w:lang w:val="es-ES"/>
        </w:rPr>
        <w:t>Preventivas, artículo 100, fracción I, del Bando Municipal, relativa a la suspensión de la actividad comercial, industrial o de servicios, por incumplimiento a las disposiciones que regulan dichas actividades; y</w:t>
      </w:r>
    </w:p>
    <w:p w14:paraId="6C0B4E4F" w14:textId="754AF848" w:rsidR="003059C4" w:rsidRPr="001B67BD" w:rsidRDefault="003059C4" w:rsidP="003059C4">
      <w:pPr>
        <w:ind w:left="567" w:right="567"/>
        <w:rPr>
          <w:rFonts w:cs="Times New Roman"/>
          <w:i/>
          <w:iCs/>
          <w:szCs w:val="24"/>
          <w:lang w:val="es-ES"/>
        </w:rPr>
      </w:pPr>
      <w:r w:rsidRPr="001B67BD">
        <w:rPr>
          <w:rFonts w:cs="Times New Roman"/>
          <w:i/>
          <w:iCs/>
          <w:szCs w:val="24"/>
          <w:lang w:val="es-ES"/>
        </w:rPr>
        <w:t>26. Realizar todas aquellas actividades que sean inherentes y aplicables al área de su competencia.</w:t>
      </w:r>
    </w:p>
    <w:p w14:paraId="1489F2AF" w14:textId="77777777" w:rsidR="00770254" w:rsidRPr="001B67BD" w:rsidRDefault="00770254" w:rsidP="00770254">
      <w:pPr>
        <w:rPr>
          <w:rFonts w:eastAsia="Times New Roman" w:cs="Arial"/>
          <w:szCs w:val="24"/>
          <w:lang w:val="es-ES" w:eastAsia="es-ES"/>
        </w:rPr>
      </w:pPr>
    </w:p>
    <w:p w14:paraId="0B2FD0C2" w14:textId="77777777" w:rsidR="00770254" w:rsidRPr="001B67BD" w:rsidRDefault="00770254" w:rsidP="00770254">
      <w:pPr>
        <w:autoSpaceDE w:val="0"/>
        <w:autoSpaceDN w:val="0"/>
        <w:adjustRightInd w:val="0"/>
        <w:rPr>
          <w:rFonts w:eastAsia="Times New Roman" w:cs="Arial"/>
          <w:szCs w:val="24"/>
          <w:lang w:val="es-ES" w:eastAsia="es-ES"/>
        </w:rPr>
      </w:pPr>
      <w:r w:rsidRPr="001B67BD">
        <w:rPr>
          <w:rFonts w:eastAsia="Times New Roman" w:cs="Arial"/>
          <w:szCs w:val="24"/>
          <w:lang w:val="es-ES" w:eastAsia="es-ES"/>
        </w:rPr>
        <w:t>Bajo ese tenor, es evidente que toda la información generada, obtenida, adquirida, transformada, administrada o en posesión de los sujetos obligados es pública y accesible de manera permanente a cualquier persona, empero, en los términos que establezca la normatividad aplicable, conminando a los sujetos obligado a sólo proporcionar la información que se les requiera y que obre en sus archivos y en el estado en que ésta se encuentre, sin que se comprenda el procesamiento de la misma, el presentarla conforme al interés del solicitante, ni generarla, resumirla, efectuar cálculos o practicar investigaciones.</w:t>
      </w:r>
    </w:p>
    <w:p w14:paraId="44686A42" w14:textId="77777777" w:rsidR="00770254" w:rsidRPr="001B67BD" w:rsidRDefault="00770254" w:rsidP="00770254">
      <w:pPr>
        <w:autoSpaceDE w:val="0"/>
        <w:autoSpaceDN w:val="0"/>
        <w:adjustRightInd w:val="0"/>
        <w:rPr>
          <w:rFonts w:eastAsia="Times New Roman" w:cs="Times New Roman"/>
          <w:szCs w:val="24"/>
          <w:lang w:val="es-ES" w:eastAsia="es-ES"/>
        </w:rPr>
      </w:pPr>
    </w:p>
    <w:p w14:paraId="74C14043" w14:textId="77777777" w:rsidR="00770254" w:rsidRPr="001B67BD" w:rsidRDefault="00770254" w:rsidP="00770254">
      <w:pPr>
        <w:autoSpaceDE w:val="0"/>
        <w:autoSpaceDN w:val="0"/>
        <w:adjustRightInd w:val="0"/>
        <w:rPr>
          <w:rFonts w:eastAsia="Times New Roman" w:cs="Times New Roman"/>
          <w:szCs w:val="24"/>
          <w:lang w:val="es-ES" w:eastAsia="es-ES"/>
        </w:rPr>
      </w:pPr>
      <w:r w:rsidRPr="001B67BD">
        <w:rPr>
          <w:rFonts w:eastAsia="Times New Roman" w:cs="Arial"/>
          <w:szCs w:val="24"/>
          <w:lang w:val="es-ES" w:eastAsia="es-ES"/>
        </w:rPr>
        <w:t xml:space="preserve">Aunado a lo antes expuesto, la respuesta emitida por </w:t>
      </w:r>
      <w:r w:rsidRPr="001B67BD">
        <w:rPr>
          <w:rFonts w:eastAsia="Times New Roman" w:cs="Arial"/>
          <w:b/>
          <w:szCs w:val="24"/>
          <w:lang w:val="es-ES" w:eastAsia="es-ES"/>
        </w:rPr>
        <w:t>El Sujeto Obligado</w:t>
      </w:r>
      <w:r w:rsidRPr="001B67BD">
        <w:rPr>
          <w:rFonts w:eastAsia="Times New Roman" w:cs="Arial"/>
          <w:szCs w:val="24"/>
          <w:lang w:val="es-ES" w:eastAsia="es-ES"/>
        </w:rPr>
        <w:t xml:space="preserve"> tiene la presunción legal de ser verídica, considerado que fue emitida por un servidor público en ejercicio de sus funciones, lo que conlleva la presunción de veracidad de todo acto </w:t>
      </w:r>
      <w:r w:rsidRPr="001B67BD">
        <w:rPr>
          <w:rFonts w:eastAsia="Times New Roman" w:cs="Times New Roman"/>
          <w:szCs w:val="24"/>
          <w:lang w:val="es-ES" w:eastAsia="es-ES"/>
        </w:rPr>
        <w:t>administrativo.</w:t>
      </w:r>
    </w:p>
    <w:p w14:paraId="5CB5D88A" w14:textId="77777777" w:rsidR="00B95B24" w:rsidRPr="001B67BD" w:rsidRDefault="00B95B24" w:rsidP="00770254">
      <w:pPr>
        <w:autoSpaceDE w:val="0"/>
        <w:autoSpaceDN w:val="0"/>
        <w:adjustRightInd w:val="0"/>
        <w:rPr>
          <w:rFonts w:eastAsia="Times New Roman" w:cs="Times New Roman"/>
          <w:szCs w:val="24"/>
          <w:lang w:val="es-ES" w:eastAsia="es-ES"/>
        </w:rPr>
      </w:pPr>
    </w:p>
    <w:p w14:paraId="7E3BE160" w14:textId="7C6731B6" w:rsidR="00B95B24" w:rsidRPr="001B67BD" w:rsidRDefault="00B95B24" w:rsidP="00B95B24">
      <w:pPr>
        <w:autoSpaceDE w:val="0"/>
        <w:autoSpaceDN w:val="0"/>
        <w:adjustRightInd w:val="0"/>
        <w:rPr>
          <w:rFonts w:eastAsia="Times New Roman" w:cs="Times New Roman"/>
          <w:szCs w:val="24"/>
          <w:lang w:val="es-ES" w:eastAsia="es-ES"/>
        </w:rPr>
      </w:pPr>
      <w:r w:rsidRPr="001B67BD">
        <w:rPr>
          <w:rFonts w:eastAsia="Times New Roman" w:cs="Times New Roman"/>
          <w:szCs w:val="24"/>
          <w:lang w:val="es-ES" w:eastAsia="es-ES"/>
        </w:rPr>
        <w:t xml:space="preserve">Ahora bien, es necesario referir que el Sujeto Obligado hizo entrega de la información peticionada por el ahora recurrente toda vez que refiere que se reportaron 93 aseguramientos en la Zona Sur, de los cuales 90 son del tipo no perecederos y 3 </w:t>
      </w:r>
      <w:r w:rsidRPr="001B67BD">
        <w:rPr>
          <w:rFonts w:eastAsia="Times New Roman" w:cs="Times New Roman"/>
          <w:szCs w:val="24"/>
          <w:lang w:val="es-ES" w:eastAsia="es-ES"/>
        </w:rPr>
        <w:lastRenderedPageBreak/>
        <w:t xml:space="preserve">perecederos; 11 aseguramientos en la Zona Centro no perecederos; y 1 aseguramiento en la Zona Norte, siendo este único del tipo perecedero y no perecedero, al ser mobiliario y alimentos. Aunado a lo anterior el Sujeto Obligado hizo entrega de una liga electrónica en formato abierto, la cual direcciona a la página de Ipomex del Sujeto Obligado, en el artículo 92, fracción XLII A, denominada Ingresos recibidos por cualquier concepto por el sujeto obligado,  en la cual el ahora recurrente puede observar </w:t>
      </w:r>
      <w:r w:rsidR="005A6B1C" w:rsidRPr="001B67BD">
        <w:rPr>
          <w:rFonts w:eastAsia="Times New Roman" w:cs="Times New Roman"/>
          <w:szCs w:val="24"/>
          <w:lang w:val="es-ES" w:eastAsia="es-ES"/>
        </w:rPr>
        <w:t>el informe general de recaudación, el cual se actualiza trimestralmente.</w:t>
      </w:r>
    </w:p>
    <w:p w14:paraId="34CB45D3" w14:textId="77777777" w:rsidR="00770254" w:rsidRPr="001B67BD" w:rsidRDefault="00770254" w:rsidP="00770254">
      <w:pPr>
        <w:autoSpaceDE w:val="0"/>
        <w:autoSpaceDN w:val="0"/>
        <w:adjustRightInd w:val="0"/>
        <w:rPr>
          <w:rFonts w:eastAsia="Times New Roman" w:cs="Times New Roman"/>
          <w:szCs w:val="24"/>
          <w:lang w:val="es-ES" w:eastAsia="es-ES"/>
        </w:rPr>
      </w:pPr>
    </w:p>
    <w:p w14:paraId="75427050" w14:textId="77777777" w:rsidR="00770254" w:rsidRPr="001B67BD" w:rsidRDefault="00770254" w:rsidP="00770254">
      <w:pPr>
        <w:autoSpaceDE w:val="0"/>
        <w:autoSpaceDN w:val="0"/>
        <w:adjustRightInd w:val="0"/>
        <w:rPr>
          <w:rFonts w:eastAsia="Times New Roman" w:cs="Arial"/>
          <w:bCs/>
          <w:szCs w:val="24"/>
          <w:lang w:val="es-ES" w:eastAsia="es-ES"/>
        </w:rPr>
      </w:pPr>
      <w:r w:rsidRPr="001B67BD">
        <w:rPr>
          <w:rFonts w:eastAsia="Times New Roman" w:cs="Times New Roman"/>
          <w:szCs w:val="24"/>
          <w:lang w:val="es-ES" w:eastAsia="es-ES"/>
        </w:rPr>
        <w:t>Adicionalmente</w:t>
      </w:r>
      <w:r w:rsidRPr="001B67BD">
        <w:rPr>
          <w:rFonts w:eastAsia="Times New Roman" w:cs="Arial"/>
          <w:bCs/>
          <w:szCs w:val="24"/>
          <w:lang w:val="es-ES" w:eastAsia="es-ES"/>
        </w:rPr>
        <w:t xml:space="preserve">, es de destacar que este Órgano Garante no está facultado para manifestarse sobre la veracidad de lo afirmado por parte del </w:t>
      </w:r>
      <w:r w:rsidRPr="001B67BD">
        <w:rPr>
          <w:rFonts w:eastAsia="Times New Roman" w:cs="Arial"/>
          <w:b/>
          <w:bCs/>
          <w:szCs w:val="24"/>
          <w:lang w:val="es-ES" w:eastAsia="es-ES"/>
        </w:rPr>
        <w:t>Sujeto Obligado</w:t>
      </w:r>
      <w:r w:rsidRPr="001B67BD">
        <w:rPr>
          <w:rFonts w:eastAsia="Times New Roman" w:cs="Arial"/>
          <w:bCs/>
          <w:szCs w:val="24"/>
          <w:lang w:val="es-ES" w:eastAsia="es-ES"/>
        </w:rPr>
        <w:t xml:space="preserve"> pues no existe precepto legal alguno en la Ley de la materia que lo faculte para ello. </w:t>
      </w:r>
    </w:p>
    <w:p w14:paraId="5CBB7A1A" w14:textId="1797CC77" w:rsidR="00D37258" w:rsidRPr="001B67BD" w:rsidRDefault="00D37258" w:rsidP="006F7948">
      <w:pPr>
        <w:ind w:right="49"/>
      </w:pPr>
      <w:r w:rsidRPr="001B67BD">
        <w:rPr>
          <w:rFonts w:eastAsia="Palatino Linotype" w:cs="Palatino Linotype"/>
          <w:bCs/>
        </w:rPr>
        <w:t xml:space="preserve">Por lo tanto, al haber señalado que después de realizar una búsqueda exhaustiva y razonable de la información, y al haber remitido la información solicitada y generada por parte del </w:t>
      </w:r>
      <w:r w:rsidRPr="001B67BD">
        <w:rPr>
          <w:rFonts w:eastAsia="Palatino Linotype" w:cs="Palatino Linotype"/>
          <w:b/>
          <w:bCs/>
        </w:rPr>
        <w:t>Sujeto Obligado</w:t>
      </w:r>
      <w:r w:rsidRPr="001B67BD">
        <w:rPr>
          <w:rFonts w:eastAsia="Palatino Linotype" w:cs="Palatino Linotype"/>
          <w:bCs/>
        </w:rPr>
        <w:t xml:space="preserve">, </w:t>
      </w:r>
      <w:r w:rsidRPr="001B67BD">
        <w:t xml:space="preserve">se considera que, con el pronunciamiento realizado desde su respuesta primigenia por el </w:t>
      </w:r>
      <w:r w:rsidRPr="001B67BD">
        <w:rPr>
          <w:b/>
        </w:rPr>
        <w:t>Sujeto Obligado</w:t>
      </w:r>
      <w:r w:rsidRPr="001B67BD">
        <w:t>, colma en su totalidad con la información solicitada por el particular.</w:t>
      </w:r>
    </w:p>
    <w:p w14:paraId="453B959B" w14:textId="0424049E" w:rsidR="006605AE" w:rsidRPr="001B67BD" w:rsidRDefault="006605AE" w:rsidP="006F7948">
      <w:pPr>
        <w:contextualSpacing/>
      </w:pPr>
    </w:p>
    <w:p w14:paraId="5A437131" w14:textId="4CF57E6D" w:rsidR="00A32473" w:rsidRPr="001B67BD" w:rsidRDefault="00A32473" w:rsidP="006F7948">
      <w:pPr>
        <w:contextualSpacing/>
        <w:rPr>
          <w:rFonts w:eastAsia="Palatino Linotype" w:cs="Palatino Linotype"/>
          <w:color w:val="000000"/>
          <w:szCs w:val="24"/>
        </w:rPr>
      </w:pPr>
      <w:r w:rsidRPr="001B67BD">
        <w:rPr>
          <w:rFonts w:eastAsia="Palatino Linotype" w:cs="Palatino Linotype"/>
          <w:color w:val="000000"/>
          <w:szCs w:val="24"/>
        </w:rPr>
        <w:t xml:space="preserve">Así, con fundamento en el artículo 186 fracción II de la Ley de Transparencia y Acceso a la Información Pública del Estado de México y Municipios, se </w:t>
      </w:r>
      <w:r w:rsidRPr="001B67BD">
        <w:rPr>
          <w:rFonts w:eastAsia="Palatino Linotype" w:cs="Palatino Linotype"/>
          <w:b/>
          <w:color w:val="000000"/>
          <w:szCs w:val="24"/>
        </w:rPr>
        <w:t>CONFIRMA</w:t>
      </w:r>
      <w:r w:rsidRPr="001B67BD">
        <w:rPr>
          <w:rFonts w:eastAsia="Palatino Linotype" w:cs="Palatino Linotype"/>
          <w:color w:val="000000"/>
          <w:szCs w:val="24"/>
        </w:rPr>
        <w:t xml:space="preserve"> la respuesta a la solicitud de información pública </w:t>
      </w:r>
      <w:r w:rsidR="00B8723E" w:rsidRPr="001B67BD">
        <w:rPr>
          <w:rFonts w:eastAsia="Palatino Linotype" w:cs="Palatino Linotype"/>
          <w:b/>
          <w:bCs/>
          <w:color w:val="000000"/>
          <w:szCs w:val="24"/>
        </w:rPr>
        <w:t>02837/TOLUCA/IP/2025</w:t>
      </w:r>
      <w:r w:rsidRPr="001B67BD">
        <w:rPr>
          <w:rFonts w:eastAsia="Palatino Linotype" w:cs="Palatino Linotype"/>
          <w:bCs/>
          <w:color w:val="000000"/>
          <w:szCs w:val="24"/>
        </w:rPr>
        <w:t xml:space="preserve">, </w:t>
      </w:r>
      <w:r w:rsidRPr="001B67BD">
        <w:rPr>
          <w:rFonts w:eastAsia="Palatino Linotype" w:cs="Palatino Linotype"/>
          <w:color w:val="000000"/>
          <w:szCs w:val="24"/>
        </w:rPr>
        <w:t>que ha sido materia del presente fallo, por lo que este Pleno:</w:t>
      </w:r>
    </w:p>
    <w:p w14:paraId="50B67A85" w14:textId="77777777" w:rsidR="00230AAF" w:rsidRPr="001B67BD" w:rsidRDefault="00230AAF" w:rsidP="006F7948">
      <w:pPr>
        <w:contextualSpacing/>
        <w:rPr>
          <w:rFonts w:eastAsia="Palatino Linotype" w:cs="Palatino Linotype"/>
          <w:color w:val="000000"/>
          <w:szCs w:val="24"/>
        </w:rPr>
      </w:pPr>
    </w:p>
    <w:p w14:paraId="685A5497" w14:textId="77777777" w:rsidR="00A32473" w:rsidRPr="001B67BD" w:rsidRDefault="00A32473" w:rsidP="006F7948">
      <w:pPr>
        <w:pStyle w:val="Ttulo1"/>
        <w:rPr>
          <w:rFonts w:eastAsia="Palatino Linotype"/>
        </w:rPr>
      </w:pPr>
      <w:r w:rsidRPr="001B67BD">
        <w:rPr>
          <w:rFonts w:eastAsia="Palatino Linotype"/>
        </w:rPr>
        <w:t>R E S U E L V E</w:t>
      </w:r>
    </w:p>
    <w:p w14:paraId="6C6C255B" w14:textId="77777777" w:rsidR="00A32473" w:rsidRPr="001B67BD" w:rsidRDefault="00A32473" w:rsidP="006F7948">
      <w:pPr>
        <w:pBdr>
          <w:top w:val="nil"/>
          <w:left w:val="nil"/>
          <w:bottom w:val="nil"/>
          <w:right w:val="nil"/>
          <w:between w:val="nil"/>
        </w:pBdr>
        <w:contextualSpacing/>
        <w:jc w:val="center"/>
        <w:rPr>
          <w:rFonts w:eastAsia="Palatino Linotype" w:cs="Palatino Linotype"/>
          <w:b/>
          <w:color w:val="000000"/>
          <w:szCs w:val="24"/>
        </w:rPr>
      </w:pPr>
    </w:p>
    <w:p w14:paraId="0BE2019B" w14:textId="6C6B8086" w:rsidR="00A32473" w:rsidRPr="001B67BD" w:rsidRDefault="00A32473" w:rsidP="006F7948">
      <w:pPr>
        <w:pBdr>
          <w:top w:val="nil"/>
          <w:left w:val="nil"/>
          <w:bottom w:val="nil"/>
          <w:right w:val="nil"/>
          <w:between w:val="nil"/>
        </w:pBdr>
        <w:contextualSpacing/>
        <w:rPr>
          <w:rFonts w:eastAsia="Palatino Linotype" w:cs="Palatino Linotype"/>
          <w:color w:val="000000"/>
        </w:rPr>
      </w:pPr>
      <w:r w:rsidRPr="001B67BD">
        <w:rPr>
          <w:rFonts w:eastAsia="Palatino Linotype" w:cs="Palatino Linotype"/>
          <w:b/>
          <w:bCs/>
          <w:color w:val="000000" w:themeColor="text1"/>
        </w:rPr>
        <w:lastRenderedPageBreak/>
        <w:t xml:space="preserve">PRIMERO. </w:t>
      </w:r>
      <w:r w:rsidRPr="001B67BD">
        <w:rPr>
          <w:rFonts w:eastAsia="Palatino Linotype" w:cs="Palatino Linotype"/>
          <w:color w:val="000000" w:themeColor="text1"/>
        </w:rPr>
        <w:t xml:space="preserve">Se </w:t>
      </w:r>
      <w:r w:rsidRPr="001B67BD">
        <w:rPr>
          <w:rFonts w:eastAsia="Palatino Linotype" w:cs="Palatino Linotype"/>
          <w:b/>
          <w:bCs/>
          <w:color w:val="000000" w:themeColor="text1"/>
        </w:rPr>
        <w:t>CONFIRMA</w:t>
      </w:r>
      <w:r w:rsidRPr="001B67BD">
        <w:rPr>
          <w:rFonts w:eastAsia="Palatino Linotype" w:cs="Palatino Linotype"/>
          <w:color w:val="000000" w:themeColor="text1"/>
        </w:rPr>
        <w:t xml:space="preserve"> la respuesta del Sujeto Obligado</w:t>
      </w:r>
      <w:r w:rsidRPr="001B67BD">
        <w:rPr>
          <w:rFonts w:eastAsia="Palatino Linotype" w:cs="Palatino Linotype"/>
          <w:b/>
          <w:bCs/>
          <w:color w:val="000000" w:themeColor="text1"/>
        </w:rPr>
        <w:t xml:space="preserve"> </w:t>
      </w:r>
      <w:r w:rsidRPr="001B67BD">
        <w:rPr>
          <w:rFonts w:eastAsia="Palatino Linotype" w:cs="Palatino Linotype"/>
          <w:color w:val="000000" w:themeColor="text1"/>
        </w:rPr>
        <w:t>a l</w:t>
      </w:r>
      <w:r w:rsidR="00A41543" w:rsidRPr="001B67BD">
        <w:rPr>
          <w:rFonts w:eastAsia="Palatino Linotype" w:cs="Palatino Linotype"/>
          <w:color w:val="000000" w:themeColor="text1"/>
        </w:rPr>
        <w:t>a</w:t>
      </w:r>
      <w:r w:rsidRPr="001B67BD">
        <w:rPr>
          <w:rFonts w:eastAsia="Palatino Linotype" w:cs="Palatino Linotype"/>
          <w:color w:val="000000" w:themeColor="text1"/>
        </w:rPr>
        <w:t xml:space="preserve"> solicitud de información </w:t>
      </w:r>
      <w:r w:rsidR="00B8723E" w:rsidRPr="001B67BD">
        <w:rPr>
          <w:rFonts w:eastAsia="Palatino Linotype" w:cs="Palatino Linotype"/>
          <w:b/>
          <w:bCs/>
          <w:color w:val="000000" w:themeColor="text1"/>
        </w:rPr>
        <w:t>02837/TOLUCA/IP/2025</w:t>
      </w:r>
      <w:r w:rsidRPr="001B67BD">
        <w:rPr>
          <w:rFonts w:eastAsia="Palatino Linotype" w:cs="Palatino Linotype"/>
          <w:color w:val="000000" w:themeColor="text1"/>
        </w:rPr>
        <w:t>,</w:t>
      </w:r>
      <w:r w:rsidRPr="001B67BD">
        <w:rPr>
          <w:rFonts w:eastAsia="Palatino Linotype" w:cs="Palatino Linotype"/>
          <w:b/>
          <w:bCs/>
          <w:color w:val="000000" w:themeColor="text1"/>
        </w:rPr>
        <w:t xml:space="preserve"> </w:t>
      </w:r>
      <w:r w:rsidRPr="001B67BD">
        <w:rPr>
          <w:rFonts w:eastAsia="Palatino Linotype" w:cs="Palatino Linotype"/>
          <w:color w:val="000000" w:themeColor="text1"/>
        </w:rPr>
        <w:t>por resultar infundad</w:t>
      </w:r>
      <w:r w:rsidR="007E59B2" w:rsidRPr="001B67BD">
        <w:rPr>
          <w:rFonts w:eastAsia="Palatino Linotype" w:cs="Palatino Linotype"/>
          <w:color w:val="000000" w:themeColor="text1"/>
        </w:rPr>
        <w:t>a</w:t>
      </w:r>
      <w:r w:rsidRPr="001B67BD">
        <w:rPr>
          <w:rFonts w:eastAsia="Palatino Linotype" w:cs="Palatino Linotype"/>
          <w:color w:val="000000" w:themeColor="text1"/>
        </w:rPr>
        <w:t xml:space="preserve">s las razones o motivos de inconformidad hechos valer por el Recurrente, en términos del Considerando </w:t>
      </w:r>
      <w:r w:rsidR="00D37258" w:rsidRPr="001B67BD">
        <w:rPr>
          <w:rFonts w:eastAsia="Palatino Linotype" w:cs="Palatino Linotype"/>
          <w:b/>
          <w:bCs/>
          <w:color w:val="000000" w:themeColor="text1"/>
        </w:rPr>
        <w:t>CUARTO</w:t>
      </w:r>
      <w:r w:rsidRPr="001B67BD">
        <w:rPr>
          <w:rFonts w:eastAsia="Palatino Linotype" w:cs="Palatino Linotype"/>
          <w:b/>
          <w:bCs/>
          <w:color w:val="000000" w:themeColor="text1"/>
        </w:rPr>
        <w:t xml:space="preserve"> </w:t>
      </w:r>
      <w:r w:rsidRPr="001B67BD">
        <w:rPr>
          <w:rFonts w:eastAsia="Palatino Linotype" w:cs="Palatino Linotype"/>
          <w:color w:val="000000" w:themeColor="text1"/>
        </w:rPr>
        <w:t>de esta resolución.</w:t>
      </w:r>
    </w:p>
    <w:p w14:paraId="78646036" w14:textId="77777777" w:rsidR="00A32473" w:rsidRPr="001B67BD" w:rsidRDefault="00A32473" w:rsidP="006F7948">
      <w:pPr>
        <w:pBdr>
          <w:top w:val="nil"/>
          <w:left w:val="nil"/>
          <w:bottom w:val="nil"/>
          <w:right w:val="nil"/>
          <w:between w:val="nil"/>
        </w:pBdr>
        <w:contextualSpacing/>
        <w:rPr>
          <w:rFonts w:eastAsia="Palatino Linotype" w:cs="Palatino Linotype"/>
          <w:b/>
          <w:color w:val="000000"/>
          <w:szCs w:val="24"/>
        </w:rPr>
      </w:pPr>
    </w:p>
    <w:p w14:paraId="3DCBEDB4" w14:textId="77777777" w:rsidR="00A32473" w:rsidRPr="001B67BD" w:rsidRDefault="00A32473" w:rsidP="006F7948">
      <w:pPr>
        <w:pBdr>
          <w:top w:val="nil"/>
          <w:left w:val="nil"/>
          <w:bottom w:val="nil"/>
          <w:right w:val="nil"/>
          <w:between w:val="nil"/>
        </w:pBdr>
        <w:contextualSpacing/>
        <w:rPr>
          <w:rFonts w:eastAsia="Palatino Linotype" w:cs="Palatino Linotype"/>
          <w:color w:val="000000"/>
          <w:szCs w:val="24"/>
        </w:rPr>
      </w:pPr>
      <w:r w:rsidRPr="001B67BD">
        <w:rPr>
          <w:rFonts w:eastAsia="Palatino Linotype" w:cs="Palatino Linotype"/>
          <w:b/>
          <w:color w:val="000000"/>
          <w:szCs w:val="24"/>
        </w:rPr>
        <w:t>SEGUNDO.</w:t>
      </w:r>
      <w:r w:rsidRPr="001B67BD">
        <w:rPr>
          <w:rFonts w:eastAsia="Palatino Linotype" w:cs="Palatino Linotype"/>
          <w:color w:val="000000"/>
          <w:szCs w:val="24"/>
        </w:rPr>
        <w:t xml:space="preserve"> </w:t>
      </w:r>
      <w:r w:rsidRPr="001B67BD">
        <w:rPr>
          <w:rFonts w:eastAsia="Palatino Linotype" w:cs="Palatino Linotype"/>
          <w:b/>
          <w:color w:val="000000"/>
          <w:szCs w:val="24"/>
        </w:rPr>
        <w:t>Notifíquese</w:t>
      </w:r>
      <w:r w:rsidRPr="001B67BD">
        <w:rPr>
          <w:rFonts w:eastAsia="Palatino Linotype" w:cs="Palatino Linotype"/>
          <w:color w:val="000000"/>
          <w:szCs w:val="24"/>
        </w:rPr>
        <w:t xml:space="preserve"> la presente resolución </w:t>
      </w:r>
      <w:r w:rsidRPr="001B67BD">
        <w:rPr>
          <w:rFonts w:eastAsia="Palatino Linotype" w:cs="Palatino Linotype"/>
          <w:szCs w:val="24"/>
        </w:rPr>
        <w:t>mediante el Sistema de Acceso a la Información Mexiquense</w:t>
      </w:r>
      <w:r w:rsidRPr="001B67BD">
        <w:rPr>
          <w:rFonts w:eastAsia="Palatino Linotype" w:cs="Palatino Linotype"/>
          <w:color w:val="000000"/>
          <w:szCs w:val="24"/>
        </w:rPr>
        <w:t xml:space="preserve"> (SAIMEX) al Titular de la Unidad de Transparencia del Sujeto Obligado.</w:t>
      </w:r>
    </w:p>
    <w:p w14:paraId="536AF66B" w14:textId="77777777" w:rsidR="00A32473" w:rsidRPr="001B67BD" w:rsidRDefault="00A32473" w:rsidP="006F7948">
      <w:pPr>
        <w:pBdr>
          <w:top w:val="nil"/>
          <w:left w:val="nil"/>
          <w:bottom w:val="nil"/>
          <w:right w:val="nil"/>
          <w:between w:val="nil"/>
        </w:pBdr>
        <w:contextualSpacing/>
        <w:rPr>
          <w:rFonts w:eastAsia="Palatino Linotype" w:cs="Palatino Linotype"/>
          <w:color w:val="000000"/>
          <w:szCs w:val="24"/>
        </w:rPr>
      </w:pPr>
    </w:p>
    <w:p w14:paraId="497C5384" w14:textId="77777777" w:rsidR="00A32473" w:rsidRPr="001B67BD" w:rsidRDefault="00A32473" w:rsidP="006F7948">
      <w:pPr>
        <w:pBdr>
          <w:top w:val="nil"/>
          <w:left w:val="nil"/>
          <w:bottom w:val="nil"/>
          <w:right w:val="nil"/>
          <w:between w:val="nil"/>
        </w:pBdr>
        <w:rPr>
          <w:rFonts w:eastAsia="Palatino Linotype" w:cs="Palatino Linotype"/>
          <w:color w:val="000000"/>
          <w:szCs w:val="24"/>
          <w:lang w:val="es-MX"/>
        </w:rPr>
      </w:pPr>
      <w:r w:rsidRPr="001B67BD">
        <w:rPr>
          <w:rFonts w:eastAsia="Palatino Linotype" w:cs="Palatino Linotype"/>
          <w:b/>
          <w:color w:val="000000"/>
          <w:szCs w:val="24"/>
          <w:lang w:val="es-MX"/>
        </w:rPr>
        <w:t>TERCERO.</w:t>
      </w:r>
      <w:r w:rsidRPr="001B67BD">
        <w:rPr>
          <w:rFonts w:eastAsia="Palatino Linotype" w:cs="Palatino Linotype"/>
          <w:color w:val="000000"/>
          <w:szCs w:val="24"/>
          <w:lang w:val="es-MX"/>
        </w:rPr>
        <w:t xml:space="preserve"> </w:t>
      </w:r>
      <w:r w:rsidRPr="001B67BD">
        <w:rPr>
          <w:rFonts w:eastAsia="Palatino Linotype" w:cs="Palatino Linotype"/>
          <w:b/>
          <w:color w:val="000000"/>
          <w:szCs w:val="24"/>
          <w:lang w:val="es-MX"/>
        </w:rPr>
        <w:t>Notifíquese</w:t>
      </w:r>
      <w:r w:rsidRPr="001B67BD">
        <w:rPr>
          <w:rFonts w:eastAsia="Palatino Linotype" w:cs="Palatino Linotype"/>
          <w:color w:val="000000"/>
          <w:szCs w:val="24"/>
          <w:lang w:val="es-MX"/>
        </w:rPr>
        <w:t xml:space="preserve"> al Recurrente</w:t>
      </w:r>
      <w:r w:rsidRPr="001B67BD">
        <w:rPr>
          <w:rFonts w:eastAsia="Palatino Linotype" w:cs="Palatino Linotype"/>
          <w:b/>
          <w:color w:val="000000"/>
          <w:szCs w:val="24"/>
          <w:lang w:val="es-MX"/>
        </w:rPr>
        <w:t xml:space="preserve"> </w:t>
      </w:r>
      <w:r w:rsidRPr="001B67BD">
        <w:rPr>
          <w:rFonts w:eastAsia="Palatino Linotype" w:cs="Palatino Linotype"/>
          <w:color w:val="000000"/>
          <w:szCs w:val="24"/>
          <w:lang w:val="es-MX"/>
        </w:rPr>
        <w:t>la presente resolución vía S</w:t>
      </w:r>
      <w:r w:rsidRPr="001B67BD">
        <w:rPr>
          <w:rFonts w:eastAsia="Palatino Linotype" w:cs="Palatino Linotype"/>
          <w:szCs w:val="24"/>
          <w:lang w:val="es-MX"/>
        </w:rPr>
        <w:t>istema de Acceso a la Información Mexiquense</w:t>
      </w:r>
      <w:r w:rsidRPr="001B67BD">
        <w:rPr>
          <w:rFonts w:eastAsia="Palatino Linotype" w:cs="Palatino Linotype"/>
          <w:color w:val="000000"/>
          <w:szCs w:val="24"/>
          <w:lang w:val="es-MX"/>
        </w:rPr>
        <w:t xml:space="preserve"> (SAIMEX) y hágase de su conocimiento que en caso de que considere que le causa algún perjuicio, podrá promover el Juicio de Amparo en los términos de las leyes aplicables, conforme al artículo 196 de la Ley de Transparencia y Acceso a la Información Pública del Estado de México y Municipios.</w:t>
      </w:r>
    </w:p>
    <w:p w14:paraId="5AE1067E" w14:textId="77777777" w:rsidR="00770254" w:rsidRPr="001B67BD" w:rsidRDefault="00770254" w:rsidP="006F7948">
      <w:pPr>
        <w:contextualSpacing/>
        <w:rPr>
          <w:lang w:val="es-MX"/>
        </w:rPr>
      </w:pPr>
    </w:p>
    <w:p w14:paraId="20573BFF" w14:textId="1B251132" w:rsidR="00A970D5" w:rsidRPr="001B67BD" w:rsidRDefault="001B67BD" w:rsidP="006F7948">
      <w:pPr>
        <w:pBdr>
          <w:top w:val="nil"/>
          <w:left w:val="nil"/>
          <w:bottom w:val="nil"/>
          <w:right w:val="nil"/>
          <w:between w:val="nil"/>
        </w:pBdr>
        <w:contextualSpacing/>
        <w:rPr>
          <w:rFonts w:eastAsia="Palatino Linotype" w:cs="Palatino Linotype"/>
          <w:color w:val="000000"/>
          <w:szCs w:val="24"/>
        </w:rPr>
      </w:pPr>
      <w:r w:rsidRPr="001B67BD">
        <w:rPr>
          <w:rFonts w:cs="Arial"/>
        </w:rPr>
        <w:t>ASÍ LO RESUELVE, POR UNANIMIDAD DE VOTOS, EL PLENO DEL</w:t>
      </w:r>
      <w:r w:rsidRPr="001B67BD">
        <w:rPr>
          <w:rFonts w:eastAsia="Arial Unicode MS" w:cs="Arial"/>
        </w:rPr>
        <w:t xml:space="preserve"> INSTITUTO DE TRANSPARENCIA, ACCESO A LA INFORMACIÓN PÚBLICA Y PROTECCIÓN DE DATOS PERSONALES DEL ESTADO DE MÉXICO Y MUNICIPIOS</w:t>
      </w:r>
      <w:r w:rsidRPr="001B67BD">
        <w:rPr>
          <w:rFonts w:cs="Arial"/>
        </w:rPr>
        <w:t>,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A970D5" w:rsidRPr="001B67BD">
        <w:rPr>
          <w:rFonts w:eastAsia="Palatino Linotype" w:cs="Palatino Linotype"/>
          <w:color w:val="000000"/>
          <w:szCs w:val="24"/>
        </w:rPr>
        <w:t>.</w:t>
      </w:r>
      <w:r w:rsidR="001957CF" w:rsidRPr="001B67BD">
        <w:rPr>
          <w:rFonts w:eastAsia="Palatino Linotype" w:cs="Palatino Linotype"/>
          <w:color w:val="000000"/>
          <w:szCs w:val="24"/>
        </w:rPr>
        <w:t>--------------</w:t>
      </w:r>
      <w:r w:rsidR="00C6512A" w:rsidRPr="001B67BD">
        <w:rPr>
          <w:rFonts w:eastAsia="Palatino Linotype" w:cs="Palatino Linotype"/>
          <w:color w:val="000000"/>
          <w:szCs w:val="24"/>
        </w:rPr>
        <w:t>---------</w:t>
      </w:r>
    </w:p>
    <w:p w14:paraId="4DA57669" w14:textId="09EDCB89" w:rsidR="00A970D5" w:rsidRPr="004B7011" w:rsidRDefault="44E9108F" w:rsidP="006F7948">
      <w:pPr>
        <w:pBdr>
          <w:top w:val="nil"/>
          <w:left w:val="nil"/>
          <w:bottom w:val="nil"/>
          <w:right w:val="nil"/>
          <w:between w:val="nil"/>
        </w:pBdr>
        <w:contextualSpacing/>
        <w:rPr>
          <w:rFonts w:eastAsia="Palatino Linotype" w:cs="Palatino Linotype"/>
          <w:color w:val="000000"/>
          <w:sz w:val="20"/>
          <w:szCs w:val="20"/>
          <w:lang w:val="es-ES"/>
        </w:rPr>
      </w:pPr>
      <w:r w:rsidRPr="001B67BD">
        <w:rPr>
          <w:rFonts w:eastAsia="Palatino Linotype" w:cs="Palatino Linotype"/>
          <w:color w:val="000000" w:themeColor="text1"/>
          <w:sz w:val="20"/>
          <w:szCs w:val="20"/>
          <w:lang w:val="es-ES"/>
        </w:rPr>
        <w:t>JMV/CCR/</w:t>
      </w:r>
      <w:r w:rsidR="00241E96" w:rsidRPr="001B67BD">
        <w:rPr>
          <w:rFonts w:eastAsia="Palatino Linotype" w:cs="Palatino Linotype"/>
          <w:color w:val="000000" w:themeColor="text1"/>
          <w:sz w:val="20"/>
          <w:szCs w:val="20"/>
          <w:lang w:val="es-ES"/>
        </w:rPr>
        <w:t>fjjc</w:t>
      </w:r>
    </w:p>
    <w:p w14:paraId="607C2072" w14:textId="77777777" w:rsidR="00A970D5" w:rsidRPr="004B7011" w:rsidRDefault="00A970D5" w:rsidP="006F7948">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F7948">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F7948">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F7948">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F7948">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F7948">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F7948">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F7948"/>
    <w:sectPr w:rsidR="00D718B8" w:rsidRPr="004B7011" w:rsidSect="004F5285">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E83477" w14:textId="77777777" w:rsidR="005D6ECF" w:rsidRDefault="005D6ECF" w:rsidP="00F2498E">
      <w:pPr>
        <w:spacing w:line="240" w:lineRule="auto"/>
      </w:pPr>
      <w:r>
        <w:separator/>
      </w:r>
    </w:p>
  </w:endnote>
  <w:endnote w:type="continuationSeparator" w:id="0">
    <w:p w14:paraId="23E69F93" w14:textId="77777777" w:rsidR="005D6ECF" w:rsidRDefault="005D6ECF" w:rsidP="00F2498E">
      <w:pPr>
        <w:spacing w:line="240" w:lineRule="auto"/>
      </w:pPr>
      <w:r>
        <w:continuationSeparator/>
      </w:r>
    </w:p>
  </w:endnote>
  <w:endnote w:type="continuationNotice" w:id="1">
    <w:p w14:paraId="34B55D34" w14:textId="77777777" w:rsidR="005D6ECF" w:rsidRDefault="005D6EC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714E5244" w:rsidR="00B95B24" w:rsidRPr="00871A91" w:rsidRDefault="00B95B24"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624F8">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624F8">
      <w:rPr>
        <w:rFonts w:ascii="Palatino Linotype" w:hAnsi="Palatino Linotype"/>
        <w:b/>
        <w:bCs/>
        <w:noProof/>
        <w:sz w:val="20"/>
      </w:rPr>
      <w:t>33</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5EC88FCA" w:rsidR="00B95B24" w:rsidRPr="00871A91" w:rsidRDefault="00B95B24"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624F8">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624F8">
      <w:rPr>
        <w:rFonts w:ascii="Palatino Linotype" w:hAnsi="Palatino Linotype"/>
        <w:b/>
        <w:bCs/>
        <w:noProof/>
        <w:sz w:val="20"/>
      </w:rPr>
      <w:t>33</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1D30A" w14:textId="77777777" w:rsidR="005D6ECF" w:rsidRDefault="005D6ECF" w:rsidP="00F2498E">
      <w:pPr>
        <w:spacing w:line="240" w:lineRule="auto"/>
      </w:pPr>
      <w:r>
        <w:separator/>
      </w:r>
    </w:p>
  </w:footnote>
  <w:footnote w:type="continuationSeparator" w:id="0">
    <w:p w14:paraId="5259469F" w14:textId="77777777" w:rsidR="005D6ECF" w:rsidRDefault="005D6ECF" w:rsidP="00F2498E">
      <w:pPr>
        <w:spacing w:line="240" w:lineRule="auto"/>
      </w:pPr>
      <w:r>
        <w:continuationSeparator/>
      </w:r>
    </w:p>
  </w:footnote>
  <w:footnote w:type="continuationNotice" w:id="1">
    <w:p w14:paraId="3765CC87" w14:textId="77777777" w:rsidR="005D6ECF" w:rsidRDefault="005D6ECF">
      <w:pPr>
        <w:spacing w:line="240" w:lineRule="auto"/>
      </w:pPr>
    </w:p>
  </w:footnote>
  <w:footnote w:id="2">
    <w:p w14:paraId="2BCE50A0" w14:textId="77777777" w:rsidR="00B95B24" w:rsidRPr="0031280C" w:rsidRDefault="00B95B24"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B95B24" w:rsidRPr="0031280C" w:rsidRDefault="00B95B24"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B95B24" w:rsidRPr="0031280C" w:rsidRDefault="00B95B24"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B95B24" w:rsidRPr="0031280C" w:rsidRDefault="00B95B24"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B95B24" w:rsidRDefault="005D6ECF">
    <w:pPr>
      <w:pStyle w:val="Encabezado"/>
    </w:pPr>
    <w:r>
      <w:rPr>
        <w:noProof/>
        <w:lang w:val="es-MX" w:eastAsia="es-MX"/>
      </w:rPr>
      <w:pict w14:anchorId="588538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95B24" w:rsidRPr="00B17577" w14:paraId="37B9EBDE" w14:textId="77777777" w:rsidTr="003938ED">
      <w:trPr>
        <w:trHeight w:val="227"/>
      </w:trPr>
      <w:tc>
        <w:tcPr>
          <w:tcW w:w="5103" w:type="dxa"/>
          <w:hideMark/>
        </w:tcPr>
        <w:p w14:paraId="4964FBC5" w14:textId="54CDA645" w:rsidR="00B95B24" w:rsidRPr="00096248" w:rsidRDefault="00B95B24"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79ED4434" w:rsidR="00B95B24" w:rsidRPr="00096248" w:rsidRDefault="00B95B24" w:rsidP="002A5A2E">
          <w:pPr>
            <w:spacing w:after="120" w:line="240" w:lineRule="auto"/>
            <w:ind w:right="71"/>
            <w:jc w:val="right"/>
            <w:rPr>
              <w:rFonts w:cs="Arial"/>
              <w:b/>
              <w:szCs w:val="24"/>
            </w:rPr>
          </w:pPr>
          <w:r>
            <w:rPr>
              <w:rFonts w:cs="Arial"/>
              <w:b/>
              <w:bCs/>
              <w:szCs w:val="24"/>
            </w:rPr>
            <w:t>07840/INFOEM/IP/RR/2025</w:t>
          </w:r>
        </w:p>
      </w:tc>
    </w:tr>
    <w:tr w:rsidR="00B95B24" w14:paraId="7591D3C9" w14:textId="77777777" w:rsidTr="003938ED">
      <w:trPr>
        <w:trHeight w:val="242"/>
      </w:trPr>
      <w:tc>
        <w:tcPr>
          <w:tcW w:w="5103" w:type="dxa"/>
          <w:hideMark/>
        </w:tcPr>
        <w:p w14:paraId="729A65A8" w14:textId="77777777" w:rsidR="00B95B24" w:rsidRPr="00096248" w:rsidRDefault="00B95B24"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453A91DF" w:rsidR="00B95B24" w:rsidRPr="00096248" w:rsidRDefault="00B95B24" w:rsidP="00011C4D">
          <w:pPr>
            <w:spacing w:after="120" w:line="240" w:lineRule="auto"/>
            <w:ind w:left="-81" w:right="71"/>
            <w:jc w:val="right"/>
            <w:rPr>
              <w:rFonts w:cs="Arial"/>
              <w:szCs w:val="24"/>
            </w:rPr>
          </w:pPr>
          <w:r w:rsidRPr="0068399F">
            <w:rPr>
              <w:rFonts w:cs="Arial"/>
              <w:szCs w:val="24"/>
            </w:rPr>
            <w:t>Ayuntamiento de Toluca</w:t>
          </w:r>
        </w:p>
      </w:tc>
    </w:tr>
    <w:tr w:rsidR="00B95B24" w:rsidRPr="00F63239" w14:paraId="037E914D" w14:textId="77777777" w:rsidTr="003938ED">
      <w:trPr>
        <w:trHeight w:val="342"/>
      </w:trPr>
      <w:tc>
        <w:tcPr>
          <w:tcW w:w="5103" w:type="dxa"/>
          <w:hideMark/>
        </w:tcPr>
        <w:p w14:paraId="7676B68F" w14:textId="64D69EAF" w:rsidR="00B95B24" w:rsidRPr="00096248" w:rsidRDefault="00B95B24"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B95B24" w:rsidRDefault="00B95B24"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B95B24" w:rsidRPr="00711916" w:rsidRDefault="00B95B24" w:rsidP="00011C4D">
          <w:pPr>
            <w:spacing w:after="120" w:line="240" w:lineRule="auto"/>
            <w:ind w:left="-486" w:right="71" w:firstLine="567"/>
            <w:jc w:val="right"/>
            <w:rPr>
              <w:rFonts w:cs="Arial"/>
              <w:sz w:val="2"/>
              <w:szCs w:val="2"/>
            </w:rPr>
          </w:pPr>
        </w:p>
      </w:tc>
    </w:tr>
  </w:tbl>
  <w:p w14:paraId="2998DBFD" w14:textId="25A9F426" w:rsidR="00B95B24" w:rsidRPr="00871A91" w:rsidRDefault="005D6ECF">
    <w:pPr>
      <w:pStyle w:val="Encabezado"/>
      <w:rPr>
        <w:sz w:val="2"/>
      </w:rPr>
    </w:pPr>
    <w:r>
      <w:rPr>
        <w:noProof/>
        <w:lang w:val="es-MX" w:eastAsia="es-MX"/>
      </w:rPr>
      <w:pict w14:anchorId="1C5DA2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B95B24">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95B24" w14:paraId="0F9FE9B6" w14:textId="77777777" w:rsidTr="70652167">
      <w:trPr>
        <w:trHeight w:val="227"/>
      </w:trPr>
      <w:tc>
        <w:tcPr>
          <w:tcW w:w="5103" w:type="dxa"/>
          <w:hideMark/>
        </w:tcPr>
        <w:p w14:paraId="6D1D9D71" w14:textId="11150E5A" w:rsidR="00B95B24" w:rsidRPr="00663A37" w:rsidRDefault="00B95B24"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329CA89D" w:rsidR="00B95B24" w:rsidRPr="00C81ECD" w:rsidRDefault="00B95B24" w:rsidP="002A5A2E">
          <w:pPr>
            <w:spacing w:after="120" w:line="240" w:lineRule="auto"/>
            <w:ind w:left="-486" w:right="68" w:firstLine="558"/>
            <w:jc w:val="right"/>
            <w:rPr>
              <w:rFonts w:cs="Arial"/>
              <w:b/>
              <w:szCs w:val="24"/>
            </w:rPr>
          </w:pPr>
          <w:r>
            <w:rPr>
              <w:rFonts w:cs="Arial"/>
              <w:b/>
              <w:bCs/>
              <w:szCs w:val="24"/>
            </w:rPr>
            <w:t>07840/INFOEM/IP/RR/2025</w:t>
          </w:r>
        </w:p>
      </w:tc>
    </w:tr>
    <w:tr w:rsidR="00B95B24" w:rsidRPr="001F57CD" w14:paraId="1377D264" w14:textId="77777777" w:rsidTr="70652167">
      <w:trPr>
        <w:trHeight w:val="196"/>
      </w:trPr>
      <w:tc>
        <w:tcPr>
          <w:tcW w:w="5103" w:type="dxa"/>
          <w:hideMark/>
        </w:tcPr>
        <w:p w14:paraId="04D597A1" w14:textId="77777777" w:rsidR="00B95B24" w:rsidRPr="00663A37" w:rsidRDefault="00B95B24"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381397A9" w:rsidR="00B95B24" w:rsidRPr="00663A37" w:rsidRDefault="000624F8" w:rsidP="70652167">
          <w:pPr>
            <w:spacing w:after="120" w:line="240" w:lineRule="auto"/>
            <w:ind w:right="68"/>
            <w:jc w:val="right"/>
            <w:rPr>
              <w:rFonts w:cs="Arial"/>
              <w:lang w:val="es-ES"/>
            </w:rPr>
          </w:pPr>
          <w:r>
            <w:rPr>
              <w:rFonts w:cs="Arial"/>
              <w:lang w:val="es-ES"/>
            </w:rPr>
            <w:t>XXXX</w:t>
          </w:r>
        </w:p>
      </w:tc>
    </w:tr>
    <w:tr w:rsidR="00B95B24" w14:paraId="4DC11993" w14:textId="77777777" w:rsidTr="70652167">
      <w:trPr>
        <w:trHeight w:val="242"/>
      </w:trPr>
      <w:tc>
        <w:tcPr>
          <w:tcW w:w="5103" w:type="dxa"/>
          <w:hideMark/>
        </w:tcPr>
        <w:p w14:paraId="76CEF1B5" w14:textId="77777777" w:rsidR="00B95B24" w:rsidRPr="00663A37" w:rsidRDefault="00B95B24"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15DF1350" w:rsidR="00B95B24" w:rsidRPr="00663A37" w:rsidRDefault="00B95B24" w:rsidP="00512F55">
          <w:pPr>
            <w:spacing w:after="120" w:line="240" w:lineRule="auto"/>
            <w:ind w:left="-70" w:right="68"/>
            <w:jc w:val="right"/>
            <w:rPr>
              <w:rFonts w:cs="Arial"/>
              <w:szCs w:val="24"/>
            </w:rPr>
          </w:pPr>
          <w:r w:rsidRPr="0068399F">
            <w:rPr>
              <w:rFonts w:cs="Arial"/>
              <w:szCs w:val="24"/>
            </w:rPr>
            <w:t>Ayuntamiento de Toluca</w:t>
          </w:r>
        </w:p>
      </w:tc>
    </w:tr>
    <w:tr w:rsidR="00B95B24" w14:paraId="5C2B511D" w14:textId="77777777" w:rsidTr="70652167">
      <w:trPr>
        <w:trHeight w:val="342"/>
      </w:trPr>
      <w:tc>
        <w:tcPr>
          <w:tcW w:w="5103" w:type="dxa"/>
          <w:hideMark/>
        </w:tcPr>
        <w:p w14:paraId="03FEF68C" w14:textId="45E91CF4" w:rsidR="00B95B24" w:rsidRPr="00663A37" w:rsidRDefault="00B95B24"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B95B24" w:rsidRPr="00663A37" w:rsidRDefault="00B95B24"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B95B24" w:rsidRPr="00871A91" w:rsidRDefault="005D6ECF">
    <w:pPr>
      <w:pStyle w:val="Encabezado"/>
      <w:rPr>
        <w:sz w:val="2"/>
      </w:rPr>
    </w:pPr>
    <w:r>
      <w:rPr>
        <w:noProof/>
        <w:lang w:val="es-MX" w:eastAsia="es-MX"/>
      </w:rPr>
      <w:pict w14:anchorId="615430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4143;mso-wrap-edited:f;mso-width-percent:0;mso-height-percent:0;mso-position-horizontal-relative:margin;mso-position-vertical-relative:margin;mso-width-percent:0;mso-height-percent:0" o:allowincell="f">
          <v:imagedata r:id="rId1" o:title="infoem"/>
          <w10:wrap anchorx="margin" anchory="margin"/>
        </v:shape>
      </w:pict>
    </w:r>
    <w:r w:rsidR="00B95B24">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8413CDF"/>
    <w:multiLevelType w:val="hybridMultilevel"/>
    <w:tmpl w:val="ECB47C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6"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2"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5"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6" w15:restartNumberingAfterBreak="0">
    <w:nsid w:val="322D3120"/>
    <w:multiLevelType w:val="multilevel"/>
    <w:tmpl w:val="9EB4FA6E"/>
    <w:styleLink w:val="Listaactual46"/>
    <w:lvl w:ilvl="0">
      <w:start w:val="1"/>
      <w:numFmt w:val="decimal"/>
      <w:lvlText w:val="%1."/>
      <w:lvlJc w:val="left"/>
      <w:pPr>
        <w:ind w:left="720" w:hanging="360"/>
      </w:pPr>
      <w:rPr>
        <w:rFonts w:hint="default"/>
        <w:b w:val="0"/>
        <w:bCs/>
      </w:rPr>
    </w:lvl>
    <w:lvl w:ilvl="1">
      <w:start w:val="1"/>
      <w:numFmt w:val="decimal"/>
      <w:isLgl/>
      <w:lvlText w:val="%1.%2."/>
      <w:lvlJc w:val="left"/>
      <w:pPr>
        <w:ind w:left="1276" w:hanging="5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35A424A8"/>
    <w:multiLevelType w:val="hybridMultilevel"/>
    <w:tmpl w:val="0C14D1B4"/>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8"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1"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2"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7"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8"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0"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5"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6"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1" w15:restartNumberingAfterBreak="0">
    <w:nsid w:val="64556EF2"/>
    <w:multiLevelType w:val="hybridMultilevel"/>
    <w:tmpl w:val="0A3E70EA"/>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2" w15:restartNumberingAfterBreak="0">
    <w:nsid w:val="64C82AE0"/>
    <w:multiLevelType w:val="hybridMultilevel"/>
    <w:tmpl w:val="26DC1F32"/>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3"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4" w15:restartNumberingAfterBreak="0">
    <w:nsid w:val="65E5546C"/>
    <w:multiLevelType w:val="multilevel"/>
    <w:tmpl w:val="1C4857B2"/>
    <w:styleLink w:val="Listaactual45"/>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5"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6"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8"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3" w15:restartNumberingAfterBreak="0">
    <w:nsid w:val="726E41AB"/>
    <w:multiLevelType w:val="hybridMultilevel"/>
    <w:tmpl w:val="0E6EE0C6"/>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4"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F2F00BD"/>
    <w:multiLevelType w:val="hybridMultilevel"/>
    <w:tmpl w:val="F45059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9"/>
  </w:num>
  <w:num w:numId="2">
    <w:abstractNumId w:val="45"/>
  </w:num>
  <w:num w:numId="3">
    <w:abstractNumId w:val="16"/>
  </w:num>
  <w:num w:numId="4">
    <w:abstractNumId w:val="58"/>
  </w:num>
  <w:num w:numId="5">
    <w:abstractNumId w:val="5"/>
  </w:num>
  <w:num w:numId="6">
    <w:abstractNumId w:val="48"/>
  </w:num>
  <w:num w:numId="7">
    <w:abstractNumId w:val="13"/>
  </w:num>
  <w:num w:numId="8">
    <w:abstractNumId w:val="3"/>
  </w:num>
  <w:num w:numId="9">
    <w:abstractNumId w:val="24"/>
  </w:num>
  <w:num w:numId="10">
    <w:abstractNumId w:val="25"/>
  </w:num>
  <w:num w:numId="11">
    <w:abstractNumId w:val="64"/>
  </w:num>
  <w:num w:numId="12">
    <w:abstractNumId w:val="56"/>
  </w:num>
  <w:num w:numId="13">
    <w:abstractNumId w:val="35"/>
  </w:num>
  <w:num w:numId="14">
    <w:abstractNumId w:val="44"/>
  </w:num>
  <w:num w:numId="15">
    <w:abstractNumId w:val="21"/>
  </w:num>
  <w:num w:numId="16">
    <w:abstractNumId w:val="34"/>
  </w:num>
  <w:num w:numId="17">
    <w:abstractNumId w:val="19"/>
  </w:num>
  <w:num w:numId="18">
    <w:abstractNumId w:val="8"/>
  </w:num>
  <w:num w:numId="19">
    <w:abstractNumId w:val="9"/>
  </w:num>
  <w:num w:numId="20">
    <w:abstractNumId w:val="17"/>
  </w:num>
  <w:num w:numId="21">
    <w:abstractNumId w:val="30"/>
  </w:num>
  <w:num w:numId="22">
    <w:abstractNumId w:val="2"/>
  </w:num>
  <w:num w:numId="23">
    <w:abstractNumId w:val="40"/>
  </w:num>
  <w:num w:numId="24">
    <w:abstractNumId w:val="47"/>
  </w:num>
  <w:num w:numId="25">
    <w:abstractNumId w:val="57"/>
  </w:num>
  <w:num w:numId="26">
    <w:abstractNumId w:val="23"/>
  </w:num>
  <w:num w:numId="27">
    <w:abstractNumId w:val="50"/>
  </w:num>
  <w:num w:numId="28">
    <w:abstractNumId w:val="32"/>
  </w:num>
  <w:num w:numId="29">
    <w:abstractNumId w:val="28"/>
  </w:num>
  <w:num w:numId="30">
    <w:abstractNumId w:val="20"/>
  </w:num>
  <w:num w:numId="31">
    <w:abstractNumId w:val="42"/>
  </w:num>
  <w:num w:numId="32">
    <w:abstractNumId w:val="46"/>
  </w:num>
  <w:num w:numId="33">
    <w:abstractNumId w:val="7"/>
  </w:num>
  <w:num w:numId="34">
    <w:abstractNumId w:val="60"/>
  </w:num>
  <w:num w:numId="35">
    <w:abstractNumId w:val="65"/>
  </w:num>
  <w:num w:numId="36">
    <w:abstractNumId w:val="55"/>
  </w:num>
  <w:num w:numId="37">
    <w:abstractNumId w:val="10"/>
  </w:num>
  <w:num w:numId="38">
    <w:abstractNumId w:val="53"/>
  </w:num>
  <w:num w:numId="39">
    <w:abstractNumId w:val="11"/>
  </w:num>
  <w:num w:numId="40">
    <w:abstractNumId w:val="49"/>
  </w:num>
  <w:num w:numId="41">
    <w:abstractNumId w:val="59"/>
  </w:num>
  <w:num w:numId="42">
    <w:abstractNumId w:val="0"/>
  </w:num>
  <w:num w:numId="43">
    <w:abstractNumId w:val="1"/>
  </w:num>
  <w:num w:numId="44">
    <w:abstractNumId w:val="33"/>
  </w:num>
  <w:num w:numId="45">
    <w:abstractNumId w:val="22"/>
  </w:num>
  <w:num w:numId="46">
    <w:abstractNumId w:val="61"/>
  </w:num>
  <w:num w:numId="47">
    <w:abstractNumId w:val="31"/>
  </w:num>
  <w:num w:numId="48">
    <w:abstractNumId w:val="66"/>
  </w:num>
  <w:num w:numId="49">
    <w:abstractNumId w:val="12"/>
  </w:num>
  <w:num w:numId="50">
    <w:abstractNumId w:val="43"/>
  </w:num>
  <w:num w:numId="51">
    <w:abstractNumId w:val="41"/>
  </w:num>
  <w:num w:numId="52">
    <w:abstractNumId w:val="6"/>
  </w:num>
  <w:num w:numId="53">
    <w:abstractNumId w:val="4"/>
  </w:num>
  <w:num w:numId="54">
    <w:abstractNumId w:val="38"/>
  </w:num>
  <w:num w:numId="55">
    <w:abstractNumId w:val="15"/>
  </w:num>
  <w:num w:numId="56">
    <w:abstractNumId w:val="18"/>
  </w:num>
  <w:num w:numId="57">
    <w:abstractNumId w:val="37"/>
  </w:num>
  <w:num w:numId="58">
    <w:abstractNumId w:val="29"/>
  </w:num>
  <w:num w:numId="59">
    <w:abstractNumId w:val="62"/>
  </w:num>
  <w:num w:numId="60">
    <w:abstractNumId w:val="36"/>
  </w:num>
  <w:num w:numId="61">
    <w:abstractNumId w:val="54"/>
  </w:num>
  <w:num w:numId="62">
    <w:abstractNumId w:val="26"/>
  </w:num>
  <w:num w:numId="63">
    <w:abstractNumId w:val="14"/>
  </w:num>
  <w:num w:numId="64">
    <w:abstractNumId w:val="67"/>
  </w:num>
  <w:num w:numId="65">
    <w:abstractNumId w:val="52"/>
  </w:num>
  <w:num w:numId="66">
    <w:abstractNumId w:val="27"/>
  </w:num>
  <w:num w:numId="67">
    <w:abstractNumId w:val="51"/>
  </w:num>
  <w:num w:numId="68">
    <w:abstractNumId w:val="6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24F0"/>
    <w:rsid w:val="00002C6A"/>
    <w:rsid w:val="00002F29"/>
    <w:rsid w:val="00003412"/>
    <w:rsid w:val="000034AA"/>
    <w:rsid w:val="000037B8"/>
    <w:rsid w:val="00003F45"/>
    <w:rsid w:val="00004014"/>
    <w:rsid w:val="000040D2"/>
    <w:rsid w:val="00004465"/>
    <w:rsid w:val="00004479"/>
    <w:rsid w:val="00004B62"/>
    <w:rsid w:val="00005965"/>
    <w:rsid w:val="0000665B"/>
    <w:rsid w:val="000072EB"/>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6B50"/>
    <w:rsid w:val="000171BE"/>
    <w:rsid w:val="00020325"/>
    <w:rsid w:val="00021122"/>
    <w:rsid w:val="00021165"/>
    <w:rsid w:val="00021A08"/>
    <w:rsid w:val="000221D0"/>
    <w:rsid w:val="00022432"/>
    <w:rsid w:val="0002287F"/>
    <w:rsid w:val="000232DA"/>
    <w:rsid w:val="0002356F"/>
    <w:rsid w:val="00024A6D"/>
    <w:rsid w:val="00025560"/>
    <w:rsid w:val="00025773"/>
    <w:rsid w:val="00026582"/>
    <w:rsid w:val="00027DA8"/>
    <w:rsid w:val="00027FFC"/>
    <w:rsid w:val="00030A57"/>
    <w:rsid w:val="00030AB0"/>
    <w:rsid w:val="00031BA3"/>
    <w:rsid w:val="000325A7"/>
    <w:rsid w:val="00032686"/>
    <w:rsid w:val="0003268C"/>
    <w:rsid w:val="00032C99"/>
    <w:rsid w:val="00032FBE"/>
    <w:rsid w:val="00033089"/>
    <w:rsid w:val="00033336"/>
    <w:rsid w:val="00033479"/>
    <w:rsid w:val="00033562"/>
    <w:rsid w:val="000336D2"/>
    <w:rsid w:val="000343A2"/>
    <w:rsid w:val="0003521B"/>
    <w:rsid w:val="0003577D"/>
    <w:rsid w:val="00035A30"/>
    <w:rsid w:val="0003692B"/>
    <w:rsid w:val="000369F1"/>
    <w:rsid w:val="00036D5F"/>
    <w:rsid w:val="00036D83"/>
    <w:rsid w:val="00036EFC"/>
    <w:rsid w:val="00037938"/>
    <w:rsid w:val="00040A10"/>
    <w:rsid w:val="00041421"/>
    <w:rsid w:val="00041670"/>
    <w:rsid w:val="000417B8"/>
    <w:rsid w:val="000417BE"/>
    <w:rsid w:val="00041AE7"/>
    <w:rsid w:val="00041DEA"/>
    <w:rsid w:val="00042641"/>
    <w:rsid w:val="000429D8"/>
    <w:rsid w:val="00042C8A"/>
    <w:rsid w:val="00042C95"/>
    <w:rsid w:val="00043780"/>
    <w:rsid w:val="000452AA"/>
    <w:rsid w:val="00045F86"/>
    <w:rsid w:val="00046717"/>
    <w:rsid w:val="00046A15"/>
    <w:rsid w:val="00047890"/>
    <w:rsid w:val="00050D85"/>
    <w:rsid w:val="00050FF1"/>
    <w:rsid w:val="0005129C"/>
    <w:rsid w:val="00051732"/>
    <w:rsid w:val="00051B1A"/>
    <w:rsid w:val="00051F5E"/>
    <w:rsid w:val="0005219F"/>
    <w:rsid w:val="0005241C"/>
    <w:rsid w:val="00053AC0"/>
    <w:rsid w:val="00054689"/>
    <w:rsid w:val="0005480B"/>
    <w:rsid w:val="00054F17"/>
    <w:rsid w:val="00054F6A"/>
    <w:rsid w:val="00055858"/>
    <w:rsid w:val="00055891"/>
    <w:rsid w:val="00055C90"/>
    <w:rsid w:val="000562CE"/>
    <w:rsid w:val="000564B5"/>
    <w:rsid w:val="000565EE"/>
    <w:rsid w:val="00056D5F"/>
    <w:rsid w:val="00057148"/>
    <w:rsid w:val="0005726D"/>
    <w:rsid w:val="000575E4"/>
    <w:rsid w:val="0005787D"/>
    <w:rsid w:val="00057B42"/>
    <w:rsid w:val="00060716"/>
    <w:rsid w:val="00061B46"/>
    <w:rsid w:val="00061B8D"/>
    <w:rsid w:val="00061D9B"/>
    <w:rsid w:val="00061F00"/>
    <w:rsid w:val="000624F8"/>
    <w:rsid w:val="00062CBE"/>
    <w:rsid w:val="000643FB"/>
    <w:rsid w:val="00064854"/>
    <w:rsid w:val="00064FFF"/>
    <w:rsid w:val="000653C5"/>
    <w:rsid w:val="00065463"/>
    <w:rsid w:val="000658E9"/>
    <w:rsid w:val="000666B3"/>
    <w:rsid w:val="000670E0"/>
    <w:rsid w:val="000676A2"/>
    <w:rsid w:val="0007107B"/>
    <w:rsid w:val="00071159"/>
    <w:rsid w:val="00072987"/>
    <w:rsid w:val="00072FF9"/>
    <w:rsid w:val="000739AF"/>
    <w:rsid w:val="00074118"/>
    <w:rsid w:val="00074941"/>
    <w:rsid w:val="00074D4D"/>
    <w:rsid w:val="00075586"/>
    <w:rsid w:val="00075997"/>
    <w:rsid w:val="00075D5E"/>
    <w:rsid w:val="00075FDC"/>
    <w:rsid w:val="00076332"/>
    <w:rsid w:val="00076A70"/>
    <w:rsid w:val="00077748"/>
    <w:rsid w:val="00077A55"/>
    <w:rsid w:val="00077A6A"/>
    <w:rsid w:val="00077B53"/>
    <w:rsid w:val="00077D39"/>
    <w:rsid w:val="00077F28"/>
    <w:rsid w:val="0008029E"/>
    <w:rsid w:val="000802BA"/>
    <w:rsid w:val="0008134D"/>
    <w:rsid w:val="0008143A"/>
    <w:rsid w:val="00081F52"/>
    <w:rsid w:val="00082E5D"/>
    <w:rsid w:val="00083498"/>
    <w:rsid w:val="0008496A"/>
    <w:rsid w:val="00084AE5"/>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2533"/>
    <w:rsid w:val="00092681"/>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110B"/>
    <w:rsid w:val="000A1377"/>
    <w:rsid w:val="000A1D0D"/>
    <w:rsid w:val="000A1D2C"/>
    <w:rsid w:val="000A2323"/>
    <w:rsid w:val="000A2CA6"/>
    <w:rsid w:val="000A2F65"/>
    <w:rsid w:val="000A339B"/>
    <w:rsid w:val="000A3F41"/>
    <w:rsid w:val="000A4202"/>
    <w:rsid w:val="000A445D"/>
    <w:rsid w:val="000A4AC7"/>
    <w:rsid w:val="000A4BDB"/>
    <w:rsid w:val="000A53E1"/>
    <w:rsid w:val="000A5EA1"/>
    <w:rsid w:val="000A6945"/>
    <w:rsid w:val="000A6B98"/>
    <w:rsid w:val="000A6F53"/>
    <w:rsid w:val="000A7138"/>
    <w:rsid w:val="000A7D80"/>
    <w:rsid w:val="000B09CA"/>
    <w:rsid w:val="000B117C"/>
    <w:rsid w:val="000B1F27"/>
    <w:rsid w:val="000B2390"/>
    <w:rsid w:val="000B266E"/>
    <w:rsid w:val="000B28CF"/>
    <w:rsid w:val="000B29E0"/>
    <w:rsid w:val="000B350D"/>
    <w:rsid w:val="000B4159"/>
    <w:rsid w:val="000B491D"/>
    <w:rsid w:val="000B4CC9"/>
    <w:rsid w:val="000B503C"/>
    <w:rsid w:val="000B51CE"/>
    <w:rsid w:val="000B5296"/>
    <w:rsid w:val="000B5608"/>
    <w:rsid w:val="000B5690"/>
    <w:rsid w:val="000B65C3"/>
    <w:rsid w:val="000C0203"/>
    <w:rsid w:val="000C066A"/>
    <w:rsid w:val="000C0E5D"/>
    <w:rsid w:val="000C0F27"/>
    <w:rsid w:val="000C1F5C"/>
    <w:rsid w:val="000C2504"/>
    <w:rsid w:val="000C2661"/>
    <w:rsid w:val="000C2D59"/>
    <w:rsid w:val="000C2E3B"/>
    <w:rsid w:val="000C3494"/>
    <w:rsid w:val="000C35C1"/>
    <w:rsid w:val="000C416A"/>
    <w:rsid w:val="000C500D"/>
    <w:rsid w:val="000C51AF"/>
    <w:rsid w:val="000C539D"/>
    <w:rsid w:val="000C568A"/>
    <w:rsid w:val="000C661C"/>
    <w:rsid w:val="000C703C"/>
    <w:rsid w:val="000C7472"/>
    <w:rsid w:val="000C7583"/>
    <w:rsid w:val="000C7801"/>
    <w:rsid w:val="000C7BF9"/>
    <w:rsid w:val="000C7C21"/>
    <w:rsid w:val="000C7EB6"/>
    <w:rsid w:val="000C7F8F"/>
    <w:rsid w:val="000D08B6"/>
    <w:rsid w:val="000D0CD3"/>
    <w:rsid w:val="000D14DA"/>
    <w:rsid w:val="000D2A2D"/>
    <w:rsid w:val="000D2C63"/>
    <w:rsid w:val="000D2E93"/>
    <w:rsid w:val="000D3A71"/>
    <w:rsid w:val="000D3C8A"/>
    <w:rsid w:val="000D3DC4"/>
    <w:rsid w:val="000D5244"/>
    <w:rsid w:val="000D55D2"/>
    <w:rsid w:val="000D5634"/>
    <w:rsid w:val="000D56B9"/>
    <w:rsid w:val="000D572A"/>
    <w:rsid w:val="000D5C00"/>
    <w:rsid w:val="000D609A"/>
    <w:rsid w:val="000D648C"/>
    <w:rsid w:val="000D66A1"/>
    <w:rsid w:val="000D6AE8"/>
    <w:rsid w:val="000D70DA"/>
    <w:rsid w:val="000D7340"/>
    <w:rsid w:val="000D772A"/>
    <w:rsid w:val="000E06A3"/>
    <w:rsid w:val="000E0D32"/>
    <w:rsid w:val="000E195F"/>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74D7"/>
    <w:rsid w:val="000E7BE2"/>
    <w:rsid w:val="000E7BF6"/>
    <w:rsid w:val="000F015F"/>
    <w:rsid w:val="000F0B57"/>
    <w:rsid w:val="000F114E"/>
    <w:rsid w:val="000F146C"/>
    <w:rsid w:val="000F152C"/>
    <w:rsid w:val="000F196A"/>
    <w:rsid w:val="000F1D9B"/>
    <w:rsid w:val="000F2668"/>
    <w:rsid w:val="000F367A"/>
    <w:rsid w:val="000F3D79"/>
    <w:rsid w:val="000F44C1"/>
    <w:rsid w:val="000F4544"/>
    <w:rsid w:val="000F4615"/>
    <w:rsid w:val="000F4958"/>
    <w:rsid w:val="000F547D"/>
    <w:rsid w:val="000F54F6"/>
    <w:rsid w:val="000F753B"/>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7231"/>
    <w:rsid w:val="00107256"/>
    <w:rsid w:val="00107451"/>
    <w:rsid w:val="0011071D"/>
    <w:rsid w:val="001107C4"/>
    <w:rsid w:val="0011108B"/>
    <w:rsid w:val="0011110C"/>
    <w:rsid w:val="001116B7"/>
    <w:rsid w:val="0011295F"/>
    <w:rsid w:val="001141AE"/>
    <w:rsid w:val="00114B1E"/>
    <w:rsid w:val="00114F1E"/>
    <w:rsid w:val="00115495"/>
    <w:rsid w:val="00116965"/>
    <w:rsid w:val="00116B11"/>
    <w:rsid w:val="00116E4B"/>
    <w:rsid w:val="00116F6B"/>
    <w:rsid w:val="001171FF"/>
    <w:rsid w:val="00121552"/>
    <w:rsid w:val="00121842"/>
    <w:rsid w:val="00121B19"/>
    <w:rsid w:val="00121BF4"/>
    <w:rsid w:val="00121F46"/>
    <w:rsid w:val="001235A0"/>
    <w:rsid w:val="001238FD"/>
    <w:rsid w:val="00123D0B"/>
    <w:rsid w:val="00124B26"/>
    <w:rsid w:val="0012508E"/>
    <w:rsid w:val="00126837"/>
    <w:rsid w:val="00130A89"/>
    <w:rsid w:val="00130C18"/>
    <w:rsid w:val="00131C40"/>
    <w:rsid w:val="00131C6C"/>
    <w:rsid w:val="00131F2D"/>
    <w:rsid w:val="001321ED"/>
    <w:rsid w:val="00133F26"/>
    <w:rsid w:val="0013462D"/>
    <w:rsid w:val="001360B8"/>
    <w:rsid w:val="001362F5"/>
    <w:rsid w:val="0013657B"/>
    <w:rsid w:val="00136581"/>
    <w:rsid w:val="00136A94"/>
    <w:rsid w:val="00137807"/>
    <w:rsid w:val="0013783C"/>
    <w:rsid w:val="00140181"/>
    <w:rsid w:val="0014092A"/>
    <w:rsid w:val="00140A63"/>
    <w:rsid w:val="00140B8D"/>
    <w:rsid w:val="00141359"/>
    <w:rsid w:val="001414E5"/>
    <w:rsid w:val="00142AF7"/>
    <w:rsid w:val="00142D35"/>
    <w:rsid w:val="00142E66"/>
    <w:rsid w:val="00143916"/>
    <w:rsid w:val="00143E8A"/>
    <w:rsid w:val="00143FC6"/>
    <w:rsid w:val="00144A6E"/>
    <w:rsid w:val="00144ABF"/>
    <w:rsid w:val="00144BA8"/>
    <w:rsid w:val="00145245"/>
    <w:rsid w:val="00145C22"/>
    <w:rsid w:val="001464CD"/>
    <w:rsid w:val="0014666C"/>
    <w:rsid w:val="0014715B"/>
    <w:rsid w:val="00147D4D"/>
    <w:rsid w:val="00150293"/>
    <w:rsid w:val="001502AD"/>
    <w:rsid w:val="00150415"/>
    <w:rsid w:val="00150712"/>
    <w:rsid w:val="001509C0"/>
    <w:rsid w:val="00150EA5"/>
    <w:rsid w:val="00151431"/>
    <w:rsid w:val="00151764"/>
    <w:rsid w:val="00151FF5"/>
    <w:rsid w:val="001522A2"/>
    <w:rsid w:val="00152B40"/>
    <w:rsid w:val="001530E5"/>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0C70"/>
    <w:rsid w:val="001624E8"/>
    <w:rsid w:val="0016322B"/>
    <w:rsid w:val="0016339A"/>
    <w:rsid w:val="0016392B"/>
    <w:rsid w:val="001641EC"/>
    <w:rsid w:val="001643F2"/>
    <w:rsid w:val="00165898"/>
    <w:rsid w:val="00165CA1"/>
    <w:rsid w:val="00165E57"/>
    <w:rsid w:val="00166171"/>
    <w:rsid w:val="00166A91"/>
    <w:rsid w:val="00166D47"/>
    <w:rsid w:val="00167291"/>
    <w:rsid w:val="0016741B"/>
    <w:rsid w:val="00167DF0"/>
    <w:rsid w:val="00171192"/>
    <w:rsid w:val="00171AAD"/>
    <w:rsid w:val="00171BBC"/>
    <w:rsid w:val="00171CF4"/>
    <w:rsid w:val="00171F77"/>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FC0"/>
    <w:rsid w:val="001834D9"/>
    <w:rsid w:val="00183915"/>
    <w:rsid w:val="00183990"/>
    <w:rsid w:val="00183F45"/>
    <w:rsid w:val="00184AEA"/>
    <w:rsid w:val="0018577B"/>
    <w:rsid w:val="00185C61"/>
    <w:rsid w:val="0018697B"/>
    <w:rsid w:val="00186D1D"/>
    <w:rsid w:val="00187CCE"/>
    <w:rsid w:val="00190030"/>
    <w:rsid w:val="0019086A"/>
    <w:rsid w:val="00190B5A"/>
    <w:rsid w:val="00190D0F"/>
    <w:rsid w:val="00190F59"/>
    <w:rsid w:val="00192D02"/>
    <w:rsid w:val="00193C8B"/>
    <w:rsid w:val="00193FF6"/>
    <w:rsid w:val="0019495B"/>
    <w:rsid w:val="00194C85"/>
    <w:rsid w:val="0019539C"/>
    <w:rsid w:val="001957CF"/>
    <w:rsid w:val="001957E6"/>
    <w:rsid w:val="00195845"/>
    <w:rsid w:val="0019584A"/>
    <w:rsid w:val="00195E32"/>
    <w:rsid w:val="001960AD"/>
    <w:rsid w:val="0019662A"/>
    <w:rsid w:val="001967BE"/>
    <w:rsid w:val="00196AF7"/>
    <w:rsid w:val="00196FB3"/>
    <w:rsid w:val="001A057E"/>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7532"/>
    <w:rsid w:val="001A773B"/>
    <w:rsid w:val="001B0259"/>
    <w:rsid w:val="001B0262"/>
    <w:rsid w:val="001B0D9E"/>
    <w:rsid w:val="001B11CB"/>
    <w:rsid w:val="001B1989"/>
    <w:rsid w:val="001B236A"/>
    <w:rsid w:val="001B23FA"/>
    <w:rsid w:val="001B28D1"/>
    <w:rsid w:val="001B2A3F"/>
    <w:rsid w:val="001B3FD2"/>
    <w:rsid w:val="001B5693"/>
    <w:rsid w:val="001B587B"/>
    <w:rsid w:val="001B5959"/>
    <w:rsid w:val="001B63A6"/>
    <w:rsid w:val="001B67BD"/>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407C"/>
    <w:rsid w:val="001C4A71"/>
    <w:rsid w:val="001C4CBF"/>
    <w:rsid w:val="001C54A1"/>
    <w:rsid w:val="001C5CD0"/>
    <w:rsid w:val="001C6455"/>
    <w:rsid w:val="001C6C3D"/>
    <w:rsid w:val="001C72C0"/>
    <w:rsid w:val="001C7347"/>
    <w:rsid w:val="001C7400"/>
    <w:rsid w:val="001C7697"/>
    <w:rsid w:val="001C7C31"/>
    <w:rsid w:val="001D0505"/>
    <w:rsid w:val="001D1B77"/>
    <w:rsid w:val="001D225B"/>
    <w:rsid w:val="001D2E7C"/>
    <w:rsid w:val="001D32FC"/>
    <w:rsid w:val="001D3563"/>
    <w:rsid w:val="001D3687"/>
    <w:rsid w:val="001D3965"/>
    <w:rsid w:val="001D3EE2"/>
    <w:rsid w:val="001D41E0"/>
    <w:rsid w:val="001D4382"/>
    <w:rsid w:val="001D4CB2"/>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AAD"/>
    <w:rsid w:val="001E5C3D"/>
    <w:rsid w:val="001E65C6"/>
    <w:rsid w:val="001E678B"/>
    <w:rsid w:val="001E7C62"/>
    <w:rsid w:val="001F0525"/>
    <w:rsid w:val="001F0C02"/>
    <w:rsid w:val="001F2B26"/>
    <w:rsid w:val="001F2BC9"/>
    <w:rsid w:val="001F2DF0"/>
    <w:rsid w:val="001F2F39"/>
    <w:rsid w:val="001F3363"/>
    <w:rsid w:val="001F34DD"/>
    <w:rsid w:val="001F3FA2"/>
    <w:rsid w:val="001F408E"/>
    <w:rsid w:val="001F4349"/>
    <w:rsid w:val="001F4860"/>
    <w:rsid w:val="001F4EDD"/>
    <w:rsid w:val="001F57CD"/>
    <w:rsid w:val="001F5B07"/>
    <w:rsid w:val="001F5E58"/>
    <w:rsid w:val="001F6228"/>
    <w:rsid w:val="001F6270"/>
    <w:rsid w:val="001F65BE"/>
    <w:rsid w:val="001F7890"/>
    <w:rsid w:val="001F7D76"/>
    <w:rsid w:val="001F7D9A"/>
    <w:rsid w:val="00200FAD"/>
    <w:rsid w:val="002015CF"/>
    <w:rsid w:val="00201765"/>
    <w:rsid w:val="00201ABD"/>
    <w:rsid w:val="00201F9F"/>
    <w:rsid w:val="0020200E"/>
    <w:rsid w:val="0020257F"/>
    <w:rsid w:val="00203222"/>
    <w:rsid w:val="00204436"/>
    <w:rsid w:val="00204AA1"/>
    <w:rsid w:val="00205357"/>
    <w:rsid w:val="00205455"/>
    <w:rsid w:val="00205FAC"/>
    <w:rsid w:val="00206139"/>
    <w:rsid w:val="00206600"/>
    <w:rsid w:val="00207028"/>
    <w:rsid w:val="0020763C"/>
    <w:rsid w:val="00207E11"/>
    <w:rsid w:val="0021063D"/>
    <w:rsid w:val="00210714"/>
    <w:rsid w:val="00211B32"/>
    <w:rsid w:val="0021327B"/>
    <w:rsid w:val="002132F2"/>
    <w:rsid w:val="002144CB"/>
    <w:rsid w:val="0021483D"/>
    <w:rsid w:val="00214B09"/>
    <w:rsid w:val="002155ED"/>
    <w:rsid w:val="002156A3"/>
    <w:rsid w:val="00215AEE"/>
    <w:rsid w:val="0021627B"/>
    <w:rsid w:val="0021631C"/>
    <w:rsid w:val="00216810"/>
    <w:rsid w:val="0021698E"/>
    <w:rsid w:val="00216D13"/>
    <w:rsid w:val="00216F33"/>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AAF"/>
    <w:rsid w:val="00230E13"/>
    <w:rsid w:val="0023118D"/>
    <w:rsid w:val="00232621"/>
    <w:rsid w:val="0023293E"/>
    <w:rsid w:val="00232A7A"/>
    <w:rsid w:val="00232DA5"/>
    <w:rsid w:val="00232F2F"/>
    <w:rsid w:val="00232F87"/>
    <w:rsid w:val="002338B9"/>
    <w:rsid w:val="00233FF9"/>
    <w:rsid w:val="00234061"/>
    <w:rsid w:val="002349A9"/>
    <w:rsid w:val="00234E3C"/>
    <w:rsid w:val="0023573F"/>
    <w:rsid w:val="002361D0"/>
    <w:rsid w:val="00236B9A"/>
    <w:rsid w:val="002372F0"/>
    <w:rsid w:val="00240046"/>
    <w:rsid w:val="00241201"/>
    <w:rsid w:val="00241E96"/>
    <w:rsid w:val="002423EA"/>
    <w:rsid w:val="00242971"/>
    <w:rsid w:val="002432E1"/>
    <w:rsid w:val="00243315"/>
    <w:rsid w:val="00243B44"/>
    <w:rsid w:val="00243C51"/>
    <w:rsid w:val="00243D7F"/>
    <w:rsid w:val="00243E13"/>
    <w:rsid w:val="00244CE3"/>
    <w:rsid w:val="002454DC"/>
    <w:rsid w:val="00245AC1"/>
    <w:rsid w:val="0024621D"/>
    <w:rsid w:val="00246269"/>
    <w:rsid w:val="00247588"/>
    <w:rsid w:val="002475C3"/>
    <w:rsid w:val="00247ED0"/>
    <w:rsid w:val="00247FE8"/>
    <w:rsid w:val="002515E9"/>
    <w:rsid w:val="00252443"/>
    <w:rsid w:val="00252521"/>
    <w:rsid w:val="00252CF5"/>
    <w:rsid w:val="00252F83"/>
    <w:rsid w:val="002530AE"/>
    <w:rsid w:val="0025386E"/>
    <w:rsid w:val="00254346"/>
    <w:rsid w:val="002547B2"/>
    <w:rsid w:val="0025565C"/>
    <w:rsid w:val="00255FD1"/>
    <w:rsid w:val="002564E8"/>
    <w:rsid w:val="00256CE0"/>
    <w:rsid w:val="0025791F"/>
    <w:rsid w:val="00261886"/>
    <w:rsid w:val="00261A13"/>
    <w:rsid w:val="00261E57"/>
    <w:rsid w:val="0026219D"/>
    <w:rsid w:val="002623AA"/>
    <w:rsid w:val="0026323F"/>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1E8B"/>
    <w:rsid w:val="00272121"/>
    <w:rsid w:val="002729A0"/>
    <w:rsid w:val="00273312"/>
    <w:rsid w:val="00273E61"/>
    <w:rsid w:val="00273F5F"/>
    <w:rsid w:val="00273F7C"/>
    <w:rsid w:val="002745A2"/>
    <w:rsid w:val="0027555F"/>
    <w:rsid w:val="00275599"/>
    <w:rsid w:val="00275719"/>
    <w:rsid w:val="00275727"/>
    <w:rsid w:val="00275BE9"/>
    <w:rsid w:val="00275F2C"/>
    <w:rsid w:val="00277BEF"/>
    <w:rsid w:val="00277F0F"/>
    <w:rsid w:val="00280398"/>
    <w:rsid w:val="00280AE4"/>
    <w:rsid w:val="00280E39"/>
    <w:rsid w:val="00281167"/>
    <w:rsid w:val="002811E3"/>
    <w:rsid w:val="002813B2"/>
    <w:rsid w:val="00281AC0"/>
    <w:rsid w:val="00282431"/>
    <w:rsid w:val="00282CAE"/>
    <w:rsid w:val="00282E9E"/>
    <w:rsid w:val="00283965"/>
    <w:rsid w:val="00283BBD"/>
    <w:rsid w:val="00283D5E"/>
    <w:rsid w:val="00284245"/>
    <w:rsid w:val="0028431F"/>
    <w:rsid w:val="00285028"/>
    <w:rsid w:val="00285034"/>
    <w:rsid w:val="00285A72"/>
    <w:rsid w:val="00285A94"/>
    <w:rsid w:val="002902FE"/>
    <w:rsid w:val="00290544"/>
    <w:rsid w:val="00290614"/>
    <w:rsid w:val="002913C5"/>
    <w:rsid w:val="00291DE2"/>
    <w:rsid w:val="00291F65"/>
    <w:rsid w:val="0029208D"/>
    <w:rsid w:val="00292258"/>
    <w:rsid w:val="0029225E"/>
    <w:rsid w:val="002926F9"/>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4A05"/>
    <w:rsid w:val="002A51B8"/>
    <w:rsid w:val="002A564E"/>
    <w:rsid w:val="002A5A2E"/>
    <w:rsid w:val="002A5ADD"/>
    <w:rsid w:val="002A5FDF"/>
    <w:rsid w:val="002A613A"/>
    <w:rsid w:val="002A629C"/>
    <w:rsid w:val="002A6FCE"/>
    <w:rsid w:val="002A7172"/>
    <w:rsid w:val="002A7501"/>
    <w:rsid w:val="002A7511"/>
    <w:rsid w:val="002B042B"/>
    <w:rsid w:val="002B0EA1"/>
    <w:rsid w:val="002B1027"/>
    <w:rsid w:val="002B1DAC"/>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549"/>
    <w:rsid w:val="002B76A5"/>
    <w:rsid w:val="002B78B9"/>
    <w:rsid w:val="002B7DE3"/>
    <w:rsid w:val="002C0E65"/>
    <w:rsid w:val="002C0E9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EB"/>
    <w:rsid w:val="002C7EC4"/>
    <w:rsid w:val="002D003A"/>
    <w:rsid w:val="002D00F1"/>
    <w:rsid w:val="002D15F2"/>
    <w:rsid w:val="002D166D"/>
    <w:rsid w:val="002D1E08"/>
    <w:rsid w:val="002D2070"/>
    <w:rsid w:val="002D2BE6"/>
    <w:rsid w:val="002D2F05"/>
    <w:rsid w:val="002D2F64"/>
    <w:rsid w:val="002D4953"/>
    <w:rsid w:val="002D552F"/>
    <w:rsid w:val="002D5CCE"/>
    <w:rsid w:val="002D5FC4"/>
    <w:rsid w:val="002D639B"/>
    <w:rsid w:val="002D6F19"/>
    <w:rsid w:val="002D785E"/>
    <w:rsid w:val="002D7B83"/>
    <w:rsid w:val="002E0588"/>
    <w:rsid w:val="002E0D37"/>
    <w:rsid w:val="002E0FE2"/>
    <w:rsid w:val="002E1484"/>
    <w:rsid w:val="002E1A7A"/>
    <w:rsid w:val="002E1B5E"/>
    <w:rsid w:val="002E2D8A"/>
    <w:rsid w:val="002E32E7"/>
    <w:rsid w:val="002E37DA"/>
    <w:rsid w:val="002E40AD"/>
    <w:rsid w:val="002E4A81"/>
    <w:rsid w:val="002E55C9"/>
    <w:rsid w:val="002E5AFA"/>
    <w:rsid w:val="002E5D59"/>
    <w:rsid w:val="002E6B68"/>
    <w:rsid w:val="002E72F0"/>
    <w:rsid w:val="002E7D14"/>
    <w:rsid w:val="002E7F0E"/>
    <w:rsid w:val="002F031D"/>
    <w:rsid w:val="002F054A"/>
    <w:rsid w:val="002F07A0"/>
    <w:rsid w:val="002F368E"/>
    <w:rsid w:val="002F3AAF"/>
    <w:rsid w:val="002F3AD7"/>
    <w:rsid w:val="002F40FF"/>
    <w:rsid w:val="002F5101"/>
    <w:rsid w:val="002F52C1"/>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487"/>
    <w:rsid w:val="00304EE5"/>
    <w:rsid w:val="0030536F"/>
    <w:rsid w:val="00305507"/>
    <w:rsid w:val="003059C4"/>
    <w:rsid w:val="00305C48"/>
    <w:rsid w:val="00306313"/>
    <w:rsid w:val="00307E10"/>
    <w:rsid w:val="00310825"/>
    <w:rsid w:val="00310AF9"/>
    <w:rsid w:val="00310E80"/>
    <w:rsid w:val="003110C6"/>
    <w:rsid w:val="00311EF3"/>
    <w:rsid w:val="00312106"/>
    <w:rsid w:val="003126FB"/>
    <w:rsid w:val="0031280C"/>
    <w:rsid w:val="00313170"/>
    <w:rsid w:val="00313303"/>
    <w:rsid w:val="003136B3"/>
    <w:rsid w:val="00313B18"/>
    <w:rsid w:val="00314324"/>
    <w:rsid w:val="0031447F"/>
    <w:rsid w:val="00314835"/>
    <w:rsid w:val="003158F2"/>
    <w:rsid w:val="00315AE3"/>
    <w:rsid w:val="00315CA2"/>
    <w:rsid w:val="00315DF8"/>
    <w:rsid w:val="0031667E"/>
    <w:rsid w:val="00316A7B"/>
    <w:rsid w:val="003176D1"/>
    <w:rsid w:val="003206BE"/>
    <w:rsid w:val="003207ED"/>
    <w:rsid w:val="00320E35"/>
    <w:rsid w:val="0032116B"/>
    <w:rsid w:val="00321B9A"/>
    <w:rsid w:val="0032250C"/>
    <w:rsid w:val="0032390D"/>
    <w:rsid w:val="00323EBD"/>
    <w:rsid w:val="00324709"/>
    <w:rsid w:val="00324C92"/>
    <w:rsid w:val="00324F09"/>
    <w:rsid w:val="00325487"/>
    <w:rsid w:val="0032597C"/>
    <w:rsid w:val="00325BCB"/>
    <w:rsid w:val="00325C6E"/>
    <w:rsid w:val="00325FE2"/>
    <w:rsid w:val="0032659A"/>
    <w:rsid w:val="003265D6"/>
    <w:rsid w:val="00326743"/>
    <w:rsid w:val="003268EC"/>
    <w:rsid w:val="003275F8"/>
    <w:rsid w:val="00327721"/>
    <w:rsid w:val="00330546"/>
    <w:rsid w:val="0033070B"/>
    <w:rsid w:val="00330748"/>
    <w:rsid w:val="00330BCD"/>
    <w:rsid w:val="00330C73"/>
    <w:rsid w:val="00331513"/>
    <w:rsid w:val="00331ECA"/>
    <w:rsid w:val="00331F69"/>
    <w:rsid w:val="0033204C"/>
    <w:rsid w:val="00332DE0"/>
    <w:rsid w:val="0033491A"/>
    <w:rsid w:val="00334F21"/>
    <w:rsid w:val="00335A61"/>
    <w:rsid w:val="00336329"/>
    <w:rsid w:val="003365B8"/>
    <w:rsid w:val="0033687B"/>
    <w:rsid w:val="00337088"/>
    <w:rsid w:val="0033735A"/>
    <w:rsid w:val="00337638"/>
    <w:rsid w:val="00337FA1"/>
    <w:rsid w:val="003403A1"/>
    <w:rsid w:val="00340ADD"/>
    <w:rsid w:val="00340B0F"/>
    <w:rsid w:val="00341178"/>
    <w:rsid w:val="00341869"/>
    <w:rsid w:val="00341B42"/>
    <w:rsid w:val="00341DB4"/>
    <w:rsid w:val="003420E1"/>
    <w:rsid w:val="00342221"/>
    <w:rsid w:val="003423FC"/>
    <w:rsid w:val="0034332A"/>
    <w:rsid w:val="003437DC"/>
    <w:rsid w:val="0034444F"/>
    <w:rsid w:val="00344766"/>
    <w:rsid w:val="00344A50"/>
    <w:rsid w:val="00344AD3"/>
    <w:rsid w:val="00345089"/>
    <w:rsid w:val="00345427"/>
    <w:rsid w:val="00345687"/>
    <w:rsid w:val="00345708"/>
    <w:rsid w:val="00346373"/>
    <w:rsid w:val="0034646D"/>
    <w:rsid w:val="003467CD"/>
    <w:rsid w:val="00346B31"/>
    <w:rsid w:val="003471F0"/>
    <w:rsid w:val="00347B20"/>
    <w:rsid w:val="003505B2"/>
    <w:rsid w:val="0035063B"/>
    <w:rsid w:val="00350B04"/>
    <w:rsid w:val="00350B8B"/>
    <w:rsid w:val="00351DF7"/>
    <w:rsid w:val="00351FD1"/>
    <w:rsid w:val="0035228B"/>
    <w:rsid w:val="00352677"/>
    <w:rsid w:val="003526EA"/>
    <w:rsid w:val="0035374E"/>
    <w:rsid w:val="0035393E"/>
    <w:rsid w:val="003540E4"/>
    <w:rsid w:val="00354255"/>
    <w:rsid w:val="00355981"/>
    <w:rsid w:val="00355BFE"/>
    <w:rsid w:val="00356AA0"/>
    <w:rsid w:val="00357344"/>
    <w:rsid w:val="003573D2"/>
    <w:rsid w:val="003579CE"/>
    <w:rsid w:val="00357A38"/>
    <w:rsid w:val="00357E45"/>
    <w:rsid w:val="00360189"/>
    <w:rsid w:val="0036188D"/>
    <w:rsid w:val="00362013"/>
    <w:rsid w:val="00362136"/>
    <w:rsid w:val="003623F5"/>
    <w:rsid w:val="00363333"/>
    <w:rsid w:val="0036336C"/>
    <w:rsid w:val="003634F7"/>
    <w:rsid w:val="003637A1"/>
    <w:rsid w:val="00363EA3"/>
    <w:rsid w:val="00363F4F"/>
    <w:rsid w:val="0036401A"/>
    <w:rsid w:val="003647C3"/>
    <w:rsid w:val="003649B1"/>
    <w:rsid w:val="00364C0A"/>
    <w:rsid w:val="00365AE9"/>
    <w:rsid w:val="003672DF"/>
    <w:rsid w:val="003704FC"/>
    <w:rsid w:val="0037112D"/>
    <w:rsid w:val="003713C2"/>
    <w:rsid w:val="0037172A"/>
    <w:rsid w:val="003722D3"/>
    <w:rsid w:val="0037269A"/>
    <w:rsid w:val="00372B11"/>
    <w:rsid w:val="0037307E"/>
    <w:rsid w:val="00373D4C"/>
    <w:rsid w:val="0037526D"/>
    <w:rsid w:val="0037545E"/>
    <w:rsid w:val="00375978"/>
    <w:rsid w:val="00376405"/>
    <w:rsid w:val="0037699E"/>
    <w:rsid w:val="00376C54"/>
    <w:rsid w:val="00381027"/>
    <w:rsid w:val="0038157C"/>
    <w:rsid w:val="00381BAB"/>
    <w:rsid w:val="00381FE7"/>
    <w:rsid w:val="0038209B"/>
    <w:rsid w:val="00383731"/>
    <w:rsid w:val="003837A2"/>
    <w:rsid w:val="003839F9"/>
    <w:rsid w:val="00383D8A"/>
    <w:rsid w:val="00384AA7"/>
    <w:rsid w:val="00385421"/>
    <w:rsid w:val="00386453"/>
    <w:rsid w:val="00386A48"/>
    <w:rsid w:val="00386DBD"/>
    <w:rsid w:val="00386F51"/>
    <w:rsid w:val="0038754D"/>
    <w:rsid w:val="00387CF3"/>
    <w:rsid w:val="00387E34"/>
    <w:rsid w:val="00390536"/>
    <w:rsid w:val="00390611"/>
    <w:rsid w:val="00390B2F"/>
    <w:rsid w:val="00390EBF"/>
    <w:rsid w:val="00391CB5"/>
    <w:rsid w:val="00391CFC"/>
    <w:rsid w:val="00392022"/>
    <w:rsid w:val="00392043"/>
    <w:rsid w:val="0039214E"/>
    <w:rsid w:val="003924A1"/>
    <w:rsid w:val="0039256B"/>
    <w:rsid w:val="00392DAC"/>
    <w:rsid w:val="00393884"/>
    <w:rsid w:val="003938ED"/>
    <w:rsid w:val="00393910"/>
    <w:rsid w:val="0039393F"/>
    <w:rsid w:val="00393CC5"/>
    <w:rsid w:val="00393E8F"/>
    <w:rsid w:val="00393F5B"/>
    <w:rsid w:val="003943DC"/>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5A9F"/>
    <w:rsid w:val="003A6AFF"/>
    <w:rsid w:val="003A6D5C"/>
    <w:rsid w:val="003A7508"/>
    <w:rsid w:val="003A7D55"/>
    <w:rsid w:val="003A7ED9"/>
    <w:rsid w:val="003B006E"/>
    <w:rsid w:val="003B02EE"/>
    <w:rsid w:val="003B0DD6"/>
    <w:rsid w:val="003B10FB"/>
    <w:rsid w:val="003B1154"/>
    <w:rsid w:val="003B1752"/>
    <w:rsid w:val="003B279D"/>
    <w:rsid w:val="003B2AAD"/>
    <w:rsid w:val="003B2F7E"/>
    <w:rsid w:val="003B307A"/>
    <w:rsid w:val="003B3181"/>
    <w:rsid w:val="003B3474"/>
    <w:rsid w:val="003B380A"/>
    <w:rsid w:val="003B40AC"/>
    <w:rsid w:val="003B461A"/>
    <w:rsid w:val="003B48D1"/>
    <w:rsid w:val="003B4BBE"/>
    <w:rsid w:val="003B542D"/>
    <w:rsid w:val="003B54E4"/>
    <w:rsid w:val="003B5841"/>
    <w:rsid w:val="003B595A"/>
    <w:rsid w:val="003B5FBE"/>
    <w:rsid w:val="003B7208"/>
    <w:rsid w:val="003B7403"/>
    <w:rsid w:val="003B75A5"/>
    <w:rsid w:val="003C0A73"/>
    <w:rsid w:val="003C1100"/>
    <w:rsid w:val="003C1570"/>
    <w:rsid w:val="003C19CB"/>
    <w:rsid w:val="003C1CFB"/>
    <w:rsid w:val="003C1DE6"/>
    <w:rsid w:val="003C27A8"/>
    <w:rsid w:val="003C30DA"/>
    <w:rsid w:val="003C4A15"/>
    <w:rsid w:val="003C4FF5"/>
    <w:rsid w:val="003C57BF"/>
    <w:rsid w:val="003C6226"/>
    <w:rsid w:val="003C66C3"/>
    <w:rsid w:val="003C744C"/>
    <w:rsid w:val="003D0AE2"/>
    <w:rsid w:val="003D17AF"/>
    <w:rsid w:val="003D2681"/>
    <w:rsid w:val="003D3477"/>
    <w:rsid w:val="003D372B"/>
    <w:rsid w:val="003D5450"/>
    <w:rsid w:val="003D58CE"/>
    <w:rsid w:val="003D70D0"/>
    <w:rsid w:val="003D7707"/>
    <w:rsid w:val="003D7760"/>
    <w:rsid w:val="003D7841"/>
    <w:rsid w:val="003E0B2A"/>
    <w:rsid w:val="003E0F89"/>
    <w:rsid w:val="003E13A1"/>
    <w:rsid w:val="003E24F3"/>
    <w:rsid w:val="003E2955"/>
    <w:rsid w:val="003E4196"/>
    <w:rsid w:val="003E44DA"/>
    <w:rsid w:val="003E468A"/>
    <w:rsid w:val="003E4972"/>
    <w:rsid w:val="003E4BAA"/>
    <w:rsid w:val="003E606D"/>
    <w:rsid w:val="003E674F"/>
    <w:rsid w:val="003E6C77"/>
    <w:rsid w:val="003E6E17"/>
    <w:rsid w:val="003E70A0"/>
    <w:rsid w:val="003E7594"/>
    <w:rsid w:val="003E7E83"/>
    <w:rsid w:val="003F0A58"/>
    <w:rsid w:val="003F1C2E"/>
    <w:rsid w:val="003F2491"/>
    <w:rsid w:val="003F308A"/>
    <w:rsid w:val="003F32E3"/>
    <w:rsid w:val="003F3BA5"/>
    <w:rsid w:val="003F4582"/>
    <w:rsid w:val="003F52FC"/>
    <w:rsid w:val="003F5B98"/>
    <w:rsid w:val="003F5D5C"/>
    <w:rsid w:val="003F6192"/>
    <w:rsid w:val="003F6B40"/>
    <w:rsid w:val="003F716E"/>
    <w:rsid w:val="003F7DBF"/>
    <w:rsid w:val="003F7E2F"/>
    <w:rsid w:val="00400374"/>
    <w:rsid w:val="00400915"/>
    <w:rsid w:val="00400F60"/>
    <w:rsid w:val="0040171F"/>
    <w:rsid w:val="0040187C"/>
    <w:rsid w:val="00402353"/>
    <w:rsid w:val="00402424"/>
    <w:rsid w:val="00402CBA"/>
    <w:rsid w:val="00403319"/>
    <w:rsid w:val="00404754"/>
    <w:rsid w:val="004049C4"/>
    <w:rsid w:val="00404E36"/>
    <w:rsid w:val="004054C3"/>
    <w:rsid w:val="00405A0E"/>
    <w:rsid w:val="00406793"/>
    <w:rsid w:val="0040791E"/>
    <w:rsid w:val="00410D87"/>
    <w:rsid w:val="00411BED"/>
    <w:rsid w:val="00411F8F"/>
    <w:rsid w:val="004135D8"/>
    <w:rsid w:val="004136D6"/>
    <w:rsid w:val="00413FC2"/>
    <w:rsid w:val="0041401B"/>
    <w:rsid w:val="00414020"/>
    <w:rsid w:val="0041428D"/>
    <w:rsid w:val="0041493D"/>
    <w:rsid w:val="00415270"/>
    <w:rsid w:val="004154DB"/>
    <w:rsid w:val="00415619"/>
    <w:rsid w:val="00415CF1"/>
    <w:rsid w:val="00415D16"/>
    <w:rsid w:val="00415ED8"/>
    <w:rsid w:val="004161DA"/>
    <w:rsid w:val="004167AE"/>
    <w:rsid w:val="00417379"/>
    <w:rsid w:val="004176BF"/>
    <w:rsid w:val="00417831"/>
    <w:rsid w:val="00417D6D"/>
    <w:rsid w:val="004201B5"/>
    <w:rsid w:val="004204D0"/>
    <w:rsid w:val="00420AC4"/>
    <w:rsid w:val="00421B87"/>
    <w:rsid w:val="00421DD1"/>
    <w:rsid w:val="004232C6"/>
    <w:rsid w:val="00423696"/>
    <w:rsid w:val="004236B2"/>
    <w:rsid w:val="004239F6"/>
    <w:rsid w:val="00423E0C"/>
    <w:rsid w:val="0042456A"/>
    <w:rsid w:val="00424B41"/>
    <w:rsid w:val="00426112"/>
    <w:rsid w:val="00426124"/>
    <w:rsid w:val="00426222"/>
    <w:rsid w:val="00426F24"/>
    <w:rsid w:val="004278AA"/>
    <w:rsid w:val="004300F9"/>
    <w:rsid w:val="00430C63"/>
    <w:rsid w:val="004310BB"/>
    <w:rsid w:val="004325EA"/>
    <w:rsid w:val="004338C7"/>
    <w:rsid w:val="00433E65"/>
    <w:rsid w:val="00434C3F"/>
    <w:rsid w:val="00434EAD"/>
    <w:rsid w:val="0043556C"/>
    <w:rsid w:val="00435D81"/>
    <w:rsid w:val="00435E0E"/>
    <w:rsid w:val="00436A9A"/>
    <w:rsid w:val="00436BDA"/>
    <w:rsid w:val="00437085"/>
    <w:rsid w:val="004406B5"/>
    <w:rsid w:val="00441804"/>
    <w:rsid w:val="00441DAF"/>
    <w:rsid w:val="00442E5E"/>
    <w:rsid w:val="004431D5"/>
    <w:rsid w:val="004434CE"/>
    <w:rsid w:val="004436C5"/>
    <w:rsid w:val="00443911"/>
    <w:rsid w:val="00444413"/>
    <w:rsid w:val="00444DD3"/>
    <w:rsid w:val="00444E7F"/>
    <w:rsid w:val="00445514"/>
    <w:rsid w:val="00445853"/>
    <w:rsid w:val="00446CC4"/>
    <w:rsid w:val="00447429"/>
    <w:rsid w:val="00447748"/>
    <w:rsid w:val="00447A90"/>
    <w:rsid w:val="00450D3E"/>
    <w:rsid w:val="00451C0A"/>
    <w:rsid w:val="00451E46"/>
    <w:rsid w:val="004530F0"/>
    <w:rsid w:val="0045354B"/>
    <w:rsid w:val="00453687"/>
    <w:rsid w:val="004536F3"/>
    <w:rsid w:val="00453BC4"/>
    <w:rsid w:val="00454915"/>
    <w:rsid w:val="00455885"/>
    <w:rsid w:val="004558BD"/>
    <w:rsid w:val="00455AD8"/>
    <w:rsid w:val="00456255"/>
    <w:rsid w:val="004569FF"/>
    <w:rsid w:val="00456D44"/>
    <w:rsid w:val="004579DC"/>
    <w:rsid w:val="00457A56"/>
    <w:rsid w:val="00460C5B"/>
    <w:rsid w:val="004610DA"/>
    <w:rsid w:val="004615D3"/>
    <w:rsid w:val="0046281E"/>
    <w:rsid w:val="00463909"/>
    <w:rsid w:val="004639C1"/>
    <w:rsid w:val="00464AF4"/>
    <w:rsid w:val="00464D6B"/>
    <w:rsid w:val="00467C83"/>
    <w:rsid w:val="00467D01"/>
    <w:rsid w:val="00470070"/>
    <w:rsid w:val="00470110"/>
    <w:rsid w:val="00471468"/>
    <w:rsid w:val="00471E09"/>
    <w:rsid w:val="0047231D"/>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D8E"/>
    <w:rsid w:val="00477958"/>
    <w:rsid w:val="00480212"/>
    <w:rsid w:val="004809EF"/>
    <w:rsid w:val="00480D99"/>
    <w:rsid w:val="00482C8B"/>
    <w:rsid w:val="00482D0F"/>
    <w:rsid w:val="0048337A"/>
    <w:rsid w:val="004835C8"/>
    <w:rsid w:val="0048384C"/>
    <w:rsid w:val="004838A8"/>
    <w:rsid w:val="00483CEE"/>
    <w:rsid w:val="00483E2D"/>
    <w:rsid w:val="00483EC9"/>
    <w:rsid w:val="004841AE"/>
    <w:rsid w:val="0048423C"/>
    <w:rsid w:val="0048483C"/>
    <w:rsid w:val="00484C7F"/>
    <w:rsid w:val="00485194"/>
    <w:rsid w:val="004851F7"/>
    <w:rsid w:val="0048549E"/>
    <w:rsid w:val="00487BBD"/>
    <w:rsid w:val="004900E8"/>
    <w:rsid w:val="004903B6"/>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7395"/>
    <w:rsid w:val="004976BF"/>
    <w:rsid w:val="004A0597"/>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4D64"/>
    <w:rsid w:val="004B645E"/>
    <w:rsid w:val="004B6671"/>
    <w:rsid w:val="004B670B"/>
    <w:rsid w:val="004B7011"/>
    <w:rsid w:val="004B79BE"/>
    <w:rsid w:val="004B7FD7"/>
    <w:rsid w:val="004C0799"/>
    <w:rsid w:val="004C09C8"/>
    <w:rsid w:val="004C11B9"/>
    <w:rsid w:val="004C139F"/>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7106"/>
    <w:rsid w:val="004C7156"/>
    <w:rsid w:val="004C75B3"/>
    <w:rsid w:val="004C7D54"/>
    <w:rsid w:val="004D069A"/>
    <w:rsid w:val="004D0CC4"/>
    <w:rsid w:val="004D0E43"/>
    <w:rsid w:val="004D11A8"/>
    <w:rsid w:val="004D307E"/>
    <w:rsid w:val="004D3254"/>
    <w:rsid w:val="004D571F"/>
    <w:rsid w:val="004D6095"/>
    <w:rsid w:val="004D62C0"/>
    <w:rsid w:val="004D64C0"/>
    <w:rsid w:val="004D66AD"/>
    <w:rsid w:val="004D6995"/>
    <w:rsid w:val="004D69DF"/>
    <w:rsid w:val="004E07A1"/>
    <w:rsid w:val="004E0B36"/>
    <w:rsid w:val="004E1729"/>
    <w:rsid w:val="004E1B3C"/>
    <w:rsid w:val="004E1CA8"/>
    <w:rsid w:val="004E1EF4"/>
    <w:rsid w:val="004E2176"/>
    <w:rsid w:val="004E32AA"/>
    <w:rsid w:val="004E34A8"/>
    <w:rsid w:val="004E3526"/>
    <w:rsid w:val="004E3959"/>
    <w:rsid w:val="004E3F86"/>
    <w:rsid w:val="004E4252"/>
    <w:rsid w:val="004E46F9"/>
    <w:rsid w:val="004E4AD1"/>
    <w:rsid w:val="004E5659"/>
    <w:rsid w:val="004E655C"/>
    <w:rsid w:val="004E6A11"/>
    <w:rsid w:val="004E6E5F"/>
    <w:rsid w:val="004E77E1"/>
    <w:rsid w:val="004E7898"/>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5CDC"/>
    <w:rsid w:val="004F60C9"/>
    <w:rsid w:val="004F662C"/>
    <w:rsid w:val="004F6671"/>
    <w:rsid w:val="004F7010"/>
    <w:rsid w:val="004F76B0"/>
    <w:rsid w:val="004F78C4"/>
    <w:rsid w:val="004F7CBE"/>
    <w:rsid w:val="00500A2D"/>
    <w:rsid w:val="00500E29"/>
    <w:rsid w:val="00501811"/>
    <w:rsid w:val="00501E92"/>
    <w:rsid w:val="005025C7"/>
    <w:rsid w:val="005039C0"/>
    <w:rsid w:val="00504B42"/>
    <w:rsid w:val="0050566F"/>
    <w:rsid w:val="0050677F"/>
    <w:rsid w:val="00506DB2"/>
    <w:rsid w:val="00507EFE"/>
    <w:rsid w:val="0051074E"/>
    <w:rsid w:val="00510856"/>
    <w:rsid w:val="00510870"/>
    <w:rsid w:val="00510E03"/>
    <w:rsid w:val="00511301"/>
    <w:rsid w:val="0051177C"/>
    <w:rsid w:val="00511AE4"/>
    <w:rsid w:val="0051262E"/>
    <w:rsid w:val="00512A53"/>
    <w:rsid w:val="00512D03"/>
    <w:rsid w:val="00512F55"/>
    <w:rsid w:val="005139DC"/>
    <w:rsid w:val="00513D8C"/>
    <w:rsid w:val="0051421A"/>
    <w:rsid w:val="005142CE"/>
    <w:rsid w:val="0051495F"/>
    <w:rsid w:val="005149AC"/>
    <w:rsid w:val="00514AF8"/>
    <w:rsid w:val="00514C55"/>
    <w:rsid w:val="005159EC"/>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A59"/>
    <w:rsid w:val="00521E71"/>
    <w:rsid w:val="00521EFA"/>
    <w:rsid w:val="0052214D"/>
    <w:rsid w:val="005222B0"/>
    <w:rsid w:val="00524986"/>
    <w:rsid w:val="00524DB9"/>
    <w:rsid w:val="0052514C"/>
    <w:rsid w:val="00525F6D"/>
    <w:rsid w:val="00526368"/>
    <w:rsid w:val="0052655F"/>
    <w:rsid w:val="0052661E"/>
    <w:rsid w:val="00526627"/>
    <w:rsid w:val="00526694"/>
    <w:rsid w:val="00526B00"/>
    <w:rsid w:val="00526DCA"/>
    <w:rsid w:val="00527EF6"/>
    <w:rsid w:val="005302F1"/>
    <w:rsid w:val="00530B53"/>
    <w:rsid w:val="00531016"/>
    <w:rsid w:val="00531CE5"/>
    <w:rsid w:val="00531F4E"/>
    <w:rsid w:val="00532218"/>
    <w:rsid w:val="00533849"/>
    <w:rsid w:val="00533D56"/>
    <w:rsid w:val="0053468B"/>
    <w:rsid w:val="0053588F"/>
    <w:rsid w:val="00535912"/>
    <w:rsid w:val="00536373"/>
    <w:rsid w:val="005366AD"/>
    <w:rsid w:val="005367E7"/>
    <w:rsid w:val="00537A4A"/>
    <w:rsid w:val="00537D86"/>
    <w:rsid w:val="00540005"/>
    <w:rsid w:val="00540525"/>
    <w:rsid w:val="00540926"/>
    <w:rsid w:val="005412A2"/>
    <w:rsid w:val="005427A7"/>
    <w:rsid w:val="00542B22"/>
    <w:rsid w:val="00542CDB"/>
    <w:rsid w:val="00542D61"/>
    <w:rsid w:val="005432FD"/>
    <w:rsid w:val="00543B6B"/>
    <w:rsid w:val="00543B75"/>
    <w:rsid w:val="00544041"/>
    <w:rsid w:val="0054456E"/>
    <w:rsid w:val="005449D0"/>
    <w:rsid w:val="00544F4D"/>
    <w:rsid w:val="005450E4"/>
    <w:rsid w:val="00545B97"/>
    <w:rsid w:val="00546575"/>
    <w:rsid w:val="0054675F"/>
    <w:rsid w:val="0054712E"/>
    <w:rsid w:val="005475D9"/>
    <w:rsid w:val="00547F03"/>
    <w:rsid w:val="0055027F"/>
    <w:rsid w:val="0055043F"/>
    <w:rsid w:val="00550ECE"/>
    <w:rsid w:val="005510A5"/>
    <w:rsid w:val="005515F8"/>
    <w:rsid w:val="00552326"/>
    <w:rsid w:val="005526E1"/>
    <w:rsid w:val="00553368"/>
    <w:rsid w:val="0055356B"/>
    <w:rsid w:val="00553691"/>
    <w:rsid w:val="005538D4"/>
    <w:rsid w:val="00553B9B"/>
    <w:rsid w:val="0055407F"/>
    <w:rsid w:val="005543AF"/>
    <w:rsid w:val="00554BD4"/>
    <w:rsid w:val="0055572B"/>
    <w:rsid w:val="00555A84"/>
    <w:rsid w:val="00555CE3"/>
    <w:rsid w:val="0055603D"/>
    <w:rsid w:val="00556978"/>
    <w:rsid w:val="00557080"/>
    <w:rsid w:val="005600CD"/>
    <w:rsid w:val="00560E60"/>
    <w:rsid w:val="00561255"/>
    <w:rsid w:val="005616BB"/>
    <w:rsid w:val="005617E6"/>
    <w:rsid w:val="00562117"/>
    <w:rsid w:val="0056298C"/>
    <w:rsid w:val="00562E42"/>
    <w:rsid w:val="0056402C"/>
    <w:rsid w:val="0056405F"/>
    <w:rsid w:val="005641C9"/>
    <w:rsid w:val="00564672"/>
    <w:rsid w:val="0056494C"/>
    <w:rsid w:val="00564DDB"/>
    <w:rsid w:val="00565338"/>
    <w:rsid w:val="005655BE"/>
    <w:rsid w:val="00565921"/>
    <w:rsid w:val="00565C1E"/>
    <w:rsid w:val="005660D0"/>
    <w:rsid w:val="00566380"/>
    <w:rsid w:val="0056658C"/>
    <w:rsid w:val="00567C36"/>
    <w:rsid w:val="00567D41"/>
    <w:rsid w:val="005701EF"/>
    <w:rsid w:val="00570551"/>
    <w:rsid w:val="005705C6"/>
    <w:rsid w:val="0057101D"/>
    <w:rsid w:val="00571527"/>
    <w:rsid w:val="00571CCC"/>
    <w:rsid w:val="005724D3"/>
    <w:rsid w:val="005727FC"/>
    <w:rsid w:val="00572C2A"/>
    <w:rsid w:val="00572F6A"/>
    <w:rsid w:val="005737B6"/>
    <w:rsid w:val="00573B2C"/>
    <w:rsid w:val="00573B96"/>
    <w:rsid w:val="005740E5"/>
    <w:rsid w:val="005742BF"/>
    <w:rsid w:val="00574506"/>
    <w:rsid w:val="00574D31"/>
    <w:rsid w:val="00576948"/>
    <w:rsid w:val="0057697F"/>
    <w:rsid w:val="005807A8"/>
    <w:rsid w:val="00580D15"/>
    <w:rsid w:val="00581587"/>
    <w:rsid w:val="00581A2E"/>
    <w:rsid w:val="00582613"/>
    <w:rsid w:val="0058344E"/>
    <w:rsid w:val="00584C51"/>
    <w:rsid w:val="00584F97"/>
    <w:rsid w:val="00585165"/>
    <w:rsid w:val="005856B3"/>
    <w:rsid w:val="00585AA7"/>
    <w:rsid w:val="00587662"/>
    <w:rsid w:val="00587B1E"/>
    <w:rsid w:val="00587E84"/>
    <w:rsid w:val="00590174"/>
    <w:rsid w:val="005913E6"/>
    <w:rsid w:val="00592125"/>
    <w:rsid w:val="005939F9"/>
    <w:rsid w:val="005944ED"/>
    <w:rsid w:val="005956A6"/>
    <w:rsid w:val="0059574D"/>
    <w:rsid w:val="005964D7"/>
    <w:rsid w:val="00596B5B"/>
    <w:rsid w:val="00596D61"/>
    <w:rsid w:val="00596E0E"/>
    <w:rsid w:val="00596FB6"/>
    <w:rsid w:val="00597018"/>
    <w:rsid w:val="00597C02"/>
    <w:rsid w:val="00597C06"/>
    <w:rsid w:val="005A030B"/>
    <w:rsid w:val="005A0521"/>
    <w:rsid w:val="005A0649"/>
    <w:rsid w:val="005A08C1"/>
    <w:rsid w:val="005A0993"/>
    <w:rsid w:val="005A0E01"/>
    <w:rsid w:val="005A1C6D"/>
    <w:rsid w:val="005A1EA5"/>
    <w:rsid w:val="005A1FA7"/>
    <w:rsid w:val="005A2CE7"/>
    <w:rsid w:val="005A2F92"/>
    <w:rsid w:val="005A40C1"/>
    <w:rsid w:val="005A43E7"/>
    <w:rsid w:val="005A4480"/>
    <w:rsid w:val="005A45B1"/>
    <w:rsid w:val="005A4D9F"/>
    <w:rsid w:val="005A6057"/>
    <w:rsid w:val="005A60E9"/>
    <w:rsid w:val="005A66BC"/>
    <w:rsid w:val="005A6B1C"/>
    <w:rsid w:val="005A77E1"/>
    <w:rsid w:val="005A7E33"/>
    <w:rsid w:val="005B03D3"/>
    <w:rsid w:val="005B10CC"/>
    <w:rsid w:val="005B12BF"/>
    <w:rsid w:val="005B265D"/>
    <w:rsid w:val="005B2942"/>
    <w:rsid w:val="005B32C9"/>
    <w:rsid w:val="005B3971"/>
    <w:rsid w:val="005B4288"/>
    <w:rsid w:val="005B4CD9"/>
    <w:rsid w:val="005B4E14"/>
    <w:rsid w:val="005B52A0"/>
    <w:rsid w:val="005B538B"/>
    <w:rsid w:val="005B5434"/>
    <w:rsid w:val="005B5555"/>
    <w:rsid w:val="005B643F"/>
    <w:rsid w:val="005B6B8A"/>
    <w:rsid w:val="005B6FFD"/>
    <w:rsid w:val="005B7199"/>
    <w:rsid w:val="005B72D5"/>
    <w:rsid w:val="005C0894"/>
    <w:rsid w:val="005C16D1"/>
    <w:rsid w:val="005C196C"/>
    <w:rsid w:val="005C27C8"/>
    <w:rsid w:val="005C2DFB"/>
    <w:rsid w:val="005C32BE"/>
    <w:rsid w:val="005C3756"/>
    <w:rsid w:val="005C3DF3"/>
    <w:rsid w:val="005C45A8"/>
    <w:rsid w:val="005C49D1"/>
    <w:rsid w:val="005C5501"/>
    <w:rsid w:val="005C5AEA"/>
    <w:rsid w:val="005C629E"/>
    <w:rsid w:val="005C6703"/>
    <w:rsid w:val="005C75AF"/>
    <w:rsid w:val="005C7AFE"/>
    <w:rsid w:val="005D01B4"/>
    <w:rsid w:val="005D0786"/>
    <w:rsid w:val="005D10B3"/>
    <w:rsid w:val="005D158D"/>
    <w:rsid w:val="005D1DD0"/>
    <w:rsid w:val="005D1F37"/>
    <w:rsid w:val="005D1F9B"/>
    <w:rsid w:val="005D22BC"/>
    <w:rsid w:val="005D27D9"/>
    <w:rsid w:val="005D34E0"/>
    <w:rsid w:val="005D3A5F"/>
    <w:rsid w:val="005D3E38"/>
    <w:rsid w:val="005D43B1"/>
    <w:rsid w:val="005D4BBF"/>
    <w:rsid w:val="005D595C"/>
    <w:rsid w:val="005D6215"/>
    <w:rsid w:val="005D647C"/>
    <w:rsid w:val="005D6CE0"/>
    <w:rsid w:val="005D6ECF"/>
    <w:rsid w:val="005D73A6"/>
    <w:rsid w:val="005D743E"/>
    <w:rsid w:val="005D7918"/>
    <w:rsid w:val="005E0835"/>
    <w:rsid w:val="005E10A5"/>
    <w:rsid w:val="005E1AEC"/>
    <w:rsid w:val="005E21DE"/>
    <w:rsid w:val="005E24C2"/>
    <w:rsid w:val="005E34E9"/>
    <w:rsid w:val="005E35AB"/>
    <w:rsid w:val="005E3E29"/>
    <w:rsid w:val="005E40B7"/>
    <w:rsid w:val="005E57D8"/>
    <w:rsid w:val="005E5A8E"/>
    <w:rsid w:val="005E625F"/>
    <w:rsid w:val="005E68C5"/>
    <w:rsid w:val="005E7E9F"/>
    <w:rsid w:val="005F06CD"/>
    <w:rsid w:val="005F1439"/>
    <w:rsid w:val="005F21B0"/>
    <w:rsid w:val="005F2E99"/>
    <w:rsid w:val="005F30F1"/>
    <w:rsid w:val="005F3103"/>
    <w:rsid w:val="005F3144"/>
    <w:rsid w:val="005F33B2"/>
    <w:rsid w:val="005F3E13"/>
    <w:rsid w:val="005F4D3D"/>
    <w:rsid w:val="005F514E"/>
    <w:rsid w:val="005F5B10"/>
    <w:rsid w:val="005F60BC"/>
    <w:rsid w:val="005F6CAB"/>
    <w:rsid w:val="005F760D"/>
    <w:rsid w:val="0060049C"/>
    <w:rsid w:val="0060129A"/>
    <w:rsid w:val="0060161C"/>
    <w:rsid w:val="0060244C"/>
    <w:rsid w:val="006024B2"/>
    <w:rsid w:val="0060270D"/>
    <w:rsid w:val="00602B07"/>
    <w:rsid w:val="00603988"/>
    <w:rsid w:val="0060429C"/>
    <w:rsid w:val="006052E7"/>
    <w:rsid w:val="006055AB"/>
    <w:rsid w:val="0060623B"/>
    <w:rsid w:val="00606D46"/>
    <w:rsid w:val="00607E5A"/>
    <w:rsid w:val="006100FC"/>
    <w:rsid w:val="00610274"/>
    <w:rsid w:val="00610980"/>
    <w:rsid w:val="00610A95"/>
    <w:rsid w:val="006115F0"/>
    <w:rsid w:val="00611CEF"/>
    <w:rsid w:val="00613401"/>
    <w:rsid w:val="00613C62"/>
    <w:rsid w:val="00613F4F"/>
    <w:rsid w:val="00614AA2"/>
    <w:rsid w:val="00614F26"/>
    <w:rsid w:val="0061516D"/>
    <w:rsid w:val="006156B9"/>
    <w:rsid w:val="00615B10"/>
    <w:rsid w:val="006165FB"/>
    <w:rsid w:val="006168EB"/>
    <w:rsid w:val="00616DEB"/>
    <w:rsid w:val="00617563"/>
    <w:rsid w:val="00620CF2"/>
    <w:rsid w:val="00620DE2"/>
    <w:rsid w:val="00621BB2"/>
    <w:rsid w:val="006224BE"/>
    <w:rsid w:val="00624255"/>
    <w:rsid w:val="00624E9E"/>
    <w:rsid w:val="0062573B"/>
    <w:rsid w:val="0062633E"/>
    <w:rsid w:val="006263D3"/>
    <w:rsid w:val="00626825"/>
    <w:rsid w:val="0062694E"/>
    <w:rsid w:val="00626EB0"/>
    <w:rsid w:val="00630030"/>
    <w:rsid w:val="0063016D"/>
    <w:rsid w:val="00630426"/>
    <w:rsid w:val="0063057C"/>
    <w:rsid w:val="00631753"/>
    <w:rsid w:val="006317B4"/>
    <w:rsid w:val="00632B22"/>
    <w:rsid w:val="0063355F"/>
    <w:rsid w:val="00633CAC"/>
    <w:rsid w:val="006349BE"/>
    <w:rsid w:val="00635456"/>
    <w:rsid w:val="0063561E"/>
    <w:rsid w:val="006359FE"/>
    <w:rsid w:val="00635C2F"/>
    <w:rsid w:val="00635DA1"/>
    <w:rsid w:val="006364F4"/>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9D3"/>
    <w:rsid w:val="00644D02"/>
    <w:rsid w:val="006451AD"/>
    <w:rsid w:val="0064523C"/>
    <w:rsid w:val="0064573B"/>
    <w:rsid w:val="006468ED"/>
    <w:rsid w:val="00647DF7"/>
    <w:rsid w:val="00650569"/>
    <w:rsid w:val="0065060E"/>
    <w:rsid w:val="006512F6"/>
    <w:rsid w:val="00651EDD"/>
    <w:rsid w:val="0065378D"/>
    <w:rsid w:val="006538FC"/>
    <w:rsid w:val="00653B0F"/>
    <w:rsid w:val="0065439E"/>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8F"/>
    <w:rsid w:val="00662416"/>
    <w:rsid w:val="006625F9"/>
    <w:rsid w:val="006633E3"/>
    <w:rsid w:val="00663A37"/>
    <w:rsid w:val="00663B72"/>
    <w:rsid w:val="00664BB4"/>
    <w:rsid w:val="00665519"/>
    <w:rsid w:val="00665A8F"/>
    <w:rsid w:val="00666458"/>
    <w:rsid w:val="00666B9D"/>
    <w:rsid w:val="00667860"/>
    <w:rsid w:val="00667DCF"/>
    <w:rsid w:val="00671277"/>
    <w:rsid w:val="0067157E"/>
    <w:rsid w:val="00672247"/>
    <w:rsid w:val="006723F9"/>
    <w:rsid w:val="006726AD"/>
    <w:rsid w:val="006728CE"/>
    <w:rsid w:val="00672989"/>
    <w:rsid w:val="00672DF2"/>
    <w:rsid w:val="00672E0C"/>
    <w:rsid w:val="00673EAA"/>
    <w:rsid w:val="0067405E"/>
    <w:rsid w:val="00674108"/>
    <w:rsid w:val="006748F5"/>
    <w:rsid w:val="00675992"/>
    <w:rsid w:val="00675B61"/>
    <w:rsid w:val="00675D66"/>
    <w:rsid w:val="006761F3"/>
    <w:rsid w:val="00676D1D"/>
    <w:rsid w:val="00676D91"/>
    <w:rsid w:val="006771CD"/>
    <w:rsid w:val="00680659"/>
    <w:rsid w:val="00680D15"/>
    <w:rsid w:val="0068141C"/>
    <w:rsid w:val="00681544"/>
    <w:rsid w:val="006818D9"/>
    <w:rsid w:val="006834AD"/>
    <w:rsid w:val="00683670"/>
    <w:rsid w:val="006838C7"/>
    <w:rsid w:val="0068399F"/>
    <w:rsid w:val="00685230"/>
    <w:rsid w:val="0068532F"/>
    <w:rsid w:val="00685706"/>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55D6"/>
    <w:rsid w:val="00696A11"/>
    <w:rsid w:val="00696FD6"/>
    <w:rsid w:val="00697B3A"/>
    <w:rsid w:val="006A04A9"/>
    <w:rsid w:val="006A1D05"/>
    <w:rsid w:val="006A1D57"/>
    <w:rsid w:val="006A281D"/>
    <w:rsid w:val="006A2A82"/>
    <w:rsid w:val="006A3246"/>
    <w:rsid w:val="006A3A42"/>
    <w:rsid w:val="006A4224"/>
    <w:rsid w:val="006A53BF"/>
    <w:rsid w:val="006A56F0"/>
    <w:rsid w:val="006A585F"/>
    <w:rsid w:val="006A60B3"/>
    <w:rsid w:val="006A66EC"/>
    <w:rsid w:val="006A67C2"/>
    <w:rsid w:val="006A6ACE"/>
    <w:rsid w:val="006A721D"/>
    <w:rsid w:val="006A777E"/>
    <w:rsid w:val="006A7BEE"/>
    <w:rsid w:val="006A7CE2"/>
    <w:rsid w:val="006A7E3C"/>
    <w:rsid w:val="006B11C6"/>
    <w:rsid w:val="006B14BE"/>
    <w:rsid w:val="006B279D"/>
    <w:rsid w:val="006B3A5C"/>
    <w:rsid w:val="006B4CA4"/>
    <w:rsid w:val="006B6498"/>
    <w:rsid w:val="006B64AA"/>
    <w:rsid w:val="006B6868"/>
    <w:rsid w:val="006B68FD"/>
    <w:rsid w:val="006B7074"/>
    <w:rsid w:val="006B717E"/>
    <w:rsid w:val="006B7A23"/>
    <w:rsid w:val="006B7E1D"/>
    <w:rsid w:val="006C14E5"/>
    <w:rsid w:val="006C167A"/>
    <w:rsid w:val="006C1705"/>
    <w:rsid w:val="006C2214"/>
    <w:rsid w:val="006C2E7C"/>
    <w:rsid w:val="006C372D"/>
    <w:rsid w:val="006C3DEF"/>
    <w:rsid w:val="006C410C"/>
    <w:rsid w:val="006C41F6"/>
    <w:rsid w:val="006C48DE"/>
    <w:rsid w:val="006C5074"/>
    <w:rsid w:val="006C52D3"/>
    <w:rsid w:val="006C55C2"/>
    <w:rsid w:val="006C55D7"/>
    <w:rsid w:val="006C698A"/>
    <w:rsid w:val="006C6C41"/>
    <w:rsid w:val="006C746A"/>
    <w:rsid w:val="006C7E69"/>
    <w:rsid w:val="006D0A02"/>
    <w:rsid w:val="006D1335"/>
    <w:rsid w:val="006D1470"/>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AB6"/>
    <w:rsid w:val="006F7948"/>
    <w:rsid w:val="0070042A"/>
    <w:rsid w:val="00700C90"/>
    <w:rsid w:val="00701F34"/>
    <w:rsid w:val="007031A2"/>
    <w:rsid w:val="00703D4D"/>
    <w:rsid w:val="00703E25"/>
    <w:rsid w:val="00703E4D"/>
    <w:rsid w:val="00703F3A"/>
    <w:rsid w:val="00704693"/>
    <w:rsid w:val="0070491A"/>
    <w:rsid w:val="00704AB9"/>
    <w:rsid w:val="00705355"/>
    <w:rsid w:val="007054D8"/>
    <w:rsid w:val="00705F10"/>
    <w:rsid w:val="00706383"/>
    <w:rsid w:val="00706D47"/>
    <w:rsid w:val="007070E1"/>
    <w:rsid w:val="00707E9C"/>
    <w:rsid w:val="00711916"/>
    <w:rsid w:val="00711EE2"/>
    <w:rsid w:val="007123B7"/>
    <w:rsid w:val="00712616"/>
    <w:rsid w:val="00712D71"/>
    <w:rsid w:val="007130DA"/>
    <w:rsid w:val="00713380"/>
    <w:rsid w:val="00713DD5"/>
    <w:rsid w:val="007143A2"/>
    <w:rsid w:val="007147B9"/>
    <w:rsid w:val="00714CA9"/>
    <w:rsid w:val="007158FD"/>
    <w:rsid w:val="0071601C"/>
    <w:rsid w:val="007167AE"/>
    <w:rsid w:val="00717F32"/>
    <w:rsid w:val="00717FD6"/>
    <w:rsid w:val="0072057C"/>
    <w:rsid w:val="00720D8F"/>
    <w:rsid w:val="0072149D"/>
    <w:rsid w:val="007214D9"/>
    <w:rsid w:val="007218F7"/>
    <w:rsid w:val="0072232C"/>
    <w:rsid w:val="007229FC"/>
    <w:rsid w:val="00722CAC"/>
    <w:rsid w:val="0072320F"/>
    <w:rsid w:val="00723C6D"/>
    <w:rsid w:val="0072514D"/>
    <w:rsid w:val="00725C5A"/>
    <w:rsid w:val="007263E6"/>
    <w:rsid w:val="00726486"/>
    <w:rsid w:val="007264EA"/>
    <w:rsid w:val="00726D09"/>
    <w:rsid w:val="00726F49"/>
    <w:rsid w:val="0073008C"/>
    <w:rsid w:val="00730102"/>
    <w:rsid w:val="007304D0"/>
    <w:rsid w:val="00731482"/>
    <w:rsid w:val="00731C20"/>
    <w:rsid w:val="007327E4"/>
    <w:rsid w:val="00732A2C"/>
    <w:rsid w:val="00732AB3"/>
    <w:rsid w:val="007332CF"/>
    <w:rsid w:val="007332E1"/>
    <w:rsid w:val="00733597"/>
    <w:rsid w:val="007337A8"/>
    <w:rsid w:val="007338DB"/>
    <w:rsid w:val="0073427B"/>
    <w:rsid w:val="00734855"/>
    <w:rsid w:val="0073486B"/>
    <w:rsid w:val="00734FB5"/>
    <w:rsid w:val="00735577"/>
    <w:rsid w:val="00735D93"/>
    <w:rsid w:val="0073686C"/>
    <w:rsid w:val="00736F47"/>
    <w:rsid w:val="00736F6B"/>
    <w:rsid w:val="007373BE"/>
    <w:rsid w:val="007377CE"/>
    <w:rsid w:val="00737EBC"/>
    <w:rsid w:val="0074019C"/>
    <w:rsid w:val="007404B8"/>
    <w:rsid w:val="007406B0"/>
    <w:rsid w:val="00740ACC"/>
    <w:rsid w:val="00740DFE"/>
    <w:rsid w:val="007410C2"/>
    <w:rsid w:val="007411F0"/>
    <w:rsid w:val="0074208A"/>
    <w:rsid w:val="00742226"/>
    <w:rsid w:val="00743802"/>
    <w:rsid w:val="00744A98"/>
    <w:rsid w:val="007465DF"/>
    <w:rsid w:val="00746DD6"/>
    <w:rsid w:val="00746E60"/>
    <w:rsid w:val="00746FA8"/>
    <w:rsid w:val="007479B5"/>
    <w:rsid w:val="007501B9"/>
    <w:rsid w:val="007502BD"/>
    <w:rsid w:val="007514FB"/>
    <w:rsid w:val="00751864"/>
    <w:rsid w:val="00752886"/>
    <w:rsid w:val="007529D0"/>
    <w:rsid w:val="00752F56"/>
    <w:rsid w:val="00753070"/>
    <w:rsid w:val="0075340F"/>
    <w:rsid w:val="00753A5C"/>
    <w:rsid w:val="00753ACF"/>
    <w:rsid w:val="00754023"/>
    <w:rsid w:val="007542EB"/>
    <w:rsid w:val="00754A30"/>
    <w:rsid w:val="00754B8E"/>
    <w:rsid w:val="007550BD"/>
    <w:rsid w:val="007551E4"/>
    <w:rsid w:val="0075702C"/>
    <w:rsid w:val="0075725A"/>
    <w:rsid w:val="0075799A"/>
    <w:rsid w:val="00757CF8"/>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678E8"/>
    <w:rsid w:val="00770254"/>
    <w:rsid w:val="0077047B"/>
    <w:rsid w:val="00770D24"/>
    <w:rsid w:val="00770DC3"/>
    <w:rsid w:val="007712C7"/>
    <w:rsid w:val="00771E23"/>
    <w:rsid w:val="00772113"/>
    <w:rsid w:val="00773219"/>
    <w:rsid w:val="0077455A"/>
    <w:rsid w:val="00774AC3"/>
    <w:rsid w:val="00775B5A"/>
    <w:rsid w:val="00776581"/>
    <w:rsid w:val="007767B6"/>
    <w:rsid w:val="00777372"/>
    <w:rsid w:val="00777417"/>
    <w:rsid w:val="00777527"/>
    <w:rsid w:val="007775CA"/>
    <w:rsid w:val="00777824"/>
    <w:rsid w:val="007802A6"/>
    <w:rsid w:val="00780712"/>
    <w:rsid w:val="00780E83"/>
    <w:rsid w:val="00781849"/>
    <w:rsid w:val="00781B6F"/>
    <w:rsid w:val="007822D6"/>
    <w:rsid w:val="0078246A"/>
    <w:rsid w:val="007826F1"/>
    <w:rsid w:val="00782890"/>
    <w:rsid w:val="007833CB"/>
    <w:rsid w:val="00783618"/>
    <w:rsid w:val="00783967"/>
    <w:rsid w:val="00783B56"/>
    <w:rsid w:val="00785BC4"/>
    <w:rsid w:val="00785F67"/>
    <w:rsid w:val="00786897"/>
    <w:rsid w:val="00786CFF"/>
    <w:rsid w:val="00787121"/>
    <w:rsid w:val="007874B4"/>
    <w:rsid w:val="0078754B"/>
    <w:rsid w:val="0078755D"/>
    <w:rsid w:val="00787C97"/>
    <w:rsid w:val="00787E62"/>
    <w:rsid w:val="007906EE"/>
    <w:rsid w:val="00790F55"/>
    <w:rsid w:val="007912A7"/>
    <w:rsid w:val="00791490"/>
    <w:rsid w:val="00791BAD"/>
    <w:rsid w:val="00791C7A"/>
    <w:rsid w:val="00791D59"/>
    <w:rsid w:val="00792095"/>
    <w:rsid w:val="007926DC"/>
    <w:rsid w:val="00792808"/>
    <w:rsid w:val="00792D4C"/>
    <w:rsid w:val="007938AE"/>
    <w:rsid w:val="007939F7"/>
    <w:rsid w:val="00793B7C"/>
    <w:rsid w:val="00794312"/>
    <w:rsid w:val="007955D0"/>
    <w:rsid w:val="0079573E"/>
    <w:rsid w:val="0079583E"/>
    <w:rsid w:val="0079595C"/>
    <w:rsid w:val="00797413"/>
    <w:rsid w:val="007A061B"/>
    <w:rsid w:val="007A0763"/>
    <w:rsid w:val="007A0DC1"/>
    <w:rsid w:val="007A0F05"/>
    <w:rsid w:val="007A1065"/>
    <w:rsid w:val="007A1154"/>
    <w:rsid w:val="007A1512"/>
    <w:rsid w:val="007A1541"/>
    <w:rsid w:val="007A19E0"/>
    <w:rsid w:val="007A1AB6"/>
    <w:rsid w:val="007A23F8"/>
    <w:rsid w:val="007A2D52"/>
    <w:rsid w:val="007A31AE"/>
    <w:rsid w:val="007A3FFF"/>
    <w:rsid w:val="007A414E"/>
    <w:rsid w:val="007A4205"/>
    <w:rsid w:val="007A4C43"/>
    <w:rsid w:val="007A5010"/>
    <w:rsid w:val="007A5145"/>
    <w:rsid w:val="007A550A"/>
    <w:rsid w:val="007A5B2E"/>
    <w:rsid w:val="007A5C18"/>
    <w:rsid w:val="007A6D6F"/>
    <w:rsid w:val="007A7493"/>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CDD"/>
    <w:rsid w:val="007D5D30"/>
    <w:rsid w:val="007D6294"/>
    <w:rsid w:val="007D6CF0"/>
    <w:rsid w:val="007D72D8"/>
    <w:rsid w:val="007D76FC"/>
    <w:rsid w:val="007D79C8"/>
    <w:rsid w:val="007D7C90"/>
    <w:rsid w:val="007E0B5E"/>
    <w:rsid w:val="007E0C9C"/>
    <w:rsid w:val="007E0FE3"/>
    <w:rsid w:val="007E18F8"/>
    <w:rsid w:val="007E205A"/>
    <w:rsid w:val="007E28D0"/>
    <w:rsid w:val="007E3575"/>
    <w:rsid w:val="007E38F1"/>
    <w:rsid w:val="007E3990"/>
    <w:rsid w:val="007E3C2E"/>
    <w:rsid w:val="007E3F8B"/>
    <w:rsid w:val="007E59B2"/>
    <w:rsid w:val="007E5F2B"/>
    <w:rsid w:val="007E6300"/>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CE"/>
    <w:rsid w:val="0080575D"/>
    <w:rsid w:val="008058D0"/>
    <w:rsid w:val="0080741D"/>
    <w:rsid w:val="008074C5"/>
    <w:rsid w:val="00807B2A"/>
    <w:rsid w:val="008101FB"/>
    <w:rsid w:val="008105EA"/>
    <w:rsid w:val="00810E97"/>
    <w:rsid w:val="0081123B"/>
    <w:rsid w:val="00811393"/>
    <w:rsid w:val="0081165E"/>
    <w:rsid w:val="00811E61"/>
    <w:rsid w:val="008121E2"/>
    <w:rsid w:val="00812323"/>
    <w:rsid w:val="008126F0"/>
    <w:rsid w:val="008140CE"/>
    <w:rsid w:val="008144C2"/>
    <w:rsid w:val="008147D1"/>
    <w:rsid w:val="008148F3"/>
    <w:rsid w:val="008151D2"/>
    <w:rsid w:val="00815716"/>
    <w:rsid w:val="00816C5A"/>
    <w:rsid w:val="00817344"/>
    <w:rsid w:val="00817678"/>
    <w:rsid w:val="008200BC"/>
    <w:rsid w:val="0082049D"/>
    <w:rsid w:val="008217BC"/>
    <w:rsid w:val="00821D5E"/>
    <w:rsid w:val="008228F5"/>
    <w:rsid w:val="00822BA1"/>
    <w:rsid w:val="00822DED"/>
    <w:rsid w:val="00822F57"/>
    <w:rsid w:val="008233DB"/>
    <w:rsid w:val="00823D90"/>
    <w:rsid w:val="00824570"/>
    <w:rsid w:val="008248B2"/>
    <w:rsid w:val="00824E58"/>
    <w:rsid w:val="008264C9"/>
    <w:rsid w:val="008272B0"/>
    <w:rsid w:val="008275DC"/>
    <w:rsid w:val="0082778F"/>
    <w:rsid w:val="00827AF8"/>
    <w:rsid w:val="00827D60"/>
    <w:rsid w:val="00830042"/>
    <w:rsid w:val="0083028E"/>
    <w:rsid w:val="008302C5"/>
    <w:rsid w:val="00830D47"/>
    <w:rsid w:val="00831867"/>
    <w:rsid w:val="00831A8D"/>
    <w:rsid w:val="00831D6C"/>
    <w:rsid w:val="00832CDC"/>
    <w:rsid w:val="00832F6C"/>
    <w:rsid w:val="008341ED"/>
    <w:rsid w:val="008356D0"/>
    <w:rsid w:val="0083573A"/>
    <w:rsid w:val="008362CE"/>
    <w:rsid w:val="00837013"/>
    <w:rsid w:val="00837584"/>
    <w:rsid w:val="0083796C"/>
    <w:rsid w:val="00837E77"/>
    <w:rsid w:val="00841673"/>
    <w:rsid w:val="0084172B"/>
    <w:rsid w:val="00841963"/>
    <w:rsid w:val="00841C0F"/>
    <w:rsid w:val="00841F3F"/>
    <w:rsid w:val="00842EC4"/>
    <w:rsid w:val="00843163"/>
    <w:rsid w:val="008432F9"/>
    <w:rsid w:val="00843BC7"/>
    <w:rsid w:val="008455EF"/>
    <w:rsid w:val="008456E4"/>
    <w:rsid w:val="00845B52"/>
    <w:rsid w:val="0084615A"/>
    <w:rsid w:val="00846D3E"/>
    <w:rsid w:val="00846DE7"/>
    <w:rsid w:val="00847319"/>
    <w:rsid w:val="008477B9"/>
    <w:rsid w:val="0084786A"/>
    <w:rsid w:val="00847BC7"/>
    <w:rsid w:val="00847C27"/>
    <w:rsid w:val="008505FB"/>
    <w:rsid w:val="00851748"/>
    <w:rsid w:val="00852339"/>
    <w:rsid w:val="008523FA"/>
    <w:rsid w:val="008525F9"/>
    <w:rsid w:val="008526E3"/>
    <w:rsid w:val="008529E6"/>
    <w:rsid w:val="00852CDD"/>
    <w:rsid w:val="008542A4"/>
    <w:rsid w:val="0085493E"/>
    <w:rsid w:val="008549DA"/>
    <w:rsid w:val="00854A4F"/>
    <w:rsid w:val="00855E11"/>
    <w:rsid w:val="008562D6"/>
    <w:rsid w:val="0085719C"/>
    <w:rsid w:val="008575E1"/>
    <w:rsid w:val="0085760A"/>
    <w:rsid w:val="008576D9"/>
    <w:rsid w:val="00857F5B"/>
    <w:rsid w:val="0086045A"/>
    <w:rsid w:val="00860CE1"/>
    <w:rsid w:val="0086170A"/>
    <w:rsid w:val="00861D35"/>
    <w:rsid w:val="00862113"/>
    <w:rsid w:val="008623CC"/>
    <w:rsid w:val="00863328"/>
    <w:rsid w:val="008633A8"/>
    <w:rsid w:val="008635E0"/>
    <w:rsid w:val="008637D5"/>
    <w:rsid w:val="00863820"/>
    <w:rsid w:val="0086401C"/>
    <w:rsid w:val="00864348"/>
    <w:rsid w:val="0086448F"/>
    <w:rsid w:val="008647F5"/>
    <w:rsid w:val="00864D6E"/>
    <w:rsid w:val="008659A2"/>
    <w:rsid w:val="00866099"/>
    <w:rsid w:val="0086690B"/>
    <w:rsid w:val="00866973"/>
    <w:rsid w:val="008677E2"/>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7767"/>
    <w:rsid w:val="00877A41"/>
    <w:rsid w:val="008816EC"/>
    <w:rsid w:val="008816ED"/>
    <w:rsid w:val="00881947"/>
    <w:rsid w:val="00881D64"/>
    <w:rsid w:val="00881D9F"/>
    <w:rsid w:val="00882C01"/>
    <w:rsid w:val="00882CC7"/>
    <w:rsid w:val="00882E02"/>
    <w:rsid w:val="008835FF"/>
    <w:rsid w:val="00883B18"/>
    <w:rsid w:val="00883C16"/>
    <w:rsid w:val="00883D12"/>
    <w:rsid w:val="00883E28"/>
    <w:rsid w:val="00883EFF"/>
    <w:rsid w:val="00884919"/>
    <w:rsid w:val="008853EC"/>
    <w:rsid w:val="00885E47"/>
    <w:rsid w:val="00885F19"/>
    <w:rsid w:val="00886866"/>
    <w:rsid w:val="00886880"/>
    <w:rsid w:val="00886B67"/>
    <w:rsid w:val="00887A2E"/>
    <w:rsid w:val="00890A94"/>
    <w:rsid w:val="00890AFA"/>
    <w:rsid w:val="0089115A"/>
    <w:rsid w:val="00891CFC"/>
    <w:rsid w:val="00891E79"/>
    <w:rsid w:val="008921AE"/>
    <w:rsid w:val="00892323"/>
    <w:rsid w:val="00895187"/>
    <w:rsid w:val="008952BC"/>
    <w:rsid w:val="00895BD3"/>
    <w:rsid w:val="00896CA2"/>
    <w:rsid w:val="00896EDC"/>
    <w:rsid w:val="00897AB4"/>
    <w:rsid w:val="008A02C9"/>
    <w:rsid w:val="008A06D7"/>
    <w:rsid w:val="008A0A35"/>
    <w:rsid w:val="008A0C9F"/>
    <w:rsid w:val="008A10C8"/>
    <w:rsid w:val="008A14F6"/>
    <w:rsid w:val="008A1645"/>
    <w:rsid w:val="008A2F8E"/>
    <w:rsid w:val="008A304E"/>
    <w:rsid w:val="008A382E"/>
    <w:rsid w:val="008A3E6F"/>
    <w:rsid w:val="008A3E76"/>
    <w:rsid w:val="008A497B"/>
    <w:rsid w:val="008A56C3"/>
    <w:rsid w:val="008A637C"/>
    <w:rsid w:val="008A700E"/>
    <w:rsid w:val="008A76FD"/>
    <w:rsid w:val="008A7BBE"/>
    <w:rsid w:val="008A7EF2"/>
    <w:rsid w:val="008B003A"/>
    <w:rsid w:val="008B0626"/>
    <w:rsid w:val="008B06BA"/>
    <w:rsid w:val="008B0DFB"/>
    <w:rsid w:val="008B154A"/>
    <w:rsid w:val="008B1B5A"/>
    <w:rsid w:val="008B216E"/>
    <w:rsid w:val="008B23B5"/>
    <w:rsid w:val="008B2951"/>
    <w:rsid w:val="008B2BBB"/>
    <w:rsid w:val="008B2F33"/>
    <w:rsid w:val="008B340F"/>
    <w:rsid w:val="008B36CB"/>
    <w:rsid w:val="008B389B"/>
    <w:rsid w:val="008B3EFD"/>
    <w:rsid w:val="008B4FFE"/>
    <w:rsid w:val="008B507B"/>
    <w:rsid w:val="008B60D9"/>
    <w:rsid w:val="008B646D"/>
    <w:rsid w:val="008B6842"/>
    <w:rsid w:val="008B70C4"/>
    <w:rsid w:val="008B7348"/>
    <w:rsid w:val="008B7A2C"/>
    <w:rsid w:val="008B7BF3"/>
    <w:rsid w:val="008B7D6C"/>
    <w:rsid w:val="008B7F11"/>
    <w:rsid w:val="008C004B"/>
    <w:rsid w:val="008C04D3"/>
    <w:rsid w:val="008C0630"/>
    <w:rsid w:val="008C0B3A"/>
    <w:rsid w:val="008C0CAF"/>
    <w:rsid w:val="008C1678"/>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C7865"/>
    <w:rsid w:val="008C7FDE"/>
    <w:rsid w:val="008D0ADE"/>
    <w:rsid w:val="008D0B21"/>
    <w:rsid w:val="008D0EE2"/>
    <w:rsid w:val="008D17CF"/>
    <w:rsid w:val="008D1C97"/>
    <w:rsid w:val="008D29AF"/>
    <w:rsid w:val="008D2D8F"/>
    <w:rsid w:val="008D32F5"/>
    <w:rsid w:val="008D3321"/>
    <w:rsid w:val="008D344B"/>
    <w:rsid w:val="008D346A"/>
    <w:rsid w:val="008D370B"/>
    <w:rsid w:val="008D41FC"/>
    <w:rsid w:val="008D448E"/>
    <w:rsid w:val="008D47C5"/>
    <w:rsid w:val="008D4DD5"/>
    <w:rsid w:val="008D4ED9"/>
    <w:rsid w:val="008D5835"/>
    <w:rsid w:val="008D6229"/>
    <w:rsid w:val="008D65A5"/>
    <w:rsid w:val="008D6B04"/>
    <w:rsid w:val="008D72B9"/>
    <w:rsid w:val="008D7AE1"/>
    <w:rsid w:val="008E05B1"/>
    <w:rsid w:val="008E0E9B"/>
    <w:rsid w:val="008E1B37"/>
    <w:rsid w:val="008E2254"/>
    <w:rsid w:val="008E2654"/>
    <w:rsid w:val="008E2AF5"/>
    <w:rsid w:val="008E2C34"/>
    <w:rsid w:val="008E33BE"/>
    <w:rsid w:val="008E35F3"/>
    <w:rsid w:val="008E4808"/>
    <w:rsid w:val="008E4929"/>
    <w:rsid w:val="008E4FF4"/>
    <w:rsid w:val="008E5682"/>
    <w:rsid w:val="008E5C69"/>
    <w:rsid w:val="008E6871"/>
    <w:rsid w:val="008E6DB1"/>
    <w:rsid w:val="008E6ECA"/>
    <w:rsid w:val="008E7242"/>
    <w:rsid w:val="008F0D0C"/>
    <w:rsid w:val="008F0FB4"/>
    <w:rsid w:val="008F1C22"/>
    <w:rsid w:val="008F2554"/>
    <w:rsid w:val="008F25B1"/>
    <w:rsid w:val="008F2C23"/>
    <w:rsid w:val="008F2D02"/>
    <w:rsid w:val="008F3C6D"/>
    <w:rsid w:val="008F3CDB"/>
    <w:rsid w:val="008F47DC"/>
    <w:rsid w:val="008F50E6"/>
    <w:rsid w:val="008F52B5"/>
    <w:rsid w:val="008F635E"/>
    <w:rsid w:val="008F69A1"/>
    <w:rsid w:val="008F738E"/>
    <w:rsid w:val="008F7ACB"/>
    <w:rsid w:val="008F7F4D"/>
    <w:rsid w:val="009002CE"/>
    <w:rsid w:val="0090080C"/>
    <w:rsid w:val="0090115A"/>
    <w:rsid w:val="0090120A"/>
    <w:rsid w:val="009025FB"/>
    <w:rsid w:val="009029DB"/>
    <w:rsid w:val="0090348A"/>
    <w:rsid w:val="009038A8"/>
    <w:rsid w:val="00903D1B"/>
    <w:rsid w:val="00904109"/>
    <w:rsid w:val="009042E8"/>
    <w:rsid w:val="00905C6E"/>
    <w:rsid w:val="0090753F"/>
    <w:rsid w:val="00907591"/>
    <w:rsid w:val="00907913"/>
    <w:rsid w:val="00907D17"/>
    <w:rsid w:val="00910529"/>
    <w:rsid w:val="009118BA"/>
    <w:rsid w:val="009138B0"/>
    <w:rsid w:val="00913E51"/>
    <w:rsid w:val="00914511"/>
    <w:rsid w:val="00914844"/>
    <w:rsid w:val="00914986"/>
    <w:rsid w:val="00914DFE"/>
    <w:rsid w:val="009150A8"/>
    <w:rsid w:val="0091549C"/>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49F3"/>
    <w:rsid w:val="009259CB"/>
    <w:rsid w:val="00925D59"/>
    <w:rsid w:val="00926716"/>
    <w:rsid w:val="009308DA"/>
    <w:rsid w:val="00932039"/>
    <w:rsid w:val="00932101"/>
    <w:rsid w:val="00932A82"/>
    <w:rsid w:val="0093319A"/>
    <w:rsid w:val="00933540"/>
    <w:rsid w:val="0093396C"/>
    <w:rsid w:val="00933E6E"/>
    <w:rsid w:val="0093425F"/>
    <w:rsid w:val="00934877"/>
    <w:rsid w:val="009348BC"/>
    <w:rsid w:val="00934BC5"/>
    <w:rsid w:val="009353B8"/>
    <w:rsid w:val="00935439"/>
    <w:rsid w:val="009357CD"/>
    <w:rsid w:val="009357D5"/>
    <w:rsid w:val="00935CD9"/>
    <w:rsid w:val="0093698A"/>
    <w:rsid w:val="00936F10"/>
    <w:rsid w:val="009372AB"/>
    <w:rsid w:val="00937432"/>
    <w:rsid w:val="009374E9"/>
    <w:rsid w:val="00937708"/>
    <w:rsid w:val="00937C75"/>
    <w:rsid w:val="00941538"/>
    <w:rsid w:val="00941D0E"/>
    <w:rsid w:val="00941FC5"/>
    <w:rsid w:val="0094290B"/>
    <w:rsid w:val="00942B33"/>
    <w:rsid w:val="00942EC6"/>
    <w:rsid w:val="00944024"/>
    <w:rsid w:val="00944E3F"/>
    <w:rsid w:val="009453A6"/>
    <w:rsid w:val="00945CE6"/>
    <w:rsid w:val="0094616B"/>
    <w:rsid w:val="009461AB"/>
    <w:rsid w:val="009464A3"/>
    <w:rsid w:val="00946522"/>
    <w:rsid w:val="00946796"/>
    <w:rsid w:val="00947285"/>
    <w:rsid w:val="0094742A"/>
    <w:rsid w:val="00947868"/>
    <w:rsid w:val="00950042"/>
    <w:rsid w:val="00950969"/>
    <w:rsid w:val="009511AA"/>
    <w:rsid w:val="0095172E"/>
    <w:rsid w:val="0095183B"/>
    <w:rsid w:val="00951E25"/>
    <w:rsid w:val="00951EE2"/>
    <w:rsid w:val="0095204C"/>
    <w:rsid w:val="009520FE"/>
    <w:rsid w:val="00953424"/>
    <w:rsid w:val="00953B51"/>
    <w:rsid w:val="00953B7B"/>
    <w:rsid w:val="00954528"/>
    <w:rsid w:val="00955122"/>
    <w:rsid w:val="009554A0"/>
    <w:rsid w:val="009558AA"/>
    <w:rsid w:val="00955E61"/>
    <w:rsid w:val="00956EC1"/>
    <w:rsid w:val="00957190"/>
    <w:rsid w:val="009603E5"/>
    <w:rsid w:val="0096071A"/>
    <w:rsid w:val="00960A35"/>
    <w:rsid w:val="00960C91"/>
    <w:rsid w:val="00961911"/>
    <w:rsid w:val="00961AEB"/>
    <w:rsid w:val="00961B6D"/>
    <w:rsid w:val="00962A88"/>
    <w:rsid w:val="00963717"/>
    <w:rsid w:val="00963E37"/>
    <w:rsid w:val="00964945"/>
    <w:rsid w:val="00965586"/>
    <w:rsid w:val="00965CC4"/>
    <w:rsid w:val="00965F9D"/>
    <w:rsid w:val="0096624D"/>
    <w:rsid w:val="00966A2E"/>
    <w:rsid w:val="009674D4"/>
    <w:rsid w:val="009676E3"/>
    <w:rsid w:val="00967E6A"/>
    <w:rsid w:val="00970143"/>
    <w:rsid w:val="009707D7"/>
    <w:rsid w:val="00970B7F"/>
    <w:rsid w:val="00970C38"/>
    <w:rsid w:val="00971614"/>
    <w:rsid w:val="00971A6D"/>
    <w:rsid w:val="00972340"/>
    <w:rsid w:val="009723DE"/>
    <w:rsid w:val="009725D2"/>
    <w:rsid w:val="0097294C"/>
    <w:rsid w:val="00973B9F"/>
    <w:rsid w:val="00974A7A"/>
    <w:rsid w:val="00975014"/>
    <w:rsid w:val="009752FA"/>
    <w:rsid w:val="009754C3"/>
    <w:rsid w:val="009755CD"/>
    <w:rsid w:val="009758B1"/>
    <w:rsid w:val="00977693"/>
    <w:rsid w:val="00977A7D"/>
    <w:rsid w:val="00977AC6"/>
    <w:rsid w:val="00977BB1"/>
    <w:rsid w:val="00980C24"/>
    <w:rsid w:val="009818E4"/>
    <w:rsid w:val="00982494"/>
    <w:rsid w:val="009839C7"/>
    <w:rsid w:val="00983C60"/>
    <w:rsid w:val="009845F3"/>
    <w:rsid w:val="009845FD"/>
    <w:rsid w:val="0098465B"/>
    <w:rsid w:val="009856E0"/>
    <w:rsid w:val="00986E0B"/>
    <w:rsid w:val="00986E68"/>
    <w:rsid w:val="00987369"/>
    <w:rsid w:val="00987C19"/>
    <w:rsid w:val="00990144"/>
    <w:rsid w:val="00990289"/>
    <w:rsid w:val="00990542"/>
    <w:rsid w:val="00990935"/>
    <w:rsid w:val="00990A99"/>
    <w:rsid w:val="00990AFD"/>
    <w:rsid w:val="00991001"/>
    <w:rsid w:val="00991069"/>
    <w:rsid w:val="00992771"/>
    <w:rsid w:val="0099397C"/>
    <w:rsid w:val="00994A07"/>
    <w:rsid w:val="00994A4C"/>
    <w:rsid w:val="009950AD"/>
    <w:rsid w:val="00996257"/>
    <w:rsid w:val="00996BCA"/>
    <w:rsid w:val="0099766A"/>
    <w:rsid w:val="009A02A8"/>
    <w:rsid w:val="009A0B02"/>
    <w:rsid w:val="009A0E79"/>
    <w:rsid w:val="009A15CF"/>
    <w:rsid w:val="009A1740"/>
    <w:rsid w:val="009A216A"/>
    <w:rsid w:val="009A23B0"/>
    <w:rsid w:val="009A242D"/>
    <w:rsid w:val="009A35C9"/>
    <w:rsid w:val="009A3604"/>
    <w:rsid w:val="009A41B1"/>
    <w:rsid w:val="009A473C"/>
    <w:rsid w:val="009A4754"/>
    <w:rsid w:val="009A4AAD"/>
    <w:rsid w:val="009A4D87"/>
    <w:rsid w:val="009A52E0"/>
    <w:rsid w:val="009A640D"/>
    <w:rsid w:val="009A652B"/>
    <w:rsid w:val="009A6BA8"/>
    <w:rsid w:val="009A6BB0"/>
    <w:rsid w:val="009A70F6"/>
    <w:rsid w:val="009A7364"/>
    <w:rsid w:val="009A7F00"/>
    <w:rsid w:val="009B0E3B"/>
    <w:rsid w:val="009B11AE"/>
    <w:rsid w:val="009B139E"/>
    <w:rsid w:val="009B1548"/>
    <w:rsid w:val="009B1B4B"/>
    <w:rsid w:val="009B321A"/>
    <w:rsid w:val="009B3A1D"/>
    <w:rsid w:val="009B3A56"/>
    <w:rsid w:val="009B41F0"/>
    <w:rsid w:val="009B44F0"/>
    <w:rsid w:val="009B4620"/>
    <w:rsid w:val="009B55BC"/>
    <w:rsid w:val="009B56A2"/>
    <w:rsid w:val="009B58D1"/>
    <w:rsid w:val="009B59F0"/>
    <w:rsid w:val="009B678B"/>
    <w:rsid w:val="009B69E9"/>
    <w:rsid w:val="009B74A6"/>
    <w:rsid w:val="009B7525"/>
    <w:rsid w:val="009B7FFD"/>
    <w:rsid w:val="009C0279"/>
    <w:rsid w:val="009C0C1F"/>
    <w:rsid w:val="009C147F"/>
    <w:rsid w:val="009C21B4"/>
    <w:rsid w:val="009C3225"/>
    <w:rsid w:val="009C3CB8"/>
    <w:rsid w:val="009C3E2A"/>
    <w:rsid w:val="009C4284"/>
    <w:rsid w:val="009C42DE"/>
    <w:rsid w:val="009C4CE7"/>
    <w:rsid w:val="009C5DC4"/>
    <w:rsid w:val="009C61A3"/>
    <w:rsid w:val="009C6658"/>
    <w:rsid w:val="009C66AA"/>
    <w:rsid w:val="009C6A9B"/>
    <w:rsid w:val="009C6B84"/>
    <w:rsid w:val="009C6EE8"/>
    <w:rsid w:val="009C7BB7"/>
    <w:rsid w:val="009C7BDB"/>
    <w:rsid w:val="009C7DBE"/>
    <w:rsid w:val="009D0112"/>
    <w:rsid w:val="009D05D6"/>
    <w:rsid w:val="009D0BC2"/>
    <w:rsid w:val="009D0CC2"/>
    <w:rsid w:val="009D0D5C"/>
    <w:rsid w:val="009D1368"/>
    <w:rsid w:val="009D1A7A"/>
    <w:rsid w:val="009D2CDA"/>
    <w:rsid w:val="009D553D"/>
    <w:rsid w:val="009D5A24"/>
    <w:rsid w:val="009D5B2E"/>
    <w:rsid w:val="009D5CDE"/>
    <w:rsid w:val="009D636F"/>
    <w:rsid w:val="009D6D1D"/>
    <w:rsid w:val="009D7457"/>
    <w:rsid w:val="009D758F"/>
    <w:rsid w:val="009D7930"/>
    <w:rsid w:val="009D7AC7"/>
    <w:rsid w:val="009D7BF2"/>
    <w:rsid w:val="009D7D83"/>
    <w:rsid w:val="009E00E7"/>
    <w:rsid w:val="009E068F"/>
    <w:rsid w:val="009E0BE8"/>
    <w:rsid w:val="009E172F"/>
    <w:rsid w:val="009E19CB"/>
    <w:rsid w:val="009E1C0E"/>
    <w:rsid w:val="009E1D3C"/>
    <w:rsid w:val="009E2429"/>
    <w:rsid w:val="009E3787"/>
    <w:rsid w:val="009E3D09"/>
    <w:rsid w:val="009E3D7A"/>
    <w:rsid w:val="009E3DAE"/>
    <w:rsid w:val="009E426E"/>
    <w:rsid w:val="009E4339"/>
    <w:rsid w:val="009E439C"/>
    <w:rsid w:val="009E46F2"/>
    <w:rsid w:val="009E620D"/>
    <w:rsid w:val="009E64ED"/>
    <w:rsid w:val="009E7192"/>
    <w:rsid w:val="009E7F49"/>
    <w:rsid w:val="009F0B98"/>
    <w:rsid w:val="009F14F7"/>
    <w:rsid w:val="009F15B7"/>
    <w:rsid w:val="009F1641"/>
    <w:rsid w:val="009F1C46"/>
    <w:rsid w:val="009F1E25"/>
    <w:rsid w:val="009F2079"/>
    <w:rsid w:val="009F2592"/>
    <w:rsid w:val="009F2AB7"/>
    <w:rsid w:val="009F47F2"/>
    <w:rsid w:val="009F4BE1"/>
    <w:rsid w:val="009F4FF4"/>
    <w:rsid w:val="009F5541"/>
    <w:rsid w:val="009F5C19"/>
    <w:rsid w:val="009F6493"/>
    <w:rsid w:val="009F69B5"/>
    <w:rsid w:val="009F6EA2"/>
    <w:rsid w:val="009F75B3"/>
    <w:rsid w:val="009F79AE"/>
    <w:rsid w:val="009F7F22"/>
    <w:rsid w:val="00A004D3"/>
    <w:rsid w:val="00A00BD1"/>
    <w:rsid w:val="00A00E4C"/>
    <w:rsid w:val="00A00FFB"/>
    <w:rsid w:val="00A027DE"/>
    <w:rsid w:val="00A031FC"/>
    <w:rsid w:val="00A04222"/>
    <w:rsid w:val="00A046BB"/>
    <w:rsid w:val="00A04C7E"/>
    <w:rsid w:val="00A0565F"/>
    <w:rsid w:val="00A0616C"/>
    <w:rsid w:val="00A06896"/>
    <w:rsid w:val="00A07776"/>
    <w:rsid w:val="00A07CA6"/>
    <w:rsid w:val="00A07E4D"/>
    <w:rsid w:val="00A10FD5"/>
    <w:rsid w:val="00A110A7"/>
    <w:rsid w:val="00A12981"/>
    <w:rsid w:val="00A12D9D"/>
    <w:rsid w:val="00A134B2"/>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15DD"/>
    <w:rsid w:val="00A21746"/>
    <w:rsid w:val="00A24265"/>
    <w:rsid w:val="00A24B55"/>
    <w:rsid w:val="00A24D3F"/>
    <w:rsid w:val="00A24F34"/>
    <w:rsid w:val="00A24F60"/>
    <w:rsid w:val="00A2503E"/>
    <w:rsid w:val="00A254EA"/>
    <w:rsid w:val="00A25999"/>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EE9"/>
    <w:rsid w:val="00A34122"/>
    <w:rsid w:val="00A34451"/>
    <w:rsid w:val="00A34742"/>
    <w:rsid w:val="00A3520E"/>
    <w:rsid w:val="00A35811"/>
    <w:rsid w:val="00A35C97"/>
    <w:rsid w:val="00A35D0A"/>
    <w:rsid w:val="00A3634E"/>
    <w:rsid w:val="00A36775"/>
    <w:rsid w:val="00A367F7"/>
    <w:rsid w:val="00A370D9"/>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9EA"/>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2E29"/>
    <w:rsid w:val="00A53511"/>
    <w:rsid w:val="00A53B80"/>
    <w:rsid w:val="00A541FE"/>
    <w:rsid w:val="00A54A95"/>
    <w:rsid w:val="00A54F19"/>
    <w:rsid w:val="00A55395"/>
    <w:rsid w:val="00A55724"/>
    <w:rsid w:val="00A55ABE"/>
    <w:rsid w:val="00A55F8B"/>
    <w:rsid w:val="00A60841"/>
    <w:rsid w:val="00A61A4E"/>
    <w:rsid w:val="00A63700"/>
    <w:rsid w:val="00A63958"/>
    <w:rsid w:val="00A63CD7"/>
    <w:rsid w:val="00A64575"/>
    <w:rsid w:val="00A64C36"/>
    <w:rsid w:val="00A651C0"/>
    <w:rsid w:val="00A65800"/>
    <w:rsid w:val="00A65A26"/>
    <w:rsid w:val="00A66FCC"/>
    <w:rsid w:val="00A671E7"/>
    <w:rsid w:val="00A67318"/>
    <w:rsid w:val="00A67625"/>
    <w:rsid w:val="00A67EF4"/>
    <w:rsid w:val="00A67F4D"/>
    <w:rsid w:val="00A7032E"/>
    <w:rsid w:val="00A71944"/>
    <w:rsid w:val="00A71E89"/>
    <w:rsid w:val="00A72970"/>
    <w:rsid w:val="00A72B9F"/>
    <w:rsid w:val="00A73CF9"/>
    <w:rsid w:val="00A73EF9"/>
    <w:rsid w:val="00A74912"/>
    <w:rsid w:val="00A74A2B"/>
    <w:rsid w:val="00A75123"/>
    <w:rsid w:val="00A75324"/>
    <w:rsid w:val="00A756C6"/>
    <w:rsid w:val="00A76402"/>
    <w:rsid w:val="00A76999"/>
    <w:rsid w:val="00A77200"/>
    <w:rsid w:val="00A80093"/>
    <w:rsid w:val="00A8061E"/>
    <w:rsid w:val="00A80AA5"/>
    <w:rsid w:val="00A80BB6"/>
    <w:rsid w:val="00A80C68"/>
    <w:rsid w:val="00A8147A"/>
    <w:rsid w:val="00A816D7"/>
    <w:rsid w:val="00A821AF"/>
    <w:rsid w:val="00A830A7"/>
    <w:rsid w:val="00A84408"/>
    <w:rsid w:val="00A844B8"/>
    <w:rsid w:val="00A849C8"/>
    <w:rsid w:val="00A855BE"/>
    <w:rsid w:val="00A8640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8AF"/>
    <w:rsid w:val="00AA0B4E"/>
    <w:rsid w:val="00AA1BBB"/>
    <w:rsid w:val="00AA1E74"/>
    <w:rsid w:val="00AA2234"/>
    <w:rsid w:val="00AA23B8"/>
    <w:rsid w:val="00AA24D2"/>
    <w:rsid w:val="00AA423E"/>
    <w:rsid w:val="00AA582B"/>
    <w:rsid w:val="00AA6088"/>
    <w:rsid w:val="00AA66F5"/>
    <w:rsid w:val="00AA6C98"/>
    <w:rsid w:val="00AA6D2C"/>
    <w:rsid w:val="00AA6E4E"/>
    <w:rsid w:val="00AA7316"/>
    <w:rsid w:val="00AA78CE"/>
    <w:rsid w:val="00AA7F42"/>
    <w:rsid w:val="00AB0C12"/>
    <w:rsid w:val="00AB0FA7"/>
    <w:rsid w:val="00AB128A"/>
    <w:rsid w:val="00AB2605"/>
    <w:rsid w:val="00AB26D5"/>
    <w:rsid w:val="00AB2FF9"/>
    <w:rsid w:val="00AB3885"/>
    <w:rsid w:val="00AB39A6"/>
    <w:rsid w:val="00AB44B1"/>
    <w:rsid w:val="00AB45DB"/>
    <w:rsid w:val="00AB49EA"/>
    <w:rsid w:val="00AB4F00"/>
    <w:rsid w:val="00AB5C26"/>
    <w:rsid w:val="00AB5F3B"/>
    <w:rsid w:val="00AC004D"/>
    <w:rsid w:val="00AC09F1"/>
    <w:rsid w:val="00AC0C50"/>
    <w:rsid w:val="00AC119D"/>
    <w:rsid w:val="00AC265B"/>
    <w:rsid w:val="00AC2BD0"/>
    <w:rsid w:val="00AC2E4E"/>
    <w:rsid w:val="00AC2F14"/>
    <w:rsid w:val="00AC38A9"/>
    <w:rsid w:val="00AC3A20"/>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EAE"/>
    <w:rsid w:val="00AD2275"/>
    <w:rsid w:val="00AD2280"/>
    <w:rsid w:val="00AD26C0"/>
    <w:rsid w:val="00AD2B85"/>
    <w:rsid w:val="00AD3CC4"/>
    <w:rsid w:val="00AD4839"/>
    <w:rsid w:val="00AD4C7C"/>
    <w:rsid w:val="00AD714E"/>
    <w:rsid w:val="00AD76EF"/>
    <w:rsid w:val="00AE19D1"/>
    <w:rsid w:val="00AE2666"/>
    <w:rsid w:val="00AE29DB"/>
    <w:rsid w:val="00AE2C80"/>
    <w:rsid w:val="00AE2E9B"/>
    <w:rsid w:val="00AE31C2"/>
    <w:rsid w:val="00AE3719"/>
    <w:rsid w:val="00AE3BE0"/>
    <w:rsid w:val="00AE44CF"/>
    <w:rsid w:val="00AE5017"/>
    <w:rsid w:val="00AE50C7"/>
    <w:rsid w:val="00AE5D09"/>
    <w:rsid w:val="00AE6037"/>
    <w:rsid w:val="00AE6625"/>
    <w:rsid w:val="00AE6B11"/>
    <w:rsid w:val="00AE709F"/>
    <w:rsid w:val="00AE78CD"/>
    <w:rsid w:val="00AE7EBC"/>
    <w:rsid w:val="00AF115C"/>
    <w:rsid w:val="00AF167D"/>
    <w:rsid w:val="00AF17F0"/>
    <w:rsid w:val="00AF434D"/>
    <w:rsid w:val="00AF4EE4"/>
    <w:rsid w:val="00AF5B98"/>
    <w:rsid w:val="00AF6B94"/>
    <w:rsid w:val="00B0026B"/>
    <w:rsid w:val="00B0036F"/>
    <w:rsid w:val="00B00A28"/>
    <w:rsid w:val="00B00C8E"/>
    <w:rsid w:val="00B02674"/>
    <w:rsid w:val="00B02AA5"/>
    <w:rsid w:val="00B031A6"/>
    <w:rsid w:val="00B045EC"/>
    <w:rsid w:val="00B04DA9"/>
    <w:rsid w:val="00B04F50"/>
    <w:rsid w:val="00B05943"/>
    <w:rsid w:val="00B05AE4"/>
    <w:rsid w:val="00B05CA6"/>
    <w:rsid w:val="00B06871"/>
    <w:rsid w:val="00B07742"/>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17C90"/>
    <w:rsid w:val="00B209BF"/>
    <w:rsid w:val="00B21B6A"/>
    <w:rsid w:val="00B21CD1"/>
    <w:rsid w:val="00B2248D"/>
    <w:rsid w:val="00B23256"/>
    <w:rsid w:val="00B23A5E"/>
    <w:rsid w:val="00B244AA"/>
    <w:rsid w:val="00B24CF5"/>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5E11"/>
    <w:rsid w:val="00B4620E"/>
    <w:rsid w:val="00B46CB0"/>
    <w:rsid w:val="00B4725D"/>
    <w:rsid w:val="00B47408"/>
    <w:rsid w:val="00B477D3"/>
    <w:rsid w:val="00B504D5"/>
    <w:rsid w:val="00B50BEE"/>
    <w:rsid w:val="00B51B5D"/>
    <w:rsid w:val="00B52A3F"/>
    <w:rsid w:val="00B539AD"/>
    <w:rsid w:val="00B53BEF"/>
    <w:rsid w:val="00B5462A"/>
    <w:rsid w:val="00B5479E"/>
    <w:rsid w:val="00B54BC7"/>
    <w:rsid w:val="00B54E24"/>
    <w:rsid w:val="00B5506B"/>
    <w:rsid w:val="00B5606E"/>
    <w:rsid w:val="00B565AE"/>
    <w:rsid w:val="00B568C7"/>
    <w:rsid w:val="00B56C15"/>
    <w:rsid w:val="00B57348"/>
    <w:rsid w:val="00B6139B"/>
    <w:rsid w:val="00B61934"/>
    <w:rsid w:val="00B61E5E"/>
    <w:rsid w:val="00B625B5"/>
    <w:rsid w:val="00B629EA"/>
    <w:rsid w:val="00B62D2B"/>
    <w:rsid w:val="00B62DEC"/>
    <w:rsid w:val="00B63807"/>
    <w:rsid w:val="00B63E88"/>
    <w:rsid w:val="00B6426B"/>
    <w:rsid w:val="00B64804"/>
    <w:rsid w:val="00B6581C"/>
    <w:rsid w:val="00B65D4D"/>
    <w:rsid w:val="00B6621C"/>
    <w:rsid w:val="00B66649"/>
    <w:rsid w:val="00B667E3"/>
    <w:rsid w:val="00B670F0"/>
    <w:rsid w:val="00B676F1"/>
    <w:rsid w:val="00B67741"/>
    <w:rsid w:val="00B67DF0"/>
    <w:rsid w:val="00B71399"/>
    <w:rsid w:val="00B71B92"/>
    <w:rsid w:val="00B720DB"/>
    <w:rsid w:val="00B72B77"/>
    <w:rsid w:val="00B75226"/>
    <w:rsid w:val="00B75683"/>
    <w:rsid w:val="00B75985"/>
    <w:rsid w:val="00B76050"/>
    <w:rsid w:val="00B7667D"/>
    <w:rsid w:val="00B76ACC"/>
    <w:rsid w:val="00B7707A"/>
    <w:rsid w:val="00B80785"/>
    <w:rsid w:val="00B80876"/>
    <w:rsid w:val="00B8179C"/>
    <w:rsid w:val="00B81D3B"/>
    <w:rsid w:val="00B822DB"/>
    <w:rsid w:val="00B82945"/>
    <w:rsid w:val="00B82D4E"/>
    <w:rsid w:val="00B84191"/>
    <w:rsid w:val="00B84945"/>
    <w:rsid w:val="00B84A8A"/>
    <w:rsid w:val="00B850A5"/>
    <w:rsid w:val="00B85ADB"/>
    <w:rsid w:val="00B865A6"/>
    <w:rsid w:val="00B8723E"/>
    <w:rsid w:val="00B87C64"/>
    <w:rsid w:val="00B87E47"/>
    <w:rsid w:val="00B90DB5"/>
    <w:rsid w:val="00B91A82"/>
    <w:rsid w:val="00B9279C"/>
    <w:rsid w:val="00B92BCE"/>
    <w:rsid w:val="00B934BE"/>
    <w:rsid w:val="00B93569"/>
    <w:rsid w:val="00B94B37"/>
    <w:rsid w:val="00B95178"/>
    <w:rsid w:val="00B9576A"/>
    <w:rsid w:val="00B95B24"/>
    <w:rsid w:val="00B962BB"/>
    <w:rsid w:val="00B967A7"/>
    <w:rsid w:val="00B96B0F"/>
    <w:rsid w:val="00BA088E"/>
    <w:rsid w:val="00BA0A2D"/>
    <w:rsid w:val="00BA0CA5"/>
    <w:rsid w:val="00BA152C"/>
    <w:rsid w:val="00BA21B2"/>
    <w:rsid w:val="00BA2861"/>
    <w:rsid w:val="00BA3873"/>
    <w:rsid w:val="00BA441E"/>
    <w:rsid w:val="00BA4622"/>
    <w:rsid w:val="00BA5315"/>
    <w:rsid w:val="00BA636A"/>
    <w:rsid w:val="00BA6707"/>
    <w:rsid w:val="00BA6AD6"/>
    <w:rsid w:val="00BA7C0B"/>
    <w:rsid w:val="00BA7C85"/>
    <w:rsid w:val="00BB0F85"/>
    <w:rsid w:val="00BB1004"/>
    <w:rsid w:val="00BB1497"/>
    <w:rsid w:val="00BB16D5"/>
    <w:rsid w:val="00BB1940"/>
    <w:rsid w:val="00BB2A3A"/>
    <w:rsid w:val="00BB2E4D"/>
    <w:rsid w:val="00BB31AF"/>
    <w:rsid w:val="00BB3445"/>
    <w:rsid w:val="00BB36D5"/>
    <w:rsid w:val="00BB404F"/>
    <w:rsid w:val="00BB467E"/>
    <w:rsid w:val="00BB5301"/>
    <w:rsid w:val="00BB57E8"/>
    <w:rsid w:val="00BB58C8"/>
    <w:rsid w:val="00BB5B62"/>
    <w:rsid w:val="00BB63AD"/>
    <w:rsid w:val="00BB7349"/>
    <w:rsid w:val="00BB7502"/>
    <w:rsid w:val="00BB778D"/>
    <w:rsid w:val="00BB7DF0"/>
    <w:rsid w:val="00BB7F90"/>
    <w:rsid w:val="00BC0196"/>
    <w:rsid w:val="00BC0367"/>
    <w:rsid w:val="00BC1CAA"/>
    <w:rsid w:val="00BC219A"/>
    <w:rsid w:val="00BC357C"/>
    <w:rsid w:val="00BC3946"/>
    <w:rsid w:val="00BC42A8"/>
    <w:rsid w:val="00BC4869"/>
    <w:rsid w:val="00BC6627"/>
    <w:rsid w:val="00BC66EE"/>
    <w:rsid w:val="00BC69F2"/>
    <w:rsid w:val="00BC72BE"/>
    <w:rsid w:val="00BC7535"/>
    <w:rsid w:val="00BC7555"/>
    <w:rsid w:val="00BC7F3C"/>
    <w:rsid w:val="00BC7FFB"/>
    <w:rsid w:val="00BD034D"/>
    <w:rsid w:val="00BD0704"/>
    <w:rsid w:val="00BD0C09"/>
    <w:rsid w:val="00BD1211"/>
    <w:rsid w:val="00BD3209"/>
    <w:rsid w:val="00BD323A"/>
    <w:rsid w:val="00BD361A"/>
    <w:rsid w:val="00BD3692"/>
    <w:rsid w:val="00BD3E45"/>
    <w:rsid w:val="00BD3ECE"/>
    <w:rsid w:val="00BD4316"/>
    <w:rsid w:val="00BD5782"/>
    <w:rsid w:val="00BD578A"/>
    <w:rsid w:val="00BD5EFA"/>
    <w:rsid w:val="00BD629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5945"/>
    <w:rsid w:val="00BF5C55"/>
    <w:rsid w:val="00BF5D6D"/>
    <w:rsid w:val="00BF5FB6"/>
    <w:rsid w:val="00BF6106"/>
    <w:rsid w:val="00BF6362"/>
    <w:rsid w:val="00BF7293"/>
    <w:rsid w:val="00BF798D"/>
    <w:rsid w:val="00BF7B4F"/>
    <w:rsid w:val="00C005BD"/>
    <w:rsid w:val="00C0066B"/>
    <w:rsid w:val="00C006C6"/>
    <w:rsid w:val="00C009C1"/>
    <w:rsid w:val="00C01AB5"/>
    <w:rsid w:val="00C01B8A"/>
    <w:rsid w:val="00C01E0C"/>
    <w:rsid w:val="00C01FED"/>
    <w:rsid w:val="00C02210"/>
    <w:rsid w:val="00C02596"/>
    <w:rsid w:val="00C027B1"/>
    <w:rsid w:val="00C03666"/>
    <w:rsid w:val="00C03B6A"/>
    <w:rsid w:val="00C0468A"/>
    <w:rsid w:val="00C049A8"/>
    <w:rsid w:val="00C0515C"/>
    <w:rsid w:val="00C05398"/>
    <w:rsid w:val="00C056BE"/>
    <w:rsid w:val="00C06182"/>
    <w:rsid w:val="00C06249"/>
    <w:rsid w:val="00C068BC"/>
    <w:rsid w:val="00C07235"/>
    <w:rsid w:val="00C07871"/>
    <w:rsid w:val="00C0787B"/>
    <w:rsid w:val="00C07B7F"/>
    <w:rsid w:val="00C07EC8"/>
    <w:rsid w:val="00C10243"/>
    <w:rsid w:val="00C10601"/>
    <w:rsid w:val="00C11E89"/>
    <w:rsid w:val="00C1231B"/>
    <w:rsid w:val="00C1291E"/>
    <w:rsid w:val="00C134F6"/>
    <w:rsid w:val="00C138AA"/>
    <w:rsid w:val="00C13C38"/>
    <w:rsid w:val="00C1424F"/>
    <w:rsid w:val="00C14933"/>
    <w:rsid w:val="00C14A2C"/>
    <w:rsid w:val="00C14D71"/>
    <w:rsid w:val="00C14E0B"/>
    <w:rsid w:val="00C157FC"/>
    <w:rsid w:val="00C15F54"/>
    <w:rsid w:val="00C16C9B"/>
    <w:rsid w:val="00C170D0"/>
    <w:rsid w:val="00C200F2"/>
    <w:rsid w:val="00C2027F"/>
    <w:rsid w:val="00C202FE"/>
    <w:rsid w:val="00C20B16"/>
    <w:rsid w:val="00C2138F"/>
    <w:rsid w:val="00C213C6"/>
    <w:rsid w:val="00C21537"/>
    <w:rsid w:val="00C216A8"/>
    <w:rsid w:val="00C21B3C"/>
    <w:rsid w:val="00C22169"/>
    <w:rsid w:val="00C226EB"/>
    <w:rsid w:val="00C233B3"/>
    <w:rsid w:val="00C235D5"/>
    <w:rsid w:val="00C238FB"/>
    <w:rsid w:val="00C23BF7"/>
    <w:rsid w:val="00C240FA"/>
    <w:rsid w:val="00C24DBF"/>
    <w:rsid w:val="00C25B3F"/>
    <w:rsid w:val="00C2627B"/>
    <w:rsid w:val="00C266DC"/>
    <w:rsid w:val="00C27F6A"/>
    <w:rsid w:val="00C31080"/>
    <w:rsid w:val="00C3227B"/>
    <w:rsid w:val="00C32ACE"/>
    <w:rsid w:val="00C32F37"/>
    <w:rsid w:val="00C33352"/>
    <w:rsid w:val="00C33B45"/>
    <w:rsid w:val="00C346DD"/>
    <w:rsid w:val="00C34DB4"/>
    <w:rsid w:val="00C35A64"/>
    <w:rsid w:val="00C35E7C"/>
    <w:rsid w:val="00C36835"/>
    <w:rsid w:val="00C36883"/>
    <w:rsid w:val="00C36929"/>
    <w:rsid w:val="00C36B0D"/>
    <w:rsid w:val="00C3744C"/>
    <w:rsid w:val="00C37839"/>
    <w:rsid w:val="00C37C4D"/>
    <w:rsid w:val="00C37EA0"/>
    <w:rsid w:val="00C40335"/>
    <w:rsid w:val="00C409F6"/>
    <w:rsid w:val="00C410D2"/>
    <w:rsid w:val="00C41479"/>
    <w:rsid w:val="00C41E0F"/>
    <w:rsid w:val="00C43670"/>
    <w:rsid w:val="00C43810"/>
    <w:rsid w:val="00C439F1"/>
    <w:rsid w:val="00C43A2C"/>
    <w:rsid w:val="00C44200"/>
    <w:rsid w:val="00C4452E"/>
    <w:rsid w:val="00C5042D"/>
    <w:rsid w:val="00C510A7"/>
    <w:rsid w:val="00C518EC"/>
    <w:rsid w:val="00C52AC3"/>
    <w:rsid w:val="00C52FE5"/>
    <w:rsid w:val="00C532A4"/>
    <w:rsid w:val="00C536D2"/>
    <w:rsid w:val="00C53C0D"/>
    <w:rsid w:val="00C54558"/>
    <w:rsid w:val="00C5499F"/>
    <w:rsid w:val="00C5522A"/>
    <w:rsid w:val="00C55359"/>
    <w:rsid w:val="00C558A4"/>
    <w:rsid w:val="00C559CD"/>
    <w:rsid w:val="00C57E04"/>
    <w:rsid w:val="00C6057A"/>
    <w:rsid w:val="00C6060E"/>
    <w:rsid w:val="00C606E2"/>
    <w:rsid w:val="00C60938"/>
    <w:rsid w:val="00C61818"/>
    <w:rsid w:val="00C61B06"/>
    <w:rsid w:val="00C61FEC"/>
    <w:rsid w:val="00C62B4F"/>
    <w:rsid w:val="00C62DE0"/>
    <w:rsid w:val="00C62FC2"/>
    <w:rsid w:val="00C6476F"/>
    <w:rsid w:val="00C6512A"/>
    <w:rsid w:val="00C65918"/>
    <w:rsid w:val="00C65FA7"/>
    <w:rsid w:val="00C668EA"/>
    <w:rsid w:val="00C66AC2"/>
    <w:rsid w:val="00C67387"/>
    <w:rsid w:val="00C679CA"/>
    <w:rsid w:val="00C67D0D"/>
    <w:rsid w:val="00C7008E"/>
    <w:rsid w:val="00C7062B"/>
    <w:rsid w:val="00C71A87"/>
    <w:rsid w:val="00C72BDC"/>
    <w:rsid w:val="00C72F35"/>
    <w:rsid w:val="00C73ED0"/>
    <w:rsid w:val="00C7451F"/>
    <w:rsid w:val="00C74ACA"/>
    <w:rsid w:val="00C74F2A"/>
    <w:rsid w:val="00C755F6"/>
    <w:rsid w:val="00C7590B"/>
    <w:rsid w:val="00C75C4F"/>
    <w:rsid w:val="00C75F98"/>
    <w:rsid w:val="00C76946"/>
    <w:rsid w:val="00C76CD4"/>
    <w:rsid w:val="00C76E3F"/>
    <w:rsid w:val="00C77686"/>
    <w:rsid w:val="00C77CEE"/>
    <w:rsid w:val="00C809F1"/>
    <w:rsid w:val="00C80B05"/>
    <w:rsid w:val="00C80D5B"/>
    <w:rsid w:val="00C8138B"/>
    <w:rsid w:val="00C81550"/>
    <w:rsid w:val="00C81775"/>
    <w:rsid w:val="00C81AD2"/>
    <w:rsid w:val="00C81CD7"/>
    <w:rsid w:val="00C81ECD"/>
    <w:rsid w:val="00C82268"/>
    <w:rsid w:val="00C83AEC"/>
    <w:rsid w:val="00C83E44"/>
    <w:rsid w:val="00C84348"/>
    <w:rsid w:val="00C856EA"/>
    <w:rsid w:val="00C8742E"/>
    <w:rsid w:val="00C8778D"/>
    <w:rsid w:val="00C87955"/>
    <w:rsid w:val="00C9037B"/>
    <w:rsid w:val="00C90FC8"/>
    <w:rsid w:val="00C91075"/>
    <w:rsid w:val="00C910BF"/>
    <w:rsid w:val="00C929B3"/>
    <w:rsid w:val="00C92A0D"/>
    <w:rsid w:val="00C93523"/>
    <w:rsid w:val="00C93568"/>
    <w:rsid w:val="00C9443B"/>
    <w:rsid w:val="00C94598"/>
    <w:rsid w:val="00C9490F"/>
    <w:rsid w:val="00C95951"/>
    <w:rsid w:val="00C9629D"/>
    <w:rsid w:val="00C96830"/>
    <w:rsid w:val="00C96C19"/>
    <w:rsid w:val="00C96E34"/>
    <w:rsid w:val="00C97067"/>
    <w:rsid w:val="00C9717B"/>
    <w:rsid w:val="00C973B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1D6"/>
    <w:rsid w:val="00CA39B7"/>
    <w:rsid w:val="00CA43EA"/>
    <w:rsid w:val="00CA45E8"/>
    <w:rsid w:val="00CA4DDD"/>
    <w:rsid w:val="00CA59E3"/>
    <w:rsid w:val="00CA5AF6"/>
    <w:rsid w:val="00CA5B91"/>
    <w:rsid w:val="00CA62C6"/>
    <w:rsid w:val="00CA6A87"/>
    <w:rsid w:val="00CA6B6E"/>
    <w:rsid w:val="00CA760E"/>
    <w:rsid w:val="00CA7BAE"/>
    <w:rsid w:val="00CB0368"/>
    <w:rsid w:val="00CB2149"/>
    <w:rsid w:val="00CB2159"/>
    <w:rsid w:val="00CB22EA"/>
    <w:rsid w:val="00CB252D"/>
    <w:rsid w:val="00CB28EF"/>
    <w:rsid w:val="00CB2A72"/>
    <w:rsid w:val="00CB3767"/>
    <w:rsid w:val="00CB4AB3"/>
    <w:rsid w:val="00CB4BBD"/>
    <w:rsid w:val="00CB4C86"/>
    <w:rsid w:val="00CB508B"/>
    <w:rsid w:val="00CB5223"/>
    <w:rsid w:val="00CB52E9"/>
    <w:rsid w:val="00CB5B7B"/>
    <w:rsid w:val="00CB5E54"/>
    <w:rsid w:val="00CB5F3F"/>
    <w:rsid w:val="00CB6418"/>
    <w:rsid w:val="00CB6CF5"/>
    <w:rsid w:val="00CB6D15"/>
    <w:rsid w:val="00CB718E"/>
    <w:rsid w:val="00CB740B"/>
    <w:rsid w:val="00CC0C48"/>
    <w:rsid w:val="00CC1CAA"/>
    <w:rsid w:val="00CC237C"/>
    <w:rsid w:val="00CC2F81"/>
    <w:rsid w:val="00CC3DCA"/>
    <w:rsid w:val="00CC435D"/>
    <w:rsid w:val="00CC4504"/>
    <w:rsid w:val="00CC4F1E"/>
    <w:rsid w:val="00CC5FBE"/>
    <w:rsid w:val="00CC6778"/>
    <w:rsid w:val="00CC67F2"/>
    <w:rsid w:val="00CC6BC0"/>
    <w:rsid w:val="00CC7706"/>
    <w:rsid w:val="00CD0915"/>
    <w:rsid w:val="00CD135D"/>
    <w:rsid w:val="00CD19A8"/>
    <w:rsid w:val="00CD19DB"/>
    <w:rsid w:val="00CD1A48"/>
    <w:rsid w:val="00CD2E3C"/>
    <w:rsid w:val="00CD30FC"/>
    <w:rsid w:val="00CD3466"/>
    <w:rsid w:val="00CD39A2"/>
    <w:rsid w:val="00CD3C29"/>
    <w:rsid w:val="00CD4B87"/>
    <w:rsid w:val="00CD4D4B"/>
    <w:rsid w:val="00CD55DB"/>
    <w:rsid w:val="00CD63AD"/>
    <w:rsid w:val="00CD64FD"/>
    <w:rsid w:val="00CE1045"/>
    <w:rsid w:val="00CE12F6"/>
    <w:rsid w:val="00CE167E"/>
    <w:rsid w:val="00CE185E"/>
    <w:rsid w:val="00CE1E88"/>
    <w:rsid w:val="00CE26E6"/>
    <w:rsid w:val="00CE2981"/>
    <w:rsid w:val="00CE31B1"/>
    <w:rsid w:val="00CE3FDA"/>
    <w:rsid w:val="00CE4450"/>
    <w:rsid w:val="00CE4772"/>
    <w:rsid w:val="00CE49B6"/>
    <w:rsid w:val="00CE4A28"/>
    <w:rsid w:val="00CE51FB"/>
    <w:rsid w:val="00CE52A5"/>
    <w:rsid w:val="00CE54E4"/>
    <w:rsid w:val="00CE56C5"/>
    <w:rsid w:val="00CE5C3A"/>
    <w:rsid w:val="00CE64C4"/>
    <w:rsid w:val="00CE6A84"/>
    <w:rsid w:val="00CE6C8C"/>
    <w:rsid w:val="00CE7027"/>
    <w:rsid w:val="00CE7BA9"/>
    <w:rsid w:val="00CE7CC1"/>
    <w:rsid w:val="00CE7E37"/>
    <w:rsid w:val="00CF0972"/>
    <w:rsid w:val="00CF0AE0"/>
    <w:rsid w:val="00CF120B"/>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1DCF"/>
    <w:rsid w:val="00D01E03"/>
    <w:rsid w:val="00D01F15"/>
    <w:rsid w:val="00D025F0"/>
    <w:rsid w:val="00D02606"/>
    <w:rsid w:val="00D02A6F"/>
    <w:rsid w:val="00D04514"/>
    <w:rsid w:val="00D0465B"/>
    <w:rsid w:val="00D058CD"/>
    <w:rsid w:val="00D05D6D"/>
    <w:rsid w:val="00D062B1"/>
    <w:rsid w:val="00D06465"/>
    <w:rsid w:val="00D067C4"/>
    <w:rsid w:val="00D076D9"/>
    <w:rsid w:val="00D10489"/>
    <w:rsid w:val="00D11A35"/>
    <w:rsid w:val="00D11E06"/>
    <w:rsid w:val="00D1224D"/>
    <w:rsid w:val="00D12517"/>
    <w:rsid w:val="00D1259C"/>
    <w:rsid w:val="00D13710"/>
    <w:rsid w:val="00D13846"/>
    <w:rsid w:val="00D13C46"/>
    <w:rsid w:val="00D14325"/>
    <w:rsid w:val="00D146EB"/>
    <w:rsid w:val="00D15656"/>
    <w:rsid w:val="00D1622E"/>
    <w:rsid w:val="00D16E98"/>
    <w:rsid w:val="00D17ABE"/>
    <w:rsid w:val="00D20835"/>
    <w:rsid w:val="00D20D52"/>
    <w:rsid w:val="00D20EF6"/>
    <w:rsid w:val="00D219AA"/>
    <w:rsid w:val="00D21D01"/>
    <w:rsid w:val="00D2237A"/>
    <w:rsid w:val="00D22D3F"/>
    <w:rsid w:val="00D235D9"/>
    <w:rsid w:val="00D23E73"/>
    <w:rsid w:val="00D240B5"/>
    <w:rsid w:val="00D24BD1"/>
    <w:rsid w:val="00D24F18"/>
    <w:rsid w:val="00D2588A"/>
    <w:rsid w:val="00D25B60"/>
    <w:rsid w:val="00D25EA2"/>
    <w:rsid w:val="00D26217"/>
    <w:rsid w:val="00D26522"/>
    <w:rsid w:val="00D2724F"/>
    <w:rsid w:val="00D277FB"/>
    <w:rsid w:val="00D278F0"/>
    <w:rsid w:val="00D279E2"/>
    <w:rsid w:val="00D308F6"/>
    <w:rsid w:val="00D31721"/>
    <w:rsid w:val="00D31CA9"/>
    <w:rsid w:val="00D31F97"/>
    <w:rsid w:val="00D3268E"/>
    <w:rsid w:val="00D32986"/>
    <w:rsid w:val="00D334AD"/>
    <w:rsid w:val="00D338DB"/>
    <w:rsid w:val="00D3511F"/>
    <w:rsid w:val="00D35B8D"/>
    <w:rsid w:val="00D360DF"/>
    <w:rsid w:val="00D36813"/>
    <w:rsid w:val="00D36BE0"/>
    <w:rsid w:val="00D36DB6"/>
    <w:rsid w:val="00D37258"/>
    <w:rsid w:val="00D3752B"/>
    <w:rsid w:val="00D37CE0"/>
    <w:rsid w:val="00D40470"/>
    <w:rsid w:val="00D41147"/>
    <w:rsid w:val="00D417E4"/>
    <w:rsid w:val="00D41F91"/>
    <w:rsid w:val="00D43190"/>
    <w:rsid w:val="00D4457F"/>
    <w:rsid w:val="00D44AD8"/>
    <w:rsid w:val="00D44B6E"/>
    <w:rsid w:val="00D4515E"/>
    <w:rsid w:val="00D4521D"/>
    <w:rsid w:val="00D45819"/>
    <w:rsid w:val="00D46397"/>
    <w:rsid w:val="00D464F2"/>
    <w:rsid w:val="00D50F44"/>
    <w:rsid w:val="00D52933"/>
    <w:rsid w:val="00D52C36"/>
    <w:rsid w:val="00D52FF0"/>
    <w:rsid w:val="00D53395"/>
    <w:rsid w:val="00D537E5"/>
    <w:rsid w:val="00D538C9"/>
    <w:rsid w:val="00D53F67"/>
    <w:rsid w:val="00D53F9F"/>
    <w:rsid w:val="00D549DF"/>
    <w:rsid w:val="00D54ECB"/>
    <w:rsid w:val="00D5591C"/>
    <w:rsid w:val="00D56683"/>
    <w:rsid w:val="00D574A2"/>
    <w:rsid w:val="00D57592"/>
    <w:rsid w:val="00D578EF"/>
    <w:rsid w:val="00D57F1A"/>
    <w:rsid w:val="00D6001A"/>
    <w:rsid w:val="00D60FC7"/>
    <w:rsid w:val="00D6189E"/>
    <w:rsid w:val="00D61ABB"/>
    <w:rsid w:val="00D61E4F"/>
    <w:rsid w:val="00D62166"/>
    <w:rsid w:val="00D62E71"/>
    <w:rsid w:val="00D63146"/>
    <w:rsid w:val="00D640FB"/>
    <w:rsid w:val="00D64BB4"/>
    <w:rsid w:val="00D65159"/>
    <w:rsid w:val="00D658AD"/>
    <w:rsid w:val="00D65AEB"/>
    <w:rsid w:val="00D65C56"/>
    <w:rsid w:val="00D66CBB"/>
    <w:rsid w:val="00D67377"/>
    <w:rsid w:val="00D6791C"/>
    <w:rsid w:val="00D7035F"/>
    <w:rsid w:val="00D70514"/>
    <w:rsid w:val="00D70BAB"/>
    <w:rsid w:val="00D71247"/>
    <w:rsid w:val="00D71305"/>
    <w:rsid w:val="00D715A7"/>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54DA"/>
    <w:rsid w:val="00D76565"/>
    <w:rsid w:val="00D766B4"/>
    <w:rsid w:val="00D777EE"/>
    <w:rsid w:val="00D77C21"/>
    <w:rsid w:val="00D80444"/>
    <w:rsid w:val="00D809E4"/>
    <w:rsid w:val="00D80B5A"/>
    <w:rsid w:val="00D81B85"/>
    <w:rsid w:val="00D81DF9"/>
    <w:rsid w:val="00D81EDD"/>
    <w:rsid w:val="00D8312F"/>
    <w:rsid w:val="00D8486E"/>
    <w:rsid w:val="00D84EA2"/>
    <w:rsid w:val="00D84F77"/>
    <w:rsid w:val="00D852CF"/>
    <w:rsid w:val="00D852EB"/>
    <w:rsid w:val="00D85E8A"/>
    <w:rsid w:val="00D86103"/>
    <w:rsid w:val="00D8663B"/>
    <w:rsid w:val="00D86696"/>
    <w:rsid w:val="00D875BA"/>
    <w:rsid w:val="00D878B6"/>
    <w:rsid w:val="00D87FC0"/>
    <w:rsid w:val="00D906A7"/>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841"/>
    <w:rsid w:val="00DA0B8F"/>
    <w:rsid w:val="00DA100A"/>
    <w:rsid w:val="00DA17F7"/>
    <w:rsid w:val="00DA1A7B"/>
    <w:rsid w:val="00DA1DC6"/>
    <w:rsid w:val="00DA1F2A"/>
    <w:rsid w:val="00DA1FA8"/>
    <w:rsid w:val="00DA236C"/>
    <w:rsid w:val="00DA4093"/>
    <w:rsid w:val="00DA430B"/>
    <w:rsid w:val="00DA432C"/>
    <w:rsid w:val="00DA4677"/>
    <w:rsid w:val="00DA5392"/>
    <w:rsid w:val="00DB0034"/>
    <w:rsid w:val="00DB0677"/>
    <w:rsid w:val="00DB08A2"/>
    <w:rsid w:val="00DB0D6D"/>
    <w:rsid w:val="00DB1035"/>
    <w:rsid w:val="00DB1976"/>
    <w:rsid w:val="00DB1F84"/>
    <w:rsid w:val="00DB2950"/>
    <w:rsid w:val="00DB2F12"/>
    <w:rsid w:val="00DB42CC"/>
    <w:rsid w:val="00DB447B"/>
    <w:rsid w:val="00DB44A1"/>
    <w:rsid w:val="00DB4A8A"/>
    <w:rsid w:val="00DB4D5B"/>
    <w:rsid w:val="00DB5CD7"/>
    <w:rsid w:val="00DB6647"/>
    <w:rsid w:val="00DB6744"/>
    <w:rsid w:val="00DC098F"/>
    <w:rsid w:val="00DC0C9F"/>
    <w:rsid w:val="00DC1727"/>
    <w:rsid w:val="00DC1843"/>
    <w:rsid w:val="00DC3006"/>
    <w:rsid w:val="00DC30E4"/>
    <w:rsid w:val="00DC33BA"/>
    <w:rsid w:val="00DC4064"/>
    <w:rsid w:val="00DC448E"/>
    <w:rsid w:val="00DC4957"/>
    <w:rsid w:val="00DC4959"/>
    <w:rsid w:val="00DC4AE2"/>
    <w:rsid w:val="00DC5704"/>
    <w:rsid w:val="00DC5BF9"/>
    <w:rsid w:val="00DC63B3"/>
    <w:rsid w:val="00DC6B6C"/>
    <w:rsid w:val="00DC757B"/>
    <w:rsid w:val="00DD0B5D"/>
    <w:rsid w:val="00DD0DD0"/>
    <w:rsid w:val="00DD123C"/>
    <w:rsid w:val="00DD2877"/>
    <w:rsid w:val="00DD29DC"/>
    <w:rsid w:val="00DD2EDE"/>
    <w:rsid w:val="00DD3144"/>
    <w:rsid w:val="00DD3886"/>
    <w:rsid w:val="00DD38A3"/>
    <w:rsid w:val="00DD38F0"/>
    <w:rsid w:val="00DD406B"/>
    <w:rsid w:val="00DD54B7"/>
    <w:rsid w:val="00DD573E"/>
    <w:rsid w:val="00DD67AC"/>
    <w:rsid w:val="00DD7FD2"/>
    <w:rsid w:val="00DE0E0F"/>
    <w:rsid w:val="00DE0F3E"/>
    <w:rsid w:val="00DE1DEE"/>
    <w:rsid w:val="00DE2889"/>
    <w:rsid w:val="00DE2A8A"/>
    <w:rsid w:val="00DE3218"/>
    <w:rsid w:val="00DE33F9"/>
    <w:rsid w:val="00DE3693"/>
    <w:rsid w:val="00DE452C"/>
    <w:rsid w:val="00DE4669"/>
    <w:rsid w:val="00DE4B38"/>
    <w:rsid w:val="00DE5831"/>
    <w:rsid w:val="00DE59B1"/>
    <w:rsid w:val="00DE5C5C"/>
    <w:rsid w:val="00DE658C"/>
    <w:rsid w:val="00DE6816"/>
    <w:rsid w:val="00DE6BED"/>
    <w:rsid w:val="00DE7558"/>
    <w:rsid w:val="00DE76D7"/>
    <w:rsid w:val="00DE774B"/>
    <w:rsid w:val="00DF06C4"/>
    <w:rsid w:val="00DF0BD1"/>
    <w:rsid w:val="00DF1033"/>
    <w:rsid w:val="00DF1156"/>
    <w:rsid w:val="00DF1173"/>
    <w:rsid w:val="00DF2CB0"/>
    <w:rsid w:val="00DF33A6"/>
    <w:rsid w:val="00DF383C"/>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214"/>
    <w:rsid w:val="00E0232E"/>
    <w:rsid w:val="00E0349F"/>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BA9"/>
    <w:rsid w:val="00E14CCB"/>
    <w:rsid w:val="00E14D96"/>
    <w:rsid w:val="00E1593B"/>
    <w:rsid w:val="00E16B24"/>
    <w:rsid w:val="00E1701F"/>
    <w:rsid w:val="00E1736D"/>
    <w:rsid w:val="00E1746A"/>
    <w:rsid w:val="00E206A9"/>
    <w:rsid w:val="00E207AC"/>
    <w:rsid w:val="00E2095F"/>
    <w:rsid w:val="00E2135A"/>
    <w:rsid w:val="00E21393"/>
    <w:rsid w:val="00E2168A"/>
    <w:rsid w:val="00E224FF"/>
    <w:rsid w:val="00E2254B"/>
    <w:rsid w:val="00E22FD4"/>
    <w:rsid w:val="00E23A0E"/>
    <w:rsid w:val="00E23EE3"/>
    <w:rsid w:val="00E245A1"/>
    <w:rsid w:val="00E24831"/>
    <w:rsid w:val="00E24F05"/>
    <w:rsid w:val="00E25228"/>
    <w:rsid w:val="00E25361"/>
    <w:rsid w:val="00E25725"/>
    <w:rsid w:val="00E258F1"/>
    <w:rsid w:val="00E271CE"/>
    <w:rsid w:val="00E27953"/>
    <w:rsid w:val="00E27A9D"/>
    <w:rsid w:val="00E305E3"/>
    <w:rsid w:val="00E30F56"/>
    <w:rsid w:val="00E31001"/>
    <w:rsid w:val="00E313DB"/>
    <w:rsid w:val="00E314BF"/>
    <w:rsid w:val="00E318E5"/>
    <w:rsid w:val="00E31B52"/>
    <w:rsid w:val="00E328C4"/>
    <w:rsid w:val="00E32B7F"/>
    <w:rsid w:val="00E3391B"/>
    <w:rsid w:val="00E3486A"/>
    <w:rsid w:val="00E34A4E"/>
    <w:rsid w:val="00E34F39"/>
    <w:rsid w:val="00E35198"/>
    <w:rsid w:val="00E35AA6"/>
    <w:rsid w:val="00E3733B"/>
    <w:rsid w:val="00E37861"/>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559"/>
    <w:rsid w:val="00E51D63"/>
    <w:rsid w:val="00E5259C"/>
    <w:rsid w:val="00E52624"/>
    <w:rsid w:val="00E5265D"/>
    <w:rsid w:val="00E528E2"/>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AD9"/>
    <w:rsid w:val="00E61149"/>
    <w:rsid w:val="00E61239"/>
    <w:rsid w:val="00E62EF4"/>
    <w:rsid w:val="00E632EA"/>
    <w:rsid w:val="00E63F1C"/>
    <w:rsid w:val="00E64613"/>
    <w:rsid w:val="00E650E0"/>
    <w:rsid w:val="00E654A0"/>
    <w:rsid w:val="00E65521"/>
    <w:rsid w:val="00E65D6D"/>
    <w:rsid w:val="00E66CAF"/>
    <w:rsid w:val="00E67455"/>
    <w:rsid w:val="00E67611"/>
    <w:rsid w:val="00E67FF3"/>
    <w:rsid w:val="00E701AC"/>
    <w:rsid w:val="00E702E3"/>
    <w:rsid w:val="00E719E2"/>
    <w:rsid w:val="00E71E0E"/>
    <w:rsid w:val="00E72497"/>
    <w:rsid w:val="00E7295E"/>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36F"/>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653F"/>
    <w:rsid w:val="00E86C05"/>
    <w:rsid w:val="00E8726B"/>
    <w:rsid w:val="00E90372"/>
    <w:rsid w:val="00E904FF"/>
    <w:rsid w:val="00E90C8F"/>
    <w:rsid w:val="00E90E09"/>
    <w:rsid w:val="00E91006"/>
    <w:rsid w:val="00E91200"/>
    <w:rsid w:val="00E91851"/>
    <w:rsid w:val="00E92106"/>
    <w:rsid w:val="00E92204"/>
    <w:rsid w:val="00E92DE7"/>
    <w:rsid w:val="00E93025"/>
    <w:rsid w:val="00E93149"/>
    <w:rsid w:val="00E93276"/>
    <w:rsid w:val="00E93457"/>
    <w:rsid w:val="00E93F35"/>
    <w:rsid w:val="00E955FA"/>
    <w:rsid w:val="00E956FD"/>
    <w:rsid w:val="00E971FE"/>
    <w:rsid w:val="00E97C2F"/>
    <w:rsid w:val="00EA04FB"/>
    <w:rsid w:val="00EA0E90"/>
    <w:rsid w:val="00EA1864"/>
    <w:rsid w:val="00EA1F76"/>
    <w:rsid w:val="00EA4C1F"/>
    <w:rsid w:val="00EA5469"/>
    <w:rsid w:val="00EA5B2B"/>
    <w:rsid w:val="00EA6041"/>
    <w:rsid w:val="00EA737F"/>
    <w:rsid w:val="00EA7EA7"/>
    <w:rsid w:val="00EB0239"/>
    <w:rsid w:val="00EB0AFA"/>
    <w:rsid w:val="00EB0C68"/>
    <w:rsid w:val="00EB1CF4"/>
    <w:rsid w:val="00EB206F"/>
    <w:rsid w:val="00EB2AC5"/>
    <w:rsid w:val="00EB2BE8"/>
    <w:rsid w:val="00EB2CF7"/>
    <w:rsid w:val="00EB2F9B"/>
    <w:rsid w:val="00EB311C"/>
    <w:rsid w:val="00EB349F"/>
    <w:rsid w:val="00EB352A"/>
    <w:rsid w:val="00EB3FD5"/>
    <w:rsid w:val="00EB47A3"/>
    <w:rsid w:val="00EB4897"/>
    <w:rsid w:val="00EB548E"/>
    <w:rsid w:val="00EB5707"/>
    <w:rsid w:val="00EB5ECF"/>
    <w:rsid w:val="00EB5F05"/>
    <w:rsid w:val="00EB6396"/>
    <w:rsid w:val="00EB64E0"/>
    <w:rsid w:val="00EB65D1"/>
    <w:rsid w:val="00EB6B8E"/>
    <w:rsid w:val="00EB7E12"/>
    <w:rsid w:val="00EC0F44"/>
    <w:rsid w:val="00EC115E"/>
    <w:rsid w:val="00EC1362"/>
    <w:rsid w:val="00EC14F5"/>
    <w:rsid w:val="00EC238F"/>
    <w:rsid w:val="00EC291E"/>
    <w:rsid w:val="00EC2EEA"/>
    <w:rsid w:val="00EC38F1"/>
    <w:rsid w:val="00EC6033"/>
    <w:rsid w:val="00EC61F5"/>
    <w:rsid w:val="00EC67DE"/>
    <w:rsid w:val="00EC6ABB"/>
    <w:rsid w:val="00EC6BF1"/>
    <w:rsid w:val="00EC747F"/>
    <w:rsid w:val="00EC7865"/>
    <w:rsid w:val="00EC7B44"/>
    <w:rsid w:val="00EC7B71"/>
    <w:rsid w:val="00ED0072"/>
    <w:rsid w:val="00ED0426"/>
    <w:rsid w:val="00ED08F0"/>
    <w:rsid w:val="00ED10D9"/>
    <w:rsid w:val="00ED1397"/>
    <w:rsid w:val="00ED19DB"/>
    <w:rsid w:val="00ED2048"/>
    <w:rsid w:val="00ED21D3"/>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3066"/>
    <w:rsid w:val="00EE34DD"/>
    <w:rsid w:val="00EE3C92"/>
    <w:rsid w:val="00EE447F"/>
    <w:rsid w:val="00EE4674"/>
    <w:rsid w:val="00EE47C6"/>
    <w:rsid w:val="00EE4D84"/>
    <w:rsid w:val="00EE4EE4"/>
    <w:rsid w:val="00EE4F4E"/>
    <w:rsid w:val="00EE4FD8"/>
    <w:rsid w:val="00EE5177"/>
    <w:rsid w:val="00EE575C"/>
    <w:rsid w:val="00EE5F95"/>
    <w:rsid w:val="00EE6B6F"/>
    <w:rsid w:val="00EE76B1"/>
    <w:rsid w:val="00EE7818"/>
    <w:rsid w:val="00EF0B59"/>
    <w:rsid w:val="00EF0F59"/>
    <w:rsid w:val="00EF1196"/>
    <w:rsid w:val="00EF1A5A"/>
    <w:rsid w:val="00EF1DEA"/>
    <w:rsid w:val="00EF20D2"/>
    <w:rsid w:val="00EF2B23"/>
    <w:rsid w:val="00EF3A01"/>
    <w:rsid w:val="00EF4D0F"/>
    <w:rsid w:val="00EF4D9C"/>
    <w:rsid w:val="00EF52F1"/>
    <w:rsid w:val="00EF5FF8"/>
    <w:rsid w:val="00EF6F58"/>
    <w:rsid w:val="00EF6FA1"/>
    <w:rsid w:val="00EF71A3"/>
    <w:rsid w:val="00EF7935"/>
    <w:rsid w:val="00EF7C5F"/>
    <w:rsid w:val="00F01526"/>
    <w:rsid w:val="00F023A7"/>
    <w:rsid w:val="00F02EDC"/>
    <w:rsid w:val="00F039E2"/>
    <w:rsid w:val="00F041B8"/>
    <w:rsid w:val="00F04A95"/>
    <w:rsid w:val="00F058D3"/>
    <w:rsid w:val="00F05A50"/>
    <w:rsid w:val="00F05BF0"/>
    <w:rsid w:val="00F05E89"/>
    <w:rsid w:val="00F05F02"/>
    <w:rsid w:val="00F10169"/>
    <w:rsid w:val="00F1092B"/>
    <w:rsid w:val="00F10A38"/>
    <w:rsid w:val="00F1176A"/>
    <w:rsid w:val="00F11FF3"/>
    <w:rsid w:val="00F129F7"/>
    <w:rsid w:val="00F12B51"/>
    <w:rsid w:val="00F12BF1"/>
    <w:rsid w:val="00F12F4D"/>
    <w:rsid w:val="00F12FB0"/>
    <w:rsid w:val="00F13A10"/>
    <w:rsid w:val="00F13C4C"/>
    <w:rsid w:val="00F1523B"/>
    <w:rsid w:val="00F16039"/>
    <w:rsid w:val="00F1603A"/>
    <w:rsid w:val="00F163AC"/>
    <w:rsid w:val="00F16DFC"/>
    <w:rsid w:val="00F16E57"/>
    <w:rsid w:val="00F17165"/>
    <w:rsid w:val="00F20450"/>
    <w:rsid w:val="00F20491"/>
    <w:rsid w:val="00F206DE"/>
    <w:rsid w:val="00F20903"/>
    <w:rsid w:val="00F20DCF"/>
    <w:rsid w:val="00F20E1B"/>
    <w:rsid w:val="00F23331"/>
    <w:rsid w:val="00F238F5"/>
    <w:rsid w:val="00F23CF2"/>
    <w:rsid w:val="00F23FA7"/>
    <w:rsid w:val="00F24179"/>
    <w:rsid w:val="00F2498E"/>
    <w:rsid w:val="00F249C5"/>
    <w:rsid w:val="00F25865"/>
    <w:rsid w:val="00F270F0"/>
    <w:rsid w:val="00F276A8"/>
    <w:rsid w:val="00F27DB1"/>
    <w:rsid w:val="00F30FCB"/>
    <w:rsid w:val="00F3149A"/>
    <w:rsid w:val="00F31807"/>
    <w:rsid w:val="00F3332A"/>
    <w:rsid w:val="00F34068"/>
    <w:rsid w:val="00F3421F"/>
    <w:rsid w:val="00F34B64"/>
    <w:rsid w:val="00F350BB"/>
    <w:rsid w:val="00F359DA"/>
    <w:rsid w:val="00F35ED7"/>
    <w:rsid w:val="00F36B72"/>
    <w:rsid w:val="00F37059"/>
    <w:rsid w:val="00F37626"/>
    <w:rsid w:val="00F37687"/>
    <w:rsid w:val="00F37E44"/>
    <w:rsid w:val="00F4001D"/>
    <w:rsid w:val="00F4019E"/>
    <w:rsid w:val="00F423F6"/>
    <w:rsid w:val="00F43528"/>
    <w:rsid w:val="00F43916"/>
    <w:rsid w:val="00F44306"/>
    <w:rsid w:val="00F44F84"/>
    <w:rsid w:val="00F45591"/>
    <w:rsid w:val="00F45971"/>
    <w:rsid w:val="00F462E2"/>
    <w:rsid w:val="00F466E6"/>
    <w:rsid w:val="00F46E4A"/>
    <w:rsid w:val="00F47508"/>
    <w:rsid w:val="00F4786D"/>
    <w:rsid w:val="00F501DF"/>
    <w:rsid w:val="00F508F3"/>
    <w:rsid w:val="00F51133"/>
    <w:rsid w:val="00F51165"/>
    <w:rsid w:val="00F51C42"/>
    <w:rsid w:val="00F51CC4"/>
    <w:rsid w:val="00F51EAB"/>
    <w:rsid w:val="00F522E8"/>
    <w:rsid w:val="00F53747"/>
    <w:rsid w:val="00F53B5B"/>
    <w:rsid w:val="00F53EC1"/>
    <w:rsid w:val="00F541F1"/>
    <w:rsid w:val="00F54862"/>
    <w:rsid w:val="00F54AF1"/>
    <w:rsid w:val="00F54E23"/>
    <w:rsid w:val="00F551D6"/>
    <w:rsid w:val="00F55B3B"/>
    <w:rsid w:val="00F55CBC"/>
    <w:rsid w:val="00F55DCB"/>
    <w:rsid w:val="00F56426"/>
    <w:rsid w:val="00F5643F"/>
    <w:rsid w:val="00F56CB4"/>
    <w:rsid w:val="00F6040B"/>
    <w:rsid w:val="00F6068A"/>
    <w:rsid w:val="00F62332"/>
    <w:rsid w:val="00F62371"/>
    <w:rsid w:val="00F62B5A"/>
    <w:rsid w:val="00F63239"/>
    <w:rsid w:val="00F638E7"/>
    <w:rsid w:val="00F63C65"/>
    <w:rsid w:val="00F6499A"/>
    <w:rsid w:val="00F64F0D"/>
    <w:rsid w:val="00F6554B"/>
    <w:rsid w:val="00F656E5"/>
    <w:rsid w:val="00F65BB6"/>
    <w:rsid w:val="00F6600E"/>
    <w:rsid w:val="00F66279"/>
    <w:rsid w:val="00F67500"/>
    <w:rsid w:val="00F67EEC"/>
    <w:rsid w:val="00F70652"/>
    <w:rsid w:val="00F70B12"/>
    <w:rsid w:val="00F70F10"/>
    <w:rsid w:val="00F716BE"/>
    <w:rsid w:val="00F71849"/>
    <w:rsid w:val="00F72E1A"/>
    <w:rsid w:val="00F73053"/>
    <w:rsid w:val="00F73B22"/>
    <w:rsid w:val="00F73E96"/>
    <w:rsid w:val="00F7474D"/>
    <w:rsid w:val="00F74A3D"/>
    <w:rsid w:val="00F74A8F"/>
    <w:rsid w:val="00F74DBA"/>
    <w:rsid w:val="00F74FB9"/>
    <w:rsid w:val="00F764E0"/>
    <w:rsid w:val="00F76EF6"/>
    <w:rsid w:val="00F775A3"/>
    <w:rsid w:val="00F7795D"/>
    <w:rsid w:val="00F77D38"/>
    <w:rsid w:val="00F77F4D"/>
    <w:rsid w:val="00F809C6"/>
    <w:rsid w:val="00F81408"/>
    <w:rsid w:val="00F815F4"/>
    <w:rsid w:val="00F832E4"/>
    <w:rsid w:val="00F84205"/>
    <w:rsid w:val="00F85471"/>
    <w:rsid w:val="00F86C5F"/>
    <w:rsid w:val="00F86D62"/>
    <w:rsid w:val="00F874BB"/>
    <w:rsid w:val="00F90DA5"/>
    <w:rsid w:val="00F9118F"/>
    <w:rsid w:val="00F914C6"/>
    <w:rsid w:val="00F923FB"/>
    <w:rsid w:val="00F92B59"/>
    <w:rsid w:val="00F931A2"/>
    <w:rsid w:val="00F93236"/>
    <w:rsid w:val="00F95F2A"/>
    <w:rsid w:val="00F96410"/>
    <w:rsid w:val="00F968FC"/>
    <w:rsid w:val="00F96BAB"/>
    <w:rsid w:val="00F96F86"/>
    <w:rsid w:val="00F97115"/>
    <w:rsid w:val="00F97289"/>
    <w:rsid w:val="00F97B3C"/>
    <w:rsid w:val="00F97DE7"/>
    <w:rsid w:val="00FA00A8"/>
    <w:rsid w:val="00FA016F"/>
    <w:rsid w:val="00FA1919"/>
    <w:rsid w:val="00FA1CA1"/>
    <w:rsid w:val="00FA1F4B"/>
    <w:rsid w:val="00FA3644"/>
    <w:rsid w:val="00FA4168"/>
    <w:rsid w:val="00FA4571"/>
    <w:rsid w:val="00FA4A6C"/>
    <w:rsid w:val="00FA4CAD"/>
    <w:rsid w:val="00FA4CFE"/>
    <w:rsid w:val="00FA4DC7"/>
    <w:rsid w:val="00FA4FF3"/>
    <w:rsid w:val="00FA5D15"/>
    <w:rsid w:val="00FA7091"/>
    <w:rsid w:val="00FA7A6F"/>
    <w:rsid w:val="00FA7F35"/>
    <w:rsid w:val="00FB074A"/>
    <w:rsid w:val="00FB09A6"/>
    <w:rsid w:val="00FB1DEB"/>
    <w:rsid w:val="00FB290E"/>
    <w:rsid w:val="00FB3254"/>
    <w:rsid w:val="00FB3596"/>
    <w:rsid w:val="00FB3D5B"/>
    <w:rsid w:val="00FB41FD"/>
    <w:rsid w:val="00FB4353"/>
    <w:rsid w:val="00FB4E64"/>
    <w:rsid w:val="00FB4F83"/>
    <w:rsid w:val="00FB5BF2"/>
    <w:rsid w:val="00FB6398"/>
    <w:rsid w:val="00FB665A"/>
    <w:rsid w:val="00FB6EAA"/>
    <w:rsid w:val="00FB6F5A"/>
    <w:rsid w:val="00FB715C"/>
    <w:rsid w:val="00FC16AB"/>
    <w:rsid w:val="00FC2173"/>
    <w:rsid w:val="00FC37AD"/>
    <w:rsid w:val="00FC3FBD"/>
    <w:rsid w:val="00FC54A4"/>
    <w:rsid w:val="00FC5909"/>
    <w:rsid w:val="00FC5CDF"/>
    <w:rsid w:val="00FC623B"/>
    <w:rsid w:val="00FC692D"/>
    <w:rsid w:val="00FC6B73"/>
    <w:rsid w:val="00FC6C30"/>
    <w:rsid w:val="00FC6F04"/>
    <w:rsid w:val="00FC79E8"/>
    <w:rsid w:val="00FD0A58"/>
    <w:rsid w:val="00FD154B"/>
    <w:rsid w:val="00FD160B"/>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6EF2"/>
    <w:rsid w:val="00FD710A"/>
    <w:rsid w:val="00FD72C2"/>
    <w:rsid w:val="00FD7834"/>
    <w:rsid w:val="00FD7D51"/>
    <w:rsid w:val="00FE0B52"/>
    <w:rsid w:val="00FE10DF"/>
    <w:rsid w:val="00FE1867"/>
    <w:rsid w:val="00FE1A09"/>
    <w:rsid w:val="00FE26EC"/>
    <w:rsid w:val="00FE276F"/>
    <w:rsid w:val="00FE2DFF"/>
    <w:rsid w:val="00FE30A0"/>
    <w:rsid w:val="00FE35A8"/>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EE28084"/>
    <w:rsid w:val="207EEFFE"/>
    <w:rsid w:val="23740614"/>
    <w:rsid w:val="44E9108F"/>
    <w:rsid w:val="5C35490E"/>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9A6BB0"/>
    <w:pPr>
      <w:numPr>
        <w:numId w:val="58"/>
      </w:numPr>
    </w:pPr>
  </w:style>
  <w:style w:type="numbering" w:customStyle="1" w:styleId="Listaactual43">
    <w:name w:val="Lista actual43"/>
    <w:uiPriority w:val="99"/>
    <w:rsid w:val="00E67611"/>
    <w:pPr>
      <w:numPr>
        <w:numId w:val="59"/>
      </w:numPr>
    </w:pPr>
  </w:style>
  <w:style w:type="numbering" w:customStyle="1" w:styleId="Listaactual44">
    <w:name w:val="Lista actual44"/>
    <w:uiPriority w:val="99"/>
    <w:rsid w:val="009839C7"/>
    <w:pPr>
      <w:numPr>
        <w:numId w:val="60"/>
      </w:numPr>
    </w:pPr>
  </w:style>
  <w:style w:type="numbering" w:customStyle="1" w:styleId="Listaactual45">
    <w:name w:val="Lista actual45"/>
    <w:uiPriority w:val="99"/>
    <w:rsid w:val="00332DE0"/>
    <w:pPr>
      <w:numPr>
        <w:numId w:val="61"/>
      </w:numPr>
    </w:pPr>
  </w:style>
  <w:style w:type="character" w:customStyle="1" w:styleId="Mencinsinresolver6">
    <w:name w:val="Mención sin resolver6"/>
    <w:basedOn w:val="Fuentedeprrafopredeter"/>
    <w:uiPriority w:val="99"/>
    <w:semiHidden/>
    <w:unhideWhenUsed/>
    <w:rsid w:val="005B2942"/>
    <w:rPr>
      <w:color w:val="605E5C"/>
      <w:shd w:val="clear" w:color="auto" w:fill="E1DFDD"/>
    </w:rPr>
  </w:style>
  <w:style w:type="numbering" w:customStyle="1" w:styleId="Listaactual46">
    <w:name w:val="Lista actual46"/>
    <w:uiPriority w:val="99"/>
    <w:rsid w:val="002D166D"/>
    <w:pPr>
      <w:numPr>
        <w:numId w:val="6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88737347">
      <w:bodyDiv w:val="1"/>
      <w:marLeft w:val="0"/>
      <w:marRight w:val="0"/>
      <w:marTop w:val="0"/>
      <w:marBottom w:val="0"/>
      <w:divBdr>
        <w:top w:val="none" w:sz="0" w:space="0" w:color="auto"/>
        <w:left w:val="none" w:sz="0" w:space="0" w:color="auto"/>
        <w:bottom w:val="none" w:sz="0" w:space="0" w:color="auto"/>
        <w:right w:val="none" w:sz="0" w:space="0" w:color="auto"/>
      </w:divBdr>
    </w:div>
    <w:div w:id="91976637">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55189532">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0750363">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463280807">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1975825">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29153184">
      <w:bodyDiv w:val="1"/>
      <w:marLeft w:val="0"/>
      <w:marRight w:val="0"/>
      <w:marTop w:val="0"/>
      <w:marBottom w:val="0"/>
      <w:divBdr>
        <w:top w:val="none" w:sz="0" w:space="0" w:color="auto"/>
        <w:left w:val="none" w:sz="0" w:space="0" w:color="auto"/>
        <w:bottom w:val="none" w:sz="0" w:space="0" w:color="auto"/>
        <w:right w:val="none" w:sz="0" w:space="0" w:color="auto"/>
      </w:divBdr>
    </w:div>
    <w:div w:id="1231696836">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7154591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06049461">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1975482930">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em2.ipomex.org.mx/ipome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D8983-AFDB-46D1-819F-DABEA0641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33</Pages>
  <Words>7232</Words>
  <Characters>39782</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8</cp:revision>
  <cp:lastPrinted>2026-04-17T15:55:00Z</cp:lastPrinted>
  <dcterms:created xsi:type="dcterms:W3CDTF">2026-03-24T01:06:00Z</dcterms:created>
  <dcterms:modified xsi:type="dcterms:W3CDTF">2026-04-24T16:29:00Z</dcterms:modified>
</cp:coreProperties>
</file>