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C3F10" w14:textId="77777777" w:rsidR="00373C5A" w:rsidRDefault="00373C5A" w:rsidP="009950AD">
      <w:pPr>
        <w:pStyle w:val="NormalINFOEM"/>
      </w:pPr>
    </w:p>
    <w:p w14:paraId="49AF2C0C" w14:textId="56A09E4C" w:rsidR="00A970D5" w:rsidRPr="00281CDD" w:rsidRDefault="00A970D5" w:rsidP="009950AD">
      <w:pPr>
        <w:pStyle w:val="NormalINFOEM"/>
      </w:pPr>
      <w:r w:rsidRPr="00281CDD">
        <w:t>Resolución del Pleno del Instituto de Transparencia, Acceso a la Información Pública y Protección de Datos Personales del Estado de México</w:t>
      </w:r>
      <w:r w:rsidR="00FD2A3F" w:rsidRPr="00281CDD">
        <w:t xml:space="preserve"> </w:t>
      </w:r>
      <w:r w:rsidRPr="00281CDD">
        <w:t xml:space="preserve">y Municipios, con domicilio en Metepec, Estado de </w:t>
      </w:r>
      <w:r w:rsidR="008B2951" w:rsidRPr="00281CDD">
        <w:t xml:space="preserve">México, </w:t>
      </w:r>
      <w:r w:rsidR="000D2E93" w:rsidRPr="00281CDD">
        <w:t>a</w:t>
      </w:r>
      <w:r w:rsidR="0011108B" w:rsidRPr="00281CDD">
        <w:t xml:space="preserve"> </w:t>
      </w:r>
      <w:r w:rsidR="007B598F" w:rsidRPr="00281CDD">
        <w:t>diez de junio de dos mil veintiséis</w:t>
      </w:r>
      <w:r w:rsidR="0011108B" w:rsidRPr="00281CDD">
        <w:t>.</w:t>
      </w:r>
    </w:p>
    <w:p w14:paraId="60399B74" w14:textId="77777777" w:rsidR="00A970D5" w:rsidRPr="00281CDD" w:rsidRDefault="00A970D5" w:rsidP="006922F5">
      <w:pPr>
        <w:pBdr>
          <w:top w:val="nil"/>
          <w:left w:val="nil"/>
          <w:bottom w:val="nil"/>
          <w:right w:val="nil"/>
          <w:between w:val="nil"/>
        </w:pBdr>
        <w:contextualSpacing/>
        <w:rPr>
          <w:rFonts w:eastAsia="Palatino Linotype" w:cs="Palatino Linotype"/>
          <w:color w:val="000000"/>
          <w:sz w:val="22"/>
          <w:szCs w:val="24"/>
        </w:rPr>
      </w:pPr>
    </w:p>
    <w:p w14:paraId="5247A12A" w14:textId="7B06CB53" w:rsidR="00DB3C3C" w:rsidRPr="00281CDD" w:rsidRDefault="70652167" w:rsidP="00DB3C3C">
      <w:pPr>
        <w:pBdr>
          <w:top w:val="nil"/>
          <w:left w:val="nil"/>
          <w:bottom w:val="nil"/>
          <w:right w:val="nil"/>
          <w:between w:val="nil"/>
        </w:pBdr>
        <w:rPr>
          <w:rFonts w:eastAsia="Palatino Linotype" w:cs="Palatino Linotype"/>
          <w:color w:val="000000"/>
          <w:szCs w:val="24"/>
        </w:rPr>
      </w:pPr>
      <w:r w:rsidRPr="00281CDD">
        <w:rPr>
          <w:rFonts w:eastAsia="Palatino Linotype" w:cs="Palatino Linotype"/>
          <w:b/>
          <w:bCs/>
          <w:color w:val="000000" w:themeColor="text1"/>
          <w:lang w:val="es-ES"/>
        </w:rPr>
        <w:t>VISTO</w:t>
      </w:r>
      <w:r w:rsidRPr="00281CDD">
        <w:rPr>
          <w:rFonts w:eastAsia="Palatino Linotype" w:cs="Palatino Linotype"/>
          <w:color w:val="000000" w:themeColor="text1"/>
          <w:lang w:val="es-ES"/>
        </w:rPr>
        <w:t xml:space="preserve"> el expediente electrónico formado con motivo del recurso de revisión número </w:t>
      </w:r>
      <w:bookmarkStart w:id="0" w:name="_GoBack"/>
      <w:r w:rsidR="00F7184B" w:rsidRPr="00281CDD">
        <w:rPr>
          <w:rFonts w:eastAsia="Palatino Linotype" w:cs="Palatino Linotype"/>
          <w:b/>
          <w:bCs/>
          <w:color w:val="000000" w:themeColor="text1"/>
        </w:rPr>
        <w:t>12060/INFOEM/ICR-166/IP/RR/2025</w:t>
      </w:r>
      <w:bookmarkEnd w:id="0"/>
      <w:r w:rsidRPr="00281CDD">
        <w:rPr>
          <w:rFonts w:eastAsia="Palatino Linotype" w:cs="Palatino Linotype"/>
          <w:color w:val="000000" w:themeColor="text1"/>
          <w:lang w:val="es-ES"/>
        </w:rPr>
        <w:t>, interpuesto por</w:t>
      </w:r>
      <w:r w:rsidR="001919F7" w:rsidRPr="00281CDD">
        <w:rPr>
          <w:rFonts w:eastAsia="Palatino Linotype" w:cs="Palatino Linotype"/>
          <w:color w:val="000000" w:themeColor="text1"/>
          <w:lang w:val="es-ES"/>
        </w:rPr>
        <w:t xml:space="preserve"> </w:t>
      </w:r>
      <w:r w:rsidR="00F7184B" w:rsidRPr="00281CDD">
        <w:rPr>
          <w:rFonts w:eastAsia="Times New Roman" w:cs="Arial"/>
          <w:szCs w:val="24"/>
        </w:rPr>
        <w:t xml:space="preserve">la C. </w:t>
      </w:r>
      <w:r w:rsidR="0037187F">
        <w:rPr>
          <w:rFonts w:eastAsia="Times New Roman" w:cs="Arial"/>
          <w:b/>
          <w:bCs/>
          <w:szCs w:val="24"/>
        </w:rPr>
        <w:t>XXXXXXXXXXXXXXXXXX</w:t>
      </w:r>
      <w:r w:rsidR="00E97C2F" w:rsidRPr="00281CDD">
        <w:rPr>
          <w:rFonts w:eastAsia="Palatino Linotype" w:cs="Palatino Linotype"/>
          <w:color w:val="000000" w:themeColor="text1"/>
          <w:lang w:val="es-ES"/>
        </w:rPr>
        <w:t>, en lo su</w:t>
      </w:r>
      <w:r w:rsidR="00771E23" w:rsidRPr="00281CDD">
        <w:rPr>
          <w:rFonts w:eastAsia="Palatino Linotype" w:cs="Palatino Linotype"/>
          <w:color w:val="000000" w:themeColor="text1"/>
          <w:lang w:val="es-ES"/>
        </w:rPr>
        <w:t xml:space="preserve">cesivo </w:t>
      </w:r>
      <w:r w:rsidR="00F7184B" w:rsidRPr="00281CDD">
        <w:rPr>
          <w:rFonts w:eastAsia="Palatino Linotype" w:cs="Palatino Linotype"/>
          <w:color w:val="000000" w:themeColor="text1"/>
          <w:lang w:val="es-ES"/>
        </w:rPr>
        <w:t>la</w:t>
      </w:r>
      <w:r w:rsidRPr="00281CDD">
        <w:rPr>
          <w:rFonts w:eastAsia="Palatino Linotype" w:cs="Palatino Linotype"/>
          <w:color w:val="000000" w:themeColor="text1"/>
          <w:lang w:val="es-ES"/>
        </w:rPr>
        <w:t xml:space="preserve"> </w:t>
      </w:r>
      <w:r w:rsidRPr="00281CDD">
        <w:rPr>
          <w:rFonts w:eastAsia="Palatino Linotype" w:cs="Palatino Linotype"/>
          <w:b/>
          <w:bCs/>
          <w:color w:val="000000" w:themeColor="text1"/>
          <w:lang w:val="es-ES"/>
        </w:rPr>
        <w:t>Recurrente</w:t>
      </w:r>
      <w:r w:rsidRPr="00281CDD">
        <w:rPr>
          <w:rFonts w:eastAsia="Palatino Linotype" w:cs="Palatino Linotype"/>
          <w:color w:val="000000" w:themeColor="text1"/>
          <w:lang w:val="es-ES"/>
        </w:rPr>
        <w:t xml:space="preserve">, </w:t>
      </w:r>
      <w:r w:rsidR="00DB3C3C" w:rsidRPr="00281CDD">
        <w:rPr>
          <w:rFonts w:eastAsia="Palatino Linotype" w:cs="Palatino Linotype"/>
          <w:color w:val="000000"/>
          <w:szCs w:val="24"/>
        </w:rPr>
        <w:t xml:space="preserve">en contra de la falta de respuesta del </w:t>
      </w:r>
      <w:r w:rsidR="00F7184B" w:rsidRPr="00281CDD">
        <w:rPr>
          <w:rFonts w:eastAsia="Palatino Linotype" w:cs="Palatino Linotype"/>
          <w:b/>
          <w:bCs/>
          <w:color w:val="000000"/>
          <w:szCs w:val="24"/>
        </w:rPr>
        <w:t>Ayuntamiento de Tepotzotlán</w:t>
      </w:r>
      <w:r w:rsidR="00DB3C3C" w:rsidRPr="00281CDD">
        <w:rPr>
          <w:rFonts w:eastAsia="Palatino Linotype" w:cs="Palatino Linotype"/>
          <w:color w:val="000000"/>
          <w:szCs w:val="24"/>
        </w:rPr>
        <w:t>, en lo subsecuente</w:t>
      </w:r>
      <w:r w:rsidR="00DB3C3C" w:rsidRPr="00281CDD">
        <w:rPr>
          <w:rFonts w:eastAsia="Palatino Linotype" w:cs="Palatino Linotype"/>
          <w:b/>
          <w:color w:val="000000"/>
          <w:szCs w:val="24"/>
        </w:rPr>
        <w:t xml:space="preserve"> </w:t>
      </w:r>
      <w:r w:rsidR="00DB3C3C" w:rsidRPr="00281CDD">
        <w:rPr>
          <w:rFonts w:eastAsia="Palatino Linotype" w:cs="Palatino Linotype"/>
          <w:color w:val="000000"/>
          <w:szCs w:val="24"/>
        </w:rPr>
        <w:t>el</w:t>
      </w:r>
      <w:r w:rsidR="00DB3C3C" w:rsidRPr="00281CDD">
        <w:rPr>
          <w:rFonts w:eastAsia="Palatino Linotype" w:cs="Palatino Linotype"/>
          <w:b/>
          <w:color w:val="000000"/>
          <w:szCs w:val="24"/>
        </w:rPr>
        <w:t xml:space="preserve"> Sujeto Obligado</w:t>
      </w:r>
      <w:r w:rsidR="00DB3C3C" w:rsidRPr="00281CDD">
        <w:rPr>
          <w:rFonts w:eastAsia="Palatino Linotype" w:cs="Palatino Linotype"/>
          <w:color w:val="000000"/>
          <w:szCs w:val="24"/>
        </w:rPr>
        <w:t>,</w:t>
      </w:r>
      <w:r w:rsidR="00DB3C3C" w:rsidRPr="00281CDD">
        <w:rPr>
          <w:rFonts w:eastAsia="Palatino Linotype" w:cs="Palatino Linotype"/>
          <w:bCs/>
          <w:color w:val="000000"/>
          <w:szCs w:val="24"/>
        </w:rPr>
        <w:t xml:space="preserve"> </w:t>
      </w:r>
      <w:r w:rsidR="00DB3C3C" w:rsidRPr="00281CDD">
        <w:rPr>
          <w:rFonts w:eastAsia="Palatino Linotype" w:cs="Palatino Linotype"/>
          <w:color w:val="000000"/>
          <w:szCs w:val="24"/>
        </w:rPr>
        <w:t xml:space="preserve">emitida en cumplimiento a la resolución del recurso de revisión </w:t>
      </w:r>
      <w:r w:rsidR="00F7184B" w:rsidRPr="00281CDD">
        <w:rPr>
          <w:rFonts w:eastAsia="Palatino Linotype" w:cs="Palatino Linotype"/>
          <w:b/>
          <w:bCs/>
          <w:color w:val="000000"/>
          <w:szCs w:val="24"/>
        </w:rPr>
        <w:t>12060/INFOEM/IP/RR/2025</w:t>
      </w:r>
      <w:r w:rsidR="00DB3C3C" w:rsidRPr="00281CDD">
        <w:rPr>
          <w:rFonts w:eastAsia="Palatino Linotype" w:cs="Palatino Linotype"/>
          <w:color w:val="000000"/>
          <w:szCs w:val="24"/>
        </w:rPr>
        <w:t>, se procede a dictar la presente resolución.</w:t>
      </w:r>
    </w:p>
    <w:p w14:paraId="1D0D9BD7" w14:textId="20FEB37B" w:rsidR="00A970D5" w:rsidRPr="00281CDD" w:rsidRDefault="00A970D5" w:rsidP="70652167">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281CDD" w:rsidRDefault="00A970D5" w:rsidP="006922F5">
      <w:pPr>
        <w:pStyle w:val="Ttulo1"/>
        <w:rPr>
          <w:rFonts w:eastAsia="Palatino Linotype"/>
          <w:lang w:val="es-ES_tradnl"/>
        </w:rPr>
      </w:pPr>
      <w:r w:rsidRPr="00281CDD">
        <w:rPr>
          <w:rFonts w:eastAsia="Palatino Linotype"/>
          <w:lang w:val="es-ES_tradnl"/>
        </w:rPr>
        <w:t>A N T E C E D E N T E S</w:t>
      </w:r>
    </w:p>
    <w:p w14:paraId="32F88820" w14:textId="77777777" w:rsidR="00A970D5" w:rsidRPr="00281CDD"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281CDD" w:rsidRDefault="00A970D5" w:rsidP="006922F5">
      <w:pPr>
        <w:pStyle w:val="Ttulo2"/>
        <w:rPr>
          <w:rFonts w:eastAsia="Palatino Linotype"/>
        </w:rPr>
      </w:pPr>
      <w:r w:rsidRPr="00281CDD">
        <w:rPr>
          <w:rFonts w:eastAsia="Palatino Linotype"/>
        </w:rPr>
        <w:t xml:space="preserve">PRIMERO. De la </w:t>
      </w:r>
      <w:r w:rsidR="00A24D3F" w:rsidRPr="00281CDD">
        <w:rPr>
          <w:rFonts w:eastAsia="Palatino Linotype"/>
        </w:rPr>
        <w:t>s</w:t>
      </w:r>
      <w:r w:rsidRPr="00281CDD">
        <w:rPr>
          <w:rFonts w:eastAsia="Palatino Linotype"/>
        </w:rPr>
        <w:t xml:space="preserve">olicitud de </w:t>
      </w:r>
      <w:r w:rsidR="00A24D3F" w:rsidRPr="00281CDD">
        <w:rPr>
          <w:rFonts w:eastAsia="Palatino Linotype"/>
        </w:rPr>
        <w:t>i</w:t>
      </w:r>
      <w:r w:rsidRPr="00281CDD">
        <w:rPr>
          <w:rFonts w:eastAsia="Palatino Linotype"/>
        </w:rPr>
        <w:t>nformación.</w:t>
      </w:r>
    </w:p>
    <w:p w14:paraId="0870C154" w14:textId="22A14072" w:rsidR="00A970D5" w:rsidRPr="00281CDD" w:rsidRDefault="00B36B86" w:rsidP="006922F5">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Con fecha</w:t>
      </w:r>
      <w:r w:rsidR="00AA6C98" w:rsidRPr="00281CDD">
        <w:rPr>
          <w:rFonts w:eastAsia="Palatino Linotype" w:cs="Palatino Linotype"/>
          <w:color w:val="000000"/>
          <w:szCs w:val="24"/>
        </w:rPr>
        <w:t xml:space="preserve"> </w:t>
      </w:r>
      <w:r w:rsidR="00F7184B" w:rsidRPr="00281CDD">
        <w:rPr>
          <w:rFonts w:cs="Palatino Linotype"/>
        </w:rPr>
        <w:t>quince de septiembre de dos mil veinticinco</w:t>
      </w:r>
      <w:r w:rsidR="00B54BC7" w:rsidRPr="00281CDD">
        <w:rPr>
          <w:rFonts w:eastAsia="Palatino Linotype" w:cs="Palatino Linotype"/>
          <w:color w:val="000000"/>
          <w:szCs w:val="24"/>
        </w:rPr>
        <w:t xml:space="preserve">, </w:t>
      </w:r>
      <w:r w:rsidR="00F7184B" w:rsidRPr="00281CDD">
        <w:rPr>
          <w:rFonts w:eastAsia="Palatino Linotype" w:cs="Palatino Linotype"/>
          <w:color w:val="000000"/>
          <w:szCs w:val="24"/>
        </w:rPr>
        <w:t>la</w:t>
      </w:r>
      <w:r w:rsidR="00A970D5" w:rsidRPr="00281CDD">
        <w:rPr>
          <w:rFonts w:eastAsia="Palatino Linotype" w:cs="Palatino Linotype"/>
          <w:color w:val="000000"/>
          <w:szCs w:val="24"/>
        </w:rPr>
        <w:t xml:space="preserve"> </w:t>
      </w:r>
      <w:r w:rsidR="00A970D5" w:rsidRPr="00281CDD">
        <w:rPr>
          <w:rFonts w:eastAsia="Palatino Linotype" w:cs="Palatino Linotype"/>
          <w:b/>
          <w:bCs/>
          <w:color w:val="000000"/>
          <w:szCs w:val="24"/>
        </w:rPr>
        <w:t>Recurrente</w:t>
      </w:r>
      <w:r w:rsidR="00A970D5" w:rsidRPr="00281CDD">
        <w:rPr>
          <w:rFonts w:eastAsia="Palatino Linotype" w:cs="Palatino Linotype"/>
          <w:color w:val="000000"/>
          <w:szCs w:val="24"/>
        </w:rPr>
        <w:t xml:space="preserve"> presentó </w:t>
      </w:r>
      <w:r w:rsidR="00597C06" w:rsidRPr="00281CDD">
        <w:rPr>
          <w:rFonts w:eastAsia="Palatino Linotype" w:cs="Palatino Linotype"/>
          <w:color w:val="000000"/>
          <w:szCs w:val="24"/>
        </w:rPr>
        <w:t xml:space="preserve">solicitud de información que fue registrada en </w:t>
      </w:r>
      <w:r w:rsidR="00A970D5" w:rsidRPr="00281CDD">
        <w:rPr>
          <w:rFonts w:eastAsia="Palatino Linotype" w:cs="Palatino Linotype"/>
          <w:color w:val="000000"/>
          <w:szCs w:val="24"/>
        </w:rPr>
        <w:t>el Sistema de Acceso a la Información Mexiquense (SAIMEX) con el número</w:t>
      </w:r>
      <w:r w:rsidR="00642669" w:rsidRPr="00281CDD">
        <w:rPr>
          <w:rFonts w:eastAsia="Palatino Linotype" w:cs="Palatino Linotype"/>
          <w:color w:val="000000"/>
          <w:szCs w:val="24"/>
        </w:rPr>
        <w:t xml:space="preserve"> </w:t>
      </w:r>
      <w:r w:rsidR="00373C5A" w:rsidRPr="00281CDD">
        <w:rPr>
          <w:rFonts w:eastAsia="Palatino Linotype" w:cs="Palatino Linotype"/>
          <w:color w:val="000000"/>
          <w:szCs w:val="24"/>
        </w:rPr>
        <w:t>de expediente</w:t>
      </w:r>
      <w:r w:rsidR="00373C5A" w:rsidRPr="00281CDD">
        <w:rPr>
          <w:rFonts w:eastAsia="Palatino Linotype" w:cs="Palatino Linotype"/>
          <w:b/>
          <w:bCs/>
          <w:color w:val="000000"/>
          <w:szCs w:val="24"/>
        </w:rPr>
        <w:t xml:space="preserve"> </w:t>
      </w:r>
      <w:r w:rsidR="00F7184B" w:rsidRPr="00281CDD">
        <w:rPr>
          <w:rFonts w:eastAsia="Palatino Linotype" w:cs="Palatino Linotype"/>
          <w:b/>
          <w:bCs/>
          <w:color w:val="000000"/>
          <w:szCs w:val="24"/>
        </w:rPr>
        <w:t>00546/TEPOTZOT/IP/2025</w:t>
      </w:r>
      <w:r w:rsidR="00A970D5" w:rsidRPr="00281CDD">
        <w:rPr>
          <w:rFonts w:eastAsia="Palatino Linotype" w:cs="Palatino Linotype"/>
          <w:color w:val="000000"/>
          <w:szCs w:val="24"/>
        </w:rPr>
        <w:t>,</w:t>
      </w:r>
      <w:r w:rsidR="00A970D5" w:rsidRPr="00281CDD">
        <w:rPr>
          <w:rFonts w:eastAsia="Palatino Linotype" w:cs="Palatino Linotype"/>
          <w:b/>
          <w:color w:val="000000"/>
          <w:szCs w:val="24"/>
        </w:rPr>
        <w:t xml:space="preserve"> </w:t>
      </w:r>
      <w:r w:rsidR="00A970D5" w:rsidRPr="00281CDD">
        <w:rPr>
          <w:rFonts w:eastAsia="Palatino Linotype" w:cs="Palatino Linotype"/>
          <w:color w:val="000000"/>
          <w:szCs w:val="24"/>
        </w:rPr>
        <w:t xml:space="preserve">mediante la cual solicitó </w:t>
      </w:r>
      <w:r w:rsidR="00531CE5" w:rsidRPr="00281CDD">
        <w:rPr>
          <w:rFonts w:eastAsia="Palatino Linotype" w:cs="Palatino Linotype"/>
          <w:color w:val="000000"/>
          <w:szCs w:val="24"/>
        </w:rPr>
        <w:t xml:space="preserve">lo </w:t>
      </w:r>
      <w:r w:rsidR="00A970D5" w:rsidRPr="00281CDD">
        <w:rPr>
          <w:rFonts w:eastAsia="Palatino Linotype" w:cs="Palatino Linotype"/>
          <w:color w:val="000000"/>
          <w:szCs w:val="24"/>
        </w:rPr>
        <w:t>siguiente:</w:t>
      </w:r>
    </w:p>
    <w:p w14:paraId="68B56D82" w14:textId="77777777" w:rsidR="00A970D5" w:rsidRPr="00281CDD" w:rsidRDefault="00A970D5" w:rsidP="006922F5">
      <w:pPr>
        <w:pBdr>
          <w:top w:val="nil"/>
          <w:left w:val="nil"/>
          <w:bottom w:val="nil"/>
          <w:right w:val="nil"/>
          <w:between w:val="nil"/>
        </w:pBdr>
        <w:contextualSpacing/>
        <w:rPr>
          <w:rFonts w:eastAsia="Palatino Linotype" w:cs="Palatino Linotype"/>
          <w:color w:val="000000"/>
          <w:szCs w:val="24"/>
        </w:rPr>
      </w:pPr>
    </w:p>
    <w:p w14:paraId="3D1AF4B1" w14:textId="77777777" w:rsidR="00F7184B" w:rsidRPr="00281CDD" w:rsidRDefault="00F7184B" w:rsidP="00F7184B">
      <w:pPr>
        <w:spacing w:line="276" w:lineRule="auto"/>
        <w:ind w:left="567" w:right="474"/>
        <w:rPr>
          <w:rFonts w:eastAsia="Times New Roman" w:cs="Palatino Linotype"/>
          <w:i/>
          <w:szCs w:val="24"/>
          <w:lang w:val="es-ES"/>
        </w:rPr>
      </w:pPr>
      <w:r w:rsidRPr="00281CDD">
        <w:rPr>
          <w:rFonts w:eastAsia="Times New Roman" w:cs="Palatino Linotype"/>
          <w:i/>
          <w:szCs w:val="24"/>
          <w:lang w:val="es-ES"/>
        </w:rPr>
        <w:t xml:space="preserve">“Facultades de los verificadores adscritos a Desarrollo Urbano y quiénes son las personas que conforman a dichos verificadores” (Sic). </w:t>
      </w:r>
    </w:p>
    <w:p w14:paraId="40BBECCB" w14:textId="77777777" w:rsidR="00A970D5" w:rsidRPr="00281CDD" w:rsidRDefault="00A970D5" w:rsidP="006922F5">
      <w:pPr>
        <w:pBdr>
          <w:top w:val="nil"/>
          <w:left w:val="nil"/>
          <w:bottom w:val="nil"/>
          <w:right w:val="nil"/>
          <w:between w:val="nil"/>
        </w:pBdr>
        <w:contextualSpacing/>
        <w:rPr>
          <w:rFonts w:eastAsia="Palatino Linotype" w:cs="Palatino Linotype"/>
          <w:color w:val="000000"/>
          <w:szCs w:val="24"/>
          <w:lang w:val="es-ES"/>
        </w:rPr>
      </w:pPr>
    </w:p>
    <w:p w14:paraId="1063B60E" w14:textId="5111E3CA" w:rsidR="007B7C73" w:rsidRPr="00281CDD" w:rsidRDefault="00A970D5" w:rsidP="006922F5">
      <w:pPr>
        <w:pBdr>
          <w:top w:val="nil"/>
          <w:left w:val="nil"/>
          <w:bottom w:val="nil"/>
          <w:right w:val="nil"/>
          <w:between w:val="nil"/>
        </w:pBdr>
        <w:contextualSpacing/>
        <w:rPr>
          <w:rFonts w:eastAsia="Palatino Linotype" w:cs="Palatino Linotype"/>
          <w:b/>
          <w:color w:val="000000"/>
          <w:szCs w:val="24"/>
        </w:rPr>
      </w:pPr>
      <w:r w:rsidRPr="00281CDD">
        <w:rPr>
          <w:rFonts w:eastAsia="Palatino Linotype" w:cs="Palatino Linotype"/>
          <w:color w:val="000000"/>
          <w:szCs w:val="24"/>
        </w:rPr>
        <w:t xml:space="preserve">Modalidad de entrega: </w:t>
      </w:r>
      <w:r w:rsidR="004A6F01" w:rsidRPr="00281CDD">
        <w:rPr>
          <w:rFonts w:eastAsia="Palatino Linotype" w:cs="Palatino Linotype"/>
          <w:b/>
          <w:color w:val="000000"/>
          <w:szCs w:val="24"/>
        </w:rPr>
        <w:t>A través del SAIMEX</w:t>
      </w:r>
    </w:p>
    <w:p w14:paraId="1AEDC68E" w14:textId="705CBEB2" w:rsidR="00A970D5" w:rsidRPr="00281CDD" w:rsidRDefault="00531CE5" w:rsidP="006922F5">
      <w:pPr>
        <w:pStyle w:val="Ttulo2"/>
        <w:rPr>
          <w:rFonts w:eastAsia="Palatino Linotype"/>
        </w:rPr>
      </w:pPr>
      <w:r w:rsidRPr="00281CDD">
        <w:rPr>
          <w:rFonts w:eastAsia="Palatino Linotype"/>
        </w:rPr>
        <w:lastRenderedPageBreak/>
        <w:t>SEGUNDO</w:t>
      </w:r>
      <w:r w:rsidR="00A970D5" w:rsidRPr="00281CDD">
        <w:rPr>
          <w:rFonts w:eastAsia="Palatino Linotype"/>
        </w:rPr>
        <w:t xml:space="preserve">. De la </w:t>
      </w:r>
      <w:r w:rsidR="00507F7D" w:rsidRPr="00281CDD">
        <w:rPr>
          <w:rFonts w:eastAsia="Palatino Linotype"/>
        </w:rPr>
        <w:t xml:space="preserve">falta de </w:t>
      </w:r>
      <w:r w:rsidR="00A970D5" w:rsidRPr="00281CDD">
        <w:rPr>
          <w:rFonts w:eastAsia="Palatino Linotype"/>
        </w:rPr>
        <w:t>respuesta del Sujeto Obligado.</w:t>
      </w:r>
    </w:p>
    <w:p w14:paraId="2EAB8352" w14:textId="7343C5F8" w:rsidR="001107C4" w:rsidRPr="00281CDD" w:rsidRDefault="00F7184B" w:rsidP="006922F5">
      <w:pPr>
        <w:pBdr>
          <w:top w:val="nil"/>
          <w:left w:val="nil"/>
          <w:bottom w:val="nil"/>
          <w:right w:val="nil"/>
          <w:between w:val="nil"/>
        </w:pBdr>
        <w:contextualSpacing/>
        <w:rPr>
          <w:rFonts w:eastAsia="Palatino Linotype" w:cs="Palatino Linotype"/>
          <w:color w:val="000000"/>
          <w:szCs w:val="24"/>
          <w:lang w:val="es-MX"/>
        </w:rPr>
      </w:pPr>
      <w:r w:rsidRPr="00281CDD">
        <w:rPr>
          <w:rFonts w:cs="Palatino Linotype"/>
        </w:rPr>
        <w:t xml:space="preserve">En el expediente electrónico </w:t>
      </w:r>
      <w:r w:rsidRPr="00281CDD">
        <w:rPr>
          <w:rFonts w:cs="Palatino Linotype"/>
          <w:b/>
        </w:rPr>
        <w:t>SAIMEX</w:t>
      </w:r>
      <w:r w:rsidRPr="00281CDD">
        <w:rPr>
          <w:rFonts w:cs="Palatino Linotype"/>
        </w:rPr>
        <w:t xml:space="preserve">, se aprecia que el </w:t>
      </w:r>
      <w:r w:rsidRPr="00281CDD">
        <w:rPr>
          <w:rFonts w:cs="Palatino Linotype"/>
          <w:b/>
        </w:rPr>
        <w:t xml:space="preserve">Sujeto Obligado </w:t>
      </w:r>
      <w:r w:rsidRPr="00281CDD">
        <w:rPr>
          <w:rFonts w:cs="Palatino Linotype"/>
        </w:rPr>
        <w:t>fue omiso en dar respuesta a la solicitud de información presentada por el particular.</w:t>
      </w:r>
      <w:r w:rsidRPr="00281CDD">
        <w:rPr>
          <w:rFonts w:cs="Palatino Linotype"/>
          <w:b/>
        </w:rPr>
        <w:t xml:space="preserve"> </w:t>
      </w:r>
      <w:r w:rsidRPr="00281CDD">
        <w:rPr>
          <w:rFonts w:cs="Palatino Linotype"/>
        </w:rPr>
        <w:t xml:space="preserve">Derivado de lo anterior, se constituye la figura de la </w:t>
      </w:r>
      <w:r w:rsidRPr="00281CDD">
        <w:rPr>
          <w:rFonts w:cs="Palatino Linotype"/>
          <w:b/>
          <w:i/>
        </w:rPr>
        <w:t>Negativa Ficta</w:t>
      </w:r>
      <w:r w:rsidRPr="00281CDD">
        <w:rPr>
          <w:rFonts w:cs="Palatino Linotype"/>
        </w:rPr>
        <w:t>, cuya esencia consiste en atribuir un efecto negativo de la autoridad administrativa frente a las instancias y solicitudes que hagan los particulares.</w:t>
      </w:r>
    </w:p>
    <w:p w14:paraId="772BB297" w14:textId="77777777" w:rsidR="007E7BCE" w:rsidRPr="00281CDD" w:rsidRDefault="007E7BCE" w:rsidP="006922F5">
      <w:pPr>
        <w:pBdr>
          <w:top w:val="nil"/>
          <w:left w:val="nil"/>
          <w:bottom w:val="nil"/>
          <w:right w:val="nil"/>
          <w:between w:val="nil"/>
        </w:pBdr>
        <w:contextualSpacing/>
        <w:rPr>
          <w:rFonts w:eastAsia="Palatino Linotype" w:cs="Palatino Linotype"/>
          <w:color w:val="000000"/>
          <w:szCs w:val="24"/>
          <w:lang w:val="es-MX"/>
        </w:rPr>
      </w:pPr>
    </w:p>
    <w:p w14:paraId="58FA11DD" w14:textId="58E2061C" w:rsidR="00A970D5" w:rsidRPr="00281CDD" w:rsidRDefault="00531CE5" w:rsidP="006922F5">
      <w:pPr>
        <w:pStyle w:val="Ttulo2"/>
        <w:rPr>
          <w:rFonts w:eastAsia="Palatino Linotype"/>
        </w:rPr>
      </w:pPr>
      <w:r w:rsidRPr="00281CDD">
        <w:rPr>
          <w:rFonts w:eastAsia="Palatino Linotype"/>
        </w:rPr>
        <w:t>TERCERO</w:t>
      </w:r>
      <w:r w:rsidR="00A970D5" w:rsidRPr="00281CDD">
        <w:rPr>
          <w:rFonts w:eastAsia="Palatino Linotype"/>
        </w:rPr>
        <w:t>. Del recurso de revisión.</w:t>
      </w:r>
    </w:p>
    <w:p w14:paraId="0C8C3A2F" w14:textId="00C0FC3E" w:rsidR="00A970D5" w:rsidRPr="00281CDD" w:rsidRDefault="0090115A" w:rsidP="006922F5">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Inconforme con la respuesta emitida</w:t>
      </w:r>
      <w:r w:rsidR="005E2316" w:rsidRPr="00281CDD">
        <w:rPr>
          <w:rFonts w:eastAsia="Palatino Linotype" w:cs="Palatino Linotype"/>
          <w:color w:val="000000"/>
          <w:szCs w:val="24"/>
        </w:rPr>
        <w:t xml:space="preserve"> por el Sujeto Obligado</w:t>
      </w:r>
      <w:r w:rsidR="006726AD" w:rsidRPr="00281CDD">
        <w:rPr>
          <w:rFonts w:eastAsia="Palatino Linotype" w:cs="Palatino Linotype"/>
          <w:color w:val="000000"/>
          <w:szCs w:val="24"/>
        </w:rPr>
        <w:t xml:space="preserve">, </w:t>
      </w:r>
      <w:r w:rsidR="00F7184B" w:rsidRPr="00281CDD">
        <w:rPr>
          <w:rFonts w:eastAsia="Palatino Linotype" w:cs="Palatino Linotype"/>
          <w:color w:val="000000"/>
          <w:szCs w:val="24"/>
        </w:rPr>
        <w:t>la</w:t>
      </w:r>
      <w:r w:rsidRPr="00281CDD">
        <w:rPr>
          <w:rFonts w:eastAsia="Palatino Linotype" w:cs="Palatino Linotype"/>
          <w:color w:val="000000"/>
          <w:szCs w:val="24"/>
        </w:rPr>
        <w:t xml:space="preserve"> </w:t>
      </w:r>
      <w:r w:rsidRPr="00281CDD">
        <w:rPr>
          <w:rFonts w:eastAsia="Palatino Linotype" w:cs="Palatino Linotype"/>
          <w:b/>
          <w:bCs/>
          <w:color w:val="000000"/>
          <w:szCs w:val="24"/>
        </w:rPr>
        <w:t>Recurrente</w:t>
      </w:r>
      <w:r w:rsidRPr="00281CDD">
        <w:rPr>
          <w:rFonts w:eastAsia="Palatino Linotype" w:cs="Palatino Linotype"/>
          <w:color w:val="000000"/>
          <w:szCs w:val="24"/>
        </w:rPr>
        <w:t xml:space="preserve"> interpuso el presente recurso de revisión </w:t>
      </w:r>
      <w:r w:rsidR="00F7184B" w:rsidRPr="00281CDD">
        <w:rPr>
          <w:rFonts w:eastAsia="Palatino Linotype" w:cs="Palatino Linotype"/>
          <w:color w:val="000000"/>
          <w:szCs w:val="24"/>
        </w:rPr>
        <w:t>en fecha</w:t>
      </w:r>
      <w:r w:rsidR="004F6A15" w:rsidRPr="00281CDD">
        <w:rPr>
          <w:rFonts w:eastAsia="Palatino Linotype" w:cs="Palatino Linotype"/>
          <w:color w:val="000000"/>
          <w:szCs w:val="24"/>
        </w:rPr>
        <w:t xml:space="preserve"> </w:t>
      </w:r>
      <w:r w:rsidR="00F7184B" w:rsidRPr="00281CDD">
        <w:rPr>
          <w:rFonts w:eastAsia="Palatino Linotype" w:cs="Palatino Linotype"/>
          <w:color w:val="000000"/>
          <w:szCs w:val="24"/>
        </w:rPr>
        <w:t>dieciocho de octubre de dos mil veinticinco</w:t>
      </w:r>
      <w:r w:rsidRPr="00281CDD">
        <w:rPr>
          <w:rFonts w:eastAsia="Palatino Linotype" w:cs="Palatino Linotype"/>
          <w:color w:val="000000"/>
          <w:szCs w:val="24"/>
        </w:rPr>
        <w:t>, el cual se registró en el SAIMEX con el expediente número</w:t>
      </w:r>
      <w:r w:rsidR="00A970D5" w:rsidRPr="00281CDD">
        <w:rPr>
          <w:rFonts w:eastAsia="Palatino Linotype" w:cs="Palatino Linotype"/>
          <w:color w:val="000000"/>
          <w:szCs w:val="24"/>
        </w:rPr>
        <w:t xml:space="preserve"> </w:t>
      </w:r>
      <w:r w:rsidR="00F7184B" w:rsidRPr="00281CDD">
        <w:rPr>
          <w:rFonts w:eastAsia="Palatino Linotype" w:cs="Palatino Linotype"/>
          <w:b/>
          <w:color w:val="000000"/>
          <w:szCs w:val="24"/>
        </w:rPr>
        <w:t>12060/INFOEM/IP/RR/2025</w:t>
      </w:r>
      <w:r w:rsidR="00A06896" w:rsidRPr="00281CDD">
        <w:rPr>
          <w:rFonts w:eastAsia="Palatino Linotype" w:cs="Palatino Linotype"/>
          <w:color w:val="000000"/>
          <w:szCs w:val="24"/>
        </w:rPr>
        <w:t xml:space="preserve">, </w:t>
      </w:r>
      <w:r w:rsidRPr="00281CDD">
        <w:rPr>
          <w:rFonts w:eastAsia="Palatino Linotype" w:cs="Palatino Linotype"/>
          <w:color w:val="000000"/>
          <w:szCs w:val="24"/>
        </w:rPr>
        <w:t>en el que manifestó</w:t>
      </w:r>
      <w:r w:rsidR="00A970D5" w:rsidRPr="00281CDD">
        <w:rPr>
          <w:rFonts w:eastAsia="Palatino Linotype" w:cs="Palatino Linotype"/>
          <w:color w:val="000000"/>
          <w:szCs w:val="24"/>
        </w:rPr>
        <w:t xml:space="preserve"> lo siguiente:</w:t>
      </w:r>
    </w:p>
    <w:p w14:paraId="7AA0C9F4" w14:textId="046134A0" w:rsidR="00A970D5" w:rsidRPr="00281CDD" w:rsidRDefault="00A970D5" w:rsidP="006922F5">
      <w:pPr>
        <w:pBdr>
          <w:top w:val="nil"/>
          <w:left w:val="nil"/>
          <w:bottom w:val="nil"/>
          <w:right w:val="nil"/>
          <w:between w:val="nil"/>
        </w:pBdr>
        <w:contextualSpacing/>
        <w:rPr>
          <w:rFonts w:eastAsia="Palatino Linotype" w:cs="Palatino Linotype"/>
          <w:color w:val="000000"/>
          <w:szCs w:val="24"/>
        </w:rPr>
      </w:pPr>
    </w:p>
    <w:p w14:paraId="150EE76B" w14:textId="77777777" w:rsidR="00F7184B" w:rsidRPr="00281CDD" w:rsidRDefault="00A970D5" w:rsidP="00F7184B">
      <w:pPr>
        <w:spacing w:line="240" w:lineRule="auto"/>
        <w:contextualSpacing/>
        <w:rPr>
          <w:rFonts w:eastAsia="Times New Roman" w:cs="Palatino Linotype"/>
          <w:i/>
          <w:color w:val="000000"/>
        </w:rPr>
      </w:pPr>
      <w:r w:rsidRPr="00281CDD">
        <w:rPr>
          <w:rFonts w:eastAsia="Palatino Linotype" w:cs="Palatino Linotype"/>
          <w:b/>
        </w:rPr>
        <w:t>Acto Impugnado:</w:t>
      </w:r>
      <w:r w:rsidR="00655007" w:rsidRPr="00281CDD">
        <w:rPr>
          <w:rFonts w:eastAsia="Palatino Linotype" w:cs="Palatino Linotype"/>
          <w:b/>
        </w:rPr>
        <w:t xml:space="preserve"> </w:t>
      </w:r>
    </w:p>
    <w:p w14:paraId="0D3BD7EA" w14:textId="7C966D8D" w:rsidR="00F7184B" w:rsidRPr="00281CDD" w:rsidRDefault="00F7184B" w:rsidP="00F7184B">
      <w:pPr>
        <w:pStyle w:val="Prrafodelista"/>
        <w:spacing w:line="240" w:lineRule="auto"/>
        <w:ind w:left="720"/>
        <w:contextualSpacing/>
        <w:rPr>
          <w:rFonts w:cs="Palatino Linotype"/>
          <w:i/>
          <w:color w:val="000000"/>
          <w:lang w:eastAsia="es-MX"/>
        </w:rPr>
      </w:pPr>
      <w:r w:rsidRPr="00281CDD">
        <w:rPr>
          <w:rFonts w:cs="Palatino Linotype"/>
          <w:i/>
          <w:color w:val="000000"/>
          <w:lang w:eastAsia="es-MX"/>
        </w:rPr>
        <w:t xml:space="preserve">“Solicito las facultades de los verificadores adscritos a Desarrollo Urbano y quiénes son las personas que conforman a dichos verificadores” (Sic). </w:t>
      </w:r>
    </w:p>
    <w:p w14:paraId="3C40A441" w14:textId="4BD6ECD2" w:rsidR="00A970D5" w:rsidRPr="00281CDD" w:rsidRDefault="00A970D5" w:rsidP="00F7184B">
      <w:pPr>
        <w:contextualSpacing/>
        <w:rPr>
          <w:rFonts w:eastAsia="Palatino Linotype" w:cs="Palatino Linotype"/>
          <w:iCs/>
          <w:szCs w:val="24"/>
          <w:lang w:val="es-ES"/>
        </w:rPr>
      </w:pPr>
    </w:p>
    <w:p w14:paraId="0F6CFE30" w14:textId="719FCACE" w:rsidR="00300EA0" w:rsidRPr="00281CDD" w:rsidRDefault="002B6B0F" w:rsidP="00300EA0">
      <w:pPr>
        <w:contextualSpacing/>
        <w:rPr>
          <w:rFonts w:eastAsia="Palatino Linotype" w:cs="Palatino Linotype"/>
          <w:b/>
        </w:rPr>
      </w:pPr>
      <w:r w:rsidRPr="00281CDD">
        <w:rPr>
          <w:rFonts w:eastAsia="Palatino Linotype" w:cs="Palatino Linotype"/>
          <w:b/>
        </w:rPr>
        <w:t>Razones o motivos de inconformidad</w:t>
      </w:r>
      <w:r w:rsidR="00300EA0" w:rsidRPr="00281CDD">
        <w:rPr>
          <w:rFonts w:eastAsia="Palatino Linotype" w:cs="Palatino Linotype"/>
          <w:b/>
        </w:rPr>
        <w:t xml:space="preserve">: </w:t>
      </w:r>
    </w:p>
    <w:p w14:paraId="74D3C353" w14:textId="77777777" w:rsidR="00F7184B" w:rsidRPr="00281CDD" w:rsidRDefault="00F7184B" w:rsidP="00F7184B">
      <w:pPr>
        <w:spacing w:line="240" w:lineRule="auto"/>
        <w:ind w:left="720"/>
        <w:contextualSpacing/>
        <w:rPr>
          <w:rFonts w:eastAsia="Times New Roman" w:cs="Palatino Linotype"/>
          <w:i/>
          <w:color w:val="000000"/>
          <w:szCs w:val="24"/>
          <w:lang w:val="es-ES"/>
        </w:rPr>
      </w:pPr>
      <w:r w:rsidRPr="00281CDD">
        <w:rPr>
          <w:rFonts w:eastAsia="Times New Roman" w:cs="Palatino Linotype"/>
          <w:i/>
          <w:color w:val="000000"/>
          <w:szCs w:val="24"/>
          <w:lang w:val="es-ES"/>
        </w:rPr>
        <w:t xml:space="preserve">“En términos del articulo 8 constitucional tengo derecho a realizar mi petición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(Sic). </w:t>
      </w:r>
    </w:p>
    <w:p w14:paraId="0A3CE1C1" w14:textId="77777777" w:rsidR="00390EBF" w:rsidRPr="00281CDD" w:rsidRDefault="00390EBF" w:rsidP="006922F5">
      <w:pPr>
        <w:contextualSpacing/>
        <w:rPr>
          <w:rFonts w:eastAsia="Palatino Linotype" w:cs="Palatino Linotype"/>
          <w:iCs/>
          <w:szCs w:val="24"/>
          <w:lang w:val="es-ES"/>
        </w:rPr>
      </w:pPr>
    </w:p>
    <w:p w14:paraId="11D7F189" w14:textId="400C074D" w:rsidR="00A970D5" w:rsidRPr="00281CDD" w:rsidRDefault="00531CE5" w:rsidP="006922F5">
      <w:pPr>
        <w:pStyle w:val="Ttulo2"/>
        <w:rPr>
          <w:rFonts w:eastAsia="Palatino Linotype"/>
        </w:rPr>
      </w:pPr>
      <w:r w:rsidRPr="00281CDD">
        <w:rPr>
          <w:rFonts w:eastAsia="Palatino Linotype"/>
        </w:rPr>
        <w:lastRenderedPageBreak/>
        <w:t>CUAR</w:t>
      </w:r>
      <w:r w:rsidR="007A1154" w:rsidRPr="00281CDD">
        <w:rPr>
          <w:rFonts w:eastAsia="Palatino Linotype"/>
        </w:rPr>
        <w:t>TO</w:t>
      </w:r>
      <w:r w:rsidR="00A970D5" w:rsidRPr="00281CDD">
        <w:rPr>
          <w:rFonts w:eastAsia="Palatino Linotype"/>
        </w:rPr>
        <w:t>. Del turno y admisión del recurso de revisión.</w:t>
      </w:r>
    </w:p>
    <w:p w14:paraId="2459DEBA" w14:textId="7C91B4C2" w:rsidR="00A970D5" w:rsidRPr="00281CDD" w:rsidRDefault="70652167" w:rsidP="70652167">
      <w:pPr>
        <w:pBdr>
          <w:top w:val="nil"/>
          <w:left w:val="nil"/>
          <w:bottom w:val="nil"/>
          <w:right w:val="nil"/>
          <w:between w:val="nil"/>
        </w:pBdr>
        <w:contextualSpacing/>
        <w:rPr>
          <w:rFonts w:eastAsia="Palatino Linotype" w:cs="Palatino Linotype"/>
          <w:color w:val="000000"/>
          <w:lang w:val="es-ES"/>
        </w:rPr>
      </w:pPr>
      <w:r w:rsidRPr="00281CDD">
        <w:rPr>
          <w:rFonts w:eastAsia="Palatino Linotype" w:cs="Palatino Linotype"/>
          <w:color w:val="000000" w:themeColor="text1"/>
          <w:lang w:val="es-ES"/>
        </w:rPr>
        <w:t xml:space="preserve">Medio de impugnación que le fue turnado al </w:t>
      </w:r>
      <w:r w:rsidRPr="00281CDD">
        <w:rPr>
          <w:rFonts w:eastAsia="Palatino Linotype" w:cs="Palatino Linotype"/>
          <w:b/>
          <w:bCs/>
          <w:color w:val="000000" w:themeColor="text1"/>
          <w:lang w:val="es-ES"/>
        </w:rPr>
        <w:t>Comisionado Presidente José Martínez Vilchis</w:t>
      </w:r>
      <w:r w:rsidRPr="00281CDD">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281CDD">
        <w:rPr>
          <w:rFonts w:eastAsia="Palatino Linotype" w:cs="Palatino Linotype"/>
          <w:color w:val="000000" w:themeColor="text1"/>
          <w:lang w:val="es-ES"/>
        </w:rPr>
        <w:t xml:space="preserve"> admisión de fecha </w:t>
      </w:r>
      <w:r w:rsidR="00F7184B" w:rsidRPr="00281CDD">
        <w:rPr>
          <w:rFonts w:eastAsia="Palatino Linotype" w:cs="Palatino Linotype"/>
          <w:color w:val="000000" w:themeColor="text1"/>
          <w:lang w:val="es-ES"/>
        </w:rPr>
        <w:t>veintitrés de octubre de dos mil veinticinco</w:t>
      </w:r>
      <w:r w:rsidRPr="00281CDD">
        <w:rPr>
          <w:rFonts w:eastAsia="Palatino Linotype" w:cs="Palatino Linotype"/>
          <w:color w:val="000000" w:themeColor="text1"/>
          <w:lang w:val="es-ES"/>
        </w:rPr>
        <w:t xml:space="preserve">, </w:t>
      </w:r>
      <w:r w:rsidRPr="00281CDD">
        <w:rPr>
          <w:rFonts w:eastAsia="Palatino Linotype" w:cs="Palatino Linotype"/>
          <w:lang w:val="es-ES"/>
        </w:rPr>
        <w:t>otorgándose</w:t>
      </w:r>
      <w:r w:rsidRPr="00281CDD">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281CDD"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FDEC633" w:rsidR="00A970D5" w:rsidRPr="00281CDD" w:rsidRDefault="00F7184B" w:rsidP="006922F5">
      <w:pPr>
        <w:pStyle w:val="Ttulo2"/>
        <w:rPr>
          <w:rFonts w:eastAsia="Palatino Linotype"/>
        </w:rPr>
      </w:pPr>
      <w:r w:rsidRPr="00281CDD">
        <w:rPr>
          <w:rFonts w:eastAsia="Palatino Linotype"/>
        </w:rPr>
        <w:t>QUINTO</w:t>
      </w:r>
      <w:r w:rsidR="00A970D5" w:rsidRPr="00281CDD">
        <w:rPr>
          <w:rFonts w:eastAsia="Palatino Linotype"/>
        </w:rPr>
        <w:t>. De la etapa de instrucción.</w:t>
      </w:r>
    </w:p>
    <w:p w14:paraId="3FF82E47" w14:textId="0EF622CD" w:rsidR="00FC4195" w:rsidRPr="00281CDD" w:rsidRDefault="00FC4195" w:rsidP="00FC4195">
      <w:pPr>
        <w:pBdr>
          <w:top w:val="nil"/>
          <w:left w:val="nil"/>
          <w:bottom w:val="nil"/>
          <w:right w:val="nil"/>
          <w:between w:val="nil"/>
        </w:pBdr>
        <w:contextualSpacing/>
        <w:rPr>
          <w:rFonts w:eastAsia="Palatino Linotype" w:cs="Palatino Linotype"/>
          <w:color w:val="000000"/>
        </w:rPr>
      </w:pPr>
      <w:r w:rsidRPr="00281CDD">
        <w:rPr>
          <w:rFonts w:eastAsia="Palatino Linotype" w:cs="Palatino Linotype"/>
          <w:color w:val="000000" w:themeColor="text1"/>
        </w:rPr>
        <w:t xml:space="preserve">Se observa que el Sujeto Obligado omitió rendir el Informe Justificado durante la etapa de instrucción. Por su parte, </w:t>
      </w:r>
      <w:r w:rsidR="00F7184B" w:rsidRPr="00281CDD">
        <w:rPr>
          <w:rFonts w:eastAsia="Palatino Linotype" w:cs="Palatino Linotype"/>
          <w:color w:val="000000" w:themeColor="text1"/>
        </w:rPr>
        <w:t>la</w:t>
      </w:r>
      <w:r w:rsidRPr="00281CDD">
        <w:rPr>
          <w:rFonts w:eastAsia="Palatino Linotype" w:cs="Palatino Linotype"/>
          <w:color w:val="000000" w:themeColor="text1"/>
        </w:rPr>
        <w:t xml:space="preserve"> Recurrente no realizó manifestaciones, vertió alegatos ni presentó pruebas que a su derecho convinieran.</w:t>
      </w:r>
    </w:p>
    <w:p w14:paraId="5B536618" w14:textId="7ED50870" w:rsidR="00C02596" w:rsidRPr="00281CDD"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0881659B" w:rsidR="00A970D5" w:rsidRPr="00281CDD" w:rsidRDefault="007A1154" w:rsidP="006922F5">
      <w:pPr>
        <w:pStyle w:val="Ttulo2"/>
        <w:rPr>
          <w:rFonts w:eastAsia="Palatino Linotype"/>
        </w:rPr>
      </w:pPr>
      <w:r w:rsidRPr="00281CDD">
        <w:rPr>
          <w:rFonts w:eastAsia="Palatino Linotype"/>
        </w:rPr>
        <w:t>S</w:t>
      </w:r>
      <w:r w:rsidR="00531CE5" w:rsidRPr="00281CDD">
        <w:rPr>
          <w:rFonts w:eastAsia="Palatino Linotype"/>
        </w:rPr>
        <w:t>EXTO</w:t>
      </w:r>
      <w:r w:rsidR="00A970D5" w:rsidRPr="00281CDD">
        <w:rPr>
          <w:rFonts w:eastAsia="Palatino Linotype"/>
        </w:rPr>
        <w:t>. Del cierre de instrucción.</w:t>
      </w:r>
    </w:p>
    <w:p w14:paraId="2456F4BD" w14:textId="0A8E09A5" w:rsidR="00A970D5" w:rsidRPr="00281CDD" w:rsidRDefault="00A970D5" w:rsidP="006922F5">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Así, una vez transcurrido el término legal, se decretó el cierre de instru</w:t>
      </w:r>
      <w:r w:rsidR="00AE6B11" w:rsidRPr="00281CDD">
        <w:rPr>
          <w:rFonts w:eastAsia="Palatino Linotype" w:cs="Palatino Linotype"/>
          <w:color w:val="000000"/>
          <w:szCs w:val="24"/>
        </w:rPr>
        <w:t>cción</w:t>
      </w:r>
      <w:r w:rsidR="007826F1" w:rsidRPr="00281CDD">
        <w:rPr>
          <w:rFonts w:eastAsia="Palatino Linotype" w:cs="Palatino Linotype"/>
          <w:color w:val="000000"/>
          <w:szCs w:val="24"/>
        </w:rPr>
        <w:t xml:space="preserve"> el</w:t>
      </w:r>
      <w:r w:rsidR="00B53BEF" w:rsidRPr="00281CDD">
        <w:rPr>
          <w:rFonts w:eastAsia="Palatino Linotype" w:cs="Palatino Linotype"/>
          <w:color w:val="000000"/>
          <w:szCs w:val="24"/>
        </w:rPr>
        <w:t xml:space="preserve"> </w:t>
      </w:r>
      <w:r w:rsidR="00F7184B" w:rsidRPr="00281CDD">
        <w:rPr>
          <w:rFonts w:eastAsia="Palatino Linotype" w:cs="Palatino Linotype"/>
          <w:color w:val="000000"/>
          <w:szCs w:val="24"/>
        </w:rPr>
        <w:t>cinco de noviembre de dos mil veinticinco</w:t>
      </w:r>
      <w:r w:rsidRPr="00281CDD">
        <w:rPr>
          <w:rFonts w:eastAsia="Palatino Linotype" w:cs="Palatino Linotype"/>
          <w:color w:val="000000"/>
          <w:szCs w:val="24"/>
        </w:rPr>
        <w:t xml:space="preserve">, en términos del artículo 185 </w:t>
      </w:r>
      <w:r w:rsidR="004579DC" w:rsidRPr="00281CDD">
        <w:rPr>
          <w:rFonts w:eastAsia="Palatino Linotype" w:cs="Palatino Linotype"/>
          <w:color w:val="000000"/>
          <w:szCs w:val="24"/>
        </w:rPr>
        <w:t>f</w:t>
      </w:r>
      <w:r w:rsidRPr="00281CDD">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1CD7B73C" w14:textId="77777777" w:rsidR="00FB234A" w:rsidRPr="00281CDD" w:rsidRDefault="00FB234A" w:rsidP="006922F5">
      <w:pPr>
        <w:pBdr>
          <w:top w:val="nil"/>
          <w:left w:val="nil"/>
          <w:bottom w:val="nil"/>
          <w:right w:val="nil"/>
          <w:between w:val="nil"/>
        </w:pBdr>
        <w:contextualSpacing/>
        <w:rPr>
          <w:rFonts w:eastAsia="Palatino Linotype" w:cs="Palatino Linotype"/>
          <w:color w:val="000000"/>
          <w:szCs w:val="24"/>
        </w:rPr>
      </w:pPr>
    </w:p>
    <w:p w14:paraId="1AF1C885" w14:textId="68DC35A1" w:rsidR="00FB234A" w:rsidRPr="00281CDD" w:rsidRDefault="00FB234A" w:rsidP="00FB234A">
      <w:pPr>
        <w:pStyle w:val="Ttulo2"/>
        <w:rPr>
          <w:rFonts w:eastAsiaTheme="minorHAnsi"/>
          <w:lang w:eastAsia="en-US"/>
        </w:rPr>
      </w:pPr>
      <w:r w:rsidRPr="00281CDD">
        <w:rPr>
          <w:rFonts w:eastAsiaTheme="minorHAnsi"/>
          <w:lang w:eastAsia="en-US"/>
        </w:rPr>
        <w:t xml:space="preserve">SÉPTIMO. De la </w:t>
      </w:r>
      <w:r w:rsidR="0095214B" w:rsidRPr="00281CDD">
        <w:rPr>
          <w:rFonts w:eastAsiaTheme="minorHAnsi"/>
          <w:bCs/>
          <w:lang w:val="es-MX" w:eastAsia="en-US"/>
        </w:rPr>
        <w:t xml:space="preserve">resolución del recurso de revisión </w:t>
      </w:r>
      <w:r w:rsidR="00F7184B" w:rsidRPr="00281CDD">
        <w:rPr>
          <w:rFonts w:eastAsiaTheme="minorHAnsi"/>
          <w:bCs/>
          <w:lang w:val="es-MX" w:eastAsia="en-US"/>
        </w:rPr>
        <w:t>12060/INFOEM/IP/RR/2025</w:t>
      </w:r>
      <w:r w:rsidR="0095214B" w:rsidRPr="00281CDD">
        <w:rPr>
          <w:rFonts w:eastAsiaTheme="minorHAnsi"/>
          <w:bCs/>
          <w:lang w:val="es-MX" w:eastAsia="en-US"/>
        </w:rPr>
        <w:t>.</w:t>
      </w:r>
    </w:p>
    <w:p w14:paraId="48A643A6" w14:textId="022881D3" w:rsidR="00FB234A" w:rsidRPr="00281CDD" w:rsidRDefault="00D6641B" w:rsidP="00FB234A">
      <w:pPr>
        <w:pBdr>
          <w:top w:val="nil"/>
          <w:left w:val="nil"/>
          <w:bottom w:val="nil"/>
          <w:right w:val="nil"/>
          <w:between w:val="nil"/>
        </w:pBdr>
        <w:contextualSpacing/>
        <w:rPr>
          <w:rFonts w:eastAsiaTheme="minorHAnsi" w:cstheme="minorBidi"/>
          <w:szCs w:val="24"/>
          <w:lang w:eastAsia="en-US"/>
        </w:rPr>
      </w:pPr>
      <w:r w:rsidRPr="00281CDD">
        <w:rPr>
          <w:rFonts w:eastAsiaTheme="minorHAnsi" w:cstheme="minorBidi"/>
          <w:szCs w:val="24"/>
          <w:lang w:eastAsia="en-US"/>
        </w:rPr>
        <w:t xml:space="preserve">En la </w:t>
      </w:r>
      <w:r w:rsidR="00F7184B" w:rsidRPr="00281CDD">
        <w:rPr>
          <w:rFonts w:eastAsiaTheme="minorHAnsi" w:cstheme="minorBidi"/>
          <w:szCs w:val="24"/>
          <w:lang w:eastAsia="en-US"/>
        </w:rPr>
        <w:t>Cuadragésima Primera</w:t>
      </w:r>
      <w:r w:rsidRPr="00281CDD">
        <w:rPr>
          <w:rFonts w:eastAsiaTheme="minorHAnsi" w:cstheme="minorBidi"/>
          <w:szCs w:val="24"/>
          <w:lang w:eastAsia="en-US"/>
        </w:rPr>
        <w:t xml:space="preserve"> Sesión Ordinaria celebrada el </w:t>
      </w:r>
      <w:r w:rsidR="00F7184B" w:rsidRPr="00281CDD">
        <w:rPr>
          <w:rFonts w:eastAsiaTheme="minorHAnsi" w:cstheme="minorBidi"/>
          <w:szCs w:val="24"/>
          <w:lang w:eastAsia="en-US"/>
        </w:rPr>
        <w:t>veinte de noviembre</w:t>
      </w:r>
      <w:r w:rsidRPr="00281CDD">
        <w:rPr>
          <w:rFonts w:eastAsiaTheme="minorHAnsi" w:cstheme="minorBidi"/>
          <w:szCs w:val="24"/>
          <w:lang w:eastAsia="en-US"/>
        </w:rPr>
        <w:t xml:space="preserve"> de dos mil veinti</w:t>
      </w:r>
      <w:r w:rsidR="00642EA5" w:rsidRPr="00281CDD">
        <w:rPr>
          <w:rFonts w:eastAsiaTheme="minorHAnsi" w:cstheme="minorBidi"/>
          <w:szCs w:val="24"/>
          <w:lang w:eastAsia="en-US"/>
        </w:rPr>
        <w:t>cinco</w:t>
      </w:r>
      <w:r w:rsidRPr="00281CDD">
        <w:rPr>
          <w:rFonts w:eastAsiaTheme="minorHAnsi" w:cstheme="minorBidi"/>
          <w:szCs w:val="24"/>
          <w:lang w:eastAsia="en-US"/>
        </w:rPr>
        <w:t xml:space="preserve">, el Pleno del Instituto de Transparencia, Accesos la Información Pública y Protección de Datos Personales del Estado de México y Municipios aprobó por </w:t>
      </w:r>
      <w:r w:rsidRPr="00281CDD">
        <w:rPr>
          <w:rFonts w:eastAsiaTheme="minorHAnsi" w:cstheme="minorBidi"/>
          <w:szCs w:val="24"/>
          <w:lang w:eastAsia="en-US"/>
        </w:rPr>
        <w:lastRenderedPageBreak/>
        <w:t>unanimidad de votos, la Resolución del Recurso de Revisión, en la cual se determinó lo siguiente:</w:t>
      </w:r>
    </w:p>
    <w:p w14:paraId="030E2304" w14:textId="77777777" w:rsidR="00033AE7" w:rsidRPr="00281CDD" w:rsidRDefault="00033AE7" w:rsidP="00FB234A">
      <w:pPr>
        <w:pBdr>
          <w:top w:val="nil"/>
          <w:left w:val="nil"/>
          <w:bottom w:val="nil"/>
          <w:right w:val="nil"/>
          <w:between w:val="nil"/>
        </w:pBdr>
        <w:contextualSpacing/>
        <w:rPr>
          <w:rFonts w:eastAsiaTheme="minorHAnsi" w:cstheme="minorBidi"/>
          <w:szCs w:val="24"/>
          <w:lang w:eastAsia="en-US"/>
        </w:rPr>
      </w:pPr>
    </w:p>
    <w:p w14:paraId="72F0CC60" w14:textId="370C6F40" w:rsidR="00F7184B" w:rsidRPr="00281CDD" w:rsidRDefault="00F7184B" w:rsidP="00F7184B">
      <w:pPr>
        <w:pStyle w:val="Fundamentos"/>
        <w:rPr>
          <w:bCs/>
          <w:lang w:val="es-ES" w:eastAsia="en-US"/>
        </w:rPr>
      </w:pPr>
      <w:r w:rsidRPr="00281CDD">
        <w:rPr>
          <w:b/>
          <w:bCs/>
          <w:lang w:val="es-ES" w:eastAsia="en-US"/>
        </w:rPr>
        <w:t>“PRIMERO.</w:t>
      </w:r>
      <w:r w:rsidRPr="00281CDD">
        <w:rPr>
          <w:bCs/>
          <w:lang w:val="es-ES" w:eastAsia="en-US"/>
        </w:rPr>
        <w:t xml:space="preserve"> Resultan fundadas las razones o motivos de inconformidad hechos valer por la parte </w:t>
      </w:r>
      <w:r w:rsidRPr="00281CDD">
        <w:rPr>
          <w:b/>
          <w:bCs/>
          <w:lang w:val="es-ES" w:eastAsia="en-US"/>
        </w:rPr>
        <w:t>Recurrente,</w:t>
      </w:r>
      <w:r w:rsidRPr="00281CDD">
        <w:rPr>
          <w:bCs/>
          <w:lang w:val="es-ES" w:eastAsia="en-US"/>
        </w:rPr>
        <w:t xml:space="preserve"> en términos del Considerando </w:t>
      </w:r>
      <w:r w:rsidRPr="00281CDD">
        <w:rPr>
          <w:b/>
          <w:bCs/>
          <w:lang w:val="es-ES" w:eastAsia="en-US"/>
        </w:rPr>
        <w:t xml:space="preserve">CUARTO </w:t>
      </w:r>
      <w:r w:rsidRPr="00281CDD">
        <w:rPr>
          <w:bCs/>
          <w:lang w:val="es-ES" w:eastAsia="en-US"/>
        </w:rPr>
        <w:t>de la presente resolución.</w:t>
      </w:r>
    </w:p>
    <w:p w14:paraId="1ADD72B7" w14:textId="77777777" w:rsidR="00F7184B" w:rsidRPr="00281CDD" w:rsidRDefault="00F7184B" w:rsidP="00F7184B">
      <w:pPr>
        <w:pStyle w:val="Fundamentos"/>
        <w:rPr>
          <w:bCs/>
          <w:lang w:val="es-ES" w:eastAsia="en-US"/>
        </w:rPr>
      </w:pPr>
    </w:p>
    <w:p w14:paraId="3C86A96D" w14:textId="77777777" w:rsidR="00F7184B" w:rsidRPr="00281CDD" w:rsidRDefault="00F7184B" w:rsidP="00F7184B">
      <w:pPr>
        <w:pStyle w:val="Fundamentos"/>
        <w:rPr>
          <w:bCs/>
          <w:lang w:val="es-ES" w:eastAsia="en-US"/>
        </w:rPr>
      </w:pPr>
      <w:r w:rsidRPr="00281CDD">
        <w:rPr>
          <w:b/>
          <w:bCs/>
          <w:lang w:val="es-ES" w:eastAsia="en-US"/>
        </w:rPr>
        <w:t>SEGUNDO</w:t>
      </w:r>
      <w:r w:rsidRPr="00281CDD">
        <w:rPr>
          <w:bCs/>
          <w:lang w:val="es-ES" w:eastAsia="en-US"/>
        </w:rPr>
        <w:t>. Se</w:t>
      </w:r>
      <w:r w:rsidRPr="00281CDD">
        <w:rPr>
          <w:b/>
          <w:bCs/>
          <w:lang w:val="es-ES" w:eastAsia="en-US"/>
        </w:rPr>
        <w:t> ORDENA </w:t>
      </w:r>
      <w:r w:rsidRPr="00281CDD">
        <w:rPr>
          <w:bCs/>
          <w:lang w:val="es-ES" w:eastAsia="en-US"/>
        </w:rPr>
        <w:t xml:space="preserve">al </w:t>
      </w:r>
      <w:r w:rsidRPr="00281CDD">
        <w:rPr>
          <w:b/>
          <w:bCs/>
          <w:lang w:val="es-ES" w:eastAsia="en-US"/>
        </w:rPr>
        <w:t>Sujeto Obligado</w:t>
      </w:r>
      <w:r w:rsidRPr="00281CDD">
        <w:rPr>
          <w:bCs/>
          <w:lang w:val="es-ES" w:eastAsia="en-US"/>
        </w:rPr>
        <w:t xml:space="preserve">, atienda la solicitud de información número </w:t>
      </w:r>
      <w:r w:rsidRPr="00281CDD">
        <w:rPr>
          <w:b/>
          <w:bCs/>
          <w:lang w:val="es-ES" w:eastAsia="en-US"/>
        </w:rPr>
        <w:t>00546/TEPOTZOT/IP/2025</w:t>
      </w:r>
      <w:r w:rsidRPr="00281CDD">
        <w:rPr>
          <w:bCs/>
          <w:lang w:val="es-ES" w:eastAsia="en-US"/>
        </w:rPr>
        <w:t>,</w:t>
      </w:r>
      <w:r w:rsidRPr="00281CDD">
        <w:rPr>
          <w:b/>
          <w:bCs/>
          <w:lang w:val="es-ES" w:eastAsia="en-US"/>
        </w:rPr>
        <w:t xml:space="preserve"> </w:t>
      </w:r>
      <w:r w:rsidRPr="00281CDD">
        <w:rPr>
          <w:bCs/>
          <w:lang w:val="es-ES" w:eastAsia="en-US"/>
        </w:rPr>
        <w:t xml:space="preserve">en términos del Considerando </w:t>
      </w:r>
      <w:r w:rsidRPr="00281CDD">
        <w:rPr>
          <w:b/>
          <w:bCs/>
          <w:lang w:val="es-ES" w:eastAsia="en-US"/>
        </w:rPr>
        <w:t>CUARTO</w:t>
      </w:r>
      <w:r w:rsidRPr="00281CDD">
        <w:rPr>
          <w:bCs/>
          <w:lang w:val="es-ES" w:eastAsia="en-US"/>
        </w:rPr>
        <w:t xml:space="preserve"> de esta resolución, vía Sistema de Acceso a la Información Mexiquense </w:t>
      </w:r>
      <w:r w:rsidRPr="00281CDD">
        <w:rPr>
          <w:b/>
          <w:bCs/>
          <w:lang w:val="es-ES" w:eastAsia="en-US"/>
        </w:rPr>
        <w:t>(SAIMEX)</w:t>
      </w:r>
      <w:r w:rsidRPr="00281CDD">
        <w:rPr>
          <w:bCs/>
          <w:lang w:val="es-ES" w:eastAsia="en-US"/>
        </w:rPr>
        <w:t>.</w:t>
      </w:r>
    </w:p>
    <w:p w14:paraId="151E975D" w14:textId="77777777" w:rsidR="00F7184B" w:rsidRPr="00281CDD" w:rsidRDefault="00F7184B" w:rsidP="00F7184B">
      <w:pPr>
        <w:pStyle w:val="Fundamentos"/>
        <w:rPr>
          <w:bCs/>
          <w:lang w:val="es-ES" w:eastAsia="en-US"/>
        </w:rPr>
      </w:pPr>
    </w:p>
    <w:p w14:paraId="5874B335" w14:textId="1310E5FC" w:rsidR="00033AE7" w:rsidRPr="00281CDD" w:rsidRDefault="00F7184B" w:rsidP="00F7184B">
      <w:pPr>
        <w:pStyle w:val="Fundamentos"/>
        <w:rPr>
          <w:bCs/>
          <w:lang w:val="es-ES" w:eastAsia="en-US"/>
        </w:rPr>
      </w:pPr>
      <w:r w:rsidRPr="00281CDD">
        <w:rPr>
          <w:b/>
          <w:bCs/>
          <w:lang w:val="es-ES" w:eastAsia="en-US"/>
        </w:rPr>
        <w:t>TERCERO</w:t>
      </w:r>
      <w:r w:rsidRPr="00281CDD">
        <w:rPr>
          <w:bCs/>
          <w:lang w:val="es-ES" w:eastAsia="en-US"/>
        </w:rPr>
        <w:t xml:space="preserve">. </w:t>
      </w:r>
      <w:r w:rsidRPr="00281CDD">
        <w:rPr>
          <w:b/>
          <w:bCs/>
          <w:lang w:val="es-ES" w:eastAsia="en-US"/>
        </w:rPr>
        <w:t>NOTIFÍQUESE</w:t>
      </w:r>
      <w:r w:rsidRPr="00281CDD">
        <w:rPr>
          <w:bCs/>
          <w:lang w:val="es-ES" w:eastAsia="en-US"/>
        </w:rPr>
        <w:t xml:space="preserve">, vía Sistema de Acceso a la Información Mexiquense </w:t>
      </w:r>
      <w:r w:rsidRPr="00281CDD">
        <w:rPr>
          <w:b/>
          <w:bCs/>
          <w:lang w:val="es-ES" w:eastAsia="en-US"/>
        </w:rPr>
        <w:t>(SAIMEX)</w:t>
      </w:r>
      <w:r w:rsidRPr="00281CDD">
        <w:rPr>
          <w:bCs/>
          <w:lang w:val="es-ES" w:eastAsia="en-US"/>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(Sic)</w:t>
      </w:r>
    </w:p>
    <w:p w14:paraId="31D80543" w14:textId="77777777" w:rsidR="00033AE7" w:rsidRPr="00281CDD" w:rsidRDefault="00033AE7" w:rsidP="00FB234A">
      <w:pPr>
        <w:pBdr>
          <w:top w:val="nil"/>
          <w:left w:val="nil"/>
          <w:bottom w:val="nil"/>
          <w:right w:val="nil"/>
          <w:between w:val="nil"/>
        </w:pBdr>
        <w:contextualSpacing/>
        <w:rPr>
          <w:rFonts w:eastAsiaTheme="minorHAnsi" w:cstheme="minorBidi"/>
          <w:szCs w:val="24"/>
          <w:lang w:val="es-ES" w:eastAsia="en-US"/>
        </w:rPr>
      </w:pPr>
    </w:p>
    <w:p w14:paraId="2E33BDCB" w14:textId="4E252ED4" w:rsidR="00033AE7" w:rsidRPr="00281CDD" w:rsidRDefault="00584E6E" w:rsidP="00896B46">
      <w:pPr>
        <w:pStyle w:val="Ttulo2"/>
        <w:rPr>
          <w:rFonts w:eastAsiaTheme="minorHAnsi"/>
          <w:lang w:eastAsia="en-US"/>
        </w:rPr>
      </w:pPr>
      <w:r w:rsidRPr="00281CDD">
        <w:rPr>
          <w:rFonts w:eastAsiaTheme="minorHAnsi"/>
          <w:lang w:eastAsia="en-US"/>
        </w:rPr>
        <w:t xml:space="preserve">OCTAVO. </w:t>
      </w:r>
      <w:r w:rsidR="00061D0A" w:rsidRPr="00281CDD">
        <w:rPr>
          <w:rFonts w:eastAsiaTheme="minorHAnsi"/>
          <w:lang w:eastAsia="en-US"/>
        </w:rPr>
        <w:t xml:space="preserve">De la notificación de la resolución </w:t>
      </w:r>
      <w:r w:rsidR="00F7184B" w:rsidRPr="00281CDD">
        <w:rPr>
          <w:rFonts w:eastAsiaTheme="minorHAnsi"/>
          <w:lang w:eastAsia="en-US"/>
        </w:rPr>
        <w:t>del recurso de revisión 12060/INFOEM/IP/RR/2025</w:t>
      </w:r>
      <w:r w:rsidR="00061D0A" w:rsidRPr="00281CDD">
        <w:rPr>
          <w:rFonts w:eastAsiaTheme="minorHAnsi"/>
          <w:bCs/>
          <w:lang w:val="es-MX" w:eastAsia="en-US"/>
        </w:rPr>
        <w:t>.</w:t>
      </w:r>
    </w:p>
    <w:p w14:paraId="5DDD3A38" w14:textId="58605934" w:rsidR="0047649C" w:rsidRPr="00281CDD" w:rsidRDefault="0047649C" w:rsidP="0047649C">
      <w:pPr>
        <w:pBdr>
          <w:top w:val="nil"/>
          <w:left w:val="nil"/>
          <w:bottom w:val="nil"/>
          <w:right w:val="nil"/>
          <w:between w:val="nil"/>
        </w:pBdr>
        <w:rPr>
          <w:rFonts w:eastAsia="Palatino Linotype" w:cs="Palatino Linotype"/>
          <w:color w:val="000000"/>
          <w:szCs w:val="24"/>
        </w:rPr>
      </w:pPr>
      <w:r w:rsidRPr="00281CDD">
        <w:rPr>
          <w:rFonts w:eastAsia="Palatino Linotype" w:cs="Palatino Linotype"/>
          <w:color w:val="000000"/>
          <w:szCs w:val="24"/>
        </w:rPr>
        <w:t xml:space="preserve">De conformidad con las constancias que integran el expediente electrónico, se advierte que el </w:t>
      </w:r>
      <w:r w:rsidR="00F7184B" w:rsidRPr="00281CDD">
        <w:rPr>
          <w:rFonts w:eastAsia="Palatino Linotype" w:cs="Palatino Linotype"/>
          <w:color w:val="000000"/>
          <w:szCs w:val="24"/>
        </w:rPr>
        <w:t>veinticinco de noviembre de dos mil veinticinco</w:t>
      </w:r>
      <w:r w:rsidRPr="00281CDD">
        <w:rPr>
          <w:rFonts w:eastAsia="Palatino Linotype" w:cs="Palatino Linotype"/>
          <w:color w:val="000000"/>
          <w:szCs w:val="24"/>
        </w:rPr>
        <w:t xml:space="preserve"> se notificó a las partes por medio del Sistema de Acceso a la Información Mexiquense (SAIMEX), la resolución del recurso de revisión referido.</w:t>
      </w:r>
    </w:p>
    <w:p w14:paraId="628F220B" w14:textId="77777777" w:rsidR="00584E6E" w:rsidRPr="00281CDD" w:rsidRDefault="00584E6E" w:rsidP="00FB234A">
      <w:pPr>
        <w:pBdr>
          <w:top w:val="nil"/>
          <w:left w:val="nil"/>
          <w:bottom w:val="nil"/>
          <w:right w:val="nil"/>
          <w:between w:val="nil"/>
        </w:pBdr>
        <w:contextualSpacing/>
        <w:rPr>
          <w:rFonts w:eastAsiaTheme="minorHAnsi" w:cstheme="minorBidi"/>
          <w:szCs w:val="24"/>
          <w:lang w:eastAsia="en-US"/>
        </w:rPr>
      </w:pPr>
    </w:p>
    <w:p w14:paraId="6D2DF427" w14:textId="4BD1D612" w:rsidR="00584E6E" w:rsidRPr="00281CDD" w:rsidRDefault="00584E6E" w:rsidP="00896B46">
      <w:pPr>
        <w:pStyle w:val="Ttulo2"/>
        <w:rPr>
          <w:rFonts w:eastAsiaTheme="minorHAnsi"/>
          <w:lang w:eastAsia="en-US"/>
        </w:rPr>
      </w:pPr>
      <w:r w:rsidRPr="00281CDD">
        <w:rPr>
          <w:rFonts w:eastAsiaTheme="minorHAnsi"/>
          <w:lang w:eastAsia="en-US"/>
        </w:rPr>
        <w:lastRenderedPageBreak/>
        <w:t>NOVENO.</w:t>
      </w:r>
      <w:r w:rsidR="000E3602" w:rsidRPr="00281CDD">
        <w:rPr>
          <w:rFonts w:eastAsiaTheme="minorHAnsi"/>
          <w:lang w:eastAsia="en-US"/>
        </w:rPr>
        <w:t xml:space="preserve"> </w:t>
      </w:r>
      <w:r w:rsidR="000E3602" w:rsidRPr="00281CDD">
        <w:rPr>
          <w:rFonts w:eastAsia="Palatino Linotype" w:cs="Palatino Linotype"/>
          <w:color w:val="000000"/>
        </w:rPr>
        <w:t>Del cumplimiento a la resolución.</w:t>
      </w:r>
    </w:p>
    <w:p w14:paraId="63984186" w14:textId="72761AB1" w:rsidR="006D0C27" w:rsidRPr="00281CDD" w:rsidRDefault="006D0C27" w:rsidP="006D0C27">
      <w:r w:rsidRPr="00281CDD">
        <w:t xml:space="preserve">Conforme a las actuaciones en el expediente electrónico del SAIMEX, se observa que el </w:t>
      </w:r>
      <w:r w:rsidRPr="00281CDD">
        <w:rPr>
          <w:b/>
          <w:bCs/>
        </w:rPr>
        <w:t>Sujeto Obligado</w:t>
      </w:r>
      <w:r w:rsidRPr="00281CDD">
        <w:t>, en cumplimiento a lo dispuesto en la resolución dictada por el Pleno de este Instituto</w:t>
      </w:r>
      <w:r w:rsidR="00937FA2" w:rsidRPr="00281CDD">
        <w:t xml:space="preserve">, manifestó hacer entrega de la información solicitada </w:t>
      </w:r>
      <w:r w:rsidR="00E66808" w:rsidRPr="00281CDD">
        <w:t>conforme a lo siguiente</w:t>
      </w:r>
      <w:r w:rsidR="007C3BE5" w:rsidRPr="00281CDD">
        <w:t>:</w:t>
      </w:r>
    </w:p>
    <w:p w14:paraId="484FCC72" w14:textId="77777777" w:rsidR="007C3BE5" w:rsidRPr="00281CDD" w:rsidRDefault="007C3BE5" w:rsidP="006D0C27"/>
    <w:p w14:paraId="16FE3AF0" w14:textId="503096D7" w:rsidR="00F7184B" w:rsidRPr="00281CDD" w:rsidRDefault="00F7184B" w:rsidP="00F7184B">
      <w:pPr>
        <w:pStyle w:val="Fundamentos"/>
        <w:jc w:val="right"/>
      </w:pPr>
      <w:r w:rsidRPr="00281CDD">
        <w:t xml:space="preserve">“Folio de la solicitud: </w:t>
      </w:r>
      <w:r w:rsidRPr="00281CDD">
        <w:rPr>
          <w:b/>
          <w:bCs/>
          <w:u w:val="single"/>
        </w:rPr>
        <w:t>00546/TEPOTZOT/IP/2025</w:t>
      </w:r>
    </w:p>
    <w:p w14:paraId="5376A686" w14:textId="77777777" w:rsidR="00F7184B" w:rsidRPr="00281CDD" w:rsidRDefault="00F7184B" w:rsidP="00F7184B">
      <w:pPr>
        <w:pStyle w:val="Fundamentos"/>
      </w:pPr>
    </w:p>
    <w:p w14:paraId="3227BC37" w14:textId="09606E5D" w:rsidR="00F7184B" w:rsidRPr="00281CDD" w:rsidRDefault="00F7184B" w:rsidP="00F7184B">
      <w:pPr>
        <w:pStyle w:val="Fundamentos"/>
      </w:pPr>
      <w:r w:rsidRPr="00281CDD">
        <w:t>SE ADJUNTA RESPUESTA DE SERVIDOR PÚBLICO HABILITADO</w:t>
      </w:r>
    </w:p>
    <w:p w14:paraId="396C5835" w14:textId="77777777" w:rsidR="00F7184B" w:rsidRPr="00281CDD" w:rsidRDefault="00F7184B" w:rsidP="00F7184B">
      <w:pPr>
        <w:pStyle w:val="Fundamentos"/>
      </w:pPr>
      <w:r w:rsidRPr="00281CDD">
        <w:t>ATENTAMENTE</w:t>
      </w:r>
    </w:p>
    <w:p w14:paraId="53C59020" w14:textId="77777777" w:rsidR="00F7184B" w:rsidRPr="00281CDD" w:rsidRDefault="00F7184B" w:rsidP="00F7184B">
      <w:pPr>
        <w:pStyle w:val="Fundamentos"/>
      </w:pPr>
    </w:p>
    <w:p w14:paraId="4B68A623" w14:textId="33A16BD0" w:rsidR="007C3BE5" w:rsidRPr="00281CDD" w:rsidRDefault="00F7184B" w:rsidP="00F7184B">
      <w:pPr>
        <w:pStyle w:val="Fundamentos"/>
        <w:rPr>
          <w:lang w:val="en-US"/>
        </w:rPr>
      </w:pPr>
      <w:r w:rsidRPr="00281CDD">
        <w:rPr>
          <w:lang w:val="en-US"/>
        </w:rPr>
        <w:t>P.Ing. Ilse Lizbeth Tavera Arteaga” (Sic)</w:t>
      </w:r>
    </w:p>
    <w:p w14:paraId="4322B371" w14:textId="77777777" w:rsidR="00584E6E" w:rsidRPr="00281CDD" w:rsidRDefault="00584E6E" w:rsidP="00FB234A">
      <w:pPr>
        <w:pBdr>
          <w:top w:val="nil"/>
          <w:left w:val="nil"/>
          <w:bottom w:val="nil"/>
          <w:right w:val="nil"/>
          <w:between w:val="nil"/>
        </w:pBdr>
        <w:contextualSpacing/>
        <w:rPr>
          <w:rFonts w:eastAsiaTheme="minorHAnsi" w:cstheme="minorBidi"/>
          <w:szCs w:val="24"/>
          <w:lang w:val="en-US" w:eastAsia="en-US"/>
        </w:rPr>
      </w:pPr>
    </w:p>
    <w:p w14:paraId="28A4FB37" w14:textId="5CCACD55" w:rsidR="00763D04" w:rsidRPr="00281CDD" w:rsidRDefault="00F7184B" w:rsidP="00F47754">
      <w:pPr>
        <w:pBdr>
          <w:top w:val="nil"/>
          <w:left w:val="nil"/>
          <w:bottom w:val="nil"/>
          <w:right w:val="nil"/>
          <w:between w:val="nil"/>
        </w:pBdr>
        <w:contextualSpacing/>
        <w:jc w:val="center"/>
        <w:rPr>
          <w:rFonts w:eastAsiaTheme="minorHAnsi" w:cstheme="minorBidi"/>
          <w:szCs w:val="24"/>
          <w:lang w:eastAsia="en-US"/>
        </w:rPr>
      </w:pPr>
      <w:r w:rsidRPr="00281CDD">
        <w:rPr>
          <w:rFonts w:eastAsiaTheme="minorHAnsi" w:cstheme="minorBidi"/>
          <w:noProof/>
          <w:szCs w:val="24"/>
          <w:lang w:val="es-MX"/>
        </w:rPr>
        <w:drawing>
          <wp:inline distT="0" distB="0" distL="0" distR="0" wp14:anchorId="6B34103D" wp14:editId="1874EA8E">
            <wp:extent cx="5753100" cy="1218398"/>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3100" cy="1218398"/>
                    </a:xfrm>
                    <a:prstGeom prst="rect">
                      <a:avLst/>
                    </a:prstGeom>
                  </pic:spPr>
                </pic:pic>
              </a:graphicData>
            </a:graphic>
          </wp:inline>
        </w:drawing>
      </w:r>
    </w:p>
    <w:p w14:paraId="42ABA8C6" w14:textId="77777777" w:rsidR="00584E6E" w:rsidRPr="00281CDD" w:rsidRDefault="00584E6E" w:rsidP="00FB234A">
      <w:pPr>
        <w:pBdr>
          <w:top w:val="nil"/>
          <w:left w:val="nil"/>
          <w:bottom w:val="nil"/>
          <w:right w:val="nil"/>
          <w:between w:val="nil"/>
        </w:pBdr>
        <w:contextualSpacing/>
        <w:rPr>
          <w:rFonts w:eastAsiaTheme="minorHAnsi" w:cstheme="minorBidi"/>
          <w:szCs w:val="24"/>
          <w:lang w:eastAsia="en-US"/>
        </w:rPr>
      </w:pPr>
    </w:p>
    <w:p w14:paraId="0C8F266F" w14:textId="1F38BFD2" w:rsidR="006F2B0D" w:rsidRPr="00281CDD" w:rsidRDefault="00584E6E" w:rsidP="006F2B0D">
      <w:pPr>
        <w:pStyle w:val="Ttulo2"/>
        <w:rPr>
          <w:rFonts w:eastAsiaTheme="minorHAnsi"/>
          <w:lang w:val="es-MX" w:eastAsia="en-US"/>
        </w:rPr>
      </w:pPr>
      <w:r w:rsidRPr="00281CDD">
        <w:rPr>
          <w:rFonts w:eastAsiaTheme="minorHAnsi"/>
          <w:lang w:eastAsia="en-US"/>
        </w:rPr>
        <w:t>DÉCIMO.</w:t>
      </w:r>
      <w:r w:rsidR="006F2B0D" w:rsidRPr="00281CDD">
        <w:rPr>
          <w:rFonts w:eastAsiaTheme="minorHAnsi"/>
          <w:lang w:eastAsia="en-US"/>
        </w:rPr>
        <w:t xml:space="preserve"> </w:t>
      </w:r>
      <w:r w:rsidR="006F2B0D" w:rsidRPr="00281CDD">
        <w:rPr>
          <w:rFonts w:eastAsiaTheme="minorHAnsi"/>
          <w:lang w:val="es-MX" w:eastAsia="en-US"/>
        </w:rPr>
        <w:t xml:space="preserve">De la interposición del recurso de revisión </w:t>
      </w:r>
      <w:r w:rsidR="00F7184B" w:rsidRPr="00281CDD">
        <w:rPr>
          <w:rFonts w:eastAsiaTheme="minorHAnsi"/>
          <w:lang w:val="es-MX" w:eastAsia="en-US"/>
        </w:rPr>
        <w:t>12060/INFOEM/ICR-166/IP/RR/2025</w:t>
      </w:r>
      <w:r w:rsidR="006F2B0D" w:rsidRPr="00281CDD">
        <w:rPr>
          <w:rFonts w:eastAsiaTheme="minorHAnsi"/>
          <w:lang w:val="es-MX" w:eastAsia="en-US"/>
        </w:rPr>
        <w:t>.</w:t>
      </w:r>
    </w:p>
    <w:p w14:paraId="6AC22299" w14:textId="5E2F420B" w:rsidR="006F2B0D" w:rsidRPr="00281CDD" w:rsidRDefault="006F2B0D" w:rsidP="006F2B0D">
      <w:pPr>
        <w:pStyle w:val="NormalINFOEM"/>
        <w:rPr>
          <w:lang w:val="es-ES" w:eastAsia="en-US"/>
        </w:rPr>
      </w:pPr>
      <w:r w:rsidRPr="00281CDD">
        <w:rPr>
          <w:lang w:val="es-MX" w:eastAsia="en-US"/>
        </w:rPr>
        <w:t xml:space="preserve">De las constancias que integran el expediente del recurso de revisión </w:t>
      </w:r>
      <w:r w:rsidR="00F7184B" w:rsidRPr="00281CDD">
        <w:rPr>
          <w:b/>
          <w:lang w:val="es-MX" w:eastAsia="en-US"/>
        </w:rPr>
        <w:t>12060/INFOEM/ICR-166/IP/RR/2025</w:t>
      </w:r>
      <w:r w:rsidRPr="00281CDD">
        <w:rPr>
          <w:lang w:val="es-MX" w:eastAsia="en-US"/>
        </w:rPr>
        <w:t xml:space="preserve">, se observa que el día </w:t>
      </w:r>
      <w:r w:rsidR="00F7184B" w:rsidRPr="00281CDD">
        <w:rPr>
          <w:lang w:val="es-MX" w:eastAsia="en-US"/>
        </w:rPr>
        <w:t>dieciocho de diciembre de dos mil veinticinco</w:t>
      </w:r>
      <w:r w:rsidRPr="00281CDD">
        <w:rPr>
          <w:lang w:val="es-MX" w:eastAsia="en-US"/>
        </w:rPr>
        <w:t xml:space="preserve">, </w:t>
      </w:r>
      <w:r w:rsidR="00F7184B" w:rsidRPr="00281CDD">
        <w:rPr>
          <w:lang w:val="es-ES" w:eastAsia="en-US"/>
        </w:rPr>
        <w:t>la</w:t>
      </w:r>
      <w:r w:rsidRPr="00281CDD">
        <w:rPr>
          <w:lang w:val="es-ES" w:eastAsia="en-US"/>
        </w:rPr>
        <w:t xml:space="preserve"> </w:t>
      </w:r>
      <w:r w:rsidRPr="00281CDD">
        <w:rPr>
          <w:bCs/>
          <w:lang w:val="es-ES" w:eastAsia="en-US"/>
        </w:rPr>
        <w:t xml:space="preserve">Recurrente </w:t>
      </w:r>
      <w:r w:rsidRPr="00281CDD">
        <w:rPr>
          <w:lang w:val="es-ES" w:eastAsia="en-US"/>
        </w:rPr>
        <w:t xml:space="preserve">interpuso un nuevo recurso de revisión en este Instituto, a través del SAIMEX en contra de la </w:t>
      </w:r>
      <w:r w:rsidR="00E03BA3" w:rsidRPr="00281CDD">
        <w:rPr>
          <w:lang w:val="es-ES" w:eastAsia="en-US"/>
        </w:rPr>
        <w:t xml:space="preserve">respuesta </w:t>
      </w:r>
      <w:r w:rsidR="00B9521F" w:rsidRPr="00281CDD">
        <w:rPr>
          <w:lang w:val="es-ES" w:eastAsia="en-US"/>
        </w:rPr>
        <w:t xml:space="preserve">entregada en cumplimiento, </w:t>
      </w:r>
      <w:r w:rsidRPr="00281CDD">
        <w:rPr>
          <w:lang w:val="es-ES" w:eastAsia="en-US"/>
        </w:rPr>
        <w:t>en el que se señaló lo siguiente:</w:t>
      </w:r>
    </w:p>
    <w:p w14:paraId="3779B599" w14:textId="34B64337" w:rsidR="00584E6E" w:rsidRPr="00281CDD" w:rsidRDefault="00584E6E" w:rsidP="006F2B0D">
      <w:pPr>
        <w:pStyle w:val="NormalINFOEM"/>
        <w:rPr>
          <w:lang w:val="es-ES" w:eastAsia="en-US"/>
        </w:rPr>
      </w:pPr>
    </w:p>
    <w:p w14:paraId="6FA15720" w14:textId="77777777" w:rsidR="002D5CBE" w:rsidRPr="00281CDD" w:rsidRDefault="002D5CBE" w:rsidP="002D5CBE">
      <w:pPr>
        <w:contextualSpacing/>
        <w:rPr>
          <w:rFonts w:eastAsia="Palatino Linotype" w:cs="Palatino Linotype"/>
          <w:b/>
        </w:rPr>
      </w:pPr>
      <w:r w:rsidRPr="00281CDD">
        <w:rPr>
          <w:rFonts w:eastAsia="Palatino Linotype" w:cs="Palatino Linotype"/>
          <w:b/>
        </w:rPr>
        <w:lastRenderedPageBreak/>
        <w:t xml:space="preserve">Acto Impugnado: </w:t>
      </w:r>
    </w:p>
    <w:p w14:paraId="3D1E6DAF" w14:textId="390CFAEF" w:rsidR="002D5CBE" w:rsidRPr="00281CDD" w:rsidRDefault="002D5CBE" w:rsidP="00F7184B">
      <w:pPr>
        <w:pStyle w:val="Fundamentos"/>
        <w:rPr>
          <w:b/>
          <w:bCs/>
          <w:lang w:val="es-ES"/>
        </w:rPr>
      </w:pPr>
      <w:r w:rsidRPr="00281CDD">
        <w:rPr>
          <w:lang w:val="es-ES"/>
        </w:rPr>
        <w:t>«</w:t>
      </w:r>
      <w:r w:rsidR="00F7184B" w:rsidRPr="00281CDD">
        <w:t xml:space="preserve"> </w:t>
      </w:r>
      <w:r w:rsidR="00F7184B" w:rsidRPr="00281CDD">
        <w:rPr>
          <w:lang w:val="es-ES"/>
        </w:rPr>
        <w:t xml:space="preserve">La respuesta emitida por el Jefe de Recursos Humanos del H. Ayuntamiento de Tepotzotlán, mediante la cual se limita a señalar de manera genérica que adjunta la relación de personal, </w:t>
      </w:r>
      <w:r w:rsidR="00F7184B" w:rsidRPr="00281CDD">
        <w:rPr>
          <w:u w:val="single"/>
          <w:lang w:val="es-ES"/>
        </w:rPr>
        <w:t>sin entregar de forma completa</w:t>
      </w:r>
      <w:r w:rsidR="00F7184B" w:rsidRPr="00281CDD">
        <w:rPr>
          <w:lang w:val="es-ES"/>
        </w:rPr>
        <w:t>, clara y verificable la información solicitada, incumpliendo los principios de máxima publicidad, exhaustividad y congruencia. Se solicitó expresamente: &gt; “Facultades de los verificadores adscritos a Desarrollo Urbano y quiénes son las personas que conforman a dichos verificadores.”</w:t>
      </w:r>
      <w:r w:rsidRPr="00281CDD">
        <w:rPr>
          <w:lang w:val="es-ES"/>
        </w:rPr>
        <w:t>» (Sic)</w:t>
      </w:r>
    </w:p>
    <w:p w14:paraId="4F3785A4" w14:textId="77777777" w:rsidR="00B9521F" w:rsidRPr="00281CDD" w:rsidRDefault="00B9521F" w:rsidP="002D5CBE">
      <w:pPr>
        <w:tabs>
          <w:tab w:val="left" w:pos="2515"/>
        </w:tabs>
        <w:contextualSpacing/>
        <w:rPr>
          <w:rFonts w:eastAsia="Palatino Linotype" w:cs="Palatino Linotype"/>
          <w:iCs/>
          <w:szCs w:val="24"/>
          <w:lang w:val="es-ES"/>
        </w:rPr>
      </w:pPr>
    </w:p>
    <w:p w14:paraId="5362ADFC" w14:textId="77777777" w:rsidR="002D5CBE" w:rsidRPr="00281CDD" w:rsidRDefault="002D5CBE" w:rsidP="002D5CBE">
      <w:pPr>
        <w:contextualSpacing/>
        <w:rPr>
          <w:rFonts w:eastAsia="Palatino Linotype" w:cs="Palatino Linotype"/>
          <w:b/>
        </w:rPr>
      </w:pPr>
      <w:r w:rsidRPr="00281CDD">
        <w:rPr>
          <w:rFonts w:eastAsia="Palatino Linotype" w:cs="Palatino Linotype"/>
          <w:b/>
        </w:rPr>
        <w:t xml:space="preserve">Razones o motivos de inconformidad: </w:t>
      </w:r>
    </w:p>
    <w:p w14:paraId="0BB98D78" w14:textId="12DEA2C9" w:rsidR="002D5CBE" w:rsidRPr="00281CDD" w:rsidRDefault="002D5CBE" w:rsidP="002D5CBE">
      <w:pPr>
        <w:pStyle w:val="Fundamentos"/>
        <w:rPr>
          <w:b/>
          <w:bCs/>
          <w:lang w:val="es-ES"/>
        </w:rPr>
      </w:pPr>
      <w:r w:rsidRPr="00281CDD">
        <w:rPr>
          <w:lang w:val="es-ES"/>
        </w:rPr>
        <w:t>«</w:t>
      </w:r>
      <w:r w:rsidR="00F7184B" w:rsidRPr="00281CDD">
        <w:t xml:space="preserve"> AGRAVIOS PRIMERO. ENTREGA DE INFORMACIÓN INCOMPLETA El sujeto obligado omitió entregar las facultades específicas de los verificadores, limitándose únicamente a proporcionar una lista genérica de cargos, sin señalar: Fundamento legal de las facultades Atribuciones específicas de verificación Alcance de sus funciones Normatividad aplicable Actos que pueden realizar Límites de su actuación Esto no satisface el contenido mínimo de la solicitud, ya </w:t>
      </w:r>
      <w:r w:rsidR="00F7184B" w:rsidRPr="00281CDD">
        <w:rPr>
          <w:b/>
          <w:bCs/>
          <w:u w:val="single"/>
        </w:rPr>
        <w:t>que la simple relación de personal NO responde a qué facultades tienen</w:t>
      </w:r>
      <w:r w:rsidR="00F7184B" w:rsidRPr="00281CDD">
        <w:t xml:space="preserve">. SEGUNDO. RESPUESTA EVASIVA Y RESTRICTIVA La autoridad se ampara indebidamente en el artículo 12 para justificar una respuesta parcial, cuando sí está obligada a entregar la información que obra en sus archivos, incluyendo: Manuales administrativos Reglamentos internos Acuerdos de delegación de facultades Bandos municipales Reglamentos de Desarrollo Urbano La autoridad sí genera, administra y conserva dicha información, por lo que su omisión constituye una restricción injustificada al derecho de acceso a la información. TERCERO. VIOLACIÓN AL PRINCIPIO DE MÁXIMA PUBLICIDAD Conforme a los artículos 1, 4, 11, 15, 22 y 167 de la Ley de Transparencia del Estado de México, el sujeto obligado debe entregar la información de manera completa, clara y comprensible, lo cual no ocurrió. La respuesta impugnada fragmenta la información, impide su análisis y obstaculiza el ejercicio del derecho ciudadano de vigilancia de la función pública. CUARTO. FALTA DE CONGRUENCIA ENTRE SOLICITUD Y RESPUESTA La respuesta no guarda congruencia con lo solicitado, ya que: Se pidieron facultades + nombres de verificadores Se entregó únicamente una relación genérica de personal No se identifican quiénes son verificadores No se acredita qué atribuciones tienen Esto constituye una respuesta incongruente, criterio reiteradamente sostenido por el INFOEM. PETICIÓN Por lo anteriormente expuesto, solicito respetuosamente al INFOEM: 1. Se admita el presente recurso de revisión 2. Se revoque la respuesta emitida por el H. Ayuntamiento de Tepotzotlán 3. </w:t>
      </w:r>
      <w:r w:rsidR="00F7184B" w:rsidRPr="00281CDD">
        <w:rPr>
          <w:u w:val="single"/>
        </w:rPr>
        <w:t xml:space="preserve">Se ordene la entrega completa de la información, consistente en: Facultades legales y administrativas de los verificadores de Desarrollo Urbano Fundamento jurídico de dichas facultades Relación nominal clara de los verificadores Normatividad aplicable (reglamentos, </w:t>
      </w:r>
      <w:r w:rsidR="00F7184B" w:rsidRPr="00281CDD">
        <w:rPr>
          <w:u w:val="single"/>
        </w:rPr>
        <w:lastRenderedPageBreak/>
        <w:t>manuales, acuerdos)</w:t>
      </w:r>
      <w:r w:rsidR="00F7184B" w:rsidRPr="00281CDD">
        <w:t xml:space="preserve"> 4. Se aperciba al sujeto obligado para emitir una nueva respuesta exhaustiva y congruente</w:t>
      </w:r>
      <w:r w:rsidRPr="00281CDD">
        <w:rPr>
          <w:lang w:val="es-ES"/>
        </w:rPr>
        <w:t>» (Sic)</w:t>
      </w:r>
    </w:p>
    <w:p w14:paraId="6874DDCD" w14:textId="77777777" w:rsidR="002D5CBE" w:rsidRPr="00281CDD" w:rsidRDefault="002D5CBE" w:rsidP="002D5CBE">
      <w:pPr>
        <w:contextualSpacing/>
        <w:rPr>
          <w:rFonts w:eastAsia="Palatino Linotype" w:cs="Palatino Linotype"/>
          <w:iCs/>
          <w:szCs w:val="24"/>
          <w:lang w:val="es-ES"/>
        </w:rPr>
      </w:pPr>
    </w:p>
    <w:p w14:paraId="771E80B2" w14:textId="549DAE9D" w:rsidR="00584E6E" w:rsidRPr="00281CDD" w:rsidRDefault="00584E6E" w:rsidP="00896B46">
      <w:pPr>
        <w:pStyle w:val="Ttulo2"/>
        <w:rPr>
          <w:rFonts w:eastAsiaTheme="minorHAnsi"/>
          <w:lang w:eastAsia="en-US"/>
        </w:rPr>
      </w:pPr>
      <w:r w:rsidRPr="00281CDD">
        <w:rPr>
          <w:rFonts w:eastAsiaTheme="minorHAnsi"/>
          <w:lang w:eastAsia="en-US"/>
        </w:rPr>
        <w:t>UNDÉCIMO.</w:t>
      </w:r>
      <w:r w:rsidR="003543FB" w:rsidRPr="00281CDD">
        <w:rPr>
          <w:rFonts w:eastAsiaTheme="minorHAnsi"/>
          <w:lang w:eastAsia="en-US"/>
        </w:rPr>
        <w:t xml:space="preserve"> Del turno y admisión del segundo recurso de revisión.</w:t>
      </w:r>
    </w:p>
    <w:p w14:paraId="4FE471D8" w14:textId="52A9FF60" w:rsidR="00584E6E" w:rsidRPr="00281CDD" w:rsidRDefault="00645911" w:rsidP="00FB234A">
      <w:pPr>
        <w:pBdr>
          <w:top w:val="nil"/>
          <w:left w:val="nil"/>
          <w:bottom w:val="nil"/>
          <w:right w:val="nil"/>
          <w:between w:val="nil"/>
        </w:pBdr>
        <w:contextualSpacing/>
        <w:rPr>
          <w:rFonts w:eastAsiaTheme="minorHAnsi" w:cstheme="minorBidi"/>
          <w:szCs w:val="24"/>
          <w:lang w:eastAsia="en-US"/>
        </w:rPr>
      </w:pPr>
      <w:r w:rsidRPr="00281CDD">
        <w:rPr>
          <w:rFonts w:eastAsia="Palatino Linotype" w:cs="Palatino Linotype"/>
          <w:color w:val="000000"/>
          <w:szCs w:val="24"/>
        </w:rPr>
        <w:t xml:space="preserve">Recurso de revisión que fue turnado por medio del sistema electrónico en términos del numeral 185 fracción I de la Ley de Transparencia y Acceso a la información Pública del Estado de México y Municipios al </w:t>
      </w:r>
      <w:r w:rsidRPr="00281CDD">
        <w:rPr>
          <w:rFonts w:eastAsia="Palatino Linotype" w:cs="Palatino Linotype"/>
          <w:b/>
          <w:bCs/>
          <w:color w:val="000000"/>
          <w:szCs w:val="24"/>
        </w:rPr>
        <w:t>Comisionado Presidente José Martínez Vilchis</w:t>
      </w:r>
      <w:r w:rsidRPr="00281CDD">
        <w:rPr>
          <w:rFonts w:eastAsia="Palatino Linotype" w:cs="Palatino Linotype"/>
          <w:color w:val="000000"/>
          <w:szCs w:val="24"/>
        </w:rPr>
        <w:t xml:space="preserve">, para su revisión y análisis sobre la admisión o desechamiento; por lo que en fecha </w:t>
      </w:r>
      <w:r w:rsidR="00F7184B" w:rsidRPr="00281CDD">
        <w:rPr>
          <w:rFonts w:eastAsia="Palatino Linotype" w:cs="Palatino Linotype"/>
          <w:color w:val="000000"/>
          <w:szCs w:val="24"/>
        </w:rPr>
        <w:t>catorce de enero de dos mil veintiséis</w:t>
      </w:r>
      <w:r w:rsidRPr="00281CDD">
        <w:rPr>
          <w:rFonts w:eastAsia="Palatino Linotype" w:cs="Palatino Linotype"/>
          <w:color w:val="000000"/>
          <w:szCs w:val="24"/>
        </w:rPr>
        <w:t xml:space="preserve"> fue admitido en la vía interpuesta determinándose un plazo de siete días para que las partes manifestaran lo que a su derecho corresponda en términos de las fracciones I, II y III del artículo ya citado.</w:t>
      </w:r>
    </w:p>
    <w:p w14:paraId="60DC422A" w14:textId="77777777" w:rsidR="00584E6E" w:rsidRPr="00281CDD" w:rsidRDefault="00584E6E" w:rsidP="00FB234A">
      <w:pPr>
        <w:pBdr>
          <w:top w:val="nil"/>
          <w:left w:val="nil"/>
          <w:bottom w:val="nil"/>
          <w:right w:val="nil"/>
          <w:between w:val="nil"/>
        </w:pBdr>
        <w:contextualSpacing/>
        <w:rPr>
          <w:rFonts w:eastAsiaTheme="minorHAnsi" w:cstheme="minorBidi"/>
          <w:szCs w:val="24"/>
          <w:lang w:eastAsia="en-US"/>
        </w:rPr>
      </w:pPr>
    </w:p>
    <w:p w14:paraId="31DC005B" w14:textId="47B4EC2F" w:rsidR="00584E6E" w:rsidRPr="00281CDD" w:rsidRDefault="00584E6E" w:rsidP="00896B46">
      <w:pPr>
        <w:pStyle w:val="Ttulo2"/>
        <w:rPr>
          <w:rFonts w:eastAsiaTheme="minorHAnsi"/>
          <w:lang w:eastAsia="en-US"/>
        </w:rPr>
      </w:pPr>
      <w:r w:rsidRPr="00281CDD">
        <w:rPr>
          <w:rFonts w:eastAsiaTheme="minorHAnsi"/>
          <w:lang w:eastAsia="en-US"/>
        </w:rPr>
        <w:t>DUODÉCIMO.</w:t>
      </w:r>
      <w:r w:rsidR="004767C0" w:rsidRPr="00281CDD">
        <w:rPr>
          <w:rFonts w:eastAsiaTheme="minorHAnsi"/>
          <w:lang w:eastAsia="en-US"/>
        </w:rPr>
        <w:t xml:space="preserve"> </w:t>
      </w:r>
      <w:r w:rsidR="004767C0" w:rsidRPr="00281CDD">
        <w:rPr>
          <w:rFonts w:eastAsia="Palatino Linotype"/>
        </w:rPr>
        <w:t>De la etapa de instrucción.</w:t>
      </w:r>
    </w:p>
    <w:p w14:paraId="38CC4A86" w14:textId="1BDAE274" w:rsidR="009626D6" w:rsidRPr="00281CDD" w:rsidRDefault="009626D6" w:rsidP="009626D6">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 xml:space="preserve">Una vez abierta la etapa de instrucción, se observa que el Sujeto Obligado omitió rendir su Informe Justificado. Asimismo, </w:t>
      </w:r>
      <w:r w:rsidR="00F7184B" w:rsidRPr="00281CDD">
        <w:rPr>
          <w:rFonts w:eastAsia="Palatino Linotype" w:cs="Palatino Linotype"/>
          <w:color w:val="000000"/>
          <w:szCs w:val="24"/>
        </w:rPr>
        <w:t>la</w:t>
      </w:r>
      <w:r w:rsidRPr="00281CDD">
        <w:rPr>
          <w:rFonts w:eastAsia="Palatino Linotype" w:cs="Palatino Linotype"/>
          <w:color w:val="000000"/>
          <w:szCs w:val="24"/>
        </w:rPr>
        <w:t xml:space="preserve"> Recurrente no presentó manifestaciones, rindió alegatos ni presentó pruebas que a su derecho convinieran.</w:t>
      </w:r>
    </w:p>
    <w:p w14:paraId="3F1E2D08" w14:textId="77777777" w:rsidR="00584E6E" w:rsidRPr="00281CDD" w:rsidRDefault="00584E6E" w:rsidP="00FB234A">
      <w:pPr>
        <w:pBdr>
          <w:top w:val="nil"/>
          <w:left w:val="nil"/>
          <w:bottom w:val="nil"/>
          <w:right w:val="nil"/>
          <w:between w:val="nil"/>
        </w:pBdr>
        <w:contextualSpacing/>
        <w:rPr>
          <w:rFonts w:eastAsiaTheme="minorHAnsi" w:cstheme="minorBidi"/>
          <w:szCs w:val="24"/>
          <w:lang w:eastAsia="en-US"/>
        </w:rPr>
      </w:pPr>
    </w:p>
    <w:p w14:paraId="6D71E801" w14:textId="28A5DAAE" w:rsidR="00584E6E" w:rsidRPr="00281CDD" w:rsidRDefault="00584E6E" w:rsidP="00896B46">
      <w:pPr>
        <w:pStyle w:val="Ttulo2"/>
        <w:rPr>
          <w:rFonts w:eastAsiaTheme="minorHAnsi"/>
          <w:lang w:eastAsia="en-US"/>
        </w:rPr>
      </w:pPr>
      <w:r w:rsidRPr="00281CDD">
        <w:rPr>
          <w:rFonts w:eastAsiaTheme="minorHAnsi"/>
          <w:lang w:eastAsia="en-US"/>
        </w:rPr>
        <w:t>DÉCIMO TERCERO.</w:t>
      </w:r>
      <w:r w:rsidR="004767C0" w:rsidRPr="00281CDD">
        <w:rPr>
          <w:rFonts w:eastAsiaTheme="minorHAnsi"/>
          <w:lang w:eastAsia="en-US"/>
        </w:rPr>
        <w:t xml:space="preserve"> </w:t>
      </w:r>
      <w:r w:rsidR="004767C0" w:rsidRPr="00281CDD">
        <w:rPr>
          <w:rFonts w:eastAsia="Palatino Linotype"/>
        </w:rPr>
        <w:t>Del cierre de instrucción.</w:t>
      </w:r>
    </w:p>
    <w:p w14:paraId="1EE08F52" w14:textId="64A29213" w:rsidR="00401D42" w:rsidRPr="00281CDD" w:rsidRDefault="00401D42" w:rsidP="00401D42">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 xml:space="preserve">Transcurrido el término legal, se decretó el cierre de instrucción en fecha catorce de </w:t>
      </w:r>
      <w:r w:rsidR="00B9318B" w:rsidRPr="00281CDD">
        <w:rPr>
          <w:rFonts w:eastAsia="Palatino Linotype" w:cs="Palatino Linotype"/>
          <w:color w:val="000000"/>
          <w:szCs w:val="24"/>
        </w:rPr>
        <w:t xml:space="preserve">mayo de dos mil </w:t>
      </w:r>
      <w:r w:rsidR="00F7184B" w:rsidRPr="00281CDD">
        <w:rPr>
          <w:rFonts w:eastAsia="Palatino Linotype" w:cs="Palatino Linotype"/>
          <w:color w:val="000000"/>
          <w:szCs w:val="24"/>
        </w:rPr>
        <w:t>veintiséis</w:t>
      </w:r>
      <w:r w:rsidRPr="00281CDD">
        <w:rPr>
          <w:rFonts w:eastAsia="Palatino Linotype" w:cs="Palatino Linotype"/>
          <w:color w:val="000000"/>
          <w:szCs w:val="24"/>
        </w:rPr>
        <w:t xml:space="preserve">, en términos del artículo 185 </w:t>
      </w:r>
      <w:r w:rsidR="00B9318B" w:rsidRPr="00281CDD">
        <w:rPr>
          <w:rFonts w:eastAsia="Palatino Linotype" w:cs="Palatino Linotype"/>
          <w:color w:val="000000"/>
          <w:szCs w:val="24"/>
        </w:rPr>
        <w:t>f</w:t>
      </w:r>
      <w:r w:rsidRPr="00281CDD">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E6710E2" w14:textId="77777777" w:rsidR="00F7184B" w:rsidRPr="00281CDD" w:rsidRDefault="00F7184B" w:rsidP="00401D42">
      <w:pPr>
        <w:pBdr>
          <w:top w:val="nil"/>
          <w:left w:val="nil"/>
          <w:bottom w:val="nil"/>
          <w:right w:val="nil"/>
          <w:between w:val="nil"/>
        </w:pBdr>
        <w:contextualSpacing/>
        <w:rPr>
          <w:rFonts w:eastAsia="Palatino Linotype" w:cs="Palatino Linotype"/>
          <w:color w:val="000000"/>
          <w:szCs w:val="24"/>
        </w:rPr>
      </w:pPr>
    </w:p>
    <w:p w14:paraId="0C7D1693" w14:textId="77777777" w:rsidR="00F7184B" w:rsidRPr="00281CDD" w:rsidRDefault="00F7184B" w:rsidP="00401D42">
      <w:pPr>
        <w:pBdr>
          <w:top w:val="nil"/>
          <w:left w:val="nil"/>
          <w:bottom w:val="nil"/>
          <w:right w:val="nil"/>
          <w:between w:val="nil"/>
        </w:pBdr>
        <w:contextualSpacing/>
        <w:rPr>
          <w:rFonts w:eastAsia="Palatino Linotype" w:cs="Palatino Linotype"/>
          <w:color w:val="000000"/>
          <w:szCs w:val="24"/>
        </w:rPr>
      </w:pPr>
    </w:p>
    <w:p w14:paraId="60B2F47C" w14:textId="49206AA4" w:rsidR="00F7184B" w:rsidRPr="00281CDD" w:rsidRDefault="00F7184B" w:rsidP="00F7184B">
      <w:pPr>
        <w:tabs>
          <w:tab w:val="left" w:pos="3206"/>
        </w:tabs>
        <w:rPr>
          <w:rFonts w:eastAsia="Times New Roman" w:cs="Arial"/>
          <w:b/>
          <w:sz w:val="26"/>
          <w:szCs w:val="26"/>
          <w:lang w:eastAsia="en-US"/>
        </w:rPr>
      </w:pPr>
      <w:r w:rsidRPr="00281CDD">
        <w:rPr>
          <w:rFonts w:eastAsia="Times New Roman" w:cs="Arial"/>
          <w:b/>
          <w:sz w:val="26"/>
          <w:szCs w:val="26"/>
          <w:lang w:eastAsia="en-US"/>
        </w:rPr>
        <w:lastRenderedPageBreak/>
        <w:t>DÉCIMO CUARTO. De la ampliación del término para resolver.</w:t>
      </w:r>
    </w:p>
    <w:p w14:paraId="4C5A2ACA" w14:textId="1DF321CC" w:rsidR="00F7184B" w:rsidRPr="00281CDD" w:rsidRDefault="00F7184B" w:rsidP="00F7184B">
      <w:pPr>
        <w:rPr>
          <w:rFonts w:eastAsia="Times New Roman" w:cs="Arial"/>
          <w:szCs w:val="24"/>
          <w:lang w:eastAsia="en-US"/>
        </w:rPr>
      </w:pPr>
      <w:r w:rsidRPr="00281CDD">
        <w:rPr>
          <w:rFonts w:eastAsia="Times New Roman"/>
          <w:szCs w:val="24"/>
        </w:rPr>
        <w:t>En fecha catorce de mayo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12819E08" w14:textId="77777777" w:rsidR="00F7184B" w:rsidRPr="00281CDD" w:rsidRDefault="00F7184B" w:rsidP="00401D42">
      <w:pPr>
        <w:pBdr>
          <w:top w:val="nil"/>
          <w:left w:val="nil"/>
          <w:bottom w:val="nil"/>
          <w:right w:val="nil"/>
          <w:between w:val="nil"/>
        </w:pBdr>
        <w:contextualSpacing/>
        <w:rPr>
          <w:rFonts w:eastAsia="Palatino Linotype" w:cs="Palatino Linotype"/>
          <w:color w:val="000000"/>
          <w:szCs w:val="24"/>
        </w:rPr>
      </w:pPr>
    </w:p>
    <w:p w14:paraId="61A3A946" w14:textId="77777777" w:rsidR="00033AE7" w:rsidRPr="00281CDD" w:rsidRDefault="00033AE7" w:rsidP="00FB234A">
      <w:pPr>
        <w:pBdr>
          <w:top w:val="nil"/>
          <w:left w:val="nil"/>
          <w:bottom w:val="nil"/>
          <w:right w:val="nil"/>
          <w:between w:val="nil"/>
        </w:pBdr>
        <w:contextualSpacing/>
        <w:rPr>
          <w:rFonts w:eastAsiaTheme="minorHAnsi" w:cstheme="minorBidi"/>
          <w:szCs w:val="24"/>
          <w:lang w:eastAsia="en-US"/>
        </w:rPr>
      </w:pPr>
    </w:p>
    <w:p w14:paraId="7741CCA2" w14:textId="77777777" w:rsidR="00A970D5" w:rsidRPr="00281CDD" w:rsidRDefault="00A970D5" w:rsidP="006922F5">
      <w:pPr>
        <w:pStyle w:val="Ttulo1"/>
        <w:rPr>
          <w:rFonts w:eastAsia="Palatino Linotype"/>
          <w:lang w:val="es-ES_tradnl"/>
        </w:rPr>
      </w:pPr>
      <w:r w:rsidRPr="00281CDD">
        <w:rPr>
          <w:rFonts w:eastAsia="Palatino Linotype"/>
          <w:lang w:val="es-ES_tradnl"/>
        </w:rPr>
        <w:t>C O N S I D E R A N D O</w:t>
      </w:r>
    </w:p>
    <w:p w14:paraId="32546275" w14:textId="77777777" w:rsidR="00A970D5" w:rsidRPr="00281CDD"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281CDD" w:rsidRDefault="00A970D5" w:rsidP="006922F5">
      <w:pPr>
        <w:pStyle w:val="Ttulo2"/>
        <w:rPr>
          <w:rFonts w:eastAsia="Palatino Linotype"/>
        </w:rPr>
      </w:pPr>
      <w:r w:rsidRPr="00281CDD">
        <w:rPr>
          <w:rFonts w:eastAsia="Palatino Linotype"/>
        </w:rPr>
        <w:t>PRIMERO. De la competencia.</w:t>
      </w:r>
    </w:p>
    <w:p w14:paraId="6279399C" w14:textId="4D0DAD25" w:rsidR="00A970D5" w:rsidRPr="00281CDD" w:rsidRDefault="00F7184B" w:rsidP="006922F5">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281CDD"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281CDD" w:rsidRDefault="00A970D5" w:rsidP="006922F5">
      <w:pPr>
        <w:pStyle w:val="Ttulo2"/>
        <w:rPr>
          <w:rFonts w:eastAsia="Palatino Linotype"/>
        </w:rPr>
      </w:pPr>
      <w:r w:rsidRPr="00281CDD">
        <w:rPr>
          <w:rFonts w:eastAsia="Palatino Linotype"/>
        </w:rPr>
        <w:lastRenderedPageBreak/>
        <w:t xml:space="preserve">SEGUNDO. Sobre los alcances del recurso de revisión. </w:t>
      </w:r>
    </w:p>
    <w:p w14:paraId="132CB116" w14:textId="77777777" w:rsidR="00A970D5" w:rsidRPr="00281CDD" w:rsidRDefault="00A970D5" w:rsidP="006922F5">
      <w:r w:rsidRPr="00281CDD">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2DE8137" w14:textId="77777777" w:rsidR="00584F97" w:rsidRPr="00281CDD" w:rsidRDefault="00584F97" w:rsidP="006922F5"/>
    <w:p w14:paraId="7E828C31" w14:textId="5EC1847C" w:rsidR="00454915" w:rsidRPr="00281CDD" w:rsidRDefault="00F7184B" w:rsidP="00454915">
      <w:pPr>
        <w:pStyle w:val="Ttulo2"/>
        <w:rPr>
          <w:rFonts w:eastAsia="Palatino Linotype"/>
        </w:rPr>
      </w:pPr>
      <w:r w:rsidRPr="00281CDD">
        <w:rPr>
          <w:rFonts w:eastAsia="Palatino Linotype"/>
        </w:rPr>
        <w:t>TERCERO</w:t>
      </w:r>
      <w:r w:rsidR="00454915" w:rsidRPr="00281CDD">
        <w:rPr>
          <w:rFonts w:eastAsia="Palatino Linotype"/>
        </w:rPr>
        <w:t>. De las causas de improcedencia.</w:t>
      </w:r>
    </w:p>
    <w:p w14:paraId="714929BC" w14:textId="77777777" w:rsidR="00454915" w:rsidRPr="00281CDD" w:rsidRDefault="00454915" w:rsidP="00454915">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281CDD"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281CDD" w:rsidRDefault="00454915" w:rsidP="44E9108F">
      <w:pPr>
        <w:pBdr>
          <w:top w:val="nil"/>
          <w:left w:val="nil"/>
          <w:bottom w:val="nil"/>
          <w:right w:val="nil"/>
          <w:between w:val="nil"/>
        </w:pBdr>
        <w:contextualSpacing/>
        <w:rPr>
          <w:rFonts w:eastAsia="Palatino Linotype" w:cs="Palatino Linotype"/>
          <w:color w:val="000000"/>
          <w:lang w:val="es-ES"/>
        </w:rPr>
      </w:pPr>
      <w:r w:rsidRPr="00281CDD">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281CDD">
        <w:rPr>
          <w:rFonts w:eastAsia="Palatino Linotype" w:cs="Palatino Linotype"/>
          <w:color w:val="000000"/>
          <w:lang w:val="es-ES"/>
        </w:rPr>
        <w:lastRenderedPageBreak/>
        <w:t>una figura procesal adoptada en la ley de la materia</w:t>
      </w:r>
      <w:r w:rsidRPr="00281CDD">
        <w:rPr>
          <w:rFonts w:eastAsia="Palatino Linotype" w:cs="Palatino Linotype"/>
          <w:color w:val="000000"/>
          <w:vertAlign w:val="superscript"/>
          <w:lang w:val="es-ES"/>
        </w:rPr>
        <w:footnoteReference w:id="2"/>
      </w:r>
      <w:r w:rsidRPr="00281CDD">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281CDD"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281CDD" w:rsidRDefault="00454915" w:rsidP="00454915">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281CDD"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3D6A55B2" w:rsidR="00454915" w:rsidRPr="00281CDD" w:rsidRDefault="00F7184B" w:rsidP="00454915">
      <w:pPr>
        <w:pStyle w:val="Ttulo2"/>
        <w:rPr>
          <w:rFonts w:eastAsia="Palatino Linotype"/>
        </w:rPr>
      </w:pPr>
      <w:r w:rsidRPr="00281CDD">
        <w:rPr>
          <w:rFonts w:eastAsia="Palatino Linotype"/>
        </w:rPr>
        <w:lastRenderedPageBreak/>
        <w:t>CUARTO</w:t>
      </w:r>
      <w:r w:rsidR="00454915" w:rsidRPr="00281CDD">
        <w:rPr>
          <w:rFonts w:eastAsia="Palatino Linotype"/>
        </w:rPr>
        <w:t>. Estudio y resolución del asunto.</w:t>
      </w:r>
    </w:p>
    <w:p w14:paraId="78A9F94F" w14:textId="77777777" w:rsidR="00454915" w:rsidRPr="00281CDD" w:rsidRDefault="00454915" w:rsidP="00454915">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281CDD" w:rsidRDefault="004A3367" w:rsidP="004A3367">
      <w:pPr>
        <w:rPr>
          <w:rFonts w:eastAsiaTheme="minorHAnsi" w:cstheme="minorBidi"/>
          <w:sz w:val="22"/>
          <w:lang w:eastAsia="en-US"/>
        </w:rPr>
      </w:pPr>
    </w:p>
    <w:p w14:paraId="7193478D" w14:textId="73EA825D" w:rsidR="00012F8B" w:rsidRPr="00281CDD" w:rsidRDefault="0EE28084" w:rsidP="00D31CA9">
      <w:pPr>
        <w:rPr>
          <w:rFonts w:eastAsiaTheme="minorEastAsia" w:cstheme="minorBidi"/>
          <w:lang w:val="es-ES" w:eastAsia="en-US"/>
        </w:rPr>
      </w:pPr>
      <w:r w:rsidRPr="00281CDD">
        <w:rPr>
          <w:rFonts w:eastAsiaTheme="minorEastAsia" w:cstheme="minorBidi"/>
          <w:lang w:val="es-ES" w:eastAsia="en-US"/>
        </w:rPr>
        <w:t xml:space="preserve">En virtud de lo anterior, es conveniente recordar que </w:t>
      </w:r>
      <w:r w:rsidR="005E5374" w:rsidRPr="00281CDD">
        <w:rPr>
          <w:rFonts w:eastAsiaTheme="minorEastAsia" w:cstheme="minorBidi"/>
          <w:lang w:val="es-ES" w:eastAsia="en-US"/>
        </w:rPr>
        <w:t>la</w:t>
      </w:r>
      <w:r w:rsidRPr="00281CDD">
        <w:rPr>
          <w:rFonts w:eastAsiaTheme="minorEastAsia" w:cstheme="minorBidi"/>
          <w:lang w:val="es-ES" w:eastAsia="en-US"/>
        </w:rPr>
        <w:t xml:space="preserve"> Recurrente requirió </w:t>
      </w:r>
      <w:r w:rsidR="003B0E66" w:rsidRPr="00281CDD">
        <w:rPr>
          <w:rFonts w:eastAsiaTheme="minorEastAsia" w:cstheme="minorBidi"/>
          <w:lang w:val="es-ES" w:eastAsia="en-US"/>
        </w:rPr>
        <w:t xml:space="preserve">en su solicitud primigenia la entrega </w:t>
      </w:r>
      <w:r w:rsidR="00BC495B" w:rsidRPr="00281CDD">
        <w:rPr>
          <w:rFonts w:eastAsiaTheme="minorEastAsia" w:cstheme="minorBidi"/>
          <w:lang w:val="es-ES" w:eastAsia="en-US"/>
        </w:rPr>
        <w:t>de</w:t>
      </w:r>
      <w:r w:rsidR="005E5374" w:rsidRPr="00281CDD">
        <w:rPr>
          <w:rFonts w:eastAsiaTheme="minorEastAsia" w:cstheme="minorBidi"/>
          <w:lang w:val="es-ES" w:eastAsia="en-US"/>
        </w:rPr>
        <w:t xml:space="preserve">l o los documentos en donde conste </w:t>
      </w:r>
      <w:r w:rsidR="005E5374" w:rsidRPr="00281CDD">
        <w:rPr>
          <w:rFonts w:eastAsiaTheme="minorEastAsia" w:cstheme="minorBidi"/>
          <w:b/>
          <w:bCs/>
          <w:u w:val="single"/>
          <w:lang w:val="es-ES" w:eastAsia="en-US"/>
        </w:rPr>
        <w:t>el nombre y facultades de los verificadores adscritos a Desarrollo Urbano</w:t>
      </w:r>
      <w:r w:rsidR="00847F68" w:rsidRPr="00281CDD">
        <w:rPr>
          <w:rFonts w:eastAsiaTheme="minorEastAsia" w:cstheme="minorBidi"/>
          <w:lang w:val="es-ES" w:eastAsia="en-US"/>
        </w:rPr>
        <w:t>.</w:t>
      </w:r>
    </w:p>
    <w:p w14:paraId="11356F4E" w14:textId="77777777" w:rsidR="00847F68" w:rsidRPr="00281CDD" w:rsidRDefault="00847F68" w:rsidP="00D31CA9">
      <w:pPr>
        <w:rPr>
          <w:rFonts w:eastAsiaTheme="minorEastAsia" w:cstheme="minorBidi"/>
          <w:lang w:val="es-ES" w:eastAsia="en-US"/>
        </w:rPr>
      </w:pPr>
    </w:p>
    <w:p w14:paraId="5BC03748" w14:textId="42609763" w:rsidR="00847F68" w:rsidRPr="00281CDD" w:rsidRDefault="00847F68" w:rsidP="00D31CA9">
      <w:pPr>
        <w:rPr>
          <w:bCs/>
        </w:rPr>
      </w:pPr>
      <w:r w:rsidRPr="00281CDD">
        <w:rPr>
          <w:rFonts w:eastAsiaTheme="minorEastAsia" w:cstheme="minorBidi"/>
          <w:lang w:val="es-ES" w:eastAsia="en-US"/>
        </w:rPr>
        <w:t xml:space="preserve">Ante </w:t>
      </w:r>
      <w:r w:rsidR="00B27A04" w:rsidRPr="00281CDD">
        <w:rPr>
          <w:rFonts w:eastAsiaTheme="minorEastAsia" w:cstheme="minorBidi"/>
          <w:lang w:val="es-ES" w:eastAsia="en-US"/>
        </w:rPr>
        <w:t>el requerimiento</w:t>
      </w:r>
      <w:r w:rsidRPr="00281CDD">
        <w:rPr>
          <w:rFonts w:eastAsiaTheme="minorEastAsia" w:cstheme="minorBidi"/>
          <w:lang w:val="es-ES" w:eastAsia="en-US"/>
        </w:rPr>
        <w:t xml:space="preserve"> de</w:t>
      </w:r>
      <w:r w:rsidR="005E5374" w:rsidRPr="00281CDD">
        <w:rPr>
          <w:rFonts w:eastAsiaTheme="minorEastAsia" w:cstheme="minorBidi"/>
          <w:lang w:val="es-ES" w:eastAsia="en-US"/>
        </w:rPr>
        <w:t xml:space="preserve"> la</w:t>
      </w:r>
      <w:r w:rsidRPr="00281CDD">
        <w:rPr>
          <w:rFonts w:eastAsiaTheme="minorEastAsia" w:cstheme="minorBidi"/>
          <w:lang w:val="es-ES" w:eastAsia="en-US"/>
        </w:rPr>
        <w:t xml:space="preserve"> </w:t>
      </w:r>
      <w:r w:rsidRPr="00281CDD">
        <w:rPr>
          <w:rFonts w:eastAsiaTheme="minorEastAsia" w:cstheme="minorBidi"/>
          <w:b/>
          <w:bCs/>
          <w:lang w:val="es-ES" w:eastAsia="en-US"/>
        </w:rPr>
        <w:t>Recurrente</w:t>
      </w:r>
      <w:r w:rsidRPr="00281CDD">
        <w:rPr>
          <w:rFonts w:eastAsiaTheme="minorEastAsia" w:cstheme="minorBidi"/>
          <w:lang w:val="es-ES" w:eastAsia="en-US"/>
        </w:rPr>
        <w:t xml:space="preserve">, el </w:t>
      </w:r>
      <w:r w:rsidRPr="00281CDD">
        <w:rPr>
          <w:rFonts w:eastAsiaTheme="minorEastAsia" w:cstheme="minorBidi"/>
          <w:b/>
          <w:bCs/>
          <w:lang w:val="es-ES" w:eastAsia="en-US"/>
        </w:rPr>
        <w:t>Sujeto Obligado</w:t>
      </w:r>
      <w:r w:rsidRPr="00281CDD">
        <w:rPr>
          <w:rFonts w:eastAsiaTheme="minorEastAsia" w:cstheme="minorBidi"/>
          <w:lang w:val="es-ES" w:eastAsia="en-US"/>
        </w:rPr>
        <w:t xml:space="preserve"> omitió dar respuesta</w:t>
      </w:r>
      <w:r w:rsidR="0062402F" w:rsidRPr="00281CDD">
        <w:rPr>
          <w:rFonts w:eastAsiaTheme="minorEastAsia" w:cstheme="minorBidi"/>
          <w:lang w:val="es-ES" w:eastAsia="en-US"/>
        </w:rPr>
        <w:t xml:space="preserve">, por lo que el particular interpuso el recurso de revisión </w:t>
      </w:r>
      <w:r w:rsidR="005E5374" w:rsidRPr="00281CDD">
        <w:rPr>
          <w:b/>
        </w:rPr>
        <w:t>12060/INFOEM/IP/RR/2025</w:t>
      </w:r>
      <w:r w:rsidR="005E5374" w:rsidRPr="00281CDD">
        <w:rPr>
          <w:bCs/>
        </w:rPr>
        <w:t xml:space="preserve"> </w:t>
      </w:r>
      <w:r w:rsidR="00587EEF" w:rsidRPr="00281CDD">
        <w:rPr>
          <w:bCs/>
        </w:rPr>
        <w:t xml:space="preserve">en el sentido de ordenar al </w:t>
      </w:r>
      <w:r w:rsidR="00B27A04" w:rsidRPr="00281CDD">
        <w:rPr>
          <w:b/>
        </w:rPr>
        <w:t>Sujeto Obligado</w:t>
      </w:r>
      <w:r w:rsidR="00B27A04" w:rsidRPr="00281CDD">
        <w:rPr>
          <w:bCs/>
        </w:rPr>
        <w:t xml:space="preserve"> que atendiera la solicitud de información.</w:t>
      </w:r>
    </w:p>
    <w:p w14:paraId="109D4AA0" w14:textId="77777777" w:rsidR="00B27A04" w:rsidRPr="00281CDD" w:rsidRDefault="00B27A04" w:rsidP="00D31CA9">
      <w:pPr>
        <w:rPr>
          <w:bCs/>
        </w:rPr>
      </w:pPr>
    </w:p>
    <w:p w14:paraId="15AA3080" w14:textId="34E3D07D" w:rsidR="005E5374" w:rsidRPr="00281CDD" w:rsidRDefault="005E5374" w:rsidP="005E5374">
      <w:pPr>
        <w:rPr>
          <w:rFonts w:eastAsia="Times New Roman"/>
          <w:bCs/>
        </w:rPr>
      </w:pPr>
      <w:r w:rsidRPr="00281CDD">
        <w:rPr>
          <w:rFonts w:eastAsia="Times New Roman"/>
          <w:bCs/>
        </w:rPr>
        <w:t xml:space="preserve">Así, el Sujeto Obligado manifestó que se adjuntaba la respuesta del servidor público habilitado mediante el documento electrónico denominado </w:t>
      </w:r>
      <w:r w:rsidRPr="00281CDD">
        <w:rPr>
          <w:rFonts w:eastAsia="Times New Roman"/>
          <w:b/>
        </w:rPr>
        <w:t>«JRH-565-2025.pdf»</w:t>
      </w:r>
      <w:r w:rsidRPr="00281CDD">
        <w:rPr>
          <w:rFonts w:eastAsia="Times New Roman"/>
          <w:bCs/>
        </w:rPr>
        <w:t xml:space="preserve">, del que se describe su contenido a continuación: </w:t>
      </w:r>
    </w:p>
    <w:p w14:paraId="3D134FBA" w14:textId="77777777" w:rsidR="005E5374" w:rsidRPr="00281CDD" w:rsidRDefault="005E5374" w:rsidP="005E5374">
      <w:pPr>
        <w:rPr>
          <w:rFonts w:eastAsia="Times New Roman"/>
          <w:bCs/>
        </w:rPr>
      </w:pPr>
    </w:p>
    <w:p w14:paraId="2CCB1372" w14:textId="16E29BDD" w:rsidR="005E5374" w:rsidRPr="00281CDD" w:rsidRDefault="005E5374" w:rsidP="00AB49D2">
      <w:pPr>
        <w:numPr>
          <w:ilvl w:val="0"/>
          <w:numId w:val="67"/>
        </w:numPr>
        <w:rPr>
          <w:rFonts w:eastAsia="Times New Roman" w:cs="Times New Roman"/>
          <w:bCs/>
          <w:szCs w:val="24"/>
          <w:lang w:eastAsia="es-ES"/>
        </w:rPr>
      </w:pPr>
      <w:r w:rsidRPr="00281CDD">
        <w:rPr>
          <w:rFonts w:eastAsia="Times New Roman" w:cs="Times New Roman"/>
          <w:bCs/>
          <w:szCs w:val="24"/>
          <w:lang w:val="es-ES" w:eastAsia="es-ES"/>
        </w:rPr>
        <w:t>“</w:t>
      </w:r>
      <w:r w:rsidRPr="00281CDD">
        <w:rPr>
          <w:rFonts w:eastAsia="Times New Roman" w:cs="Times New Roman"/>
          <w:b/>
          <w:i/>
          <w:iCs/>
          <w:szCs w:val="24"/>
          <w:lang w:val="es-ES" w:eastAsia="es-ES"/>
        </w:rPr>
        <w:t>JRH-565-2025.pdf</w:t>
      </w:r>
      <w:r w:rsidRPr="00281CDD">
        <w:rPr>
          <w:rFonts w:eastAsia="Times New Roman" w:cs="Times New Roman"/>
          <w:bCs/>
          <w:szCs w:val="24"/>
          <w:lang w:val="es-ES" w:eastAsia="es-ES"/>
        </w:rPr>
        <w:t xml:space="preserve">”: Oficio número JRH*565*2025 signado por el Jefe de Recursos Humanos, con el cual comunica al Titular de la Unidad de Transparencia que, </w:t>
      </w:r>
      <w:r w:rsidR="006C79D9" w:rsidRPr="00281CDD">
        <w:rPr>
          <w:rFonts w:eastAsia="Times New Roman" w:cs="Times New Roman"/>
          <w:bCs/>
          <w:szCs w:val="24"/>
          <w:lang w:eastAsia="es-ES"/>
        </w:rPr>
        <w:t xml:space="preserve">en </w:t>
      </w:r>
      <w:r w:rsidR="006C79D9" w:rsidRPr="00281CDD">
        <w:rPr>
          <w:rFonts w:eastAsia="Times New Roman" w:cs="Times New Roman"/>
          <w:bCs/>
          <w:szCs w:val="24"/>
          <w:lang w:eastAsia="es-ES"/>
        </w:rPr>
        <w:lastRenderedPageBreak/>
        <w:t>atención a la solicitud de información de mérito, adjunta la información con la que se cuenta en su jefatura, consistente en la relación de personal de la Dirección de Desarrollo Urbano y Metropolitano.</w:t>
      </w:r>
    </w:p>
    <w:p w14:paraId="1F1B8E69" w14:textId="77777777" w:rsidR="006C79D9" w:rsidRPr="00281CDD" w:rsidRDefault="006C79D9" w:rsidP="006C79D9">
      <w:pPr>
        <w:ind w:left="720"/>
        <w:rPr>
          <w:rFonts w:eastAsia="Times New Roman" w:cs="Times New Roman"/>
          <w:bCs/>
          <w:szCs w:val="24"/>
          <w:lang w:eastAsia="es-ES"/>
        </w:rPr>
      </w:pPr>
    </w:p>
    <w:p w14:paraId="05B5BF67" w14:textId="55E13290" w:rsidR="005E5374" w:rsidRPr="00281CDD" w:rsidRDefault="006C79D9" w:rsidP="005E5374">
      <w:pPr>
        <w:ind w:left="720"/>
        <w:rPr>
          <w:rFonts w:eastAsia="Times New Roman" w:cs="Times New Roman"/>
          <w:bCs/>
          <w:szCs w:val="24"/>
          <w:lang w:eastAsia="es-ES"/>
        </w:rPr>
      </w:pPr>
      <w:r w:rsidRPr="00281CDD">
        <w:rPr>
          <w:rFonts w:eastAsia="Times New Roman" w:cs="Times New Roman"/>
          <w:bCs/>
          <w:szCs w:val="24"/>
          <w:lang w:eastAsia="es-ES"/>
        </w:rPr>
        <w:t>Remitiendo</w:t>
      </w:r>
      <w:r w:rsidR="005E5374" w:rsidRPr="00281CDD">
        <w:rPr>
          <w:rFonts w:eastAsia="Times New Roman" w:cs="Times New Roman"/>
          <w:bCs/>
          <w:szCs w:val="24"/>
          <w:lang w:eastAsia="es-ES"/>
        </w:rPr>
        <w:t xml:space="preserve"> además</w:t>
      </w:r>
      <w:r w:rsidRPr="00281CDD">
        <w:rPr>
          <w:rFonts w:eastAsia="Times New Roman" w:cs="Times New Roman"/>
          <w:bCs/>
          <w:szCs w:val="24"/>
          <w:lang w:eastAsia="es-ES"/>
        </w:rPr>
        <w:t xml:space="preserve">, </w:t>
      </w:r>
      <w:r w:rsidR="005F7251" w:rsidRPr="00281CDD">
        <w:rPr>
          <w:rFonts w:eastAsia="Times New Roman" w:cs="Times New Roman"/>
          <w:bCs/>
          <w:szCs w:val="24"/>
          <w:lang w:eastAsia="es-ES"/>
        </w:rPr>
        <w:t xml:space="preserve">un </w:t>
      </w:r>
      <w:r w:rsidR="005F7251" w:rsidRPr="00281CDD">
        <w:rPr>
          <w:rFonts w:eastAsia="Times New Roman" w:cs="Times New Roman"/>
          <w:b/>
          <w:szCs w:val="24"/>
          <w:u w:val="single"/>
          <w:lang w:eastAsia="es-ES"/>
        </w:rPr>
        <w:t>listado de servidores públicos adscritos a la Dirección de Desarrollo Urbano y Metropolitano, con los datos del nombre, cargo y área de adscripción</w:t>
      </w:r>
      <w:r w:rsidR="005F7251" w:rsidRPr="00281CDD">
        <w:rPr>
          <w:rFonts w:eastAsia="Times New Roman" w:cs="Times New Roman"/>
          <w:bCs/>
          <w:szCs w:val="24"/>
          <w:lang w:eastAsia="es-ES"/>
        </w:rPr>
        <w:t xml:space="preserve">. </w:t>
      </w:r>
    </w:p>
    <w:p w14:paraId="37C4A507" w14:textId="77777777" w:rsidR="005E5374" w:rsidRPr="00281CDD" w:rsidRDefault="005E5374" w:rsidP="005E5374">
      <w:pPr>
        <w:rPr>
          <w:rFonts w:eastAsia="Times New Roman"/>
          <w:bCs/>
        </w:rPr>
      </w:pPr>
    </w:p>
    <w:p w14:paraId="0DFBC939" w14:textId="5109A2BD" w:rsidR="005E5374" w:rsidRPr="00281CDD" w:rsidRDefault="005E5374" w:rsidP="005E5374">
      <w:pPr>
        <w:contextualSpacing/>
        <w:rPr>
          <w:rFonts w:eastAsia="Times New Roman" w:cs="Palatino Linotype"/>
          <w:color w:val="000000"/>
        </w:rPr>
      </w:pPr>
      <w:r w:rsidRPr="00281CDD">
        <w:rPr>
          <w:rFonts w:eastAsia="Times New Roman"/>
          <w:bCs/>
        </w:rPr>
        <w:t xml:space="preserve">Ante la respuesta proporcionada en cumplimiento a la resolución de este Instituto, el Recurrente </w:t>
      </w:r>
      <w:r w:rsidRPr="00281CDD">
        <w:rPr>
          <w:rFonts w:eastAsia="Times New Roman" w:cs="Palatino Linotype"/>
          <w:color w:val="000000" w:themeColor="text1"/>
        </w:rPr>
        <w:t>consideró que se trasgredió su derecho a la información pública, por lo que interpuso el recurso de revisión al rubro citado señalando como razones o motivos de inconformidad</w:t>
      </w:r>
      <w:r w:rsidR="005F7251" w:rsidRPr="00281CDD">
        <w:rPr>
          <w:rFonts w:eastAsia="Times New Roman" w:cs="Palatino Linotype"/>
          <w:color w:val="000000" w:themeColor="text1"/>
        </w:rPr>
        <w:t xml:space="preserve"> medularmente,</w:t>
      </w:r>
      <w:r w:rsidRPr="00281CDD">
        <w:rPr>
          <w:rFonts w:eastAsia="Times New Roman" w:cs="Palatino Linotype"/>
          <w:color w:val="000000" w:themeColor="text1"/>
        </w:rPr>
        <w:t xml:space="preserve"> </w:t>
      </w:r>
      <w:r w:rsidR="005F7251" w:rsidRPr="00281CDD">
        <w:rPr>
          <w:rFonts w:eastAsia="Times New Roman" w:cs="Palatino Linotype"/>
          <w:color w:val="000000" w:themeColor="text1"/>
        </w:rPr>
        <w:t>la entrega de información incompleta</w:t>
      </w:r>
      <w:r w:rsidRPr="00281CDD">
        <w:rPr>
          <w:rFonts w:eastAsia="Times New Roman" w:cs="Palatino Linotype"/>
          <w:color w:val="000000" w:themeColor="text1"/>
        </w:rPr>
        <w:t>.</w:t>
      </w:r>
    </w:p>
    <w:p w14:paraId="0F6354B8" w14:textId="77777777" w:rsidR="005E5374" w:rsidRPr="00281CDD" w:rsidRDefault="005E5374" w:rsidP="005E5374">
      <w:pPr>
        <w:rPr>
          <w:rFonts w:eastAsia="Times New Roman"/>
        </w:rPr>
      </w:pPr>
    </w:p>
    <w:p w14:paraId="70B5D57B" w14:textId="77777777" w:rsidR="005E5374" w:rsidRPr="00281CDD" w:rsidRDefault="005E5374" w:rsidP="005E5374">
      <w:pPr>
        <w:rPr>
          <w:rFonts w:eastAsia="Times New Roman"/>
        </w:rPr>
      </w:pPr>
      <w:r w:rsidRPr="00281CDD">
        <w:rPr>
          <w:rFonts w:eastAsia="Times New Roman"/>
        </w:rPr>
        <w:t>Se debe resaltar que, en recurso de revisión de mérito,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0ACBCA32" w14:textId="77777777" w:rsidR="005E5374" w:rsidRPr="00281CDD" w:rsidRDefault="005E5374" w:rsidP="005E5374">
      <w:pPr>
        <w:contextualSpacing/>
        <w:rPr>
          <w:rFonts w:eastAsia="Times New Roman" w:cs="Palatino Linotype"/>
          <w:color w:val="000000"/>
          <w:szCs w:val="24"/>
        </w:rPr>
      </w:pPr>
    </w:p>
    <w:p w14:paraId="4718930A" w14:textId="00EF3C51" w:rsidR="005E5374" w:rsidRPr="00281CDD" w:rsidRDefault="005E5374" w:rsidP="005E5374">
      <w:pPr>
        <w:contextualSpacing/>
        <w:rPr>
          <w:rFonts w:eastAsia="Times New Roman" w:cs="Palatino Linotype"/>
          <w:color w:val="000000"/>
          <w:szCs w:val="24"/>
        </w:rPr>
      </w:pPr>
      <w:r w:rsidRPr="00281CDD">
        <w:rPr>
          <w:rFonts w:eastAsia="Times New Roman" w:cs="Palatino Linotype"/>
          <w:color w:val="000000"/>
          <w:szCs w:val="24"/>
        </w:rPr>
        <w:t xml:space="preserve">Ahora bien, quedando establecido lo anterior, este Órgano Garante considera viable realizar el estudio en aras de establecer si la respuesta del Sujeto Obligado en cumplimiento a la resolución dictada por este Instituto es suficiente para colmar la </w:t>
      </w:r>
      <w:r w:rsidRPr="00281CDD">
        <w:rPr>
          <w:rFonts w:eastAsia="Times New Roman" w:cs="Palatino Linotype"/>
          <w:color w:val="000000"/>
          <w:szCs w:val="24"/>
        </w:rPr>
        <w:lastRenderedPageBreak/>
        <w:t>pretensión primigenia de</w:t>
      </w:r>
      <w:r w:rsidR="005F7251" w:rsidRPr="00281CDD">
        <w:rPr>
          <w:rFonts w:eastAsia="Times New Roman" w:cs="Palatino Linotype"/>
          <w:color w:val="000000"/>
          <w:szCs w:val="24"/>
        </w:rPr>
        <w:t xml:space="preserve"> la</w:t>
      </w:r>
      <w:r w:rsidRPr="00281CDD">
        <w:rPr>
          <w:rFonts w:eastAsia="Times New Roman" w:cs="Palatino Linotype"/>
          <w:color w:val="000000"/>
          <w:szCs w:val="24"/>
        </w:rPr>
        <w:t xml:space="preserve"> Recurrente, así como calificar los motivos de inconformidad del particular. </w:t>
      </w:r>
    </w:p>
    <w:p w14:paraId="14CDCD4A" w14:textId="77777777" w:rsidR="005E5374" w:rsidRPr="00281CDD" w:rsidRDefault="005E5374" w:rsidP="005E5374">
      <w:pPr>
        <w:contextualSpacing/>
        <w:rPr>
          <w:rFonts w:eastAsia="Times New Roman" w:cs="Palatino Linotype"/>
          <w:color w:val="000000"/>
          <w:szCs w:val="24"/>
        </w:rPr>
      </w:pPr>
    </w:p>
    <w:p w14:paraId="36493D84" w14:textId="77777777" w:rsidR="005E5374" w:rsidRPr="00281CDD" w:rsidRDefault="005E5374" w:rsidP="005E5374">
      <w:pPr>
        <w:contextualSpacing/>
        <w:rPr>
          <w:rFonts w:eastAsia="Times New Roman" w:cs="Palatino Linotype"/>
          <w:color w:val="000000"/>
          <w:szCs w:val="24"/>
        </w:rPr>
      </w:pPr>
      <w:r w:rsidRPr="00281CDD">
        <w:rPr>
          <w:rFonts w:eastAsia="Times New Roman"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2C9BC2F" w14:textId="77777777" w:rsidR="005E5374" w:rsidRPr="00281CDD" w:rsidRDefault="005E5374" w:rsidP="005E5374">
      <w:pPr>
        <w:contextualSpacing/>
        <w:rPr>
          <w:rFonts w:eastAsia="Times New Roman" w:cs="Palatino Linotype"/>
          <w:color w:val="000000"/>
          <w:szCs w:val="24"/>
        </w:rPr>
      </w:pPr>
    </w:p>
    <w:p w14:paraId="004518A4"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b/>
          <w:bCs/>
          <w:i/>
          <w:color w:val="000000"/>
          <w:sz w:val="22"/>
          <w:szCs w:val="24"/>
        </w:rPr>
        <w:t>Artículo 5.</w:t>
      </w:r>
      <w:r w:rsidRPr="00281CDD">
        <w:rPr>
          <w:rFonts w:eastAsia="Times New Roman" w:cs="Palatino Linotype"/>
          <w:i/>
          <w:color w:val="000000"/>
          <w:sz w:val="22"/>
          <w:szCs w:val="24"/>
        </w:rPr>
        <w:t xml:space="preserve"> […]</w:t>
      </w:r>
    </w:p>
    <w:p w14:paraId="75CEFC94"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p>
    <w:p w14:paraId="20BCB207"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 xml:space="preserve">El derecho a la información será garantizado por el Estado. La ley establecerá las previsiones que permitan asegurar la protección, el respeto y la difusión de este derecho. </w:t>
      </w:r>
    </w:p>
    <w:p w14:paraId="02068CF0"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p>
    <w:p w14:paraId="50599739"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180B3CDB"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p>
    <w:p w14:paraId="022A4B32"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Este derecho se regirá por los principios y bases siguientes:</w:t>
      </w:r>
    </w:p>
    <w:p w14:paraId="2B936208"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p>
    <w:p w14:paraId="50248E78"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57A7FF7"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II. La información referente a la intimidad de la vida privada y la imagen de las personas será protegida a través de un marco jurídico rígido de tratamiento y manejo de datos personales, con las excepciones que establezca la ley reglamentaria.</w:t>
      </w:r>
    </w:p>
    <w:p w14:paraId="678BEF8F"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lastRenderedPageBreak/>
        <w:t>III. Toda persona, sin necesidad de acreditar interés alguno o justificar su utilización, tendrá acceso gratuito a la información pública, a sus datos personales o a la rectificación de éstos.</w:t>
      </w:r>
    </w:p>
    <w:p w14:paraId="7E723010"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IV. Se establecerán mecanismos de acceso a la información y procedimientos de revisión expeditos que se sustanciarán ante el organismo autónomo especializado e imparcial que establece esta Constitución.</w:t>
      </w:r>
    </w:p>
    <w:p w14:paraId="7DAAE453"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20063093"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8824AF3"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VII. La ley reglamentaria, determinará la manera en que los sujetos obligados deberán hacer pública la información relativa a los recursos públicos que entreguen a personas físicas o jurídicas colectivas.</w:t>
      </w:r>
    </w:p>
    <w:p w14:paraId="2982140F" w14:textId="77777777" w:rsidR="005E5374" w:rsidRPr="00281CDD" w:rsidRDefault="005E5374" w:rsidP="005E5374">
      <w:pPr>
        <w:contextualSpacing/>
        <w:rPr>
          <w:rFonts w:eastAsia="Times New Roman" w:cs="Palatino Linotype"/>
          <w:color w:val="000000"/>
          <w:szCs w:val="24"/>
        </w:rPr>
      </w:pPr>
    </w:p>
    <w:p w14:paraId="7E485DBC" w14:textId="77777777" w:rsidR="005E5374" w:rsidRPr="00281CDD" w:rsidRDefault="005E5374" w:rsidP="005E5374">
      <w:pPr>
        <w:rPr>
          <w:rFonts w:eastAsia="Times New Roman" w:cs="Palatino Linotype"/>
          <w:szCs w:val="24"/>
        </w:rPr>
      </w:pPr>
      <w:r w:rsidRPr="00281CDD">
        <w:rPr>
          <w:rFonts w:eastAsia="Times New Roman" w:cs="Palatino Linotype"/>
          <w:szCs w:val="24"/>
        </w:rPr>
        <w:t>En ese orden de ideas, la Ley de Transparencia y Acceso a la Información Pública del Estado de México y Municipios, prevé en su artículo 23 fracción IV, lo siguiente:</w:t>
      </w:r>
    </w:p>
    <w:p w14:paraId="3940F0C8" w14:textId="77777777" w:rsidR="005E5374" w:rsidRPr="00281CDD" w:rsidRDefault="005E5374" w:rsidP="005E5374">
      <w:pPr>
        <w:rPr>
          <w:rFonts w:eastAsia="Times New Roman" w:cs="Palatino Linotype"/>
          <w:szCs w:val="24"/>
        </w:rPr>
      </w:pPr>
    </w:p>
    <w:p w14:paraId="0B61E953"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b/>
          <w:i/>
          <w:color w:val="000000"/>
          <w:sz w:val="22"/>
          <w:szCs w:val="24"/>
        </w:rPr>
        <w:t>Artículo 23.</w:t>
      </w:r>
      <w:r w:rsidRPr="00281CDD">
        <w:rPr>
          <w:rFonts w:eastAsia="Times New Roman" w:cs="Palatino Linotype"/>
          <w:i/>
          <w:color w:val="000000"/>
          <w:sz w:val="22"/>
          <w:szCs w:val="24"/>
        </w:rPr>
        <w:t xml:space="preserve"> Son sujetos obligados a transparentar y permitir el acceso a su información y proteger los datos personales que obren en su poder:</w:t>
      </w:r>
    </w:p>
    <w:p w14:paraId="4640BF43"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w:t>
      </w:r>
    </w:p>
    <w:p w14:paraId="3CF64A54"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b/>
          <w:bCs/>
          <w:i/>
          <w:color w:val="000000"/>
          <w:sz w:val="22"/>
          <w:szCs w:val="24"/>
        </w:rPr>
        <w:t xml:space="preserve">IV. </w:t>
      </w:r>
      <w:r w:rsidRPr="00281CDD">
        <w:rPr>
          <w:rFonts w:eastAsia="Times New Roman" w:cs="Palatino Linotype"/>
          <w:i/>
          <w:color w:val="000000"/>
          <w:sz w:val="22"/>
          <w:szCs w:val="24"/>
        </w:rPr>
        <w:t>Los ayuntamientos y las dependencias, organismos, órganos y entidades de la administración municipal;</w:t>
      </w:r>
    </w:p>
    <w:p w14:paraId="4F8E3BF3" w14:textId="77777777" w:rsidR="005E5374" w:rsidRPr="00281CDD" w:rsidRDefault="005E5374" w:rsidP="005E5374">
      <w:pPr>
        <w:spacing w:line="240" w:lineRule="auto"/>
        <w:ind w:left="567" w:right="567"/>
        <w:contextualSpacing/>
        <w:rPr>
          <w:rFonts w:eastAsia="Times New Roman" w:cs="Palatino Linotype"/>
          <w:i/>
          <w:color w:val="000000"/>
          <w:sz w:val="22"/>
          <w:szCs w:val="24"/>
        </w:rPr>
      </w:pPr>
      <w:r w:rsidRPr="00281CDD">
        <w:rPr>
          <w:rFonts w:eastAsia="Times New Roman" w:cs="Palatino Linotype"/>
          <w:i/>
          <w:color w:val="000000"/>
          <w:sz w:val="22"/>
          <w:szCs w:val="24"/>
        </w:rPr>
        <w:t>[…]</w:t>
      </w:r>
    </w:p>
    <w:p w14:paraId="1E9EC567" w14:textId="77777777" w:rsidR="005E5374" w:rsidRPr="00281CDD" w:rsidRDefault="005E5374" w:rsidP="005E5374">
      <w:pPr>
        <w:contextualSpacing/>
        <w:rPr>
          <w:rFonts w:eastAsia="Times New Roman" w:cs="Palatino Linotype"/>
          <w:color w:val="000000"/>
          <w:szCs w:val="24"/>
        </w:rPr>
      </w:pPr>
    </w:p>
    <w:p w14:paraId="4C07B804" w14:textId="77777777" w:rsidR="005E5374" w:rsidRPr="00281CDD" w:rsidRDefault="005E5374" w:rsidP="005E5374">
      <w:pPr>
        <w:rPr>
          <w:rFonts w:eastAsia="Times New Roman"/>
        </w:rPr>
      </w:pPr>
      <w:r w:rsidRPr="00281CDD">
        <w:rPr>
          <w:rFonts w:eastAsia="Times New Roman"/>
        </w:rPr>
        <w:t xml:space="preserve">Es así como, conforme a los preceptos legales citados, se desprende que el derecho de acceso a la información pública es un derecho individual que puede ser ejercido ante cualquier autoridad, entidad, órgano u organismo, tanto federales, como estatales, de la </w:t>
      </w:r>
      <w:r w:rsidRPr="00281CDD">
        <w:rPr>
          <w:rFonts w:eastAsia="Times New Roman"/>
        </w:rPr>
        <w:lastRenderedPageBreak/>
        <w:t>Ciudad de México, o Municipales, con el fin de que los particulares conozcan toda aquella información que es considerada como pública.</w:t>
      </w:r>
    </w:p>
    <w:p w14:paraId="5F2B42C0" w14:textId="77777777" w:rsidR="005E5374" w:rsidRPr="00281CDD" w:rsidRDefault="005E5374" w:rsidP="005E5374">
      <w:pPr>
        <w:rPr>
          <w:rFonts w:eastAsia="Times New Roman"/>
        </w:rPr>
      </w:pPr>
    </w:p>
    <w:p w14:paraId="19AC9CAA" w14:textId="7F58FBF7" w:rsidR="005E5374" w:rsidRPr="00281CDD" w:rsidRDefault="005E5374" w:rsidP="005E5374">
      <w:pPr>
        <w:rPr>
          <w:rFonts w:eastAsia="Times New Roman"/>
        </w:rPr>
      </w:pPr>
      <w:r w:rsidRPr="00281CDD">
        <w:rPr>
          <w:rFonts w:eastAsia="Times New Roman"/>
        </w:rPr>
        <w:t xml:space="preserve">Asimismo, de la interpretación de los motivos de inconformidad expresados por la Recurrente, se colige que en el presente caso se actualizó la causal de procedencia del recurso de revisión prevista en la fracción </w:t>
      </w:r>
      <w:r w:rsidR="005F7251" w:rsidRPr="00281CDD">
        <w:rPr>
          <w:rFonts w:eastAsia="Times New Roman"/>
        </w:rPr>
        <w:t>V</w:t>
      </w:r>
      <w:r w:rsidRPr="00281CDD">
        <w:rPr>
          <w:rFonts w:eastAsia="Times New Roman"/>
        </w:rPr>
        <w:t xml:space="preserve"> del artículo 179 de la Ley de Transparencia estatal.</w:t>
      </w:r>
    </w:p>
    <w:p w14:paraId="5EA73812" w14:textId="77777777" w:rsidR="005F7251" w:rsidRPr="00281CDD" w:rsidRDefault="005F7251" w:rsidP="005E5374">
      <w:pPr>
        <w:rPr>
          <w:rFonts w:eastAsia="Times New Roman"/>
        </w:rPr>
      </w:pPr>
    </w:p>
    <w:p w14:paraId="5A173DB7" w14:textId="2071E5A5" w:rsidR="005F7251" w:rsidRPr="00281CDD" w:rsidRDefault="005F7251" w:rsidP="005F7251">
      <w:pPr>
        <w:rPr>
          <w:rFonts w:eastAsia="Times New Roman"/>
        </w:rPr>
      </w:pPr>
      <w:r w:rsidRPr="00281CDD">
        <w:rPr>
          <w:rFonts w:eastAsia="Times New Roman"/>
        </w:rPr>
        <w:t xml:space="preserve">En segundo término, se debe resaltar que la respuesta fue emitida por la Jefatura de Recursos Humanos, por lo que es viable traer a colación lo dispuesto </w:t>
      </w:r>
      <w:r w:rsidRPr="00281CDD">
        <w:rPr>
          <w:rFonts w:eastAsia="Times New Roman" w:cs="Arial"/>
          <w:szCs w:val="24"/>
          <w:lang w:val="es-MX" w:eastAsia="es-ES"/>
        </w:rPr>
        <w:t>en el Manual de Organización de la Dirección de Administración y Finanzas del</w:t>
      </w:r>
      <w:r w:rsidRPr="00281CDD">
        <w:t xml:space="preserve"> </w:t>
      </w:r>
      <w:r w:rsidRPr="00281CDD">
        <w:rPr>
          <w:rFonts w:eastAsia="Times New Roman" w:cs="Arial"/>
          <w:szCs w:val="24"/>
          <w:lang w:val="es-MX" w:eastAsia="es-ES"/>
        </w:rPr>
        <w:t>Ayuntamiento de Tepotzotlán, en donde se establecen las atribuciones de la Unidad Administrativa competente de conocer la información requerida por la hoy Recurrente, las cuales, son las siguientes:</w:t>
      </w:r>
    </w:p>
    <w:p w14:paraId="48A770AB" w14:textId="77777777" w:rsidR="005F7251" w:rsidRPr="00281CDD" w:rsidRDefault="005F7251" w:rsidP="005F7251">
      <w:pPr>
        <w:autoSpaceDE w:val="0"/>
        <w:autoSpaceDN w:val="0"/>
        <w:adjustRightInd w:val="0"/>
        <w:rPr>
          <w:rFonts w:eastAsia="Times New Roman" w:cs="Arial"/>
          <w:szCs w:val="24"/>
          <w:lang w:val="es-MX" w:eastAsia="es-ES"/>
        </w:rPr>
      </w:pPr>
    </w:p>
    <w:p w14:paraId="0CF69E03" w14:textId="7A17FC7C" w:rsidR="005F7251" w:rsidRPr="00281CDD" w:rsidRDefault="005F7251" w:rsidP="005F7251">
      <w:pPr>
        <w:autoSpaceDE w:val="0"/>
        <w:autoSpaceDN w:val="0"/>
        <w:adjustRightInd w:val="0"/>
        <w:spacing w:after="240" w:line="240" w:lineRule="auto"/>
        <w:ind w:left="567" w:right="616"/>
        <w:rPr>
          <w:rFonts w:eastAsia="Times New Roman" w:cs="Arial"/>
          <w:b/>
          <w:i/>
          <w:sz w:val="22"/>
          <w:u w:val="single"/>
          <w:lang w:val="es-ES" w:eastAsia="es-ES"/>
        </w:rPr>
      </w:pPr>
      <w:r w:rsidRPr="00281CDD">
        <w:rPr>
          <w:rFonts w:eastAsia="Times New Roman" w:cs="Arial"/>
          <w:b/>
          <w:i/>
          <w:sz w:val="22"/>
          <w:u w:val="single"/>
          <w:lang w:val="es-ES" w:eastAsia="es-ES"/>
        </w:rPr>
        <w:t xml:space="preserve">“1.3 JEFATURA DE RECURSOS HUMANOS </w:t>
      </w:r>
    </w:p>
    <w:p w14:paraId="679BF049" w14:textId="2154D034" w:rsidR="005F7251" w:rsidRPr="00281CDD" w:rsidRDefault="005F7251" w:rsidP="005F7251">
      <w:pPr>
        <w:autoSpaceDE w:val="0"/>
        <w:autoSpaceDN w:val="0"/>
        <w:adjustRightInd w:val="0"/>
        <w:spacing w:after="240" w:line="240" w:lineRule="auto"/>
        <w:ind w:left="567" w:right="616"/>
        <w:rPr>
          <w:rFonts w:eastAsia="Times New Roman" w:cs="Arial"/>
          <w:bCs/>
          <w:i/>
          <w:sz w:val="22"/>
          <w:lang w:val="es-ES" w:eastAsia="es-ES"/>
        </w:rPr>
      </w:pPr>
      <w:r w:rsidRPr="00281CDD">
        <w:rPr>
          <w:rFonts w:eastAsia="Times New Roman" w:cs="Arial"/>
          <w:b/>
          <w:i/>
          <w:sz w:val="22"/>
          <w:lang w:eastAsia="es-ES"/>
        </w:rPr>
        <w:t xml:space="preserve">Objetivo </w:t>
      </w:r>
      <w:r w:rsidRPr="00281CDD">
        <w:rPr>
          <w:rFonts w:eastAsia="Times New Roman" w:cs="Arial"/>
          <w:bCs/>
          <w:i/>
          <w:sz w:val="22"/>
          <w:lang w:eastAsia="es-ES"/>
        </w:rPr>
        <w:t>Contar con el capital humano adecuado que permita el desarrollo y crecimiento de los colaboradores para el aumento de la productividad organizacional, así como desarrollar la comunicación interna capaz de crear lazos de conexión entre los colaboradores y directivos.</w:t>
      </w:r>
    </w:p>
    <w:p w14:paraId="19E2C32E" w14:textId="3CD4C089" w:rsidR="005F7251" w:rsidRPr="00281CDD" w:rsidRDefault="005F7251" w:rsidP="005F7251">
      <w:pPr>
        <w:autoSpaceDE w:val="0"/>
        <w:autoSpaceDN w:val="0"/>
        <w:adjustRightInd w:val="0"/>
        <w:spacing w:after="240" w:line="240" w:lineRule="auto"/>
        <w:ind w:left="567" w:right="616"/>
        <w:rPr>
          <w:rFonts w:eastAsia="Times New Roman" w:cs="Arial"/>
          <w:i/>
          <w:sz w:val="22"/>
          <w:lang w:eastAsia="es-ES"/>
        </w:rPr>
      </w:pPr>
      <w:r w:rsidRPr="00281CDD">
        <w:rPr>
          <w:rFonts w:eastAsia="Times New Roman" w:cs="Arial"/>
          <w:b/>
          <w:bCs/>
          <w:i/>
          <w:sz w:val="22"/>
          <w:lang w:eastAsia="es-ES"/>
        </w:rPr>
        <w:t>Atribuciones y Funciones</w:t>
      </w:r>
      <w:r w:rsidRPr="00281CDD">
        <w:rPr>
          <w:rFonts w:eastAsia="Times New Roman" w:cs="Arial"/>
          <w:i/>
          <w:sz w:val="22"/>
          <w:lang w:eastAsia="es-ES"/>
        </w:rPr>
        <w:t>:</w:t>
      </w:r>
    </w:p>
    <w:p w14:paraId="7DEE40EE" w14:textId="5BC9CDF3" w:rsidR="005F7251" w:rsidRPr="00281CDD" w:rsidRDefault="005F7251" w:rsidP="005F7251">
      <w:pPr>
        <w:autoSpaceDE w:val="0"/>
        <w:autoSpaceDN w:val="0"/>
        <w:adjustRightInd w:val="0"/>
        <w:spacing w:after="240" w:line="240" w:lineRule="auto"/>
        <w:ind w:left="567" w:right="616"/>
        <w:rPr>
          <w:rFonts w:eastAsia="Times New Roman" w:cs="Arial"/>
          <w:i/>
          <w:sz w:val="22"/>
          <w:lang w:val="es-ES" w:eastAsia="es-ES"/>
        </w:rPr>
      </w:pPr>
      <w:r w:rsidRPr="00281CDD">
        <w:rPr>
          <w:rFonts w:eastAsia="Times New Roman" w:cs="Arial"/>
          <w:i/>
          <w:sz w:val="22"/>
          <w:lang w:val="es-ES" w:eastAsia="es-ES"/>
        </w:rPr>
        <w:t>(…)</w:t>
      </w:r>
    </w:p>
    <w:p w14:paraId="4F805B0C" w14:textId="11D2DC95" w:rsidR="005F7251" w:rsidRPr="00281CDD" w:rsidRDefault="005F7251" w:rsidP="005F7251">
      <w:pPr>
        <w:autoSpaceDE w:val="0"/>
        <w:autoSpaceDN w:val="0"/>
        <w:adjustRightInd w:val="0"/>
        <w:spacing w:after="240" w:line="240" w:lineRule="auto"/>
        <w:ind w:left="567" w:right="616"/>
        <w:rPr>
          <w:rFonts w:eastAsia="Times New Roman" w:cs="Arial"/>
          <w:i/>
          <w:sz w:val="22"/>
          <w:lang w:eastAsia="es-ES"/>
        </w:rPr>
      </w:pPr>
      <w:r w:rsidRPr="00281CDD">
        <w:rPr>
          <w:rFonts w:eastAsia="Times New Roman" w:cs="Arial"/>
          <w:i/>
          <w:sz w:val="22"/>
          <w:lang w:eastAsia="es-ES"/>
        </w:rPr>
        <w:t>IX. Actualizar los expedientes del personal para su control y resguardo.</w:t>
      </w:r>
    </w:p>
    <w:p w14:paraId="567B6043" w14:textId="0960485D" w:rsidR="005F7251" w:rsidRPr="00281CDD" w:rsidRDefault="005F7251" w:rsidP="005F7251">
      <w:pPr>
        <w:autoSpaceDE w:val="0"/>
        <w:autoSpaceDN w:val="0"/>
        <w:adjustRightInd w:val="0"/>
        <w:spacing w:after="240" w:line="240" w:lineRule="auto"/>
        <w:ind w:left="567" w:right="616"/>
        <w:rPr>
          <w:rFonts w:eastAsia="Times New Roman" w:cs="Arial"/>
          <w:i/>
          <w:sz w:val="22"/>
          <w:lang w:eastAsia="es-ES"/>
        </w:rPr>
      </w:pPr>
      <w:r w:rsidRPr="00281CDD">
        <w:rPr>
          <w:rFonts w:eastAsia="Times New Roman" w:cs="Arial"/>
          <w:i/>
          <w:sz w:val="22"/>
          <w:lang w:eastAsia="es-ES"/>
        </w:rPr>
        <w:t>(…)</w:t>
      </w:r>
    </w:p>
    <w:p w14:paraId="126E92BD" w14:textId="40D3949F" w:rsidR="005F7251" w:rsidRPr="00281CDD" w:rsidRDefault="005F7251" w:rsidP="005F7251">
      <w:pPr>
        <w:autoSpaceDE w:val="0"/>
        <w:autoSpaceDN w:val="0"/>
        <w:adjustRightInd w:val="0"/>
        <w:spacing w:after="240" w:line="240" w:lineRule="auto"/>
        <w:ind w:left="567" w:right="616"/>
        <w:rPr>
          <w:rFonts w:eastAsia="Times New Roman" w:cs="Arial"/>
          <w:i/>
          <w:sz w:val="22"/>
          <w:lang w:eastAsia="es-ES"/>
        </w:rPr>
      </w:pPr>
      <w:r w:rsidRPr="00281CDD">
        <w:rPr>
          <w:rFonts w:eastAsia="Times New Roman" w:cs="Arial"/>
          <w:i/>
          <w:sz w:val="22"/>
          <w:lang w:eastAsia="es-ES"/>
        </w:rPr>
        <w:lastRenderedPageBreak/>
        <w:t>XI. Vigilar el cumplimiento de los lineamientos establecidos en materia de contratación, capacitación, seguridad y todos aquellos elementos necesarios para el buen desempeño del personal.</w:t>
      </w:r>
    </w:p>
    <w:p w14:paraId="11925908" w14:textId="7EC074D0" w:rsidR="005F7251" w:rsidRPr="00281CDD" w:rsidRDefault="005F7251" w:rsidP="005F7251">
      <w:pPr>
        <w:autoSpaceDE w:val="0"/>
        <w:autoSpaceDN w:val="0"/>
        <w:adjustRightInd w:val="0"/>
        <w:spacing w:after="240" w:line="240" w:lineRule="auto"/>
        <w:ind w:left="567" w:right="616"/>
        <w:rPr>
          <w:rFonts w:eastAsia="Times New Roman" w:cs="Arial"/>
          <w:i/>
          <w:sz w:val="22"/>
          <w:lang w:eastAsia="es-ES"/>
        </w:rPr>
      </w:pPr>
      <w:r w:rsidRPr="00281CDD">
        <w:rPr>
          <w:rFonts w:eastAsia="Times New Roman" w:cs="Arial"/>
          <w:i/>
          <w:sz w:val="22"/>
          <w:lang w:eastAsia="es-ES"/>
        </w:rPr>
        <w:t>XII. Realizar el reclutamiento y la selección del personal de nuevo ingreso, vigilando el cumplimiento de los perfiles requeridos para cada puesto y la documentación que lo sustente.</w:t>
      </w:r>
    </w:p>
    <w:p w14:paraId="53EE35C4" w14:textId="77777777" w:rsidR="005F7251" w:rsidRPr="00281CDD" w:rsidRDefault="005F7251" w:rsidP="005F7251">
      <w:pPr>
        <w:autoSpaceDE w:val="0"/>
        <w:autoSpaceDN w:val="0"/>
        <w:adjustRightInd w:val="0"/>
        <w:spacing w:after="240" w:line="240" w:lineRule="auto"/>
        <w:ind w:left="567" w:right="616"/>
        <w:rPr>
          <w:rFonts w:eastAsia="Times New Roman" w:cs="Arial"/>
          <w:i/>
          <w:sz w:val="22"/>
          <w:lang w:eastAsia="es-ES"/>
        </w:rPr>
      </w:pPr>
      <w:r w:rsidRPr="00281CDD">
        <w:rPr>
          <w:rFonts w:eastAsia="Times New Roman" w:cs="Arial"/>
          <w:i/>
          <w:sz w:val="22"/>
          <w:lang w:eastAsia="es-ES"/>
        </w:rPr>
        <w:t xml:space="preserve">XIII. Tramitar altas, bajas y cambios de situación de los servidores públicos municipales. </w:t>
      </w:r>
    </w:p>
    <w:p w14:paraId="101A1A99" w14:textId="77777777" w:rsidR="005F7251" w:rsidRPr="00281CDD" w:rsidRDefault="005F7251" w:rsidP="005F7251">
      <w:pPr>
        <w:autoSpaceDE w:val="0"/>
        <w:autoSpaceDN w:val="0"/>
        <w:adjustRightInd w:val="0"/>
        <w:spacing w:after="240" w:line="240" w:lineRule="auto"/>
        <w:ind w:left="567" w:right="616"/>
        <w:rPr>
          <w:rFonts w:eastAsia="Times New Roman" w:cs="Arial"/>
          <w:i/>
          <w:sz w:val="22"/>
          <w:lang w:eastAsia="es-ES"/>
        </w:rPr>
      </w:pPr>
      <w:r w:rsidRPr="00281CDD">
        <w:rPr>
          <w:rFonts w:eastAsia="Times New Roman" w:cs="Arial"/>
          <w:i/>
          <w:sz w:val="22"/>
          <w:lang w:eastAsia="es-ES"/>
        </w:rPr>
        <w:t xml:space="preserve">XIV. Integrar, Actualizar y resguardar los expedientes de los servidores públicos municipales. </w:t>
      </w:r>
    </w:p>
    <w:p w14:paraId="56B8567A" w14:textId="60F7F7F6" w:rsidR="005F7251" w:rsidRPr="00281CDD" w:rsidRDefault="005F7251" w:rsidP="005F7251">
      <w:pPr>
        <w:autoSpaceDE w:val="0"/>
        <w:autoSpaceDN w:val="0"/>
        <w:adjustRightInd w:val="0"/>
        <w:spacing w:after="240" w:line="240" w:lineRule="auto"/>
        <w:ind w:left="567" w:right="616"/>
        <w:rPr>
          <w:rFonts w:eastAsia="Times New Roman" w:cs="Arial"/>
          <w:i/>
          <w:sz w:val="22"/>
          <w:lang w:val="es-ES" w:eastAsia="es-ES"/>
        </w:rPr>
      </w:pPr>
      <w:r w:rsidRPr="00281CDD">
        <w:rPr>
          <w:rFonts w:eastAsia="Times New Roman" w:cs="Arial"/>
          <w:i/>
          <w:sz w:val="22"/>
          <w:lang w:eastAsia="es-ES"/>
        </w:rPr>
        <w:t>XV. Elaborar, controlar y supervisar la plantilla del personal” (Sic)</w:t>
      </w:r>
    </w:p>
    <w:p w14:paraId="1C324DFC" w14:textId="77777777" w:rsidR="005F7251" w:rsidRPr="00281CDD" w:rsidRDefault="005F7251" w:rsidP="005F7251">
      <w:pPr>
        <w:autoSpaceDE w:val="0"/>
        <w:autoSpaceDN w:val="0"/>
        <w:adjustRightInd w:val="0"/>
        <w:spacing w:after="240" w:line="240" w:lineRule="auto"/>
        <w:ind w:right="616"/>
        <w:rPr>
          <w:rFonts w:eastAsia="Times New Roman" w:cs="Arial"/>
          <w:i/>
          <w:sz w:val="22"/>
          <w:lang w:val="es-ES" w:eastAsia="es-ES"/>
        </w:rPr>
      </w:pPr>
    </w:p>
    <w:p w14:paraId="13377C73" w14:textId="38EAB667" w:rsidR="005F7251" w:rsidRPr="00281CDD" w:rsidRDefault="005F7251" w:rsidP="005F7251">
      <w:pPr>
        <w:rPr>
          <w:rFonts w:eastAsia="Times New Roman" w:cs="Arial"/>
          <w:szCs w:val="24"/>
          <w:lang w:val="es-MX" w:eastAsia="en-US"/>
        </w:rPr>
      </w:pPr>
      <w:r w:rsidRPr="00281CDD">
        <w:rPr>
          <w:rFonts w:eastAsia="Times New Roman" w:cs="Arial"/>
          <w:szCs w:val="24"/>
          <w:lang w:eastAsia="en-US"/>
        </w:rPr>
        <w:t xml:space="preserve">Del precepto referido con anterioridad, podemos advertir </w:t>
      </w:r>
      <w:r w:rsidRPr="00281CDD">
        <w:rPr>
          <w:rFonts w:eastAsia="Times New Roman" w:cs="Arial"/>
          <w:szCs w:val="24"/>
          <w:lang w:val="es-MX" w:eastAsia="en-US"/>
        </w:rPr>
        <w:t xml:space="preserve">dentro de las distintas Unidades Administrativas que integran la Administración Pública Municipal, se encuentra la </w:t>
      </w:r>
      <w:r w:rsidRPr="00281CDD">
        <w:rPr>
          <w:rFonts w:eastAsia="Times New Roman" w:cs="Arial"/>
          <w:b/>
          <w:bCs/>
          <w:szCs w:val="24"/>
          <w:lang w:val="es-MX" w:eastAsia="en-US"/>
        </w:rPr>
        <w:t>Jefatura de Recursos Humanos</w:t>
      </w:r>
      <w:r w:rsidRPr="00281CDD">
        <w:rPr>
          <w:rFonts w:eastAsia="Times New Roman" w:cs="Arial"/>
          <w:szCs w:val="24"/>
          <w:lang w:val="es-MX" w:eastAsia="en-US"/>
        </w:rPr>
        <w:t xml:space="preserve">, encargada </w:t>
      </w:r>
      <w:r w:rsidRPr="00281CDD">
        <w:rPr>
          <w:rFonts w:eastAsia="Times New Roman" w:cs="Arial"/>
          <w:bCs/>
          <w:iCs/>
          <w:szCs w:val="24"/>
          <w:lang w:eastAsia="en-US"/>
        </w:rPr>
        <w:t>de verificar que se cuente con el capital humano adecuado que permita el desarrollo de la administración municipal y</w:t>
      </w:r>
      <w:r w:rsidRPr="00281CDD">
        <w:rPr>
          <w:rFonts w:eastAsia="Times New Roman" w:cs="Arial"/>
          <w:szCs w:val="24"/>
          <w:lang w:eastAsia="en-US"/>
        </w:rPr>
        <w:t xml:space="preserve">, dentro de sus funciones, se encuentra el realizar el reclutamiento y la selección del personal de nuevo ingreso, </w:t>
      </w:r>
      <w:r w:rsidRPr="00281CDD">
        <w:rPr>
          <w:rFonts w:eastAsia="Times New Roman" w:cs="Arial"/>
          <w:b/>
          <w:bCs/>
          <w:szCs w:val="24"/>
          <w:u w:val="single"/>
          <w:lang w:eastAsia="en-US"/>
        </w:rPr>
        <w:t>vigilando el cumplimiento de los perfiles requeridos para cada puesto</w:t>
      </w:r>
      <w:r w:rsidRPr="00281CDD">
        <w:rPr>
          <w:rFonts w:eastAsia="Times New Roman" w:cs="Arial"/>
          <w:szCs w:val="24"/>
          <w:lang w:eastAsia="en-US"/>
        </w:rPr>
        <w:t xml:space="preserve"> y la documentación que lo sustente, así como el integrar, actualizar y resguardar los expedientes de los servidores públicos municipales; por lo que se colige que, dicha Jefatura resulta ser la competente para conocer de la información referida en la solicitud de información</w:t>
      </w:r>
      <w:r w:rsidRPr="00281CDD">
        <w:rPr>
          <w:rFonts w:eastAsia="Times New Roman" w:cs="Arial"/>
          <w:szCs w:val="24"/>
          <w:lang w:val="es-MX" w:eastAsia="en-US"/>
        </w:rPr>
        <w:t>.</w:t>
      </w:r>
    </w:p>
    <w:p w14:paraId="1F612D67" w14:textId="77777777" w:rsidR="002C4B9F" w:rsidRPr="00281CDD" w:rsidRDefault="002C4B9F" w:rsidP="005F7251">
      <w:pPr>
        <w:ind w:right="-20"/>
        <w:rPr>
          <w:rFonts w:eastAsia="Palatino Linotype" w:cs="Palatino Linotype"/>
          <w:lang w:val="es-ES"/>
        </w:rPr>
      </w:pPr>
    </w:p>
    <w:p w14:paraId="49DF1455" w14:textId="5CF9C82B" w:rsidR="00A568A4" w:rsidRPr="00281CDD" w:rsidRDefault="002C4B9F" w:rsidP="005F7251">
      <w:pPr>
        <w:ind w:left="-20" w:right="-20"/>
        <w:rPr>
          <w:rFonts w:eastAsia="Palatino Linotype" w:cs="Palatino Linotype"/>
          <w:lang w:val="es-ES"/>
        </w:rPr>
      </w:pPr>
      <w:r w:rsidRPr="00281CDD">
        <w:rPr>
          <w:rFonts w:eastAsia="Palatino Linotype" w:cs="Palatino Linotype"/>
          <w:lang w:val="es-ES"/>
        </w:rPr>
        <w:t xml:space="preserve">Ahora bien, se debe recordar que </w:t>
      </w:r>
      <w:r w:rsidR="005E1C76" w:rsidRPr="00281CDD">
        <w:rPr>
          <w:rFonts w:eastAsia="Palatino Linotype" w:cs="Palatino Linotype"/>
          <w:lang w:val="es-ES"/>
        </w:rPr>
        <w:t xml:space="preserve">el particular </w:t>
      </w:r>
      <w:r w:rsidR="00127617" w:rsidRPr="00281CDD">
        <w:rPr>
          <w:rFonts w:eastAsia="Palatino Linotype" w:cs="Palatino Linotype"/>
          <w:lang w:val="es-ES"/>
        </w:rPr>
        <w:t>requirió específicamente</w:t>
      </w:r>
      <w:r w:rsidR="005F7251" w:rsidRPr="00281CDD">
        <w:rPr>
          <w:rFonts w:eastAsia="Palatino Linotype" w:cs="Palatino Linotype"/>
          <w:lang w:val="es-ES"/>
        </w:rPr>
        <w:t xml:space="preserve"> los documentos que den cuenta del nombre y facultades de los verificadores adscritos a la Dirección de Desarrollo Urbano y Metropolitano; sin embargo, el Sujeto Obligado se limitó a remitir el nombre de servidores públicos que realizan funciones de verificadores, siendo estos los </w:t>
      </w:r>
      <w:r w:rsidR="005F7251" w:rsidRPr="00281CDD">
        <w:rPr>
          <w:rFonts w:eastAsia="Palatino Linotype" w:cs="Palatino Linotype"/>
          <w:lang w:val="es-ES"/>
        </w:rPr>
        <w:lastRenderedPageBreak/>
        <w:t>que cuentan con el cargo de “</w:t>
      </w:r>
      <w:r w:rsidR="005F7251" w:rsidRPr="00281CDD">
        <w:rPr>
          <w:rFonts w:eastAsia="Palatino Linotype" w:cs="Palatino Linotype"/>
        </w:rPr>
        <w:t>NOTIFICADOR, INSPECTOR, VISITADOR, VERIFICADOR Y EJECUTOR</w:t>
      </w:r>
      <w:r w:rsidR="005F7251" w:rsidRPr="00281CDD">
        <w:rPr>
          <w:rFonts w:eastAsia="Palatino Linotype" w:cs="Palatino Linotype"/>
          <w:lang w:val="es-ES"/>
        </w:rPr>
        <w:t>” y “</w:t>
      </w:r>
      <w:r w:rsidR="005F7251" w:rsidRPr="00281CDD">
        <w:rPr>
          <w:rFonts w:eastAsia="Palatino Linotype" w:cs="Palatino Linotype"/>
        </w:rPr>
        <w:t>NOTIFICADOR, INSPECTOR, VERIFICADOR, EJECUTOR Y VISITADOR</w:t>
      </w:r>
      <w:r w:rsidR="005F7251" w:rsidRPr="00281CDD">
        <w:rPr>
          <w:rFonts w:eastAsia="Palatino Linotype" w:cs="Palatino Linotype"/>
          <w:lang w:val="es-ES"/>
        </w:rPr>
        <w:t xml:space="preserve">”, como se puede advertir de la imagen que se inserta a continuación : </w:t>
      </w:r>
    </w:p>
    <w:p w14:paraId="6FFA3CAC" w14:textId="046D1398" w:rsidR="005F7251" w:rsidRPr="00281CDD" w:rsidRDefault="005F7251" w:rsidP="005F7251">
      <w:pPr>
        <w:ind w:left="-20" w:right="-20"/>
        <w:rPr>
          <w:rFonts w:eastAsiaTheme="minorEastAsia" w:cstheme="minorBidi"/>
          <w:bCs/>
          <w:lang w:eastAsia="en-US"/>
        </w:rPr>
      </w:pPr>
      <w:r w:rsidRPr="00281CDD">
        <w:rPr>
          <w:rFonts w:eastAsiaTheme="minorEastAsia" w:cstheme="minorBidi"/>
          <w:bCs/>
          <w:noProof/>
          <w:lang w:val="es-MX"/>
        </w:rPr>
        <mc:AlternateContent>
          <mc:Choice Requires="wps">
            <w:drawing>
              <wp:anchor distT="0" distB="0" distL="114300" distR="114300" simplePos="0" relativeHeight="251665408" behindDoc="0" locked="0" layoutInCell="1" allowOverlap="1" wp14:anchorId="5701420B" wp14:editId="0084C1C6">
                <wp:simplePos x="0" y="0"/>
                <wp:positionH relativeFrom="column">
                  <wp:posOffset>1411605</wp:posOffset>
                </wp:positionH>
                <wp:positionV relativeFrom="paragraph">
                  <wp:posOffset>3619500</wp:posOffset>
                </wp:positionV>
                <wp:extent cx="2371725" cy="1524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2371725" cy="1524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F2EB69" id="Rectángulo 6" o:spid="_x0000_s1026" style="position:absolute;margin-left:111.15pt;margin-top:285pt;width:186.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" filled="f" strokecolor="red" strokeweight="1.5pt"/>
            </w:pict>
          </mc:Fallback>
        </mc:AlternateContent>
      </w:r>
      <w:r w:rsidRPr="00281CDD">
        <w:rPr>
          <w:rFonts w:eastAsiaTheme="minorEastAsia" w:cstheme="minorBidi"/>
          <w:bCs/>
          <w:noProof/>
          <w:lang w:val="es-MX"/>
        </w:rPr>
        <mc:AlternateContent>
          <mc:Choice Requires="wps">
            <w:drawing>
              <wp:anchor distT="0" distB="0" distL="114300" distR="114300" simplePos="0" relativeHeight="251663360" behindDoc="0" locked="0" layoutInCell="1" allowOverlap="1" wp14:anchorId="2DBD0844" wp14:editId="07D7FF8C">
                <wp:simplePos x="0" y="0"/>
                <wp:positionH relativeFrom="column">
                  <wp:posOffset>1411605</wp:posOffset>
                </wp:positionH>
                <wp:positionV relativeFrom="paragraph">
                  <wp:posOffset>3352800</wp:posOffset>
                </wp:positionV>
                <wp:extent cx="2371725" cy="152400"/>
                <wp:effectExtent l="0" t="0" r="28575" b="19050"/>
                <wp:wrapNone/>
                <wp:docPr id="5" name="Rectángulo 5"/>
                <wp:cNvGraphicFramePr/>
                <a:graphic xmlns:a="http://schemas.openxmlformats.org/drawingml/2006/main">
                  <a:graphicData uri="http://schemas.microsoft.com/office/word/2010/wordprocessingShape">
                    <wps:wsp>
                      <wps:cNvSpPr/>
                      <wps:spPr>
                        <a:xfrm>
                          <a:off x="0" y="0"/>
                          <a:ext cx="2371725" cy="1524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A4E8849" id="Rectángulo 5" o:spid="_x0000_s1026" style="position:absolute;margin-left:111.15pt;margin-top:264pt;width:186.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" filled="f" strokecolor="red" strokeweight="1.5pt"/>
            </w:pict>
          </mc:Fallback>
        </mc:AlternateContent>
      </w:r>
      <w:r w:rsidRPr="00281CDD">
        <w:rPr>
          <w:rFonts w:eastAsiaTheme="minorEastAsia" w:cstheme="minorBidi"/>
          <w:bCs/>
          <w:noProof/>
          <w:lang w:val="es-MX"/>
        </w:rPr>
        <mc:AlternateContent>
          <mc:Choice Requires="wps">
            <w:drawing>
              <wp:anchor distT="0" distB="0" distL="114300" distR="114300" simplePos="0" relativeHeight="251661312" behindDoc="0" locked="0" layoutInCell="1" allowOverlap="1" wp14:anchorId="11A5F01C" wp14:editId="3F3D0C07">
                <wp:simplePos x="0" y="0"/>
                <wp:positionH relativeFrom="column">
                  <wp:posOffset>1392555</wp:posOffset>
                </wp:positionH>
                <wp:positionV relativeFrom="paragraph">
                  <wp:posOffset>1181100</wp:posOffset>
                </wp:positionV>
                <wp:extent cx="2371725" cy="152400"/>
                <wp:effectExtent l="0" t="0" r="28575" b="19050"/>
                <wp:wrapNone/>
                <wp:docPr id="4" name="Rectángulo 4"/>
                <wp:cNvGraphicFramePr/>
                <a:graphic xmlns:a="http://schemas.openxmlformats.org/drawingml/2006/main">
                  <a:graphicData uri="http://schemas.microsoft.com/office/word/2010/wordprocessingShape">
                    <wps:wsp>
                      <wps:cNvSpPr/>
                      <wps:spPr>
                        <a:xfrm>
                          <a:off x="0" y="0"/>
                          <a:ext cx="2371725" cy="1524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8E82B4" id="Rectángulo 4" o:spid="_x0000_s1026" style="position:absolute;margin-left:109.65pt;margin-top:93pt;width:186.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" filled="f" strokecolor="red" strokeweight="1.5pt"/>
            </w:pict>
          </mc:Fallback>
        </mc:AlternateContent>
      </w:r>
      <w:r w:rsidRPr="00281CDD">
        <w:rPr>
          <w:rFonts w:eastAsiaTheme="minorEastAsia" w:cstheme="minorBidi"/>
          <w:bCs/>
          <w:noProof/>
          <w:lang w:val="es-MX"/>
        </w:rPr>
        <mc:AlternateContent>
          <mc:Choice Requires="wps">
            <w:drawing>
              <wp:anchor distT="0" distB="0" distL="114300" distR="114300" simplePos="0" relativeHeight="251659264" behindDoc="0" locked="0" layoutInCell="1" allowOverlap="1" wp14:anchorId="369417B4" wp14:editId="67955960">
                <wp:simplePos x="0" y="0"/>
                <wp:positionH relativeFrom="column">
                  <wp:posOffset>1392555</wp:posOffset>
                </wp:positionH>
                <wp:positionV relativeFrom="paragraph">
                  <wp:posOffset>504825</wp:posOffset>
                </wp:positionV>
                <wp:extent cx="2371725" cy="15240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2371725" cy="1524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A991C62" id="Rectángulo 3" o:spid="_x0000_s1026" style="position:absolute;margin-left:109.65pt;margin-top:39.75pt;width:186.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" filled="f" strokecolor="red" strokeweight="1.5pt"/>
            </w:pict>
          </mc:Fallback>
        </mc:AlternateContent>
      </w:r>
      <w:r w:rsidRPr="00281CDD">
        <w:rPr>
          <w:rFonts w:eastAsiaTheme="minorEastAsia" w:cstheme="minorBidi"/>
          <w:bCs/>
          <w:noProof/>
          <w:lang w:val="es-MX"/>
        </w:rPr>
        <w:drawing>
          <wp:inline distT="0" distB="0" distL="0" distR="0" wp14:anchorId="12A9CABA" wp14:editId="2DD031FD">
            <wp:extent cx="5939790" cy="3833495"/>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3833495"/>
                    </a:xfrm>
                    <a:prstGeom prst="rect">
                      <a:avLst/>
                    </a:prstGeom>
                  </pic:spPr>
                </pic:pic>
              </a:graphicData>
            </a:graphic>
          </wp:inline>
        </w:drawing>
      </w:r>
    </w:p>
    <w:p w14:paraId="3E909E91" w14:textId="77777777" w:rsidR="00581807" w:rsidRPr="00281CDD" w:rsidRDefault="00581807" w:rsidP="00D31CA9">
      <w:pPr>
        <w:rPr>
          <w:rFonts w:eastAsiaTheme="minorEastAsia" w:cstheme="minorBidi"/>
          <w:bCs/>
          <w:lang w:eastAsia="en-US"/>
        </w:rPr>
      </w:pPr>
    </w:p>
    <w:p w14:paraId="4CCAF35B" w14:textId="5600C072" w:rsidR="007979FC" w:rsidRPr="00281CDD" w:rsidRDefault="005F7251" w:rsidP="00D31CA9">
      <w:pPr>
        <w:rPr>
          <w:rFonts w:eastAsiaTheme="minorEastAsia" w:cstheme="minorBidi"/>
          <w:bCs/>
          <w:lang w:eastAsia="en-US"/>
        </w:rPr>
      </w:pPr>
      <w:r w:rsidRPr="00281CDD">
        <w:rPr>
          <w:rFonts w:eastAsiaTheme="minorEastAsia" w:cstheme="minorBidi"/>
          <w:bCs/>
          <w:lang w:eastAsia="en-US"/>
        </w:rPr>
        <w:t xml:space="preserve">De la imagen referida con anterioridad, se colige que no se ha colmado el derecho de acceso a la información que ejerció la particular, ya que, si bien es cierto se entregó el nombre de los servidores públicos </w:t>
      </w:r>
      <w:r w:rsidR="006542C2" w:rsidRPr="00281CDD">
        <w:rPr>
          <w:rFonts w:eastAsiaTheme="minorEastAsia" w:cstheme="minorBidi"/>
          <w:bCs/>
          <w:lang w:eastAsia="en-US"/>
        </w:rPr>
        <w:t>con cargo</w:t>
      </w:r>
      <w:r w:rsidRPr="00281CDD">
        <w:rPr>
          <w:rFonts w:eastAsiaTheme="minorEastAsia" w:cstheme="minorBidi"/>
          <w:bCs/>
          <w:lang w:eastAsia="en-US"/>
        </w:rPr>
        <w:t xml:space="preserve"> de verificador, fue omiso en pronunciarse respecto a las facultades</w:t>
      </w:r>
      <w:r w:rsidR="006542C2" w:rsidRPr="00281CDD">
        <w:rPr>
          <w:rFonts w:eastAsiaTheme="minorEastAsia" w:cstheme="minorBidi"/>
          <w:bCs/>
          <w:lang w:eastAsia="en-US"/>
        </w:rPr>
        <w:t xml:space="preserve"> y/o funciones</w:t>
      </w:r>
      <w:r w:rsidRPr="00281CDD">
        <w:rPr>
          <w:rFonts w:eastAsiaTheme="minorEastAsia" w:cstheme="minorBidi"/>
          <w:bCs/>
          <w:lang w:eastAsia="en-US"/>
        </w:rPr>
        <w:t xml:space="preserve"> de los mismos.</w:t>
      </w:r>
    </w:p>
    <w:p w14:paraId="51AA3E39" w14:textId="77777777" w:rsidR="005F7251" w:rsidRPr="00281CDD" w:rsidRDefault="005F7251" w:rsidP="00D31CA9">
      <w:pPr>
        <w:rPr>
          <w:rFonts w:eastAsiaTheme="minorEastAsia" w:cstheme="minorBidi"/>
          <w:bCs/>
          <w:lang w:eastAsia="en-US"/>
        </w:rPr>
      </w:pPr>
    </w:p>
    <w:p w14:paraId="5A61468B" w14:textId="7955D6FF" w:rsidR="006542C2" w:rsidRPr="00281CDD" w:rsidRDefault="006542C2" w:rsidP="006542C2">
      <w:pPr>
        <w:rPr>
          <w:rFonts w:eastAsia="Times New Roman" w:cs="Palatino Linotype"/>
          <w:szCs w:val="24"/>
          <w:lang w:val="es-MX"/>
        </w:rPr>
      </w:pPr>
      <w:r w:rsidRPr="00281CDD">
        <w:rPr>
          <w:rFonts w:eastAsia="Times New Roman" w:cs="Palatino Linotype"/>
          <w:szCs w:val="24"/>
          <w:lang w:val="es-MX"/>
        </w:rPr>
        <w:lastRenderedPageBreak/>
        <w:t>Por lo anterior, es oportuno mencionar que la información relativa a las funciones se encuentra vinculada a las obligaciones de transparencia establecidas en la Ley de Transparencia y Acceso a la Información Pública del Estado de México y Municipios, relativa a la estructura orgánica contemplada en el artículo 92, fracción II, de la Ley de Transparencia y Acceso a la Información Pública del Estado de México y Municipios, que se transcribe a continuación:</w:t>
      </w:r>
    </w:p>
    <w:p w14:paraId="60DC2ACB" w14:textId="77777777" w:rsidR="006542C2" w:rsidRPr="00281CDD" w:rsidRDefault="006542C2" w:rsidP="006542C2">
      <w:pPr>
        <w:rPr>
          <w:rFonts w:eastAsia="Times New Roman" w:cs="Palatino Linotype"/>
          <w:sz w:val="22"/>
          <w:lang w:val="es-MX"/>
        </w:rPr>
      </w:pPr>
    </w:p>
    <w:p w14:paraId="7962A7F3" w14:textId="77777777" w:rsidR="006542C2" w:rsidRPr="00281CDD" w:rsidRDefault="006542C2" w:rsidP="006542C2">
      <w:pPr>
        <w:spacing w:line="240" w:lineRule="auto"/>
        <w:ind w:left="851" w:right="902"/>
        <w:rPr>
          <w:rFonts w:eastAsia="Times New Roman" w:cs="Palatino Linotype"/>
          <w:i/>
          <w:sz w:val="22"/>
          <w:lang w:val="es-MX"/>
        </w:rPr>
      </w:pPr>
      <w:r w:rsidRPr="00281CDD">
        <w:rPr>
          <w:rFonts w:eastAsia="Times New Roman" w:cs="Palatino Linotype"/>
          <w:b/>
          <w:i/>
          <w:sz w:val="22"/>
          <w:lang w:val="es-MX"/>
        </w:rPr>
        <w:t>“Artículo 92.</w:t>
      </w:r>
      <w:r w:rsidRPr="00281CDD">
        <w:rPr>
          <w:rFonts w:eastAsia="Times New Roman" w:cs="Palatino Linotype"/>
          <w:i/>
          <w:sz w:val="22"/>
          <w:lang w:val="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w:t>
      </w:r>
    </w:p>
    <w:p w14:paraId="58D21F4B" w14:textId="77777777" w:rsidR="006542C2" w:rsidRPr="00281CDD" w:rsidRDefault="006542C2" w:rsidP="006542C2">
      <w:pPr>
        <w:spacing w:line="240" w:lineRule="auto"/>
        <w:ind w:left="851" w:right="902"/>
        <w:rPr>
          <w:rFonts w:eastAsia="Times New Roman" w:cs="Palatino Linotype"/>
          <w:i/>
          <w:sz w:val="22"/>
          <w:lang w:val="es-MX"/>
        </w:rPr>
      </w:pPr>
      <w:r w:rsidRPr="00281CDD">
        <w:rPr>
          <w:rFonts w:eastAsia="Times New Roman" w:cs="Palatino Linotype"/>
          <w:b/>
          <w:i/>
          <w:sz w:val="22"/>
          <w:lang w:val="es-MX"/>
        </w:rPr>
        <w:t>(…)</w:t>
      </w:r>
    </w:p>
    <w:p w14:paraId="751386E3" w14:textId="092AAB1A" w:rsidR="006542C2" w:rsidRPr="00281CDD" w:rsidRDefault="006542C2" w:rsidP="006542C2">
      <w:pPr>
        <w:spacing w:line="240" w:lineRule="auto"/>
        <w:ind w:left="851" w:right="902"/>
        <w:rPr>
          <w:rFonts w:eastAsia="Times New Roman" w:cs="Palatino Linotype"/>
          <w:i/>
          <w:sz w:val="22"/>
          <w:lang w:val="es-MX"/>
        </w:rPr>
      </w:pPr>
      <w:r w:rsidRPr="00281CDD">
        <w:rPr>
          <w:rFonts w:eastAsia="Times New Roman" w:cs="Palatino Linotype"/>
          <w:b/>
          <w:i/>
          <w:sz w:val="22"/>
          <w:lang w:val="es-MX"/>
        </w:rPr>
        <w:t xml:space="preserve">II. </w:t>
      </w:r>
      <w:r w:rsidRPr="00281CDD">
        <w:rPr>
          <w:rFonts w:eastAsia="Times New Roman" w:cs="Palatino Linotype"/>
          <w:i/>
          <w:sz w:val="22"/>
          <w:lang w:val="es-MX"/>
        </w:rPr>
        <w:t xml:space="preserve">Su estructura orgánica completa, en un formato que permita vincular cada parte de la estructura, </w:t>
      </w:r>
      <w:r w:rsidRPr="00281CDD">
        <w:rPr>
          <w:rFonts w:eastAsia="Times New Roman" w:cs="Palatino Linotype"/>
          <w:b/>
          <w:bCs/>
          <w:i/>
          <w:sz w:val="22"/>
          <w:lang w:val="es-MX"/>
        </w:rPr>
        <w:t>las atribuciones y responsabilidades que le corresponden</w:t>
      </w:r>
      <w:r w:rsidRPr="00281CDD">
        <w:rPr>
          <w:rFonts w:eastAsia="Times New Roman" w:cs="Palatino Linotype"/>
          <w:b/>
          <w:bCs/>
          <w:i/>
          <w:sz w:val="22"/>
          <w:u w:val="single"/>
          <w:lang w:val="es-MX"/>
        </w:rPr>
        <w:t xml:space="preserve"> a cada </w:t>
      </w:r>
      <w:r w:rsidRPr="00281CDD">
        <w:rPr>
          <w:rFonts w:eastAsia="Times New Roman" w:cs="Palatino Linotype"/>
          <w:b/>
          <w:bCs/>
          <w:i/>
          <w:sz w:val="22"/>
          <w:lang w:val="es-MX"/>
        </w:rPr>
        <w:t>servidor público,</w:t>
      </w:r>
      <w:r w:rsidRPr="00281CDD">
        <w:rPr>
          <w:rFonts w:eastAsia="Times New Roman" w:cs="Palatino Linotype"/>
          <w:i/>
          <w:sz w:val="22"/>
          <w:lang w:val="es-MX"/>
        </w:rPr>
        <w:t xml:space="preserve"> prestador de servicios profesionales o miembro de los sujetos obligados, de conformidad con las disposiciones jurídicas aplicables;”</w:t>
      </w:r>
    </w:p>
    <w:p w14:paraId="31160CEC" w14:textId="77777777" w:rsidR="006542C2" w:rsidRPr="00281CDD" w:rsidRDefault="006542C2" w:rsidP="006542C2">
      <w:pPr>
        <w:spacing w:line="240" w:lineRule="auto"/>
        <w:ind w:left="851" w:right="902"/>
        <w:rPr>
          <w:rFonts w:eastAsia="Times New Roman" w:cs="Palatino Linotype"/>
          <w:i/>
          <w:sz w:val="22"/>
          <w:lang w:val="es-MX"/>
        </w:rPr>
      </w:pPr>
    </w:p>
    <w:p w14:paraId="087628DF" w14:textId="54845DE9" w:rsidR="006542C2" w:rsidRPr="00281CDD" w:rsidRDefault="006542C2" w:rsidP="006542C2">
      <w:pPr>
        <w:spacing w:before="240" w:after="240"/>
        <w:ind w:right="51"/>
        <w:rPr>
          <w:rFonts w:eastAsia="Times New Roman" w:cs="Times New Roman"/>
          <w:szCs w:val="24"/>
          <w:lang w:val="es-MX"/>
        </w:rPr>
      </w:pPr>
      <w:r w:rsidRPr="00281CDD">
        <w:rPr>
          <w:rFonts w:eastAsia="Times New Roman" w:cs="Palatino Linotype"/>
          <w:szCs w:val="24"/>
          <w:lang w:val="es-MX"/>
        </w:rPr>
        <w:t>A mayor abundamiento,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contemplan lo siguiente: </w:t>
      </w:r>
    </w:p>
    <w:p w14:paraId="380A9D59" w14:textId="77777777" w:rsidR="006542C2" w:rsidRPr="00281CDD" w:rsidRDefault="006542C2" w:rsidP="006542C2">
      <w:pPr>
        <w:spacing w:before="120" w:after="120" w:line="240" w:lineRule="auto"/>
        <w:ind w:left="851" w:right="902"/>
        <w:rPr>
          <w:rFonts w:eastAsia="Times New Roman" w:cs="Times New Roman"/>
          <w:sz w:val="22"/>
          <w:lang w:val="es-MX"/>
        </w:rPr>
      </w:pPr>
      <w:r w:rsidRPr="00281CDD">
        <w:rPr>
          <w:rFonts w:eastAsia="Times New Roman" w:cs="Palatino Linotype"/>
          <w:i/>
          <w:sz w:val="22"/>
          <w:lang w:val="es-MX"/>
        </w:rPr>
        <w:t xml:space="preserve">“II. Su estructura orgánica completa, </w:t>
      </w:r>
      <w:r w:rsidRPr="00281CDD">
        <w:rPr>
          <w:rFonts w:eastAsia="Times New Roman" w:cs="Palatino Linotype"/>
          <w:b/>
          <w:i/>
          <w:sz w:val="22"/>
          <w:lang w:val="es-MX"/>
        </w:rPr>
        <w:t xml:space="preserve">en un formato que permita vincular cada parte de la estructura, </w:t>
      </w:r>
      <w:r w:rsidRPr="00281CDD">
        <w:rPr>
          <w:rFonts w:eastAsia="Times New Roman" w:cs="Palatino Linotype"/>
          <w:b/>
          <w:i/>
          <w:sz w:val="22"/>
          <w:u w:val="single"/>
          <w:lang w:val="es-MX"/>
        </w:rPr>
        <w:t>las atribuciones y responsabilidades que le corresponden a cada servidor público</w:t>
      </w:r>
      <w:r w:rsidRPr="00281CDD">
        <w:rPr>
          <w:rFonts w:eastAsia="Times New Roman" w:cs="Palatino Linotype"/>
          <w:b/>
          <w:i/>
          <w:sz w:val="22"/>
          <w:lang w:val="es-MX"/>
        </w:rPr>
        <w:t>,</w:t>
      </w:r>
      <w:r w:rsidRPr="00281CDD">
        <w:rPr>
          <w:rFonts w:eastAsia="Times New Roman" w:cs="Palatino Linotype"/>
          <w:i/>
          <w:sz w:val="22"/>
          <w:lang w:val="es-MX"/>
        </w:rPr>
        <w:t xml:space="preserve"> prestador de servicios profesionales o miembro de los sujetos obligados de conformidad con las disposiciones aplicables</w:t>
      </w:r>
    </w:p>
    <w:p w14:paraId="0A432ADD" w14:textId="77777777" w:rsidR="006542C2" w:rsidRPr="00281CDD" w:rsidRDefault="006542C2" w:rsidP="006542C2">
      <w:pPr>
        <w:spacing w:before="120" w:after="120" w:line="240" w:lineRule="auto"/>
        <w:ind w:left="851" w:right="902"/>
        <w:rPr>
          <w:rFonts w:eastAsia="Times New Roman" w:cs="Times New Roman"/>
          <w:sz w:val="22"/>
          <w:lang w:val="es-MX"/>
        </w:rPr>
      </w:pPr>
      <w:r w:rsidRPr="00281CDD">
        <w:rPr>
          <w:rFonts w:eastAsia="Times New Roman" w:cs="Palatino Linotype"/>
          <w:b/>
          <w:i/>
          <w:sz w:val="22"/>
          <w:u w:val="single"/>
          <w:lang w:val="es-MX"/>
        </w:rPr>
        <w:t xml:space="preserve">El sujeto obligado incluirá la estructura orgánica que da cuenta de la distribución y orden de las funciones que se establecen para el cumplimiento </w:t>
      </w:r>
      <w:r w:rsidRPr="00281CDD">
        <w:rPr>
          <w:rFonts w:eastAsia="Times New Roman" w:cs="Palatino Linotype"/>
          <w:b/>
          <w:i/>
          <w:sz w:val="22"/>
          <w:u w:val="single"/>
          <w:lang w:val="es-MX"/>
        </w:rPr>
        <w:lastRenderedPageBreak/>
        <w:t>de sus objetivos conforme a criterios de jerarquía y especialización, ordenados mediante los catálogos de las áreas que integran el sujeto obligado</w:t>
      </w:r>
      <w:r w:rsidRPr="00281CDD">
        <w:rPr>
          <w:rFonts w:eastAsia="Times New Roman" w:cs="Palatino Linotype"/>
          <w:i/>
          <w:sz w:val="22"/>
          <w:lang w:val="es-MX"/>
        </w:rPr>
        <w:t>;</w:t>
      </w:r>
      <w:r w:rsidRPr="00281CDD">
        <w:rPr>
          <w:rFonts w:eastAsia="Times New Roman" w:cs="Palatino Linotype"/>
          <w:b/>
          <w:i/>
          <w:sz w:val="22"/>
          <w:lang w:val="es-MX"/>
        </w:rPr>
        <w:t xml:space="preserve"> de tal forma que sea posible visualizar los niveles jerárquicos y sus relaciones de dependencia de acuerdo con el estatuto orgánico u otro ordenamiento que le aplique</w:t>
      </w:r>
      <w:r w:rsidRPr="00281CDD">
        <w:rPr>
          <w:rFonts w:eastAsia="Times New Roman" w:cs="Palatino Linotype"/>
          <w:i/>
          <w:sz w:val="22"/>
          <w:lang w:val="es-MX"/>
        </w:rPr>
        <w:t>. Se deberá publicar la estructura vigente, es decir, la que está en operación en el sujeto obligado y ha sido aprobada y/o dictaminada por la autoridad competente. </w:t>
      </w:r>
    </w:p>
    <w:p w14:paraId="4DD0175B" w14:textId="77777777" w:rsidR="006542C2" w:rsidRPr="00281CDD" w:rsidRDefault="006542C2" w:rsidP="006542C2">
      <w:pPr>
        <w:spacing w:before="120" w:after="120" w:line="240" w:lineRule="auto"/>
        <w:ind w:left="851" w:right="902"/>
        <w:rPr>
          <w:rFonts w:eastAsia="Times New Roman" w:cs="Times New Roman"/>
          <w:sz w:val="22"/>
          <w:lang w:val="es-MX"/>
        </w:rPr>
      </w:pPr>
      <w:r w:rsidRPr="00281CDD">
        <w:rPr>
          <w:rFonts w:eastAsia="Times New Roman" w:cs="Palatino Linotype"/>
          <w:i/>
          <w:sz w:val="22"/>
          <w:lang w:val="es-MX"/>
        </w:rPr>
        <w:t>En aquellos casos en los que dicha estructura no corresponda con la funcional, deberá especificarse cuáles puestos se encuentran en tránsito de aprobación por parte de las autoridades competentes. </w:t>
      </w:r>
    </w:p>
    <w:p w14:paraId="431CEB4E" w14:textId="77777777" w:rsidR="006542C2" w:rsidRPr="00281CDD" w:rsidRDefault="006542C2" w:rsidP="006542C2">
      <w:pPr>
        <w:spacing w:before="120" w:after="120" w:line="240" w:lineRule="auto"/>
        <w:ind w:left="851" w:right="902"/>
        <w:rPr>
          <w:rFonts w:eastAsia="Times New Roman" w:cs="Times New Roman"/>
          <w:sz w:val="22"/>
          <w:lang w:val="es-MX"/>
        </w:rPr>
      </w:pPr>
      <w:r w:rsidRPr="00281CDD">
        <w:rPr>
          <w:rFonts w:eastAsia="Times New Roman" w:cs="Palatino Linotype"/>
          <w:i/>
          <w:sz w:val="22"/>
          <w:lang w:val="es-MX"/>
        </w:rPr>
        <w:t>Si la estructura aprobada se modifica, los sujetos obligados deberán aclarar mediante una nota fundamentada, motivada y actualizada al periodo que corresponda, cuáles son las áreas de reciente creación, las que cambiaron de denominación (anterior y actual) y aquéllas que desaparecieron. Esta nota se conservará durante un trimestre, el cual empezará a contar a partir de la actualización de la fracción. Los sujetos obligados que no tengan estructura orgánica autorizada deberán incluir una nota fundamentada, motivada y actualizada al periodo que corresponda, que explique la situación del sujeto obligado. </w:t>
      </w:r>
    </w:p>
    <w:p w14:paraId="477BE2BB" w14:textId="77777777" w:rsidR="006542C2" w:rsidRPr="00281CDD" w:rsidRDefault="006542C2" w:rsidP="006542C2">
      <w:pPr>
        <w:spacing w:before="120" w:after="120" w:line="240" w:lineRule="auto"/>
        <w:ind w:left="851" w:right="902"/>
        <w:rPr>
          <w:rFonts w:eastAsia="Times New Roman" w:cs="Times New Roman"/>
          <w:sz w:val="22"/>
          <w:lang w:val="es-MX"/>
        </w:rPr>
      </w:pPr>
      <w:r w:rsidRPr="00281CDD">
        <w:rPr>
          <w:rFonts w:eastAsia="Times New Roman" w:cs="Palatino Linotype"/>
          <w:b/>
          <w:i/>
          <w:sz w:val="22"/>
          <w:u w:val="single"/>
          <w:lang w:val="es-MX"/>
        </w:rPr>
        <w:t>La estructura orgánica deberá incluir al titular del sujeto obligado y todos los servidores públicos adscritos a las unidades administrativas, áreas, institutos o los que correspondan, incluido el personal de gabinete de apoyo u homólogo, prestadores de servicios profesionales, miembros de los sujetos obligados, así como los respectivos niveles de adjunto, homólogo o cualquier otro equivalente, según la denominación que se le dé.</w:t>
      </w:r>
    </w:p>
    <w:p w14:paraId="76B60023" w14:textId="77777777" w:rsidR="006542C2" w:rsidRPr="00281CDD" w:rsidRDefault="006542C2" w:rsidP="006542C2">
      <w:pPr>
        <w:spacing w:before="120" w:after="120" w:line="240" w:lineRule="auto"/>
        <w:ind w:left="851" w:right="902"/>
        <w:rPr>
          <w:rFonts w:eastAsia="Times New Roman" w:cs="Times New Roman"/>
          <w:sz w:val="22"/>
          <w:lang w:val="es-MX"/>
        </w:rPr>
      </w:pPr>
      <w:r w:rsidRPr="00281CDD">
        <w:rPr>
          <w:rFonts w:eastAsia="Times New Roman" w:cs="Palatino Linotype"/>
          <w:i/>
          <w:sz w:val="22"/>
          <w:lang w:val="es-MX"/>
        </w:rPr>
        <w:t>…</w:t>
      </w:r>
    </w:p>
    <w:p w14:paraId="3F30479C" w14:textId="77777777" w:rsidR="006542C2" w:rsidRPr="00281CDD" w:rsidRDefault="006542C2" w:rsidP="006542C2">
      <w:pPr>
        <w:spacing w:before="120" w:after="120" w:line="240" w:lineRule="auto"/>
        <w:ind w:left="851" w:right="902"/>
        <w:rPr>
          <w:rFonts w:eastAsia="Times New Roman" w:cs="Palatino Linotype"/>
          <w:b/>
          <w:i/>
          <w:sz w:val="22"/>
          <w:u w:val="single"/>
          <w:lang w:val="es-MX"/>
        </w:rPr>
      </w:pPr>
      <w:r w:rsidRPr="00281CDD">
        <w:rPr>
          <w:rFonts w:eastAsia="Times New Roman" w:cs="Palatino Linotype"/>
          <w:b/>
          <w:i/>
          <w:sz w:val="22"/>
          <w:u w:val="single"/>
          <w:lang w:val="es-MX"/>
        </w:rPr>
        <w:t>Todos los sujetos obligados deberán publicar una nota que especifique claramente que los prestadores de servicios profesionales reportados no forman parte de la estructura orgánica en virtud de que fungen como apoyo para el desarrollo de las actividades de los puestos que sí conforman la estructura orgánica.</w:t>
      </w:r>
    </w:p>
    <w:p w14:paraId="3A38001E" w14:textId="281FDD45" w:rsidR="006542C2" w:rsidRPr="00281CDD" w:rsidRDefault="006542C2" w:rsidP="006542C2">
      <w:pPr>
        <w:spacing w:line="240" w:lineRule="auto"/>
        <w:ind w:left="567" w:right="900"/>
        <w:rPr>
          <w:rFonts w:eastAsia="Times New Roman" w:cs="Times New Roman"/>
          <w:sz w:val="22"/>
          <w:lang w:val="es-MX"/>
        </w:rPr>
      </w:pPr>
      <w:r w:rsidRPr="00281CDD">
        <w:rPr>
          <w:rFonts w:eastAsiaTheme="minorEastAsia" w:cstheme="minorBidi"/>
          <w:bCs/>
          <w:noProof/>
          <w:lang w:val="es-MX"/>
        </w:rPr>
        <w:lastRenderedPageBreak/>
        <mc:AlternateContent>
          <mc:Choice Requires="wps">
            <w:drawing>
              <wp:anchor distT="0" distB="0" distL="114300" distR="114300" simplePos="0" relativeHeight="251667456" behindDoc="0" locked="0" layoutInCell="1" allowOverlap="1" wp14:anchorId="69785F27" wp14:editId="16FE237B">
                <wp:simplePos x="0" y="0"/>
                <wp:positionH relativeFrom="column">
                  <wp:posOffset>497205</wp:posOffset>
                </wp:positionH>
                <wp:positionV relativeFrom="paragraph">
                  <wp:posOffset>805180</wp:posOffset>
                </wp:positionV>
                <wp:extent cx="4410075" cy="800100"/>
                <wp:effectExtent l="0" t="0" r="28575" b="19050"/>
                <wp:wrapNone/>
                <wp:docPr id="12" name="Rectángulo 12"/>
                <wp:cNvGraphicFramePr/>
                <a:graphic xmlns:a="http://schemas.openxmlformats.org/drawingml/2006/main">
                  <a:graphicData uri="http://schemas.microsoft.com/office/word/2010/wordprocessingShape">
                    <wps:wsp>
                      <wps:cNvSpPr/>
                      <wps:spPr>
                        <a:xfrm>
                          <a:off x="0" y="0"/>
                          <a:ext cx="4410075" cy="8001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3A98EF7" id="Rectángulo 12" o:spid="_x0000_s1026" style="position:absolute;margin-left:39.15pt;margin-top:63.4pt;width:347.2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" filled="f" strokecolor="red" strokeweight="1.5pt"/>
            </w:pict>
          </mc:Fallback>
        </mc:AlternateContent>
      </w:r>
      <w:r w:rsidRPr="00281CDD">
        <w:rPr>
          <w:rFonts w:eastAsia="Times New Roman" w:cs="Palatino Linotype"/>
          <w:i/>
          <w:noProof/>
          <w:sz w:val="22"/>
          <w:lang w:val="es-MX"/>
        </w:rPr>
        <w:drawing>
          <wp:inline distT="0" distB="0" distL="0" distR="0" wp14:anchorId="515FB28D" wp14:editId="0A34D6C4">
            <wp:extent cx="4552950" cy="1609725"/>
            <wp:effectExtent l="0" t="0" r="0" b="9525"/>
            <wp:docPr id="8" name="Imagen 8" descr="https://lh7-us.googleusercontent.com/Em2T3FepT9VaJWw0tVO9TivCdmh6uCuZwpDBqMJDlWo9INEMu2dwLOf_dpW7-U0ArpYyJ1B94JFvCsgwNp-9v93PEM8cRC19Sz4VR8mr0gx6EZbdEvmx84HPZVaDwZveqEaoT8C-JB6q6fmYTL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https://lh7-us.googleusercontent.com/Em2T3FepT9VaJWw0tVO9TivCdmh6uCuZwpDBqMJDlWo9INEMu2dwLOf_dpW7-U0ArpYyJ1B94JFvCsgwNp-9v93PEM8cRC19Sz4VR8mr0gx6EZbdEvmx84HPZVaDwZveqEaoT8C-JB6q6fmYTLFn"/>
                    <pic:cNvPicPr>
                      <a:picLocks noChangeAspect="1" noChangeArrowheads="1"/>
                    </pic:cNvPicPr>
                  </pic:nvPicPr>
                  <pic:blipFill>
                    <a:blip r:embed="rId10">
                      <a:extLst>
                        <a:ext uri="{28A0092B-C50C-407E-A947-70E740481C1C}">
                          <a14:useLocalDpi xmlns:a14="http://schemas.microsoft.com/office/drawing/2010/main" val="0"/>
                        </a:ext>
                      </a:extLst>
                    </a:blip>
                    <a:srcRect b="55626"/>
                    <a:stretch>
                      <a:fillRect/>
                    </a:stretch>
                  </pic:blipFill>
                  <pic:spPr bwMode="auto">
                    <a:xfrm>
                      <a:off x="0" y="0"/>
                      <a:ext cx="4552950" cy="1609725"/>
                    </a:xfrm>
                    <a:prstGeom prst="rect">
                      <a:avLst/>
                    </a:prstGeom>
                    <a:noFill/>
                    <a:ln>
                      <a:noFill/>
                    </a:ln>
                  </pic:spPr>
                </pic:pic>
              </a:graphicData>
            </a:graphic>
          </wp:inline>
        </w:drawing>
      </w:r>
    </w:p>
    <w:p w14:paraId="11694D94" w14:textId="1969A569" w:rsidR="006542C2" w:rsidRPr="00281CDD" w:rsidRDefault="006542C2" w:rsidP="006542C2">
      <w:pPr>
        <w:spacing w:line="240" w:lineRule="auto"/>
        <w:ind w:left="567" w:right="900"/>
        <w:rPr>
          <w:rFonts w:eastAsia="Times New Roman" w:cs="Times New Roman"/>
          <w:sz w:val="22"/>
          <w:lang w:val="es-MX"/>
        </w:rPr>
      </w:pPr>
      <w:r w:rsidRPr="00281CDD">
        <w:rPr>
          <w:rFonts w:eastAsiaTheme="minorEastAsia" w:cstheme="minorBidi"/>
          <w:bCs/>
          <w:noProof/>
          <w:lang w:val="es-MX"/>
        </w:rPr>
        <mc:AlternateContent>
          <mc:Choice Requires="wps">
            <w:drawing>
              <wp:anchor distT="0" distB="0" distL="114300" distR="114300" simplePos="0" relativeHeight="251669504" behindDoc="0" locked="0" layoutInCell="1" allowOverlap="1" wp14:anchorId="36DCAD81" wp14:editId="3F7B554B">
                <wp:simplePos x="0" y="0"/>
                <wp:positionH relativeFrom="column">
                  <wp:posOffset>497205</wp:posOffset>
                </wp:positionH>
                <wp:positionV relativeFrom="paragraph">
                  <wp:posOffset>186055</wp:posOffset>
                </wp:positionV>
                <wp:extent cx="4400550" cy="876300"/>
                <wp:effectExtent l="0" t="0" r="19050" b="19050"/>
                <wp:wrapNone/>
                <wp:docPr id="13" name="Rectángulo 13"/>
                <wp:cNvGraphicFramePr/>
                <a:graphic xmlns:a="http://schemas.openxmlformats.org/drawingml/2006/main">
                  <a:graphicData uri="http://schemas.microsoft.com/office/word/2010/wordprocessingShape">
                    <wps:wsp>
                      <wps:cNvSpPr/>
                      <wps:spPr>
                        <a:xfrm>
                          <a:off x="0" y="0"/>
                          <a:ext cx="4400550" cy="8763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483E0BC" id="Rectángulo 13" o:spid="_x0000_s1026" style="position:absolute;margin-left:39.15pt;margin-top:14.65pt;width:346.5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" filled="f" strokecolor="red" strokeweight="1.5pt"/>
            </w:pict>
          </mc:Fallback>
        </mc:AlternateContent>
      </w:r>
    </w:p>
    <w:p w14:paraId="0FD1CF9B" w14:textId="2BF60D51" w:rsidR="006542C2" w:rsidRPr="00281CDD" w:rsidRDefault="006542C2" w:rsidP="006542C2">
      <w:pPr>
        <w:spacing w:line="240" w:lineRule="auto"/>
        <w:ind w:left="567" w:right="900"/>
        <w:rPr>
          <w:rFonts w:eastAsia="Times New Roman" w:cs="Times New Roman"/>
          <w:sz w:val="22"/>
          <w:lang w:val="es-MX"/>
        </w:rPr>
      </w:pPr>
      <w:r w:rsidRPr="00281CDD">
        <w:rPr>
          <w:rFonts w:eastAsia="Times New Roman" w:cs="Palatino Linotype"/>
          <w:i/>
          <w:noProof/>
          <w:sz w:val="22"/>
          <w:lang w:val="es-MX"/>
        </w:rPr>
        <w:drawing>
          <wp:inline distT="0" distB="0" distL="0" distR="0" wp14:anchorId="5F51A62F" wp14:editId="7CD54F7F">
            <wp:extent cx="4410075" cy="1781175"/>
            <wp:effectExtent l="0" t="0" r="9525" b="9525"/>
            <wp:docPr id="7" name="Imagen 7" descr="https://lh7-us.googleusercontent.com/Em2T3FepT9VaJWw0tVO9TivCdmh6uCuZwpDBqMJDlWo9INEMu2dwLOf_dpW7-U0ArpYyJ1B94JFvCsgwNp-9v93PEM8cRC19Sz4VR8mr0gx6EZbdEvmx84HPZVaDwZveqEaoT8C-JB6q6fmYTL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https://lh7-us.googleusercontent.com/Em2T3FepT9VaJWw0tVO9TivCdmh6uCuZwpDBqMJDlWo9INEMu2dwLOf_dpW7-U0ArpYyJ1B94JFvCsgwNp-9v93PEM8cRC19Sz4VR8mr0gx6EZbdEvmx84HPZVaDwZveqEaoT8C-JB6q6fmYTLFn"/>
                    <pic:cNvPicPr>
                      <a:picLocks noChangeAspect="1" noChangeArrowheads="1"/>
                    </pic:cNvPicPr>
                  </pic:nvPicPr>
                  <pic:blipFill>
                    <a:blip r:embed="rId10">
                      <a:extLst>
                        <a:ext uri="{28A0092B-C50C-407E-A947-70E740481C1C}">
                          <a14:useLocalDpi xmlns:a14="http://schemas.microsoft.com/office/drawing/2010/main" val="0"/>
                        </a:ext>
                      </a:extLst>
                    </a:blip>
                    <a:srcRect t="48273"/>
                    <a:stretch>
                      <a:fillRect/>
                    </a:stretch>
                  </pic:blipFill>
                  <pic:spPr bwMode="auto">
                    <a:xfrm>
                      <a:off x="0" y="0"/>
                      <a:ext cx="4410075" cy="1781175"/>
                    </a:xfrm>
                    <a:prstGeom prst="rect">
                      <a:avLst/>
                    </a:prstGeom>
                    <a:noFill/>
                    <a:ln>
                      <a:noFill/>
                    </a:ln>
                  </pic:spPr>
                </pic:pic>
              </a:graphicData>
            </a:graphic>
          </wp:inline>
        </w:drawing>
      </w:r>
    </w:p>
    <w:p w14:paraId="542DB40E" w14:textId="77777777" w:rsidR="006542C2" w:rsidRPr="00281CDD" w:rsidRDefault="006542C2" w:rsidP="006542C2">
      <w:pPr>
        <w:tabs>
          <w:tab w:val="left" w:pos="3544"/>
        </w:tabs>
        <w:spacing w:before="240" w:after="240"/>
        <w:ind w:right="49"/>
        <w:rPr>
          <w:rFonts w:eastAsia="Times New Roman" w:cs="Palatino Linotype"/>
          <w:sz w:val="22"/>
          <w:lang w:val="es-MX"/>
        </w:rPr>
      </w:pPr>
    </w:p>
    <w:p w14:paraId="7F16208E" w14:textId="7983E679" w:rsidR="006542C2" w:rsidRPr="00281CDD" w:rsidRDefault="006542C2" w:rsidP="006542C2">
      <w:pPr>
        <w:tabs>
          <w:tab w:val="left" w:pos="3544"/>
        </w:tabs>
        <w:spacing w:before="240" w:after="240"/>
        <w:ind w:right="49"/>
        <w:rPr>
          <w:rFonts w:eastAsia="Times New Roman" w:cs="Palatino Linotype"/>
          <w:szCs w:val="24"/>
          <w:lang w:val="es-MX"/>
        </w:rPr>
      </w:pPr>
      <w:r w:rsidRPr="00281CDD">
        <w:rPr>
          <w:rFonts w:eastAsia="Times New Roman" w:cs="Palatino Linotype"/>
          <w:szCs w:val="24"/>
          <w:lang w:val="es-MX"/>
        </w:rPr>
        <w:t xml:space="preserve">De lo anterior se desprende que la información que deben publicar los Sujetos Obligados en cumplimiento a dicha obligación de transparencia, debe estar </w:t>
      </w:r>
      <w:r w:rsidRPr="00281CDD">
        <w:rPr>
          <w:rFonts w:eastAsia="Times New Roman" w:cs="Palatino Linotype"/>
          <w:b/>
          <w:bCs/>
          <w:szCs w:val="24"/>
          <w:u w:val="single"/>
          <w:lang w:val="es-MX"/>
        </w:rPr>
        <w:t>estructurada en un formato que permita vincular cada parte de la estructura orgánica y las atribuciones y responsabilidades que le correspondan a cada servidor público, de acuerdo con el puesto o cargo que ostentan,</w:t>
      </w:r>
      <w:r w:rsidRPr="00281CDD">
        <w:rPr>
          <w:rFonts w:eastAsia="Times New Roman" w:cs="Palatino Linotype"/>
          <w:szCs w:val="24"/>
          <w:lang w:val="es-MX"/>
        </w:rPr>
        <w:t xml:space="preserve"> y la norma que establece sus atribuciones, responsabilidades o funciones según sea el caso y el fundamento legal que sustenta el puesto.</w:t>
      </w:r>
    </w:p>
    <w:p w14:paraId="0EEBF115" w14:textId="1D71123C" w:rsidR="006542C2" w:rsidRPr="00281CDD" w:rsidRDefault="006542C2" w:rsidP="006542C2">
      <w:pPr>
        <w:tabs>
          <w:tab w:val="left" w:pos="3544"/>
        </w:tabs>
        <w:spacing w:before="240" w:after="240"/>
        <w:ind w:right="49"/>
        <w:rPr>
          <w:rFonts w:eastAsia="Times New Roman" w:cs="Palatino Linotype"/>
          <w:szCs w:val="24"/>
          <w:lang w:val="es-MX"/>
        </w:rPr>
      </w:pPr>
      <w:r w:rsidRPr="00281CDD">
        <w:rPr>
          <w:rFonts w:eastAsia="Times New Roman" w:cs="Palatino Linotype"/>
          <w:szCs w:val="24"/>
          <w:lang w:val="es-MX"/>
        </w:rPr>
        <w:t xml:space="preserve">Por consiguiente, para tener por satisfecho el requerimiento de información, el </w:t>
      </w:r>
      <w:r w:rsidRPr="00281CDD">
        <w:rPr>
          <w:rFonts w:eastAsia="Times New Roman" w:cs="Palatino Linotype"/>
          <w:b/>
          <w:bCs/>
          <w:szCs w:val="24"/>
          <w:lang w:val="es-MX"/>
        </w:rPr>
        <w:t xml:space="preserve">Sujeto Obligado </w:t>
      </w:r>
      <w:r w:rsidRPr="00281CDD">
        <w:rPr>
          <w:rFonts w:eastAsia="Times New Roman" w:cs="Palatino Linotype"/>
          <w:szCs w:val="24"/>
          <w:lang w:val="es-MX"/>
        </w:rPr>
        <w:t xml:space="preserve">deberá hacer entrega del o los documentos que den cuenta de las </w:t>
      </w:r>
      <w:r w:rsidRPr="00281CDD">
        <w:rPr>
          <w:rFonts w:eastAsia="Times New Roman" w:cs="Palatino Linotype"/>
          <w:b/>
          <w:bCs/>
          <w:szCs w:val="24"/>
          <w:u w:val="single"/>
          <w:lang w:val="es-MX"/>
        </w:rPr>
        <w:t xml:space="preserve">funciones que desempeñan los servidores públicos con cargos de </w:t>
      </w:r>
      <w:r w:rsidRPr="00281CDD">
        <w:rPr>
          <w:rFonts w:eastAsia="Times New Roman" w:cs="Palatino Linotype"/>
          <w:b/>
          <w:bCs/>
          <w:szCs w:val="24"/>
          <w:u w:val="single"/>
          <w:lang w:val="es-ES"/>
        </w:rPr>
        <w:t>“</w:t>
      </w:r>
      <w:r w:rsidRPr="00281CDD">
        <w:rPr>
          <w:rFonts w:eastAsia="Times New Roman" w:cs="Palatino Linotype"/>
          <w:b/>
          <w:bCs/>
          <w:szCs w:val="24"/>
          <w:u w:val="single"/>
        </w:rPr>
        <w:t xml:space="preserve">Notificador, Inspector, </w:t>
      </w:r>
      <w:r w:rsidRPr="00281CDD">
        <w:rPr>
          <w:rFonts w:eastAsia="Times New Roman" w:cs="Palatino Linotype"/>
          <w:b/>
          <w:bCs/>
          <w:szCs w:val="24"/>
          <w:u w:val="single"/>
        </w:rPr>
        <w:lastRenderedPageBreak/>
        <w:t>Visitador, Verificador y Ejecutor</w:t>
      </w:r>
      <w:r w:rsidRPr="00281CDD">
        <w:rPr>
          <w:rFonts w:eastAsia="Times New Roman" w:cs="Palatino Linotype"/>
          <w:b/>
          <w:bCs/>
          <w:szCs w:val="24"/>
          <w:u w:val="single"/>
          <w:lang w:val="es-ES"/>
        </w:rPr>
        <w:t>” y “</w:t>
      </w:r>
      <w:r w:rsidRPr="00281CDD">
        <w:rPr>
          <w:rFonts w:eastAsia="Times New Roman" w:cs="Palatino Linotype"/>
          <w:b/>
          <w:bCs/>
          <w:szCs w:val="24"/>
          <w:u w:val="single"/>
        </w:rPr>
        <w:t>Notificador, Inspector, Verificador, Ejecutor y Visitador</w:t>
      </w:r>
      <w:r w:rsidRPr="00281CDD">
        <w:rPr>
          <w:rFonts w:eastAsia="Times New Roman" w:cs="Palatino Linotype"/>
          <w:b/>
          <w:bCs/>
          <w:szCs w:val="24"/>
          <w:u w:val="single"/>
          <w:lang w:val="es-ES"/>
        </w:rPr>
        <w:t>” adscritos a la a la Dirección de Desarrollo Urbano y Metropolitano al quince de septiembre de dos mil veinticinco</w:t>
      </w:r>
      <w:r w:rsidRPr="00281CDD">
        <w:rPr>
          <w:rFonts w:eastAsia="Times New Roman" w:cs="Palatino Linotype"/>
          <w:szCs w:val="24"/>
          <w:lang w:val="es-ES"/>
        </w:rPr>
        <w:t xml:space="preserve">. </w:t>
      </w:r>
    </w:p>
    <w:p w14:paraId="667C8A86" w14:textId="77777777" w:rsidR="005F7251" w:rsidRPr="00281CDD" w:rsidRDefault="005F7251" w:rsidP="00D31CA9">
      <w:pPr>
        <w:rPr>
          <w:rFonts w:eastAsiaTheme="minorEastAsia" w:cstheme="minorBidi"/>
          <w:bCs/>
          <w:lang w:eastAsia="en-US"/>
        </w:rPr>
      </w:pPr>
    </w:p>
    <w:p w14:paraId="4FE4E100" w14:textId="735D5031" w:rsidR="007979FC" w:rsidRPr="00281CDD" w:rsidRDefault="007979FC" w:rsidP="00D31CA9">
      <w:pPr>
        <w:rPr>
          <w:rFonts w:eastAsiaTheme="minorEastAsia" w:cstheme="minorBidi"/>
          <w:lang w:eastAsia="en-US"/>
        </w:rPr>
      </w:pPr>
      <w:r w:rsidRPr="00281CDD">
        <w:rPr>
          <w:rFonts w:eastAsiaTheme="minorEastAsia" w:cstheme="minorBidi"/>
          <w:bCs/>
          <w:lang w:eastAsia="en-US"/>
        </w:rPr>
        <w:t xml:space="preserve">Consecuentemente, este Instituto estima que la información </w:t>
      </w:r>
      <w:r w:rsidR="003B4C88" w:rsidRPr="00281CDD">
        <w:rPr>
          <w:rFonts w:eastAsiaTheme="minorEastAsia" w:cstheme="minorBidi"/>
          <w:bCs/>
          <w:lang w:eastAsia="en-US"/>
        </w:rPr>
        <w:t xml:space="preserve">remitida en cumplimiento a la resolución </w:t>
      </w:r>
      <w:r w:rsidR="00E04F78" w:rsidRPr="00281CDD">
        <w:rPr>
          <w:rFonts w:eastAsiaTheme="minorEastAsia" w:cstheme="minorBidi"/>
          <w:bCs/>
          <w:lang w:eastAsia="en-US"/>
        </w:rPr>
        <w:t xml:space="preserve">emitida por el Pleno en la </w:t>
      </w:r>
      <w:r w:rsidR="006542C2" w:rsidRPr="00281CDD">
        <w:rPr>
          <w:rFonts w:eastAsiaTheme="minorEastAsia" w:cstheme="minorBidi"/>
          <w:bCs/>
          <w:lang w:eastAsia="en-US"/>
        </w:rPr>
        <w:t xml:space="preserve">Cuadragésima Primera Sesión Ordinaria celebrada el veinte de noviembre de dos mil veinticinco </w:t>
      </w:r>
      <w:r w:rsidR="00735727" w:rsidRPr="00281CDD">
        <w:rPr>
          <w:rFonts w:eastAsiaTheme="minorEastAsia" w:cstheme="minorBidi"/>
          <w:bCs/>
          <w:lang w:eastAsia="en-US"/>
        </w:rPr>
        <w:t>no colma la pretensión del recurrente</w:t>
      </w:r>
      <w:r w:rsidR="00EF2EF5" w:rsidRPr="00281CDD">
        <w:rPr>
          <w:rFonts w:eastAsia="Palatino Linotype" w:cs="Palatino Linotype"/>
          <w:color w:val="000000"/>
          <w:szCs w:val="24"/>
        </w:rPr>
        <w:t xml:space="preserve">, </w:t>
      </w:r>
      <w:r w:rsidR="00504A1D" w:rsidRPr="00281CDD">
        <w:rPr>
          <w:rFonts w:eastAsia="Palatino Linotype" w:cs="Palatino Linotype"/>
          <w:color w:val="000000"/>
          <w:szCs w:val="24"/>
        </w:rPr>
        <w:t xml:space="preserve">por lo que los motivos de inconformidad expresados en el recurso de revisión </w:t>
      </w:r>
      <w:r w:rsidR="006542C2" w:rsidRPr="00281CDD">
        <w:rPr>
          <w:rFonts w:eastAsia="Palatino Linotype" w:cs="Palatino Linotype"/>
          <w:b/>
          <w:bCs/>
          <w:color w:val="000000"/>
          <w:szCs w:val="24"/>
        </w:rPr>
        <w:t>12060/INFOEM/ICR-166/IP/RR/2025</w:t>
      </w:r>
      <w:r w:rsidR="00504A1D" w:rsidRPr="00281CDD">
        <w:rPr>
          <w:rFonts w:eastAsia="Palatino Linotype" w:cs="Palatino Linotype"/>
          <w:b/>
          <w:bCs/>
          <w:color w:val="000000"/>
          <w:szCs w:val="24"/>
        </w:rPr>
        <w:t xml:space="preserve"> </w:t>
      </w:r>
      <w:r w:rsidR="00504A1D" w:rsidRPr="00281CDD">
        <w:rPr>
          <w:rFonts w:eastAsia="Palatino Linotype" w:cs="Palatino Linotype"/>
          <w:color w:val="000000"/>
          <w:szCs w:val="24"/>
        </w:rPr>
        <w:t>devienen fundado</w:t>
      </w:r>
      <w:r w:rsidR="006542C2" w:rsidRPr="00281CDD">
        <w:rPr>
          <w:rFonts w:eastAsia="Palatino Linotype" w:cs="Palatino Linotype"/>
          <w:color w:val="000000"/>
          <w:szCs w:val="24"/>
        </w:rPr>
        <w:t>s</w:t>
      </w:r>
      <w:r w:rsidR="00897134" w:rsidRPr="00281CDD">
        <w:rPr>
          <w:rFonts w:eastAsia="Palatino Linotype" w:cs="Palatino Linotype"/>
          <w:color w:val="000000"/>
          <w:szCs w:val="24"/>
        </w:rPr>
        <w:t xml:space="preserve"> y, por ende, es procedente </w:t>
      </w:r>
      <w:r w:rsidR="006542C2" w:rsidRPr="00281CDD">
        <w:rPr>
          <w:rFonts w:eastAsia="Palatino Linotype" w:cs="Palatino Linotype"/>
          <w:color w:val="000000"/>
          <w:szCs w:val="24"/>
        </w:rPr>
        <w:t>MODIFICAR</w:t>
      </w:r>
      <w:r w:rsidR="00897134" w:rsidRPr="00281CDD">
        <w:rPr>
          <w:rFonts w:eastAsia="Palatino Linotype" w:cs="Palatino Linotype"/>
          <w:color w:val="000000"/>
          <w:szCs w:val="24"/>
        </w:rPr>
        <w:t xml:space="preserve"> la respuesta </w:t>
      </w:r>
      <w:r w:rsidR="00360081" w:rsidRPr="00281CDD">
        <w:rPr>
          <w:rFonts w:eastAsia="Palatino Linotype" w:cs="Palatino Linotype"/>
          <w:szCs w:val="24"/>
        </w:rPr>
        <w:t>emitida en cumplimiento a la resolución del recurso</w:t>
      </w:r>
      <w:r w:rsidR="006542C2" w:rsidRPr="00281CDD">
        <w:rPr>
          <w:rFonts w:eastAsia="Palatino Linotype" w:cs="Palatino Linotype"/>
          <w:szCs w:val="24"/>
        </w:rPr>
        <w:t xml:space="preserve"> de revisión</w:t>
      </w:r>
      <w:r w:rsidR="00360081" w:rsidRPr="00281CDD">
        <w:rPr>
          <w:rFonts w:eastAsia="Palatino Linotype" w:cs="Palatino Linotype"/>
          <w:szCs w:val="24"/>
        </w:rPr>
        <w:t xml:space="preserve"> </w:t>
      </w:r>
      <w:r w:rsidR="006542C2" w:rsidRPr="00281CDD">
        <w:rPr>
          <w:rFonts w:eastAsia="Palatino Linotype" w:cs="Palatino Linotype"/>
          <w:b/>
          <w:bCs/>
          <w:color w:val="000000"/>
          <w:szCs w:val="24"/>
        </w:rPr>
        <w:t>12060/INFOEM/IP/RR/2025</w:t>
      </w:r>
      <w:r w:rsidR="00887D59" w:rsidRPr="00281CDD">
        <w:rPr>
          <w:rFonts w:eastAsia="Palatino Linotype" w:cs="Palatino Linotype"/>
          <w:b/>
          <w:bCs/>
          <w:color w:val="000000"/>
          <w:szCs w:val="24"/>
        </w:rPr>
        <w:t xml:space="preserve"> </w:t>
      </w:r>
      <w:r w:rsidR="00887D59" w:rsidRPr="00281CDD">
        <w:rPr>
          <w:rFonts w:eastAsia="Palatino Linotype" w:cs="Palatino Linotype"/>
          <w:color w:val="000000"/>
          <w:szCs w:val="24"/>
        </w:rPr>
        <w:t xml:space="preserve">y ordenar al Sujeto Obligado que haga entrega de </w:t>
      </w:r>
      <w:r w:rsidR="006542C2" w:rsidRPr="00281CDD">
        <w:rPr>
          <w:rFonts w:eastAsia="Palatino Linotype" w:cs="Palatino Linotype"/>
          <w:color w:val="000000"/>
          <w:szCs w:val="24"/>
          <w:lang w:val="es-MX"/>
        </w:rPr>
        <w:t xml:space="preserve">las funciones que desempeñan los servidores públicos con cargos de </w:t>
      </w:r>
      <w:r w:rsidR="006542C2" w:rsidRPr="00281CDD">
        <w:rPr>
          <w:rFonts w:eastAsia="Palatino Linotype" w:cs="Palatino Linotype"/>
          <w:color w:val="000000"/>
          <w:szCs w:val="24"/>
          <w:lang w:val="es-ES"/>
        </w:rPr>
        <w:t>“</w:t>
      </w:r>
      <w:r w:rsidR="006542C2" w:rsidRPr="00281CDD">
        <w:rPr>
          <w:rFonts w:eastAsia="Palatino Linotype" w:cs="Palatino Linotype"/>
          <w:color w:val="000000"/>
          <w:szCs w:val="24"/>
        </w:rPr>
        <w:t>Notificador, Inspector, Visitador, Verificador y Ejecutor</w:t>
      </w:r>
      <w:r w:rsidR="006542C2" w:rsidRPr="00281CDD">
        <w:rPr>
          <w:rFonts w:eastAsia="Palatino Linotype" w:cs="Palatino Linotype"/>
          <w:color w:val="000000"/>
          <w:szCs w:val="24"/>
          <w:lang w:val="es-ES"/>
        </w:rPr>
        <w:t>” y “</w:t>
      </w:r>
      <w:r w:rsidR="006542C2" w:rsidRPr="00281CDD">
        <w:rPr>
          <w:rFonts w:eastAsia="Palatino Linotype" w:cs="Palatino Linotype"/>
          <w:color w:val="000000"/>
          <w:szCs w:val="24"/>
        </w:rPr>
        <w:t>Notificador, Inspector, Verificador, Ejecutor y Visitador</w:t>
      </w:r>
      <w:r w:rsidR="006542C2" w:rsidRPr="00281CDD">
        <w:rPr>
          <w:rFonts w:eastAsia="Palatino Linotype" w:cs="Palatino Linotype"/>
          <w:color w:val="000000"/>
          <w:szCs w:val="24"/>
          <w:lang w:val="es-ES"/>
        </w:rPr>
        <w:t>” adscritos a la a la Dirección de Desarrollo Urbano y Metropolitano al quince de septiembre de dos mil veinticinco</w:t>
      </w:r>
      <w:r w:rsidR="00887D59" w:rsidRPr="00281CDD">
        <w:rPr>
          <w:rFonts w:eastAsia="Palatino Linotype" w:cs="Palatino Linotype"/>
          <w:color w:val="000000"/>
          <w:szCs w:val="24"/>
        </w:rPr>
        <w:t>, en versión pública</w:t>
      </w:r>
      <w:r w:rsidR="006542C2" w:rsidRPr="00281CDD">
        <w:rPr>
          <w:rFonts w:eastAsia="Palatino Linotype" w:cs="Palatino Linotype"/>
          <w:color w:val="000000"/>
          <w:szCs w:val="24"/>
        </w:rPr>
        <w:t xml:space="preserve"> de ser procedente</w:t>
      </w:r>
      <w:r w:rsidR="00887D59" w:rsidRPr="00281CDD">
        <w:rPr>
          <w:rFonts w:eastAsia="Palatino Linotype" w:cs="Palatino Linotype"/>
          <w:color w:val="000000"/>
          <w:szCs w:val="24"/>
        </w:rPr>
        <w:t>.</w:t>
      </w:r>
    </w:p>
    <w:p w14:paraId="093B1C89" w14:textId="77777777" w:rsidR="00012F8B" w:rsidRPr="00281CDD" w:rsidRDefault="00012F8B" w:rsidP="00AA6088">
      <w:pPr>
        <w:pBdr>
          <w:top w:val="nil"/>
          <w:left w:val="nil"/>
          <w:bottom w:val="nil"/>
          <w:right w:val="nil"/>
          <w:between w:val="nil"/>
        </w:pBdr>
        <w:contextualSpacing/>
        <w:rPr>
          <w:rFonts w:eastAsia="Palatino Linotype" w:cs="Palatino Linotype"/>
          <w:color w:val="000000"/>
          <w:szCs w:val="24"/>
        </w:rPr>
      </w:pPr>
    </w:p>
    <w:p w14:paraId="10CD382E" w14:textId="77777777" w:rsidR="00350F3A" w:rsidRPr="00281CDD" w:rsidRDefault="00350F3A" w:rsidP="00350F3A">
      <w:pPr>
        <w:pStyle w:val="Ttulo3"/>
        <w:rPr>
          <w:rFonts w:eastAsia="Times New Roman"/>
        </w:rPr>
      </w:pPr>
      <w:r w:rsidRPr="00281CDD">
        <w:rPr>
          <w:rFonts w:eastAsia="Times New Roman"/>
        </w:rPr>
        <w:t>DE LA VERSIÓN PÚBLICA</w:t>
      </w:r>
    </w:p>
    <w:p w14:paraId="1AA9D657" w14:textId="77777777" w:rsidR="00AB0894" w:rsidRPr="00281CDD" w:rsidRDefault="00AB0894" w:rsidP="00AB0894">
      <w:pPr>
        <w:rPr>
          <w:rFonts w:eastAsia="Times New Roman" w:cs="Palatino Linotype"/>
          <w:color w:val="000000"/>
          <w:szCs w:val="24"/>
        </w:rPr>
      </w:pPr>
      <w:r w:rsidRPr="00281CDD">
        <w:rPr>
          <w:rFonts w:eastAsia="Times New Roman" w:cs="Palatino Linotype"/>
          <w:color w:val="000000"/>
          <w:szCs w:val="24"/>
        </w:rPr>
        <w:t>Como fue debidamente apuntado, el </w:t>
      </w:r>
      <w:r w:rsidRPr="00281CDD">
        <w:rPr>
          <w:rFonts w:eastAsia="Times New Roman" w:cs="Palatino Linotype"/>
          <w:b/>
          <w:color w:val="000000"/>
          <w:szCs w:val="24"/>
        </w:rPr>
        <w:t>Sujeto Obligado</w:t>
      </w:r>
      <w:r w:rsidRPr="00281CDD">
        <w:rPr>
          <w:rFonts w:eastAsia="Times New Roman" w:cs="Palatino Linotype"/>
          <w:color w:val="000000"/>
          <w:szCs w:val="24"/>
        </w:rPr>
        <w:t> debe satisfacer las solicitudes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00907637" w14:textId="77777777" w:rsidR="00AB0894" w:rsidRPr="00281CDD" w:rsidRDefault="00AB0894" w:rsidP="00AB0894">
      <w:pPr>
        <w:ind w:right="51"/>
        <w:rPr>
          <w:rFonts w:eastAsia="Times New Roman" w:cs="Palatino Linotype"/>
          <w:color w:val="000000"/>
          <w:szCs w:val="24"/>
        </w:rPr>
      </w:pPr>
    </w:p>
    <w:p w14:paraId="4113CEB5" w14:textId="77777777" w:rsidR="00AB0894" w:rsidRPr="00281CDD" w:rsidRDefault="00AB0894" w:rsidP="00AB0894">
      <w:pPr>
        <w:ind w:right="49"/>
        <w:rPr>
          <w:rFonts w:eastAsia="Times New Roman" w:cs="Palatino Linotype"/>
          <w:color w:val="000000"/>
          <w:szCs w:val="24"/>
        </w:rPr>
      </w:pPr>
      <w:r w:rsidRPr="00281CDD">
        <w:rPr>
          <w:rFonts w:eastAsia="Times New Roman" w:cs="Palatino Linotype"/>
          <w:color w:val="000000"/>
          <w:szCs w:val="24"/>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EDCE79" w14:textId="77777777" w:rsidR="00AB0894" w:rsidRPr="00281CDD" w:rsidRDefault="00AB0894" w:rsidP="00AB0894">
      <w:pPr>
        <w:ind w:right="49"/>
        <w:rPr>
          <w:rFonts w:eastAsia="Times New Roman" w:cs="Palatino Linotype"/>
          <w:color w:val="000000"/>
          <w:szCs w:val="24"/>
        </w:rPr>
      </w:pPr>
    </w:p>
    <w:p w14:paraId="5116B94B" w14:textId="77777777" w:rsidR="00AB0894" w:rsidRPr="00281CDD" w:rsidRDefault="00AB0894" w:rsidP="00AB0894">
      <w:pPr>
        <w:ind w:right="49"/>
        <w:rPr>
          <w:rFonts w:eastAsia="Times New Roman" w:cs="Palatino Linotype"/>
          <w:color w:val="000000"/>
          <w:szCs w:val="24"/>
        </w:rPr>
      </w:pPr>
      <w:r w:rsidRPr="00281CDD">
        <w:rPr>
          <w:rFonts w:eastAsia="Times New Roman"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6FCF5B11" w14:textId="77777777" w:rsidR="00AB0894" w:rsidRPr="00281CDD" w:rsidRDefault="00AB0894" w:rsidP="00AB0894">
      <w:pPr>
        <w:ind w:right="49"/>
        <w:rPr>
          <w:rFonts w:eastAsia="Times New Roman" w:cs="Palatino Linotype"/>
          <w:color w:val="000000"/>
          <w:szCs w:val="24"/>
        </w:rPr>
      </w:pPr>
    </w:p>
    <w:p w14:paraId="00E59FCE" w14:textId="77777777" w:rsidR="00AB0894" w:rsidRPr="00281CDD" w:rsidRDefault="00AB0894" w:rsidP="00AB0894">
      <w:pPr>
        <w:ind w:right="49"/>
        <w:rPr>
          <w:rFonts w:eastAsia="Times New Roman" w:cs="Palatino Linotype"/>
          <w:color w:val="000000"/>
          <w:szCs w:val="24"/>
        </w:rPr>
      </w:pPr>
      <w:r w:rsidRPr="00281CDD">
        <w:rPr>
          <w:rFonts w:eastAsia="Times New Roman" w:cs="Palatino Linotype"/>
          <w:color w:val="000000"/>
          <w:szCs w:val="24"/>
        </w:rPr>
        <w:t>Al respecto, los artículos 3, fracciones IX, XX, XXI, XXXII, XLV; 6, 91, 132, 137, 143, fracción I, de la Ley de Transparencia y Acceso a la Información Pública del Estado de México y Municipios establecen:</w:t>
      </w:r>
    </w:p>
    <w:p w14:paraId="0430426F" w14:textId="77777777" w:rsidR="00AB0894" w:rsidRPr="00281CDD" w:rsidRDefault="00AB0894" w:rsidP="00AB0894">
      <w:pPr>
        <w:spacing w:line="240" w:lineRule="auto"/>
        <w:jc w:val="left"/>
        <w:rPr>
          <w:rFonts w:asciiTheme="minorHAnsi" w:eastAsia="Times New Roman" w:hAnsiTheme="minorHAnsi" w:cs="Times New Roman"/>
          <w:sz w:val="22"/>
        </w:rPr>
      </w:pPr>
    </w:p>
    <w:p w14:paraId="4A715053"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color w:val="000000"/>
          <w:sz w:val="22"/>
        </w:rPr>
        <w:t> </w:t>
      </w:r>
      <w:r w:rsidRPr="00281CDD">
        <w:rPr>
          <w:rFonts w:eastAsia="Times New Roman" w:cs="Palatino Linotype"/>
          <w:i/>
          <w:color w:val="000000"/>
          <w:sz w:val="22"/>
        </w:rPr>
        <w:t>“</w:t>
      </w:r>
      <w:r w:rsidRPr="00281CDD">
        <w:rPr>
          <w:rFonts w:eastAsia="Times New Roman" w:cs="Palatino Linotype"/>
          <w:b/>
          <w:i/>
          <w:color w:val="000000"/>
          <w:sz w:val="22"/>
        </w:rPr>
        <w:t>Artículo 3.</w:t>
      </w:r>
      <w:r w:rsidRPr="00281CDD">
        <w:rPr>
          <w:rFonts w:eastAsia="Times New Roman" w:cs="Palatino Linotype"/>
          <w:i/>
          <w:color w:val="000000"/>
          <w:sz w:val="22"/>
        </w:rPr>
        <w:t xml:space="preserve"> Para los efectos de la presente Ley se entenderá por:</w:t>
      </w:r>
    </w:p>
    <w:p w14:paraId="782367BC"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i/>
          <w:color w:val="000000"/>
          <w:sz w:val="22"/>
        </w:rPr>
        <w:t>…</w:t>
      </w:r>
    </w:p>
    <w:p w14:paraId="014F8140"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IX. Datos personales</w:t>
      </w:r>
      <w:r w:rsidRPr="00281CDD">
        <w:rPr>
          <w:rFonts w:eastAsia="Times New Roman" w:cs="Palatino Linotype"/>
          <w:i/>
          <w:color w:val="000000"/>
          <w:sz w:val="22"/>
        </w:rPr>
        <w:t>: La información concerniente a una persona, identificada o identificable según lo dispuesto por la Ley de Protección de Datos Personales del Estado de México;</w:t>
      </w:r>
    </w:p>
    <w:p w14:paraId="621E21BB"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i/>
          <w:color w:val="000000"/>
          <w:sz w:val="22"/>
        </w:rPr>
        <w:t>…</w:t>
      </w:r>
    </w:p>
    <w:p w14:paraId="3900E697"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XX. Información clasificada</w:t>
      </w:r>
      <w:r w:rsidRPr="00281CDD">
        <w:rPr>
          <w:rFonts w:eastAsia="Times New Roman" w:cs="Palatino Linotype"/>
          <w:i/>
          <w:color w:val="000000"/>
          <w:sz w:val="22"/>
        </w:rPr>
        <w:t>: Aquella considerada por la presente Ley como reservada o confidencial;</w:t>
      </w:r>
    </w:p>
    <w:p w14:paraId="729B041F"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XXI. Información confidencial</w:t>
      </w:r>
      <w:r w:rsidRPr="00281CDD">
        <w:rPr>
          <w:rFonts w:eastAsia="Times New Roman" w:cs="Palatino Linotype"/>
          <w:i/>
          <w:color w:val="000000"/>
          <w:sz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FFA0E3A"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i/>
          <w:color w:val="000000"/>
          <w:sz w:val="22"/>
        </w:rPr>
        <w:lastRenderedPageBreak/>
        <w:t>…</w:t>
      </w:r>
    </w:p>
    <w:p w14:paraId="77008F60"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XXXII. Protección de Datos Personales</w:t>
      </w:r>
      <w:r w:rsidRPr="00281CDD">
        <w:rPr>
          <w:rFonts w:eastAsia="Times New Roman" w:cs="Palatino Linotype"/>
          <w:i/>
          <w:color w:val="000000"/>
          <w:sz w:val="22"/>
        </w:rPr>
        <w:t>: Derecho humano que tutela la privacidad de datos personales en poder de los sujetos obligados y sujetos particulares;</w:t>
      </w:r>
    </w:p>
    <w:p w14:paraId="6B893A94"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i/>
          <w:color w:val="000000"/>
          <w:sz w:val="22"/>
        </w:rPr>
        <w:t>…</w:t>
      </w:r>
    </w:p>
    <w:p w14:paraId="0A991E67" w14:textId="77777777" w:rsidR="00AB0894" w:rsidRPr="00281CDD" w:rsidRDefault="00AB0894" w:rsidP="00AB0894">
      <w:pPr>
        <w:tabs>
          <w:tab w:val="left" w:pos="1276"/>
        </w:tabs>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XLV. Versión pública</w:t>
      </w:r>
      <w:r w:rsidRPr="00281CDD">
        <w:rPr>
          <w:rFonts w:eastAsia="Times New Roman" w:cs="Palatino Linotype"/>
          <w:i/>
          <w:color w:val="000000"/>
          <w:sz w:val="22"/>
        </w:rPr>
        <w:t>: Documento en el que se elimine, suprime o borra la información clasificada como reservada o confidencial para permitir su acceso.</w:t>
      </w:r>
    </w:p>
    <w:p w14:paraId="2F3018C8" w14:textId="77777777" w:rsidR="00AB0894" w:rsidRPr="00281CDD" w:rsidRDefault="00AB0894" w:rsidP="00AB0894">
      <w:pPr>
        <w:spacing w:before="120" w:after="120" w:line="240" w:lineRule="auto"/>
        <w:ind w:left="851" w:right="902"/>
        <w:rPr>
          <w:rFonts w:eastAsia="Times New Roman" w:cs="Palatino Linotype"/>
          <w:b/>
          <w:i/>
          <w:color w:val="000000"/>
          <w:sz w:val="22"/>
        </w:rPr>
      </w:pPr>
    </w:p>
    <w:p w14:paraId="63336F72"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Artículo 6</w:t>
      </w:r>
      <w:r w:rsidRPr="00281CDD">
        <w:rPr>
          <w:rFonts w:eastAsia="Times New Roman" w:cs="Palatino Linotype"/>
          <w:i/>
          <w:color w:val="000000"/>
          <w:sz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7474A7F"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i/>
          <w:color w:val="000000"/>
          <w:sz w:val="22"/>
        </w:rPr>
        <w:t>(…</w:t>
      </w:r>
    </w:p>
    <w:p w14:paraId="1501BB10"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Artículo 91.</w:t>
      </w:r>
      <w:r w:rsidRPr="00281CDD">
        <w:rPr>
          <w:rFonts w:eastAsia="Times New Roman" w:cs="Palatino Linotype"/>
          <w:i/>
          <w:color w:val="000000"/>
          <w:sz w:val="22"/>
        </w:rPr>
        <w:t xml:space="preserve"> El acceso a la información pública será restringido excepcionalmente, cuando ésta sea clasificada como reservada o confidencial.</w:t>
      </w:r>
      <w:r w:rsidRPr="00281CDD">
        <w:rPr>
          <w:rFonts w:eastAsia="Times New Roman" w:cs="Palatino Linotype"/>
          <w:i/>
          <w:color w:val="000000"/>
          <w:sz w:val="22"/>
        </w:rPr>
        <w:br/>
        <w:t>…</w:t>
      </w:r>
    </w:p>
    <w:p w14:paraId="7E720EE1"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Artículo 132.</w:t>
      </w:r>
      <w:r w:rsidRPr="00281CDD">
        <w:rPr>
          <w:rFonts w:eastAsia="Times New Roman" w:cs="Palatino Linotype"/>
          <w:i/>
          <w:color w:val="000000"/>
          <w:sz w:val="22"/>
        </w:rPr>
        <w:t xml:space="preserve"> La clasificación de la información se llevará a cabo en el momento en que:</w:t>
      </w:r>
    </w:p>
    <w:p w14:paraId="78B1C52C"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w:t>
      </w:r>
      <w:r w:rsidRPr="00281CDD">
        <w:rPr>
          <w:rFonts w:eastAsia="Times New Roman" w:cs="Palatino Linotype"/>
          <w:i/>
          <w:color w:val="000000"/>
          <w:sz w:val="22"/>
        </w:rPr>
        <w:t>. Se reciba una solicitud de acceso a la información;</w:t>
      </w:r>
    </w:p>
    <w:p w14:paraId="56E61781"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II.</w:t>
      </w:r>
      <w:r w:rsidRPr="00281CDD">
        <w:rPr>
          <w:rFonts w:eastAsia="Times New Roman" w:cs="Palatino Linotype"/>
          <w:i/>
          <w:color w:val="000000"/>
          <w:sz w:val="22"/>
        </w:rPr>
        <w:t xml:space="preserve"> Se determine mediante resolución de autoridad competente; o</w:t>
      </w:r>
    </w:p>
    <w:p w14:paraId="542086B4"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III.</w:t>
      </w:r>
      <w:r w:rsidRPr="00281CDD">
        <w:rPr>
          <w:rFonts w:eastAsia="Times New Roman" w:cs="Palatino Linotype"/>
          <w:i/>
          <w:color w:val="000000"/>
          <w:sz w:val="22"/>
        </w:rPr>
        <w:t xml:space="preserve"> Se generen versiones públicas para dar cumplimiento a las obligaciones de transparencia previstas en esta Ley.</w:t>
      </w:r>
    </w:p>
    <w:p w14:paraId="7EDC953B"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w:t>
      </w:r>
    </w:p>
    <w:p w14:paraId="6F560393"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Artículo 137.</w:t>
      </w:r>
      <w:r w:rsidRPr="00281CDD">
        <w:rPr>
          <w:rFonts w:eastAsia="Times New Roman" w:cs="Palatino Linotype"/>
          <w:i/>
          <w:color w:val="000000"/>
          <w:sz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1D40414" w14:textId="77777777" w:rsidR="00AB0894" w:rsidRPr="00281CDD" w:rsidRDefault="00AB0894" w:rsidP="00AB0894">
      <w:pPr>
        <w:spacing w:before="120" w:after="120" w:line="240" w:lineRule="auto"/>
        <w:ind w:left="851" w:right="902"/>
        <w:rPr>
          <w:rFonts w:eastAsia="Times New Roman" w:cs="Palatino Linotype"/>
          <w:b/>
          <w:i/>
          <w:color w:val="000000"/>
          <w:sz w:val="22"/>
        </w:rPr>
      </w:pPr>
    </w:p>
    <w:p w14:paraId="4DAD5FD6"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Artículo 143.</w:t>
      </w:r>
      <w:r w:rsidRPr="00281CDD">
        <w:rPr>
          <w:rFonts w:eastAsia="Times New Roman" w:cs="Palatino Linotype"/>
          <w:i/>
          <w:color w:val="000000"/>
          <w:sz w:val="22"/>
        </w:rPr>
        <w:t xml:space="preserve"> Para los efectos de esta Ley se considera información confidencial, la clasificada como tal, de manera permanente, por su naturaleza, cuando:</w:t>
      </w:r>
    </w:p>
    <w:p w14:paraId="0F427627"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lastRenderedPageBreak/>
        <w:t>I.</w:t>
      </w:r>
      <w:r w:rsidRPr="00281CDD">
        <w:rPr>
          <w:rFonts w:eastAsia="Times New Roman" w:cs="Palatino Linotype"/>
          <w:i/>
          <w:color w:val="000000"/>
          <w:sz w:val="22"/>
        </w:rPr>
        <w:t xml:space="preserve"> Se refiera a la información privada y los datos personales concernientes a una persona física o jurídico colectiva identificada o identificable...”</w:t>
      </w:r>
    </w:p>
    <w:p w14:paraId="03BB6EBE" w14:textId="77777777" w:rsidR="00AB0894" w:rsidRPr="00281CDD" w:rsidRDefault="00AB0894" w:rsidP="00AB0894">
      <w:pPr>
        <w:ind w:right="50"/>
        <w:rPr>
          <w:rFonts w:eastAsia="Times New Roman" w:cs="Palatino Linotype"/>
          <w:color w:val="000000"/>
          <w:szCs w:val="24"/>
        </w:rPr>
      </w:pPr>
    </w:p>
    <w:p w14:paraId="489427D2" w14:textId="77777777" w:rsidR="00AB0894" w:rsidRPr="00281CDD" w:rsidRDefault="00AB0894" w:rsidP="00AB0894">
      <w:pPr>
        <w:ind w:right="50"/>
        <w:rPr>
          <w:rFonts w:eastAsia="Times New Roman" w:cs="Palatino Linotype"/>
          <w:color w:val="000000"/>
          <w:szCs w:val="24"/>
        </w:rPr>
      </w:pPr>
      <w:r w:rsidRPr="00281CDD">
        <w:rPr>
          <w:rFonts w:eastAsia="Times New Roman" w:cs="Palatino Linotype"/>
          <w:color w:val="000000"/>
          <w:szCs w:val="24"/>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281CDD">
        <w:rPr>
          <w:rFonts w:eastAsia="Times New Roman" w:cs="Palatino Linotype"/>
          <w:b/>
          <w:color w:val="000000"/>
          <w:szCs w:val="24"/>
        </w:rPr>
        <w:t>Sujeto Obligado</w:t>
      </w:r>
      <w:r w:rsidRPr="00281CDD">
        <w:rPr>
          <w:rFonts w:eastAsia="Times New Roman" w:cs="Palatino Linotype"/>
          <w:color w:val="000000"/>
          <w:szCs w:val="24"/>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6C870FD" w14:textId="77777777" w:rsidR="00AB0894" w:rsidRPr="00281CDD" w:rsidRDefault="00AB0894" w:rsidP="00AB0894">
      <w:pPr>
        <w:ind w:right="50"/>
        <w:rPr>
          <w:rFonts w:eastAsia="Times New Roman" w:cs="Palatino Linotype"/>
          <w:color w:val="000000"/>
          <w:szCs w:val="24"/>
        </w:rPr>
      </w:pPr>
    </w:p>
    <w:p w14:paraId="02A3819D" w14:textId="77777777" w:rsidR="00AB0894" w:rsidRPr="00281CDD" w:rsidRDefault="00AB0894" w:rsidP="00AB0894">
      <w:pPr>
        <w:ind w:right="50"/>
        <w:rPr>
          <w:rFonts w:eastAsia="Times New Roman" w:cs="Palatino Linotype"/>
          <w:color w:val="000000"/>
          <w:szCs w:val="24"/>
        </w:rPr>
      </w:pPr>
      <w:r w:rsidRPr="00281CDD">
        <w:rPr>
          <w:rFonts w:eastAsia="Times New Roman" w:cs="Palatino Linotype"/>
          <w:color w:val="000000"/>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55B0267F" w14:textId="77777777" w:rsidR="00AB0894" w:rsidRPr="00281CDD" w:rsidRDefault="00AB0894" w:rsidP="00AB0894">
      <w:pPr>
        <w:ind w:right="50"/>
        <w:rPr>
          <w:rFonts w:eastAsia="Times New Roman" w:cs="Palatino Linotype"/>
          <w:color w:val="000000"/>
          <w:szCs w:val="24"/>
        </w:rPr>
      </w:pPr>
    </w:p>
    <w:p w14:paraId="61C1B466" w14:textId="77777777" w:rsidR="00AB0894" w:rsidRPr="00281CDD" w:rsidRDefault="00AB0894" w:rsidP="00AB0894">
      <w:pPr>
        <w:ind w:right="50"/>
        <w:rPr>
          <w:rFonts w:eastAsia="Times New Roman" w:cs="Palatino Linotype"/>
          <w:color w:val="000000"/>
          <w:szCs w:val="24"/>
        </w:rPr>
      </w:pPr>
      <w:r w:rsidRPr="00281CDD">
        <w:rPr>
          <w:rFonts w:eastAsia="Times New Roman" w:cs="Palatino Linotype"/>
          <w:color w:val="000000"/>
          <w:szCs w:val="24"/>
        </w:rPr>
        <w:t xml:space="preserve">En tal contexto, es de señalar que la clasificación de la información no opera con la simple supresión de datos que se haga en los documentos de que se trate o con la simple decisión que tome el Servidor Público Habilitado o el Responsable de la Unidad de Transparencia </w:t>
      </w:r>
      <w:r w:rsidRPr="00281CDD">
        <w:rPr>
          <w:rFonts w:eastAsia="Times New Roman" w:cs="Palatino Linotype"/>
          <w:color w:val="000000"/>
          <w:szCs w:val="24"/>
        </w:rPr>
        <w:lastRenderedPageBreak/>
        <w:t>del Sujeto Obligado, sino que ello deberá realizarse en términos de lo que disponen los artículos 49 fracción VIII, 53, fracción X y 59, fracción V, de la Ley en consulta, cuyo sentido literal es el siguiente:</w:t>
      </w:r>
    </w:p>
    <w:p w14:paraId="5F328ADD" w14:textId="77777777" w:rsidR="00AB0894" w:rsidRPr="00281CDD" w:rsidRDefault="00AB0894" w:rsidP="00AB0894">
      <w:pPr>
        <w:ind w:right="50"/>
        <w:rPr>
          <w:rFonts w:eastAsia="Times New Roman" w:cs="Palatino Linotype"/>
          <w:color w:val="000000"/>
          <w:szCs w:val="24"/>
        </w:rPr>
      </w:pPr>
    </w:p>
    <w:p w14:paraId="31062A03" w14:textId="77777777" w:rsidR="00AB0894" w:rsidRPr="00281CDD" w:rsidRDefault="00AB0894" w:rsidP="00AB0894">
      <w:pPr>
        <w:spacing w:line="240" w:lineRule="auto"/>
        <w:ind w:left="851" w:right="902"/>
        <w:rPr>
          <w:rFonts w:eastAsia="Times New Roman" w:cs="Palatino Linotype"/>
          <w:i/>
          <w:color w:val="000000"/>
          <w:sz w:val="22"/>
        </w:rPr>
      </w:pPr>
      <w:r w:rsidRPr="00281CDD">
        <w:rPr>
          <w:rFonts w:eastAsia="Times New Roman" w:cs="Palatino Linotype"/>
          <w:b/>
          <w:i/>
          <w:color w:val="000000"/>
          <w:sz w:val="22"/>
        </w:rPr>
        <w:t>“Artículo 49.</w:t>
      </w:r>
      <w:r w:rsidRPr="00281CDD">
        <w:rPr>
          <w:rFonts w:eastAsia="Times New Roman" w:cs="Palatino Linotype"/>
          <w:i/>
          <w:color w:val="000000"/>
          <w:sz w:val="22"/>
        </w:rPr>
        <w:t xml:space="preserve"> </w:t>
      </w:r>
      <w:r w:rsidRPr="00281CDD">
        <w:rPr>
          <w:rFonts w:eastAsia="Times New Roman" w:cs="Palatino Linotype"/>
          <w:b/>
          <w:i/>
          <w:color w:val="000000"/>
          <w:sz w:val="22"/>
        </w:rPr>
        <w:t>Los Comités de Transparencia</w:t>
      </w:r>
      <w:r w:rsidRPr="00281CDD">
        <w:rPr>
          <w:rFonts w:eastAsia="Times New Roman" w:cs="Palatino Linotype"/>
          <w:i/>
          <w:color w:val="000000"/>
          <w:sz w:val="22"/>
        </w:rPr>
        <w:t xml:space="preserve"> tendrán las siguientes atribuciones:</w:t>
      </w:r>
    </w:p>
    <w:p w14:paraId="548673E1"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VIII. Aprobar, modificar o revocar la clasificación de la información</w:t>
      </w:r>
      <w:r w:rsidRPr="00281CDD">
        <w:rPr>
          <w:rFonts w:eastAsia="Times New Roman" w:cs="Palatino Linotype"/>
          <w:i/>
          <w:color w:val="000000"/>
          <w:sz w:val="22"/>
        </w:rPr>
        <w:t>…”</w:t>
      </w:r>
    </w:p>
    <w:p w14:paraId="451860D2"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i/>
          <w:color w:val="000000"/>
          <w:sz w:val="22"/>
        </w:rPr>
        <w:t>“</w:t>
      </w:r>
      <w:r w:rsidRPr="00281CDD">
        <w:rPr>
          <w:rFonts w:eastAsia="Times New Roman" w:cs="Palatino Linotype"/>
          <w:b/>
          <w:i/>
          <w:color w:val="000000"/>
          <w:sz w:val="22"/>
        </w:rPr>
        <w:t>Artículo 53.</w:t>
      </w:r>
      <w:r w:rsidRPr="00281CDD">
        <w:rPr>
          <w:rFonts w:eastAsia="Times New Roman" w:cs="Palatino Linotype"/>
          <w:i/>
          <w:color w:val="000000"/>
          <w:sz w:val="22"/>
        </w:rPr>
        <w:t xml:space="preserve"> Las </w:t>
      </w:r>
      <w:r w:rsidRPr="00281CDD">
        <w:rPr>
          <w:rFonts w:eastAsia="Times New Roman" w:cs="Palatino Linotype"/>
          <w:b/>
          <w:i/>
          <w:color w:val="000000"/>
          <w:sz w:val="22"/>
        </w:rPr>
        <w:t>Unidades de Transparencia</w:t>
      </w:r>
      <w:r w:rsidRPr="00281CDD">
        <w:rPr>
          <w:rFonts w:eastAsia="Times New Roman" w:cs="Palatino Linotype"/>
          <w:i/>
          <w:color w:val="000000"/>
          <w:sz w:val="22"/>
        </w:rPr>
        <w:t xml:space="preserve"> tendrán las siguientes </w:t>
      </w:r>
      <w:r w:rsidRPr="00281CDD">
        <w:rPr>
          <w:rFonts w:eastAsia="Times New Roman" w:cs="Palatino Linotype"/>
          <w:b/>
          <w:i/>
          <w:color w:val="000000"/>
          <w:sz w:val="22"/>
        </w:rPr>
        <w:t>funciones</w:t>
      </w:r>
      <w:r w:rsidRPr="00281CDD">
        <w:rPr>
          <w:rFonts w:eastAsia="Times New Roman" w:cs="Palatino Linotype"/>
          <w:i/>
          <w:color w:val="000000"/>
          <w:sz w:val="22"/>
        </w:rPr>
        <w:t>:</w:t>
      </w:r>
    </w:p>
    <w:p w14:paraId="53472936"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X. Presentar ante el Comité, el proyecto de clasificación de información</w:t>
      </w:r>
      <w:r w:rsidRPr="00281CDD">
        <w:rPr>
          <w:rFonts w:eastAsia="Times New Roman" w:cs="Palatino Linotype"/>
          <w:i/>
          <w:color w:val="000000"/>
          <w:sz w:val="22"/>
        </w:rPr>
        <w:t xml:space="preserve">…” </w:t>
      </w:r>
    </w:p>
    <w:p w14:paraId="6C04DD0C"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“Artículo 59.</w:t>
      </w:r>
      <w:r w:rsidRPr="00281CDD">
        <w:rPr>
          <w:rFonts w:eastAsia="Times New Roman" w:cs="Palatino Linotype"/>
          <w:i/>
          <w:color w:val="000000"/>
          <w:sz w:val="22"/>
        </w:rPr>
        <w:t xml:space="preserve"> Los </w:t>
      </w:r>
      <w:r w:rsidRPr="00281CDD">
        <w:rPr>
          <w:rFonts w:eastAsia="Times New Roman" w:cs="Palatino Linotype"/>
          <w:b/>
          <w:i/>
          <w:color w:val="000000"/>
          <w:sz w:val="22"/>
        </w:rPr>
        <w:t>servidores públicos habilitados</w:t>
      </w:r>
      <w:r w:rsidRPr="00281CDD">
        <w:rPr>
          <w:rFonts w:eastAsia="Times New Roman" w:cs="Palatino Linotype"/>
          <w:i/>
          <w:color w:val="000000"/>
          <w:sz w:val="22"/>
        </w:rPr>
        <w:t xml:space="preserve"> tendrán las </w:t>
      </w:r>
      <w:r w:rsidRPr="00281CDD">
        <w:rPr>
          <w:rFonts w:eastAsia="Times New Roman" w:cs="Palatino Linotype"/>
          <w:b/>
          <w:i/>
          <w:color w:val="000000"/>
          <w:sz w:val="22"/>
        </w:rPr>
        <w:t>funciones</w:t>
      </w:r>
      <w:r w:rsidRPr="00281CDD">
        <w:rPr>
          <w:rFonts w:eastAsia="Times New Roman" w:cs="Palatino Linotype"/>
          <w:i/>
          <w:color w:val="000000"/>
          <w:sz w:val="22"/>
        </w:rPr>
        <w:t xml:space="preserve"> siguientes:</w:t>
      </w:r>
    </w:p>
    <w:p w14:paraId="11A10CCC" w14:textId="77777777" w:rsidR="00AB0894" w:rsidRPr="00281CDD" w:rsidRDefault="00AB0894" w:rsidP="00AB0894">
      <w:pPr>
        <w:spacing w:line="240" w:lineRule="auto"/>
        <w:ind w:left="1134" w:right="902"/>
        <w:rPr>
          <w:rFonts w:eastAsia="Times New Roman" w:cs="Palatino Linotype"/>
          <w:i/>
          <w:color w:val="000000"/>
          <w:sz w:val="22"/>
        </w:rPr>
      </w:pPr>
      <w:r w:rsidRPr="00281CDD">
        <w:rPr>
          <w:rFonts w:eastAsia="Times New Roman" w:cs="Palatino Linotype"/>
          <w:b/>
          <w:i/>
          <w:color w:val="000000"/>
          <w:sz w:val="22"/>
        </w:rPr>
        <w:t>V. Integrar y presentar al responsable de la Unidad de Transparencia la propuesta de clasificación de información</w:t>
      </w:r>
      <w:r w:rsidRPr="00281CDD">
        <w:rPr>
          <w:rFonts w:eastAsia="Times New Roman" w:cs="Palatino Linotype"/>
          <w:i/>
          <w:color w:val="000000"/>
          <w:sz w:val="22"/>
        </w:rPr>
        <w:t>, la cual tendrá los fundamentos y argumentos en que se basa dicha propuesta…”</w:t>
      </w:r>
    </w:p>
    <w:p w14:paraId="6A74B643" w14:textId="77777777" w:rsidR="00AB0894" w:rsidRPr="00281CDD" w:rsidRDefault="00AB0894" w:rsidP="00AB0894">
      <w:pPr>
        <w:spacing w:line="240" w:lineRule="auto"/>
        <w:jc w:val="left"/>
        <w:rPr>
          <w:rFonts w:asciiTheme="minorHAnsi" w:eastAsia="Times New Roman" w:hAnsiTheme="minorHAnsi" w:cs="Times New Roman"/>
          <w:sz w:val="22"/>
        </w:rPr>
      </w:pPr>
    </w:p>
    <w:p w14:paraId="1A812579" w14:textId="77777777" w:rsidR="00AB0894" w:rsidRPr="00281CDD" w:rsidRDefault="00AB0894" w:rsidP="00AB0894">
      <w:pPr>
        <w:rPr>
          <w:rFonts w:eastAsia="Times New Roman" w:cs="Palatino Linotype"/>
          <w:color w:val="000000"/>
          <w:szCs w:val="24"/>
        </w:rPr>
      </w:pPr>
      <w:r w:rsidRPr="00281CDD">
        <w:rPr>
          <w:rFonts w:eastAsia="Times New Roman" w:cs="Palatino Linotype"/>
          <w:color w:val="000000"/>
          <w:szCs w:val="24"/>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67875378" w14:textId="77777777" w:rsidR="00AB0894" w:rsidRPr="00281CDD" w:rsidRDefault="00AB0894" w:rsidP="00AB0894">
      <w:pPr>
        <w:rPr>
          <w:rFonts w:eastAsia="Times New Roman" w:cs="Palatino Linotype"/>
          <w:color w:val="000000"/>
          <w:szCs w:val="24"/>
        </w:rPr>
      </w:pPr>
    </w:p>
    <w:p w14:paraId="4D9A0B7E" w14:textId="77777777" w:rsidR="00AB0894" w:rsidRPr="00281CDD" w:rsidRDefault="00AB0894" w:rsidP="00AB0894">
      <w:pPr>
        <w:rPr>
          <w:rFonts w:eastAsia="Times New Roman" w:cs="Palatino Linotype"/>
          <w:color w:val="000000"/>
          <w:szCs w:val="24"/>
        </w:rPr>
      </w:pPr>
      <w:r w:rsidRPr="00281CDD">
        <w:rPr>
          <w:rFonts w:eastAsia="Times New Roman" w:cs="Palatino Linotype"/>
          <w:color w:val="000000"/>
          <w:szCs w:val="24"/>
        </w:rPr>
        <w:t>Para lo cual, a su vez en el caso de información de carácter confidencial, se debe atender a lo que señala el artículo 149 de la Ley de Transparencia Local vigente, que se lee como sigue:</w:t>
      </w:r>
    </w:p>
    <w:p w14:paraId="29B7C601" w14:textId="77777777" w:rsidR="00AB0894" w:rsidRPr="00281CDD" w:rsidRDefault="00AB0894" w:rsidP="00AB0894">
      <w:pPr>
        <w:spacing w:line="240" w:lineRule="auto"/>
        <w:jc w:val="left"/>
        <w:rPr>
          <w:rFonts w:asciiTheme="minorHAnsi" w:eastAsia="Times New Roman" w:hAnsiTheme="minorHAnsi" w:cs="Times New Roman"/>
          <w:sz w:val="22"/>
        </w:rPr>
      </w:pPr>
    </w:p>
    <w:p w14:paraId="0A33D70E" w14:textId="77777777" w:rsidR="00AB0894" w:rsidRPr="00281CDD" w:rsidRDefault="00AB0894" w:rsidP="00AB0894">
      <w:pPr>
        <w:spacing w:line="240" w:lineRule="auto"/>
        <w:ind w:left="851" w:right="902"/>
        <w:rPr>
          <w:rFonts w:eastAsia="Times New Roman" w:cs="Palatino Linotype"/>
          <w:i/>
          <w:color w:val="000000"/>
          <w:sz w:val="22"/>
        </w:rPr>
      </w:pPr>
      <w:r w:rsidRPr="00281CDD">
        <w:rPr>
          <w:rFonts w:eastAsia="Times New Roman" w:cs="Palatino Linotype"/>
          <w:i/>
          <w:color w:val="000000"/>
          <w:sz w:val="22"/>
        </w:rPr>
        <w:lastRenderedPageBreak/>
        <w:t>“</w:t>
      </w:r>
      <w:r w:rsidRPr="00281CDD">
        <w:rPr>
          <w:rFonts w:eastAsia="Times New Roman" w:cs="Palatino Linotype"/>
          <w:b/>
          <w:i/>
          <w:color w:val="000000"/>
          <w:sz w:val="22"/>
        </w:rPr>
        <w:t>Artículo 149.</w:t>
      </w:r>
      <w:r w:rsidRPr="00281CDD">
        <w:rPr>
          <w:rFonts w:eastAsia="Times New Roman" w:cs="Palatino Linotype"/>
          <w:i/>
          <w:color w:val="000000"/>
          <w:sz w:val="22"/>
        </w:rPr>
        <w:t xml:space="preserve"> El </w:t>
      </w:r>
      <w:r w:rsidRPr="00281CDD">
        <w:rPr>
          <w:rFonts w:eastAsia="Times New Roman" w:cs="Palatino Linotype"/>
          <w:b/>
          <w:i/>
          <w:color w:val="000000"/>
          <w:sz w:val="22"/>
        </w:rPr>
        <w:t>acuerdo que clasifique la información como confidencial</w:t>
      </w:r>
      <w:r w:rsidRPr="00281CDD">
        <w:rPr>
          <w:rFonts w:eastAsia="Times New Roman" w:cs="Palatino Linotype"/>
          <w:i/>
          <w:color w:val="000000"/>
          <w:sz w:val="22"/>
        </w:rPr>
        <w:t xml:space="preserve"> deberá contener un razonamiento lógico en el que demuestre que la información se encuentra en alguna o algunas de las hipótesis previstas en la presente Ley.” </w:t>
      </w:r>
    </w:p>
    <w:p w14:paraId="01CDDA87" w14:textId="77777777" w:rsidR="00AB0894" w:rsidRPr="00281CDD" w:rsidRDefault="00AB0894" w:rsidP="00AB0894">
      <w:pPr>
        <w:spacing w:line="240" w:lineRule="auto"/>
        <w:jc w:val="left"/>
        <w:rPr>
          <w:rFonts w:asciiTheme="minorHAnsi" w:eastAsia="Times New Roman" w:hAnsiTheme="minorHAnsi" w:cs="Times New Roman"/>
          <w:sz w:val="22"/>
        </w:rPr>
      </w:pPr>
    </w:p>
    <w:p w14:paraId="5145277C" w14:textId="77777777" w:rsidR="00AB0894" w:rsidRPr="00281CDD" w:rsidRDefault="00AB0894" w:rsidP="00AB0894">
      <w:pPr>
        <w:spacing w:line="240" w:lineRule="auto"/>
        <w:jc w:val="left"/>
        <w:rPr>
          <w:rFonts w:asciiTheme="minorHAnsi" w:eastAsia="Times New Roman" w:hAnsiTheme="minorHAnsi" w:cs="Times New Roman"/>
          <w:sz w:val="22"/>
        </w:rPr>
      </w:pPr>
    </w:p>
    <w:p w14:paraId="6508B3F6" w14:textId="77777777" w:rsidR="00AB0894" w:rsidRPr="00281CDD" w:rsidRDefault="00AB0894" w:rsidP="00AB0894">
      <w:pPr>
        <w:ind w:right="51"/>
        <w:rPr>
          <w:rFonts w:eastAsia="Times New Roman" w:cs="Palatino Linotype"/>
          <w:color w:val="000000"/>
          <w:szCs w:val="24"/>
        </w:rPr>
      </w:pPr>
      <w:r w:rsidRPr="00281CDD">
        <w:rPr>
          <w:rFonts w:eastAsia="Times New Roman" w:cs="Palatino Linotype"/>
          <w:color w:val="000000"/>
          <w:szCs w:val="24"/>
        </w:rPr>
        <w:t xml:space="preserve">Es decir, el </w:t>
      </w:r>
      <w:r w:rsidRPr="00281CDD">
        <w:rPr>
          <w:rFonts w:eastAsia="Times New Roman" w:cs="Palatino Linotype"/>
          <w:b/>
          <w:color w:val="000000"/>
          <w:szCs w:val="24"/>
        </w:rPr>
        <w:t>Sujeto Obligado</w:t>
      </w:r>
      <w:r w:rsidRPr="00281CDD">
        <w:rPr>
          <w:rFonts w:eastAsia="Times New Roman" w:cs="Palatino Linotype"/>
          <w:color w:val="000000"/>
          <w:szCs w:val="24"/>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19ECD523" w14:textId="77777777" w:rsidR="00AB0894" w:rsidRPr="00281CDD" w:rsidRDefault="00AB0894" w:rsidP="00AB0894">
      <w:pPr>
        <w:ind w:right="51"/>
        <w:rPr>
          <w:rFonts w:eastAsia="Times New Roman" w:cs="Palatino Linotype"/>
          <w:color w:val="000000"/>
          <w:szCs w:val="24"/>
        </w:rPr>
      </w:pPr>
    </w:p>
    <w:p w14:paraId="2DB9615A" w14:textId="77777777" w:rsidR="00AB0894" w:rsidRPr="00281CDD" w:rsidRDefault="00AB0894" w:rsidP="00AB0894">
      <w:pPr>
        <w:ind w:right="49"/>
        <w:rPr>
          <w:rFonts w:eastAsia="Times New Roman" w:cs="Palatino Linotype"/>
          <w:color w:val="000000"/>
          <w:szCs w:val="24"/>
        </w:rPr>
      </w:pPr>
      <w:r w:rsidRPr="00281CDD">
        <w:rPr>
          <w:rFonts w:eastAsia="Times New Roman" w:cs="Palatino Linotype"/>
          <w:color w:val="000000"/>
          <w:szCs w:val="24"/>
        </w:rPr>
        <w:t xml:space="preserve">Atento a lo anterior, cabe señalar que el Comité de Transparencia del </w:t>
      </w:r>
      <w:r w:rsidRPr="00281CDD">
        <w:rPr>
          <w:rFonts w:eastAsia="Times New Roman" w:cs="Palatino Linotype"/>
          <w:b/>
          <w:color w:val="000000"/>
          <w:szCs w:val="24"/>
        </w:rPr>
        <w:t>Sujeto Obligado</w:t>
      </w:r>
      <w:r w:rsidRPr="00281CDD">
        <w:rPr>
          <w:rFonts w:eastAsia="Times New Roman" w:cs="Palatino Linotype"/>
          <w:color w:val="000000"/>
          <w:szCs w:val="24"/>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3BD89808" w14:textId="77777777" w:rsidR="00AB0894" w:rsidRPr="00281CDD" w:rsidRDefault="00AB0894" w:rsidP="00AB0894">
      <w:pPr>
        <w:spacing w:line="240" w:lineRule="auto"/>
        <w:jc w:val="left"/>
        <w:rPr>
          <w:rFonts w:asciiTheme="minorHAnsi" w:eastAsia="Times New Roman" w:hAnsiTheme="minorHAnsi" w:cs="Times New Roman"/>
          <w:sz w:val="22"/>
        </w:rPr>
      </w:pPr>
    </w:p>
    <w:p w14:paraId="7F4D38AE" w14:textId="77777777" w:rsidR="00AB0894" w:rsidRPr="00281CDD" w:rsidRDefault="00AB0894" w:rsidP="00AB0894">
      <w:pPr>
        <w:tabs>
          <w:tab w:val="left" w:pos="8222"/>
        </w:tabs>
        <w:spacing w:line="240" w:lineRule="auto"/>
        <w:ind w:left="851" w:right="1134"/>
        <w:rPr>
          <w:rFonts w:eastAsia="Times New Roman" w:cs="Palatino Linotype"/>
          <w:i/>
          <w:color w:val="000000"/>
          <w:sz w:val="22"/>
        </w:rPr>
      </w:pPr>
      <w:r w:rsidRPr="00281CDD">
        <w:rPr>
          <w:rFonts w:eastAsia="Times New Roman" w:cs="Palatino Linotype"/>
          <w:i/>
          <w:color w:val="000000"/>
          <w:sz w:val="22"/>
        </w:rPr>
        <w:t xml:space="preserve"> “</w:t>
      </w:r>
      <w:r w:rsidRPr="00281CDD">
        <w:rPr>
          <w:rFonts w:eastAsia="Times New Roman" w:cs="Palatino Linotype"/>
          <w:b/>
          <w:i/>
          <w:color w:val="000000"/>
          <w:sz w:val="22"/>
        </w:rPr>
        <w:t>Segundo.-</w:t>
      </w:r>
      <w:r w:rsidRPr="00281CDD">
        <w:rPr>
          <w:rFonts w:eastAsia="Times New Roman" w:cs="Palatino Linotype"/>
          <w:i/>
          <w:color w:val="000000"/>
          <w:sz w:val="22"/>
        </w:rPr>
        <w:t xml:space="preserve"> Para efectos de los presentes Lineamientos Generales, se entenderá por:</w:t>
      </w:r>
    </w:p>
    <w:p w14:paraId="508459E1" w14:textId="77777777" w:rsidR="00AB0894" w:rsidRPr="00281CDD" w:rsidRDefault="00AB0894" w:rsidP="00AB0894">
      <w:pPr>
        <w:tabs>
          <w:tab w:val="left" w:pos="8222"/>
        </w:tabs>
        <w:spacing w:before="120" w:after="120" w:line="240" w:lineRule="auto"/>
        <w:ind w:left="1134" w:right="1134"/>
        <w:rPr>
          <w:rFonts w:eastAsia="Times New Roman" w:cs="Palatino Linotype"/>
          <w:i/>
          <w:color w:val="000000"/>
          <w:sz w:val="22"/>
        </w:rPr>
      </w:pPr>
      <w:r w:rsidRPr="00281CDD">
        <w:rPr>
          <w:rFonts w:eastAsia="Times New Roman" w:cs="Palatino Linotype"/>
          <w:b/>
          <w:i/>
          <w:color w:val="000000"/>
          <w:sz w:val="22"/>
        </w:rPr>
        <w:t>XVIII.</w:t>
      </w:r>
      <w:r w:rsidRPr="00281CDD">
        <w:rPr>
          <w:rFonts w:eastAsia="Times New Roman" w:cs="Palatino Linotype"/>
          <w:i/>
          <w:color w:val="000000"/>
          <w:sz w:val="22"/>
        </w:rPr>
        <w:t xml:space="preserve"> </w:t>
      </w:r>
      <w:r w:rsidRPr="00281CDD">
        <w:rPr>
          <w:rFonts w:eastAsia="Times New Roman" w:cs="Palatino Linotype"/>
          <w:b/>
          <w:i/>
          <w:color w:val="000000"/>
          <w:sz w:val="22"/>
        </w:rPr>
        <w:t>Versión pública:</w:t>
      </w:r>
      <w:r w:rsidRPr="00281CDD">
        <w:rPr>
          <w:rFonts w:eastAsia="Times New Roman" w:cs="Palatino Linotype"/>
          <w:i/>
          <w:color w:val="000000"/>
          <w:sz w:val="22"/>
        </w:rPr>
        <w:t xml:space="preserve"> El documento a partir del que se otorga acceso a la información, en el que se testan partes o secciones clasificadas, indicando el contenido de éstas de manera genérica, </w:t>
      </w:r>
      <w:r w:rsidRPr="00281CDD">
        <w:rPr>
          <w:rFonts w:eastAsia="Times New Roman" w:cs="Palatino Linotype"/>
          <w:b/>
          <w:i/>
          <w:color w:val="000000"/>
          <w:sz w:val="22"/>
        </w:rPr>
        <w:t>fundando y motivando la</w:t>
      </w:r>
      <w:r w:rsidRPr="00281CDD">
        <w:rPr>
          <w:rFonts w:eastAsia="Times New Roman" w:cs="Palatino Linotype"/>
          <w:i/>
          <w:color w:val="000000"/>
          <w:sz w:val="22"/>
        </w:rPr>
        <w:t xml:space="preserve"> </w:t>
      </w:r>
      <w:r w:rsidRPr="00281CDD">
        <w:rPr>
          <w:rFonts w:eastAsia="Times New Roman" w:cs="Palatino Linotype"/>
          <w:b/>
          <w:i/>
          <w:color w:val="000000"/>
          <w:sz w:val="22"/>
        </w:rPr>
        <w:t>reserva o confidencialidad</w:t>
      </w:r>
      <w:r w:rsidRPr="00281CDD">
        <w:rPr>
          <w:rFonts w:eastAsia="Times New Roman" w:cs="Palatino Linotype"/>
          <w:i/>
          <w:color w:val="000000"/>
          <w:sz w:val="22"/>
        </w:rPr>
        <w:t>, a través de la resolución que para tal efecto emita el Comité de Transparencia.</w:t>
      </w:r>
    </w:p>
    <w:p w14:paraId="0078F185" w14:textId="77777777" w:rsidR="00AB0894" w:rsidRPr="00281CDD" w:rsidRDefault="00AB0894" w:rsidP="00AB0894">
      <w:pPr>
        <w:tabs>
          <w:tab w:val="left" w:pos="8222"/>
        </w:tabs>
        <w:spacing w:before="120" w:after="120" w:line="240" w:lineRule="auto"/>
        <w:ind w:left="851" w:right="1134"/>
        <w:rPr>
          <w:rFonts w:eastAsia="Times New Roman" w:cs="Palatino Linotype"/>
          <w:b/>
          <w:i/>
          <w:color w:val="000000"/>
          <w:sz w:val="22"/>
        </w:rPr>
      </w:pPr>
      <w:r w:rsidRPr="00281CDD">
        <w:rPr>
          <w:rFonts w:eastAsia="Times New Roman" w:cs="Palatino Linotype"/>
          <w:b/>
          <w:i/>
          <w:color w:val="000000"/>
          <w:sz w:val="22"/>
        </w:rPr>
        <w:lastRenderedPageBreak/>
        <w:t>...</w:t>
      </w:r>
    </w:p>
    <w:p w14:paraId="3AD63A8E"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Cuarto.</w:t>
      </w:r>
      <w:r w:rsidRPr="00281CDD">
        <w:rPr>
          <w:rFonts w:eastAsia="Times New Roman" w:cs="Palatino Linotype"/>
          <w:i/>
          <w:color w:val="000000"/>
          <w:sz w:val="22"/>
        </w:rPr>
        <w:t xml:space="preserve"> </w:t>
      </w:r>
      <w:r w:rsidRPr="00281CDD">
        <w:rPr>
          <w:rFonts w:eastAsia="Times New Roman" w:cs="Palatino Linotype"/>
          <w:b/>
          <w:i/>
          <w:color w:val="000000"/>
          <w:sz w:val="22"/>
        </w:rPr>
        <w:t>Para clasificar la información como</w:t>
      </w:r>
      <w:r w:rsidRPr="00281CDD">
        <w:rPr>
          <w:rFonts w:eastAsia="Times New Roman" w:cs="Palatino Linotype"/>
          <w:i/>
          <w:color w:val="000000"/>
          <w:sz w:val="22"/>
        </w:rPr>
        <w:t xml:space="preserve"> </w:t>
      </w:r>
      <w:r w:rsidRPr="00281CDD">
        <w:rPr>
          <w:rFonts w:eastAsia="Times New Roman" w:cs="Palatino Linotype"/>
          <w:b/>
          <w:i/>
          <w:color w:val="000000"/>
          <w:sz w:val="22"/>
        </w:rPr>
        <w:t>reservada o</w:t>
      </w:r>
      <w:r w:rsidRPr="00281CDD">
        <w:rPr>
          <w:rFonts w:eastAsia="Times New Roman" w:cs="Palatino Linotype"/>
          <w:i/>
          <w:color w:val="000000"/>
          <w:sz w:val="22"/>
        </w:rPr>
        <w:t xml:space="preserve"> </w:t>
      </w:r>
      <w:r w:rsidRPr="00281CDD">
        <w:rPr>
          <w:rFonts w:eastAsia="Times New Roman" w:cs="Palatino Linotype"/>
          <w:b/>
          <w:i/>
          <w:color w:val="000000"/>
          <w:sz w:val="22"/>
        </w:rPr>
        <w:t>confidencial, de manera total o parcial, el titular del área del sujeto obligado deberá atender lo dispuesto por el Título Sexto de la Ley General</w:t>
      </w:r>
      <w:r w:rsidRPr="00281CDD">
        <w:rPr>
          <w:rFonts w:eastAsia="Times New Roman" w:cs="Palatino Linotype"/>
          <w:i/>
          <w:color w:val="000000"/>
          <w:sz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7913F1D"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i/>
          <w:color w:val="000000"/>
          <w:sz w:val="22"/>
        </w:rPr>
        <w:t>Los sujetos obligados deberán aplicar, de manera estricta, las excepciones al derecho de acceso a la información y sólo podrán invocarlas cuando acrediten su procedencia.</w:t>
      </w:r>
    </w:p>
    <w:p w14:paraId="2A2F258F"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Quinto.</w:t>
      </w:r>
      <w:r w:rsidRPr="00281CDD">
        <w:rPr>
          <w:rFonts w:eastAsia="Times New Roman" w:cs="Palatino Linotype"/>
          <w:i/>
          <w:color w:val="000000"/>
          <w:sz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DC0B99C"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Sexto.</w:t>
      </w:r>
      <w:r w:rsidRPr="00281CDD">
        <w:rPr>
          <w:rFonts w:eastAsia="Times New Roman" w:cs="Palatino Linotype"/>
          <w:i/>
          <w:color w:val="000000"/>
          <w:sz w:val="22"/>
        </w:rPr>
        <w:t xml:space="preserve"> Se deroga.</w:t>
      </w:r>
    </w:p>
    <w:p w14:paraId="159D8DA3"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Séptimo.</w:t>
      </w:r>
      <w:r w:rsidRPr="00281CDD">
        <w:rPr>
          <w:rFonts w:eastAsia="Times New Roman" w:cs="Palatino Linotype"/>
          <w:i/>
          <w:color w:val="000000"/>
          <w:sz w:val="22"/>
        </w:rPr>
        <w:t xml:space="preserve"> La clasificación de la información se llevará a cabo en el momento en que:</w:t>
      </w:r>
    </w:p>
    <w:p w14:paraId="584F5259" w14:textId="77777777" w:rsidR="00AB0894" w:rsidRPr="00281CDD" w:rsidRDefault="00AB0894" w:rsidP="00AB0894">
      <w:pPr>
        <w:tabs>
          <w:tab w:val="left" w:pos="8222"/>
        </w:tabs>
        <w:spacing w:before="120" w:after="120" w:line="240" w:lineRule="auto"/>
        <w:ind w:left="1134" w:right="1134"/>
        <w:rPr>
          <w:rFonts w:eastAsia="Times New Roman" w:cs="Palatino Linotype"/>
          <w:i/>
          <w:color w:val="000000"/>
          <w:sz w:val="22"/>
        </w:rPr>
      </w:pPr>
      <w:r w:rsidRPr="00281CDD">
        <w:rPr>
          <w:rFonts w:eastAsia="Times New Roman" w:cs="Palatino Linotype"/>
          <w:b/>
          <w:i/>
          <w:color w:val="000000"/>
          <w:sz w:val="22"/>
        </w:rPr>
        <w:t>I.</w:t>
      </w:r>
      <w:r w:rsidRPr="00281CDD">
        <w:rPr>
          <w:rFonts w:eastAsia="Times New Roman" w:cs="Palatino Linotype"/>
          <w:i/>
          <w:color w:val="000000"/>
          <w:sz w:val="22"/>
        </w:rPr>
        <w:t xml:space="preserve"> Se reciba una solicitud de acceso a la información;</w:t>
      </w:r>
    </w:p>
    <w:p w14:paraId="7616F9A5" w14:textId="77777777" w:rsidR="00AB0894" w:rsidRPr="00281CDD" w:rsidRDefault="00AB0894" w:rsidP="00AB0894">
      <w:pPr>
        <w:tabs>
          <w:tab w:val="left" w:pos="8222"/>
        </w:tabs>
        <w:spacing w:before="120" w:after="120" w:line="240" w:lineRule="auto"/>
        <w:ind w:left="1134" w:right="1134"/>
        <w:rPr>
          <w:rFonts w:eastAsia="Times New Roman" w:cs="Palatino Linotype"/>
          <w:i/>
          <w:color w:val="000000"/>
          <w:sz w:val="22"/>
        </w:rPr>
      </w:pPr>
      <w:r w:rsidRPr="00281CDD">
        <w:rPr>
          <w:rFonts w:eastAsia="Times New Roman" w:cs="Palatino Linotype"/>
          <w:b/>
          <w:i/>
          <w:color w:val="000000"/>
          <w:sz w:val="22"/>
        </w:rPr>
        <w:t>II.</w:t>
      </w:r>
      <w:r w:rsidRPr="00281CDD">
        <w:rPr>
          <w:rFonts w:eastAsia="Times New Roman" w:cs="Palatino Linotype"/>
          <w:i/>
          <w:color w:val="000000"/>
          <w:sz w:val="22"/>
        </w:rPr>
        <w:t xml:space="preserve"> Se determine mediante resolución del Comité de Transparencia, el órgano garante competente, o en cumplimiento a una sentencia del Poder Judicial; o</w:t>
      </w:r>
    </w:p>
    <w:p w14:paraId="6A741C8F" w14:textId="77777777" w:rsidR="00AB0894" w:rsidRPr="00281CDD" w:rsidRDefault="00AB0894" w:rsidP="00AB0894">
      <w:pPr>
        <w:tabs>
          <w:tab w:val="left" w:pos="8222"/>
        </w:tabs>
        <w:spacing w:before="120" w:after="120" w:line="240" w:lineRule="auto"/>
        <w:ind w:left="1134" w:right="1134"/>
        <w:rPr>
          <w:rFonts w:eastAsia="Times New Roman" w:cs="Palatino Linotype"/>
          <w:i/>
          <w:color w:val="000000"/>
          <w:sz w:val="22"/>
        </w:rPr>
      </w:pPr>
      <w:r w:rsidRPr="00281CDD">
        <w:rPr>
          <w:rFonts w:eastAsia="Times New Roman" w:cs="Palatino Linotype"/>
          <w:b/>
          <w:i/>
          <w:color w:val="000000"/>
          <w:sz w:val="22"/>
        </w:rPr>
        <w:t>III.</w:t>
      </w:r>
      <w:r w:rsidRPr="00281CDD">
        <w:rPr>
          <w:rFonts w:eastAsia="Times New Roman" w:cs="Palatino Linotype"/>
          <w:i/>
          <w:color w:val="000000"/>
          <w:sz w:val="22"/>
        </w:rPr>
        <w:t xml:space="preserve"> Se generen versiones públicas para dar cumplimiento a las obligaciones de transparencia previstas en la Ley General, la Ley Federal y las correspondientes de las entidades federativas.</w:t>
      </w:r>
    </w:p>
    <w:p w14:paraId="03789044"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i/>
          <w:color w:val="000000"/>
          <w:sz w:val="22"/>
        </w:rPr>
        <w:t>Los titulares de las áreas deberán revisar la clasificación al momento de la recepción de una solicitud de acceso, para verificar</w:t>
      </w:r>
      <w:r w:rsidRPr="00281CDD">
        <w:rPr>
          <w:rFonts w:eastAsia="Times New Roman" w:cs="Palatino Linotype"/>
          <w:color w:val="000000"/>
          <w:sz w:val="22"/>
        </w:rPr>
        <w:t xml:space="preserve">, </w:t>
      </w:r>
      <w:r w:rsidRPr="00281CDD">
        <w:rPr>
          <w:rFonts w:eastAsia="Times New Roman" w:cs="Palatino Linotype"/>
          <w:i/>
          <w:color w:val="000000"/>
          <w:sz w:val="22"/>
        </w:rPr>
        <w:t>conforme a su naturaleza, si encuadra en una causal de reserva o de confidencialidad.</w:t>
      </w:r>
    </w:p>
    <w:p w14:paraId="43432CE9"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Octavo.</w:t>
      </w:r>
      <w:r w:rsidRPr="00281CDD">
        <w:rPr>
          <w:rFonts w:eastAsia="Times New Roman" w:cs="Palatino Linotype"/>
          <w:i/>
          <w:color w:val="000000"/>
          <w:sz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31EC6EE"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i/>
          <w:color w:val="000000"/>
          <w:sz w:val="22"/>
        </w:rPr>
        <w:t>Para motivar la clasificación se deberán señalar las razones o circunstancias especiales que lo llevaron a concluir que el caso particular se ajusta al supuesto previsto por la norma legal invocada como fundamento.</w:t>
      </w:r>
    </w:p>
    <w:p w14:paraId="4EC25B99"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i/>
          <w:color w:val="000000"/>
          <w:sz w:val="22"/>
        </w:rPr>
        <w:lastRenderedPageBreak/>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1140CCD6"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Noveno.</w:t>
      </w:r>
      <w:r w:rsidRPr="00281CDD">
        <w:rPr>
          <w:rFonts w:eastAsia="Times New Roman" w:cs="Palatino Linotype"/>
          <w:i/>
          <w:color w:val="000000"/>
          <w:sz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DFEE676"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Décimo.</w:t>
      </w:r>
      <w:r w:rsidRPr="00281CDD">
        <w:rPr>
          <w:rFonts w:eastAsia="Times New Roman" w:cs="Palatino Linotype"/>
          <w:i/>
          <w:color w:val="000000"/>
          <w:sz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6DC29F7"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i/>
          <w:color w:val="000000"/>
          <w:sz w:val="22"/>
        </w:rPr>
        <w:t>En ausencia de los titulares de las áreas, la información será clasificada o desclasificada por la persona que lo supla, en términos de la normativa que rija la actuación del sujeto obligado.</w:t>
      </w:r>
    </w:p>
    <w:p w14:paraId="3742AE31" w14:textId="77777777" w:rsidR="00AB0894" w:rsidRPr="00281CDD" w:rsidRDefault="00AB0894" w:rsidP="00AB0894">
      <w:pPr>
        <w:tabs>
          <w:tab w:val="left" w:pos="8222"/>
        </w:tabs>
        <w:spacing w:before="120" w:after="120" w:line="240" w:lineRule="auto"/>
        <w:ind w:left="851" w:right="1134"/>
        <w:rPr>
          <w:rFonts w:eastAsia="Times New Roman" w:cs="Palatino Linotype"/>
          <w:i/>
          <w:color w:val="000000"/>
          <w:sz w:val="22"/>
        </w:rPr>
      </w:pPr>
      <w:r w:rsidRPr="00281CDD">
        <w:rPr>
          <w:rFonts w:eastAsia="Times New Roman" w:cs="Palatino Linotype"/>
          <w:b/>
          <w:i/>
          <w:color w:val="000000"/>
          <w:sz w:val="22"/>
        </w:rPr>
        <w:t>Décimo primero.</w:t>
      </w:r>
      <w:r w:rsidRPr="00281CDD">
        <w:rPr>
          <w:rFonts w:eastAsia="Times New Roman" w:cs="Palatino Linotype"/>
          <w:i/>
          <w:color w:val="000000"/>
          <w:sz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4214FE4" w14:textId="77777777" w:rsidR="00AB0894" w:rsidRPr="00281CDD" w:rsidRDefault="00AB0894" w:rsidP="00AB0894">
      <w:pPr>
        <w:spacing w:line="240" w:lineRule="auto"/>
        <w:jc w:val="left"/>
        <w:rPr>
          <w:rFonts w:asciiTheme="minorHAnsi" w:eastAsia="Times New Roman" w:hAnsiTheme="minorHAnsi" w:cs="Times New Roman"/>
          <w:sz w:val="22"/>
        </w:rPr>
      </w:pPr>
    </w:p>
    <w:p w14:paraId="5D02993F" w14:textId="77777777" w:rsidR="00AB0894" w:rsidRPr="00281CDD" w:rsidRDefault="00AB0894" w:rsidP="00AB0894">
      <w:pPr>
        <w:ind w:right="51"/>
        <w:rPr>
          <w:rFonts w:eastAsia="Times New Roman" w:cs="Palatino Linotype"/>
          <w:color w:val="000000"/>
          <w:szCs w:val="24"/>
        </w:rPr>
      </w:pPr>
      <w:r w:rsidRPr="00281CDD">
        <w:rPr>
          <w:rFonts w:eastAsia="Times New Roman" w:cs="Palatino Linotype"/>
          <w:color w:val="000000"/>
          <w:szCs w:val="24"/>
        </w:rPr>
        <w:t xml:space="preserve">Asimismo, respecto a las formalidades que deberá llevar el acuerdo de clasificación que deberá emitir el </w:t>
      </w:r>
      <w:r w:rsidRPr="00281CDD">
        <w:rPr>
          <w:rFonts w:eastAsia="Times New Roman" w:cs="Palatino Linotype"/>
          <w:b/>
          <w:color w:val="000000"/>
          <w:szCs w:val="24"/>
        </w:rPr>
        <w:t>Sujeto Obligado</w:t>
      </w:r>
      <w:r w:rsidRPr="00281CDD">
        <w:rPr>
          <w:rFonts w:eastAsia="Times New Roman" w:cs="Palatino Linotype"/>
          <w:color w:val="000000"/>
          <w:szCs w:val="24"/>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47BDE14D" w14:textId="77777777" w:rsidR="00AB0894" w:rsidRPr="00281CDD" w:rsidRDefault="00AB0894" w:rsidP="00AB0894">
      <w:pPr>
        <w:spacing w:line="240" w:lineRule="auto"/>
        <w:jc w:val="left"/>
        <w:rPr>
          <w:rFonts w:asciiTheme="minorHAnsi" w:eastAsia="Times New Roman" w:hAnsiTheme="minorHAnsi" w:cs="Times New Roman"/>
          <w:sz w:val="22"/>
        </w:rPr>
      </w:pPr>
    </w:p>
    <w:p w14:paraId="5A791186"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 xml:space="preserve"> “Quincuagésimo. </w:t>
      </w:r>
      <w:r w:rsidRPr="00281CDD">
        <w:rPr>
          <w:rFonts w:eastAsia="Times New Roman" w:cs="Palatino Linotype"/>
          <w:i/>
          <w:color w:val="000000"/>
          <w:sz w:val="22"/>
        </w:rPr>
        <w:t xml:space="preserve">Los titulares de las áreas de los sujetos obligados podrán establecer sus propios modelos o formatos para la elaboración de versiones públicas de documentos </w:t>
      </w:r>
      <w:r w:rsidRPr="00281CDD">
        <w:rPr>
          <w:rFonts w:eastAsia="Times New Roman" w:cs="Palatino Linotype"/>
          <w:i/>
          <w:color w:val="000000"/>
          <w:sz w:val="22"/>
        </w:rPr>
        <w:lastRenderedPageBreak/>
        <w:t xml:space="preserve">o expedientes, siempre y cuando cumplan lo establecido en los presentes Lineamientos, así como en las correspondientes Leyes Generales. </w:t>
      </w:r>
    </w:p>
    <w:p w14:paraId="71A2379D"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 xml:space="preserve">Quincuagésimo primero. </w:t>
      </w:r>
      <w:r w:rsidRPr="00281CDD">
        <w:rPr>
          <w:rFonts w:eastAsia="Times New Roman" w:cs="Palatino Linotype"/>
          <w:i/>
          <w:color w:val="000000"/>
          <w:sz w:val="22"/>
        </w:rPr>
        <w:t xml:space="preserve">Toda acta del Comité de Transparencia deberá contener: </w:t>
      </w:r>
    </w:p>
    <w:p w14:paraId="773C7E7D"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w:t>
      </w:r>
      <w:r w:rsidRPr="00281CDD">
        <w:rPr>
          <w:rFonts w:eastAsia="Times New Roman" w:cs="Palatino Linotype"/>
          <w:i/>
          <w:color w:val="000000"/>
          <w:sz w:val="22"/>
        </w:rPr>
        <w:t xml:space="preserve"> El número de sesión y fecha; </w:t>
      </w:r>
    </w:p>
    <w:p w14:paraId="66CD765F"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II</w:t>
      </w:r>
      <w:r w:rsidRPr="00281CDD">
        <w:rPr>
          <w:rFonts w:eastAsia="Times New Roman" w:cs="Palatino Linotype"/>
          <w:i/>
          <w:color w:val="000000"/>
          <w:sz w:val="22"/>
        </w:rPr>
        <w:t xml:space="preserve">. El nombre del área que solicitó la clasificación de información; </w:t>
      </w:r>
    </w:p>
    <w:p w14:paraId="7343092E"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III</w:t>
      </w:r>
      <w:r w:rsidRPr="00281CDD">
        <w:rPr>
          <w:rFonts w:eastAsia="Times New Roman" w:cs="Palatino Linotype"/>
          <w:i/>
          <w:color w:val="000000"/>
          <w:sz w:val="22"/>
        </w:rPr>
        <w:t xml:space="preserve">. La fundamentación legal y motivación correspondiente; </w:t>
      </w:r>
    </w:p>
    <w:p w14:paraId="6DC40E69"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IV</w:t>
      </w:r>
      <w:r w:rsidRPr="00281CDD">
        <w:rPr>
          <w:rFonts w:eastAsia="Times New Roman" w:cs="Palatino Linotype"/>
          <w:i/>
          <w:color w:val="000000"/>
          <w:sz w:val="22"/>
        </w:rPr>
        <w:t xml:space="preserve">. La resolución o resoluciones aprobadas; y </w:t>
      </w:r>
    </w:p>
    <w:p w14:paraId="1569D725"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V</w:t>
      </w:r>
      <w:r w:rsidRPr="00281CDD">
        <w:rPr>
          <w:rFonts w:eastAsia="Times New Roman" w:cs="Palatino Linotype"/>
          <w:i/>
          <w:color w:val="000000"/>
          <w:sz w:val="22"/>
        </w:rPr>
        <w:t xml:space="preserve">. La rúbrica o firma digital de cada integrante del Comité de Transparencia. </w:t>
      </w:r>
    </w:p>
    <w:p w14:paraId="186F69CE"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i/>
          <w:color w:val="000000"/>
          <w:sz w:val="22"/>
        </w:rPr>
        <w:t xml:space="preserve">Las resoluciones del Comité en las que se haya determinado confirmar o modificar la clasificación de información pública como reservada, deberán incluir, cuando menos: </w:t>
      </w:r>
    </w:p>
    <w:p w14:paraId="053AC2A1"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w:t>
      </w:r>
      <w:r w:rsidRPr="00281CDD">
        <w:rPr>
          <w:rFonts w:eastAsia="Times New Roman" w:cs="Palatino Linotype"/>
          <w:i/>
          <w:color w:val="000000"/>
          <w:sz w:val="22"/>
        </w:rPr>
        <w:t xml:space="preserve"> Los motivos y razonamientos que sustenten la confirmación o modificación de la prueba de daño;</w:t>
      </w:r>
    </w:p>
    <w:p w14:paraId="3A495635" w14:textId="77777777" w:rsidR="00AB0894" w:rsidRPr="00281CDD" w:rsidRDefault="00AB0894" w:rsidP="00AB0894">
      <w:pPr>
        <w:spacing w:before="120" w:after="120" w:line="240" w:lineRule="auto"/>
        <w:ind w:left="1134" w:right="902"/>
        <w:rPr>
          <w:rFonts w:eastAsia="Times New Roman" w:cs="Palatino Linotype"/>
          <w:b/>
          <w:i/>
          <w:color w:val="000000"/>
          <w:sz w:val="22"/>
        </w:rPr>
      </w:pPr>
      <w:r w:rsidRPr="00281CDD">
        <w:rPr>
          <w:rFonts w:eastAsia="Times New Roman" w:cs="Palatino Linotype"/>
          <w:b/>
          <w:i/>
          <w:color w:val="000000"/>
          <w:sz w:val="22"/>
        </w:rPr>
        <w:t>II</w:t>
      </w:r>
      <w:r w:rsidRPr="00281CDD">
        <w:rPr>
          <w:rFonts w:eastAsia="Times New Roman" w:cs="Palatino Linotype"/>
          <w:i/>
          <w:color w:val="000000"/>
          <w:sz w:val="22"/>
        </w:rPr>
        <w:t>. Descripción de las partes o secciones reservadas, en caso de clasificación parcial</w:t>
      </w:r>
      <w:r w:rsidRPr="00281CDD">
        <w:rPr>
          <w:rFonts w:eastAsia="Times New Roman" w:cs="Palatino Linotype"/>
          <w:b/>
          <w:i/>
          <w:color w:val="000000"/>
          <w:sz w:val="22"/>
        </w:rPr>
        <w:t xml:space="preserve">; </w:t>
      </w:r>
    </w:p>
    <w:p w14:paraId="2A7D002E"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III.</w:t>
      </w:r>
      <w:r w:rsidRPr="00281CDD">
        <w:rPr>
          <w:rFonts w:eastAsia="Times New Roman" w:cs="Palatino Linotype"/>
          <w:i/>
          <w:color w:val="000000"/>
          <w:sz w:val="22"/>
        </w:rPr>
        <w:t xml:space="preserve"> El periodo por el que mantendrá su clasificación y fecha de expiración; y </w:t>
      </w:r>
    </w:p>
    <w:p w14:paraId="187C9EC8"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IV.</w:t>
      </w:r>
      <w:r w:rsidRPr="00281CDD">
        <w:rPr>
          <w:rFonts w:eastAsia="Times New Roman" w:cs="Palatino Linotype"/>
          <w:i/>
          <w:color w:val="000000"/>
          <w:sz w:val="22"/>
        </w:rPr>
        <w:t xml:space="preserve"> El nombre del titular y área encargada de realizar la versión pública del documento, en su caso. </w:t>
      </w:r>
    </w:p>
    <w:p w14:paraId="7FE42FBA"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i/>
          <w:color w:val="000000"/>
          <w:sz w:val="22"/>
        </w:rPr>
        <w:t xml:space="preserve">En los casos en que se clasifique la información como reservada siempre se entregará o anexará la prueba de daño con la respuesta al solicitante. </w:t>
      </w:r>
    </w:p>
    <w:p w14:paraId="7007E0F0"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i/>
          <w:color w:val="000000"/>
          <w:sz w:val="22"/>
        </w:rPr>
        <w:t>En los casos de resoluciones del Comité de Transparencia en las que se confirme la clasificación de información confidencial solo se deberán de identificar los tipos de datos protegidos, de conformidad con el lineamiento trigésimo octavo.</w:t>
      </w:r>
    </w:p>
    <w:p w14:paraId="794D4674" w14:textId="77777777" w:rsidR="00AB0894" w:rsidRPr="00281CDD" w:rsidRDefault="00AB0894" w:rsidP="00AB0894">
      <w:pPr>
        <w:spacing w:line="240" w:lineRule="auto"/>
        <w:jc w:val="left"/>
        <w:rPr>
          <w:rFonts w:asciiTheme="minorHAnsi" w:eastAsia="Times New Roman" w:hAnsiTheme="minorHAnsi" w:cs="Times New Roman"/>
          <w:sz w:val="22"/>
        </w:rPr>
      </w:pPr>
    </w:p>
    <w:p w14:paraId="2494C64E" w14:textId="77777777" w:rsidR="00AB0894" w:rsidRPr="00281CDD" w:rsidRDefault="00AB0894" w:rsidP="00AB0894">
      <w:pPr>
        <w:rPr>
          <w:rFonts w:eastAsia="Times New Roman" w:cs="Palatino Linotype"/>
          <w:color w:val="000000"/>
          <w:szCs w:val="24"/>
        </w:rPr>
      </w:pPr>
      <w:r w:rsidRPr="00281CDD">
        <w:rPr>
          <w:rFonts w:eastAsia="Times New Roman" w:cs="Palatino Linotype"/>
          <w:color w:val="000000"/>
          <w:szCs w:val="24"/>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7A88630B" w14:textId="77777777" w:rsidR="00AB0894" w:rsidRPr="00281CDD" w:rsidRDefault="00AB0894" w:rsidP="00AB0894">
      <w:pPr>
        <w:spacing w:line="240" w:lineRule="auto"/>
        <w:jc w:val="left"/>
        <w:rPr>
          <w:rFonts w:asciiTheme="minorHAnsi" w:eastAsia="Times New Roman" w:hAnsiTheme="minorHAnsi" w:cs="Times New Roman"/>
          <w:sz w:val="22"/>
        </w:rPr>
      </w:pPr>
    </w:p>
    <w:p w14:paraId="5D4C8C7D" w14:textId="77777777" w:rsidR="00AB0894" w:rsidRPr="00281CDD" w:rsidRDefault="00AB0894" w:rsidP="00AB0894">
      <w:pPr>
        <w:spacing w:line="240" w:lineRule="auto"/>
        <w:ind w:left="851" w:right="900"/>
        <w:rPr>
          <w:rFonts w:eastAsia="Times New Roman" w:cs="Palatino Linotype"/>
          <w:i/>
          <w:color w:val="000000"/>
          <w:sz w:val="22"/>
        </w:rPr>
      </w:pPr>
      <w:r w:rsidRPr="00281CDD">
        <w:rPr>
          <w:rFonts w:eastAsia="Times New Roman" w:cs="Palatino Linotype"/>
          <w:i/>
          <w:color w:val="000000"/>
          <w:sz w:val="22"/>
        </w:rPr>
        <w:t>“</w:t>
      </w:r>
      <w:r w:rsidRPr="00281CDD">
        <w:rPr>
          <w:rFonts w:eastAsia="Times New Roman" w:cs="Palatino Linotype"/>
          <w:b/>
          <w:i/>
          <w:color w:val="000000"/>
          <w:sz w:val="22"/>
        </w:rPr>
        <w:t>Quincuagésimo segundo</w:t>
      </w:r>
      <w:r w:rsidRPr="00281CDD">
        <w:rPr>
          <w:rFonts w:eastAsia="Times New Roman" w:cs="Palatino Linotype"/>
          <w:i/>
          <w:color w:val="000000"/>
          <w:sz w:val="22"/>
        </w:rPr>
        <w:t xml:space="preserve">. Para la clasificación y elaboración de versiones públicas de documentos que contengan información clasificada como reservada o confidencial, las áreas de los sujetos obligados deberán tomar las medidas pertinentes tendientes a </w:t>
      </w:r>
      <w:r w:rsidRPr="00281CDD">
        <w:rPr>
          <w:rFonts w:eastAsia="Times New Roman" w:cs="Palatino Linotype"/>
          <w:i/>
          <w:color w:val="000000"/>
          <w:sz w:val="22"/>
        </w:rPr>
        <w:lastRenderedPageBreak/>
        <w:t>asegurar que el espacio utilizado para testar la información no podrá ser empleado para la sobreposición de contenido distinto al autorizado por el Comité.</w:t>
      </w:r>
    </w:p>
    <w:p w14:paraId="5CB67C0A" w14:textId="77777777" w:rsidR="00AB0894" w:rsidRPr="00281CDD" w:rsidRDefault="00AB0894" w:rsidP="00AB0894">
      <w:pPr>
        <w:spacing w:before="120" w:after="120" w:line="240" w:lineRule="auto"/>
        <w:ind w:left="851" w:right="900"/>
        <w:rPr>
          <w:rFonts w:eastAsia="Times New Roman" w:cs="Palatino Linotype"/>
          <w:i/>
          <w:color w:val="000000"/>
          <w:sz w:val="22"/>
        </w:rPr>
      </w:pPr>
      <w:r w:rsidRPr="00281CDD">
        <w:rPr>
          <w:rFonts w:eastAsia="Times New Roman" w:cs="Palatino Linotype"/>
          <w:i/>
          <w:color w:val="000000"/>
          <w:sz w:val="22"/>
        </w:rPr>
        <w:t xml:space="preserve">En el caso específico de la clasificación y elaboración de versiones públicas de documentos que contengan información confidencial, las áreas de los sujetos obligados deberán: </w:t>
      </w:r>
    </w:p>
    <w:p w14:paraId="5FC1634C" w14:textId="77777777" w:rsidR="00AB0894" w:rsidRPr="00281CDD" w:rsidRDefault="00AB0894" w:rsidP="00AB0894">
      <w:pPr>
        <w:spacing w:before="120" w:after="120" w:line="240" w:lineRule="auto"/>
        <w:ind w:left="1134" w:right="900"/>
        <w:rPr>
          <w:rFonts w:eastAsia="Times New Roman" w:cs="Palatino Linotype"/>
          <w:i/>
          <w:color w:val="000000"/>
          <w:sz w:val="22"/>
        </w:rPr>
      </w:pPr>
      <w:r w:rsidRPr="00281CDD">
        <w:rPr>
          <w:rFonts w:eastAsia="Times New Roman" w:cs="Palatino Linotype"/>
          <w:b/>
          <w:i/>
          <w:color w:val="000000"/>
          <w:sz w:val="22"/>
        </w:rPr>
        <w:t>I.</w:t>
      </w:r>
      <w:r w:rsidRPr="00281CDD">
        <w:rPr>
          <w:rFonts w:eastAsia="Times New Roman" w:cs="Palatino Linotype"/>
          <w:i/>
          <w:color w:val="000000"/>
          <w:sz w:val="22"/>
        </w:rPr>
        <w:t xml:space="preserve"> Fijar la fecha en que se elaboró la versión pública y la fecha en la cual el Comité de Transparencia confirmó dicha versión;</w:t>
      </w:r>
    </w:p>
    <w:p w14:paraId="190B4862" w14:textId="77777777" w:rsidR="00AB0894" w:rsidRPr="00281CDD" w:rsidRDefault="00AB0894" w:rsidP="00AB0894">
      <w:pPr>
        <w:spacing w:before="120" w:after="120" w:line="240" w:lineRule="auto"/>
        <w:ind w:left="1134" w:right="900"/>
        <w:rPr>
          <w:rFonts w:eastAsia="Times New Roman" w:cs="Palatino Linotype"/>
          <w:i/>
          <w:color w:val="000000"/>
          <w:sz w:val="22"/>
        </w:rPr>
      </w:pPr>
      <w:r w:rsidRPr="00281CDD">
        <w:rPr>
          <w:rFonts w:eastAsia="Times New Roman" w:cs="Palatino Linotype"/>
          <w:b/>
          <w:i/>
          <w:color w:val="000000"/>
          <w:sz w:val="22"/>
        </w:rPr>
        <w:t>II.</w:t>
      </w:r>
      <w:r w:rsidRPr="00281CDD">
        <w:rPr>
          <w:rFonts w:eastAsia="Times New Roman" w:cs="Palatino Linotype"/>
          <w:i/>
          <w:color w:val="000000"/>
          <w:sz w:val="22"/>
        </w:rPr>
        <w:t xml:space="preserve"> Señalar dentro del documento el tipo de información confidencial que fue testada en cada caso específico, de conformidad con el lineamiento trigésimo octavo; y</w:t>
      </w:r>
    </w:p>
    <w:p w14:paraId="60E48F0C" w14:textId="77777777" w:rsidR="00AB0894" w:rsidRPr="00281CDD" w:rsidRDefault="00AB0894" w:rsidP="00AB0894">
      <w:pPr>
        <w:spacing w:before="120" w:after="120" w:line="240" w:lineRule="auto"/>
        <w:ind w:left="1134" w:right="900"/>
        <w:rPr>
          <w:rFonts w:eastAsia="Times New Roman" w:cs="Palatino Linotype"/>
          <w:i/>
          <w:color w:val="000000"/>
          <w:sz w:val="22"/>
        </w:rPr>
      </w:pPr>
      <w:r w:rsidRPr="00281CDD">
        <w:rPr>
          <w:rFonts w:eastAsia="Times New Roman" w:cs="Palatino Linotype"/>
          <w:b/>
          <w:i/>
          <w:color w:val="000000"/>
          <w:sz w:val="22"/>
        </w:rPr>
        <w:t>III.</w:t>
      </w:r>
      <w:r w:rsidRPr="00281CDD">
        <w:rPr>
          <w:rFonts w:eastAsia="Times New Roman" w:cs="Palatino Linotype"/>
          <w:i/>
          <w:color w:val="000000"/>
          <w:sz w:val="22"/>
        </w:rPr>
        <w:t xml:space="preserve"> Señalar las personas o instancias autorizadas a acceder a la información clasificada.</w:t>
      </w:r>
    </w:p>
    <w:p w14:paraId="3B50A915" w14:textId="77777777" w:rsidR="00AB0894" w:rsidRPr="00281CDD" w:rsidRDefault="00AB0894" w:rsidP="00AB0894">
      <w:pPr>
        <w:spacing w:before="120" w:after="120" w:line="240" w:lineRule="auto"/>
        <w:ind w:left="851" w:right="900"/>
        <w:rPr>
          <w:rFonts w:eastAsia="Times New Roman" w:cs="Palatino Linotype"/>
          <w:i/>
          <w:color w:val="000000"/>
          <w:sz w:val="22"/>
        </w:rPr>
      </w:pPr>
      <w:r w:rsidRPr="00281CDD">
        <w:rPr>
          <w:rFonts w:eastAsia="Times New Roman" w:cs="Palatino Linotype"/>
          <w:i/>
          <w:color w:val="000000"/>
          <w:sz w:val="22"/>
        </w:rPr>
        <w:t>En los documentos de difusión electrónica, señalar en la primera hoja y en el nombre del archivo, que la versión pública corresponde a un documento que contiene información confidencial.”</w:t>
      </w:r>
    </w:p>
    <w:p w14:paraId="20736FC9" w14:textId="77777777" w:rsidR="00AB0894" w:rsidRPr="00281CDD" w:rsidRDefault="00AB0894" w:rsidP="00AB0894">
      <w:pPr>
        <w:spacing w:before="120" w:after="120" w:line="240" w:lineRule="auto"/>
        <w:ind w:left="851" w:right="900"/>
        <w:rPr>
          <w:rFonts w:eastAsia="Times New Roman" w:cs="Palatino Linotype"/>
          <w:i/>
          <w:color w:val="000000"/>
          <w:sz w:val="22"/>
        </w:rPr>
      </w:pPr>
      <w:r w:rsidRPr="00281CDD">
        <w:rPr>
          <w:rFonts w:eastAsia="Times New Roman" w:cs="Palatino Linotype"/>
          <w:i/>
          <w:color w:val="000000"/>
          <w:sz w:val="22"/>
        </w:rPr>
        <w:t>…</w:t>
      </w:r>
    </w:p>
    <w:p w14:paraId="07942DBE" w14:textId="77777777" w:rsidR="00AB0894" w:rsidRPr="00281CDD" w:rsidRDefault="00AB0894" w:rsidP="00AB0894">
      <w:pPr>
        <w:spacing w:before="120" w:after="120" w:line="240" w:lineRule="auto"/>
        <w:ind w:left="851" w:right="900"/>
        <w:rPr>
          <w:rFonts w:eastAsia="Times New Roman" w:cs="Palatino Linotype"/>
          <w:b/>
          <w:i/>
          <w:color w:val="000000"/>
          <w:sz w:val="22"/>
        </w:rPr>
      </w:pPr>
      <w:r w:rsidRPr="00281CDD">
        <w:rPr>
          <w:rFonts w:eastAsia="Times New Roman" w:cs="Palatino Linotype"/>
          <w:b/>
          <w:i/>
          <w:color w:val="000000"/>
          <w:sz w:val="22"/>
        </w:rPr>
        <w:t xml:space="preserve">Quincuagésimo cuarto. </w:t>
      </w:r>
      <w:r w:rsidRPr="00281CDD">
        <w:rPr>
          <w:rFonts w:eastAsia="Times New Roman" w:cs="Palatino Linotype"/>
          <w:i/>
          <w:color w:val="000000"/>
          <w:sz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281CDD">
        <w:rPr>
          <w:rFonts w:eastAsia="Times New Roman" w:cs="Palatino Linotype"/>
          <w:b/>
          <w:i/>
          <w:color w:val="000000"/>
          <w:sz w:val="22"/>
        </w:rPr>
        <w:t xml:space="preserve"> </w:t>
      </w:r>
    </w:p>
    <w:p w14:paraId="5AAB7C95"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 xml:space="preserve">Quincuagésimo quinto. </w:t>
      </w:r>
      <w:r w:rsidRPr="00281CDD">
        <w:rPr>
          <w:rFonts w:eastAsia="Times New Roman" w:cs="Palatino Linotype"/>
          <w:i/>
          <w:color w:val="000000"/>
          <w:sz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FD7408F" w14:textId="77777777" w:rsidR="00AB0894" w:rsidRPr="00281CDD" w:rsidRDefault="00AB0894" w:rsidP="00AB0894">
      <w:pPr>
        <w:spacing w:before="120" w:after="120" w:line="240" w:lineRule="auto"/>
        <w:ind w:left="851" w:right="902"/>
        <w:rPr>
          <w:rFonts w:eastAsia="Times New Roman" w:cs="Palatino Linotype"/>
          <w:b/>
          <w:i/>
          <w:color w:val="000000"/>
          <w:sz w:val="22"/>
        </w:rPr>
      </w:pPr>
      <w:r w:rsidRPr="00281CDD">
        <w:rPr>
          <w:rFonts w:eastAsia="Times New Roman" w:cs="Palatino Linotype"/>
          <w:b/>
          <w:i/>
          <w:color w:val="000000"/>
          <w:sz w:val="22"/>
        </w:rPr>
        <w:t>...</w:t>
      </w:r>
    </w:p>
    <w:p w14:paraId="7FD4A562"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Quincuagésimo séptimo</w:t>
      </w:r>
      <w:r w:rsidRPr="00281CDD">
        <w:rPr>
          <w:rFonts w:eastAsia="Times New Roman" w:cs="Palatino Linotype"/>
          <w:i/>
          <w:color w:val="000000"/>
          <w:sz w:val="22"/>
        </w:rPr>
        <w:t xml:space="preserve">. Se considera, en principio, como información pública y no podrá omitirse de las versiones públicas la siguiente: </w:t>
      </w:r>
    </w:p>
    <w:p w14:paraId="1BD98F20"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w:t>
      </w:r>
      <w:r w:rsidRPr="00281CDD">
        <w:rPr>
          <w:rFonts w:eastAsia="Times New Roman" w:cs="Palatino Linotype"/>
          <w:i/>
          <w:color w:val="000000"/>
          <w:sz w:val="22"/>
        </w:rPr>
        <w:t xml:space="preserve">. La relativa a las Obligaciones de Transparencia que contempla el Título V de la Ley General y las demás disposiciones legales aplicables; </w:t>
      </w:r>
    </w:p>
    <w:p w14:paraId="04546F1C"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t>II.</w:t>
      </w:r>
      <w:r w:rsidRPr="00281CDD">
        <w:rPr>
          <w:rFonts w:eastAsia="Times New Roman" w:cs="Palatino Linotype"/>
          <w:i/>
          <w:color w:val="000000"/>
          <w:sz w:val="22"/>
        </w:rPr>
        <w:t xml:space="preserve"> El nombre de los integrantes de los sujetos obligados en los documentos, y sus firmas autógrafas o digitales, cuando sean utilizados en el ejercicio de las facultades conferidas para el desempeño del servicio público, y</w:t>
      </w:r>
    </w:p>
    <w:p w14:paraId="3637264B" w14:textId="77777777" w:rsidR="00AB0894" w:rsidRPr="00281CDD" w:rsidRDefault="00AB0894" w:rsidP="00AB0894">
      <w:pPr>
        <w:spacing w:before="120" w:after="120" w:line="240" w:lineRule="auto"/>
        <w:ind w:left="1134" w:right="902"/>
        <w:rPr>
          <w:rFonts w:eastAsia="Times New Roman" w:cs="Palatino Linotype"/>
          <w:i/>
          <w:color w:val="000000"/>
          <w:sz w:val="22"/>
        </w:rPr>
      </w:pPr>
      <w:r w:rsidRPr="00281CDD">
        <w:rPr>
          <w:rFonts w:eastAsia="Times New Roman" w:cs="Palatino Linotype"/>
          <w:b/>
          <w:i/>
          <w:color w:val="000000"/>
          <w:sz w:val="22"/>
        </w:rPr>
        <w:lastRenderedPageBreak/>
        <w:t>III</w:t>
      </w:r>
      <w:r w:rsidRPr="00281CDD">
        <w:rPr>
          <w:rFonts w:eastAsia="Times New Roman" w:cs="Palatino Linotype"/>
          <w:i/>
          <w:color w:val="000000"/>
          <w:sz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7CC4C9A8" w14:textId="77777777" w:rsidR="00AB0894"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i/>
          <w:color w:val="000000"/>
          <w:sz w:val="22"/>
        </w:rPr>
        <w:t xml:space="preserve">Lo anterior, siempre y cuando no se acredite alguna causal de clasificación, prevista en las leyes o en los tratados internacionales suscritas por el Estado mexicano.  </w:t>
      </w:r>
    </w:p>
    <w:p w14:paraId="23C75568" w14:textId="1A9BB9C7" w:rsidR="00350F3A" w:rsidRPr="00281CDD" w:rsidRDefault="00AB0894" w:rsidP="00AB0894">
      <w:pPr>
        <w:spacing w:before="120" w:after="120" w:line="240" w:lineRule="auto"/>
        <w:ind w:left="851" w:right="902"/>
        <w:rPr>
          <w:rFonts w:eastAsia="Times New Roman" w:cs="Palatino Linotype"/>
          <w:i/>
          <w:color w:val="000000"/>
          <w:sz w:val="22"/>
        </w:rPr>
      </w:pPr>
      <w:r w:rsidRPr="00281CDD">
        <w:rPr>
          <w:rFonts w:eastAsia="Times New Roman" w:cs="Palatino Linotype"/>
          <w:b/>
          <w:i/>
          <w:color w:val="000000"/>
          <w:sz w:val="22"/>
        </w:rPr>
        <w:t>Quincuagésimo octavo</w:t>
      </w:r>
      <w:r w:rsidRPr="00281CDD">
        <w:rPr>
          <w:rFonts w:eastAsia="Times New Roman" w:cs="Palatino Linotype"/>
          <w:i/>
          <w:color w:val="000000"/>
          <w:sz w:val="22"/>
        </w:rPr>
        <w:t>. Los sujetos obligados garantizarán que los sistemas o medios empleados para eliminar la información en las versiones públicas sean irreversibles, de tal forma que no permitan su recuperación o la visualización de la misma.”</w:t>
      </w:r>
    </w:p>
    <w:p w14:paraId="46D07E70" w14:textId="77777777" w:rsidR="00AB0894" w:rsidRPr="00281CDD" w:rsidRDefault="00AB0894" w:rsidP="00350F3A">
      <w:pPr>
        <w:rPr>
          <w:rFonts w:eastAsia="Arial Unicode MS"/>
          <w:szCs w:val="24"/>
          <w:lang w:val="es-MX"/>
        </w:rPr>
      </w:pPr>
    </w:p>
    <w:p w14:paraId="62090777" w14:textId="77777777" w:rsidR="00AB0894" w:rsidRPr="00281CDD" w:rsidRDefault="00AB0894" w:rsidP="00350F3A">
      <w:pPr>
        <w:rPr>
          <w:szCs w:val="24"/>
          <w:lang w:val="es-MX"/>
        </w:rPr>
      </w:pPr>
    </w:p>
    <w:p w14:paraId="31244B9A" w14:textId="2F6E540F" w:rsidR="00350F3A" w:rsidRPr="00281CDD" w:rsidRDefault="00350F3A" w:rsidP="00350F3A">
      <w:pPr>
        <w:rPr>
          <w:szCs w:val="24"/>
          <w:lang w:val="es-MX"/>
        </w:rPr>
      </w:pPr>
      <w:r w:rsidRPr="00281CDD">
        <w:rPr>
          <w:szCs w:val="24"/>
          <w:lang w:val="es-MX"/>
        </w:rPr>
        <w:t>Por lo tanto, la entrega de documentos en su versión pública debe acompañarse necesariamente del Acuerdo del Comité de Transparencia del Sujeto Obligado</w:t>
      </w:r>
      <w:r w:rsidRPr="00281CDD">
        <w:rPr>
          <w:b/>
          <w:szCs w:val="24"/>
          <w:lang w:val="es-MX"/>
        </w:rPr>
        <w:t xml:space="preserve"> </w:t>
      </w:r>
      <w:r w:rsidRPr="00281CDD">
        <w:rPr>
          <w:szCs w:val="24"/>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8751E19" w14:textId="77777777" w:rsidR="00350F3A" w:rsidRPr="00281CDD" w:rsidRDefault="00350F3A" w:rsidP="00350F3A">
      <w:pPr>
        <w:rPr>
          <w:szCs w:val="24"/>
          <w:lang w:val="es-MX"/>
        </w:rPr>
      </w:pPr>
    </w:p>
    <w:p w14:paraId="5EA9ECA8" w14:textId="1F203164" w:rsidR="009E1CE6" w:rsidRPr="00281CDD" w:rsidRDefault="009E1CE6" w:rsidP="009E1CE6">
      <w:pPr>
        <w:pBdr>
          <w:top w:val="nil"/>
          <w:left w:val="nil"/>
          <w:bottom w:val="nil"/>
          <w:right w:val="nil"/>
          <w:between w:val="nil"/>
        </w:pBdr>
        <w:rPr>
          <w:rFonts w:eastAsia="Palatino Linotype" w:cs="Palatino Linotype"/>
          <w:color w:val="000000"/>
          <w:szCs w:val="24"/>
          <w:lang w:val="es-ES"/>
        </w:rPr>
      </w:pPr>
      <w:r w:rsidRPr="00281CDD">
        <w:rPr>
          <w:rFonts w:eastAsia="Palatino Linotype" w:cs="Palatino Linotype"/>
          <w:color w:val="000000" w:themeColor="text1"/>
          <w:szCs w:val="24"/>
          <w:lang w:val="es-ES"/>
        </w:rPr>
        <w:t xml:space="preserve">En mérito de lo expuesto en líneas anteriores, este Instituto considera que los motivos de inconformidad planteados por </w:t>
      </w:r>
      <w:r w:rsidR="00AB0894" w:rsidRPr="00281CDD">
        <w:rPr>
          <w:rFonts w:eastAsia="Palatino Linotype" w:cs="Palatino Linotype"/>
          <w:color w:val="000000" w:themeColor="text1"/>
          <w:szCs w:val="24"/>
          <w:lang w:val="es-ES"/>
        </w:rPr>
        <w:t>la</w:t>
      </w:r>
      <w:r w:rsidRPr="00281CDD">
        <w:rPr>
          <w:rFonts w:eastAsia="Palatino Linotype" w:cs="Palatino Linotype"/>
          <w:color w:val="000000" w:themeColor="text1"/>
          <w:szCs w:val="24"/>
          <w:lang w:val="es-ES"/>
        </w:rPr>
        <w:t xml:space="preserve"> Recurrente resultan fundados en el recurso de revisión que es materia de esta resolución; por ello </w:t>
      </w:r>
      <w:r w:rsidRPr="00281CDD">
        <w:rPr>
          <w:rFonts w:eastAsia="Palatino Linotype" w:cs="Palatino Linotype"/>
          <w:b/>
          <w:bCs/>
          <w:color w:val="000000" w:themeColor="text1"/>
          <w:szCs w:val="24"/>
          <w:lang w:val="es-ES"/>
        </w:rPr>
        <w:t xml:space="preserve">con fundamento en la </w:t>
      </w:r>
      <w:r w:rsidR="00AB0894" w:rsidRPr="00281CDD">
        <w:rPr>
          <w:rFonts w:eastAsia="Palatino Linotype" w:cs="Palatino Linotype"/>
          <w:b/>
          <w:bCs/>
          <w:color w:val="000000" w:themeColor="text1"/>
          <w:szCs w:val="24"/>
          <w:lang w:val="es-ES"/>
        </w:rPr>
        <w:t>segunda</w:t>
      </w:r>
      <w:r w:rsidRPr="00281CDD">
        <w:rPr>
          <w:rFonts w:eastAsia="Palatino Linotype" w:cs="Palatino Linotype"/>
          <w:b/>
          <w:bCs/>
          <w:color w:val="000000" w:themeColor="text1"/>
          <w:szCs w:val="24"/>
          <w:lang w:val="es-ES"/>
        </w:rPr>
        <w:t xml:space="preserve"> hipótesis de la fracción III del artículo 186 </w:t>
      </w:r>
      <w:r w:rsidRPr="00281CDD">
        <w:rPr>
          <w:rFonts w:eastAsia="Palatino Linotype" w:cs="Palatino Linotype"/>
          <w:color w:val="000000" w:themeColor="text1"/>
          <w:szCs w:val="24"/>
          <w:lang w:val="es-ES"/>
        </w:rPr>
        <w:t xml:space="preserve">de la Ley de Transparencia y Acceso a la Información </w:t>
      </w:r>
      <w:r w:rsidRPr="00281CDD">
        <w:rPr>
          <w:rFonts w:eastAsia="Palatino Linotype" w:cs="Palatino Linotype"/>
          <w:color w:val="000000" w:themeColor="text1"/>
          <w:szCs w:val="24"/>
          <w:lang w:val="es-ES"/>
        </w:rPr>
        <w:lastRenderedPageBreak/>
        <w:t xml:space="preserve">Pública del Estado de México y Municipios, se </w:t>
      </w:r>
      <w:r w:rsidR="00AB0894" w:rsidRPr="00281CDD">
        <w:rPr>
          <w:rFonts w:eastAsia="Palatino Linotype" w:cs="Palatino Linotype"/>
          <w:b/>
          <w:bCs/>
          <w:color w:val="000000" w:themeColor="text1"/>
          <w:szCs w:val="24"/>
          <w:lang w:val="es-ES"/>
        </w:rPr>
        <w:t>MODIFICA</w:t>
      </w:r>
      <w:r w:rsidRPr="00281CDD">
        <w:rPr>
          <w:rFonts w:eastAsia="Palatino Linotype" w:cs="Palatino Linotype"/>
          <w:b/>
          <w:bCs/>
          <w:color w:val="000000" w:themeColor="text1"/>
          <w:szCs w:val="24"/>
          <w:lang w:val="es-ES"/>
        </w:rPr>
        <w:t xml:space="preserve"> </w:t>
      </w:r>
      <w:r w:rsidRPr="00281CDD">
        <w:rPr>
          <w:rFonts w:eastAsia="Palatino Linotype" w:cs="Palatino Linotype"/>
          <w:color w:val="000000" w:themeColor="text1"/>
          <w:szCs w:val="24"/>
          <w:lang w:val="es-ES"/>
        </w:rPr>
        <w:t xml:space="preserve">la respuesta proporcionada en cumplimiento a la resolución del recurso de revisión </w:t>
      </w:r>
      <w:r w:rsidR="00AB0894" w:rsidRPr="00281CDD">
        <w:rPr>
          <w:rFonts w:eastAsia="Palatino Linotype" w:cs="Palatino Linotype"/>
          <w:b/>
          <w:bCs/>
          <w:color w:val="000000" w:themeColor="text1"/>
          <w:szCs w:val="24"/>
        </w:rPr>
        <w:t>12060/INFOEM/IP/RR/2025.</w:t>
      </w:r>
    </w:p>
    <w:p w14:paraId="37E8D681" w14:textId="77777777" w:rsidR="009E1CE6" w:rsidRPr="00281CDD" w:rsidRDefault="009E1CE6" w:rsidP="009E1CE6">
      <w:pPr>
        <w:pBdr>
          <w:top w:val="nil"/>
          <w:left w:val="nil"/>
          <w:bottom w:val="nil"/>
          <w:right w:val="nil"/>
          <w:between w:val="nil"/>
        </w:pBdr>
        <w:rPr>
          <w:rFonts w:eastAsia="Palatino Linotype" w:cs="Palatino Linotype"/>
          <w:color w:val="000000"/>
        </w:rPr>
      </w:pPr>
    </w:p>
    <w:p w14:paraId="7A79D4CC" w14:textId="77777777" w:rsidR="009E1CE6" w:rsidRPr="00281CDD" w:rsidRDefault="009E1CE6" w:rsidP="009E1CE6">
      <w:pPr>
        <w:pBdr>
          <w:top w:val="nil"/>
          <w:left w:val="nil"/>
          <w:bottom w:val="nil"/>
          <w:right w:val="nil"/>
          <w:between w:val="nil"/>
        </w:pBdr>
        <w:rPr>
          <w:rFonts w:eastAsia="Palatino Linotype" w:cs="Palatino Linotype"/>
          <w:color w:val="000000"/>
          <w:szCs w:val="24"/>
        </w:rPr>
      </w:pPr>
      <w:r w:rsidRPr="00281CDD">
        <w:rPr>
          <w:rFonts w:eastAsia="Palatino Linotype" w:cs="Palatino Linotype"/>
          <w:color w:val="000000"/>
          <w:szCs w:val="24"/>
        </w:rPr>
        <w:t>Por lo antes expuesto y fundado es de resolverse y,</w:t>
      </w:r>
    </w:p>
    <w:p w14:paraId="5160FCC0" w14:textId="77777777" w:rsidR="00350F3A" w:rsidRPr="00281CDD" w:rsidRDefault="00350F3A" w:rsidP="00AA6088">
      <w:pPr>
        <w:pBdr>
          <w:top w:val="nil"/>
          <w:left w:val="nil"/>
          <w:bottom w:val="nil"/>
          <w:right w:val="nil"/>
          <w:between w:val="nil"/>
        </w:pBdr>
        <w:contextualSpacing/>
        <w:rPr>
          <w:rFonts w:eastAsia="Palatino Linotype" w:cs="Palatino Linotype"/>
          <w:color w:val="000000"/>
          <w:szCs w:val="24"/>
        </w:rPr>
      </w:pPr>
    </w:p>
    <w:p w14:paraId="04F69938" w14:textId="77777777" w:rsidR="00581587" w:rsidRPr="00281CDD" w:rsidRDefault="00581587" w:rsidP="00581587">
      <w:pPr>
        <w:pStyle w:val="Ttulo1"/>
        <w:rPr>
          <w:rFonts w:eastAsia="Palatino Linotype"/>
        </w:rPr>
      </w:pPr>
      <w:r w:rsidRPr="00281CDD">
        <w:rPr>
          <w:rFonts w:eastAsia="Palatino Linotype"/>
        </w:rPr>
        <w:t>S E    R E S U E L V E</w:t>
      </w:r>
    </w:p>
    <w:p w14:paraId="0360AA6D" w14:textId="77777777" w:rsidR="00581587" w:rsidRPr="00281CDD" w:rsidRDefault="00581587" w:rsidP="00581587">
      <w:pPr>
        <w:pBdr>
          <w:top w:val="nil"/>
          <w:left w:val="nil"/>
          <w:bottom w:val="nil"/>
          <w:right w:val="nil"/>
          <w:between w:val="nil"/>
        </w:pBdr>
        <w:rPr>
          <w:rFonts w:eastAsia="Palatino Linotype" w:cs="Palatino Linotype"/>
          <w:b/>
          <w:color w:val="000000"/>
          <w:szCs w:val="24"/>
        </w:rPr>
      </w:pPr>
    </w:p>
    <w:p w14:paraId="7DCBF35F" w14:textId="0E2F37BE" w:rsidR="00D3668C" w:rsidRPr="00281CDD" w:rsidRDefault="00581587" w:rsidP="00D3668C">
      <w:pPr>
        <w:pBdr>
          <w:top w:val="nil"/>
          <w:left w:val="nil"/>
          <w:bottom w:val="nil"/>
          <w:right w:val="nil"/>
          <w:between w:val="nil"/>
        </w:pBdr>
        <w:rPr>
          <w:rFonts w:eastAsia="Palatino Linotype" w:cs="Palatino Linotype"/>
          <w:color w:val="000000"/>
          <w:szCs w:val="24"/>
        </w:rPr>
      </w:pPr>
      <w:r w:rsidRPr="00281CDD">
        <w:rPr>
          <w:rFonts w:eastAsia="Palatino Linotype" w:cs="Palatino Linotype"/>
          <w:b/>
          <w:bCs/>
          <w:color w:val="000000" w:themeColor="text1"/>
        </w:rPr>
        <w:t>PRIMERO.</w:t>
      </w:r>
      <w:r w:rsidRPr="00281CDD">
        <w:rPr>
          <w:rFonts w:eastAsia="Palatino Linotype" w:cs="Palatino Linotype"/>
          <w:color w:val="000000" w:themeColor="text1"/>
        </w:rPr>
        <w:t xml:space="preserve"> Se </w:t>
      </w:r>
      <w:r w:rsidR="00AB0894" w:rsidRPr="00281CDD">
        <w:rPr>
          <w:rFonts w:eastAsia="Palatino Linotype" w:cs="Palatino Linotype"/>
          <w:b/>
          <w:bCs/>
          <w:color w:val="000000" w:themeColor="text1"/>
        </w:rPr>
        <w:t>MODIFICA</w:t>
      </w:r>
      <w:r w:rsidRPr="00281CDD">
        <w:rPr>
          <w:rFonts w:eastAsia="Palatino Linotype" w:cs="Palatino Linotype"/>
          <w:color w:val="000000" w:themeColor="text1"/>
        </w:rPr>
        <w:t xml:space="preserve"> </w:t>
      </w:r>
      <w:r w:rsidR="00D3668C" w:rsidRPr="00281CDD">
        <w:rPr>
          <w:rFonts w:eastAsia="Palatino Linotype" w:cs="Palatino Linotype"/>
          <w:color w:val="000000"/>
          <w:szCs w:val="24"/>
        </w:rPr>
        <w:t xml:space="preserve">la respuesta proporcionada en cumplimiento a la resolución del recurso de revisión </w:t>
      </w:r>
      <w:r w:rsidR="00AB0894" w:rsidRPr="00281CDD">
        <w:rPr>
          <w:rFonts w:eastAsia="Palatino Linotype" w:cs="Palatino Linotype"/>
          <w:b/>
          <w:color w:val="000000"/>
          <w:szCs w:val="24"/>
        </w:rPr>
        <w:t>12060/INFOEM/IP/RR/2025</w:t>
      </w:r>
      <w:r w:rsidR="00D3668C" w:rsidRPr="00281CDD">
        <w:rPr>
          <w:rFonts w:eastAsia="Palatino Linotype" w:cs="Palatino Linotype"/>
          <w:color w:val="000000"/>
          <w:szCs w:val="24"/>
        </w:rPr>
        <w:t xml:space="preserve">, por resultar fundados los motivos de inconformidad argüidos por </w:t>
      </w:r>
      <w:r w:rsidR="00AB0894" w:rsidRPr="00281CDD">
        <w:rPr>
          <w:rFonts w:eastAsia="Palatino Linotype" w:cs="Palatino Linotype"/>
          <w:color w:val="000000"/>
          <w:szCs w:val="24"/>
        </w:rPr>
        <w:t>la</w:t>
      </w:r>
      <w:r w:rsidR="00D3668C" w:rsidRPr="00281CDD">
        <w:rPr>
          <w:rFonts w:eastAsia="Palatino Linotype" w:cs="Palatino Linotype"/>
          <w:color w:val="000000"/>
          <w:szCs w:val="24"/>
        </w:rPr>
        <w:t xml:space="preserve"> Recurrente, en términos del</w:t>
      </w:r>
      <w:r w:rsidR="00D3668C" w:rsidRPr="00281CDD">
        <w:rPr>
          <w:rFonts w:eastAsia="Palatino Linotype" w:cs="Palatino Linotype"/>
          <w:b/>
          <w:color w:val="000000"/>
          <w:szCs w:val="24"/>
        </w:rPr>
        <w:t xml:space="preserve"> Considerando </w:t>
      </w:r>
      <w:r w:rsidR="001D3605" w:rsidRPr="00281CDD">
        <w:rPr>
          <w:rFonts w:eastAsia="Palatino Linotype" w:cs="Palatino Linotype"/>
          <w:b/>
          <w:color w:val="000000"/>
          <w:szCs w:val="24"/>
        </w:rPr>
        <w:t>CUARTO</w:t>
      </w:r>
      <w:r w:rsidR="00D3668C" w:rsidRPr="00281CDD">
        <w:rPr>
          <w:rFonts w:eastAsia="Palatino Linotype" w:cs="Palatino Linotype"/>
          <w:b/>
          <w:color w:val="000000"/>
          <w:szCs w:val="24"/>
        </w:rPr>
        <w:t xml:space="preserve"> </w:t>
      </w:r>
      <w:r w:rsidR="00D3668C" w:rsidRPr="00281CDD">
        <w:rPr>
          <w:rFonts w:eastAsia="Palatino Linotype" w:cs="Palatino Linotype"/>
          <w:color w:val="000000"/>
          <w:szCs w:val="24"/>
        </w:rPr>
        <w:t xml:space="preserve">de la presente resolución. </w:t>
      </w:r>
    </w:p>
    <w:p w14:paraId="1E340B42" w14:textId="144490AE" w:rsidR="00581587" w:rsidRPr="00281CDD" w:rsidRDefault="00581587" w:rsidP="00581587">
      <w:pPr>
        <w:pBdr>
          <w:top w:val="nil"/>
          <w:left w:val="nil"/>
          <w:bottom w:val="nil"/>
          <w:right w:val="nil"/>
          <w:between w:val="nil"/>
        </w:pBdr>
        <w:rPr>
          <w:rFonts w:eastAsia="Palatino Linotype" w:cs="Palatino Linotype"/>
          <w:color w:val="000000"/>
          <w:szCs w:val="24"/>
        </w:rPr>
      </w:pPr>
    </w:p>
    <w:p w14:paraId="4DA0A536" w14:textId="44DEAA52" w:rsidR="00581587" w:rsidRPr="00281CDD" w:rsidRDefault="00581587" w:rsidP="00581587">
      <w:pPr>
        <w:pBdr>
          <w:top w:val="nil"/>
          <w:left w:val="nil"/>
          <w:bottom w:val="nil"/>
          <w:right w:val="nil"/>
          <w:between w:val="nil"/>
        </w:pBdr>
        <w:rPr>
          <w:rFonts w:eastAsia="Palatino Linotype" w:cs="Palatino Linotype"/>
          <w:color w:val="000000"/>
          <w:szCs w:val="24"/>
        </w:rPr>
      </w:pPr>
      <w:r w:rsidRPr="00281CDD">
        <w:rPr>
          <w:rFonts w:eastAsia="Palatino Linotype" w:cs="Palatino Linotype"/>
          <w:b/>
          <w:color w:val="000000"/>
          <w:szCs w:val="24"/>
        </w:rPr>
        <w:t>SEGUNDO.</w:t>
      </w:r>
      <w:r w:rsidRPr="00281CDD">
        <w:rPr>
          <w:rFonts w:eastAsia="Palatino Linotype" w:cs="Palatino Linotype"/>
          <w:color w:val="000000"/>
          <w:szCs w:val="24"/>
        </w:rPr>
        <w:t xml:space="preserve"> Se </w:t>
      </w:r>
      <w:r w:rsidRPr="00281CDD">
        <w:rPr>
          <w:rFonts w:eastAsia="Palatino Linotype" w:cs="Palatino Linotype"/>
          <w:b/>
          <w:color w:val="000000"/>
          <w:szCs w:val="24"/>
        </w:rPr>
        <w:t>ORDENA</w:t>
      </w:r>
      <w:r w:rsidRPr="00281CDD">
        <w:rPr>
          <w:rFonts w:eastAsia="Palatino Linotype" w:cs="Palatino Linotype"/>
          <w:color w:val="000000"/>
          <w:szCs w:val="24"/>
        </w:rPr>
        <w:t xml:space="preserve"> </w:t>
      </w:r>
      <w:r w:rsidR="007501B9" w:rsidRPr="00281CDD">
        <w:rPr>
          <w:rFonts w:eastAsia="Palatino Linotype" w:cs="Palatino Linotype"/>
          <w:color w:val="000000"/>
          <w:szCs w:val="24"/>
        </w:rPr>
        <w:t>al Sujeto Obligado que</w:t>
      </w:r>
      <w:r w:rsidR="003A51C8" w:rsidRPr="00281CDD">
        <w:rPr>
          <w:rFonts w:eastAsia="Palatino Linotype" w:cs="Palatino Linotype"/>
          <w:color w:val="000000"/>
          <w:szCs w:val="24"/>
        </w:rPr>
        <w:t xml:space="preserve"> </w:t>
      </w:r>
      <w:r w:rsidR="00B837B8" w:rsidRPr="00281CDD">
        <w:rPr>
          <w:rFonts w:eastAsia="Palatino Linotype" w:cs="Palatino Linotype"/>
          <w:color w:val="000000"/>
          <w:szCs w:val="24"/>
        </w:rPr>
        <w:t xml:space="preserve">haga </w:t>
      </w:r>
      <w:r w:rsidR="007501B9" w:rsidRPr="00281CDD">
        <w:rPr>
          <w:rFonts w:eastAsia="Palatino Linotype" w:cs="Palatino Linotype"/>
          <w:color w:val="000000"/>
          <w:szCs w:val="24"/>
        </w:rPr>
        <w:t>entrega a</w:t>
      </w:r>
      <w:r w:rsidR="00AB0894" w:rsidRPr="00281CDD">
        <w:rPr>
          <w:rFonts w:eastAsia="Palatino Linotype" w:cs="Palatino Linotype"/>
          <w:color w:val="000000"/>
          <w:szCs w:val="24"/>
        </w:rPr>
        <w:t xml:space="preserve"> la</w:t>
      </w:r>
      <w:r w:rsidR="007501B9" w:rsidRPr="00281CDD">
        <w:rPr>
          <w:rFonts w:eastAsia="Palatino Linotype" w:cs="Palatino Linotype"/>
          <w:color w:val="000000"/>
          <w:szCs w:val="24"/>
        </w:rPr>
        <w:t xml:space="preserve"> Recurrente mediante el Sistema de Acceso a la Información Mexiquense (SAIMEX)</w:t>
      </w:r>
      <w:r w:rsidR="00B837B8" w:rsidRPr="00281CDD">
        <w:rPr>
          <w:rFonts w:eastAsia="Palatino Linotype" w:cs="Palatino Linotype"/>
          <w:color w:val="000000"/>
          <w:szCs w:val="24"/>
        </w:rPr>
        <w:t>, en versión pública</w:t>
      </w:r>
      <w:r w:rsidR="00AB0894" w:rsidRPr="00281CDD">
        <w:rPr>
          <w:rFonts w:eastAsia="Palatino Linotype" w:cs="Palatino Linotype"/>
          <w:color w:val="000000"/>
          <w:szCs w:val="24"/>
        </w:rPr>
        <w:t xml:space="preserve"> de ser procedente</w:t>
      </w:r>
      <w:r w:rsidR="00B837B8" w:rsidRPr="00281CDD">
        <w:rPr>
          <w:rFonts w:eastAsia="Palatino Linotype" w:cs="Palatino Linotype"/>
          <w:color w:val="000000"/>
          <w:szCs w:val="24"/>
        </w:rPr>
        <w:t xml:space="preserve"> </w:t>
      </w:r>
      <w:r w:rsidR="003A51C8" w:rsidRPr="00281CDD">
        <w:rPr>
          <w:rFonts w:eastAsia="Palatino Linotype" w:cs="Palatino Linotype"/>
          <w:color w:val="000000"/>
          <w:szCs w:val="24"/>
        </w:rPr>
        <w:t xml:space="preserve">y </w:t>
      </w:r>
      <w:r w:rsidR="007501B9" w:rsidRPr="00281CDD">
        <w:rPr>
          <w:rFonts w:eastAsia="Palatino Linotype" w:cs="Palatino Linotype"/>
          <w:color w:val="000000"/>
          <w:szCs w:val="24"/>
        </w:rPr>
        <w:t xml:space="preserve">en términos del </w:t>
      </w:r>
      <w:r w:rsidR="000D3DC4" w:rsidRPr="00281CDD">
        <w:rPr>
          <w:rFonts w:eastAsia="Palatino Linotype" w:cs="Palatino Linotype"/>
          <w:b/>
          <w:color w:val="000000"/>
          <w:szCs w:val="24"/>
        </w:rPr>
        <w:t xml:space="preserve">Considerando </w:t>
      </w:r>
      <w:r w:rsidR="001D3605" w:rsidRPr="00281CDD">
        <w:rPr>
          <w:rFonts w:eastAsia="Palatino Linotype" w:cs="Palatino Linotype"/>
          <w:b/>
          <w:color w:val="000000"/>
          <w:szCs w:val="24"/>
        </w:rPr>
        <w:t>CUARTO</w:t>
      </w:r>
      <w:r w:rsidR="00637878" w:rsidRPr="00281CDD">
        <w:rPr>
          <w:rFonts w:eastAsia="Palatino Linotype" w:cs="Palatino Linotype"/>
          <w:color w:val="000000"/>
          <w:szCs w:val="24"/>
        </w:rPr>
        <w:t>, de</w:t>
      </w:r>
      <w:r w:rsidR="00AB0894" w:rsidRPr="00281CDD">
        <w:rPr>
          <w:rFonts w:eastAsia="Palatino Linotype" w:cs="Palatino Linotype"/>
          <w:color w:val="000000"/>
          <w:szCs w:val="24"/>
        </w:rPr>
        <w:t xml:space="preserve"> los documentos en donde conste</w:t>
      </w:r>
      <w:r w:rsidR="00637878" w:rsidRPr="00281CDD">
        <w:rPr>
          <w:rFonts w:eastAsia="Palatino Linotype" w:cs="Palatino Linotype"/>
          <w:color w:val="000000"/>
          <w:szCs w:val="24"/>
        </w:rPr>
        <w:t xml:space="preserve"> lo siguiente:</w:t>
      </w:r>
    </w:p>
    <w:p w14:paraId="26EEF856" w14:textId="77777777" w:rsidR="00581587" w:rsidRPr="00281CDD" w:rsidRDefault="00581587" w:rsidP="00581587">
      <w:pPr>
        <w:pBdr>
          <w:top w:val="nil"/>
          <w:left w:val="nil"/>
          <w:bottom w:val="nil"/>
          <w:right w:val="nil"/>
          <w:between w:val="nil"/>
        </w:pBdr>
        <w:rPr>
          <w:rFonts w:eastAsia="Palatino Linotype" w:cs="Palatino Linotype"/>
          <w:color w:val="000000"/>
          <w:szCs w:val="24"/>
        </w:rPr>
      </w:pPr>
    </w:p>
    <w:p w14:paraId="4BDB4F80" w14:textId="667906E0" w:rsidR="00637878" w:rsidRPr="00281CDD" w:rsidRDefault="00AB0894" w:rsidP="00CA11E4">
      <w:pPr>
        <w:pStyle w:val="Prrafodelista"/>
        <w:numPr>
          <w:ilvl w:val="0"/>
          <w:numId w:val="49"/>
        </w:numPr>
        <w:pBdr>
          <w:top w:val="nil"/>
          <w:left w:val="nil"/>
          <w:bottom w:val="nil"/>
          <w:right w:val="nil"/>
          <w:between w:val="nil"/>
        </w:pBdr>
        <w:spacing w:line="240" w:lineRule="auto"/>
        <w:rPr>
          <w:rFonts w:eastAsia="Palatino Linotype" w:cs="Palatino Linotype"/>
          <w:i/>
          <w:iCs/>
          <w:color w:val="000000"/>
        </w:rPr>
      </w:pPr>
      <w:r w:rsidRPr="00281CDD">
        <w:rPr>
          <w:rFonts w:eastAsia="Palatino Linotype" w:cs="Palatino Linotype"/>
          <w:i/>
          <w:iCs/>
          <w:color w:val="000000"/>
          <w:lang w:val="es-MX"/>
        </w:rPr>
        <w:t xml:space="preserve">Funciones de los servidores públicos con cargos de </w:t>
      </w:r>
      <w:r w:rsidRPr="00281CDD">
        <w:rPr>
          <w:rFonts w:eastAsia="Palatino Linotype" w:cs="Palatino Linotype"/>
          <w:i/>
          <w:iCs/>
          <w:color w:val="000000"/>
          <w:lang w:val="es-ES_tradnl"/>
        </w:rPr>
        <w:t>“Notificador, Inspector, Visitador, Verificador y Ejecutor” y “Notificador, Inspector, Verificador, Ejecutor y Visitador” adscritos a la a la Dirección de Desarrollo Urbano y Metropolitano al quince de septiembre de dos mil veinticinco</w:t>
      </w:r>
      <w:r w:rsidR="00327D0C" w:rsidRPr="00281CDD">
        <w:rPr>
          <w:rFonts w:eastAsia="Palatino Linotype" w:cs="Palatino Linotype"/>
          <w:i/>
          <w:iCs/>
          <w:color w:val="000000"/>
          <w:lang w:val="es-ES_tradnl"/>
        </w:rPr>
        <w:t>.</w:t>
      </w:r>
    </w:p>
    <w:p w14:paraId="78755E30" w14:textId="77777777" w:rsidR="00AB0894" w:rsidRPr="00281CDD" w:rsidRDefault="00AB0894" w:rsidP="00637878">
      <w:pPr>
        <w:pStyle w:val="NormalINFOEM"/>
        <w:rPr>
          <w:szCs w:val="24"/>
        </w:rPr>
      </w:pPr>
    </w:p>
    <w:p w14:paraId="62472026" w14:textId="2D38D5F8" w:rsidR="004161DA" w:rsidRPr="00281CDD" w:rsidRDefault="00087B38" w:rsidP="00637878">
      <w:pPr>
        <w:pStyle w:val="NormalINFOEM"/>
        <w:rPr>
          <w:szCs w:val="24"/>
        </w:rPr>
      </w:pPr>
      <w:r w:rsidRPr="00281CDD">
        <w:rPr>
          <w:szCs w:val="24"/>
        </w:rPr>
        <w:t>C</w:t>
      </w:r>
      <w:r w:rsidR="00B837B8" w:rsidRPr="00281CDD">
        <w:rPr>
          <w:szCs w:val="24"/>
        </w:rPr>
        <w:t xml:space="preserve">omo sustento de la versión pública se deberá emitir el Acuerdo del Comité de Transparencia en términos de los artículos 49, fracción VIII y 132 fracción II de la Ley de Transparencia y Acceso a la Información Pública del Estado de México y Municipios, en </w:t>
      </w:r>
      <w:r w:rsidR="00B837B8" w:rsidRPr="00281CDD">
        <w:rPr>
          <w:szCs w:val="24"/>
        </w:rPr>
        <w:lastRenderedPageBreak/>
        <w:t>el que funde y motive las razones sobre los datos que se supriman o eliminen y se ponga a disposición del Recurrente.</w:t>
      </w:r>
    </w:p>
    <w:p w14:paraId="455A0062" w14:textId="77777777" w:rsidR="004161DA" w:rsidRPr="00281CDD" w:rsidRDefault="004161DA" w:rsidP="00637878">
      <w:pPr>
        <w:pStyle w:val="NormalINFOEM"/>
        <w:rPr>
          <w:szCs w:val="24"/>
        </w:rPr>
      </w:pPr>
    </w:p>
    <w:p w14:paraId="0BFBD801" w14:textId="343F5C80" w:rsidR="00581587" w:rsidRPr="00281CDD" w:rsidRDefault="00581587" w:rsidP="00581587">
      <w:pPr>
        <w:pBdr>
          <w:top w:val="nil"/>
          <w:left w:val="nil"/>
          <w:bottom w:val="nil"/>
          <w:right w:val="nil"/>
          <w:between w:val="nil"/>
        </w:pBdr>
        <w:rPr>
          <w:rFonts w:eastAsia="Palatino Linotype" w:cs="Palatino Linotype"/>
          <w:color w:val="000000"/>
          <w:szCs w:val="24"/>
        </w:rPr>
      </w:pPr>
      <w:r w:rsidRPr="00281CDD">
        <w:rPr>
          <w:rFonts w:eastAsia="Palatino Linotype" w:cs="Palatino Linotype"/>
          <w:b/>
          <w:color w:val="000000"/>
          <w:szCs w:val="24"/>
        </w:rPr>
        <w:t>TERCERO. Notifíquese</w:t>
      </w:r>
      <w:r w:rsidRPr="00281CDD">
        <w:rPr>
          <w:rFonts w:eastAsia="Palatino Linotype" w:cs="Palatino Linotype"/>
          <w:b/>
          <w:i/>
          <w:color w:val="000000"/>
          <w:szCs w:val="24"/>
        </w:rPr>
        <w:t xml:space="preserve"> </w:t>
      </w:r>
      <w:r w:rsidRPr="00281CDD">
        <w:rPr>
          <w:rFonts w:eastAsia="Palatino Linotype" w:cs="Palatino Linotype"/>
          <w:color w:val="000000"/>
          <w:szCs w:val="24"/>
        </w:rPr>
        <w:t xml:space="preserve">la presente resolución al Titular de la Unidad de Transparencia del Sujeto Obligado </w:t>
      </w:r>
      <w:r w:rsidR="0032659A" w:rsidRPr="00281CDD">
        <w:rPr>
          <w:rFonts w:eastAsia="Palatino Linotype" w:cs="Palatino Linotype"/>
          <w:color w:val="000000"/>
          <w:szCs w:val="24"/>
        </w:rPr>
        <w:t xml:space="preserve">mediante el Sistema de Acceso a la Información Mexiquense (SAIMEX), </w:t>
      </w:r>
      <w:r w:rsidRPr="00281CDD">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281CDD"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281CDD" w:rsidRDefault="00581587" w:rsidP="00581587">
      <w:pPr>
        <w:pBdr>
          <w:top w:val="nil"/>
          <w:left w:val="nil"/>
          <w:bottom w:val="nil"/>
          <w:right w:val="nil"/>
          <w:between w:val="nil"/>
        </w:pBdr>
        <w:rPr>
          <w:rFonts w:eastAsia="Palatino Linotype" w:cs="Palatino Linotype"/>
          <w:color w:val="000000"/>
          <w:szCs w:val="24"/>
        </w:rPr>
      </w:pPr>
      <w:r w:rsidRPr="00281CDD">
        <w:rPr>
          <w:rFonts w:eastAsia="Palatino Linotype" w:cs="Palatino Linotype"/>
          <w:b/>
          <w:color w:val="000000"/>
          <w:szCs w:val="24"/>
        </w:rPr>
        <w:t xml:space="preserve">CUARTO. </w:t>
      </w:r>
      <w:r w:rsidRPr="00281CDD">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281CDD" w:rsidRDefault="00581587" w:rsidP="00581587">
      <w:pPr>
        <w:pBdr>
          <w:top w:val="nil"/>
          <w:left w:val="nil"/>
          <w:bottom w:val="nil"/>
          <w:right w:val="nil"/>
          <w:between w:val="nil"/>
        </w:pBdr>
        <w:rPr>
          <w:rFonts w:eastAsia="Palatino Linotype" w:cs="Palatino Linotype"/>
          <w:color w:val="000000"/>
          <w:szCs w:val="24"/>
        </w:rPr>
      </w:pPr>
    </w:p>
    <w:p w14:paraId="0DB49AA1" w14:textId="46022E53" w:rsidR="00581587" w:rsidRPr="00281CDD" w:rsidRDefault="00581587" w:rsidP="00581587">
      <w:pPr>
        <w:pBdr>
          <w:top w:val="nil"/>
          <w:left w:val="nil"/>
          <w:bottom w:val="nil"/>
          <w:right w:val="nil"/>
          <w:between w:val="nil"/>
        </w:pBdr>
        <w:rPr>
          <w:rFonts w:eastAsia="Palatino Linotype" w:cs="Palatino Linotype"/>
          <w:color w:val="000000"/>
          <w:szCs w:val="24"/>
        </w:rPr>
      </w:pPr>
      <w:r w:rsidRPr="00281CDD">
        <w:rPr>
          <w:rFonts w:eastAsia="Palatino Linotype" w:cs="Palatino Linotype"/>
          <w:b/>
          <w:color w:val="000000"/>
          <w:szCs w:val="24"/>
        </w:rPr>
        <w:t xml:space="preserve">QUINTO. Notifíquese </w:t>
      </w:r>
      <w:r w:rsidRPr="00281CDD">
        <w:rPr>
          <w:rFonts w:eastAsia="Palatino Linotype" w:cs="Palatino Linotype"/>
          <w:color w:val="000000"/>
          <w:szCs w:val="24"/>
        </w:rPr>
        <w:t>la presente resolución a</w:t>
      </w:r>
      <w:r w:rsidR="000D3DC4" w:rsidRPr="00281CDD">
        <w:rPr>
          <w:rFonts w:eastAsia="Palatino Linotype" w:cs="Palatino Linotype"/>
          <w:color w:val="000000"/>
          <w:szCs w:val="24"/>
        </w:rPr>
        <w:t>l</w:t>
      </w:r>
      <w:r w:rsidRPr="00281CDD">
        <w:rPr>
          <w:rFonts w:eastAsia="Palatino Linotype" w:cs="Palatino Linotype"/>
          <w:color w:val="000000"/>
          <w:szCs w:val="24"/>
        </w:rPr>
        <w:t xml:space="preserve"> Recurrente mediante el Sistema de Acceso a la Información Mexiquense (SAIMEX)</w:t>
      </w:r>
      <w:r w:rsidR="00FB5BF2" w:rsidRPr="00281CDD">
        <w:rPr>
          <w:rFonts w:eastAsia="Palatino Linotype" w:cs="Palatino Linotype"/>
          <w:color w:val="000000"/>
          <w:szCs w:val="24"/>
        </w:rPr>
        <w:t xml:space="preserve">, </w:t>
      </w:r>
      <w:r w:rsidRPr="00281CDD">
        <w:rPr>
          <w:rFonts w:eastAsia="Palatino Linotype" w:cs="Palatino Linotype"/>
          <w:color w:val="000000"/>
          <w:szCs w:val="24"/>
        </w:rPr>
        <w:t xml:space="preserve">y hágase de su conocimiento que, en caso de considerar que la presente resolución le cause algún perjuicio, podrá promover el Juicio de Amparo en los términos de las leyes aplicables, de conformidad con lo </w:t>
      </w:r>
      <w:r w:rsidRPr="00281CDD">
        <w:rPr>
          <w:rFonts w:eastAsia="Palatino Linotype" w:cs="Palatino Linotype"/>
          <w:color w:val="000000"/>
          <w:szCs w:val="24"/>
        </w:rPr>
        <w:lastRenderedPageBreak/>
        <w:t>establecido en el artículo 196 de la Ley de Transparencia y Acceso a la Información Pública del Estado de México y Municipios.</w:t>
      </w:r>
    </w:p>
    <w:p w14:paraId="4289605E" w14:textId="77777777" w:rsidR="00454915" w:rsidRPr="00281CDD" w:rsidRDefault="00454915" w:rsidP="008F50E6">
      <w:pPr>
        <w:rPr>
          <w:szCs w:val="24"/>
        </w:rPr>
      </w:pPr>
    </w:p>
    <w:p w14:paraId="20573BFF" w14:textId="345672EB" w:rsidR="00A970D5" w:rsidRPr="00281CDD" w:rsidRDefault="005A45B1" w:rsidP="00B837B8">
      <w:pPr>
        <w:pBdr>
          <w:top w:val="nil"/>
          <w:left w:val="nil"/>
          <w:bottom w:val="nil"/>
          <w:right w:val="nil"/>
          <w:between w:val="nil"/>
        </w:pBdr>
        <w:contextualSpacing/>
        <w:rPr>
          <w:rFonts w:eastAsia="Palatino Linotype" w:cs="Palatino Linotype"/>
          <w:color w:val="000000"/>
          <w:szCs w:val="24"/>
        </w:rPr>
      </w:pPr>
      <w:r w:rsidRPr="00281CDD">
        <w:rPr>
          <w:rFonts w:eastAsia="Palatino Linotype" w:cs="Palatino Linotype"/>
          <w:color w:val="000000"/>
          <w:szCs w:val="24"/>
        </w:rPr>
        <w:t>ASÍ LO RESUELVE</w:t>
      </w:r>
      <w:r w:rsidR="00247FE8" w:rsidRPr="00281CDD">
        <w:rPr>
          <w:rFonts w:eastAsia="Palatino Linotype" w:cs="Palatino Linotype"/>
          <w:color w:val="000000"/>
          <w:szCs w:val="24"/>
        </w:rPr>
        <w:t xml:space="preserve"> POR UNANIMIDAD</w:t>
      </w:r>
      <w:r w:rsidRPr="00281CDD">
        <w:rPr>
          <w:rFonts w:eastAsia="Palatino Linotype" w:cs="Palatino Linotype"/>
          <w:color w:val="000000"/>
          <w:szCs w:val="24"/>
        </w:rPr>
        <w:t xml:space="preserve"> </w:t>
      </w:r>
      <w:r w:rsidR="006922F5" w:rsidRPr="00281CDD">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B81D47" w:rsidRPr="00281CDD">
        <w:rPr>
          <w:rFonts w:eastAsia="Palatino Linotype" w:cs="Palatino Linotype"/>
          <w:color w:val="000000"/>
          <w:szCs w:val="24"/>
        </w:rPr>
        <w:t xml:space="preserve"> (VOTO PARTICULAR)</w:t>
      </w:r>
      <w:r w:rsidR="009E3DAE" w:rsidRPr="00281CDD">
        <w:rPr>
          <w:rFonts w:eastAsia="Palatino Linotype" w:cs="Palatino Linotype"/>
          <w:color w:val="000000"/>
          <w:szCs w:val="24"/>
        </w:rPr>
        <w:t xml:space="preserve"> </w:t>
      </w:r>
      <w:r w:rsidR="006922F5" w:rsidRPr="00281CDD">
        <w:rPr>
          <w:rFonts w:eastAsia="Palatino Linotype" w:cs="Palatino Linotype"/>
          <w:color w:val="000000"/>
          <w:szCs w:val="24"/>
        </w:rPr>
        <w:t>Y GUADALUPE RAMÍREZ PEÑA</w:t>
      </w:r>
      <w:r w:rsidR="00AF6B94" w:rsidRPr="00281CDD">
        <w:rPr>
          <w:rFonts w:eastAsia="Palatino Linotype" w:cs="Palatino Linotype"/>
          <w:color w:val="000000"/>
          <w:szCs w:val="24"/>
        </w:rPr>
        <w:t>,</w:t>
      </w:r>
      <w:r w:rsidR="00F37687" w:rsidRPr="00281CDD">
        <w:rPr>
          <w:rFonts w:eastAsia="Palatino Linotype" w:cs="Palatino Linotype"/>
          <w:color w:val="000000"/>
          <w:szCs w:val="24"/>
        </w:rPr>
        <w:t xml:space="preserve"> </w:t>
      </w:r>
      <w:r w:rsidR="006922F5" w:rsidRPr="00281CDD">
        <w:rPr>
          <w:rFonts w:eastAsia="Palatino Linotype" w:cs="Palatino Linotype"/>
          <w:color w:val="000000"/>
          <w:szCs w:val="24"/>
        </w:rPr>
        <w:t>EN LA</w:t>
      </w:r>
      <w:r w:rsidR="00C93568" w:rsidRPr="00281CDD">
        <w:rPr>
          <w:rFonts w:eastAsia="Palatino Linotype" w:cs="Palatino Linotype"/>
          <w:color w:val="000000"/>
          <w:szCs w:val="24"/>
        </w:rPr>
        <w:t xml:space="preserve"> </w:t>
      </w:r>
      <w:r w:rsidR="007B000E" w:rsidRPr="00281CDD">
        <w:rPr>
          <w:rFonts w:eastAsia="Palatino Linotype" w:cs="Palatino Linotype"/>
          <w:color w:val="000000"/>
          <w:szCs w:val="24"/>
        </w:rPr>
        <w:t xml:space="preserve">VIGÉSIMA </w:t>
      </w:r>
      <w:r w:rsidR="00AB0894" w:rsidRPr="00281CDD">
        <w:rPr>
          <w:rFonts w:eastAsia="Palatino Linotype" w:cs="Palatino Linotype"/>
          <w:color w:val="000000"/>
          <w:szCs w:val="24"/>
        </w:rPr>
        <w:t>PRIMERA</w:t>
      </w:r>
      <w:r w:rsidR="00501811" w:rsidRPr="00281CDD">
        <w:rPr>
          <w:rFonts w:eastAsia="Palatino Linotype" w:cs="Palatino Linotype"/>
          <w:color w:val="000000"/>
          <w:szCs w:val="24"/>
        </w:rPr>
        <w:t xml:space="preserve"> </w:t>
      </w:r>
      <w:r w:rsidR="006922F5" w:rsidRPr="00281CDD">
        <w:rPr>
          <w:rFonts w:eastAsia="Palatino Linotype" w:cs="Palatino Linotype"/>
          <w:color w:val="000000"/>
          <w:szCs w:val="24"/>
        </w:rPr>
        <w:t>SESIÓN ORDINARIA CELEBRADA E</w:t>
      </w:r>
      <w:r w:rsidR="00C93568" w:rsidRPr="00281CDD">
        <w:rPr>
          <w:rFonts w:eastAsia="Palatino Linotype" w:cs="Palatino Linotype"/>
          <w:color w:val="000000"/>
          <w:szCs w:val="24"/>
        </w:rPr>
        <w:t>L</w:t>
      </w:r>
      <w:r w:rsidR="0011108B" w:rsidRPr="00281CDD">
        <w:rPr>
          <w:rFonts w:eastAsia="Palatino Linotype" w:cs="Palatino Linotype"/>
          <w:color w:val="000000"/>
          <w:szCs w:val="24"/>
        </w:rPr>
        <w:t xml:space="preserve"> </w:t>
      </w:r>
      <w:r w:rsidR="00AB0894" w:rsidRPr="00281CDD">
        <w:rPr>
          <w:rFonts w:eastAsia="Palatino Linotype" w:cs="Palatino Linotype"/>
          <w:color w:val="000000"/>
          <w:szCs w:val="24"/>
        </w:rPr>
        <w:t>DIEZ</w:t>
      </w:r>
      <w:r w:rsidR="007B000E" w:rsidRPr="00281CDD">
        <w:rPr>
          <w:rFonts w:eastAsia="Palatino Linotype" w:cs="Palatino Linotype"/>
          <w:color w:val="000000"/>
          <w:szCs w:val="24"/>
        </w:rPr>
        <w:t xml:space="preserve"> DE JUNIO</w:t>
      </w:r>
      <w:r w:rsidR="00C93568" w:rsidRPr="00281CDD">
        <w:rPr>
          <w:rFonts w:eastAsia="Palatino Linotype" w:cs="Palatino Linotype"/>
          <w:color w:val="000000"/>
          <w:szCs w:val="24"/>
        </w:rPr>
        <w:t xml:space="preserve"> </w:t>
      </w:r>
      <w:r w:rsidR="002475C3" w:rsidRPr="00281CDD">
        <w:rPr>
          <w:rFonts w:eastAsia="Palatino Linotype" w:cs="Palatino Linotype"/>
          <w:color w:val="000000"/>
          <w:szCs w:val="24"/>
        </w:rPr>
        <w:t xml:space="preserve">DE DOS MIL </w:t>
      </w:r>
      <w:r w:rsidR="00AB0894" w:rsidRPr="00281CDD">
        <w:rPr>
          <w:rFonts w:eastAsia="Palatino Linotype" w:cs="Palatino Linotype"/>
          <w:color w:val="000000"/>
          <w:szCs w:val="24"/>
        </w:rPr>
        <w:t>VEINTISÉIS</w:t>
      </w:r>
      <w:r w:rsidR="006922F5" w:rsidRPr="00281CDD">
        <w:rPr>
          <w:rFonts w:eastAsia="Palatino Linotype" w:cs="Palatino Linotype"/>
          <w:color w:val="000000"/>
          <w:szCs w:val="24"/>
        </w:rPr>
        <w:t xml:space="preserve">, ANTE EL SECRETARIO TÉCNICO </w:t>
      </w:r>
      <w:r w:rsidRPr="00281CDD">
        <w:rPr>
          <w:rFonts w:eastAsia="Palatino Linotype" w:cs="Palatino Linotype"/>
          <w:color w:val="000000"/>
          <w:szCs w:val="24"/>
        </w:rPr>
        <w:t>DEL PLENO, ALEXIS TAPIA RAMÍREZ</w:t>
      </w:r>
      <w:r w:rsidR="00A970D5" w:rsidRPr="00281CDD">
        <w:rPr>
          <w:rFonts w:eastAsia="Palatino Linotype" w:cs="Palatino Linotype"/>
          <w:color w:val="000000"/>
          <w:szCs w:val="24"/>
        </w:rPr>
        <w:t>.</w:t>
      </w:r>
      <w:r w:rsidR="001957CF" w:rsidRPr="00281CDD">
        <w:rPr>
          <w:rFonts w:eastAsia="Palatino Linotype" w:cs="Palatino Linotype"/>
          <w:color w:val="000000"/>
          <w:szCs w:val="24"/>
        </w:rPr>
        <w:t>--------------</w:t>
      </w:r>
      <w:r w:rsidR="00C6512A" w:rsidRPr="00281CDD">
        <w:rPr>
          <w:rFonts w:eastAsia="Palatino Linotype" w:cs="Palatino Linotype"/>
          <w:color w:val="000000"/>
          <w:szCs w:val="24"/>
        </w:rPr>
        <w:t>---------</w:t>
      </w:r>
      <w:r w:rsidR="00337FA1" w:rsidRPr="00281CDD">
        <w:rPr>
          <w:rFonts w:eastAsia="Palatino Linotype" w:cs="Palatino Linotype"/>
          <w:color w:val="000000"/>
          <w:szCs w:val="24"/>
        </w:rPr>
        <w:t>-----</w:t>
      </w:r>
      <w:r w:rsidR="00BA5315" w:rsidRPr="00281CDD">
        <w:rPr>
          <w:rFonts w:eastAsia="Palatino Linotype" w:cs="Palatino Linotype"/>
          <w:color w:val="000000"/>
          <w:szCs w:val="24"/>
        </w:rPr>
        <w:t>---------------------------------------------------------------</w:t>
      </w:r>
      <w:r w:rsidR="00B837B8" w:rsidRPr="00281CDD">
        <w:rPr>
          <w:rFonts w:eastAsia="Palatino Linotype" w:cs="Palatino Linotype"/>
          <w:color w:val="000000"/>
          <w:szCs w:val="24"/>
        </w:rPr>
        <w:t>----------------------------------------------------------------------------------------------------------------------------------------------------------------------------------------------------------------------------------------------------------------------------------</w:t>
      </w:r>
      <w:r w:rsidR="007A1385" w:rsidRPr="00281CDD">
        <w:rPr>
          <w:rFonts w:eastAsia="Palatino Linotype" w:cs="Palatino Linotype"/>
          <w:color w:val="000000"/>
          <w:szCs w:val="24"/>
        </w:rPr>
        <w:t>---------------------------------------------------------------------------------------------------------------------------------------------------------------------------------------------------------------------------------------------------------------------------------------------------------------------------------------------------------------------------------------------------------------------------------------------------------------------------------------------------------------------------------------------------------------------------------------------------------</w:t>
      </w:r>
      <w:r w:rsidR="002A424D" w:rsidRPr="00281CDD">
        <w:rPr>
          <w:rFonts w:eastAsia="Palatino Linotype" w:cs="Palatino Linotype"/>
          <w:color w:val="000000"/>
          <w:szCs w:val="24"/>
        </w:rPr>
        <w:t>------------------------------------------------------------------------------------------------------------------------------------------------------------------------------------------------------------------------------------------</w:t>
      </w:r>
      <w:r w:rsidR="00AB0894" w:rsidRPr="00281CDD">
        <w:rPr>
          <w:rFonts w:eastAsia="Palatino Linotype" w:cs="Palatino Linotype"/>
          <w:color w:val="000000"/>
          <w:szCs w:val="24"/>
        </w:rPr>
        <w:t>-------------------------------------------------------------------------------------------------------------------------------------------------------------------------------------------------------------</w:t>
      </w:r>
    </w:p>
    <w:p w14:paraId="4DA57669" w14:textId="79158EC9"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281CDD">
        <w:rPr>
          <w:rFonts w:eastAsia="Palatino Linotype" w:cs="Palatino Linotype"/>
          <w:color w:val="000000" w:themeColor="text1"/>
          <w:sz w:val="20"/>
          <w:szCs w:val="20"/>
          <w:lang w:val="es-ES"/>
        </w:rPr>
        <w:t>JMV/CCR/</w:t>
      </w:r>
      <w:r w:rsidR="00AB0894" w:rsidRPr="00281CDD">
        <w:rPr>
          <w:rFonts w:eastAsia="Palatino Linotype" w:cs="Palatino Linotype"/>
          <w:color w:val="000000" w:themeColor="text1"/>
          <w:sz w:val="20"/>
          <w:szCs w:val="20"/>
          <w:lang w:val="es-ES"/>
        </w:rPr>
        <w:t>EJDG</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535BF" w14:textId="77777777" w:rsidR="00C87709" w:rsidRDefault="00C87709" w:rsidP="00F2498E">
      <w:pPr>
        <w:spacing w:line="240" w:lineRule="auto"/>
      </w:pPr>
      <w:r>
        <w:separator/>
      </w:r>
    </w:p>
  </w:endnote>
  <w:endnote w:type="continuationSeparator" w:id="0">
    <w:p w14:paraId="7FACF06A" w14:textId="77777777" w:rsidR="00C87709" w:rsidRDefault="00C87709" w:rsidP="00F2498E">
      <w:pPr>
        <w:spacing w:line="240" w:lineRule="auto"/>
      </w:pPr>
      <w:r>
        <w:continuationSeparator/>
      </w:r>
    </w:p>
  </w:endnote>
  <w:endnote w:type="continuationNotice" w:id="1">
    <w:p w14:paraId="3A08236B" w14:textId="77777777" w:rsidR="00C87709" w:rsidRDefault="00C877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7187F">
      <w:rPr>
        <w:rFonts w:ascii="Palatino Linotype" w:hAnsi="Palatino Linotype"/>
        <w:b/>
        <w:bCs/>
        <w:noProof/>
        <w:sz w:val="20"/>
      </w:rPr>
      <w:t>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7187F">
      <w:rPr>
        <w:rFonts w:ascii="Palatino Linotype" w:hAnsi="Palatino Linotype"/>
        <w:b/>
        <w:bCs/>
        <w:noProof/>
        <w:sz w:val="20"/>
      </w:rPr>
      <w:t>35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7187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7187F">
      <w:rPr>
        <w:rFonts w:ascii="Palatino Linotype" w:hAnsi="Palatino Linotype"/>
        <w:b/>
        <w:bCs/>
        <w:noProof/>
        <w:sz w:val="20"/>
      </w:rPr>
      <w:t>35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CD793" w14:textId="77777777" w:rsidR="00C87709" w:rsidRDefault="00C87709" w:rsidP="00F2498E">
      <w:pPr>
        <w:spacing w:line="240" w:lineRule="auto"/>
      </w:pPr>
      <w:r>
        <w:separator/>
      </w:r>
    </w:p>
  </w:footnote>
  <w:footnote w:type="continuationSeparator" w:id="0">
    <w:p w14:paraId="55DDB2A7" w14:textId="77777777" w:rsidR="00C87709" w:rsidRDefault="00C87709" w:rsidP="00F2498E">
      <w:pPr>
        <w:spacing w:line="240" w:lineRule="auto"/>
      </w:pPr>
      <w:r>
        <w:continuationSeparator/>
      </w:r>
    </w:p>
  </w:footnote>
  <w:footnote w:type="continuationNotice" w:id="1">
    <w:p w14:paraId="7F944CC1" w14:textId="77777777" w:rsidR="00C87709" w:rsidRDefault="00C87709">
      <w:pPr>
        <w:spacing w:line="240" w:lineRule="auto"/>
      </w:pPr>
    </w:p>
  </w:footnote>
  <w:footnote w:id="2">
    <w:p w14:paraId="2BCE50A0"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B05B42" w:rsidRPr="0031280C" w:rsidRDefault="00B05B4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B05B42" w:rsidRPr="0031280C" w:rsidRDefault="00B05B4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05B42" w:rsidRDefault="00C87709">
    <w:pPr>
      <w:pStyle w:val="Encabezado"/>
    </w:pPr>
    <w:r>
      <w:rPr>
        <w:noProof/>
        <w:lang w:val="es-MX" w:eastAsia="es-MX"/>
      </w:rPr>
      <w:pict w14:anchorId="588BE7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rsidRPr="00B17577" w14:paraId="37B9EBDE" w14:textId="77777777" w:rsidTr="003938ED">
      <w:trPr>
        <w:trHeight w:val="227"/>
      </w:trPr>
      <w:tc>
        <w:tcPr>
          <w:tcW w:w="5103" w:type="dxa"/>
          <w:hideMark/>
        </w:tcPr>
        <w:p w14:paraId="4964FBC5" w14:textId="54CDA645" w:rsidR="00B05B42" w:rsidRPr="00096248" w:rsidRDefault="00B05B42"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60C87A9B" w:rsidR="00B05B42" w:rsidRPr="00096248" w:rsidRDefault="00F7184B" w:rsidP="00011C4D">
          <w:pPr>
            <w:spacing w:after="120" w:line="240" w:lineRule="auto"/>
            <w:ind w:right="71"/>
            <w:jc w:val="right"/>
            <w:rPr>
              <w:rFonts w:cs="Arial"/>
              <w:b/>
              <w:szCs w:val="24"/>
            </w:rPr>
          </w:pPr>
          <w:r w:rsidRPr="00F7184B">
            <w:rPr>
              <w:rFonts w:cs="Arial"/>
              <w:b/>
              <w:bCs/>
              <w:szCs w:val="24"/>
            </w:rPr>
            <w:t>12060/INFOEM/ICR-166/IP/RR/2025</w:t>
          </w:r>
        </w:p>
      </w:tc>
    </w:tr>
    <w:tr w:rsidR="00B05B42" w14:paraId="7591D3C9" w14:textId="77777777" w:rsidTr="003938ED">
      <w:trPr>
        <w:trHeight w:val="242"/>
      </w:trPr>
      <w:tc>
        <w:tcPr>
          <w:tcW w:w="5103" w:type="dxa"/>
          <w:hideMark/>
        </w:tcPr>
        <w:p w14:paraId="729A65A8" w14:textId="77777777" w:rsidR="00B05B42" w:rsidRPr="00096248" w:rsidRDefault="00B05B42"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7CCA1048" w:rsidR="00B05B42" w:rsidRPr="00096248" w:rsidRDefault="00F7184B" w:rsidP="00011C4D">
          <w:pPr>
            <w:spacing w:after="120" w:line="240" w:lineRule="auto"/>
            <w:ind w:left="-81" w:right="71"/>
            <w:jc w:val="right"/>
            <w:rPr>
              <w:rFonts w:cs="Arial"/>
              <w:szCs w:val="24"/>
            </w:rPr>
          </w:pPr>
          <w:r w:rsidRPr="00F7184B">
            <w:rPr>
              <w:rFonts w:cs="Arial"/>
              <w:szCs w:val="24"/>
            </w:rPr>
            <w:t>Ayuntamiento de Tepotzotlán</w:t>
          </w:r>
        </w:p>
      </w:tc>
    </w:tr>
    <w:tr w:rsidR="00B05B42" w:rsidRPr="00F63239" w14:paraId="037E914D" w14:textId="77777777" w:rsidTr="003938ED">
      <w:trPr>
        <w:trHeight w:val="342"/>
      </w:trPr>
      <w:tc>
        <w:tcPr>
          <w:tcW w:w="5103" w:type="dxa"/>
          <w:hideMark/>
        </w:tcPr>
        <w:p w14:paraId="7676B68F" w14:textId="64D69EAF" w:rsidR="00B05B42" w:rsidRPr="00096248" w:rsidRDefault="00B05B4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05B42" w:rsidRDefault="00B05B4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05B42" w:rsidRPr="00711916" w:rsidRDefault="00B05B42" w:rsidP="00011C4D">
          <w:pPr>
            <w:spacing w:after="120" w:line="240" w:lineRule="auto"/>
            <w:ind w:left="-486" w:right="71" w:firstLine="567"/>
            <w:jc w:val="right"/>
            <w:rPr>
              <w:rFonts w:cs="Arial"/>
              <w:sz w:val="2"/>
              <w:szCs w:val="2"/>
            </w:rPr>
          </w:pPr>
        </w:p>
      </w:tc>
    </w:tr>
  </w:tbl>
  <w:p w14:paraId="2998DBFD" w14:textId="25A9F426" w:rsidR="00B05B42" w:rsidRPr="00871A91" w:rsidRDefault="00C87709">
    <w:pPr>
      <w:pStyle w:val="Encabezado"/>
      <w:rPr>
        <w:sz w:val="2"/>
      </w:rPr>
    </w:pPr>
    <w:r>
      <w:rPr>
        <w:noProof/>
        <w:lang w:val="es-MX" w:eastAsia="es-MX"/>
      </w:rPr>
      <w:pict w14:anchorId="3AA92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14:paraId="0F9FE9B6" w14:textId="77777777" w:rsidTr="70652167">
      <w:trPr>
        <w:trHeight w:val="227"/>
      </w:trPr>
      <w:tc>
        <w:tcPr>
          <w:tcW w:w="5103" w:type="dxa"/>
          <w:hideMark/>
        </w:tcPr>
        <w:p w14:paraId="6D1D9D71" w14:textId="11150E5A" w:rsidR="00B05B42" w:rsidRPr="00663A37" w:rsidRDefault="00B05B4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23E7565" w:rsidR="00B05B42" w:rsidRPr="00C81ECD" w:rsidRDefault="00F7184B" w:rsidP="00011C4D">
          <w:pPr>
            <w:spacing w:after="120" w:line="240" w:lineRule="auto"/>
            <w:ind w:left="-486" w:right="68" w:firstLine="558"/>
            <w:jc w:val="right"/>
            <w:rPr>
              <w:rFonts w:cs="Arial"/>
              <w:b/>
              <w:szCs w:val="24"/>
            </w:rPr>
          </w:pPr>
          <w:r w:rsidRPr="00F7184B">
            <w:rPr>
              <w:rFonts w:cs="Arial"/>
              <w:b/>
              <w:bCs/>
              <w:szCs w:val="24"/>
            </w:rPr>
            <w:t>12060/INFOEM/ICR-166/IP/RR/2025</w:t>
          </w:r>
        </w:p>
      </w:tc>
    </w:tr>
    <w:tr w:rsidR="00B05B42" w:rsidRPr="001F57CD" w14:paraId="1377D264" w14:textId="77777777" w:rsidTr="70652167">
      <w:trPr>
        <w:trHeight w:val="196"/>
      </w:trPr>
      <w:tc>
        <w:tcPr>
          <w:tcW w:w="5103" w:type="dxa"/>
          <w:hideMark/>
        </w:tcPr>
        <w:p w14:paraId="04D597A1" w14:textId="77777777" w:rsidR="00B05B42" w:rsidRPr="00663A37" w:rsidRDefault="00B05B42"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1DB7329B" w:rsidR="00B05B42" w:rsidRPr="00663A37" w:rsidRDefault="0037187F" w:rsidP="70652167">
          <w:pPr>
            <w:spacing w:after="120" w:line="240" w:lineRule="auto"/>
            <w:ind w:right="68"/>
            <w:jc w:val="right"/>
            <w:rPr>
              <w:rFonts w:cs="Arial"/>
              <w:lang w:val="es-ES"/>
            </w:rPr>
          </w:pPr>
          <w:r>
            <w:rPr>
              <w:rFonts w:cs="Arial"/>
              <w:lang w:val="es-ES"/>
            </w:rPr>
            <w:t>XXXXXXXXXXXXXXXXXXXX</w:t>
          </w:r>
        </w:p>
      </w:tc>
    </w:tr>
    <w:tr w:rsidR="00B05B42" w14:paraId="4DC11993" w14:textId="77777777" w:rsidTr="70652167">
      <w:trPr>
        <w:trHeight w:val="242"/>
      </w:trPr>
      <w:tc>
        <w:tcPr>
          <w:tcW w:w="5103" w:type="dxa"/>
          <w:hideMark/>
        </w:tcPr>
        <w:p w14:paraId="76CEF1B5" w14:textId="77777777" w:rsidR="00B05B42" w:rsidRPr="00663A37" w:rsidRDefault="00B05B42"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024E7EF1" w:rsidR="00B05B42" w:rsidRPr="00663A37" w:rsidRDefault="00F7184B" w:rsidP="00771E23">
          <w:pPr>
            <w:spacing w:after="120" w:line="240" w:lineRule="auto"/>
            <w:ind w:left="-70" w:right="68"/>
            <w:jc w:val="right"/>
            <w:rPr>
              <w:rFonts w:cs="Arial"/>
              <w:szCs w:val="24"/>
            </w:rPr>
          </w:pPr>
          <w:r w:rsidRPr="00F7184B">
            <w:rPr>
              <w:rFonts w:cs="Arial"/>
              <w:szCs w:val="24"/>
            </w:rPr>
            <w:t>Ayuntamiento de Tepotzotlán</w:t>
          </w:r>
        </w:p>
      </w:tc>
    </w:tr>
    <w:tr w:rsidR="00B05B42" w14:paraId="5C2B511D" w14:textId="77777777" w:rsidTr="70652167">
      <w:trPr>
        <w:trHeight w:val="342"/>
      </w:trPr>
      <w:tc>
        <w:tcPr>
          <w:tcW w:w="5103" w:type="dxa"/>
          <w:hideMark/>
        </w:tcPr>
        <w:p w14:paraId="03FEF68C" w14:textId="45E91CF4" w:rsidR="00B05B42" w:rsidRPr="00663A37" w:rsidRDefault="00B05B4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05B42" w:rsidRPr="00663A37" w:rsidRDefault="00B05B4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05B42" w:rsidRPr="00871A91" w:rsidRDefault="00C87709">
    <w:pPr>
      <w:pStyle w:val="Encabezado"/>
      <w:rPr>
        <w:sz w:val="2"/>
      </w:rPr>
    </w:pPr>
    <w:r>
      <w:rPr>
        <w:noProof/>
        <w:lang w:val="es-MX" w:eastAsia="es-MX"/>
      </w:rPr>
      <w:pict w14:anchorId="4EB7C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AD5BF3"/>
    <w:multiLevelType w:val="hybridMultilevel"/>
    <w:tmpl w:val="FFFFFFFF"/>
    <w:lvl w:ilvl="0" w:tplc="15A6E130">
      <w:start w:val="1"/>
      <w:numFmt w:val="lowerLetter"/>
      <w:lvlText w:val="%1)"/>
      <w:lvlJc w:val="left"/>
      <w:pPr>
        <w:ind w:left="720" w:hanging="360"/>
      </w:pPr>
      <w:rPr>
        <w:rFonts w:cs="Times New Roman" w:hint="default"/>
        <w:b/>
        <w:i w:val="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6"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EF427B9"/>
    <w:multiLevelType w:val="hybridMultilevel"/>
    <w:tmpl w:val="18E44B40"/>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0"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4" w15:restartNumberingAfterBreak="0">
    <w:nsid w:val="28EE5BDA"/>
    <w:multiLevelType w:val="hybridMultilevel"/>
    <w:tmpl w:val="D6EEE37E"/>
    <w:lvl w:ilvl="0" w:tplc="080A000F">
      <w:start w:val="1"/>
      <w:numFmt w:val="decimal"/>
      <w:lvlText w:val="%1."/>
      <w:lvlJc w:val="left"/>
      <w:pPr>
        <w:ind w:left="720" w:hanging="360"/>
      </w:p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D956403"/>
    <w:multiLevelType w:val="hybridMultilevel"/>
    <w:tmpl w:val="279CE15C"/>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7"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9"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BB35955"/>
    <w:multiLevelType w:val="multilevel"/>
    <w:tmpl w:val="8DA45990"/>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D9D3A37"/>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3E7094D"/>
    <w:multiLevelType w:val="hybridMultilevel"/>
    <w:tmpl w:val="358C9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2"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5C4D40E1"/>
    <w:multiLevelType w:val="hybridMultilevel"/>
    <w:tmpl w:val="76A87F10"/>
    <w:lvl w:ilvl="0" w:tplc="C48A71BE">
      <w:start w:val="1"/>
      <w:numFmt w:val="decimal"/>
      <w:lvlText w:val="%1."/>
      <w:lvlJc w:val="left"/>
      <w:pPr>
        <w:ind w:left="709" w:hanging="42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0"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2"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3"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5"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32B12B2"/>
    <w:multiLevelType w:val="multilevel"/>
    <w:tmpl w:val="F5382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53D06E5"/>
    <w:multiLevelType w:val="hybridMultilevel"/>
    <w:tmpl w:val="6AF81256"/>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3"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7"/>
  </w:num>
  <w:num w:numId="2">
    <w:abstractNumId w:val="42"/>
  </w:num>
  <w:num w:numId="3">
    <w:abstractNumId w:val="14"/>
  </w:num>
  <w:num w:numId="4">
    <w:abstractNumId w:val="55"/>
  </w:num>
  <w:num w:numId="5">
    <w:abstractNumId w:val="6"/>
  </w:num>
  <w:num w:numId="6">
    <w:abstractNumId w:val="46"/>
  </w:num>
  <w:num w:numId="7">
    <w:abstractNumId w:val="13"/>
  </w:num>
  <w:num w:numId="8">
    <w:abstractNumId w:val="5"/>
  </w:num>
  <w:num w:numId="9">
    <w:abstractNumId w:val="23"/>
  </w:num>
  <w:num w:numId="10">
    <w:abstractNumId w:val="25"/>
  </w:num>
  <w:num w:numId="11">
    <w:abstractNumId w:val="61"/>
  </w:num>
  <w:num w:numId="12">
    <w:abstractNumId w:val="53"/>
  </w:num>
  <w:num w:numId="13">
    <w:abstractNumId w:val="36"/>
  </w:num>
  <w:num w:numId="14">
    <w:abstractNumId w:val="41"/>
  </w:num>
  <w:num w:numId="15">
    <w:abstractNumId w:val="20"/>
  </w:num>
  <w:num w:numId="16">
    <w:abstractNumId w:val="32"/>
  </w:num>
  <w:num w:numId="17">
    <w:abstractNumId w:val="17"/>
  </w:num>
  <w:num w:numId="18">
    <w:abstractNumId w:val="8"/>
  </w:num>
  <w:num w:numId="19">
    <w:abstractNumId w:val="9"/>
  </w:num>
  <w:num w:numId="20">
    <w:abstractNumId w:val="16"/>
  </w:num>
  <w:num w:numId="21">
    <w:abstractNumId w:val="28"/>
  </w:num>
  <w:num w:numId="22">
    <w:abstractNumId w:val="4"/>
  </w:num>
  <w:num w:numId="23">
    <w:abstractNumId w:val="38"/>
  </w:num>
  <w:num w:numId="24">
    <w:abstractNumId w:val="45"/>
  </w:num>
  <w:num w:numId="25">
    <w:abstractNumId w:val="54"/>
  </w:num>
  <w:num w:numId="26">
    <w:abstractNumId w:val="22"/>
  </w:num>
  <w:num w:numId="27">
    <w:abstractNumId w:val="49"/>
  </w:num>
  <w:num w:numId="28">
    <w:abstractNumId w:val="30"/>
  </w:num>
  <w:num w:numId="29">
    <w:abstractNumId w:val="27"/>
  </w:num>
  <w:num w:numId="30">
    <w:abstractNumId w:val="18"/>
  </w:num>
  <w:num w:numId="31">
    <w:abstractNumId w:val="40"/>
  </w:num>
  <w:num w:numId="32">
    <w:abstractNumId w:val="44"/>
  </w:num>
  <w:num w:numId="33">
    <w:abstractNumId w:val="7"/>
  </w:num>
  <w:num w:numId="34">
    <w:abstractNumId w:val="58"/>
  </w:num>
  <w:num w:numId="35">
    <w:abstractNumId w:val="64"/>
  </w:num>
  <w:num w:numId="36">
    <w:abstractNumId w:val="52"/>
  </w:num>
  <w:num w:numId="37">
    <w:abstractNumId w:val="10"/>
  </w:num>
  <w:num w:numId="38">
    <w:abstractNumId w:val="50"/>
  </w:num>
  <w:num w:numId="39">
    <w:abstractNumId w:val="11"/>
  </w:num>
  <w:num w:numId="40">
    <w:abstractNumId w:val="47"/>
  </w:num>
  <w:num w:numId="41">
    <w:abstractNumId w:val="57"/>
  </w:num>
  <w:num w:numId="42">
    <w:abstractNumId w:val="0"/>
  </w:num>
  <w:num w:numId="43">
    <w:abstractNumId w:val="3"/>
  </w:num>
  <w:num w:numId="44">
    <w:abstractNumId w:val="31"/>
  </w:num>
  <w:num w:numId="45">
    <w:abstractNumId w:val="21"/>
  </w:num>
  <w:num w:numId="46">
    <w:abstractNumId w:val="59"/>
  </w:num>
  <w:num w:numId="47">
    <w:abstractNumId w:val="29"/>
  </w:num>
  <w:num w:numId="48">
    <w:abstractNumId w:val="66"/>
  </w:num>
  <w:num w:numId="49">
    <w:abstractNumId w:val="1"/>
  </w:num>
  <w:num w:numId="50">
    <w:abstractNumId w:val="43"/>
  </w:num>
  <w:num w:numId="51">
    <w:abstractNumId w:val="12"/>
  </w:num>
  <w:num w:numId="52">
    <w:abstractNumId w:val="65"/>
  </w:num>
  <w:num w:numId="53">
    <w:abstractNumId w:val="60"/>
  </w:num>
  <w:num w:numId="54">
    <w:abstractNumId w:val="19"/>
  </w:num>
  <w:num w:numId="55">
    <w:abstractNumId w:val="62"/>
  </w:num>
  <w:num w:numId="56">
    <w:abstractNumId w:val="26"/>
  </w:num>
  <w:num w:numId="57">
    <w:abstractNumId w:val="33"/>
  </w:num>
  <w:num w:numId="58">
    <w:abstractNumId w:val="48"/>
  </w:num>
  <w:num w:numId="59">
    <w:abstractNumId w:val="39"/>
  </w:num>
  <w:num w:numId="60">
    <w:abstractNumId w:val="63"/>
  </w:num>
  <w:num w:numId="61">
    <w:abstractNumId w:val="24"/>
    <w:lvlOverride w:ilvl="0">
      <w:startOverride w:val="1"/>
    </w:lvlOverride>
    <w:lvlOverride w:ilvl="1"/>
    <w:lvlOverride w:ilvl="2"/>
    <w:lvlOverride w:ilvl="3"/>
    <w:lvlOverride w:ilvl="4"/>
    <w:lvlOverride w:ilvl="5"/>
    <w:lvlOverride w:ilvl="6"/>
    <w:lvlOverride w:ilvl="7"/>
    <w:lvlOverride w:ilvl="8"/>
  </w:num>
  <w:num w:numId="62">
    <w:abstractNumId w:val="51"/>
  </w:num>
  <w:num w:numId="63">
    <w:abstractNumId w:val="2"/>
  </w:num>
  <w:num w:numId="64">
    <w:abstractNumId w:val="34"/>
  </w:num>
  <w:num w:numId="65">
    <w:abstractNumId w:val="56"/>
  </w:num>
  <w:num w:numId="66">
    <w:abstractNumId w:val="15"/>
  </w:num>
  <w:num w:numId="67">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D36"/>
    <w:rsid w:val="000024F0"/>
    <w:rsid w:val="00002B94"/>
    <w:rsid w:val="00002C6A"/>
    <w:rsid w:val="00003412"/>
    <w:rsid w:val="000034AA"/>
    <w:rsid w:val="000037B8"/>
    <w:rsid w:val="00003F45"/>
    <w:rsid w:val="00004014"/>
    <w:rsid w:val="00004465"/>
    <w:rsid w:val="00004479"/>
    <w:rsid w:val="00004B62"/>
    <w:rsid w:val="00005965"/>
    <w:rsid w:val="0000665B"/>
    <w:rsid w:val="000067AC"/>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67D"/>
    <w:rsid w:val="00016B50"/>
    <w:rsid w:val="000171BE"/>
    <w:rsid w:val="00020325"/>
    <w:rsid w:val="00021122"/>
    <w:rsid w:val="00021165"/>
    <w:rsid w:val="00021A08"/>
    <w:rsid w:val="000221D0"/>
    <w:rsid w:val="00022432"/>
    <w:rsid w:val="0002287F"/>
    <w:rsid w:val="000232DA"/>
    <w:rsid w:val="0002356F"/>
    <w:rsid w:val="00024A6D"/>
    <w:rsid w:val="00024C1C"/>
    <w:rsid w:val="00025560"/>
    <w:rsid w:val="00025773"/>
    <w:rsid w:val="00025F8E"/>
    <w:rsid w:val="00026582"/>
    <w:rsid w:val="00027DA8"/>
    <w:rsid w:val="00030AB0"/>
    <w:rsid w:val="00030F63"/>
    <w:rsid w:val="0003178F"/>
    <w:rsid w:val="00031BA3"/>
    <w:rsid w:val="000325A7"/>
    <w:rsid w:val="00032686"/>
    <w:rsid w:val="0003268C"/>
    <w:rsid w:val="00032C99"/>
    <w:rsid w:val="00032FBE"/>
    <w:rsid w:val="00033089"/>
    <w:rsid w:val="00033336"/>
    <w:rsid w:val="00033479"/>
    <w:rsid w:val="00033562"/>
    <w:rsid w:val="00033AE7"/>
    <w:rsid w:val="000343A2"/>
    <w:rsid w:val="00034965"/>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9D8"/>
    <w:rsid w:val="00042AA8"/>
    <w:rsid w:val="00042C8A"/>
    <w:rsid w:val="00042C95"/>
    <w:rsid w:val="00043780"/>
    <w:rsid w:val="000452AA"/>
    <w:rsid w:val="00045F86"/>
    <w:rsid w:val="00046717"/>
    <w:rsid w:val="00046A15"/>
    <w:rsid w:val="00047890"/>
    <w:rsid w:val="00050D85"/>
    <w:rsid w:val="00050FF1"/>
    <w:rsid w:val="00051732"/>
    <w:rsid w:val="00051F5E"/>
    <w:rsid w:val="0005213F"/>
    <w:rsid w:val="0005219F"/>
    <w:rsid w:val="0005241C"/>
    <w:rsid w:val="00053AC0"/>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1B46"/>
    <w:rsid w:val="00061B8D"/>
    <w:rsid w:val="00061D0A"/>
    <w:rsid w:val="00061D9B"/>
    <w:rsid w:val="00061F00"/>
    <w:rsid w:val="00062CBE"/>
    <w:rsid w:val="000643FB"/>
    <w:rsid w:val="00064854"/>
    <w:rsid w:val="00064EF5"/>
    <w:rsid w:val="00064FFF"/>
    <w:rsid w:val="000653C5"/>
    <w:rsid w:val="00065463"/>
    <w:rsid w:val="000658E9"/>
    <w:rsid w:val="000666B3"/>
    <w:rsid w:val="000676A2"/>
    <w:rsid w:val="0007107B"/>
    <w:rsid w:val="00071159"/>
    <w:rsid w:val="00072987"/>
    <w:rsid w:val="00072AE8"/>
    <w:rsid w:val="00072FF9"/>
    <w:rsid w:val="000739AF"/>
    <w:rsid w:val="00074118"/>
    <w:rsid w:val="00074D4D"/>
    <w:rsid w:val="00075475"/>
    <w:rsid w:val="00075586"/>
    <w:rsid w:val="0007587C"/>
    <w:rsid w:val="00075997"/>
    <w:rsid w:val="00075D5E"/>
    <w:rsid w:val="00075FDC"/>
    <w:rsid w:val="00076332"/>
    <w:rsid w:val="00077748"/>
    <w:rsid w:val="00077A55"/>
    <w:rsid w:val="00077B53"/>
    <w:rsid w:val="00077D39"/>
    <w:rsid w:val="00077F28"/>
    <w:rsid w:val="0008029E"/>
    <w:rsid w:val="000802BA"/>
    <w:rsid w:val="0008134D"/>
    <w:rsid w:val="00081F52"/>
    <w:rsid w:val="00082E5D"/>
    <w:rsid w:val="00083498"/>
    <w:rsid w:val="0008496A"/>
    <w:rsid w:val="00084B4B"/>
    <w:rsid w:val="00084D1A"/>
    <w:rsid w:val="0008591E"/>
    <w:rsid w:val="00085EA2"/>
    <w:rsid w:val="0008628E"/>
    <w:rsid w:val="000864CC"/>
    <w:rsid w:val="0008737D"/>
    <w:rsid w:val="00087AFB"/>
    <w:rsid w:val="00087B38"/>
    <w:rsid w:val="00087F54"/>
    <w:rsid w:val="000900C8"/>
    <w:rsid w:val="0009020C"/>
    <w:rsid w:val="00090297"/>
    <w:rsid w:val="00090A37"/>
    <w:rsid w:val="00090CCD"/>
    <w:rsid w:val="00090EE8"/>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72E"/>
    <w:rsid w:val="000A1D0D"/>
    <w:rsid w:val="000A1D2C"/>
    <w:rsid w:val="000A2323"/>
    <w:rsid w:val="000A2CA6"/>
    <w:rsid w:val="000A2F65"/>
    <w:rsid w:val="000A3B79"/>
    <w:rsid w:val="000A3F41"/>
    <w:rsid w:val="000A4202"/>
    <w:rsid w:val="000A445D"/>
    <w:rsid w:val="000A4BDB"/>
    <w:rsid w:val="000A53E1"/>
    <w:rsid w:val="000A5EA1"/>
    <w:rsid w:val="000A6945"/>
    <w:rsid w:val="000A6F53"/>
    <w:rsid w:val="000A7D80"/>
    <w:rsid w:val="000B0F44"/>
    <w:rsid w:val="000B117C"/>
    <w:rsid w:val="000B1F27"/>
    <w:rsid w:val="000B2390"/>
    <w:rsid w:val="000B266E"/>
    <w:rsid w:val="000B28CF"/>
    <w:rsid w:val="000B29E0"/>
    <w:rsid w:val="000B350D"/>
    <w:rsid w:val="000B4159"/>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552"/>
    <w:rsid w:val="000C568A"/>
    <w:rsid w:val="000C661C"/>
    <w:rsid w:val="000C703C"/>
    <w:rsid w:val="000C7472"/>
    <w:rsid w:val="000C7801"/>
    <w:rsid w:val="000C7BF9"/>
    <w:rsid w:val="000C7C21"/>
    <w:rsid w:val="000C7EB6"/>
    <w:rsid w:val="000C7F8F"/>
    <w:rsid w:val="000D08B6"/>
    <w:rsid w:val="000D0CD3"/>
    <w:rsid w:val="000D14DA"/>
    <w:rsid w:val="000D2A2D"/>
    <w:rsid w:val="000D2C63"/>
    <w:rsid w:val="000D2E6D"/>
    <w:rsid w:val="000D2E93"/>
    <w:rsid w:val="000D3C8A"/>
    <w:rsid w:val="000D3DC4"/>
    <w:rsid w:val="000D5244"/>
    <w:rsid w:val="000D55D2"/>
    <w:rsid w:val="000D5634"/>
    <w:rsid w:val="000D56B9"/>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602"/>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514"/>
    <w:rsid w:val="00103A9A"/>
    <w:rsid w:val="00103C89"/>
    <w:rsid w:val="00103D8C"/>
    <w:rsid w:val="00104BE3"/>
    <w:rsid w:val="001050A9"/>
    <w:rsid w:val="001059AF"/>
    <w:rsid w:val="001059DF"/>
    <w:rsid w:val="001067FE"/>
    <w:rsid w:val="00107231"/>
    <w:rsid w:val="00107256"/>
    <w:rsid w:val="00107451"/>
    <w:rsid w:val="00107C93"/>
    <w:rsid w:val="00107D83"/>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BF4"/>
    <w:rsid w:val="00121F46"/>
    <w:rsid w:val="001235A0"/>
    <w:rsid w:val="00123D0B"/>
    <w:rsid w:val="00124B26"/>
    <w:rsid w:val="0012508E"/>
    <w:rsid w:val="00127617"/>
    <w:rsid w:val="00130787"/>
    <w:rsid w:val="00130C18"/>
    <w:rsid w:val="00131C40"/>
    <w:rsid w:val="00131C6C"/>
    <w:rsid w:val="00131F2D"/>
    <w:rsid w:val="001321ED"/>
    <w:rsid w:val="00133F26"/>
    <w:rsid w:val="0013462D"/>
    <w:rsid w:val="001360B8"/>
    <w:rsid w:val="0013657B"/>
    <w:rsid w:val="00136A94"/>
    <w:rsid w:val="00137807"/>
    <w:rsid w:val="00140181"/>
    <w:rsid w:val="0014092A"/>
    <w:rsid w:val="00140A63"/>
    <w:rsid w:val="00141359"/>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962"/>
    <w:rsid w:val="00156DAA"/>
    <w:rsid w:val="00157491"/>
    <w:rsid w:val="00157C91"/>
    <w:rsid w:val="00157D2B"/>
    <w:rsid w:val="00160608"/>
    <w:rsid w:val="001608D3"/>
    <w:rsid w:val="001609E3"/>
    <w:rsid w:val="00160F20"/>
    <w:rsid w:val="00160F8D"/>
    <w:rsid w:val="001624E8"/>
    <w:rsid w:val="001628B1"/>
    <w:rsid w:val="0016322B"/>
    <w:rsid w:val="0016339A"/>
    <w:rsid w:val="0016392B"/>
    <w:rsid w:val="001641EC"/>
    <w:rsid w:val="001643F2"/>
    <w:rsid w:val="00164553"/>
    <w:rsid w:val="00165898"/>
    <w:rsid w:val="00165CA1"/>
    <w:rsid w:val="00165E57"/>
    <w:rsid w:val="00166171"/>
    <w:rsid w:val="00166D47"/>
    <w:rsid w:val="00167291"/>
    <w:rsid w:val="001678FF"/>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325"/>
    <w:rsid w:val="00177C5F"/>
    <w:rsid w:val="00177F85"/>
    <w:rsid w:val="001809A8"/>
    <w:rsid w:val="00180C5F"/>
    <w:rsid w:val="001819E8"/>
    <w:rsid w:val="00181A06"/>
    <w:rsid w:val="00181A9D"/>
    <w:rsid w:val="00181C41"/>
    <w:rsid w:val="001823E3"/>
    <w:rsid w:val="00182FC0"/>
    <w:rsid w:val="001834D9"/>
    <w:rsid w:val="00183990"/>
    <w:rsid w:val="00183BC3"/>
    <w:rsid w:val="00183F45"/>
    <w:rsid w:val="00184AEA"/>
    <w:rsid w:val="0018577B"/>
    <w:rsid w:val="00185877"/>
    <w:rsid w:val="00185C61"/>
    <w:rsid w:val="0018697B"/>
    <w:rsid w:val="00186D1D"/>
    <w:rsid w:val="00187CCE"/>
    <w:rsid w:val="00190030"/>
    <w:rsid w:val="0019086A"/>
    <w:rsid w:val="00190B5A"/>
    <w:rsid w:val="00190D0F"/>
    <w:rsid w:val="00190F59"/>
    <w:rsid w:val="001919F7"/>
    <w:rsid w:val="00192D02"/>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2A89"/>
    <w:rsid w:val="001A316F"/>
    <w:rsid w:val="001A321A"/>
    <w:rsid w:val="001A3982"/>
    <w:rsid w:val="001A3C5F"/>
    <w:rsid w:val="001A3F75"/>
    <w:rsid w:val="001A4523"/>
    <w:rsid w:val="001A4BDF"/>
    <w:rsid w:val="001A5348"/>
    <w:rsid w:val="001A5B53"/>
    <w:rsid w:val="001A6849"/>
    <w:rsid w:val="001A773B"/>
    <w:rsid w:val="001B0259"/>
    <w:rsid w:val="001B0262"/>
    <w:rsid w:val="001B0D9E"/>
    <w:rsid w:val="001B11CB"/>
    <w:rsid w:val="001B16F5"/>
    <w:rsid w:val="001B236A"/>
    <w:rsid w:val="001B23FA"/>
    <w:rsid w:val="001B28D1"/>
    <w:rsid w:val="001B2A3F"/>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A7A"/>
    <w:rsid w:val="001C6C3D"/>
    <w:rsid w:val="001C72C0"/>
    <w:rsid w:val="001C7347"/>
    <w:rsid w:val="001C7400"/>
    <w:rsid w:val="001C7697"/>
    <w:rsid w:val="001C7C31"/>
    <w:rsid w:val="001D1B77"/>
    <w:rsid w:val="001D225B"/>
    <w:rsid w:val="001D31A1"/>
    <w:rsid w:val="001D32FC"/>
    <w:rsid w:val="001D3563"/>
    <w:rsid w:val="001D3605"/>
    <w:rsid w:val="001D3687"/>
    <w:rsid w:val="001D3EE2"/>
    <w:rsid w:val="001D41E0"/>
    <w:rsid w:val="001D4382"/>
    <w:rsid w:val="001D4CB2"/>
    <w:rsid w:val="001D611F"/>
    <w:rsid w:val="001D660A"/>
    <w:rsid w:val="001D6CA8"/>
    <w:rsid w:val="001D721F"/>
    <w:rsid w:val="001D73AD"/>
    <w:rsid w:val="001D7BDD"/>
    <w:rsid w:val="001E0014"/>
    <w:rsid w:val="001E04CC"/>
    <w:rsid w:val="001E0D6B"/>
    <w:rsid w:val="001E1533"/>
    <w:rsid w:val="001E1754"/>
    <w:rsid w:val="001E1791"/>
    <w:rsid w:val="001E18B4"/>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D13"/>
    <w:rsid w:val="00216F33"/>
    <w:rsid w:val="002207CF"/>
    <w:rsid w:val="0022145E"/>
    <w:rsid w:val="00221C04"/>
    <w:rsid w:val="0022245F"/>
    <w:rsid w:val="00223256"/>
    <w:rsid w:val="0022406E"/>
    <w:rsid w:val="00224FEA"/>
    <w:rsid w:val="002262C0"/>
    <w:rsid w:val="00226345"/>
    <w:rsid w:val="002264AE"/>
    <w:rsid w:val="00226D1C"/>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694"/>
    <w:rsid w:val="0023573F"/>
    <w:rsid w:val="002361D0"/>
    <w:rsid w:val="00236B9A"/>
    <w:rsid w:val="002372F0"/>
    <w:rsid w:val="00240046"/>
    <w:rsid w:val="00240677"/>
    <w:rsid w:val="00241201"/>
    <w:rsid w:val="00241DF5"/>
    <w:rsid w:val="002423EA"/>
    <w:rsid w:val="00242971"/>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167"/>
    <w:rsid w:val="002811E3"/>
    <w:rsid w:val="002813B2"/>
    <w:rsid w:val="00281CDD"/>
    <w:rsid w:val="00282431"/>
    <w:rsid w:val="00282E9E"/>
    <w:rsid w:val="00283965"/>
    <w:rsid w:val="00283BBD"/>
    <w:rsid w:val="00283D5E"/>
    <w:rsid w:val="00284245"/>
    <w:rsid w:val="00285028"/>
    <w:rsid w:val="00285034"/>
    <w:rsid w:val="00285A72"/>
    <w:rsid w:val="00285A94"/>
    <w:rsid w:val="002902FE"/>
    <w:rsid w:val="00290544"/>
    <w:rsid w:val="00290614"/>
    <w:rsid w:val="002911CC"/>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56DA"/>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24D"/>
    <w:rsid w:val="002A49BC"/>
    <w:rsid w:val="002A51B8"/>
    <w:rsid w:val="002A564E"/>
    <w:rsid w:val="002A5ADD"/>
    <w:rsid w:val="002A5FDF"/>
    <w:rsid w:val="002A6127"/>
    <w:rsid w:val="002A613A"/>
    <w:rsid w:val="002A6FCE"/>
    <w:rsid w:val="002A7172"/>
    <w:rsid w:val="002A7501"/>
    <w:rsid w:val="002B042B"/>
    <w:rsid w:val="002B0EA1"/>
    <w:rsid w:val="002B1027"/>
    <w:rsid w:val="002B1DA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4A7"/>
    <w:rsid w:val="002C0E65"/>
    <w:rsid w:val="002C0E9B"/>
    <w:rsid w:val="002C15CA"/>
    <w:rsid w:val="002C1612"/>
    <w:rsid w:val="002C188B"/>
    <w:rsid w:val="002C195C"/>
    <w:rsid w:val="002C1DAF"/>
    <w:rsid w:val="002C26CD"/>
    <w:rsid w:val="002C2A9B"/>
    <w:rsid w:val="002C2C08"/>
    <w:rsid w:val="002C2D27"/>
    <w:rsid w:val="002C3141"/>
    <w:rsid w:val="002C3AA0"/>
    <w:rsid w:val="002C3D26"/>
    <w:rsid w:val="002C42A2"/>
    <w:rsid w:val="002C4718"/>
    <w:rsid w:val="002C48A8"/>
    <w:rsid w:val="002C49B5"/>
    <w:rsid w:val="002C4B9F"/>
    <w:rsid w:val="002C4F2A"/>
    <w:rsid w:val="002C5B10"/>
    <w:rsid w:val="002C6010"/>
    <w:rsid w:val="002C6B4C"/>
    <w:rsid w:val="002C7329"/>
    <w:rsid w:val="002C7CEB"/>
    <w:rsid w:val="002C7EC4"/>
    <w:rsid w:val="002D003A"/>
    <w:rsid w:val="002D00F1"/>
    <w:rsid w:val="002D0F26"/>
    <w:rsid w:val="002D15F2"/>
    <w:rsid w:val="002D1E08"/>
    <w:rsid w:val="002D2979"/>
    <w:rsid w:val="002D2F05"/>
    <w:rsid w:val="002D2F64"/>
    <w:rsid w:val="002D4953"/>
    <w:rsid w:val="002D552F"/>
    <w:rsid w:val="002D5CBE"/>
    <w:rsid w:val="002D5CCE"/>
    <w:rsid w:val="002D5FC4"/>
    <w:rsid w:val="002D639B"/>
    <w:rsid w:val="002D785E"/>
    <w:rsid w:val="002D7B83"/>
    <w:rsid w:val="002E0588"/>
    <w:rsid w:val="002E0D37"/>
    <w:rsid w:val="002E0FE2"/>
    <w:rsid w:val="002E1484"/>
    <w:rsid w:val="002E153B"/>
    <w:rsid w:val="002E1A7A"/>
    <w:rsid w:val="002E1B5E"/>
    <w:rsid w:val="002E220E"/>
    <w:rsid w:val="002E2D8A"/>
    <w:rsid w:val="002E2E66"/>
    <w:rsid w:val="002E32E7"/>
    <w:rsid w:val="002E37DA"/>
    <w:rsid w:val="002E3CBD"/>
    <w:rsid w:val="002E40AD"/>
    <w:rsid w:val="002E55C9"/>
    <w:rsid w:val="002E5AFA"/>
    <w:rsid w:val="002E5D59"/>
    <w:rsid w:val="002E6B68"/>
    <w:rsid w:val="002E72F0"/>
    <w:rsid w:val="002E7D14"/>
    <w:rsid w:val="002E7F0E"/>
    <w:rsid w:val="002F07A0"/>
    <w:rsid w:val="002F2261"/>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390D"/>
    <w:rsid w:val="00323EBD"/>
    <w:rsid w:val="00324093"/>
    <w:rsid w:val="00324709"/>
    <w:rsid w:val="00324F09"/>
    <w:rsid w:val="00325487"/>
    <w:rsid w:val="0032597C"/>
    <w:rsid w:val="00325BCB"/>
    <w:rsid w:val="00325C6E"/>
    <w:rsid w:val="00326563"/>
    <w:rsid w:val="0032659A"/>
    <w:rsid w:val="003265D6"/>
    <w:rsid w:val="003275F8"/>
    <w:rsid w:val="00327D0C"/>
    <w:rsid w:val="00330546"/>
    <w:rsid w:val="0033070B"/>
    <w:rsid w:val="00330748"/>
    <w:rsid w:val="00330C73"/>
    <w:rsid w:val="00331513"/>
    <w:rsid w:val="00331ECA"/>
    <w:rsid w:val="0033204C"/>
    <w:rsid w:val="00334234"/>
    <w:rsid w:val="0033491A"/>
    <w:rsid w:val="00334F21"/>
    <w:rsid w:val="00335A61"/>
    <w:rsid w:val="0033687B"/>
    <w:rsid w:val="00337088"/>
    <w:rsid w:val="00337638"/>
    <w:rsid w:val="00337FA1"/>
    <w:rsid w:val="003403A1"/>
    <w:rsid w:val="00340ADD"/>
    <w:rsid w:val="0034104A"/>
    <w:rsid w:val="00341178"/>
    <w:rsid w:val="00341869"/>
    <w:rsid w:val="00341B42"/>
    <w:rsid w:val="00341DB4"/>
    <w:rsid w:val="00341F6A"/>
    <w:rsid w:val="003420E1"/>
    <w:rsid w:val="00342221"/>
    <w:rsid w:val="003423FC"/>
    <w:rsid w:val="003437DC"/>
    <w:rsid w:val="0034413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0F3A"/>
    <w:rsid w:val="00351DF7"/>
    <w:rsid w:val="00351FD1"/>
    <w:rsid w:val="00352677"/>
    <w:rsid w:val="003526EA"/>
    <w:rsid w:val="0035374E"/>
    <w:rsid w:val="0035393E"/>
    <w:rsid w:val="003540E4"/>
    <w:rsid w:val="00354255"/>
    <w:rsid w:val="003543FB"/>
    <w:rsid w:val="00355981"/>
    <w:rsid w:val="00355BFE"/>
    <w:rsid w:val="00356AA0"/>
    <w:rsid w:val="003573D2"/>
    <w:rsid w:val="003579CE"/>
    <w:rsid w:val="00357A38"/>
    <w:rsid w:val="00360081"/>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187F"/>
    <w:rsid w:val="003722D3"/>
    <w:rsid w:val="0037269A"/>
    <w:rsid w:val="00372B11"/>
    <w:rsid w:val="00373C5A"/>
    <w:rsid w:val="00373D4C"/>
    <w:rsid w:val="0037526D"/>
    <w:rsid w:val="0037545E"/>
    <w:rsid w:val="00375978"/>
    <w:rsid w:val="00376405"/>
    <w:rsid w:val="0037699E"/>
    <w:rsid w:val="00376C54"/>
    <w:rsid w:val="00381027"/>
    <w:rsid w:val="0038157C"/>
    <w:rsid w:val="00381BAB"/>
    <w:rsid w:val="00381FE7"/>
    <w:rsid w:val="0038209B"/>
    <w:rsid w:val="003837A2"/>
    <w:rsid w:val="003839F9"/>
    <w:rsid w:val="0038451F"/>
    <w:rsid w:val="00384AA7"/>
    <w:rsid w:val="00384AB5"/>
    <w:rsid w:val="00385421"/>
    <w:rsid w:val="0038690E"/>
    <w:rsid w:val="00386A48"/>
    <w:rsid w:val="00386F51"/>
    <w:rsid w:val="0038773B"/>
    <w:rsid w:val="00387CF3"/>
    <w:rsid w:val="00387E34"/>
    <w:rsid w:val="00390536"/>
    <w:rsid w:val="00390611"/>
    <w:rsid w:val="00390EBF"/>
    <w:rsid w:val="00391A83"/>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0C9"/>
    <w:rsid w:val="003A0B24"/>
    <w:rsid w:val="003A0BF2"/>
    <w:rsid w:val="003A0F14"/>
    <w:rsid w:val="003A216B"/>
    <w:rsid w:val="003A36BD"/>
    <w:rsid w:val="003A3A32"/>
    <w:rsid w:val="003A4262"/>
    <w:rsid w:val="003A43C2"/>
    <w:rsid w:val="003A4518"/>
    <w:rsid w:val="003A48C9"/>
    <w:rsid w:val="003A4D75"/>
    <w:rsid w:val="003A51C8"/>
    <w:rsid w:val="003A53BF"/>
    <w:rsid w:val="003A55D8"/>
    <w:rsid w:val="003A5940"/>
    <w:rsid w:val="003A59A6"/>
    <w:rsid w:val="003A5DA6"/>
    <w:rsid w:val="003A6AFF"/>
    <w:rsid w:val="003A6D5C"/>
    <w:rsid w:val="003A7508"/>
    <w:rsid w:val="003A7D55"/>
    <w:rsid w:val="003A7ED9"/>
    <w:rsid w:val="003B006E"/>
    <w:rsid w:val="003B02EE"/>
    <w:rsid w:val="003B0DD6"/>
    <w:rsid w:val="003B0E66"/>
    <w:rsid w:val="003B10FB"/>
    <w:rsid w:val="003B1154"/>
    <w:rsid w:val="003B1752"/>
    <w:rsid w:val="003B279D"/>
    <w:rsid w:val="003B2AAD"/>
    <w:rsid w:val="003B307A"/>
    <w:rsid w:val="003B3474"/>
    <w:rsid w:val="003B380A"/>
    <w:rsid w:val="003B42F4"/>
    <w:rsid w:val="003B48D1"/>
    <w:rsid w:val="003B4BBE"/>
    <w:rsid w:val="003B4C88"/>
    <w:rsid w:val="003B542D"/>
    <w:rsid w:val="003B54E4"/>
    <w:rsid w:val="003B5841"/>
    <w:rsid w:val="003B595A"/>
    <w:rsid w:val="003B5FBE"/>
    <w:rsid w:val="003B7208"/>
    <w:rsid w:val="003B7403"/>
    <w:rsid w:val="003B75A5"/>
    <w:rsid w:val="003C0A73"/>
    <w:rsid w:val="003C1100"/>
    <w:rsid w:val="003C1570"/>
    <w:rsid w:val="003C199E"/>
    <w:rsid w:val="003C19CB"/>
    <w:rsid w:val="003C1CFB"/>
    <w:rsid w:val="003C1DE6"/>
    <w:rsid w:val="003C27A8"/>
    <w:rsid w:val="003C30DA"/>
    <w:rsid w:val="003C4A15"/>
    <w:rsid w:val="003C4FF5"/>
    <w:rsid w:val="003C57BF"/>
    <w:rsid w:val="003C6226"/>
    <w:rsid w:val="003C66C3"/>
    <w:rsid w:val="003C744C"/>
    <w:rsid w:val="003D09B9"/>
    <w:rsid w:val="003D0AE2"/>
    <w:rsid w:val="003D17AF"/>
    <w:rsid w:val="003D2681"/>
    <w:rsid w:val="003D3477"/>
    <w:rsid w:val="003D372B"/>
    <w:rsid w:val="003D4299"/>
    <w:rsid w:val="003D451E"/>
    <w:rsid w:val="003D5450"/>
    <w:rsid w:val="003D58CE"/>
    <w:rsid w:val="003D70D0"/>
    <w:rsid w:val="003D7707"/>
    <w:rsid w:val="003D7760"/>
    <w:rsid w:val="003D7841"/>
    <w:rsid w:val="003E0B2A"/>
    <w:rsid w:val="003E0F89"/>
    <w:rsid w:val="003E1074"/>
    <w:rsid w:val="003E13A1"/>
    <w:rsid w:val="003E24F3"/>
    <w:rsid w:val="003E2955"/>
    <w:rsid w:val="003E3F80"/>
    <w:rsid w:val="003E44DA"/>
    <w:rsid w:val="003E468A"/>
    <w:rsid w:val="003E4972"/>
    <w:rsid w:val="003E4BAA"/>
    <w:rsid w:val="003E606D"/>
    <w:rsid w:val="003E674F"/>
    <w:rsid w:val="003E6C77"/>
    <w:rsid w:val="003E6E17"/>
    <w:rsid w:val="003E7594"/>
    <w:rsid w:val="003E7891"/>
    <w:rsid w:val="003E7E83"/>
    <w:rsid w:val="003F0A58"/>
    <w:rsid w:val="003F1C2E"/>
    <w:rsid w:val="003F2491"/>
    <w:rsid w:val="003F308A"/>
    <w:rsid w:val="003F32E3"/>
    <w:rsid w:val="003F3BA5"/>
    <w:rsid w:val="003F4582"/>
    <w:rsid w:val="003F52FC"/>
    <w:rsid w:val="003F5B98"/>
    <w:rsid w:val="003F5D5C"/>
    <w:rsid w:val="003F5F60"/>
    <w:rsid w:val="003F6192"/>
    <w:rsid w:val="003F716E"/>
    <w:rsid w:val="003F7DBF"/>
    <w:rsid w:val="003F7E2F"/>
    <w:rsid w:val="00400374"/>
    <w:rsid w:val="00400915"/>
    <w:rsid w:val="0040187C"/>
    <w:rsid w:val="00401D42"/>
    <w:rsid w:val="00402353"/>
    <w:rsid w:val="00402CBA"/>
    <w:rsid w:val="00403319"/>
    <w:rsid w:val="00404754"/>
    <w:rsid w:val="004049C4"/>
    <w:rsid w:val="00405A0E"/>
    <w:rsid w:val="00406793"/>
    <w:rsid w:val="004069A3"/>
    <w:rsid w:val="0040791E"/>
    <w:rsid w:val="00410D87"/>
    <w:rsid w:val="00411F8F"/>
    <w:rsid w:val="004135D8"/>
    <w:rsid w:val="004136D6"/>
    <w:rsid w:val="00413FC2"/>
    <w:rsid w:val="0041401B"/>
    <w:rsid w:val="00414020"/>
    <w:rsid w:val="0041428D"/>
    <w:rsid w:val="0041493D"/>
    <w:rsid w:val="00415270"/>
    <w:rsid w:val="004154DB"/>
    <w:rsid w:val="00415747"/>
    <w:rsid w:val="00415CF1"/>
    <w:rsid w:val="00415ED8"/>
    <w:rsid w:val="004161DA"/>
    <w:rsid w:val="00417379"/>
    <w:rsid w:val="004176A9"/>
    <w:rsid w:val="004176BF"/>
    <w:rsid w:val="00417D6D"/>
    <w:rsid w:val="004204D0"/>
    <w:rsid w:val="00420AC4"/>
    <w:rsid w:val="00421B87"/>
    <w:rsid w:val="00421DD1"/>
    <w:rsid w:val="004232C6"/>
    <w:rsid w:val="00423696"/>
    <w:rsid w:val="004236B2"/>
    <w:rsid w:val="004239F6"/>
    <w:rsid w:val="0042456A"/>
    <w:rsid w:val="00424B41"/>
    <w:rsid w:val="00426124"/>
    <w:rsid w:val="00426222"/>
    <w:rsid w:val="00426810"/>
    <w:rsid w:val="00426F24"/>
    <w:rsid w:val="004300F9"/>
    <w:rsid w:val="00430C63"/>
    <w:rsid w:val="004310BB"/>
    <w:rsid w:val="004325EA"/>
    <w:rsid w:val="004338C7"/>
    <w:rsid w:val="00433E65"/>
    <w:rsid w:val="00434C3F"/>
    <w:rsid w:val="00434EAD"/>
    <w:rsid w:val="0043556C"/>
    <w:rsid w:val="00435D81"/>
    <w:rsid w:val="00436BDA"/>
    <w:rsid w:val="00437085"/>
    <w:rsid w:val="004406B5"/>
    <w:rsid w:val="00441804"/>
    <w:rsid w:val="00441DAF"/>
    <w:rsid w:val="00442E5E"/>
    <w:rsid w:val="004431D5"/>
    <w:rsid w:val="004434CE"/>
    <w:rsid w:val="004436C5"/>
    <w:rsid w:val="00444DD3"/>
    <w:rsid w:val="00444E7F"/>
    <w:rsid w:val="00445514"/>
    <w:rsid w:val="00445853"/>
    <w:rsid w:val="00446CC4"/>
    <w:rsid w:val="00447748"/>
    <w:rsid w:val="00447A90"/>
    <w:rsid w:val="00450D3E"/>
    <w:rsid w:val="00451C0A"/>
    <w:rsid w:val="00451E46"/>
    <w:rsid w:val="00453301"/>
    <w:rsid w:val="0045354B"/>
    <w:rsid w:val="00453687"/>
    <w:rsid w:val="004536F3"/>
    <w:rsid w:val="00453BC4"/>
    <w:rsid w:val="00454915"/>
    <w:rsid w:val="00455885"/>
    <w:rsid w:val="004558BD"/>
    <w:rsid w:val="00455AD8"/>
    <w:rsid w:val="004569FF"/>
    <w:rsid w:val="004579DC"/>
    <w:rsid w:val="00457A56"/>
    <w:rsid w:val="00460C5B"/>
    <w:rsid w:val="004610DA"/>
    <w:rsid w:val="004615D3"/>
    <w:rsid w:val="0046281E"/>
    <w:rsid w:val="00463909"/>
    <w:rsid w:val="004639C1"/>
    <w:rsid w:val="00463C1C"/>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9C"/>
    <w:rsid w:val="004764FE"/>
    <w:rsid w:val="00476784"/>
    <w:rsid w:val="004767C0"/>
    <w:rsid w:val="004769A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7BBD"/>
    <w:rsid w:val="004900E8"/>
    <w:rsid w:val="004903B6"/>
    <w:rsid w:val="0049095E"/>
    <w:rsid w:val="00490C99"/>
    <w:rsid w:val="00490F8D"/>
    <w:rsid w:val="004918B5"/>
    <w:rsid w:val="0049216F"/>
    <w:rsid w:val="004928AE"/>
    <w:rsid w:val="004928F5"/>
    <w:rsid w:val="004933FC"/>
    <w:rsid w:val="00493545"/>
    <w:rsid w:val="0049385F"/>
    <w:rsid w:val="00493B5B"/>
    <w:rsid w:val="00494029"/>
    <w:rsid w:val="004941FA"/>
    <w:rsid w:val="00495065"/>
    <w:rsid w:val="0049591A"/>
    <w:rsid w:val="004962CD"/>
    <w:rsid w:val="00497395"/>
    <w:rsid w:val="004A0AF8"/>
    <w:rsid w:val="004A0E7A"/>
    <w:rsid w:val="004A2091"/>
    <w:rsid w:val="004A212C"/>
    <w:rsid w:val="004A272D"/>
    <w:rsid w:val="004A29FE"/>
    <w:rsid w:val="004A3000"/>
    <w:rsid w:val="004A3367"/>
    <w:rsid w:val="004A3998"/>
    <w:rsid w:val="004A4437"/>
    <w:rsid w:val="004A4A73"/>
    <w:rsid w:val="004A4CC8"/>
    <w:rsid w:val="004A584E"/>
    <w:rsid w:val="004A5EE6"/>
    <w:rsid w:val="004A683B"/>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A12"/>
    <w:rsid w:val="004B3EDF"/>
    <w:rsid w:val="004B4346"/>
    <w:rsid w:val="004B503B"/>
    <w:rsid w:val="004B56DB"/>
    <w:rsid w:val="004B645E"/>
    <w:rsid w:val="004B6671"/>
    <w:rsid w:val="004B670B"/>
    <w:rsid w:val="004B7011"/>
    <w:rsid w:val="004B766C"/>
    <w:rsid w:val="004B79BE"/>
    <w:rsid w:val="004B7FD7"/>
    <w:rsid w:val="004C0799"/>
    <w:rsid w:val="004C08CD"/>
    <w:rsid w:val="004C09C8"/>
    <w:rsid w:val="004C11B9"/>
    <w:rsid w:val="004C16C7"/>
    <w:rsid w:val="004C1A04"/>
    <w:rsid w:val="004C22B0"/>
    <w:rsid w:val="004C2341"/>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75B"/>
    <w:rsid w:val="004D307E"/>
    <w:rsid w:val="004D3251"/>
    <w:rsid w:val="004D3254"/>
    <w:rsid w:val="004D571F"/>
    <w:rsid w:val="004D6095"/>
    <w:rsid w:val="004D64C0"/>
    <w:rsid w:val="004D66AD"/>
    <w:rsid w:val="004D6995"/>
    <w:rsid w:val="004D69DF"/>
    <w:rsid w:val="004E07A1"/>
    <w:rsid w:val="004E1729"/>
    <w:rsid w:val="004E1B3C"/>
    <w:rsid w:val="004E1CA8"/>
    <w:rsid w:val="004E32AA"/>
    <w:rsid w:val="004E34A8"/>
    <w:rsid w:val="004E3959"/>
    <w:rsid w:val="004E3F86"/>
    <w:rsid w:val="004E4252"/>
    <w:rsid w:val="004E46F9"/>
    <w:rsid w:val="004E4AD1"/>
    <w:rsid w:val="004E5659"/>
    <w:rsid w:val="004E655C"/>
    <w:rsid w:val="004E6A11"/>
    <w:rsid w:val="004E6E5F"/>
    <w:rsid w:val="004E77E1"/>
    <w:rsid w:val="004E7898"/>
    <w:rsid w:val="004E7919"/>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304"/>
    <w:rsid w:val="004F662C"/>
    <w:rsid w:val="004F6671"/>
    <w:rsid w:val="004F6A15"/>
    <w:rsid w:val="004F78C4"/>
    <w:rsid w:val="004F7CBE"/>
    <w:rsid w:val="00500448"/>
    <w:rsid w:val="00500838"/>
    <w:rsid w:val="00500E29"/>
    <w:rsid w:val="00501811"/>
    <w:rsid w:val="00501E92"/>
    <w:rsid w:val="005025C7"/>
    <w:rsid w:val="005039C0"/>
    <w:rsid w:val="00504A1D"/>
    <w:rsid w:val="00504B42"/>
    <w:rsid w:val="0050566F"/>
    <w:rsid w:val="00506DB2"/>
    <w:rsid w:val="005070E1"/>
    <w:rsid w:val="00507EFE"/>
    <w:rsid w:val="00507F7D"/>
    <w:rsid w:val="0051074E"/>
    <w:rsid w:val="00510856"/>
    <w:rsid w:val="00510870"/>
    <w:rsid w:val="00511301"/>
    <w:rsid w:val="0051177C"/>
    <w:rsid w:val="00511AE4"/>
    <w:rsid w:val="0051262E"/>
    <w:rsid w:val="00512A53"/>
    <w:rsid w:val="00513D46"/>
    <w:rsid w:val="00513D8C"/>
    <w:rsid w:val="0051421A"/>
    <w:rsid w:val="005142CE"/>
    <w:rsid w:val="0051495F"/>
    <w:rsid w:val="005149AC"/>
    <w:rsid w:val="00514AF8"/>
    <w:rsid w:val="00514C55"/>
    <w:rsid w:val="0051500E"/>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9CB"/>
    <w:rsid w:val="00521A59"/>
    <w:rsid w:val="0052214D"/>
    <w:rsid w:val="005222B0"/>
    <w:rsid w:val="00524986"/>
    <w:rsid w:val="0052514C"/>
    <w:rsid w:val="00525F6D"/>
    <w:rsid w:val="0052613E"/>
    <w:rsid w:val="0052655F"/>
    <w:rsid w:val="0052661E"/>
    <w:rsid w:val="00526627"/>
    <w:rsid w:val="00526694"/>
    <w:rsid w:val="00526B00"/>
    <w:rsid w:val="00526DCA"/>
    <w:rsid w:val="00526E3E"/>
    <w:rsid w:val="00527EF6"/>
    <w:rsid w:val="005302F1"/>
    <w:rsid w:val="00531016"/>
    <w:rsid w:val="00531CE5"/>
    <w:rsid w:val="00531F4E"/>
    <w:rsid w:val="00532218"/>
    <w:rsid w:val="00533849"/>
    <w:rsid w:val="00533D56"/>
    <w:rsid w:val="0053468B"/>
    <w:rsid w:val="005348EA"/>
    <w:rsid w:val="005350DE"/>
    <w:rsid w:val="0053588F"/>
    <w:rsid w:val="00535912"/>
    <w:rsid w:val="00536373"/>
    <w:rsid w:val="005367E7"/>
    <w:rsid w:val="00537A31"/>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73E"/>
    <w:rsid w:val="00547F03"/>
    <w:rsid w:val="0055043F"/>
    <w:rsid w:val="00550ECE"/>
    <w:rsid w:val="005515F8"/>
    <w:rsid w:val="00552326"/>
    <w:rsid w:val="00553368"/>
    <w:rsid w:val="005538D4"/>
    <w:rsid w:val="00553B9B"/>
    <w:rsid w:val="0055407F"/>
    <w:rsid w:val="005543AF"/>
    <w:rsid w:val="00554BD4"/>
    <w:rsid w:val="0055572B"/>
    <w:rsid w:val="00555A84"/>
    <w:rsid w:val="00555CE3"/>
    <w:rsid w:val="0055603D"/>
    <w:rsid w:val="00556978"/>
    <w:rsid w:val="00556A82"/>
    <w:rsid w:val="00557080"/>
    <w:rsid w:val="005600CD"/>
    <w:rsid w:val="00560E60"/>
    <w:rsid w:val="00561255"/>
    <w:rsid w:val="005616BB"/>
    <w:rsid w:val="00562117"/>
    <w:rsid w:val="00562E42"/>
    <w:rsid w:val="005636F1"/>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697F"/>
    <w:rsid w:val="005807A8"/>
    <w:rsid w:val="00580D15"/>
    <w:rsid w:val="00581437"/>
    <w:rsid w:val="00581587"/>
    <w:rsid w:val="00581807"/>
    <w:rsid w:val="00581A2E"/>
    <w:rsid w:val="00582613"/>
    <w:rsid w:val="0058344E"/>
    <w:rsid w:val="00584C51"/>
    <w:rsid w:val="00584E6E"/>
    <w:rsid w:val="00584F97"/>
    <w:rsid w:val="00585165"/>
    <w:rsid w:val="005856B3"/>
    <w:rsid w:val="00585AA7"/>
    <w:rsid w:val="00587662"/>
    <w:rsid w:val="00587B1E"/>
    <w:rsid w:val="00587E65"/>
    <w:rsid w:val="00587E84"/>
    <w:rsid w:val="00587EEF"/>
    <w:rsid w:val="00590FDA"/>
    <w:rsid w:val="005913E6"/>
    <w:rsid w:val="00592125"/>
    <w:rsid w:val="005944ED"/>
    <w:rsid w:val="00594665"/>
    <w:rsid w:val="005956A6"/>
    <w:rsid w:val="0059574D"/>
    <w:rsid w:val="005964D7"/>
    <w:rsid w:val="00596D61"/>
    <w:rsid w:val="00596E0E"/>
    <w:rsid w:val="00596FB6"/>
    <w:rsid w:val="00597018"/>
    <w:rsid w:val="00597C02"/>
    <w:rsid w:val="00597C06"/>
    <w:rsid w:val="005A030B"/>
    <w:rsid w:val="005A031C"/>
    <w:rsid w:val="005A0521"/>
    <w:rsid w:val="005A0649"/>
    <w:rsid w:val="005A0993"/>
    <w:rsid w:val="005A1C6D"/>
    <w:rsid w:val="005A1EA5"/>
    <w:rsid w:val="005A2CE7"/>
    <w:rsid w:val="005A2F92"/>
    <w:rsid w:val="005A40C1"/>
    <w:rsid w:val="005A43E7"/>
    <w:rsid w:val="005A4480"/>
    <w:rsid w:val="005A45B1"/>
    <w:rsid w:val="005A6057"/>
    <w:rsid w:val="005A60E9"/>
    <w:rsid w:val="005A77E1"/>
    <w:rsid w:val="005A7E33"/>
    <w:rsid w:val="005B03D3"/>
    <w:rsid w:val="005B10CC"/>
    <w:rsid w:val="005B12BF"/>
    <w:rsid w:val="005B265D"/>
    <w:rsid w:val="005B32C9"/>
    <w:rsid w:val="005B3971"/>
    <w:rsid w:val="005B4E14"/>
    <w:rsid w:val="005B52A0"/>
    <w:rsid w:val="005B538B"/>
    <w:rsid w:val="005B5434"/>
    <w:rsid w:val="005B5555"/>
    <w:rsid w:val="005B61A4"/>
    <w:rsid w:val="005B643F"/>
    <w:rsid w:val="005B6672"/>
    <w:rsid w:val="005B6B8A"/>
    <w:rsid w:val="005B6FFD"/>
    <w:rsid w:val="005B72D5"/>
    <w:rsid w:val="005C0894"/>
    <w:rsid w:val="005C16D1"/>
    <w:rsid w:val="005C196C"/>
    <w:rsid w:val="005C1DAC"/>
    <w:rsid w:val="005C27C8"/>
    <w:rsid w:val="005C2DFB"/>
    <w:rsid w:val="005C32BE"/>
    <w:rsid w:val="005C3756"/>
    <w:rsid w:val="005C3DF3"/>
    <w:rsid w:val="005C45A8"/>
    <w:rsid w:val="005C49D1"/>
    <w:rsid w:val="005C5501"/>
    <w:rsid w:val="005C5609"/>
    <w:rsid w:val="005C5AEA"/>
    <w:rsid w:val="005C629E"/>
    <w:rsid w:val="005C75AF"/>
    <w:rsid w:val="005C7AFE"/>
    <w:rsid w:val="005D01B4"/>
    <w:rsid w:val="005D0786"/>
    <w:rsid w:val="005D0C48"/>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835"/>
    <w:rsid w:val="005E10A5"/>
    <w:rsid w:val="005E1AEC"/>
    <w:rsid w:val="005E1C76"/>
    <w:rsid w:val="005E1D5C"/>
    <w:rsid w:val="005E21DE"/>
    <w:rsid w:val="005E2316"/>
    <w:rsid w:val="005E24C2"/>
    <w:rsid w:val="005E34E9"/>
    <w:rsid w:val="005E35AB"/>
    <w:rsid w:val="005E3E29"/>
    <w:rsid w:val="005E40B7"/>
    <w:rsid w:val="005E5374"/>
    <w:rsid w:val="005E57D8"/>
    <w:rsid w:val="005E5A8E"/>
    <w:rsid w:val="005E625F"/>
    <w:rsid w:val="005E68C5"/>
    <w:rsid w:val="005E7E9F"/>
    <w:rsid w:val="005F06CD"/>
    <w:rsid w:val="005F1439"/>
    <w:rsid w:val="005F21B0"/>
    <w:rsid w:val="005F30F1"/>
    <w:rsid w:val="005F3103"/>
    <w:rsid w:val="005F3144"/>
    <w:rsid w:val="005F33B2"/>
    <w:rsid w:val="005F4D3D"/>
    <w:rsid w:val="005F514E"/>
    <w:rsid w:val="005F5B10"/>
    <w:rsid w:val="005F6CAB"/>
    <w:rsid w:val="005F7251"/>
    <w:rsid w:val="005F760D"/>
    <w:rsid w:val="0060049C"/>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1A1"/>
    <w:rsid w:val="0062402F"/>
    <w:rsid w:val="00624255"/>
    <w:rsid w:val="00624E9E"/>
    <w:rsid w:val="0062573B"/>
    <w:rsid w:val="0062603B"/>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2EA5"/>
    <w:rsid w:val="006439D3"/>
    <w:rsid w:val="00644D02"/>
    <w:rsid w:val="006451AD"/>
    <w:rsid w:val="0064523C"/>
    <w:rsid w:val="0064573B"/>
    <w:rsid w:val="00645911"/>
    <w:rsid w:val="006468ED"/>
    <w:rsid w:val="00647DF7"/>
    <w:rsid w:val="00650569"/>
    <w:rsid w:val="0065060E"/>
    <w:rsid w:val="006512F6"/>
    <w:rsid w:val="00651EDD"/>
    <w:rsid w:val="0065378D"/>
    <w:rsid w:val="006538FC"/>
    <w:rsid w:val="00653B0F"/>
    <w:rsid w:val="006542C2"/>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0DE"/>
    <w:rsid w:val="0066218F"/>
    <w:rsid w:val="00662416"/>
    <w:rsid w:val="006625F9"/>
    <w:rsid w:val="006633E3"/>
    <w:rsid w:val="00663A37"/>
    <w:rsid w:val="00663B72"/>
    <w:rsid w:val="00664BB4"/>
    <w:rsid w:val="00665A8F"/>
    <w:rsid w:val="00666458"/>
    <w:rsid w:val="00666B9D"/>
    <w:rsid w:val="00667860"/>
    <w:rsid w:val="0067157E"/>
    <w:rsid w:val="00672247"/>
    <w:rsid w:val="006723F9"/>
    <w:rsid w:val="006726AD"/>
    <w:rsid w:val="006728CE"/>
    <w:rsid w:val="00672989"/>
    <w:rsid w:val="006729A5"/>
    <w:rsid w:val="00672DF2"/>
    <w:rsid w:val="00672E0C"/>
    <w:rsid w:val="00673EAA"/>
    <w:rsid w:val="0067405E"/>
    <w:rsid w:val="00674115"/>
    <w:rsid w:val="006748F5"/>
    <w:rsid w:val="00675B61"/>
    <w:rsid w:val="00675D66"/>
    <w:rsid w:val="006761F3"/>
    <w:rsid w:val="00676D1D"/>
    <w:rsid w:val="00676D91"/>
    <w:rsid w:val="00680659"/>
    <w:rsid w:val="00680D15"/>
    <w:rsid w:val="0068141C"/>
    <w:rsid w:val="00681544"/>
    <w:rsid w:val="006818D9"/>
    <w:rsid w:val="006834AD"/>
    <w:rsid w:val="00683670"/>
    <w:rsid w:val="006838C7"/>
    <w:rsid w:val="00683FC3"/>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9B7"/>
    <w:rsid w:val="00696A11"/>
    <w:rsid w:val="00696FD6"/>
    <w:rsid w:val="00697B3A"/>
    <w:rsid w:val="006A04A9"/>
    <w:rsid w:val="006A1D05"/>
    <w:rsid w:val="006A26B5"/>
    <w:rsid w:val="006A281D"/>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598D"/>
    <w:rsid w:val="006B6498"/>
    <w:rsid w:val="006B64AA"/>
    <w:rsid w:val="006B64ED"/>
    <w:rsid w:val="006B6868"/>
    <w:rsid w:val="006B68FD"/>
    <w:rsid w:val="006B7074"/>
    <w:rsid w:val="006B7A23"/>
    <w:rsid w:val="006B7E1D"/>
    <w:rsid w:val="006C14E5"/>
    <w:rsid w:val="006C1705"/>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746A"/>
    <w:rsid w:val="006C79D9"/>
    <w:rsid w:val="006C7E69"/>
    <w:rsid w:val="006D0A02"/>
    <w:rsid w:val="006D0C27"/>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D7E50"/>
    <w:rsid w:val="006E1158"/>
    <w:rsid w:val="006E15A2"/>
    <w:rsid w:val="006E20F9"/>
    <w:rsid w:val="006E21BF"/>
    <w:rsid w:val="006E21FF"/>
    <w:rsid w:val="006E2C7A"/>
    <w:rsid w:val="006E3088"/>
    <w:rsid w:val="006E3F38"/>
    <w:rsid w:val="006E4593"/>
    <w:rsid w:val="006E47DE"/>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B0D"/>
    <w:rsid w:val="006F3394"/>
    <w:rsid w:val="006F375E"/>
    <w:rsid w:val="006F3EFF"/>
    <w:rsid w:val="006F428B"/>
    <w:rsid w:val="006F48A5"/>
    <w:rsid w:val="006F4C9E"/>
    <w:rsid w:val="006F52DF"/>
    <w:rsid w:val="006F6662"/>
    <w:rsid w:val="006F666D"/>
    <w:rsid w:val="006F6768"/>
    <w:rsid w:val="006F676C"/>
    <w:rsid w:val="006F6AB6"/>
    <w:rsid w:val="0070042A"/>
    <w:rsid w:val="00700C90"/>
    <w:rsid w:val="00701F34"/>
    <w:rsid w:val="007031A2"/>
    <w:rsid w:val="00703D4D"/>
    <w:rsid w:val="00703E25"/>
    <w:rsid w:val="00703E4D"/>
    <w:rsid w:val="00703F3A"/>
    <w:rsid w:val="00704693"/>
    <w:rsid w:val="0070491A"/>
    <w:rsid w:val="00704AB9"/>
    <w:rsid w:val="007054D8"/>
    <w:rsid w:val="00706383"/>
    <w:rsid w:val="00706D47"/>
    <w:rsid w:val="007070E1"/>
    <w:rsid w:val="007078E3"/>
    <w:rsid w:val="00707E9C"/>
    <w:rsid w:val="00711916"/>
    <w:rsid w:val="00711EE2"/>
    <w:rsid w:val="00712D71"/>
    <w:rsid w:val="007130DA"/>
    <w:rsid w:val="00713380"/>
    <w:rsid w:val="007137DB"/>
    <w:rsid w:val="00713DD5"/>
    <w:rsid w:val="007143A2"/>
    <w:rsid w:val="007147B9"/>
    <w:rsid w:val="00714CA9"/>
    <w:rsid w:val="007158FD"/>
    <w:rsid w:val="0071601C"/>
    <w:rsid w:val="007167AE"/>
    <w:rsid w:val="00716DAE"/>
    <w:rsid w:val="00717F32"/>
    <w:rsid w:val="00717FD6"/>
    <w:rsid w:val="0072057C"/>
    <w:rsid w:val="00720D8F"/>
    <w:rsid w:val="0072149D"/>
    <w:rsid w:val="007214D9"/>
    <w:rsid w:val="007218F7"/>
    <w:rsid w:val="0072232C"/>
    <w:rsid w:val="007229F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727"/>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0A6"/>
    <w:rsid w:val="007479B5"/>
    <w:rsid w:val="007501B9"/>
    <w:rsid w:val="007502BD"/>
    <w:rsid w:val="007514FB"/>
    <w:rsid w:val="00752886"/>
    <w:rsid w:val="007529D0"/>
    <w:rsid w:val="00752F56"/>
    <w:rsid w:val="00753070"/>
    <w:rsid w:val="0075340F"/>
    <w:rsid w:val="0075384F"/>
    <w:rsid w:val="00753A5C"/>
    <w:rsid w:val="00753ACF"/>
    <w:rsid w:val="00754023"/>
    <w:rsid w:val="007542EB"/>
    <w:rsid w:val="00754A30"/>
    <w:rsid w:val="00754B8E"/>
    <w:rsid w:val="007550BD"/>
    <w:rsid w:val="007551E4"/>
    <w:rsid w:val="0075702C"/>
    <w:rsid w:val="00757666"/>
    <w:rsid w:val="0075799A"/>
    <w:rsid w:val="00757CF8"/>
    <w:rsid w:val="00757ED4"/>
    <w:rsid w:val="0076064B"/>
    <w:rsid w:val="00760F14"/>
    <w:rsid w:val="007616A0"/>
    <w:rsid w:val="007619CE"/>
    <w:rsid w:val="00761C38"/>
    <w:rsid w:val="00761EE8"/>
    <w:rsid w:val="00762151"/>
    <w:rsid w:val="0076215F"/>
    <w:rsid w:val="00762871"/>
    <w:rsid w:val="00762D4B"/>
    <w:rsid w:val="00763D04"/>
    <w:rsid w:val="00764010"/>
    <w:rsid w:val="00764368"/>
    <w:rsid w:val="0076491F"/>
    <w:rsid w:val="00764A05"/>
    <w:rsid w:val="00764AFB"/>
    <w:rsid w:val="00764B5B"/>
    <w:rsid w:val="00764D97"/>
    <w:rsid w:val="007651DD"/>
    <w:rsid w:val="00765287"/>
    <w:rsid w:val="007657CF"/>
    <w:rsid w:val="00765C8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77E79"/>
    <w:rsid w:val="007802A6"/>
    <w:rsid w:val="0078089C"/>
    <w:rsid w:val="00780E83"/>
    <w:rsid w:val="00781849"/>
    <w:rsid w:val="00781B6F"/>
    <w:rsid w:val="007822D6"/>
    <w:rsid w:val="0078246A"/>
    <w:rsid w:val="007826F1"/>
    <w:rsid w:val="00782890"/>
    <w:rsid w:val="0078322B"/>
    <w:rsid w:val="007833CB"/>
    <w:rsid w:val="00783618"/>
    <w:rsid w:val="00783B56"/>
    <w:rsid w:val="00785BC4"/>
    <w:rsid w:val="00785F67"/>
    <w:rsid w:val="00786897"/>
    <w:rsid w:val="00786CFF"/>
    <w:rsid w:val="00787121"/>
    <w:rsid w:val="007874B4"/>
    <w:rsid w:val="0078754B"/>
    <w:rsid w:val="0078755D"/>
    <w:rsid w:val="007879BC"/>
    <w:rsid w:val="00787C97"/>
    <w:rsid w:val="00787E62"/>
    <w:rsid w:val="00790394"/>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979FC"/>
    <w:rsid w:val="007A0DC1"/>
    <w:rsid w:val="007A0F05"/>
    <w:rsid w:val="007A1065"/>
    <w:rsid w:val="007A1154"/>
    <w:rsid w:val="007A1385"/>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000E"/>
    <w:rsid w:val="007B13B0"/>
    <w:rsid w:val="007B1765"/>
    <w:rsid w:val="007B24C4"/>
    <w:rsid w:val="007B2759"/>
    <w:rsid w:val="007B28CF"/>
    <w:rsid w:val="007B363B"/>
    <w:rsid w:val="007B3F26"/>
    <w:rsid w:val="007B4263"/>
    <w:rsid w:val="007B4416"/>
    <w:rsid w:val="007B46BF"/>
    <w:rsid w:val="007B57CD"/>
    <w:rsid w:val="007B598F"/>
    <w:rsid w:val="007B6263"/>
    <w:rsid w:val="007B6DD8"/>
    <w:rsid w:val="007B799D"/>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3BE5"/>
    <w:rsid w:val="007C4790"/>
    <w:rsid w:val="007C4E4F"/>
    <w:rsid w:val="007C5BB3"/>
    <w:rsid w:val="007C6783"/>
    <w:rsid w:val="007D0042"/>
    <w:rsid w:val="007D07B3"/>
    <w:rsid w:val="007D0AA8"/>
    <w:rsid w:val="007D1B1E"/>
    <w:rsid w:val="007D1D80"/>
    <w:rsid w:val="007D1F12"/>
    <w:rsid w:val="007D2550"/>
    <w:rsid w:val="007D2646"/>
    <w:rsid w:val="007D26B3"/>
    <w:rsid w:val="007D2B20"/>
    <w:rsid w:val="007D31AD"/>
    <w:rsid w:val="007D4712"/>
    <w:rsid w:val="007D4AFF"/>
    <w:rsid w:val="007D5CDD"/>
    <w:rsid w:val="007D5D30"/>
    <w:rsid w:val="007D6294"/>
    <w:rsid w:val="007D6CF0"/>
    <w:rsid w:val="007D72D8"/>
    <w:rsid w:val="007D79C8"/>
    <w:rsid w:val="007D7C90"/>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BCE"/>
    <w:rsid w:val="007E7E50"/>
    <w:rsid w:val="007E7F48"/>
    <w:rsid w:val="007F06D2"/>
    <w:rsid w:val="007F08CA"/>
    <w:rsid w:val="007F0D9B"/>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BF3"/>
    <w:rsid w:val="008040CE"/>
    <w:rsid w:val="0080575D"/>
    <w:rsid w:val="008058D0"/>
    <w:rsid w:val="0080744B"/>
    <w:rsid w:val="008074C5"/>
    <w:rsid w:val="00807B2A"/>
    <w:rsid w:val="008101FB"/>
    <w:rsid w:val="008105EA"/>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1541"/>
    <w:rsid w:val="00841673"/>
    <w:rsid w:val="0084172B"/>
    <w:rsid w:val="0084176D"/>
    <w:rsid w:val="00841963"/>
    <w:rsid w:val="00841B5D"/>
    <w:rsid w:val="00841C0F"/>
    <w:rsid w:val="00841F3F"/>
    <w:rsid w:val="00842EC4"/>
    <w:rsid w:val="00843BC7"/>
    <w:rsid w:val="008455EF"/>
    <w:rsid w:val="008456E4"/>
    <w:rsid w:val="00845B52"/>
    <w:rsid w:val="008461A8"/>
    <w:rsid w:val="00846D3E"/>
    <w:rsid w:val="00846DE7"/>
    <w:rsid w:val="008477B9"/>
    <w:rsid w:val="0084786A"/>
    <w:rsid w:val="00847C27"/>
    <w:rsid w:val="00847F68"/>
    <w:rsid w:val="008505FB"/>
    <w:rsid w:val="00851748"/>
    <w:rsid w:val="00852339"/>
    <w:rsid w:val="008523FA"/>
    <w:rsid w:val="008525F9"/>
    <w:rsid w:val="008526E3"/>
    <w:rsid w:val="008529E6"/>
    <w:rsid w:val="00852CDD"/>
    <w:rsid w:val="008542A4"/>
    <w:rsid w:val="0085493E"/>
    <w:rsid w:val="008549DA"/>
    <w:rsid w:val="00855E11"/>
    <w:rsid w:val="008561B9"/>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9A2"/>
    <w:rsid w:val="00865A10"/>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A8C"/>
    <w:rsid w:val="00875B7E"/>
    <w:rsid w:val="00876852"/>
    <w:rsid w:val="0087685C"/>
    <w:rsid w:val="00877767"/>
    <w:rsid w:val="00877A41"/>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49"/>
    <w:rsid w:val="00886866"/>
    <w:rsid w:val="00886880"/>
    <w:rsid w:val="00886B67"/>
    <w:rsid w:val="00887A2E"/>
    <w:rsid w:val="00887D59"/>
    <w:rsid w:val="00890A94"/>
    <w:rsid w:val="00890AFA"/>
    <w:rsid w:val="00891CFC"/>
    <w:rsid w:val="00891E79"/>
    <w:rsid w:val="008921AE"/>
    <w:rsid w:val="00892323"/>
    <w:rsid w:val="00895187"/>
    <w:rsid w:val="00895BD3"/>
    <w:rsid w:val="00896B46"/>
    <w:rsid w:val="00896CA2"/>
    <w:rsid w:val="00896EDC"/>
    <w:rsid w:val="00897134"/>
    <w:rsid w:val="00897AB4"/>
    <w:rsid w:val="008A06D7"/>
    <w:rsid w:val="008A0A35"/>
    <w:rsid w:val="008A0C9F"/>
    <w:rsid w:val="008A14F6"/>
    <w:rsid w:val="008A1645"/>
    <w:rsid w:val="008A2F8E"/>
    <w:rsid w:val="008A304E"/>
    <w:rsid w:val="008A382E"/>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D67"/>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4B1C"/>
    <w:rsid w:val="008C5524"/>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B04"/>
    <w:rsid w:val="008D72B9"/>
    <w:rsid w:val="008D7AE1"/>
    <w:rsid w:val="008E042F"/>
    <w:rsid w:val="008E05B1"/>
    <w:rsid w:val="008E1B37"/>
    <w:rsid w:val="008E2254"/>
    <w:rsid w:val="008E2654"/>
    <w:rsid w:val="008E2AF5"/>
    <w:rsid w:val="008E2C34"/>
    <w:rsid w:val="008E35F3"/>
    <w:rsid w:val="008E3F12"/>
    <w:rsid w:val="008E4808"/>
    <w:rsid w:val="008E4929"/>
    <w:rsid w:val="008E4FF4"/>
    <w:rsid w:val="008E5682"/>
    <w:rsid w:val="008E5C69"/>
    <w:rsid w:val="008E6DB1"/>
    <w:rsid w:val="008E6ECA"/>
    <w:rsid w:val="008E7242"/>
    <w:rsid w:val="008E74F9"/>
    <w:rsid w:val="008E7B79"/>
    <w:rsid w:val="008F0FB4"/>
    <w:rsid w:val="008F1C22"/>
    <w:rsid w:val="008F2554"/>
    <w:rsid w:val="008F2C23"/>
    <w:rsid w:val="008F2D02"/>
    <w:rsid w:val="008F3C6D"/>
    <w:rsid w:val="008F451A"/>
    <w:rsid w:val="008F47DC"/>
    <w:rsid w:val="008F50E6"/>
    <w:rsid w:val="008F52B5"/>
    <w:rsid w:val="008F5DBA"/>
    <w:rsid w:val="008F635E"/>
    <w:rsid w:val="008F69A1"/>
    <w:rsid w:val="008F71CF"/>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66A8"/>
    <w:rsid w:val="0090753F"/>
    <w:rsid w:val="00907591"/>
    <w:rsid w:val="00907913"/>
    <w:rsid w:val="00907D17"/>
    <w:rsid w:val="00910529"/>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1779"/>
    <w:rsid w:val="00922140"/>
    <w:rsid w:val="009249F3"/>
    <w:rsid w:val="009258F5"/>
    <w:rsid w:val="00925D59"/>
    <w:rsid w:val="00926716"/>
    <w:rsid w:val="009279E7"/>
    <w:rsid w:val="009308DA"/>
    <w:rsid w:val="00932101"/>
    <w:rsid w:val="00932A82"/>
    <w:rsid w:val="00932DF0"/>
    <w:rsid w:val="0093319A"/>
    <w:rsid w:val="00933540"/>
    <w:rsid w:val="0093396C"/>
    <w:rsid w:val="00933E6E"/>
    <w:rsid w:val="0093425F"/>
    <w:rsid w:val="009346B4"/>
    <w:rsid w:val="00934877"/>
    <w:rsid w:val="009348BC"/>
    <w:rsid w:val="009353B8"/>
    <w:rsid w:val="00935439"/>
    <w:rsid w:val="009357CD"/>
    <w:rsid w:val="009357D5"/>
    <w:rsid w:val="00935CD9"/>
    <w:rsid w:val="0093698A"/>
    <w:rsid w:val="009372AB"/>
    <w:rsid w:val="00937432"/>
    <w:rsid w:val="009374E9"/>
    <w:rsid w:val="00937708"/>
    <w:rsid w:val="00937FA2"/>
    <w:rsid w:val="00941538"/>
    <w:rsid w:val="00941D0E"/>
    <w:rsid w:val="00941FC5"/>
    <w:rsid w:val="0094236C"/>
    <w:rsid w:val="0094252F"/>
    <w:rsid w:val="0094290B"/>
    <w:rsid w:val="00942B33"/>
    <w:rsid w:val="00942EC6"/>
    <w:rsid w:val="00944024"/>
    <w:rsid w:val="00944E3F"/>
    <w:rsid w:val="009453A6"/>
    <w:rsid w:val="00945CE6"/>
    <w:rsid w:val="009461AB"/>
    <w:rsid w:val="009464A3"/>
    <w:rsid w:val="00946522"/>
    <w:rsid w:val="00946796"/>
    <w:rsid w:val="0094742A"/>
    <w:rsid w:val="00950042"/>
    <w:rsid w:val="00950585"/>
    <w:rsid w:val="00950969"/>
    <w:rsid w:val="009511AA"/>
    <w:rsid w:val="0095183B"/>
    <w:rsid w:val="00951850"/>
    <w:rsid w:val="00951E25"/>
    <w:rsid w:val="00951EE2"/>
    <w:rsid w:val="0095204C"/>
    <w:rsid w:val="009520FE"/>
    <w:rsid w:val="0095214B"/>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6D6"/>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290D"/>
    <w:rsid w:val="00973B9F"/>
    <w:rsid w:val="00974A7A"/>
    <w:rsid w:val="00975014"/>
    <w:rsid w:val="009752FA"/>
    <w:rsid w:val="009754C3"/>
    <w:rsid w:val="009755CD"/>
    <w:rsid w:val="009758B1"/>
    <w:rsid w:val="00976A4A"/>
    <w:rsid w:val="00977693"/>
    <w:rsid w:val="00977A7D"/>
    <w:rsid w:val="00977AC6"/>
    <w:rsid w:val="00977BB1"/>
    <w:rsid w:val="00980C24"/>
    <w:rsid w:val="009818E4"/>
    <w:rsid w:val="00982494"/>
    <w:rsid w:val="00983C60"/>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4C2"/>
    <w:rsid w:val="00994A07"/>
    <w:rsid w:val="00994A4C"/>
    <w:rsid w:val="009950AD"/>
    <w:rsid w:val="00996257"/>
    <w:rsid w:val="00996BCA"/>
    <w:rsid w:val="0099766A"/>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084"/>
    <w:rsid w:val="009A640D"/>
    <w:rsid w:val="009A6BA8"/>
    <w:rsid w:val="009A70F6"/>
    <w:rsid w:val="009A7364"/>
    <w:rsid w:val="009A7F00"/>
    <w:rsid w:val="009B1138"/>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0F00"/>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620"/>
    <w:rsid w:val="009D2CDA"/>
    <w:rsid w:val="009D43DB"/>
    <w:rsid w:val="009D553D"/>
    <w:rsid w:val="009D5A24"/>
    <w:rsid w:val="009D5B2E"/>
    <w:rsid w:val="009D5CDE"/>
    <w:rsid w:val="009D6069"/>
    <w:rsid w:val="009D636F"/>
    <w:rsid w:val="009D6D1D"/>
    <w:rsid w:val="009D7457"/>
    <w:rsid w:val="009D758F"/>
    <w:rsid w:val="009D7920"/>
    <w:rsid w:val="009D7930"/>
    <w:rsid w:val="009D7AC7"/>
    <w:rsid w:val="009D7BF2"/>
    <w:rsid w:val="009D7D83"/>
    <w:rsid w:val="009E00E7"/>
    <w:rsid w:val="009E0BE8"/>
    <w:rsid w:val="009E172F"/>
    <w:rsid w:val="009E19CB"/>
    <w:rsid w:val="009E1C0E"/>
    <w:rsid w:val="009E1CE6"/>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31F"/>
    <w:rsid w:val="009F6493"/>
    <w:rsid w:val="009F69B5"/>
    <w:rsid w:val="009F6EA2"/>
    <w:rsid w:val="009F75B3"/>
    <w:rsid w:val="009F79AE"/>
    <w:rsid w:val="009F7F22"/>
    <w:rsid w:val="00A004D3"/>
    <w:rsid w:val="00A00BD1"/>
    <w:rsid w:val="00A00FFB"/>
    <w:rsid w:val="00A027DE"/>
    <w:rsid w:val="00A031FC"/>
    <w:rsid w:val="00A04222"/>
    <w:rsid w:val="00A046BB"/>
    <w:rsid w:val="00A04C7E"/>
    <w:rsid w:val="00A0565F"/>
    <w:rsid w:val="00A0583D"/>
    <w:rsid w:val="00A0616C"/>
    <w:rsid w:val="00A06896"/>
    <w:rsid w:val="00A07CA6"/>
    <w:rsid w:val="00A07E4D"/>
    <w:rsid w:val="00A10FD5"/>
    <w:rsid w:val="00A110A7"/>
    <w:rsid w:val="00A12981"/>
    <w:rsid w:val="00A12D9D"/>
    <w:rsid w:val="00A1329E"/>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E31"/>
    <w:rsid w:val="00A274EF"/>
    <w:rsid w:val="00A2751A"/>
    <w:rsid w:val="00A27795"/>
    <w:rsid w:val="00A27E41"/>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5B0"/>
    <w:rsid w:val="00A53B80"/>
    <w:rsid w:val="00A541FE"/>
    <w:rsid w:val="00A54635"/>
    <w:rsid w:val="00A54F19"/>
    <w:rsid w:val="00A55395"/>
    <w:rsid w:val="00A55724"/>
    <w:rsid w:val="00A55ABE"/>
    <w:rsid w:val="00A55F8B"/>
    <w:rsid w:val="00A568A4"/>
    <w:rsid w:val="00A5717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7D3"/>
    <w:rsid w:val="00A67EF4"/>
    <w:rsid w:val="00A7032E"/>
    <w:rsid w:val="00A71E89"/>
    <w:rsid w:val="00A72970"/>
    <w:rsid w:val="00A72B9F"/>
    <w:rsid w:val="00A738FB"/>
    <w:rsid w:val="00A73BDD"/>
    <w:rsid w:val="00A73CF9"/>
    <w:rsid w:val="00A73EF9"/>
    <w:rsid w:val="00A74912"/>
    <w:rsid w:val="00A74A2B"/>
    <w:rsid w:val="00A75324"/>
    <w:rsid w:val="00A756C6"/>
    <w:rsid w:val="00A76999"/>
    <w:rsid w:val="00A77200"/>
    <w:rsid w:val="00A80AA5"/>
    <w:rsid w:val="00A80BB6"/>
    <w:rsid w:val="00A80C68"/>
    <w:rsid w:val="00A8147A"/>
    <w:rsid w:val="00A816D7"/>
    <w:rsid w:val="00A821AF"/>
    <w:rsid w:val="00A830A7"/>
    <w:rsid w:val="00A84408"/>
    <w:rsid w:val="00A844B8"/>
    <w:rsid w:val="00A849C8"/>
    <w:rsid w:val="00A855BE"/>
    <w:rsid w:val="00A86402"/>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C4A"/>
    <w:rsid w:val="00A96DBD"/>
    <w:rsid w:val="00A970D5"/>
    <w:rsid w:val="00A97638"/>
    <w:rsid w:val="00A978AF"/>
    <w:rsid w:val="00AA0B4E"/>
    <w:rsid w:val="00AA1BBB"/>
    <w:rsid w:val="00AA1E74"/>
    <w:rsid w:val="00AA24D2"/>
    <w:rsid w:val="00AA354B"/>
    <w:rsid w:val="00AA423E"/>
    <w:rsid w:val="00AA6088"/>
    <w:rsid w:val="00AA66F5"/>
    <w:rsid w:val="00AA6C98"/>
    <w:rsid w:val="00AA7316"/>
    <w:rsid w:val="00AA78CE"/>
    <w:rsid w:val="00AA7F42"/>
    <w:rsid w:val="00AB0894"/>
    <w:rsid w:val="00AB0C12"/>
    <w:rsid w:val="00AB0FA7"/>
    <w:rsid w:val="00AB14A6"/>
    <w:rsid w:val="00AB1687"/>
    <w:rsid w:val="00AB2605"/>
    <w:rsid w:val="00AB26D5"/>
    <w:rsid w:val="00AB2FF9"/>
    <w:rsid w:val="00AB3885"/>
    <w:rsid w:val="00AB39A6"/>
    <w:rsid w:val="00AB44B1"/>
    <w:rsid w:val="00AB45DB"/>
    <w:rsid w:val="00AB49EA"/>
    <w:rsid w:val="00AB4F00"/>
    <w:rsid w:val="00AB580B"/>
    <w:rsid w:val="00AB5C26"/>
    <w:rsid w:val="00AB5F3B"/>
    <w:rsid w:val="00AC004D"/>
    <w:rsid w:val="00AC09F1"/>
    <w:rsid w:val="00AC0C50"/>
    <w:rsid w:val="00AC265B"/>
    <w:rsid w:val="00AC2BD0"/>
    <w:rsid w:val="00AC2E4E"/>
    <w:rsid w:val="00AC2F14"/>
    <w:rsid w:val="00AC38A9"/>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02C"/>
    <w:rsid w:val="00AD2275"/>
    <w:rsid w:val="00AD2280"/>
    <w:rsid w:val="00AD26C0"/>
    <w:rsid w:val="00AD2B85"/>
    <w:rsid w:val="00AD3915"/>
    <w:rsid w:val="00AD3CC4"/>
    <w:rsid w:val="00AD4839"/>
    <w:rsid w:val="00AD4C7C"/>
    <w:rsid w:val="00AD714E"/>
    <w:rsid w:val="00AD76EF"/>
    <w:rsid w:val="00AE0920"/>
    <w:rsid w:val="00AE1102"/>
    <w:rsid w:val="00AE19D1"/>
    <w:rsid w:val="00AE2666"/>
    <w:rsid w:val="00AE29DB"/>
    <w:rsid w:val="00AE2C80"/>
    <w:rsid w:val="00AE2E9B"/>
    <w:rsid w:val="00AE31C2"/>
    <w:rsid w:val="00AE3719"/>
    <w:rsid w:val="00AE3BE0"/>
    <w:rsid w:val="00AE3EF3"/>
    <w:rsid w:val="00AE44CF"/>
    <w:rsid w:val="00AE50C7"/>
    <w:rsid w:val="00AE5D09"/>
    <w:rsid w:val="00AE6037"/>
    <w:rsid w:val="00AE6B11"/>
    <w:rsid w:val="00AE78CD"/>
    <w:rsid w:val="00AE7EBC"/>
    <w:rsid w:val="00AF115C"/>
    <w:rsid w:val="00AF3714"/>
    <w:rsid w:val="00AF434D"/>
    <w:rsid w:val="00AF4EE4"/>
    <w:rsid w:val="00AF5B98"/>
    <w:rsid w:val="00AF6B94"/>
    <w:rsid w:val="00B0026B"/>
    <w:rsid w:val="00B0036F"/>
    <w:rsid w:val="00B00A28"/>
    <w:rsid w:val="00B00C8E"/>
    <w:rsid w:val="00B02674"/>
    <w:rsid w:val="00B02AA5"/>
    <w:rsid w:val="00B04507"/>
    <w:rsid w:val="00B045EC"/>
    <w:rsid w:val="00B04DA9"/>
    <w:rsid w:val="00B04F50"/>
    <w:rsid w:val="00B05AE4"/>
    <w:rsid w:val="00B05B42"/>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209BF"/>
    <w:rsid w:val="00B20D0D"/>
    <w:rsid w:val="00B21B6A"/>
    <w:rsid w:val="00B21CD1"/>
    <w:rsid w:val="00B2248D"/>
    <w:rsid w:val="00B23256"/>
    <w:rsid w:val="00B244AA"/>
    <w:rsid w:val="00B24CF5"/>
    <w:rsid w:val="00B25441"/>
    <w:rsid w:val="00B26507"/>
    <w:rsid w:val="00B265AB"/>
    <w:rsid w:val="00B269CE"/>
    <w:rsid w:val="00B27A04"/>
    <w:rsid w:val="00B3055A"/>
    <w:rsid w:val="00B31920"/>
    <w:rsid w:val="00B31CD8"/>
    <w:rsid w:val="00B32535"/>
    <w:rsid w:val="00B3277B"/>
    <w:rsid w:val="00B32A9E"/>
    <w:rsid w:val="00B32B21"/>
    <w:rsid w:val="00B3370C"/>
    <w:rsid w:val="00B33D83"/>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CB0"/>
    <w:rsid w:val="00B4725D"/>
    <w:rsid w:val="00B47408"/>
    <w:rsid w:val="00B50BEE"/>
    <w:rsid w:val="00B52A3F"/>
    <w:rsid w:val="00B539AD"/>
    <w:rsid w:val="00B53BEF"/>
    <w:rsid w:val="00B5462A"/>
    <w:rsid w:val="00B5479E"/>
    <w:rsid w:val="00B54856"/>
    <w:rsid w:val="00B54BC7"/>
    <w:rsid w:val="00B54E24"/>
    <w:rsid w:val="00B5606E"/>
    <w:rsid w:val="00B565AE"/>
    <w:rsid w:val="00B568C7"/>
    <w:rsid w:val="00B56C15"/>
    <w:rsid w:val="00B57348"/>
    <w:rsid w:val="00B5767D"/>
    <w:rsid w:val="00B6137B"/>
    <w:rsid w:val="00B61934"/>
    <w:rsid w:val="00B61E5E"/>
    <w:rsid w:val="00B625B5"/>
    <w:rsid w:val="00B629EA"/>
    <w:rsid w:val="00B62D2B"/>
    <w:rsid w:val="00B62DEC"/>
    <w:rsid w:val="00B63807"/>
    <w:rsid w:val="00B6426B"/>
    <w:rsid w:val="00B64804"/>
    <w:rsid w:val="00B64C09"/>
    <w:rsid w:val="00B6581C"/>
    <w:rsid w:val="00B65D4D"/>
    <w:rsid w:val="00B6621C"/>
    <w:rsid w:val="00B66649"/>
    <w:rsid w:val="00B667E3"/>
    <w:rsid w:val="00B670F0"/>
    <w:rsid w:val="00B676F1"/>
    <w:rsid w:val="00B67741"/>
    <w:rsid w:val="00B67DF0"/>
    <w:rsid w:val="00B71399"/>
    <w:rsid w:val="00B720DB"/>
    <w:rsid w:val="00B73D44"/>
    <w:rsid w:val="00B75226"/>
    <w:rsid w:val="00B75683"/>
    <w:rsid w:val="00B75985"/>
    <w:rsid w:val="00B76050"/>
    <w:rsid w:val="00B7667D"/>
    <w:rsid w:val="00B76ACC"/>
    <w:rsid w:val="00B80785"/>
    <w:rsid w:val="00B8179C"/>
    <w:rsid w:val="00B81D3B"/>
    <w:rsid w:val="00B81D47"/>
    <w:rsid w:val="00B822DB"/>
    <w:rsid w:val="00B82D4E"/>
    <w:rsid w:val="00B837B8"/>
    <w:rsid w:val="00B84191"/>
    <w:rsid w:val="00B84A8A"/>
    <w:rsid w:val="00B850A5"/>
    <w:rsid w:val="00B865A6"/>
    <w:rsid w:val="00B87C64"/>
    <w:rsid w:val="00B87E47"/>
    <w:rsid w:val="00B91A82"/>
    <w:rsid w:val="00B9279C"/>
    <w:rsid w:val="00B92BCE"/>
    <w:rsid w:val="00B9318B"/>
    <w:rsid w:val="00B934BE"/>
    <w:rsid w:val="00B93569"/>
    <w:rsid w:val="00B94B37"/>
    <w:rsid w:val="00B95178"/>
    <w:rsid w:val="00B9521F"/>
    <w:rsid w:val="00B9576A"/>
    <w:rsid w:val="00B962BB"/>
    <w:rsid w:val="00B967A7"/>
    <w:rsid w:val="00B96B0F"/>
    <w:rsid w:val="00BA088E"/>
    <w:rsid w:val="00BA0A2D"/>
    <w:rsid w:val="00BA116F"/>
    <w:rsid w:val="00BA152C"/>
    <w:rsid w:val="00BA21B2"/>
    <w:rsid w:val="00BA2861"/>
    <w:rsid w:val="00BA3873"/>
    <w:rsid w:val="00BA441E"/>
    <w:rsid w:val="00BA5315"/>
    <w:rsid w:val="00BA636A"/>
    <w:rsid w:val="00BA6707"/>
    <w:rsid w:val="00BA6E08"/>
    <w:rsid w:val="00BA7C0B"/>
    <w:rsid w:val="00BA7C85"/>
    <w:rsid w:val="00BB0F85"/>
    <w:rsid w:val="00BB1497"/>
    <w:rsid w:val="00BB16D5"/>
    <w:rsid w:val="00BB1940"/>
    <w:rsid w:val="00BB2A3A"/>
    <w:rsid w:val="00BB2E4D"/>
    <w:rsid w:val="00BB2F32"/>
    <w:rsid w:val="00BB3445"/>
    <w:rsid w:val="00BB36D5"/>
    <w:rsid w:val="00BB404F"/>
    <w:rsid w:val="00BB467E"/>
    <w:rsid w:val="00BB48AA"/>
    <w:rsid w:val="00BB5301"/>
    <w:rsid w:val="00BB57E8"/>
    <w:rsid w:val="00BB5807"/>
    <w:rsid w:val="00BB58C8"/>
    <w:rsid w:val="00BB63AD"/>
    <w:rsid w:val="00BB7020"/>
    <w:rsid w:val="00BB7349"/>
    <w:rsid w:val="00BB778D"/>
    <w:rsid w:val="00BB7942"/>
    <w:rsid w:val="00BB7DF0"/>
    <w:rsid w:val="00BB7F90"/>
    <w:rsid w:val="00BC0196"/>
    <w:rsid w:val="00BC0367"/>
    <w:rsid w:val="00BC1CAA"/>
    <w:rsid w:val="00BC219A"/>
    <w:rsid w:val="00BC357C"/>
    <w:rsid w:val="00BC3946"/>
    <w:rsid w:val="00BC3A01"/>
    <w:rsid w:val="00BC42A8"/>
    <w:rsid w:val="00BC4869"/>
    <w:rsid w:val="00BC495B"/>
    <w:rsid w:val="00BC6627"/>
    <w:rsid w:val="00BC66EE"/>
    <w:rsid w:val="00BC69F2"/>
    <w:rsid w:val="00BC72BE"/>
    <w:rsid w:val="00BC7535"/>
    <w:rsid w:val="00BC7F3C"/>
    <w:rsid w:val="00BC7FFB"/>
    <w:rsid w:val="00BD034D"/>
    <w:rsid w:val="00BD0C09"/>
    <w:rsid w:val="00BD1211"/>
    <w:rsid w:val="00BD3209"/>
    <w:rsid w:val="00BD323A"/>
    <w:rsid w:val="00BD361A"/>
    <w:rsid w:val="00BD3692"/>
    <w:rsid w:val="00BD3E45"/>
    <w:rsid w:val="00BD3ECE"/>
    <w:rsid w:val="00BD4316"/>
    <w:rsid w:val="00BD4B6C"/>
    <w:rsid w:val="00BD5782"/>
    <w:rsid w:val="00BD578A"/>
    <w:rsid w:val="00BD5EFA"/>
    <w:rsid w:val="00BD6710"/>
    <w:rsid w:val="00BD6C6F"/>
    <w:rsid w:val="00BD6DCD"/>
    <w:rsid w:val="00BD777A"/>
    <w:rsid w:val="00BD780A"/>
    <w:rsid w:val="00BE0194"/>
    <w:rsid w:val="00BE092B"/>
    <w:rsid w:val="00BE0CEB"/>
    <w:rsid w:val="00BE1CF2"/>
    <w:rsid w:val="00BE1E12"/>
    <w:rsid w:val="00BE2461"/>
    <w:rsid w:val="00BE24AA"/>
    <w:rsid w:val="00BE27FB"/>
    <w:rsid w:val="00BE2D09"/>
    <w:rsid w:val="00BE346A"/>
    <w:rsid w:val="00BE46DF"/>
    <w:rsid w:val="00BE496A"/>
    <w:rsid w:val="00BE4ADD"/>
    <w:rsid w:val="00BE576A"/>
    <w:rsid w:val="00BE635E"/>
    <w:rsid w:val="00BE6364"/>
    <w:rsid w:val="00BE6A7A"/>
    <w:rsid w:val="00BE6D71"/>
    <w:rsid w:val="00BE6DC4"/>
    <w:rsid w:val="00BE718D"/>
    <w:rsid w:val="00BE729B"/>
    <w:rsid w:val="00BE7A12"/>
    <w:rsid w:val="00BE7ADF"/>
    <w:rsid w:val="00BE7B81"/>
    <w:rsid w:val="00BE7CAE"/>
    <w:rsid w:val="00BE7D4F"/>
    <w:rsid w:val="00BF0862"/>
    <w:rsid w:val="00BF1D08"/>
    <w:rsid w:val="00BF26EE"/>
    <w:rsid w:val="00BF341C"/>
    <w:rsid w:val="00BF3D73"/>
    <w:rsid w:val="00BF4B2D"/>
    <w:rsid w:val="00BF5945"/>
    <w:rsid w:val="00BF5C55"/>
    <w:rsid w:val="00BF5D6D"/>
    <w:rsid w:val="00BF5FB6"/>
    <w:rsid w:val="00BF6362"/>
    <w:rsid w:val="00BF65AA"/>
    <w:rsid w:val="00BF7293"/>
    <w:rsid w:val="00BF774B"/>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1EA1"/>
    <w:rsid w:val="00C124D1"/>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2C60"/>
    <w:rsid w:val="00C42E51"/>
    <w:rsid w:val="00C43670"/>
    <w:rsid w:val="00C43810"/>
    <w:rsid w:val="00C439F1"/>
    <w:rsid w:val="00C44200"/>
    <w:rsid w:val="00C4452E"/>
    <w:rsid w:val="00C4636E"/>
    <w:rsid w:val="00C5042D"/>
    <w:rsid w:val="00C510A7"/>
    <w:rsid w:val="00C5187C"/>
    <w:rsid w:val="00C518EC"/>
    <w:rsid w:val="00C526F9"/>
    <w:rsid w:val="00C52AC3"/>
    <w:rsid w:val="00C52FE5"/>
    <w:rsid w:val="00C532A4"/>
    <w:rsid w:val="00C536D2"/>
    <w:rsid w:val="00C54558"/>
    <w:rsid w:val="00C5499F"/>
    <w:rsid w:val="00C55359"/>
    <w:rsid w:val="00C558A4"/>
    <w:rsid w:val="00C559CD"/>
    <w:rsid w:val="00C5649F"/>
    <w:rsid w:val="00C57E04"/>
    <w:rsid w:val="00C6060E"/>
    <w:rsid w:val="00C606E2"/>
    <w:rsid w:val="00C60938"/>
    <w:rsid w:val="00C61818"/>
    <w:rsid w:val="00C61B06"/>
    <w:rsid w:val="00C61FEC"/>
    <w:rsid w:val="00C62B4F"/>
    <w:rsid w:val="00C62FC2"/>
    <w:rsid w:val="00C641C0"/>
    <w:rsid w:val="00C6450E"/>
    <w:rsid w:val="00C6512A"/>
    <w:rsid w:val="00C65918"/>
    <w:rsid w:val="00C65FA7"/>
    <w:rsid w:val="00C668EA"/>
    <w:rsid w:val="00C66AC2"/>
    <w:rsid w:val="00C67387"/>
    <w:rsid w:val="00C679CA"/>
    <w:rsid w:val="00C67D0D"/>
    <w:rsid w:val="00C7008E"/>
    <w:rsid w:val="00C7062B"/>
    <w:rsid w:val="00C71A87"/>
    <w:rsid w:val="00C72BDC"/>
    <w:rsid w:val="00C72F35"/>
    <w:rsid w:val="00C73110"/>
    <w:rsid w:val="00C735D2"/>
    <w:rsid w:val="00C73ED0"/>
    <w:rsid w:val="00C74ACA"/>
    <w:rsid w:val="00C74F2A"/>
    <w:rsid w:val="00C755F6"/>
    <w:rsid w:val="00C75C4F"/>
    <w:rsid w:val="00C76946"/>
    <w:rsid w:val="00C76CD4"/>
    <w:rsid w:val="00C77686"/>
    <w:rsid w:val="00C809F1"/>
    <w:rsid w:val="00C80B05"/>
    <w:rsid w:val="00C80B49"/>
    <w:rsid w:val="00C80D5B"/>
    <w:rsid w:val="00C8138B"/>
    <w:rsid w:val="00C81550"/>
    <w:rsid w:val="00C81A2C"/>
    <w:rsid w:val="00C81AD2"/>
    <w:rsid w:val="00C81CD7"/>
    <w:rsid w:val="00C81ECD"/>
    <w:rsid w:val="00C82268"/>
    <w:rsid w:val="00C824C7"/>
    <w:rsid w:val="00C83AEC"/>
    <w:rsid w:val="00C83E44"/>
    <w:rsid w:val="00C84348"/>
    <w:rsid w:val="00C856EA"/>
    <w:rsid w:val="00C8742E"/>
    <w:rsid w:val="00C87709"/>
    <w:rsid w:val="00C8778D"/>
    <w:rsid w:val="00C87955"/>
    <w:rsid w:val="00C9074F"/>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09D"/>
    <w:rsid w:val="00CA43EA"/>
    <w:rsid w:val="00CA45E8"/>
    <w:rsid w:val="00CA59E3"/>
    <w:rsid w:val="00CA5AF6"/>
    <w:rsid w:val="00CA5B91"/>
    <w:rsid w:val="00CA62C6"/>
    <w:rsid w:val="00CA676A"/>
    <w:rsid w:val="00CA6A87"/>
    <w:rsid w:val="00CA6B6E"/>
    <w:rsid w:val="00CA75BE"/>
    <w:rsid w:val="00CA760E"/>
    <w:rsid w:val="00CA7BAE"/>
    <w:rsid w:val="00CB0368"/>
    <w:rsid w:val="00CB2149"/>
    <w:rsid w:val="00CB2159"/>
    <w:rsid w:val="00CB22EA"/>
    <w:rsid w:val="00CB252D"/>
    <w:rsid w:val="00CB2A72"/>
    <w:rsid w:val="00CB3767"/>
    <w:rsid w:val="00CB4AB3"/>
    <w:rsid w:val="00CB4BBD"/>
    <w:rsid w:val="00CB4C86"/>
    <w:rsid w:val="00CB508B"/>
    <w:rsid w:val="00CB5223"/>
    <w:rsid w:val="00CB52E9"/>
    <w:rsid w:val="00CB5B7B"/>
    <w:rsid w:val="00CB5BBC"/>
    <w:rsid w:val="00CB5E54"/>
    <w:rsid w:val="00CB5F3F"/>
    <w:rsid w:val="00CB6418"/>
    <w:rsid w:val="00CB6CF5"/>
    <w:rsid w:val="00CB6D15"/>
    <w:rsid w:val="00CB718E"/>
    <w:rsid w:val="00CB740B"/>
    <w:rsid w:val="00CC0C48"/>
    <w:rsid w:val="00CC2116"/>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C8C"/>
    <w:rsid w:val="00CE7027"/>
    <w:rsid w:val="00CE7CC1"/>
    <w:rsid w:val="00CE7E37"/>
    <w:rsid w:val="00CF0972"/>
    <w:rsid w:val="00CF0AE0"/>
    <w:rsid w:val="00CF101B"/>
    <w:rsid w:val="00CF120B"/>
    <w:rsid w:val="00CF194D"/>
    <w:rsid w:val="00CF31B4"/>
    <w:rsid w:val="00CF32A8"/>
    <w:rsid w:val="00CF33E8"/>
    <w:rsid w:val="00CF427E"/>
    <w:rsid w:val="00CF4606"/>
    <w:rsid w:val="00CF4664"/>
    <w:rsid w:val="00CF4A3F"/>
    <w:rsid w:val="00CF4CEF"/>
    <w:rsid w:val="00CF610C"/>
    <w:rsid w:val="00CF6431"/>
    <w:rsid w:val="00CF6491"/>
    <w:rsid w:val="00CF6592"/>
    <w:rsid w:val="00CF6E52"/>
    <w:rsid w:val="00CF777F"/>
    <w:rsid w:val="00D00206"/>
    <w:rsid w:val="00D003F7"/>
    <w:rsid w:val="00D00571"/>
    <w:rsid w:val="00D00B10"/>
    <w:rsid w:val="00D01DCF"/>
    <w:rsid w:val="00D01E03"/>
    <w:rsid w:val="00D01F15"/>
    <w:rsid w:val="00D02606"/>
    <w:rsid w:val="00D02A6F"/>
    <w:rsid w:val="00D04514"/>
    <w:rsid w:val="00D0465B"/>
    <w:rsid w:val="00D05D6D"/>
    <w:rsid w:val="00D062B1"/>
    <w:rsid w:val="00D06465"/>
    <w:rsid w:val="00D067C4"/>
    <w:rsid w:val="00D076D9"/>
    <w:rsid w:val="00D10489"/>
    <w:rsid w:val="00D11A35"/>
    <w:rsid w:val="00D11E06"/>
    <w:rsid w:val="00D1224D"/>
    <w:rsid w:val="00D12517"/>
    <w:rsid w:val="00D1259C"/>
    <w:rsid w:val="00D1365B"/>
    <w:rsid w:val="00D13710"/>
    <w:rsid w:val="00D13846"/>
    <w:rsid w:val="00D13C46"/>
    <w:rsid w:val="00D146EB"/>
    <w:rsid w:val="00D15656"/>
    <w:rsid w:val="00D1622E"/>
    <w:rsid w:val="00D16E98"/>
    <w:rsid w:val="00D20835"/>
    <w:rsid w:val="00D20D52"/>
    <w:rsid w:val="00D20E91"/>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68C"/>
    <w:rsid w:val="00D36BE0"/>
    <w:rsid w:val="00D36DB6"/>
    <w:rsid w:val="00D3752B"/>
    <w:rsid w:val="00D37CE0"/>
    <w:rsid w:val="00D40470"/>
    <w:rsid w:val="00D41147"/>
    <w:rsid w:val="00D41F91"/>
    <w:rsid w:val="00D43190"/>
    <w:rsid w:val="00D43FBE"/>
    <w:rsid w:val="00D44AD8"/>
    <w:rsid w:val="00D44B6E"/>
    <w:rsid w:val="00D4515E"/>
    <w:rsid w:val="00D4521D"/>
    <w:rsid w:val="00D45819"/>
    <w:rsid w:val="00D45DA0"/>
    <w:rsid w:val="00D46397"/>
    <w:rsid w:val="00D464F2"/>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F1A"/>
    <w:rsid w:val="00D6001A"/>
    <w:rsid w:val="00D60FC7"/>
    <w:rsid w:val="00D611E9"/>
    <w:rsid w:val="00D6189E"/>
    <w:rsid w:val="00D61ABB"/>
    <w:rsid w:val="00D61E4F"/>
    <w:rsid w:val="00D62166"/>
    <w:rsid w:val="00D62E71"/>
    <w:rsid w:val="00D63146"/>
    <w:rsid w:val="00D640FB"/>
    <w:rsid w:val="00D64BB4"/>
    <w:rsid w:val="00D65159"/>
    <w:rsid w:val="00D65AEB"/>
    <w:rsid w:val="00D65C56"/>
    <w:rsid w:val="00D6641B"/>
    <w:rsid w:val="00D66CBB"/>
    <w:rsid w:val="00D6791C"/>
    <w:rsid w:val="00D7020B"/>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CF8"/>
    <w:rsid w:val="00D76565"/>
    <w:rsid w:val="00D766B4"/>
    <w:rsid w:val="00D777EE"/>
    <w:rsid w:val="00D77C21"/>
    <w:rsid w:val="00D80444"/>
    <w:rsid w:val="00D809E4"/>
    <w:rsid w:val="00D80B5A"/>
    <w:rsid w:val="00D81B85"/>
    <w:rsid w:val="00D81DF9"/>
    <w:rsid w:val="00D81EDD"/>
    <w:rsid w:val="00D8312F"/>
    <w:rsid w:val="00D83A04"/>
    <w:rsid w:val="00D83F0B"/>
    <w:rsid w:val="00D8486E"/>
    <w:rsid w:val="00D84EA2"/>
    <w:rsid w:val="00D84F0A"/>
    <w:rsid w:val="00D84F77"/>
    <w:rsid w:val="00D852CF"/>
    <w:rsid w:val="00D852EB"/>
    <w:rsid w:val="00D86103"/>
    <w:rsid w:val="00D863A7"/>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5392"/>
    <w:rsid w:val="00DA6E79"/>
    <w:rsid w:val="00DB0034"/>
    <w:rsid w:val="00DB0677"/>
    <w:rsid w:val="00DB08A2"/>
    <w:rsid w:val="00DB0D6D"/>
    <w:rsid w:val="00DB1035"/>
    <w:rsid w:val="00DB1F84"/>
    <w:rsid w:val="00DB2950"/>
    <w:rsid w:val="00DB2F12"/>
    <w:rsid w:val="00DB3C3C"/>
    <w:rsid w:val="00DB447B"/>
    <w:rsid w:val="00DB44A1"/>
    <w:rsid w:val="00DB5CD7"/>
    <w:rsid w:val="00DB6647"/>
    <w:rsid w:val="00DB6D55"/>
    <w:rsid w:val="00DC0C9F"/>
    <w:rsid w:val="00DC1727"/>
    <w:rsid w:val="00DC1843"/>
    <w:rsid w:val="00DC30E4"/>
    <w:rsid w:val="00DC33BA"/>
    <w:rsid w:val="00DC4064"/>
    <w:rsid w:val="00DC4957"/>
    <w:rsid w:val="00DC4959"/>
    <w:rsid w:val="00DC4AE2"/>
    <w:rsid w:val="00DC63B3"/>
    <w:rsid w:val="00DC6B6C"/>
    <w:rsid w:val="00DD2877"/>
    <w:rsid w:val="00DD29DC"/>
    <w:rsid w:val="00DD2B0B"/>
    <w:rsid w:val="00DD2EDE"/>
    <w:rsid w:val="00DD3144"/>
    <w:rsid w:val="00DD371A"/>
    <w:rsid w:val="00DD3886"/>
    <w:rsid w:val="00DD38A3"/>
    <w:rsid w:val="00DD406B"/>
    <w:rsid w:val="00DD67AC"/>
    <w:rsid w:val="00DD7FD2"/>
    <w:rsid w:val="00DE0E0F"/>
    <w:rsid w:val="00DE0F3E"/>
    <w:rsid w:val="00DE19EB"/>
    <w:rsid w:val="00DE1DEE"/>
    <w:rsid w:val="00DE2889"/>
    <w:rsid w:val="00DE2A8A"/>
    <w:rsid w:val="00DE2D8F"/>
    <w:rsid w:val="00DE3218"/>
    <w:rsid w:val="00DE33F9"/>
    <w:rsid w:val="00DE3693"/>
    <w:rsid w:val="00DE3BD2"/>
    <w:rsid w:val="00DE452C"/>
    <w:rsid w:val="00DE4669"/>
    <w:rsid w:val="00DE4B38"/>
    <w:rsid w:val="00DE5831"/>
    <w:rsid w:val="00DE5C10"/>
    <w:rsid w:val="00DE5C5C"/>
    <w:rsid w:val="00DE658C"/>
    <w:rsid w:val="00DE6816"/>
    <w:rsid w:val="00DE6A6E"/>
    <w:rsid w:val="00DE6BED"/>
    <w:rsid w:val="00DE7417"/>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BA3"/>
    <w:rsid w:val="00E03FCB"/>
    <w:rsid w:val="00E0443E"/>
    <w:rsid w:val="00E0480A"/>
    <w:rsid w:val="00E04F78"/>
    <w:rsid w:val="00E05FCE"/>
    <w:rsid w:val="00E065CE"/>
    <w:rsid w:val="00E06901"/>
    <w:rsid w:val="00E06CB9"/>
    <w:rsid w:val="00E076EA"/>
    <w:rsid w:val="00E0787C"/>
    <w:rsid w:val="00E07E93"/>
    <w:rsid w:val="00E10734"/>
    <w:rsid w:val="00E120FC"/>
    <w:rsid w:val="00E12997"/>
    <w:rsid w:val="00E12D07"/>
    <w:rsid w:val="00E145C0"/>
    <w:rsid w:val="00E14603"/>
    <w:rsid w:val="00E1477C"/>
    <w:rsid w:val="00E14BA9"/>
    <w:rsid w:val="00E14CCB"/>
    <w:rsid w:val="00E14D96"/>
    <w:rsid w:val="00E16380"/>
    <w:rsid w:val="00E1701F"/>
    <w:rsid w:val="00E1736D"/>
    <w:rsid w:val="00E1746A"/>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486A"/>
    <w:rsid w:val="00E34A4E"/>
    <w:rsid w:val="00E35198"/>
    <w:rsid w:val="00E35AA6"/>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4747"/>
    <w:rsid w:val="00E55289"/>
    <w:rsid w:val="00E55480"/>
    <w:rsid w:val="00E55AC7"/>
    <w:rsid w:val="00E55C26"/>
    <w:rsid w:val="00E55EA0"/>
    <w:rsid w:val="00E56AE4"/>
    <w:rsid w:val="00E56C8D"/>
    <w:rsid w:val="00E600CD"/>
    <w:rsid w:val="00E60219"/>
    <w:rsid w:val="00E61149"/>
    <w:rsid w:val="00E61239"/>
    <w:rsid w:val="00E62EF4"/>
    <w:rsid w:val="00E632EA"/>
    <w:rsid w:val="00E64613"/>
    <w:rsid w:val="00E650E0"/>
    <w:rsid w:val="00E654A0"/>
    <w:rsid w:val="00E65521"/>
    <w:rsid w:val="00E656BD"/>
    <w:rsid w:val="00E65D6D"/>
    <w:rsid w:val="00E66808"/>
    <w:rsid w:val="00E66A91"/>
    <w:rsid w:val="00E66CAF"/>
    <w:rsid w:val="00E67455"/>
    <w:rsid w:val="00E67FF3"/>
    <w:rsid w:val="00E701AC"/>
    <w:rsid w:val="00E719E2"/>
    <w:rsid w:val="00E71E0E"/>
    <w:rsid w:val="00E72497"/>
    <w:rsid w:val="00E72731"/>
    <w:rsid w:val="00E72D4B"/>
    <w:rsid w:val="00E730F3"/>
    <w:rsid w:val="00E73424"/>
    <w:rsid w:val="00E73F28"/>
    <w:rsid w:val="00E74451"/>
    <w:rsid w:val="00E74957"/>
    <w:rsid w:val="00E749DE"/>
    <w:rsid w:val="00E74E1A"/>
    <w:rsid w:val="00E74EC8"/>
    <w:rsid w:val="00E75036"/>
    <w:rsid w:val="00E75386"/>
    <w:rsid w:val="00E758A1"/>
    <w:rsid w:val="00E75DEB"/>
    <w:rsid w:val="00E7625E"/>
    <w:rsid w:val="00E76832"/>
    <w:rsid w:val="00E76D1F"/>
    <w:rsid w:val="00E77015"/>
    <w:rsid w:val="00E77017"/>
    <w:rsid w:val="00E77AF3"/>
    <w:rsid w:val="00E77D38"/>
    <w:rsid w:val="00E803BF"/>
    <w:rsid w:val="00E807E8"/>
    <w:rsid w:val="00E80AD6"/>
    <w:rsid w:val="00E80B66"/>
    <w:rsid w:val="00E80E60"/>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61DA"/>
    <w:rsid w:val="00E97C2F"/>
    <w:rsid w:val="00EA04FB"/>
    <w:rsid w:val="00EA0E90"/>
    <w:rsid w:val="00EA1864"/>
    <w:rsid w:val="00EA1F76"/>
    <w:rsid w:val="00EA25AA"/>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7A3"/>
    <w:rsid w:val="00EB4897"/>
    <w:rsid w:val="00EB548E"/>
    <w:rsid w:val="00EB5E2C"/>
    <w:rsid w:val="00EB5ECF"/>
    <w:rsid w:val="00EB5F05"/>
    <w:rsid w:val="00EB6396"/>
    <w:rsid w:val="00EB64E0"/>
    <w:rsid w:val="00EB65D1"/>
    <w:rsid w:val="00EB6B8E"/>
    <w:rsid w:val="00EC0F44"/>
    <w:rsid w:val="00EC115E"/>
    <w:rsid w:val="00EC1362"/>
    <w:rsid w:val="00EC14F5"/>
    <w:rsid w:val="00EC238F"/>
    <w:rsid w:val="00EC291E"/>
    <w:rsid w:val="00EC2EEA"/>
    <w:rsid w:val="00EC5477"/>
    <w:rsid w:val="00EC6033"/>
    <w:rsid w:val="00EC67DE"/>
    <w:rsid w:val="00EC6ABB"/>
    <w:rsid w:val="00EC747F"/>
    <w:rsid w:val="00EC7865"/>
    <w:rsid w:val="00EC7992"/>
    <w:rsid w:val="00EC7B44"/>
    <w:rsid w:val="00EC7B71"/>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1465"/>
    <w:rsid w:val="00EE19C2"/>
    <w:rsid w:val="00EE1D25"/>
    <w:rsid w:val="00EE229A"/>
    <w:rsid w:val="00EE2C69"/>
    <w:rsid w:val="00EE3066"/>
    <w:rsid w:val="00EE34DD"/>
    <w:rsid w:val="00EE3C92"/>
    <w:rsid w:val="00EE447F"/>
    <w:rsid w:val="00EE4674"/>
    <w:rsid w:val="00EE47C6"/>
    <w:rsid w:val="00EE4D84"/>
    <w:rsid w:val="00EE4EE4"/>
    <w:rsid w:val="00EE507E"/>
    <w:rsid w:val="00EE575C"/>
    <w:rsid w:val="00EE5F95"/>
    <w:rsid w:val="00EE6B6F"/>
    <w:rsid w:val="00EE76B1"/>
    <w:rsid w:val="00EE7818"/>
    <w:rsid w:val="00EF0B59"/>
    <w:rsid w:val="00EF0F59"/>
    <w:rsid w:val="00EF1196"/>
    <w:rsid w:val="00EF1A5A"/>
    <w:rsid w:val="00EF20D2"/>
    <w:rsid w:val="00EF2B23"/>
    <w:rsid w:val="00EF2EF5"/>
    <w:rsid w:val="00EF3A01"/>
    <w:rsid w:val="00EF4D0F"/>
    <w:rsid w:val="00EF4D9C"/>
    <w:rsid w:val="00EF52F1"/>
    <w:rsid w:val="00EF5FF8"/>
    <w:rsid w:val="00EF6F58"/>
    <w:rsid w:val="00EF6FA1"/>
    <w:rsid w:val="00EF71A3"/>
    <w:rsid w:val="00EF7935"/>
    <w:rsid w:val="00EF7C5F"/>
    <w:rsid w:val="00F01526"/>
    <w:rsid w:val="00F023A7"/>
    <w:rsid w:val="00F024D1"/>
    <w:rsid w:val="00F02EDC"/>
    <w:rsid w:val="00F039E2"/>
    <w:rsid w:val="00F041B8"/>
    <w:rsid w:val="00F04A95"/>
    <w:rsid w:val="00F058D3"/>
    <w:rsid w:val="00F05F02"/>
    <w:rsid w:val="00F06A9A"/>
    <w:rsid w:val="00F10169"/>
    <w:rsid w:val="00F10A38"/>
    <w:rsid w:val="00F1176A"/>
    <w:rsid w:val="00F11B97"/>
    <w:rsid w:val="00F11FF3"/>
    <w:rsid w:val="00F129F7"/>
    <w:rsid w:val="00F12BF1"/>
    <w:rsid w:val="00F12F4D"/>
    <w:rsid w:val="00F12FB0"/>
    <w:rsid w:val="00F13A10"/>
    <w:rsid w:val="00F14E0D"/>
    <w:rsid w:val="00F1523B"/>
    <w:rsid w:val="00F16039"/>
    <w:rsid w:val="00F1603A"/>
    <w:rsid w:val="00F16324"/>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70F0"/>
    <w:rsid w:val="00F276A8"/>
    <w:rsid w:val="00F27DB1"/>
    <w:rsid w:val="00F30618"/>
    <w:rsid w:val="00F30FCB"/>
    <w:rsid w:val="00F3149A"/>
    <w:rsid w:val="00F3332A"/>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754"/>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8E7"/>
    <w:rsid w:val="00F63C65"/>
    <w:rsid w:val="00F64409"/>
    <w:rsid w:val="00F6499A"/>
    <w:rsid w:val="00F64F0D"/>
    <w:rsid w:val="00F6554B"/>
    <w:rsid w:val="00F656E5"/>
    <w:rsid w:val="00F65EE0"/>
    <w:rsid w:val="00F6600E"/>
    <w:rsid w:val="00F66279"/>
    <w:rsid w:val="00F67500"/>
    <w:rsid w:val="00F70652"/>
    <w:rsid w:val="00F70B12"/>
    <w:rsid w:val="00F70F10"/>
    <w:rsid w:val="00F716BE"/>
    <w:rsid w:val="00F71849"/>
    <w:rsid w:val="00F7184B"/>
    <w:rsid w:val="00F72E1A"/>
    <w:rsid w:val="00F73053"/>
    <w:rsid w:val="00F7354D"/>
    <w:rsid w:val="00F73B22"/>
    <w:rsid w:val="00F7474D"/>
    <w:rsid w:val="00F74A3D"/>
    <w:rsid w:val="00F74A8F"/>
    <w:rsid w:val="00F74FB9"/>
    <w:rsid w:val="00F75A2F"/>
    <w:rsid w:val="00F75FA8"/>
    <w:rsid w:val="00F764E0"/>
    <w:rsid w:val="00F775A3"/>
    <w:rsid w:val="00F7795D"/>
    <w:rsid w:val="00F77D38"/>
    <w:rsid w:val="00F77F4D"/>
    <w:rsid w:val="00F809C6"/>
    <w:rsid w:val="00F80FC9"/>
    <w:rsid w:val="00F81408"/>
    <w:rsid w:val="00F815F4"/>
    <w:rsid w:val="00F832E4"/>
    <w:rsid w:val="00F84205"/>
    <w:rsid w:val="00F86C5F"/>
    <w:rsid w:val="00F86D62"/>
    <w:rsid w:val="00F874BB"/>
    <w:rsid w:val="00F87AD1"/>
    <w:rsid w:val="00F90DA5"/>
    <w:rsid w:val="00F9118F"/>
    <w:rsid w:val="00F914C6"/>
    <w:rsid w:val="00F923FB"/>
    <w:rsid w:val="00F92B59"/>
    <w:rsid w:val="00F931A2"/>
    <w:rsid w:val="00F93236"/>
    <w:rsid w:val="00F95F2A"/>
    <w:rsid w:val="00F96410"/>
    <w:rsid w:val="00F96BAB"/>
    <w:rsid w:val="00F96F86"/>
    <w:rsid w:val="00F97115"/>
    <w:rsid w:val="00F9714C"/>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B08"/>
    <w:rsid w:val="00FA5D15"/>
    <w:rsid w:val="00FA7A6F"/>
    <w:rsid w:val="00FA7F35"/>
    <w:rsid w:val="00FB0853"/>
    <w:rsid w:val="00FB09A6"/>
    <w:rsid w:val="00FB1DEB"/>
    <w:rsid w:val="00FB234A"/>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08"/>
    <w:rsid w:val="00FC37AD"/>
    <w:rsid w:val="00FC3FBD"/>
    <w:rsid w:val="00FC4195"/>
    <w:rsid w:val="00FC4F4D"/>
    <w:rsid w:val="00FC54A4"/>
    <w:rsid w:val="00FC5909"/>
    <w:rsid w:val="00FC5CDF"/>
    <w:rsid w:val="00FC623B"/>
    <w:rsid w:val="00FC692D"/>
    <w:rsid w:val="00FC6B1A"/>
    <w:rsid w:val="00FC6B73"/>
    <w:rsid w:val="00FC6C30"/>
    <w:rsid w:val="00FC6F04"/>
    <w:rsid w:val="00FC79E8"/>
    <w:rsid w:val="00FD005D"/>
    <w:rsid w:val="00FD0A58"/>
    <w:rsid w:val="00FD154B"/>
    <w:rsid w:val="00FD160B"/>
    <w:rsid w:val="00FD197C"/>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710A"/>
    <w:rsid w:val="00FD72C2"/>
    <w:rsid w:val="00FD7D51"/>
    <w:rsid w:val="00FE0B52"/>
    <w:rsid w:val="00FE10DF"/>
    <w:rsid w:val="00FE1867"/>
    <w:rsid w:val="00FE1A09"/>
    <w:rsid w:val="00FE1ED7"/>
    <w:rsid w:val="00FE26EC"/>
    <w:rsid w:val="00FE276F"/>
    <w:rsid w:val="00FE2DFF"/>
    <w:rsid w:val="00FE30A0"/>
    <w:rsid w:val="00FE35A8"/>
    <w:rsid w:val="00FE3BCA"/>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8753047"/>
    <w:rsid w:val="0EE28084"/>
    <w:rsid w:val="23740614"/>
    <w:rsid w:val="35EB3152"/>
    <w:rsid w:val="394BEE9E"/>
    <w:rsid w:val="3F7020EE"/>
    <w:rsid w:val="44E9108F"/>
    <w:rsid w:val="4EE559BE"/>
    <w:rsid w:val="5C21EC6B"/>
    <w:rsid w:val="5C35490E"/>
    <w:rsid w:val="5CFA4E03"/>
    <w:rsid w:val="70652167"/>
    <w:rsid w:val="713792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51"/>
      </w:numPr>
    </w:pPr>
  </w:style>
  <w:style w:type="numbering" w:customStyle="1" w:styleId="Listaactual33">
    <w:name w:val="Lista actual33"/>
    <w:uiPriority w:val="99"/>
    <w:rsid w:val="009346B4"/>
    <w:pPr>
      <w:numPr>
        <w:numId w:val="57"/>
      </w:numPr>
    </w:pPr>
  </w:style>
  <w:style w:type="numbering" w:customStyle="1" w:styleId="Listaactual34">
    <w:name w:val="Lista actual34"/>
    <w:uiPriority w:val="99"/>
    <w:rsid w:val="009346B4"/>
    <w:pPr>
      <w:numPr>
        <w:numId w:val="58"/>
      </w:numPr>
    </w:pPr>
  </w:style>
  <w:style w:type="character" w:customStyle="1" w:styleId="Mencinsinresolver6">
    <w:name w:val="Mención sin resolver6"/>
    <w:basedOn w:val="Fuentedeprrafopredeter"/>
    <w:uiPriority w:val="99"/>
    <w:semiHidden/>
    <w:unhideWhenUsed/>
    <w:rsid w:val="00BE24AA"/>
    <w:rPr>
      <w:color w:val="605E5C"/>
      <w:shd w:val="clear" w:color="auto" w:fill="E1DFDD"/>
    </w:rPr>
  </w:style>
  <w:style w:type="numbering" w:customStyle="1" w:styleId="Listaactual35">
    <w:name w:val="Lista actual35"/>
    <w:uiPriority w:val="99"/>
    <w:rsid w:val="00240677"/>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6455A-3850-4A87-BAA6-90CF93514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35</Pages>
  <Words>8605</Words>
  <Characters>47333</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cp:revision>
  <cp:lastPrinted>2026-06-12T18:35:00Z</cp:lastPrinted>
  <dcterms:created xsi:type="dcterms:W3CDTF">2026-05-28T21:50:00Z</dcterms:created>
  <dcterms:modified xsi:type="dcterms:W3CDTF">2026-06-16T15:53:00Z</dcterms:modified>
</cp:coreProperties>
</file>