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5D7" w:rsidRDefault="00592671" w:rsidP="00152240">
      <w:pPr>
        <w:tabs>
          <w:tab w:val="left" w:pos="3465"/>
        </w:tabs>
        <w:spacing w:line="360" w:lineRule="auto"/>
        <w:ind w:right="-1085"/>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w:t>
      </w:r>
      <w:r>
        <w:rPr>
          <w:rFonts w:ascii="Palatino Linotype" w:eastAsia="Palatino Linotype" w:hAnsi="Palatino Linotype" w:cs="Palatino Linotype"/>
        </w:rPr>
        <w:t xml:space="preserve"> fecha</w:t>
      </w:r>
      <w:r w:rsidR="00F30904">
        <w:rPr>
          <w:rFonts w:ascii="Palatino Linotype" w:eastAsia="Palatino Linotype" w:hAnsi="Palatino Linotype" w:cs="Palatino Linotype"/>
          <w:b/>
          <w:bCs/>
          <w:color w:val="000000"/>
        </w:rPr>
        <w:t xml:space="preserve"> veinticinco </w:t>
      </w:r>
      <w:r w:rsidR="00152240">
        <w:rPr>
          <w:rFonts w:ascii="Palatino Linotype" w:eastAsia="Palatino Linotype" w:hAnsi="Palatino Linotype" w:cs="Palatino Linotype"/>
          <w:b/>
          <w:bCs/>
          <w:color w:val="000000"/>
        </w:rPr>
        <w:t xml:space="preserve">(25) </w:t>
      </w:r>
      <w:r>
        <w:rPr>
          <w:rFonts w:ascii="Palatino Linotype" w:eastAsia="Palatino Linotype" w:hAnsi="Palatino Linotype" w:cs="Palatino Linotype"/>
          <w:b/>
          <w:bCs/>
          <w:color w:val="000000"/>
        </w:rPr>
        <w:t>de junio de dos mil veintiséis.</w:t>
      </w:r>
    </w:p>
    <w:p w:rsidR="009445D7" w:rsidRDefault="009445D7" w:rsidP="00152240">
      <w:pPr>
        <w:tabs>
          <w:tab w:val="left" w:pos="3465"/>
        </w:tabs>
        <w:spacing w:line="360" w:lineRule="auto"/>
        <w:ind w:right="-1085"/>
        <w:jc w:val="both"/>
        <w:rPr>
          <w:rFonts w:ascii="Palatino Linotype" w:eastAsia="Palatino Linotype" w:hAnsi="Palatino Linotype" w:cs="Palatino Linotype"/>
          <w:color w:val="000000"/>
        </w:rPr>
      </w:pPr>
    </w:p>
    <w:p w:rsidR="009445D7" w:rsidRDefault="00592671" w:rsidP="00152240">
      <w:pPr>
        <w:spacing w:line="360" w:lineRule="auto"/>
        <w:ind w:right="-1085"/>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VISTO</w:t>
      </w:r>
      <w:r>
        <w:rPr>
          <w:rFonts w:ascii="Palatino Linotype" w:eastAsia="Palatino Linotype" w:hAnsi="Palatino Linotype" w:cs="Palatino Linotype"/>
          <w:color w:val="000000"/>
        </w:rPr>
        <w:t xml:space="preserve"> el expediente formado con motivo del recurso de revisión </w:t>
      </w:r>
      <w:r>
        <w:rPr>
          <w:rFonts w:ascii="Palatino Linotype" w:eastAsia="Palatino Linotype" w:hAnsi="Palatino Linotype" w:cs="Palatino Linotype"/>
          <w:b/>
          <w:bCs/>
          <w:color w:val="000000"/>
        </w:rPr>
        <w:t xml:space="preserve">03278/INFOEM/IP/RR/2026 </w:t>
      </w:r>
      <w:r>
        <w:rPr>
          <w:rFonts w:ascii="Palatino Linotype" w:eastAsia="Palatino Linotype" w:hAnsi="Palatino Linotype" w:cs="Palatino Linotype"/>
          <w:color w:val="000000"/>
        </w:rPr>
        <w:t xml:space="preserve">interpuesto por </w:t>
      </w:r>
      <w:r w:rsidR="00C5103C">
        <w:rPr>
          <w:rFonts w:ascii="Palatino Linotype" w:eastAsia="Palatino Linotype" w:hAnsi="Palatino Linotype" w:cs="Palatino Linotype"/>
          <w:b/>
          <w:bCs/>
          <w:color w:val="000000"/>
        </w:rPr>
        <w:t>XXXX</w:t>
      </w:r>
      <w:r>
        <w:rPr>
          <w:rFonts w:ascii="Palatino Linotype" w:eastAsia="Palatino Linotype" w:hAnsi="Palatino Linotype" w:cs="Palatino Linotype"/>
          <w:color w:val="000000"/>
        </w:rPr>
        <w:t xml:space="preserve">, en lo sucesivo 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en contra de la respuesta </w:t>
      </w:r>
      <w:r>
        <w:rPr>
          <w:rFonts w:ascii="Palatino Linotype" w:eastAsia="Palatino Linotype" w:hAnsi="Palatino Linotype" w:cs="Palatino Linotype"/>
        </w:rPr>
        <w:t xml:space="preserve">otorgada a la solicitud de información </w:t>
      </w:r>
      <w:r>
        <w:rPr>
          <w:rFonts w:ascii="Palatino Linotype" w:eastAsia="Palatino Linotype" w:hAnsi="Palatino Linotype" w:cs="Palatino Linotype"/>
          <w:b/>
          <w:bCs/>
        </w:rPr>
        <w:t xml:space="preserve">00034/NEZA/IP/2026 </w:t>
      </w:r>
      <w:r>
        <w:rPr>
          <w:rFonts w:ascii="Palatino Linotype" w:eastAsia="Palatino Linotype" w:hAnsi="Palatino Linotype" w:cs="Palatino Linotype"/>
        </w:rPr>
        <w:t>del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Ayuntamiento de Nezahualcóyotl</w:t>
      </w:r>
      <w:r>
        <w:rPr>
          <w:rFonts w:ascii="Palatino Linotype" w:eastAsia="Palatino Linotype" w:hAnsi="Palatino Linotype" w:cs="Palatino Linotype"/>
          <w:color w:val="000000"/>
        </w:rPr>
        <w:t>, en adelante el</w:t>
      </w:r>
      <w:r>
        <w:rPr>
          <w:rFonts w:ascii="Palatino Linotype" w:eastAsia="Palatino Linotype" w:hAnsi="Palatino Linotype" w:cs="Palatino Linotype"/>
          <w:b/>
          <w:bCs/>
          <w:color w:val="000000"/>
        </w:rPr>
        <w:t xml:space="preserve"> SUJETO OBLIGADO</w:t>
      </w:r>
      <w:r>
        <w:rPr>
          <w:rFonts w:ascii="Palatino Linotype" w:eastAsia="Palatino Linotype" w:hAnsi="Palatino Linotype" w:cs="Palatino Linotype"/>
          <w:color w:val="000000"/>
        </w:rPr>
        <w:t>, se procede a dictar la presente resolución, con base en los siguientes:</w:t>
      </w:r>
    </w:p>
    <w:p w:rsidR="009445D7" w:rsidRDefault="009445D7" w:rsidP="00152240">
      <w:pPr>
        <w:spacing w:line="360" w:lineRule="auto"/>
        <w:ind w:right="-1085"/>
        <w:jc w:val="both"/>
        <w:rPr>
          <w:rFonts w:ascii="Palatino Linotype" w:eastAsia="Palatino Linotype" w:hAnsi="Palatino Linotype" w:cs="Palatino Linotype"/>
          <w:b/>
          <w:bCs/>
          <w:color w:val="000000"/>
        </w:rPr>
      </w:pPr>
    </w:p>
    <w:p w:rsidR="009445D7" w:rsidRDefault="00592671" w:rsidP="00152240">
      <w:pPr>
        <w:pStyle w:val="Ttulo1"/>
        <w:spacing w:before="0" w:line="360" w:lineRule="auto"/>
        <w:ind w:right="-1085"/>
        <w:jc w:val="center"/>
        <w:rPr>
          <w:b/>
          <w:bCs/>
          <w:color w:val="000000"/>
        </w:rPr>
      </w:pPr>
      <w:bookmarkStart w:id="0" w:name="_heading=h.baflmkq9ge1f" w:colFirst="0" w:colLast="0"/>
      <w:bookmarkEnd w:id="0"/>
      <w:r>
        <w:rPr>
          <w:b/>
          <w:bCs/>
          <w:color w:val="000000"/>
        </w:rPr>
        <w:t>A N T E C E D E N T E S</w:t>
      </w:r>
    </w:p>
    <w:p w:rsidR="009445D7" w:rsidRDefault="009445D7" w:rsidP="00152240">
      <w:pPr>
        <w:pBdr>
          <w:top w:val="nil"/>
          <w:left w:val="nil"/>
          <w:bottom w:val="nil"/>
          <w:right w:val="nil"/>
          <w:between w:val="nil"/>
        </w:pBdr>
        <w:tabs>
          <w:tab w:val="left" w:pos="426"/>
        </w:tabs>
        <w:spacing w:line="360" w:lineRule="auto"/>
        <w:ind w:right="-1085"/>
        <w:jc w:val="both"/>
        <w:rPr>
          <w:rFonts w:ascii="Palatino Linotype" w:eastAsia="Palatino Linotype" w:hAnsi="Palatino Linotype" w:cs="Palatino Linotype"/>
          <w:color w:val="000000"/>
        </w:rPr>
      </w:pPr>
    </w:p>
    <w:p w:rsidR="009445D7" w:rsidRDefault="00592671" w:rsidP="00152240">
      <w:pPr>
        <w:numPr>
          <w:ilvl w:val="0"/>
          <w:numId w:val="2"/>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dieciséis de febrero de dos mil veintiséis</w:t>
      </w:r>
      <w:r>
        <w:rPr>
          <w:rFonts w:ascii="Palatino Linotype" w:eastAsia="Palatino Linotype" w:hAnsi="Palatino Linotype" w:cs="Palatino Linotype"/>
          <w:color w:val="000000"/>
        </w:rPr>
        <w:t xml:space="preserve">, el Recurrente presentó ante el Sujeto Obligado vía Sistema de Acceso a la Información Mexiquense, en adelante SAIMEX, la siguiente </w:t>
      </w:r>
      <w:r>
        <w:rPr>
          <w:rFonts w:ascii="Palatino Linotype" w:eastAsia="Palatino Linotype" w:hAnsi="Palatino Linotype" w:cs="Palatino Linotype"/>
          <w:b/>
          <w:bCs/>
          <w:color w:val="000000"/>
        </w:rPr>
        <w:t>solicitud de información</w:t>
      </w:r>
      <w:r>
        <w:rPr>
          <w:rFonts w:ascii="Palatino Linotype" w:eastAsia="Palatino Linotype" w:hAnsi="Palatino Linotype" w:cs="Palatino Linotype"/>
          <w:color w:val="000000"/>
        </w:rPr>
        <w:t xml:space="preserve"> pública:</w:t>
      </w:r>
    </w:p>
    <w:p w:rsidR="009445D7" w:rsidRDefault="009445D7" w:rsidP="00152240">
      <w:pPr>
        <w:pBdr>
          <w:top w:val="nil"/>
          <w:left w:val="nil"/>
          <w:bottom w:val="nil"/>
          <w:right w:val="nil"/>
          <w:between w:val="nil"/>
        </w:pBdr>
        <w:tabs>
          <w:tab w:val="left" w:pos="426"/>
        </w:tabs>
        <w:spacing w:line="360" w:lineRule="auto"/>
        <w:ind w:right="-1085"/>
        <w:jc w:val="both"/>
        <w:rPr>
          <w:rFonts w:ascii="Palatino Linotype" w:eastAsia="Palatino Linotype" w:hAnsi="Palatino Linotype" w:cs="Palatino Linotype"/>
          <w:color w:val="000000"/>
        </w:rPr>
      </w:pPr>
    </w:p>
    <w:p w:rsidR="009445D7" w:rsidRDefault="00592671" w:rsidP="00152240">
      <w:pPr>
        <w:pBdr>
          <w:top w:val="nil"/>
          <w:left w:val="nil"/>
          <w:bottom w:val="nil"/>
          <w:right w:val="nil"/>
          <w:between w:val="nil"/>
        </w:pBdr>
        <w:ind w:left="567" w:right="-1085"/>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 xml:space="preserve"> “Con fundamento en el derecho de acceso a la información, solicito de manera detallada y en formato digital la siguiente información sobre los recursos materiales del Ayuntamiento: Inventario del Parque Vehicular: El listado completo de vehículos (automóviles, camionetas, motocicletas) propiedad del Ayuntamiento o arrendados, indicando: Marca, Modelo, Año, Número de Placas, Número de Inventario y el Área o Dirección a la que están asignados. Asignación de Unidades: El nombre y cargo de los servidores públicos que tienen asignado un vehículo de uso exclusivo (24/7) y el fundamento legal que justifica dicha asignación. Consumo de Combustible: El reporte mensual de gasto en gasolina de los meses de enero y febrero de 2025 de cada unidad vehicular, desglosado por número de tarjeta de suministro o monedero electrónico. Bitácoras de Servicio: Copia de las bitácoras de uso diario de las unidades asignadas a la Presidencia Municipal y la Secretaría del Ayuntamiento, donde se registren kilometrajes de entrada, salida y el motivo de los traslados..”</w:t>
      </w:r>
      <w:r>
        <w:rPr>
          <w:rFonts w:ascii="Palatino Linotype" w:eastAsia="Palatino Linotype" w:hAnsi="Palatino Linotype" w:cs="Palatino Linotype"/>
          <w:color w:val="000000"/>
        </w:rPr>
        <w:t xml:space="preserve"> (Sic)</w:t>
      </w:r>
    </w:p>
    <w:p w:rsidR="009445D7" w:rsidRDefault="009445D7" w:rsidP="00152240">
      <w:pPr>
        <w:pBdr>
          <w:top w:val="nil"/>
          <w:left w:val="nil"/>
          <w:bottom w:val="nil"/>
          <w:right w:val="nil"/>
          <w:between w:val="nil"/>
        </w:pBdr>
        <w:ind w:right="-1085"/>
        <w:jc w:val="both"/>
        <w:rPr>
          <w:rFonts w:ascii="Palatino Linotype" w:eastAsia="Palatino Linotype" w:hAnsi="Palatino Linotype" w:cs="Palatino Linotype"/>
          <w:i/>
          <w:iCs/>
          <w:color w:val="000000"/>
        </w:rPr>
      </w:pPr>
    </w:p>
    <w:p w:rsidR="009445D7" w:rsidRDefault="00592671" w:rsidP="00152240">
      <w:pPr>
        <w:numPr>
          <w:ilvl w:val="0"/>
          <w:numId w:val="3"/>
        </w:numPr>
        <w:pBdr>
          <w:top w:val="nil"/>
          <w:left w:val="nil"/>
          <w:bottom w:val="nil"/>
          <w:right w:val="nil"/>
          <w:between w:val="nil"/>
        </w:pBdr>
        <w:tabs>
          <w:tab w:val="left" w:pos="0"/>
        </w:tabs>
        <w:spacing w:line="360" w:lineRule="auto"/>
        <w:ind w:left="709"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Se eligió como modalidad de entrega de la información: A través del </w:t>
      </w:r>
      <w:r>
        <w:rPr>
          <w:rFonts w:ascii="Palatino Linotype" w:eastAsia="Palatino Linotype" w:hAnsi="Palatino Linotype" w:cs="Palatino Linotype"/>
          <w:b/>
          <w:bCs/>
          <w:color w:val="000000"/>
        </w:rPr>
        <w:t>SAIMEX.</w:t>
      </w:r>
    </w:p>
    <w:p w:rsidR="009445D7" w:rsidRDefault="009445D7" w:rsidP="00152240">
      <w:pPr>
        <w:ind w:right="-1085"/>
        <w:rPr>
          <w:rFonts w:ascii="Palatino Linotype" w:eastAsia="Palatino Linotype" w:hAnsi="Palatino Linotype" w:cs="Palatino Linotype"/>
          <w:color w:val="000000"/>
        </w:rPr>
      </w:pPr>
    </w:p>
    <w:p w:rsidR="009445D7" w:rsidRDefault="00592671" w:rsidP="00152240">
      <w:pPr>
        <w:numPr>
          <w:ilvl w:val="0"/>
          <w:numId w:val="2"/>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diez de marzo de dos mil veintiséis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dio </w:t>
      </w:r>
      <w:r>
        <w:rPr>
          <w:rFonts w:ascii="Palatino Linotype" w:eastAsia="Palatino Linotype" w:hAnsi="Palatino Linotype" w:cs="Palatino Linotype"/>
          <w:b/>
          <w:bCs/>
          <w:color w:val="000000"/>
        </w:rPr>
        <w:t>respuesta</w:t>
      </w:r>
      <w:r>
        <w:rPr>
          <w:rFonts w:ascii="Palatino Linotype" w:eastAsia="Palatino Linotype" w:hAnsi="Palatino Linotype" w:cs="Palatino Linotype"/>
          <w:color w:val="000000"/>
        </w:rPr>
        <w:t xml:space="preserve"> adjuntando el archivo digital siguiente:</w:t>
      </w:r>
    </w:p>
    <w:p w:rsidR="009445D7" w:rsidRDefault="00592671" w:rsidP="00152240">
      <w:pPr>
        <w:numPr>
          <w:ilvl w:val="0"/>
          <w:numId w:val="6"/>
        </w:numPr>
        <w:pBdr>
          <w:top w:val="nil"/>
          <w:left w:val="nil"/>
          <w:bottom w:val="nil"/>
          <w:right w:val="nil"/>
          <w:between w:val="nil"/>
        </w:pBdr>
        <w:tabs>
          <w:tab w:val="left" w:pos="284"/>
          <w:tab w:val="left" w:pos="426"/>
        </w:tabs>
        <w:ind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listados de parque vehicular RESPUESTAS A SECRETARIA.pdf</w:t>
      </w:r>
    </w:p>
    <w:p w:rsidR="009445D7" w:rsidRDefault="00592671"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Documento en el que se advierte una relación que contiene información respecto de vehículos, mostrando los rubros de número de inventario, nombre de muebles, marca, modelo, dirección (unidad administrativa)</w:t>
      </w:r>
    </w:p>
    <w:p w:rsidR="009445D7" w:rsidRDefault="009445D7"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b/>
          <w:bCs/>
          <w:i/>
          <w:iCs/>
          <w:color w:val="000000"/>
        </w:rPr>
      </w:pPr>
    </w:p>
    <w:p w:rsidR="009445D7" w:rsidRDefault="00592671" w:rsidP="00152240">
      <w:pPr>
        <w:numPr>
          <w:ilvl w:val="0"/>
          <w:numId w:val="6"/>
        </w:numPr>
        <w:pBdr>
          <w:top w:val="nil"/>
          <w:left w:val="nil"/>
          <w:bottom w:val="nil"/>
          <w:right w:val="nil"/>
          <w:between w:val="nil"/>
        </w:pBdr>
        <w:tabs>
          <w:tab w:val="left" w:pos="284"/>
          <w:tab w:val="left" w:pos="426"/>
        </w:tabs>
        <w:ind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CONTESTACION 34.pdf</w:t>
      </w:r>
    </w:p>
    <w:p w:rsidR="009445D7" w:rsidRDefault="00592671"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Documento suscrito por la </w:t>
      </w:r>
      <w:r>
        <w:rPr>
          <w:rFonts w:ascii="Palatino Linotype" w:eastAsia="Palatino Linotype" w:hAnsi="Palatino Linotype" w:cs="Palatino Linotype"/>
          <w:b/>
          <w:bCs/>
          <w:color w:val="000000"/>
        </w:rPr>
        <w:t>Titular de la Unidad de Transparencia y Acceso a la Información Pública</w:t>
      </w:r>
      <w:r>
        <w:rPr>
          <w:rFonts w:ascii="Palatino Linotype" w:eastAsia="Palatino Linotype" w:hAnsi="Palatino Linotype" w:cs="Palatino Linotype"/>
          <w:color w:val="000000"/>
        </w:rPr>
        <w:t>, a través del cual remite las respuestas proporcionadas por los servidores públicos habilitados de la Dirección de Administración, la Secretaría del Ayuntamiento y la Secretaría Particular de Presidencia.</w:t>
      </w:r>
    </w:p>
    <w:p w:rsidR="009445D7" w:rsidRDefault="009445D7"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color w:val="000000"/>
        </w:rPr>
      </w:pPr>
    </w:p>
    <w:p w:rsidR="009445D7" w:rsidRDefault="00592671"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Oficio: SA/0915/2026 de fecha 27 de febrero de 2026, firmado por la </w:t>
      </w:r>
      <w:r>
        <w:rPr>
          <w:rFonts w:ascii="Palatino Linotype" w:eastAsia="Palatino Linotype" w:hAnsi="Palatino Linotype" w:cs="Palatino Linotype"/>
          <w:b/>
          <w:bCs/>
          <w:color w:val="000000"/>
        </w:rPr>
        <w:t>Secretaría del Ayuntamiento</w:t>
      </w:r>
      <w:r>
        <w:rPr>
          <w:rFonts w:ascii="Palatino Linotype" w:eastAsia="Palatino Linotype" w:hAnsi="Palatino Linotype" w:cs="Palatino Linotype"/>
          <w:color w:val="000000"/>
        </w:rPr>
        <w:t>, a través del cual refiere:</w:t>
      </w:r>
    </w:p>
    <w:p w:rsidR="009445D7" w:rsidRDefault="009445D7"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color w:val="000000"/>
        </w:rPr>
      </w:pPr>
    </w:p>
    <w:p w:rsidR="009445D7" w:rsidRDefault="00592671"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b/>
          <w:bCs/>
          <w:i/>
          <w:iCs/>
          <w:color w:val="000000"/>
        </w:rPr>
        <w:t>remitir</w:t>
      </w:r>
      <w:r>
        <w:rPr>
          <w:rFonts w:ascii="Palatino Linotype" w:eastAsia="Palatino Linotype" w:hAnsi="Palatino Linotype" w:cs="Palatino Linotype"/>
          <w:i/>
          <w:iCs/>
          <w:color w:val="000000"/>
        </w:rPr>
        <w:t xml:space="preserve"> de manera impresa y digital el </w:t>
      </w:r>
      <w:r>
        <w:rPr>
          <w:rFonts w:ascii="Palatino Linotype" w:eastAsia="Palatino Linotype" w:hAnsi="Palatino Linotype" w:cs="Palatino Linotype"/>
          <w:b/>
          <w:bCs/>
          <w:i/>
          <w:iCs/>
          <w:color w:val="000000"/>
        </w:rPr>
        <w:t>Inventario del parque vehicular propiedad del Ayuntamiento; así como a las dependencias municipales que cuentan con el resguardo del vehículo</w:t>
      </w:r>
      <w:r>
        <w:rPr>
          <w:rFonts w:ascii="Palatino Linotype" w:eastAsia="Palatino Linotype" w:hAnsi="Palatino Linotype" w:cs="Palatino Linotype"/>
          <w:i/>
          <w:iCs/>
          <w:color w:val="000000"/>
        </w:rPr>
        <w:t xml:space="preserve">, haciendo la aclaración que </w:t>
      </w:r>
      <w:r>
        <w:rPr>
          <w:rFonts w:ascii="Palatino Linotype" w:eastAsia="Palatino Linotype" w:hAnsi="Palatino Linotype" w:cs="Palatino Linotype"/>
          <w:b/>
          <w:bCs/>
          <w:i/>
          <w:iCs/>
          <w:color w:val="000000"/>
        </w:rPr>
        <w:t>ningún servidor público las tiene asignadas para uso 24/7</w:t>
      </w:r>
      <w:r>
        <w:rPr>
          <w:rFonts w:ascii="Palatino Linotype" w:eastAsia="Palatino Linotype" w:hAnsi="Palatino Linotype" w:cs="Palatino Linotype"/>
          <w:i/>
          <w:iCs/>
          <w:color w:val="000000"/>
        </w:rPr>
        <w:t xml:space="preserve">, sino únicamente .para las actividades y horarios inherentes a cada área del gobierno municipal; ahora bien le informo que </w:t>
      </w:r>
      <w:r>
        <w:rPr>
          <w:rFonts w:ascii="Palatino Linotype" w:eastAsia="Palatino Linotype" w:hAnsi="Palatino Linotype" w:cs="Palatino Linotype"/>
          <w:b/>
          <w:bCs/>
          <w:i/>
          <w:iCs/>
          <w:color w:val="000000"/>
        </w:rPr>
        <w:t>esta Secretaría</w:t>
      </w:r>
      <w:r>
        <w:rPr>
          <w:rFonts w:ascii="Palatino Linotype" w:eastAsia="Palatino Linotype" w:hAnsi="Palatino Linotype" w:cs="Palatino Linotype"/>
          <w:i/>
          <w:iCs/>
          <w:color w:val="000000"/>
        </w:rPr>
        <w:t xml:space="preserve"> a mi </w:t>
      </w:r>
      <w:r>
        <w:rPr>
          <w:rFonts w:ascii="Palatino Linotype" w:eastAsia="Palatino Linotype" w:hAnsi="Palatino Linotype" w:cs="Palatino Linotype"/>
          <w:b/>
          <w:bCs/>
          <w:i/>
          <w:iCs/>
          <w:color w:val="000000"/>
        </w:rPr>
        <w:t>cargo no cuenta con bitácora de uso diario de la unidad que se encuentra a mi resguardo</w:t>
      </w:r>
      <w:r>
        <w:rPr>
          <w:rFonts w:ascii="Palatino Linotype" w:eastAsia="Palatino Linotype" w:hAnsi="Palatino Linotype" w:cs="Palatino Linotype"/>
          <w:i/>
          <w:iCs/>
          <w:color w:val="000000"/>
        </w:rPr>
        <w:t>;…” (Sic)</w:t>
      </w:r>
    </w:p>
    <w:p w:rsidR="009445D7" w:rsidRDefault="009445D7"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i/>
          <w:iCs/>
          <w:color w:val="000000"/>
        </w:rPr>
      </w:pPr>
    </w:p>
    <w:p w:rsidR="009445D7" w:rsidRDefault="00592671"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Oficio: No. DA/NEZA/0854/2026 de fecha 05 de marzo de 2026, firmado por el </w:t>
      </w:r>
      <w:r>
        <w:rPr>
          <w:rFonts w:ascii="Palatino Linotype" w:eastAsia="Palatino Linotype" w:hAnsi="Palatino Linotype" w:cs="Palatino Linotype"/>
          <w:b/>
          <w:bCs/>
          <w:color w:val="000000"/>
        </w:rPr>
        <w:t>Director de Administración</w:t>
      </w:r>
      <w:r>
        <w:rPr>
          <w:rFonts w:ascii="Palatino Linotype" w:eastAsia="Palatino Linotype" w:hAnsi="Palatino Linotype" w:cs="Palatino Linotype"/>
          <w:color w:val="000000"/>
        </w:rPr>
        <w:t>, a través del cual refiere lo siguiente:</w:t>
      </w:r>
    </w:p>
    <w:p w:rsidR="009445D7" w:rsidRDefault="009445D7"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color w:val="000000"/>
        </w:rPr>
      </w:pPr>
    </w:p>
    <w:p w:rsidR="009445D7" w:rsidRDefault="00592671"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atención a la parte de la solicitud, posterior a la búsqueda realizada en la Subdirección de Adquisiciones y Servicios:</w:t>
      </w:r>
    </w:p>
    <w:p w:rsidR="009445D7" w:rsidRDefault="009445D7"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color w:val="000000"/>
        </w:rPr>
      </w:pPr>
    </w:p>
    <w:p w:rsidR="009445D7" w:rsidRDefault="00592671" w:rsidP="00152240">
      <w:pPr>
        <w:numPr>
          <w:ilvl w:val="0"/>
          <w:numId w:val="7"/>
        </w:numPr>
        <w:pBdr>
          <w:top w:val="nil"/>
          <w:left w:val="nil"/>
          <w:bottom w:val="nil"/>
          <w:right w:val="nil"/>
          <w:between w:val="nil"/>
        </w:pBdr>
        <w:tabs>
          <w:tab w:val="left" w:pos="284"/>
          <w:tab w:val="left" w:pos="426"/>
        </w:tabs>
        <w:ind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listado completo de vehículos (automóviles, camionetas, motocicletas) propiedad del Ayuntamiento o arrendados, indicando: Marca, Modelo, Año, Número de Placas, Número de Inventario y el Área o Dirección a la que están asignados. Asignación de Unidades: El nombre y cargo de los servidores </w:t>
      </w:r>
      <w:r>
        <w:rPr>
          <w:rFonts w:ascii="Palatino Linotype" w:eastAsia="Palatino Linotype" w:hAnsi="Palatino Linotype" w:cs="Palatino Linotype"/>
          <w:color w:val="000000"/>
        </w:rPr>
        <w:lastRenderedPageBreak/>
        <w:t>públicos que tienen asignado un vehículo de uso exclusivo (24/7) y el fundamento legal que justifica dicha asignación.</w:t>
      </w:r>
    </w:p>
    <w:p w:rsidR="009445D7" w:rsidRDefault="009445D7" w:rsidP="00152240">
      <w:pPr>
        <w:pBdr>
          <w:top w:val="nil"/>
          <w:left w:val="nil"/>
          <w:bottom w:val="nil"/>
          <w:right w:val="nil"/>
          <w:between w:val="nil"/>
        </w:pBdr>
        <w:tabs>
          <w:tab w:val="left" w:pos="284"/>
          <w:tab w:val="left" w:pos="426"/>
        </w:tabs>
        <w:ind w:right="-1085"/>
        <w:jc w:val="both"/>
        <w:rPr>
          <w:rFonts w:ascii="Palatino Linotype" w:eastAsia="Palatino Linotype" w:hAnsi="Palatino Linotype" w:cs="Palatino Linotype"/>
          <w:color w:val="000000"/>
        </w:rPr>
      </w:pPr>
    </w:p>
    <w:p w:rsidR="009445D7" w:rsidRDefault="00592671" w:rsidP="00152240">
      <w:pPr>
        <w:pBdr>
          <w:top w:val="nil"/>
          <w:left w:val="nil"/>
          <w:bottom w:val="nil"/>
          <w:right w:val="nil"/>
          <w:between w:val="nil"/>
        </w:pBdr>
        <w:tabs>
          <w:tab w:val="left" w:pos="284"/>
          <w:tab w:val="left" w:pos="426"/>
        </w:tabs>
        <w:ind w:left="1418"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No se encontró Documento y/o Expediente alguno que de constancia de lo Solicitado</w:t>
      </w:r>
      <w:r>
        <w:rPr>
          <w:rFonts w:ascii="Palatino Linotype" w:eastAsia="Palatino Linotype" w:hAnsi="Palatino Linotype" w:cs="Palatino Linotype"/>
          <w:i/>
          <w:iCs/>
          <w:color w:val="000000"/>
        </w:rPr>
        <w:t>, por tanto la Dirección de Administración parte integrante del Sujeto Obligado H. Ayuntamiento de Nezahualcóyotl, queda imposibilitada para dar respuesta categórica a lo solicitado.</w:t>
      </w:r>
    </w:p>
    <w:p w:rsidR="009445D7" w:rsidRDefault="009445D7" w:rsidP="00152240">
      <w:pPr>
        <w:pBdr>
          <w:top w:val="nil"/>
          <w:left w:val="nil"/>
          <w:bottom w:val="nil"/>
          <w:right w:val="nil"/>
          <w:between w:val="nil"/>
        </w:pBdr>
        <w:tabs>
          <w:tab w:val="left" w:pos="284"/>
          <w:tab w:val="left" w:pos="426"/>
        </w:tabs>
        <w:ind w:left="1418" w:right="-1085"/>
        <w:jc w:val="both"/>
        <w:rPr>
          <w:rFonts w:ascii="Palatino Linotype" w:eastAsia="Palatino Linotype" w:hAnsi="Palatino Linotype" w:cs="Palatino Linotype"/>
          <w:i/>
          <w:iCs/>
          <w:color w:val="000000"/>
        </w:rPr>
      </w:pPr>
    </w:p>
    <w:p w:rsidR="009445D7" w:rsidRDefault="00592671" w:rsidP="00152240">
      <w:pPr>
        <w:numPr>
          <w:ilvl w:val="0"/>
          <w:numId w:val="7"/>
        </w:numPr>
        <w:pBdr>
          <w:top w:val="nil"/>
          <w:left w:val="nil"/>
          <w:bottom w:val="nil"/>
          <w:right w:val="nil"/>
          <w:between w:val="nil"/>
        </w:pBdr>
        <w:tabs>
          <w:tab w:val="left" w:pos="284"/>
          <w:tab w:val="left" w:pos="426"/>
        </w:tabs>
        <w:ind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Consumo de Combustible: El reporte mensual de gasto en gasolina de los meses de enero y febrero de 2025 de cada unidad vehicular, desglosado por número de tarjeta de suministro o monedero electrónico.</w:t>
      </w:r>
    </w:p>
    <w:p w:rsidR="009445D7" w:rsidRDefault="009445D7" w:rsidP="00152240">
      <w:pPr>
        <w:pBdr>
          <w:top w:val="nil"/>
          <w:left w:val="nil"/>
          <w:bottom w:val="nil"/>
          <w:right w:val="nil"/>
          <w:between w:val="nil"/>
        </w:pBdr>
        <w:tabs>
          <w:tab w:val="left" w:pos="284"/>
          <w:tab w:val="left" w:pos="426"/>
        </w:tabs>
        <w:ind w:right="-1085"/>
        <w:jc w:val="both"/>
        <w:rPr>
          <w:rFonts w:ascii="Palatino Linotype" w:eastAsia="Palatino Linotype" w:hAnsi="Palatino Linotype" w:cs="Palatino Linotype"/>
          <w:color w:val="000000"/>
        </w:rPr>
      </w:pPr>
    </w:p>
    <w:p w:rsidR="009445D7" w:rsidRDefault="00592671" w:rsidP="00152240">
      <w:pPr>
        <w:pBdr>
          <w:top w:val="nil"/>
          <w:left w:val="nil"/>
          <w:bottom w:val="nil"/>
          <w:right w:val="nil"/>
          <w:between w:val="nil"/>
        </w:pBdr>
        <w:tabs>
          <w:tab w:val="left" w:pos="284"/>
          <w:tab w:val="left" w:pos="426"/>
        </w:tabs>
        <w:ind w:left="1418"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No se encontró Documento y/o Expediente alguno que de constancia de lo Solicitado</w:t>
      </w:r>
      <w:r>
        <w:rPr>
          <w:rFonts w:ascii="Palatino Linotype" w:eastAsia="Palatino Linotype" w:hAnsi="Palatino Linotype" w:cs="Palatino Linotype"/>
          <w:i/>
          <w:iCs/>
          <w:color w:val="000000"/>
        </w:rPr>
        <w:t>, por tanto la Dirección de Administración parte integrante del Sujeto Obligado H. Ayuntamiento de Nezahualcóyotl, queda imposibilitada para dar respuesta categórica a lo solicitado.</w:t>
      </w:r>
    </w:p>
    <w:p w:rsidR="009445D7" w:rsidRDefault="009445D7" w:rsidP="00152240">
      <w:pPr>
        <w:pBdr>
          <w:top w:val="nil"/>
          <w:left w:val="nil"/>
          <w:bottom w:val="nil"/>
          <w:right w:val="nil"/>
          <w:between w:val="nil"/>
        </w:pBdr>
        <w:tabs>
          <w:tab w:val="left" w:pos="284"/>
          <w:tab w:val="left" w:pos="426"/>
        </w:tabs>
        <w:ind w:left="1418" w:right="-1085"/>
        <w:jc w:val="both"/>
        <w:rPr>
          <w:rFonts w:ascii="Palatino Linotype" w:eastAsia="Palatino Linotype" w:hAnsi="Palatino Linotype" w:cs="Palatino Linotype"/>
          <w:i/>
          <w:iCs/>
          <w:color w:val="000000"/>
        </w:rPr>
      </w:pPr>
    </w:p>
    <w:p w:rsidR="009445D7" w:rsidRDefault="00592671" w:rsidP="00152240">
      <w:pPr>
        <w:numPr>
          <w:ilvl w:val="0"/>
          <w:numId w:val="7"/>
        </w:numPr>
        <w:pBdr>
          <w:top w:val="nil"/>
          <w:left w:val="nil"/>
          <w:bottom w:val="nil"/>
          <w:right w:val="nil"/>
          <w:between w:val="nil"/>
        </w:pBdr>
        <w:tabs>
          <w:tab w:val="left" w:pos="284"/>
          <w:tab w:val="left" w:pos="426"/>
        </w:tabs>
        <w:ind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Bitácoras de Servicio: Copia de las bitácoras de uso diario de las unidades asignadas a la Presidencia Municipal y la Secretaría del Ayuntamiento, donde se registren kilometrajes de entrada, salida y el motivo de los traslados.</w:t>
      </w:r>
    </w:p>
    <w:p w:rsidR="009445D7" w:rsidRDefault="009445D7" w:rsidP="00152240">
      <w:pPr>
        <w:pBdr>
          <w:top w:val="nil"/>
          <w:left w:val="nil"/>
          <w:bottom w:val="nil"/>
          <w:right w:val="nil"/>
          <w:between w:val="nil"/>
        </w:pBdr>
        <w:tabs>
          <w:tab w:val="left" w:pos="284"/>
          <w:tab w:val="left" w:pos="426"/>
        </w:tabs>
        <w:ind w:right="-1085"/>
        <w:jc w:val="both"/>
        <w:rPr>
          <w:rFonts w:ascii="Palatino Linotype" w:eastAsia="Palatino Linotype" w:hAnsi="Palatino Linotype" w:cs="Palatino Linotype"/>
          <w:color w:val="000000"/>
        </w:rPr>
      </w:pPr>
    </w:p>
    <w:p w:rsidR="009445D7" w:rsidRDefault="00592671" w:rsidP="00152240">
      <w:pPr>
        <w:pBdr>
          <w:top w:val="nil"/>
          <w:left w:val="nil"/>
          <w:bottom w:val="nil"/>
          <w:right w:val="nil"/>
          <w:between w:val="nil"/>
        </w:pBdr>
        <w:tabs>
          <w:tab w:val="left" w:pos="284"/>
          <w:tab w:val="left" w:pos="426"/>
        </w:tabs>
        <w:ind w:left="1418"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No se encontró Documento y/o Expediente alguno que de constancia de lo Solicitado</w:t>
      </w:r>
      <w:r>
        <w:rPr>
          <w:rFonts w:ascii="Palatino Linotype" w:eastAsia="Palatino Linotype" w:hAnsi="Palatino Linotype" w:cs="Palatino Linotype"/>
          <w:i/>
          <w:iCs/>
          <w:color w:val="000000"/>
        </w:rPr>
        <w:t>, por tanto la Dirección de Administración parte integrante del Sujeto Obligado H. Ayuntamiento de Nezahualcóyotl, queda imposibilitada para dar respuesta categórica a lo solicitado.</w:t>
      </w:r>
    </w:p>
    <w:p w:rsidR="009445D7" w:rsidRDefault="009445D7" w:rsidP="00152240">
      <w:pPr>
        <w:pBdr>
          <w:top w:val="nil"/>
          <w:left w:val="nil"/>
          <w:bottom w:val="nil"/>
          <w:right w:val="nil"/>
          <w:between w:val="nil"/>
        </w:pBdr>
        <w:tabs>
          <w:tab w:val="left" w:pos="284"/>
          <w:tab w:val="left" w:pos="426"/>
        </w:tabs>
        <w:ind w:left="1418" w:right="-1085"/>
        <w:jc w:val="both"/>
        <w:rPr>
          <w:rFonts w:ascii="Palatino Linotype" w:eastAsia="Palatino Linotype" w:hAnsi="Palatino Linotype" w:cs="Palatino Linotype"/>
          <w:color w:val="000000"/>
        </w:rPr>
      </w:pPr>
    </w:p>
    <w:p w:rsidR="009445D7" w:rsidRDefault="009445D7" w:rsidP="00152240">
      <w:pPr>
        <w:pBdr>
          <w:top w:val="nil"/>
          <w:left w:val="nil"/>
          <w:bottom w:val="nil"/>
          <w:right w:val="nil"/>
          <w:between w:val="nil"/>
        </w:pBdr>
        <w:tabs>
          <w:tab w:val="left" w:pos="284"/>
          <w:tab w:val="left" w:pos="426"/>
        </w:tabs>
        <w:ind w:left="1418" w:right="-1085"/>
        <w:jc w:val="both"/>
        <w:rPr>
          <w:rFonts w:ascii="Palatino Linotype" w:eastAsia="Palatino Linotype" w:hAnsi="Palatino Linotype" w:cs="Palatino Linotype"/>
          <w:color w:val="000000"/>
        </w:rPr>
      </w:pPr>
    </w:p>
    <w:p w:rsidR="009445D7" w:rsidRDefault="00592671"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Oficio SP/NEZA/967/2026 de fecha 25 de febrero de 2026, firmado por la </w:t>
      </w:r>
      <w:r>
        <w:rPr>
          <w:rFonts w:ascii="Palatino Linotype" w:eastAsia="Palatino Linotype" w:hAnsi="Palatino Linotype" w:cs="Palatino Linotype"/>
          <w:b/>
          <w:bCs/>
          <w:color w:val="000000"/>
        </w:rPr>
        <w:t>Secretaria Particular de la Presidencia Municipal</w:t>
      </w:r>
      <w:r>
        <w:rPr>
          <w:rFonts w:ascii="Palatino Linotype" w:eastAsia="Palatino Linotype" w:hAnsi="Palatino Linotype" w:cs="Palatino Linotype"/>
          <w:color w:val="000000"/>
        </w:rPr>
        <w:t>, a través del cual refiere dar contestación a los puntos de solicitud siguientes:</w:t>
      </w:r>
    </w:p>
    <w:p w:rsidR="009445D7" w:rsidRDefault="009445D7"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color w:val="000000"/>
        </w:rPr>
      </w:pPr>
    </w:p>
    <w:p w:rsidR="009445D7" w:rsidRDefault="00592671" w:rsidP="00152240">
      <w:pPr>
        <w:numPr>
          <w:ilvl w:val="0"/>
          <w:numId w:val="8"/>
        </w:numPr>
        <w:pBdr>
          <w:top w:val="nil"/>
          <w:left w:val="nil"/>
          <w:bottom w:val="nil"/>
          <w:right w:val="nil"/>
          <w:between w:val="nil"/>
        </w:pBdr>
        <w:tabs>
          <w:tab w:val="left" w:pos="284"/>
          <w:tab w:val="left" w:pos="426"/>
        </w:tabs>
        <w:ind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Copia de las bitácoras de uso diario de las unidades asignadas a la Presidencia Municipal</w:t>
      </w:r>
    </w:p>
    <w:p w:rsidR="009445D7" w:rsidRDefault="009445D7" w:rsidP="00152240">
      <w:pPr>
        <w:pBdr>
          <w:top w:val="nil"/>
          <w:left w:val="nil"/>
          <w:bottom w:val="nil"/>
          <w:right w:val="nil"/>
          <w:between w:val="nil"/>
        </w:pBdr>
        <w:tabs>
          <w:tab w:val="left" w:pos="284"/>
          <w:tab w:val="left" w:pos="426"/>
        </w:tabs>
        <w:ind w:left="1080" w:right="-1085"/>
        <w:jc w:val="both"/>
        <w:rPr>
          <w:rFonts w:ascii="Palatino Linotype" w:eastAsia="Palatino Linotype" w:hAnsi="Palatino Linotype" w:cs="Palatino Linotype"/>
          <w:i/>
          <w:iCs/>
          <w:color w:val="000000"/>
        </w:rPr>
      </w:pPr>
      <w:bookmarkStart w:id="1" w:name="_GoBack"/>
      <w:bookmarkEnd w:id="1"/>
    </w:p>
    <w:p w:rsidR="009445D7" w:rsidRDefault="00592671" w:rsidP="00152240">
      <w:pPr>
        <w:pBdr>
          <w:top w:val="nil"/>
          <w:left w:val="nil"/>
          <w:bottom w:val="nil"/>
          <w:right w:val="nil"/>
          <w:between w:val="nil"/>
        </w:pBdr>
        <w:tabs>
          <w:tab w:val="left" w:pos="284"/>
          <w:tab w:val="left" w:pos="426"/>
        </w:tabs>
        <w:ind w:left="108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b/>
          <w:bCs/>
          <w:i/>
          <w:iCs/>
          <w:color w:val="000000"/>
        </w:rPr>
        <w:t>No genera bitácoras de uso diario de las unidades asignadas</w:t>
      </w:r>
      <w:r>
        <w:rPr>
          <w:rFonts w:ascii="Palatino Linotype" w:eastAsia="Palatino Linotype" w:hAnsi="Palatino Linotype" w:cs="Palatino Linotype"/>
          <w:i/>
          <w:iCs/>
          <w:color w:val="000000"/>
        </w:rPr>
        <w:t>.</w:t>
      </w:r>
    </w:p>
    <w:p w:rsidR="009445D7" w:rsidRDefault="009445D7" w:rsidP="00152240">
      <w:pPr>
        <w:pBdr>
          <w:top w:val="nil"/>
          <w:left w:val="nil"/>
          <w:bottom w:val="nil"/>
          <w:right w:val="nil"/>
          <w:between w:val="nil"/>
        </w:pBdr>
        <w:tabs>
          <w:tab w:val="left" w:pos="284"/>
          <w:tab w:val="left" w:pos="426"/>
        </w:tabs>
        <w:ind w:left="1080" w:right="-1085"/>
        <w:jc w:val="both"/>
        <w:rPr>
          <w:rFonts w:ascii="Palatino Linotype" w:eastAsia="Palatino Linotype" w:hAnsi="Palatino Linotype" w:cs="Palatino Linotype"/>
          <w:i/>
          <w:iCs/>
          <w:color w:val="000000"/>
        </w:rPr>
      </w:pPr>
    </w:p>
    <w:p w:rsidR="009445D7" w:rsidRDefault="00592671" w:rsidP="00152240">
      <w:pPr>
        <w:numPr>
          <w:ilvl w:val="0"/>
          <w:numId w:val="7"/>
        </w:numPr>
        <w:pBdr>
          <w:top w:val="nil"/>
          <w:left w:val="nil"/>
          <w:bottom w:val="nil"/>
          <w:right w:val="nil"/>
          <w:between w:val="nil"/>
        </w:pBdr>
        <w:tabs>
          <w:tab w:val="left" w:pos="284"/>
          <w:tab w:val="left" w:pos="426"/>
        </w:tabs>
        <w:ind w:left="108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En cuanto al resto de la información solicitada </w:t>
      </w:r>
    </w:p>
    <w:p w:rsidR="009445D7" w:rsidRDefault="009445D7" w:rsidP="00152240">
      <w:pPr>
        <w:pBdr>
          <w:top w:val="nil"/>
          <w:left w:val="nil"/>
          <w:bottom w:val="nil"/>
          <w:right w:val="nil"/>
          <w:between w:val="nil"/>
        </w:pBdr>
        <w:tabs>
          <w:tab w:val="left" w:pos="284"/>
          <w:tab w:val="left" w:pos="426"/>
        </w:tabs>
        <w:ind w:left="1080" w:right="-1085"/>
        <w:jc w:val="both"/>
        <w:rPr>
          <w:rFonts w:ascii="Palatino Linotype" w:eastAsia="Palatino Linotype" w:hAnsi="Palatino Linotype" w:cs="Palatino Linotype"/>
          <w:i/>
          <w:iCs/>
          <w:color w:val="000000"/>
        </w:rPr>
      </w:pPr>
    </w:p>
    <w:p w:rsidR="009445D7" w:rsidRDefault="00592671" w:rsidP="00152240">
      <w:pPr>
        <w:pBdr>
          <w:top w:val="nil"/>
          <w:left w:val="nil"/>
          <w:bottom w:val="nil"/>
          <w:right w:val="nil"/>
          <w:between w:val="nil"/>
        </w:pBdr>
        <w:tabs>
          <w:tab w:val="left" w:pos="284"/>
          <w:tab w:val="left" w:pos="426"/>
        </w:tabs>
        <w:ind w:left="108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lastRenderedPageBreak/>
        <w:t>La información le corresponde a otra área</w:t>
      </w:r>
      <w:r>
        <w:rPr>
          <w:rFonts w:ascii="Palatino Linotype" w:eastAsia="Palatino Linotype" w:hAnsi="Palatino Linotype" w:cs="Palatino Linotype"/>
          <w:i/>
          <w:iCs/>
          <w:color w:val="000000"/>
        </w:rPr>
        <w:t xml:space="preserve"> de este H. Ayuntamiento, de conformidad con lo dispuesto en el artículo 9 del Reglamento Orgánico de la Administración Pública Municipal Vigente.</w:t>
      </w:r>
    </w:p>
    <w:p w:rsidR="009445D7" w:rsidRDefault="009445D7" w:rsidP="00152240">
      <w:pPr>
        <w:pBdr>
          <w:top w:val="nil"/>
          <w:left w:val="nil"/>
          <w:bottom w:val="nil"/>
          <w:right w:val="nil"/>
          <w:between w:val="nil"/>
        </w:pBdr>
        <w:tabs>
          <w:tab w:val="left" w:pos="284"/>
          <w:tab w:val="left" w:pos="426"/>
        </w:tabs>
        <w:ind w:left="720" w:right="-1085"/>
        <w:jc w:val="both"/>
        <w:rPr>
          <w:rFonts w:ascii="Palatino Linotype" w:eastAsia="Palatino Linotype" w:hAnsi="Palatino Linotype" w:cs="Palatino Linotype"/>
          <w:color w:val="000000"/>
        </w:rPr>
      </w:pPr>
    </w:p>
    <w:p w:rsidR="009445D7" w:rsidRDefault="009445D7" w:rsidP="00152240">
      <w:pPr>
        <w:pBdr>
          <w:top w:val="nil"/>
          <w:left w:val="nil"/>
          <w:bottom w:val="nil"/>
          <w:right w:val="nil"/>
          <w:between w:val="nil"/>
        </w:pBdr>
        <w:tabs>
          <w:tab w:val="left" w:pos="284"/>
          <w:tab w:val="left" w:pos="426"/>
        </w:tabs>
        <w:ind w:right="-1085"/>
        <w:jc w:val="both"/>
        <w:rPr>
          <w:rFonts w:ascii="Palatino Linotype" w:eastAsia="Palatino Linotype" w:hAnsi="Palatino Linotype" w:cs="Palatino Linotype"/>
          <w:color w:val="000000"/>
        </w:rPr>
      </w:pPr>
    </w:p>
    <w:p w:rsidR="009445D7" w:rsidRDefault="00592671" w:rsidP="00152240">
      <w:pPr>
        <w:numPr>
          <w:ilvl w:val="0"/>
          <w:numId w:val="2"/>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trece de marzo de dos mil veintiséis</w:t>
      </w:r>
      <w:r>
        <w:rPr>
          <w:rFonts w:ascii="Palatino Linotype" w:eastAsia="Palatino Linotype" w:hAnsi="Palatino Linotype" w:cs="Palatino Linotype"/>
          <w:color w:val="000000"/>
        </w:rPr>
        <w:t xml:space="preserve">, el particular interpuso </w:t>
      </w:r>
      <w:r>
        <w:rPr>
          <w:rFonts w:ascii="Palatino Linotype" w:eastAsia="Palatino Linotype" w:hAnsi="Palatino Linotype" w:cs="Palatino Linotype"/>
          <w:b/>
          <w:bCs/>
          <w:color w:val="000000"/>
        </w:rPr>
        <w:t>recurso de revisión</w:t>
      </w:r>
      <w:r>
        <w:rPr>
          <w:rFonts w:ascii="Palatino Linotype" w:eastAsia="Palatino Linotype" w:hAnsi="Palatino Linotype" w:cs="Palatino Linotype"/>
          <w:color w:val="000000"/>
        </w:rPr>
        <w:t xml:space="preserve"> al que se le asignó el folio </w:t>
      </w:r>
      <w:r>
        <w:rPr>
          <w:rFonts w:ascii="Palatino Linotype" w:eastAsia="Palatino Linotype" w:hAnsi="Palatino Linotype" w:cs="Palatino Linotype"/>
          <w:b/>
          <w:bCs/>
          <w:color w:val="000000"/>
        </w:rPr>
        <w:t xml:space="preserve">03278/INFOEM/IP/RR/2026, </w:t>
      </w:r>
      <w:r>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9445D7" w:rsidRDefault="009445D7" w:rsidP="00152240">
      <w:pPr>
        <w:pBdr>
          <w:top w:val="nil"/>
          <w:left w:val="nil"/>
          <w:bottom w:val="nil"/>
          <w:right w:val="nil"/>
          <w:between w:val="nil"/>
        </w:pBdr>
        <w:tabs>
          <w:tab w:val="left" w:pos="0"/>
        </w:tabs>
        <w:ind w:right="-1085"/>
        <w:jc w:val="both"/>
        <w:rPr>
          <w:rFonts w:ascii="Palatino Linotype" w:eastAsia="Palatino Linotype" w:hAnsi="Palatino Linotype" w:cs="Palatino Linotype"/>
          <w:color w:val="000000"/>
        </w:rPr>
      </w:pPr>
    </w:p>
    <w:p w:rsidR="009445D7" w:rsidRDefault="00592671" w:rsidP="00152240">
      <w:pPr>
        <w:numPr>
          <w:ilvl w:val="0"/>
          <w:numId w:val="4"/>
        </w:numPr>
        <w:pBdr>
          <w:top w:val="nil"/>
          <w:left w:val="nil"/>
          <w:bottom w:val="nil"/>
          <w:right w:val="nil"/>
          <w:between w:val="nil"/>
        </w:pBdr>
        <w:ind w:right="-1085"/>
        <w:jc w:val="both"/>
        <w:rPr>
          <w:rFonts w:ascii="Palatino Linotype" w:eastAsia="Palatino Linotype" w:hAnsi="Palatino Linotype" w:cs="Palatino Linotype"/>
          <w:color w:val="000000"/>
        </w:rPr>
      </w:pPr>
      <w:bookmarkStart w:id="2" w:name="_heading=h.1fob9te" w:colFirst="0" w:colLast="0"/>
      <w:bookmarkEnd w:id="2"/>
      <w:r>
        <w:rPr>
          <w:rFonts w:ascii="Palatino Linotype" w:eastAsia="Palatino Linotype" w:hAnsi="Palatino Linotype" w:cs="Palatino Linotype"/>
          <w:b/>
          <w:bCs/>
          <w:color w:val="000000"/>
        </w:rPr>
        <w:t xml:space="preserve">Acto impugnado: </w:t>
      </w:r>
      <w:r>
        <w:rPr>
          <w:rFonts w:ascii="Palatino Linotype" w:eastAsia="Palatino Linotype" w:hAnsi="Palatino Linotype" w:cs="Palatino Linotype"/>
          <w:i/>
          <w:iCs/>
          <w:color w:val="000000"/>
        </w:rPr>
        <w:t>“La respuesta insuficiente y la negativa parcial de acceso a la información por parte del sujeto obligado (Ayuntamiento de Nezahualcóyotl), específicamente en lo que respecta a la comprobación del uso de recursos públicos (combustible y bitácoras de vehículos).” (Sic)</w:t>
      </w:r>
    </w:p>
    <w:p w:rsidR="009445D7" w:rsidRDefault="009445D7" w:rsidP="00152240">
      <w:pPr>
        <w:pBdr>
          <w:top w:val="nil"/>
          <w:left w:val="nil"/>
          <w:bottom w:val="nil"/>
          <w:right w:val="nil"/>
          <w:between w:val="nil"/>
        </w:pBdr>
        <w:ind w:left="567" w:right="-1085"/>
        <w:jc w:val="both"/>
        <w:rPr>
          <w:rFonts w:ascii="Palatino Linotype" w:eastAsia="Palatino Linotype" w:hAnsi="Palatino Linotype" w:cs="Palatino Linotype"/>
          <w:b/>
          <w:bCs/>
          <w:color w:val="000000"/>
        </w:rPr>
      </w:pPr>
    </w:p>
    <w:p w:rsidR="009445D7" w:rsidRDefault="00592671" w:rsidP="00152240">
      <w:pPr>
        <w:numPr>
          <w:ilvl w:val="0"/>
          <w:numId w:val="5"/>
        </w:numPr>
        <w:pBdr>
          <w:top w:val="nil"/>
          <w:left w:val="nil"/>
          <w:bottom w:val="nil"/>
          <w:right w:val="nil"/>
          <w:between w:val="nil"/>
        </w:pBdr>
        <w:ind w:right="-1085"/>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Razones o Motivos de inconformidad: </w:t>
      </w:r>
      <w:r>
        <w:rPr>
          <w:rFonts w:ascii="Palatino Linotype" w:eastAsia="Palatino Linotype" w:hAnsi="Palatino Linotype" w:cs="Palatino Linotype"/>
          <w:i/>
          <w:iCs/>
          <w:color w:val="000000"/>
        </w:rPr>
        <w:t>“Me inconformo con la respuesta al folio 00034/NEZA/IP/2026. La Secretaría Particular de la Presidencia Municipal manifiesta que 'no genera bitácoras de uso diario de las unidades asignadas', fundamentándose indebidamente en el Artículo 12 de la Ley de Transparencia. Esta respuesta es inaceptable, ya que el control del parque vehicular y el gasto de combustible son obligaciones de administración pública y rendición de cuentas. El hecho de que no existan bitácoras implica una falta grave de control sobre bienes muebles (unidades BMW, KTM y Mitsubishi registradas en su inventario) y recursos financieros (gasolina). Asimismo, el sujeto obligado evade responder sobre el gasto en gasolina de enero y febrero de 2025, 'peloteando' la responsabilidad a otra área sin realizar la gestión interna necesaria para entregar la información. Solicito al INFOEM que obligue al Ayuntamiento a entregar los comprobantes de suministro de combustible y los registros de kilometraje que, de acuerdo con las leyes de contabilidad gubernamental, deben existir para justificar el gasto público.” (Sic)</w:t>
      </w:r>
    </w:p>
    <w:p w:rsidR="009445D7" w:rsidRDefault="009445D7" w:rsidP="00152240">
      <w:pPr>
        <w:pBdr>
          <w:top w:val="nil"/>
          <w:left w:val="nil"/>
          <w:bottom w:val="nil"/>
          <w:right w:val="nil"/>
          <w:between w:val="nil"/>
        </w:pBdr>
        <w:tabs>
          <w:tab w:val="left" w:pos="426"/>
        </w:tabs>
        <w:spacing w:line="360" w:lineRule="auto"/>
        <w:ind w:right="-1085"/>
        <w:jc w:val="both"/>
        <w:rPr>
          <w:rFonts w:ascii="Palatino Linotype" w:eastAsia="Palatino Linotype" w:hAnsi="Palatino Linotype" w:cs="Palatino Linotype"/>
          <w:color w:val="000000"/>
        </w:rPr>
      </w:pPr>
    </w:p>
    <w:p w:rsidR="009445D7" w:rsidRDefault="00592671" w:rsidP="00152240">
      <w:pPr>
        <w:pBdr>
          <w:top w:val="nil"/>
          <w:left w:val="nil"/>
          <w:bottom w:val="nil"/>
          <w:right w:val="nil"/>
          <w:between w:val="nil"/>
        </w:pBdr>
        <w:tabs>
          <w:tab w:val="left" w:pos="426"/>
        </w:tabs>
        <w:spacing w:line="360" w:lineRule="auto"/>
        <w:ind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recurrente adjuntó los documentos entregados en respuesta por el Sujeto Obligado.</w:t>
      </w:r>
    </w:p>
    <w:p w:rsidR="009445D7" w:rsidRDefault="009445D7" w:rsidP="00152240">
      <w:pPr>
        <w:pBdr>
          <w:top w:val="nil"/>
          <w:left w:val="nil"/>
          <w:bottom w:val="nil"/>
          <w:right w:val="nil"/>
          <w:between w:val="nil"/>
        </w:pBdr>
        <w:tabs>
          <w:tab w:val="left" w:pos="426"/>
        </w:tabs>
        <w:spacing w:line="360" w:lineRule="auto"/>
        <w:ind w:right="-1085"/>
        <w:jc w:val="both"/>
        <w:rPr>
          <w:rFonts w:ascii="Palatino Linotype" w:eastAsia="Palatino Linotype" w:hAnsi="Palatino Linotype" w:cs="Palatino Linotype"/>
          <w:color w:val="000000"/>
        </w:rPr>
      </w:pPr>
    </w:p>
    <w:p w:rsidR="009445D7" w:rsidRDefault="00592671" w:rsidP="00152240">
      <w:pPr>
        <w:numPr>
          <w:ilvl w:val="0"/>
          <w:numId w:val="2"/>
        </w:numPr>
        <w:pBdr>
          <w:top w:val="nil"/>
          <w:left w:val="nil"/>
          <w:bottom w:val="nil"/>
          <w:right w:val="nil"/>
          <w:between w:val="nil"/>
        </w:pBdr>
        <w:tabs>
          <w:tab w:val="left" w:pos="0"/>
        </w:tabs>
        <w:spacing w:line="360" w:lineRule="auto"/>
        <w:ind w:left="0" w:right="-1085" w:firstLine="0"/>
        <w:jc w:val="both"/>
        <w:rPr>
          <w:color w:val="000000"/>
        </w:rPr>
      </w:pPr>
      <w:bookmarkStart w:id="3" w:name="_heading=h.f533cyqfbsa2" w:colFirst="0" w:colLast="0"/>
      <w:bookmarkEnd w:id="3"/>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Pr>
          <w:rFonts w:ascii="Palatino Linotype" w:eastAsia="Palatino Linotype" w:hAnsi="Palatino Linotype" w:cs="Palatino Linotype"/>
          <w:b/>
          <w:bCs/>
          <w:color w:val="000000"/>
        </w:rPr>
        <w:t xml:space="preserve">acuerdo de admisión </w:t>
      </w:r>
      <w:r>
        <w:rPr>
          <w:rFonts w:ascii="Palatino Linotype" w:eastAsia="Palatino Linotype" w:hAnsi="Palatino Linotype" w:cs="Palatino Linotype"/>
          <w:color w:val="000000"/>
        </w:rPr>
        <w:t xml:space="preserve">de fecha </w:t>
      </w:r>
      <w:r>
        <w:rPr>
          <w:rFonts w:ascii="Palatino Linotype" w:eastAsia="Palatino Linotype" w:hAnsi="Palatino Linotype" w:cs="Palatino Linotype"/>
          <w:b/>
          <w:bCs/>
          <w:color w:val="000000"/>
        </w:rPr>
        <w:t xml:space="preserve">diecisiete de marzo de dos mil veintiséis, </w:t>
      </w:r>
      <w:r>
        <w:rPr>
          <w:rFonts w:ascii="Palatino Linotype" w:eastAsia="Palatino Linotype" w:hAnsi="Palatino Linotype" w:cs="Palatino Linotype"/>
          <w:color w:val="000000"/>
        </w:rPr>
        <w:t xml:space="preserve">puso a disposición de las partes el expediente electrónico vía SAIMEX a </w:t>
      </w:r>
      <w:r>
        <w:rPr>
          <w:rFonts w:ascii="Palatino Linotype" w:eastAsia="Palatino Linotype" w:hAnsi="Palatino Linotype" w:cs="Palatino Linotype"/>
          <w:color w:val="000000"/>
        </w:rPr>
        <w:lastRenderedPageBreak/>
        <w:t xml:space="preserve">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Informe Justificado procedente.</w:t>
      </w:r>
    </w:p>
    <w:p w:rsidR="009445D7" w:rsidRDefault="009445D7" w:rsidP="00152240">
      <w:pPr>
        <w:pBdr>
          <w:top w:val="nil"/>
          <w:left w:val="nil"/>
          <w:bottom w:val="nil"/>
          <w:right w:val="nil"/>
          <w:between w:val="nil"/>
        </w:pBdr>
        <w:tabs>
          <w:tab w:val="left" w:pos="0"/>
        </w:tabs>
        <w:spacing w:line="360" w:lineRule="auto"/>
        <w:ind w:right="-1085"/>
        <w:jc w:val="both"/>
        <w:rPr>
          <w:rFonts w:ascii="Palatino Linotype" w:eastAsia="Palatino Linotype" w:hAnsi="Palatino Linotype" w:cs="Palatino Linotype"/>
          <w:i/>
          <w:iCs/>
          <w:color w:val="000000"/>
          <w:u w:val="single"/>
        </w:rPr>
      </w:pPr>
    </w:p>
    <w:p w:rsidR="009445D7" w:rsidRDefault="00592671" w:rsidP="00152240">
      <w:pPr>
        <w:numPr>
          <w:ilvl w:val="0"/>
          <w:numId w:val="2"/>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Sujeto Obligado en fecha </w:t>
      </w:r>
      <w:r>
        <w:rPr>
          <w:rFonts w:ascii="Palatino Linotype" w:eastAsia="Palatino Linotype" w:hAnsi="Palatino Linotype" w:cs="Palatino Linotype"/>
          <w:b/>
          <w:bCs/>
          <w:color w:val="000000"/>
        </w:rPr>
        <w:t>veinticinco de marzo de dos mil veintiséis,</w:t>
      </w:r>
      <w:r>
        <w:rPr>
          <w:b/>
          <w:bCs/>
        </w:rPr>
        <w:t xml:space="preserve"> </w:t>
      </w:r>
      <w:r>
        <w:rPr>
          <w:rFonts w:ascii="Palatino Linotype" w:eastAsia="Palatino Linotype" w:hAnsi="Palatino Linotype" w:cs="Palatino Linotype"/>
          <w:color w:val="000000"/>
        </w:rPr>
        <w:t xml:space="preserve">rindió el </w:t>
      </w:r>
      <w:r>
        <w:rPr>
          <w:rFonts w:ascii="Palatino Linotype" w:eastAsia="Palatino Linotype" w:hAnsi="Palatino Linotype" w:cs="Palatino Linotype"/>
          <w:b/>
          <w:bCs/>
          <w:color w:val="000000"/>
        </w:rPr>
        <w:t>Informe Justificado</w:t>
      </w:r>
      <w:r>
        <w:rPr>
          <w:rFonts w:ascii="Palatino Linotype" w:eastAsia="Palatino Linotype" w:hAnsi="Palatino Linotype" w:cs="Palatino Linotype"/>
          <w:color w:val="000000"/>
        </w:rPr>
        <w:t xml:space="preserve"> a través del siguiente archivo electrónico:</w:t>
      </w:r>
    </w:p>
    <w:p w:rsidR="009445D7" w:rsidRDefault="00592671" w:rsidP="00152240">
      <w:pPr>
        <w:numPr>
          <w:ilvl w:val="0"/>
          <w:numId w:val="8"/>
        </w:numPr>
        <w:pBdr>
          <w:top w:val="nil"/>
          <w:left w:val="nil"/>
          <w:bottom w:val="nil"/>
          <w:right w:val="nil"/>
          <w:between w:val="nil"/>
        </w:pBdr>
        <w:ind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INFORME JUSTIFICADO 34-2026.pdf</w:t>
      </w:r>
    </w:p>
    <w:p w:rsidR="009445D7" w:rsidRDefault="009445D7" w:rsidP="00152240">
      <w:pPr>
        <w:pBdr>
          <w:top w:val="nil"/>
          <w:left w:val="nil"/>
          <w:bottom w:val="nil"/>
          <w:right w:val="nil"/>
          <w:between w:val="nil"/>
        </w:pBdr>
        <w:ind w:left="567" w:right="-1085"/>
        <w:jc w:val="both"/>
        <w:rPr>
          <w:rFonts w:ascii="Palatino Linotype" w:eastAsia="Palatino Linotype" w:hAnsi="Palatino Linotype" w:cs="Palatino Linotype"/>
          <w:color w:val="000000"/>
        </w:rPr>
      </w:pPr>
    </w:p>
    <w:p w:rsidR="009445D7" w:rsidRDefault="00592671" w:rsidP="00152240">
      <w:pPr>
        <w:pBdr>
          <w:top w:val="nil"/>
          <w:left w:val="nil"/>
          <w:bottom w:val="nil"/>
          <w:right w:val="nil"/>
          <w:between w:val="nil"/>
        </w:pBdr>
        <w:ind w:left="567"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OFICIO: NEZ/262/UTAIPM/2026 de fecha 24 de marzo de 2026, firmado por el </w:t>
      </w:r>
      <w:r>
        <w:rPr>
          <w:rFonts w:ascii="Palatino Linotype" w:eastAsia="Palatino Linotype" w:hAnsi="Palatino Linotype" w:cs="Palatino Linotype"/>
          <w:b/>
          <w:bCs/>
          <w:color w:val="000000"/>
        </w:rPr>
        <w:t>Titular de la Unidad de Transparencia y Acceso a la Información Pública</w:t>
      </w:r>
      <w:r>
        <w:rPr>
          <w:rFonts w:ascii="Palatino Linotype" w:eastAsia="Palatino Linotype" w:hAnsi="Palatino Linotype" w:cs="Palatino Linotype"/>
          <w:color w:val="000000"/>
        </w:rPr>
        <w:t xml:space="preserve">, a través del cual </w:t>
      </w:r>
      <w:r>
        <w:rPr>
          <w:rFonts w:ascii="Palatino Linotype" w:eastAsia="Palatino Linotype" w:hAnsi="Palatino Linotype" w:cs="Palatino Linotype"/>
          <w:b/>
          <w:bCs/>
          <w:color w:val="000000"/>
        </w:rPr>
        <w:t>ratifica las respuestas</w:t>
      </w:r>
      <w:r>
        <w:rPr>
          <w:rFonts w:ascii="Palatino Linotype" w:eastAsia="Palatino Linotype" w:hAnsi="Palatino Linotype" w:cs="Palatino Linotype"/>
          <w:color w:val="000000"/>
        </w:rPr>
        <w:t xml:space="preserve"> emitidas por la Dirección de Administración y la Secretaría Particular.</w:t>
      </w:r>
    </w:p>
    <w:p w:rsidR="009445D7" w:rsidRDefault="009445D7" w:rsidP="00152240">
      <w:pPr>
        <w:pBdr>
          <w:top w:val="nil"/>
          <w:left w:val="nil"/>
          <w:bottom w:val="nil"/>
          <w:right w:val="nil"/>
          <w:between w:val="nil"/>
        </w:pBdr>
        <w:ind w:left="567" w:right="-1085"/>
        <w:jc w:val="both"/>
        <w:rPr>
          <w:rFonts w:ascii="Palatino Linotype" w:eastAsia="Palatino Linotype" w:hAnsi="Palatino Linotype" w:cs="Palatino Linotype"/>
          <w:color w:val="000000"/>
        </w:rPr>
      </w:pPr>
    </w:p>
    <w:p w:rsidR="009445D7" w:rsidRDefault="00592671" w:rsidP="00152240">
      <w:pPr>
        <w:pBdr>
          <w:top w:val="nil"/>
          <w:left w:val="nil"/>
          <w:bottom w:val="nil"/>
          <w:right w:val="nil"/>
          <w:between w:val="nil"/>
        </w:pBdr>
        <w:ind w:left="567"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Oficio SP/NEZA/1397/2026 de fecha 23 de marzo de 2026, firmado por la </w:t>
      </w:r>
      <w:r>
        <w:rPr>
          <w:rFonts w:ascii="Palatino Linotype" w:eastAsia="Palatino Linotype" w:hAnsi="Palatino Linotype" w:cs="Palatino Linotype"/>
          <w:b/>
          <w:bCs/>
          <w:color w:val="000000"/>
        </w:rPr>
        <w:t>Secretaria Particular</w:t>
      </w:r>
      <w:r>
        <w:rPr>
          <w:rFonts w:ascii="Palatino Linotype" w:eastAsia="Palatino Linotype" w:hAnsi="Palatino Linotype" w:cs="Palatino Linotype"/>
          <w:color w:val="000000"/>
        </w:rPr>
        <w:t xml:space="preserve"> de la Presidencia Municipal a través del cual ratifica su respuesta, reiterando que </w:t>
      </w:r>
      <w:r>
        <w:rPr>
          <w:rFonts w:ascii="Palatino Linotype" w:eastAsia="Palatino Linotype" w:hAnsi="Palatino Linotype" w:cs="Palatino Linotype"/>
          <w:color w:val="000000"/>
          <w:u w:val="single"/>
        </w:rPr>
        <w:t>no es posible entregar lo que el solicitante requiere y denomina como "bitácoras de uso diario de las unidades asignadas", y lo anterior es así, en virtud de que dicha información no existe, toda vez que no es generada ya que no rige norma expresa que obligue a esta oficina a crear dichos documentos</w:t>
      </w:r>
      <w:r>
        <w:rPr>
          <w:rFonts w:ascii="Palatino Linotype" w:eastAsia="Palatino Linotype" w:hAnsi="Palatino Linotype" w:cs="Palatino Linotype"/>
          <w:color w:val="000000"/>
        </w:rPr>
        <w:t>.</w:t>
      </w:r>
    </w:p>
    <w:p w:rsidR="009445D7" w:rsidRDefault="009445D7" w:rsidP="00152240">
      <w:pPr>
        <w:pBdr>
          <w:top w:val="nil"/>
          <w:left w:val="nil"/>
          <w:bottom w:val="nil"/>
          <w:right w:val="nil"/>
          <w:between w:val="nil"/>
        </w:pBdr>
        <w:ind w:left="567" w:right="-1085"/>
        <w:jc w:val="both"/>
        <w:rPr>
          <w:rFonts w:ascii="Palatino Linotype" w:eastAsia="Palatino Linotype" w:hAnsi="Palatino Linotype" w:cs="Palatino Linotype"/>
          <w:color w:val="000000"/>
        </w:rPr>
      </w:pPr>
    </w:p>
    <w:p w:rsidR="009445D7" w:rsidRDefault="00592671" w:rsidP="00152240">
      <w:pPr>
        <w:pBdr>
          <w:top w:val="nil"/>
          <w:left w:val="nil"/>
          <w:bottom w:val="nil"/>
          <w:right w:val="nil"/>
          <w:between w:val="nil"/>
        </w:pBdr>
        <w:ind w:left="567"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Oficio: NEZ/225/UTAIPM/2026 de fecha 13 de marzo de 2026, firmado por la </w:t>
      </w:r>
      <w:r>
        <w:rPr>
          <w:rFonts w:ascii="Palatino Linotype" w:eastAsia="Palatino Linotype" w:hAnsi="Palatino Linotype" w:cs="Palatino Linotype"/>
          <w:b/>
          <w:bCs/>
          <w:color w:val="000000"/>
        </w:rPr>
        <w:t>Titular de la Unidad de Transparencia y Acceso a la Información Pública Municipal</w:t>
      </w:r>
      <w:r>
        <w:rPr>
          <w:rFonts w:ascii="Palatino Linotype" w:eastAsia="Palatino Linotype" w:hAnsi="Palatino Linotype" w:cs="Palatino Linotype"/>
          <w:color w:val="000000"/>
        </w:rPr>
        <w:t>, a través del cual hace del conocimiento a la Secretaria Particular del Presidente Municipal, la interposición del recurso de revisión.</w:t>
      </w:r>
    </w:p>
    <w:p w:rsidR="009445D7" w:rsidRDefault="009445D7" w:rsidP="00152240">
      <w:pPr>
        <w:pBdr>
          <w:top w:val="nil"/>
          <w:left w:val="nil"/>
          <w:bottom w:val="nil"/>
          <w:right w:val="nil"/>
          <w:between w:val="nil"/>
        </w:pBdr>
        <w:ind w:left="567" w:right="-1085"/>
        <w:jc w:val="both"/>
        <w:rPr>
          <w:rFonts w:ascii="Palatino Linotype" w:eastAsia="Palatino Linotype" w:hAnsi="Palatino Linotype" w:cs="Palatino Linotype"/>
          <w:color w:val="000000"/>
        </w:rPr>
      </w:pPr>
    </w:p>
    <w:p w:rsidR="009445D7" w:rsidRDefault="00592671" w:rsidP="00152240">
      <w:pPr>
        <w:pBdr>
          <w:top w:val="nil"/>
          <w:left w:val="nil"/>
          <w:bottom w:val="nil"/>
          <w:right w:val="nil"/>
          <w:between w:val="nil"/>
        </w:pBdr>
        <w:ind w:left="567" w:right="-108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Oficio DA/NEZA/1269/2026 de fecha 17 de marzo de 2026, firmado por el </w:t>
      </w:r>
      <w:r>
        <w:rPr>
          <w:rFonts w:ascii="Palatino Linotype" w:eastAsia="Palatino Linotype" w:hAnsi="Palatino Linotype" w:cs="Palatino Linotype"/>
          <w:b/>
          <w:bCs/>
          <w:color w:val="000000"/>
        </w:rPr>
        <w:t>Director de Administración</w:t>
      </w:r>
      <w:r>
        <w:rPr>
          <w:rFonts w:ascii="Palatino Linotype" w:eastAsia="Palatino Linotype" w:hAnsi="Palatino Linotype" w:cs="Palatino Linotype"/>
          <w:color w:val="000000"/>
        </w:rPr>
        <w:t xml:space="preserve">, a través del cual </w:t>
      </w:r>
      <w:r>
        <w:rPr>
          <w:rFonts w:ascii="Palatino Linotype" w:eastAsia="Palatino Linotype" w:hAnsi="Palatino Linotype" w:cs="Palatino Linotype"/>
          <w:b/>
          <w:bCs/>
          <w:color w:val="000000"/>
        </w:rPr>
        <w:t>ratifica</w:t>
      </w:r>
      <w:r>
        <w:rPr>
          <w:rFonts w:ascii="Palatino Linotype" w:eastAsia="Palatino Linotype" w:hAnsi="Palatino Linotype" w:cs="Palatino Linotype"/>
          <w:color w:val="000000"/>
        </w:rPr>
        <w:t xml:space="preserve"> su respuesta inicial.</w:t>
      </w:r>
    </w:p>
    <w:p w:rsidR="009445D7" w:rsidRDefault="009445D7" w:rsidP="00152240">
      <w:pPr>
        <w:pBdr>
          <w:top w:val="nil"/>
          <w:left w:val="nil"/>
          <w:bottom w:val="nil"/>
          <w:right w:val="nil"/>
          <w:between w:val="nil"/>
        </w:pBdr>
        <w:ind w:left="567" w:right="-1085"/>
        <w:jc w:val="both"/>
        <w:rPr>
          <w:rFonts w:ascii="Palatino Linotype" w:eastAsia="Palatino Linotype" w:hAnsi="Palatino Linotype" w:cs="Palatino Linotype"/>
          <w:i/>
          <w:iCs/>
          <w:color w:val="000000"/>
        </w:rPr>
      </w:pPr>
    </w:p>
    <w:p w:rsidR="009445D7" w:rsidRDefault="009445D7" w:rsidP="00152240">
      <w:pPr>
        <w:pBdr>
          <w:top w:val="nil"/>
          <w:left w:val="nil"/>
          <w:bottom w:val="nil"/>
          <w:right w:val="nil"/>
          <w:between w:val="nil"/>
        </w:pBdr>
        <w:ind w:right="-1085"/>
        <w:rPr>
          <w:rFonts w:ascii="Palatino Linotype" w:eastAsia="Palatino Linotype" w:hAnsi="Palatino Linotype" w:cs="Palatino Linotype"/>
          <w:color w:val="000000"/>
        </w:rPr>
      </w:pPr>
    </w:p>
    <w:p w:rsidR="009445D7" w:rsidRDefault="00592671" w:rsidP="00152240">
      <w:pPr>
        <w:numPr>
          <w:ilvl w:val="0"/>
          <w:numId w:val="2"/>
        </w:numPr>
        <w:pBdr>
          <w:top w:val="nil"/>
          <w:left w:val="nil"/>
          <w:bottom w:val="nil"/>
          <w:right w:val="nil"/>
          <w:between w:val="nil"/>
        </w:pBdr>
        <w:tabs>
          <w:tab w:val="left" w:pos="0"/>
        </w:tabs>
        <w:spacing w:line="360" w:lineRule="auto"/>
        <w:ind w:left="0" w:right="-1085" w:firstLine="0"/>
        <w:jc w:val="both"/>
        <w:rPr>
          <w:color w:val="000000"/>
        </w:rPr>
      </w:pPr>
      <w:r>
        <w:rPr>
          <w:rFonts w:ascii="Palatino Linotype" w:eastAsia="Palatino Linotype" w:hAnsi="Palatino Linotype" w:cs="Palatino Linotype"/>
          <w:color w:val="000000"/>
        </w:rPr>
        <w:t>El Recurrente</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en fecha</w:t>
      </w:r>
      <w:r>
        <w:rPr>
          <w:rFonts w:ascii="Palatino Linotype" w:eastAsia="Palatino Linotype" w:hAnsi="Palatino Linotype" w:cs="Palatino Linotype"/>
          <w:b/>
          <w:bCs/>
          <w:color w:val="000000"/>
        </w:rPr>
        <w:t xml:space="preserve"> ocho de abril de dos mil veinticinco </w:t>
      </w:r>
      <w:r>
        <w:rPr>
          <w:rFonts w:ascii="Palatino Linotype" w:eastAsia="Palatino Linotype" w:hAnsi="Palatino Linotype" w:cs="Palatino Linotype"/>
          <w:color w:val="000000"/>
        </w:rPr>
        <w:t>realizó  manifestaciones que a su derecho conviniera y asistiera adjuntando los documentos remitidos en respuesta por el Sujeto Obligado.</w:t>
      </w:r>
    </w:p>
    <w:p w:rsidR="009445D7" w:rsidRDefault="009445D7" w:rsidP="00152240">
      <w:pPr>
        <w:pBdr>
          <w:top w:val="nil"/>
          <w:left w:val="nil"/>
          <w:bottom w:val="nil"/>
          <w:right w:val="nil"/>
          <w:between w:val="nil"/>
        </w:pBdr>
        <w:tabs>
          <w:tab w:val="left" w:pos="0"/>
        </w:tabs>
        <w:spacing w:line="360" w:lineRule="auto"/>
        <w:ind w:right="-1085"/>
        <w:jc w:val="both"/>
        <w:rPr>
          <w:color w:val="000000"/>
        </w:rPr>
      </w:pPr>
    </w:p>
    <w:p w:rsidR="009445D7" w:rsidRDefault="00592671" w:rsidP="00152240">
      <w:pPr>
        <w:numPr>
          <w:ilvl w:val="0"/>
          <w:numId w:val="2"/>
        </w:numPr>
        <w:pBdr>
          <w:top w:val="nil"/>
          <w:left w:val="nil"/>
          <w:bottom w:val="nil"/>
          <w:right w:val="nil"/>
          <w:between w:val="nil"/>
        </w:pBdr>
        <w:tabs>
          <w:tab w:val="left" w:pos="0"/>
        </w:tabs>
        <w:spacing w:line="360" w:lineRule="auto"/>
        <w:ind w:left="0" w:right="-1085" w:firstLine="0"/>
        <w:jc w:val="both"/>
        <w:rPr>
          <w:color w:val="000000"/>
        </w:rPr>
      </w:pPr>
      <w:r>
        <w:rPr>
          <w:rFonts w:ascii="Palatino Linotype" w:eastAsia="Palatino Linotype" w:hAnsi="Palatino Linotype" w:cs="Palatino Linotype"/>
          <w:color w:val="000000"/>
        </w:rPr>
        <w:lastRenderedPageBreak/>
        <w:t>El</w:t>
      </w:r>
      <w:r>
        <w:rPr>
          <w:rFonts w:ascii="Palatino Linotype" w:eastAsia="Palatino Linotype" w:hAnsi="Palatino Linotype" w:cs="Palatino Linotype"/>
          <w:b/>
          <w:bCs/>
          <w:color w:val="000000"/>
        </w:rPr>
        <w:t xml:space="preserve"> siete de mayo de dos mil veintiséis</w:t>
      </w:r>
      <w:r>
        <w:rPr>
          <w:rFonts w:ascii="Palatino Linotype" w:eastAsia="Palatino Linotype" w:hAnsi="Palatino Linotype" w:cs="Palatino Linotype"/>
          <w:color w:val="000000"/>
        </w:rPr>
        <w:t xml:space="preserve"> se acordó </w:t>
      </w:r>
      <w:r>
        <w:rPr>
          <w:rFonts w:ascii="Palatino Linotype" w:eastAsia="Palatino Linotype" w:hAnsi="Palatino Linotype" w:cs="Palatino Linotype"/>
          <w:b/>
          <w:bCs/>
          <w:color w:val="000000"/>
        </w:rPr>
        <w:t>ampliar el término para resolver</w:t>
      </w:r>
      <w:r>
        <w:rPr>
          <w:rFonts w:ascii="Palatino Linotype" w:eastAsia="Palatino Linotype" w:hAnsi="Palatino Linotype" w:cs="Palatino Linotype"/>
          <w:color w:val="000000"/>
        </w:rPr>
        <w:t xml:space="preserve"> el presente asunto.</w:t>
      </w:r>
    </w:p>
    <w:p w:rsidR="009445D7" w:rsidRDefault="009445D7" w:rsidP="00152240">
      <w:pPr>
        <w:pBdr>
          <w:top w:val="nil"/>
          <w:left w:val="nil"/>
          <w:bottom w:val="nil"/>
          <w:right w:val="nil"/>
          <w:between w:val="nil"/>
        </w:pBdr>
        <w:spacing w:line="360" w:lineRule="auto"/>
        <w:ind w:right="-1085"/>
        <w:rPr>
          <w:rFonts w:ascii="Palatino Linotype" w:eastAsia="Palatino Linotype" w:hAnsi="Palatino Linotype" w:cs="Palatino Linotype"/>
          <w:color w:val="000000"/>
        </w:rPr>
      </w:pPr>
    </w:p>
    <w:p w:rsidR="009445D7" w:rsidRDefault="00592671" w:rsidP="00152240">
      <w:pPr>
        <w:numPr>
          <w:ilvl w:val="0"/>
          <w:numId w:val="2"/>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b/>
          <w:bCs/>
          <w:color w:val="000000"/>
        </w:rPr>
      </w:pPr>
      <w:bookmarkStart w:id="4" w:name="_heading=h.3znysh7" w:colFirst="0" w:colLast="0"/>
      <w:bookmarkEnd w:id="4"/>
      <w:r>
        <w:rPr>
          <w:rFonts w:ascii="Palatino Linotype" w:eastAsia="Palatino Linotype" w:hAnsi="Palatino Linotype" w:cs="Palatino Linotype"/>
          <w:color w:val="000000"/>
        </w:rPr>
        <w:t xml:space="preserve">Seguidamente, en fecha </w:t>
      </w:r>
      <w:r>
        <w:rPr>
          <w:rFonts w:ascii="Palatino Linotype" w:eastAsia="Palatino Linotype" w:hAnsi="Palatino Linotype" w:cs="Palatino Linotype"/>
          <w:b/>
          <w:bCs/>
          <w:color w:val="000000"/>
        </w:rPr>
        <w:t>diecisiete de junio de dos mil veintiséis</w:t>
      </w:r>
      <w:r>
        <w:rPr>
          <w:rFonts w:ascii="Palatino Linotype" w:eastAsia="Palatino Linotype" w:hAnsi="Palatino Linotype" w:cs="Palatino Linotype"/>
          <w:color w:val="000000"/>
        </w:rPr>
        <w:t xml:space="preserve">, la Comisionada Ponente dictó el </w:t>
      </w:r>
      <w:r>
        <w:rPr>
          <w:rFonts w:ascii="Palatino Linotype" w:eastAsia="Palatino Linotype" w:hAnsi="Palatino Linotype" w:cs="Palatino Linotype"/>
          <w:b/>
          <w:bCs/>
          <w:color w:val="000000"/>
        </w:rPr>
        <w:t>cierre del periodo de instrucción</w:t>
      </w:r>
      <w:r>
        <w:rPr>
          <w:rFonts w:ascii="Palatino Linotype" w:eastAsia="Palatino Linotype" w:hAnsi="Palatino Linotype" w:cs="Palatino Linotype"/>
          <w:color w:val="000000"/>
        </w:rPr>
        <w:t xml:space="preserve"> y, ordenó la resolución que conforme a Derecho proceda:</w:t>
      </w:r>
    </w:p>
    <w:p w:rsidR="009445D7" w:rsidRDefault="00592671" w:rsidP="00152240">
      <w:pPr>
        <w:keepNext/>
        <w:keepLines/>
        <w:spacing w:line="360" w:lineRule="auto"/>
        <w:ind w:right="-1085"/>
        <w:jc w:val="center"/>
        <w:rPr>
          <w:rFonts w:ascii="Palatino Linotype" w:eastAsia="Palatino Linotype" w:hAnsi="Palatino Linotype" w:cs="Palatino Linotype"/>
          <w:b/>
          <w:bCs/>
        </w:rPr>
      </w:pPr>
      <w:r>
        <w:rPr>
          <w:rFonts w:ascii="Palatino Linotype" w:eastAsia="Palatino Linotype" w:hAnsi="Palatino Linotype" w:cs="Palatino Linotype"/>
          <w:b/>
          <w:bCs/>
        </w:rPr>
        <w:t xml:space="preserve">C O N S I D E R A N D O </w:t>
      </w:r>
    </w:p>
    <w:p w:rsidR="009445D7" w:rsidRDefault="009445D7" w:rsidP="00152240">
      <w:pPr>
        <w:spacing w:line="360" w:lineRule="auto"/>
        <w:ind w:right="-1085"/>
        <w:rPr>
          <w:rFonts w:ascii="Palatino Linotype" w:eastAsia="Palatino Linotype" w:hAnsi="Palatino Linotype" w:cs="Palatino Linotype"/>
        </w:rPr>
      </w:pPr>
    </w:p>
    <w:p w:rsidR="009445D7" w:rsidRDefault="00592671" w:rsidP="00152240">
      <w:pPr>
        <w:keepNext/>
        <w:keepLines/>
        <w:spacing w:line="360" w:lineRule="auto"/>
        <w:ind w:right="-1085"/>
        <w:rPr>
          <w:rFonts w:ascii="Palatino Linotype" w:eastAsia="Palatino Linotype" w:hAnsi="Palatino Linotype" w:cs="Palatino Linotype"/>
          <w:b/>
          <w:bCs/>
        </w:rPr>
      </w:pPr>
      <w:r>
        <w:rPr>
          <w:rFonts w:ascii="Palatino Linotype" w:eastAsia="Palatino Linotype" w:hAnsi="Palatino Linotype" w:cs="Palatino Linotype"/>
          <w:b/>
          <w:bCs/>
        </w:rPr>
        <w:t>PRIMERO. De la competencia</w:t>
      </w:r>
    </w:p>
    <w:p w:rsidR="009445D7" w:rsidRDefault="00592671" w:rsidP="00152240">
      <w:pPr>
        <w:numPr>
          <w:ilvl w:val="0"/>
          <w:numId w:val="2"/>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445D7" w:rsidRDefault="009445D7" w:rsidP="00152240">
      <w:pPr>
        <w:tabs>
          <w:tab w:val="left" w:pos="426"/>
        </w:tabs>
        <w:spacing w:line="360" w:lineRule="auto"/>
        <w:ind w:right="-1085"/>
        <w:jc w:val="both"/>
        <w:rPr>
          <w:rFonts w:ascii="Palatino Linotype" w:eastAsia="Palatino Linotype" w:hAnsi="Palatino Linotype" w:cs="Palatino Linotype"/>
          <w:color w:val="000000"/>
        </w:rPr>
      </w:pPr>
    </w:p>
    <w:p w:rsidR="009445D7" w:rsidRDefault="00592671" w:rsidP="00152240">
      <w:pPr>
        <w:keepNext/>
        <w:keepLines/>
        <w:spacing w:line="360" w:lineRule="auto"/>
        <w:ind w:right="-1085"/>
        <w:rPr>
          <w:rFonts w:ascii="Palatino Linotype" w:eastAsia="Palatino Linotype" w:hAnsi="Palatino Linotype" w:cs="Palatino Linotype"/>
          <w:b/>
          <w:bCs/>
        </w:rPr>
      </w:pPr>
      <w:r>
        <w:rPr>
          <w:rFonts w:ascii="Palatino Linotype" w:eastAsia="Palatino Linotype" w:hAnsi="Palatino Linotype" w:cs="Palatino Linotype"/>
          <w:b/>
          <w:bCs/>
        </w:rPr>
        <w:t>SEGUNDO. De la oportunidad y procedencia.</w:t>
      </w:r>
    </w:p>
    <w:p w:rsidR="009445D7" w:rsidRDefault="00592671" w:rsidP="00152240">
      <w:pPr>
        <w:numPr>
          <w:ilvl w:val="0"/>
          <w:numId w:val="2"/>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entregó respuesta el </w:t>
      </w:r>
      <w:r>
        <w:rPr>
          <w:rFonts w:ascii="Palatino Linotype" w:eastAsia="Palatino Linotype" w:hAnsi="Palatino Linotype" w:cs="Palatino Linotype"/>
          <w:b/>
          <w:bCs/>
        </w:rPr>
        <w:t>diez de marzo de dos mil veintiséis</w:t>
      </w:r>
      <w:r>
        <w:rPr>
          <w:rFonts w:ascii="Palatino Linotype" w:eastAsia="Palatino Linotype" w:hAnsi="Palatino Linotype" w:cs="Palatino Linotype"/>
        </w:rPr>
        <w:t xml:space="preserve">, de tal forma que el plazo para interponer el recurso transcurrió del </w:t>
      </w:r>
      <w:r>
        <w:rPr>
          <w:rFonts w:ascii="Palatino Linotype" w:eastAsia="Palatino Linotype" w:hAnsi="Palatino Linotype" w:cs="Palatino Linotype"/>
          <w:b/>
          <w:bCs/>
        </w:rPr>
        <w:t xml:space="preserve">once de marzo al ocho de abril de dos mil veintiséis, </w:t>
      </w:r>
      <w:r>
        <w:rPr>
          <w:rFonts w:ascii="Palatino Linotype" w:eastAsia="Palatino Linotype" w:hAnsi="Palatino Linotype" w:cs="Palatino Linotype"/>
        </w:rPr>
        <w:t xml:space="preserve">en consecuencia, si el </w:t>
      </w:r>
      <w:r>
        <w:rPr>
          <w:rFonts w:ascii="Palatino Linotype" w:eastAsia="Palatino Linotype" w:hAnsi="Palatino Linotype" w:cs="Palatino Linotype"/>
          <w:b/>
          <w:bCs/>
        </w:rPr>
        <w:t>PARTICULAR</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presentó su inconformidad el </w:t>
      </w:r>
      <w:r>
        <w:rPr>
          <w:rFonts w:ascii="Palatino Linotype" w:eastAsia="Palatino Linotype" w:hAnsi="Palatino Linotype" w:cs="Palatino Linotype"/>
          <w:b/>
          <w:bCs/>
        </w:rPr>
        <w:t>cuatro de marzo de dos mil veintiséis</w:t>
      </w:r>
      <w:r>
        <w:rPr>
          <w:rFonts w:ascii="Palatino Linotype" w:eastAsia="Palatino Linotype" w:hAnsi="Palatino Linotype" w:cs="Palatino Linotype"/>
        </w:rPr>
        <w:t xml:space="preserve">, este  se encuentra dentro de los márgenes temporales previstos en el artículo 178 de la </w:t>
      </w:r>
      <w:r>
        <w:rPr>
          <w:rFonts w:ascii="Palatino Linotype" w:eastAsia="Palatino Linotype" w:hAnsi="Palatino Linotype" w:cs="Palatino Linotype"/>
          <w:b/>
          <w:bCs/>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pStyle w:val="Ttulo2"/>
        <w:ind w:right="-1085"/>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p>
    <w:p w:rsidR="009445D7" w:rsidRDefault="00592671" w:rsidP="00152240">
      <w:pPr>
        <w:numPr>
          <w:ilvl w:val="0"/>
          <w:numId w:val="2"/>
        </w:numPr>
        <w:pBdr>
          <w:top w:val="nil"/>
          <w:left w:val="nil"/>
          <w:bottom w:val="nil"/>
          <w:right w:val="nil"/>
          <w:between w:val="nil"/>
        </w:pBdr>
        <w:tabs>
          <w:tab w:val="left" w:pos="0"/>
        </w:tabs>
        <w:spacing w:line="360" w:lineRule="auto"/>
        <w:ind w:left="0" w:right="-108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simplifica:</w:t>
      </w:r>
    </w:p>
    <w:p w:rsidR="009445D7" w:rsidRDefault="00592671" w:rsidP="00152240">
      <w:pPr>
        <w:numPr>
          <w:ilvl w:val="0"/>
          <w:numId w:val="9"/>
        </w:numPr>
        <w:pBdr>
          <w:top w:val="nil"/>
          <w:left w:val="nil"/>
          <w:bottom w:val="nil"/>
          <w:right w:val="nil"/>
          <w:between w:val="nil"/>
        </w:pBdr>
        <w:ind w:right="-1085"/>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Inventario del Parque Vehicular: El listado completo de vehículos (automóviles, camionetas, motocicletas) propiedad del Ayuntamiento o arrendados, indicando: Marca, Modelo, Año, Número de Placas, Número de Inventario y el Área o Dirección a la que están asignados. </w:t>
      </w:r>
    </w:p>
    <w:p w:rsidR="009445D7" w:rsidRDefault="009445D7" w:rsidP="00152240">
      <w:pPr>
        <w:ind w:right="-1085"/>
        <w:rPr>
          <w:rFonts w:ascii="Palatino Linotype" w:eastAsia="Palatino Linotype" w:hAnsi="Palatino Linotype" w:cs="Palatino Linotype"/>
          <w:i/>
          <w:iCs/>
          <w:color w:val="000000"/>
        </w:rPr>
      </w:pPr>
    </w:p>
    <w:p w:rsidR="009445D7" w:rsidRDefault="00592671" w:rsidP="00152240">
      <w:pPr>
        <w:numPr>
          <w:ilvl w:val="0"/>
          <w:numId w:val="9"/>
        </w:numPr>
        <w:pBdr>
          <w:top w:val="nil"/>
          <w:left w:val="nil"/>
          <w:bottom w:val="nil"/>
          <w:right w:val="nil"/>
          <w:between w:val="nil"/>
        </w:pBdr>
        <w:ind w:right="-1085"/>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Asignación de Unidades: El nombre y cargo de los servidores públicos que tienen asignado un vehículo de uso exclusivo (24/7) y el fundamento legal que justifica dicha asignación.</w:t>
      </w:r>
    </w:p>
    <w:p w:rsidR="009445D7" w:rsidRDefault="009445D7" w:rsidP="00152240">
      <w:pPr>
        <w:ind w:right="-1085"/>
        <w:rPr>
          <w:rFonts w:ascii="Palatino Linotype" w:eastAsia="Palatino Linotype" w:hAnsi="Palatino Linotype" w:cs="Palatino Linotype"/>
          <w:i/>
          <w:iCs/>
          <w:color w:val="000000"/>
        </w:rPr>
      </w:pPr>
    </w:p>
    <w:p w:rsidR="009445D7" w:rsidRDefault="00592671" w:rsidP="00152240">
      <w:pPr>
        <w:numPr>
          <w:ilvl w:val="0"/>
          <w:numId w:val="9"/>
        </w:numPr>
        <w:pBdr>
          <w:top w:val="nil"/>
          <w:left w:val="nil"/>
          <w:bottom w:val="nil"/>
          <w:right w:val="nil"/>
          <w:between w:val="nil"/>
        </w:pBdr>
        <w:ind w:right="-1085"/>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Consumo de Combustible: El reporte mensual de gasto en gasolina de los meses de enero y febrero de 2025 de cada unidad vehicular, desglosado por número de tarjeta de suministro o monedero electrónico. </w:t>
      </w:r>
    </w:p>
    <w:p w:rsidR="009445D7" w:rsidRDefault="009445D7" w:rsidP="00152240">
      <w:pPr>
        <w:ind w:right="-1085"/>
        <w:rPr>
          <w:rFonts w:ascii="Palatino Linotype" w:eastAsia="Palatino Linotype" w:hAnsi="Palatino Linotype" w:cs="Palatino Linotype"/>
          <w:i/>
          <w:iCs/>
          <w:color w:val="000000"/>
        </w:rPr>
      </w:pPr>
    </w:p>
    <w:p w:rsidR="009445D7" w:rsidRDefault="00592671" w:rsidP="00152240">
      <w:pPr>
        <w:numPr>
          <w:ilvl w:val="0"/>
          <w:numId w:val="9"/>
        </w:numPr>
        <w:pBdr>
          <w:top w:val="nil"/>
          <w:left w:val="nil"/>
          <w:bottom w:val="nil"/>
          <w:right w:val="nil"/>
          <w:between w:val="nil"/>
        </w:pBdr>
        <w:ind w:right="-1085"/>
      </w:pPr>
      <w:r>
        <w:rPr>
          <w:rFonts w:ascii="Palatino Linotype" w:eastAsia="Palatino Linotype" w:hAnsi="Palatino Linotype" w:cs="Palatino Linotype"/>
          <w:i/>
          <w:iCs/>
          <w:color w:val="000000"/>
        </w:rPr>
        <w:t>Bitácoras de Servicio: Copia de las bitácoras de uso diario de las unidades asignadas a la Presidencia Municipal y la Secretaría del Ayuntamiento, donde se registren kilometrajes de entrada, salida y el motivo de los traslados.</w:t>
      </w:r>
    </w:p>
    <w:p w:rsidR="009445D7" w:rsidRDefault="009445D7" w:rsidP="00152240">
      <w:pPr>
        <w:ind w:left="709" w:right="-1085"/>
        <w:jc w:val="both"/>
        <w:rPr>
          <w:rFonts w:ascii="Palatino Linotype" w:eastAsia="Palatino Linotype" w:hAnsi="Palatino Linotype" w:cs="Palatino Linotype"/>
          <w:b/>
          <w:bCs/>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En respuesta, el Sujeto Obligado</w:t>
      </w:r>
      <w:r>
        <w:rPr>
          <w:rFonts w:ascii="Palatino Linotype" w:eastAsia="Palatino Linotype" w:hAnsi="Palatino Linotype" w:cs="Palatino Linotype"/>
          <w:b/>
          <w:bCs/>
        </w:rPr>
        <w:t xml:space="preserve"> </w:t>
      </w:r>
      <w:r>
        <w:rPr>
          <w:rFonts w:ascii="Palatino Linotype" w:eastAsia="Palatino Linotype" w:hAnsi="Palatino Linotype" w:cs="Palatino Linotype"/>
        </w:rPr>
        <w:t>remitió el archivo ya descrito en el párrafo 2, inconforme con la respuesta, se interpuso recurso de revisión argumentando sustancialmente la entrega de información incompleta.</w:t>
      </w:r>
    </w:p>
    <w:p w:rsidR="009445D7" w:rsidRDefault="009445D7" w:rsidP="00152240">
      <w:pPr>
        <w:spacing w:line="360" w:lineRule="auto"/>
        <w:ind w:right="-1085"/>
        <w:jc w:val="both"/>
        <w:rPr>
          <w:rFonts w:ascii="Palatino Linotype" w:eastAsia="Palatino Linotype" w:hAnsi="Palatino Linotype" w:cs="Palatino Linotype"/>
          <w:i/>
          <w:iCs/>
          <w:color w:val="00000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Pr>
          <w:rFonts w:ascii="Palatino Linotype" w:eastAsia="Palatino Linotype" w:hAnsi="Palatino Linotype" w:cs="Palatino Linotype"/>
          <w:b/>
          <w:bCs/>
        </w:rPr>
        <w:t>179, fracción V, de la Ley de Transparencia y Acceso a la Información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fracción que determina la hipótesis relativa a </w:t>
      </w:r>
      <w:r>
        <w:rPr>
          <w:rFonts w:ascii="Palatino Linotype" w:eastAsia="Palatino Linotype" w:hAnsi="Palatino Linotype" w:cs="Palatino Linotype"/>
          <w:b/>
          <w:bCs/>
          <w:color w:val="000000"/>
        </w:rPr>
        <w:t>la entrega de información incompleta,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contexto del cual se dolió el Recurrente al momento de interponer su </w:t>
      </w:r>
      <w:r>
        <w:rPr>
          <w:rFonts w:ascii="Palatino Linotype" w:eastAsia="Palatino Linotype" w:hAnsi="Palatino Linotype" w:cs="Palatino Linotype"/>
        </w:rPr>
        <w:lastRenderedPageBreak/>
        <w:t>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Sujeto Obligado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señalada. </w:t>
      </w:r>
    </w:p>
    <w:p w:rsidR="009445D7" w:rsidRDefault="009445D7" w:rsidP="00152240">
      <w:pPr>
        <w:spacing w:line="360" w:lineRule="auto"/>
        <w:ind w:right="-1085"/>
        <w:rPr>
          <w:rFonts w:ascii="Palatino Linotype" w:eastAsia="Palatino Linotype" w:hAnsi="Palatino Linotype" w:cs="Palatino Linotype"/>
        </w:rPr>
      </w:pPr>
    </w:p>
    <w:p w:rsidR="009445D7" w:rsidRDefault="00592671" w:rsidP="00152240">
      <w:pPr>
        <w:pStyle w:val="Ttulo2"/>
        <w:ind w:right="-1085"/>
        <w:rPr>
          <w:rFonts w:ascii="Palatino Linotype" w:eastAsia="Palatino Linotype" w:hAnsi="Palatino Linotype" w:cs="Palatino Linotype"/>
          <w:b/>
          <w:bCs/>
          <w:color w:val="000000"/>
          <w:sz w:val="24"/>
          <w:szCs w:val="24"/>
        </w:rPr>
      </w:pPr>
      <w:bookmarkStart w:id="6" w:name="_heading=h.1t3h5sf" w:colFirst="0" w:colLast="0"/>
      <w:bookmarkEnd w:id="6"/>
      <w:r>
        <w:rPr>
          <w:rFonts w:ascii="Palatino Linotype" w:eastAsia="Palatino Linotype" w:hAnsi="Palatino Linotype" w:cs="Palatino Linotype"/>
          <w:b/>
          <w:bCs/>
          <w:color w:val="000000"/>
          <w:sz w:val="24"/>
          <w:szCs w:val="24"/>
        </w:rPr>
        <w:t>CUARTO. Del estudio y resolución del asunto.</w:t>
      </w: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445D7" w:rsidRDefault="009445D7" w:rsidP="00152240">
      <w:pPr>
        <w:pBdr>
          <w:top w:val="nil"/>
          <w:left w:val="nil"/>
          <w:bottom w:val="nil"/>
          <w:right w:val="nil"/>
          <w:between w:val="nil"/>
        </w:pBdr>
        <w:spacing w:line="360" w:lineRule="auto"/>
        <w:ind w:left="720" w:right="-1085"/>
        <w:rPr>
          <w:rFonts w:ascii="Palatino Linotype" w:eastAsia="Palatino Linotype" w:hAnsi="Palatino Linotype" w:cs="Palatino Linotype"/>
          <w:color w:val="00000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w:t>
      </w:r>
      <w:r>
        <w:rPr>
          <w:rFonts w:ascii="Palatino Linotype" w:eastAsia="Palatino Linotype" w:hAnsi="Palatino Linotype" w:cs="Palatino Linotype"/>
        </w:rPr>
        <w:lastRenderedPageBreak/>
        <w:t>cualquier medio de difusión o porque la requieren a través de una solicitud de acceso a la información, siempre y cuando no encuadre en una de las excepciones contempladas por la ley.</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numPr>
          <w:ilvl w:val="0"/>
          <w:numId w:val="1"/>
        </w:numPr>
        <w:pBdr>
          <w:top w:val="nil"/>
          <w:left w:val="nil"/>
          <w:bottom w:val="nil"/>
          <w:right w:val="nil"/>
          <w:between w:val="nil"/>
        </w:pBdr>
        <w:spacing w:line="360" w:lineRule="auto"/>
        <w:ind w:right="-1085"/>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Del Sujeto Obligado.</w:t>
      </w: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t>La estructura orgánica de la administración pública municipal, se encargará del despacho de los asuntos que le sean encomendados por la persona titular de la Presidencia Municipal, en el ejercicio de su facultad delegatoria y se conformará de la siguiente forma, tal como lo señala el Bando Municipal:</w:t>
      </w:r>
    </w:p>
    <w:p w:rsidR="009445D7" w:rsidRDefault="00592671" w:rsidP="00152240">
      <w:pPr>
        <w:pBdr>
          <w:top w:val="nil"/>
          <w:left w:val="nil"/>
          <w:bottom w:val="nil"/>
          <w:right w:val="nil"/>
          <w:between w:val="nil"/>
        </w:pBdr>
        <w:tabs>
          <w:tab w:val="left" w:pos="426"/>
        </w:tabs>
        <w:ind w:left="567" w:right="-1085"/>
        <w:jc w:val="center"/>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Bando Municipal</w:t>
      </w:r>
    </w:p>
    <w:p w:rsidR="009445D7" w:rsidRDefault="009445D7"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b/>
          <w:bCs/>
          <w:i/>
          <w:iCs/>
          <w:color w:val="000000"/>
        </w:rPr>
      </w:pP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Artículo 49.- </w:t>
      </w:r>
      <w:r>
        <w:rPr>
          <w:rFonts w:ascii="Palatino Linotype" w:eastAsia="Palatino Linotype" w:hAnsi="Palatino Linotype" w:cs="Palatino Linotype"/>
          <w:i/>
          <w:iCs/>
          <w:color w:val="000000"/>
        </w:rPr>
        <w:t>La estructura orgánica de la administración pública municipal, se encargará del despacho de los asuntos que le sean encomendados por la persona titular de la Presidencia Municipal, en el ejercicio de su facultad delegatoria y se conformará de la siguiente forma:</w:t>
      </w:r>
    </w:p>
    <w:p w:rsidR="009445D7" w:rsidRDefault="009445D7"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b/>
          <w:bCs/>
          <w:i/>
          <w:iCs/>
          <w:color w:val="000000"/>
        </w:rPr>
      </w:pP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I. Secretaría Particular;</w:t>
      </w: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w:t>
      </w: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IV. Secretaría del Ayuntamiento;</w:t>
      </w: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w:t>
      </w: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IX. Direcciones de:</w:t>
      </w: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w:t>
      </w: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Administración;</w:t>
      </w: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w:t>
      </w:r>
    </w:p>
    <w:p w:rsidR="009445D7" w:rsidRDefault="009445D7"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i/>
          <w:iCs/>
          <w:color w:val="000000"/>
        </w:rPr>
      </w:pPr>
    </w:p>
    <w:p w:rsidR="009445D7" w:rsidRDefault="009445D7"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i/>
          <w:iCs/>
          <w:color w:val="00000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Oficina de la Presidencia Municipal es la encargada de organizar, proyectar, evaluar la viabilidad de los programas, proyectos y acciones a ejecutar por el Gobierno Municipal, así como dar seguimiento a todos los asuntos inherentes de la competencia de la persona titular de la Presidencia Municipal, por lo que para el ejercicio de sus funciones se apoyará de la </w:t>
      </w:r>
      <w:r>
        <w:rPr>
          <w:rFonts w:ascii="Palatino Linotype" w:eastAsia="Palatino Linotype" w:hAnsi="Palatino Linotype" w:cs="Palatino Linotype"/>
          <w:b/>
          <w:bCs/>
        </w:rPr>
        <w:t>Secretaría Particular</w:t>
      </w:r>
      <w:r>
        <w:rPr>
          <w:rFonts w:ascii="Palatino Linotype" w:eastAsia="Palatino Linotype" w:hAnsi="Palatino Linotype" w:cs="Palatino Linotype"/>
        </w:rPr>
        <w:t xml:space="preserve">, que es el área encargada de asistir a la persona titular de la Presidencia Municipal en lo relacionado con la organización y registro de sus actividades, dando </w:t>
      </w:r>
      <w:r>
        <w:rPr>
          <w:rFonts w:ascii="Palatino Linotype" w:eastAsia="Palatino Linotype" w:hAnsi="Palatino Linotype" w:cs="Palatino Linotype"/>
        </w:rPr>
        <w:lastRenderedPageBreak/>
        <w:t>seguimiento a los documentos que se deriven de la presidencia a otras dependencias de la Administración, de conformidad con los artículos 17 y 18, del Reglamento Orgánico de la Administración Pública Municipal.</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bCs/>
        </w:rPr>
        <w:t>Secretaría del Ayuntamiento</w:t>
      </w:r>
      <w:r>
        <w:rPr>
          <w:rFonts w:ascii="Palatino Linotype" w:eastAsia="Palatino Linotype" w:hAnsi="Palatino Linotype" w:cs="Palatino Linotype"/>
        </w:rPr>
        <w:t xml:space="preserve"> estará a cargo de una persona titular de dicha unidad administrativa denominada Secretaria o Secretario del Ayuntamiento, quien será designado por el Ayuntamiento a propuesta de la persona titular de la Presidencia Municipal, a quien auxiliará en sus funciones y realizara el estudio, planeación y resolución de los asuntos que son de su competencia, de conformidad con el artículo 39, del Reglamento Orgánico de la Administración Pública Municipal.</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bCs/>
        </w:rPr>
        <w:t>Dirección de Administración</w:t>
      </w:r>
      <w:r>
        <w:rPr>
          <w:rFonts w:ascii="Palatino Linotype" w:eastAsia="Palatino Linotype" w:hAnsi="Palatino Linotype" w:cs="Palatino Linotype"/>
        </w:rPr>
        <w:t xml:space="preserve"> es el área encargada de dar soporte material, técnico, humano, administrativo, organizacional e informático, a los servidores públicos de la Administración Municipal, de conformidad con el artículo 64, del Reglamento Orgánico de la Administración Pública Municipal, misma que tiene dentro de sus funciones las señaladas en el artículo 66, dentro de las cuales se encuentran:</w:t>
      </w: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X. Llevar a cabo las tareas de mantenimiento, reparación y aseguramiento del parque vehicular oficial propiedad del Ayuntamiento;</w:t>
      </w: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XXV. Regular y administrar el parque vehicular y el suministro de energéticos;</w:t>
      </w:r>
    </w:p>
    <w:p w:rsidR="009445D7" w:rsidRDefault="00592671" w:rsidP="00152240">
      <w:pPr>
        <w:pBdr>
          <w:top w:val="nil"/>
          <w:left w:val="nil"/>
          <w:bottom w:val="nil"/>
          <w:right w:val="nil"/>
          <w:between w:val="nil"/>
        </w:pBdr>
        <w:tabs>
          <w:tab w:val="left" w:pos="426"/>
        </w:tabs>
        <w:ind w:left="567"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numPr>
          <w:ilvl w:val="0"/>
          <w:numId w:val="2"/>
        </w:numPr>
        <w:spacing w:line="360" w:lineRule="auto"/>
        <w:ind w:left="0" w:right="-1085" w:firstLine="0"/>
        <w:jc w:val="both"/>
      </w:pPr>
      <w:r>
        <w:rPr>
          <w:rFonts w:ascii="Palatino Linotype" w:eastAsia="Palatino Linotype" w:hAnsi="Palatino Linotype" w:cs="Palatino Linotype"/>
        </w:rPr>
        <w:t xml:space="preserve">De lo expuesto es de precisar que la respuesta fue emitida por la </w:t>
      </w:r>
      <w:r>
        <w:rPr>
          <w:rFonts w:ascii="Palatino Linotype" w:eastAsia="Palatino Linotype" w:hAnsi="Palatino Linotype" w:cs="Palatino Linotype"/>
          <w:b/>
          <w:bCs/>
        </w:rPr>
        <w:t>Secretaría Particular, la Secretaría del Ayuntamiento y la Dirección de Administración</w:t>
      </w:r>
      <w:r>
        <w:rPr>
          <w:rFonts w:ascii="Palatino Linotype" w:eastAsia="Palatino Linotype" w:hAnsi="Palatino Linotype" w:cs="Palatino Linotype"/>
        </w:rPr>
        <w:t xml:space="preserve">, por lo que podemos advertir que </w:t>
      </w:r>
      <w:r>
        <w:rPr>
          <w:rFonts w:ascii="Palatino Linotype" w:eastAsia="Palatino Linotype" w:hAnsi="Palatino Linotype" w:cs="Palatino Linotype"/>
          <w:b/>
          <w:bCs/>
        </w:rPr>
        <w:t xml:space="preserve">EL SUJETO OBLIGADO </w:t>
      </w:r>
      <w:r>
        <w:rPr>
          <w:rFonts w:ascii="Palatino Linotype" w:eastAsia="Palatino Linotype" w:hAnsi="Palatino Linotype" w:cs="Palatino Linotype"/>
        </w:rPr>
        <w:t xml:space="preserve">siguió el procedimiento inmerso en la normatividad aplicable, ya que turnó el requerimiento de información a la unidad administrativa competente, vigilando lo establecido por el artículo 162 de la Ley de Transparencia y Acceso a </w:t>
      </w:r>
      <w:r>
        <w:rPr>
          <w:rFonts w:ascii="Palatino Linotype" w:eastAsia="Palatino Linotype" w:hAnsi="Palatino Linotype" w:cs="Palatino Linotype"/>
        </w:rPr>
        <w:lastRenderedPageBreak/>
        <w:t>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9445D7" w:rsidRDefault="00592671" w:rsidP="00152240">
      <w:pPr>
        <w:ind w:left="708" w:right="-1085"/>
        <w:jc w:val="both"/>
        <w:rPr>
          <w:rFonts w:ascii="Palatino Linotype" w:eastAsia="Palatino Linotype" w:hAnsi="Palatino Linotype" w:cs="Palatino Linotype"/>
          <w:i/>
          <w:iCs/>
        </w:rPr>
      </w:pPr>
      <w:r>
        <w:rPr>
          <w:rFonts w:ascii="Palatino Linotype" w:eastAsia="Palatino Linotype" w:hAnsi="Palatino Linotype" w:cs="Palatino Linotype"/>
          <w:b/>
          <w:bCs/>
          <w:i/>
          <w:iCs/>
        </w:rPr>
        <w:t>XXXIX.</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Servidor público habilitado</w:t>
      </w:r>
      <w:r>
        <w:rPr>
          <w:rFonts w:ascii="Palatino Linotype" w:eastAsia="Palatino Linotype" w:hAnsi="Palatino Linotype" w:cs="Palatino Linotype"/>
          <w:i/>
          <w:iC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9445D7" w:rsidRDefault="009445D7" w:rsidP="00152240">
      <w:pPr>
        <w:spacing w:line="360" w:lineRule="auto"/>
        <w:ind w:left="708" w:right="-1085"/>
        <w:jc w:val="both"/>
        <w:rPr>
          <w:rFonts w:ascii="Palatino Linotype" w:eastAsia="Palatino Linotype" w:hAnsi="Palatino Linotype" w:cs="Palatino Linotype"/>
        </w:rPr>
      </w:pPr>
    </w:p>
    <w:p w:rsidR="009445D7" w:rsidRDefault="00592671" w:rsidP="00152240">
      <w:pPr>
        <w:numPr>
          <w:ilvl w:val="0"/>
          <w:numId w:val="2"/>
        </w:numPr>
        <w:spacing w:line="360" w:lineRule="auto"/>
        <w:ind w:left="0" w:right="-1085" w:firstLine="0"/>
        <w:jc w:val="both"/>
      </w:pPr>
      <w:r>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9445D7" w:rsidRDefault="00592671" w:rsidP="00152240">
      <w:pPr>
        <w:ind w:left="425" w:right="-1085"/>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162.</w:t>
      </w:r>
      <w:r>
        <w:rPr>
          <w:rFonts w:ascii="Palatino Linotype" w:eastAsia="Palatino Linotype" w:hAnsi="Palatino Linotype" w:cs="Palatino Linotype"/>
          <w:i/>
          <w:iCs/>
        </w:rPr>
        <w:t xml:space="preserve"> Las unidades de transparencia deberán garantizar que las solicitudes se turnen a </w:t>
      </w:r>
      <w:r>
        <w:rPr>
          <w:rFonts w:ascii="Palatino Linotype" w:eastAsia="Palatino Linotype" w:hAnsi="Palatino Linotype" w:cs="Palatino Linotype"/>
          <w:b/>
          <w:bCs/>
          <w:i/>
          <w:iCs/>
        </w:rPr>
        <w:t>todas las Áreas competentes</w:t>
      </w:r>
      <w:r>
        <w:rPr>
          <w:rFonts w:ascii="Palatino Linotype" w:eastAsia="Palatino Linotype" w:hAnsi="Palatino Linotype" w:cs="Palatino Linotype"/>
          <w:i/>
          <w:iCs/>
        </w:rPr>
        <w:t xml:space="preserve"> que cuenten con la información o deban tenerla de acuerdo a sus facultades, competencias y funciones, con el objeto de que realicen una búsqueda exhaustiva y razonable de la información solicitada.”</w:t>
      </w:r>
    </w:p>
    <w:p w:rsidR="009445D7" w:rsidRDefault="009445D7" w:rsidP="00152240">
      <w:pPr>
        <w:spacing w:line="360" w:lineRule="auto"/>
        <w:ind w:right="-1085"/>
        <w:jc w:val="both"/>
        <w:rPr>
          <w:rFonts w:ascii="Palatino Linotype" w:eastAsia="Palatino Linotype" w:hAnsi="Palatino Linotype" w:cs="Palatino Linotype"/>
          <w:color w:val="000000"/>
        </w:rPr>
      </w:pPr>
    </w:p>
    <w:p w:rsidR="009445D7" w:rsidRDefault="00592671" w:rsidP="00152240">
      <w:pPr>
        <w:numPr>
          <w:ilvl w:val="0"/>
          <w:numId w:val="2"/>
        </w:numPr>
        <w:spacing w:line="360" w:lineRule="auto"/>
        <w:ind w:left="0" w:right="-1085" w:firstLine="0"/>
        <w:jc w:val="both"/>
        <w:rPr>
          <w:color w:val="000000"/>
        </w:rPr>
      </w:pPr>
      <w:r>
        <w:rPr>
          <w:rFonts w:ascii="Palatino Linotype" w:eastAsia="Palatino Linotype" w:hAnsi="Palatino Linotype" w:cs="Palatino Linotype"/>
          <w:color w:val="000000"/>
        </w:rPr>
        <w:t xml:space="preserve">Es de subrayar que el derecho de acceso a la información pública, consiste en que la información </w:t>
      </w:r>
      <w:r>
        <w:rPr>
          <w:rFonts w:ascii="Palatino Linotype" w:eastAsia="Palatino Linotype" w:hAnsi="Palatino Linotype" w:cs="Palatino Linotype"/>
        </w:rPr>
        <w:t>solicitada</w:t>
      </w:r>
      <w:r>
        <w:rPr>
          <w:rFonts w:ascii="Palatino Linotype" w:eastAsia="Palatino Linotype" w:hAnsi="Palatino Linotype" w:cs="Palatino Linotype"/>
          <w:color w:val="000000"/>
        </w:rPr>
        <w:t xml:space="preserve">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9445D7" w:rsidRDefault="00592671" w:rsidP="00152240">
      <w:pPr>
        <w:ind w:left="1134"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 xml:space="preserve">Artículo 3. </w:t>
      </w:r>
      <w:r>
        <w:rPr>
          <w:rFonts w:ascii="Palatino Linotype" w:eastAsia="Palatino Linotype" w:hAnsi="Palatino Linotype" w:cs="Palatino Linotype"/>
          <w:i/>
          <w:iCs/>
          <w:color w:val="000000"/>
        </w:rPr>
        <w:t>Para los efectos de la presente Ley se entenderá por:</w:t>
      </w:r>
    </w:p>
    <w:p w:rsidR="009445D7" w:rsidRDefault="00592671" w:rsidP="00152240">
      <w:pPr>
        <w:ind w:left="1134"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9445D7" w:rsidRDefault="00592671" w:rsidP="00152240">
      <w:pPr>
        <w:ind w:left="1134"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XI. Documento:</w:t>
      </w:r>
      <w:r>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w:t>
      </w:r>
      <w:r>
        <w:rPr>
          <w:rFonts w:ascii="Palatino Linotype" w:eastAsia="Palatino Linotype" w:hAnsi="Palatino Linotype" w:cs="Palatino Linotype"/>
          <w:i/>
          <w:iCs/>
          <w:color w:val="000000"/>
        </w:rPr>
        <w:lastRenderedPageBreak/>
        <w:t>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445D7" w:rsidRDefault="00592671" w:rsidP="00152240">
      <w:pPr>
        <w:spacing w:line="360" w:lineRule="auto"/>
        <w:ind w:left="1134"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9445D7" w:rsidRDefault="009445D7" w:rsidP="00152240">
      <w:pPr>
        <w:ind w:right="-1085"/>
        <w:jc w:val="both"/>
        <w:rPr>
          <w:rFonts w:ascii="Palatino Linotype" w:eastAsia="Palatino Linotype" w:hAnsi="Palatino Linotype" w:cs="Palatino Linotype"/>
        </w:rPr>
      </w:pPr>
    </w:p>
    <w:p w:rsidR="009445D7" w:rsidRDefault="00592671" w:rsidP="00152240">
      <w:pPr>
        <w:numPr>
          <w:ilvl w:val="0"/>
          <w:numId w:val="2"/>
        </w:numPr>
        <w:spacing w:line="360" w:lineRule="auto"/>
        <w:ind w:left="0" w:right="-1085" w:firstLine="0"/>
        <w:jc w:val="both"/>
        <w:rPr>
          <w:color w:val="000000"/>
        </w:rPr>
      </w:pPr>
      <w:r>
        <w:rPr>
          <w:rFonts w:ascii="Palatino Linotype" w:eastAsia="Palatino Linotype" w:hAnsi="Palatino Linotype" w:cs="Palatino Linotype"/>
          <w:color w:val="000000"/>
        </w:rPr>
        <w:t xml:space="preserve">Siendo aplicable el Criterio de interpretación en el orden administrativo número 0002-11, emitido por </w:t>
      </w:r>
      <w:r>
        <w:rPr>
          <w:rFonts w:ascii="Palatino Linotype" w:eastAsia="Palatino Linotype" w:hAnsi="Palatino Linotype" w:cs="Palatino Linotype"/>
        </w:rPr>
        <w:t>Acuerdo</w:t>
      </w:r>
      <w:r>
        <w:rPr>
          <w:rFonts w:ascii="Palatino Linotype" w:eastAsia="Palatino Linotype" w:hAnsi="Palatino Linotype" w:cs="Palatino Linotype"/>
          <w:color w:val="000000"/>
        </w:rPr>
        <w:t xml:space="preserve">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9445D7" w:rsidRDefault="00592671" w:rsidP="00152240">
      <w:pPr>
        <w:ind w:left="850" w:right="-1085"/>
        <w:jc w:val="both"/>
        <w:rPr>
          <w:rFonts w:ascii="Palatino Linotype" w:eastAsia="Palatino Linotype" w:hAnsi="Palatino Linotype" w:cs="Palatino Linotype"/>
          <w:b/>
          <w:bCs/>
          <w:i/>
          <w:iCs/>
        </w:rPr>
      </w:pPr>
      <w:r>
        <w:rPr>
          <w:rFonts w:ascii="Palatino Linotype" w:eastAsia="Palatino Linotype" w:hAnsi="Palatino Linotype" w:cs="Palatino Linotype"/>
          <w:b/>
          <w:bCs/>
        </w:rPr>
        <w:t>“</w:t>
      </w:r>
      <w:r>
        <w:rPr>
          <w:rFonts w:ascii="Palatino Linotype" w:eastAsia="Palatino Linotype" w:hAnsi="Palatino Linotype" w:cs="Palatino Linotype"/>
          <w:b/>
          <w:bCs/>
          <w:i/>
          <w:iCs/>
        </w:rPr>
        <w:t>CRITERIO 0002-11</w:t>
      </w:r>
    </w:p>
    <w:p w:rsidR="009445D7" w:rsidRDefault="00592671" w:rsidP="00152240">
      <w:pPr>
        <w:ind w:left="850" w:right="-1085"/>
        <w:jc w:val="both"/>
        <w:rPr>
          <w:rFonts w:ascii="Palatino Linotype" w:eastAsia="Palatino Linotype" w:hAnsi="Palatino Linotype" w:cs="Palatino Linotype"/>
          <w:i/>
          <w:iCs/>
        </w:rPr>
      </w:pPr>
      <w:r>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445D7" w:rsidRDefault="00592671" w:rsidP="00152240">
      <w:pPr>
        <w:ind w:left="850" w:right="-1085"/>
        <w:jc w:val="both"/>
        <w:rPr>
          <w:rFonts w:ascii="Palatino Linotype" w:eastAsia="Palatino Linotype" w:hAnsi="Palatino Linotype" w:cs="Palatino Linotype"/>
          <w:i/>
          <w:iCs/>
        </w:rPr>
      </w:pPr>
      <w:r>
        <w:rPr>
          <w:rFonts w:ascii="Palatino Linotype" w:eastAsia="Palatino Linotype" w:hAnsi="Palatino Linotype" w:cs="Palatino Linotype"/>
          <w:i/>
          <w:iCs/>
        </w:rPr>
        <w:t>En consecuencia el acceso a la información se refiere a que se cumplan cualquiera de los siguientes tres supuestos:</w:t>
      </w:r>
    </w:p>
    <w:p w:rsidR="009445D7" w:rsidRDefault="00592671" w:rsidP="00152240">
      <w:pPr>
        <w:ind w:left="850" w:right="-1085"/>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1) </w:t>
      </w:r>
      <w:r>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9445D7" w:rsidRDefault="00592671" w:rsidP="00152240">
      <w:pPr>
        <w:ind w:left="850" w:right="-1085"/>
        <w:jc w:val="both"/>
        <w:rPr>
          <w:rFonts w:ascii="Palatino Linotype" w:eastAsia="Palatino Linotype" w:hAnsi="Palatino Linotype" w:cs="Palatino Linotype"/>
          <w:i/>
          <w:iCs/>
        </w:rPr>
      </w:pPr>
      <w:r>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rsidR="009445D7" w:rsidRDefault="00592671" w:rsidP="00152240">
      <w:pPr>
        <w:ind w:left="850" w:right="-1085"/>
        <w:jc w:val="both"/>
        <w:rPr>
          <w:rFonts w:ascii="Palatino Linotype" w:eastAsia="Palatino Linotype" w:hAnsi="Palatino Linotype" w:cs="Palatino Linotype"/>
          <w:i/>
          <w:iCs/>
        </w:rPr>
      </w:pPr>
      <w:r>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rsidR="009445D7" w:rsidRDefault="00592671" w:rsidP="00152240">
      <w:pPr>
        <w:tabs>
          <w:tab w:val="left" w:pos="851"/>
        </w:tabs>
        <w:spacing w:line="360" w:lineRule="auto"/>
        <w:ind w:left="850" w:right="-1085"/>
        <w:rPr>
          <w:rFonts w:ascii="Palatino Linotype" w:eastAsia="Palatino Linotype" w:hAnsi="Palatino Linotype" w:cs="Palatino Linotype"/>
        </w:rPr>
      </w:pPr>
      <w:r>
        <w:rPr>
          <w:rFonts w:ascii="Palatino Linotype" w:eastAsia="Palatino Linotype" w:hAnsi="Palatino Linotype" w:cs="Palatino Linotype"/>
        </w:rPr>
        <w:t>(Énfasis Añadido)</w:t>
      </w:r>
    </w:p>
    <w:p w:rsidR="009445D7" w:rsidRDefault="009445D7" w:rsidP="00152240">
      <w:pPr>
        <w:pBdr>
          <w:top w:val="nil"/>
          <w:left w:val="nil"/>
          <w:bottom w:val="nil"/>
          <w:right w:val="nil"/>
          <w:between w:val="nil"/>
        </w:pBdr>
        <w:ind w:right="-1085"/>
        <w:jc w:val="both"/>
        <w:rPr>
          <w:rFonts w:ascii="Palatino Linotype" w:eastAsia="Palatino Linotype" w:hAnsi="Palatino Linotype" w:cs="Palatino Linotype"/>
          <w:color w:val="000000"/>
        </w:rPr>
      </w:pPr>
    </w:p>
    <w:p w:rsidR="009445D7" w:rsidRDefault="00592671" w:rsidP="00152240">
      <w:pPr>
        <w:numPr>
          <w:ilvl w:val="0"/>
          <w:numId w:val="2"/>
        </w:numPr>
        <w:spacing w:line="360" w:lineRule="auto"/>
        <w:ind w:left="0" w:right="-1085" w:firstLine="0"/>
        <w:jc w:val="both"/>
        <w:rPr>
          <w:color w:val="000000"/>
        </w:rPr>
      </w:pPr>
      <w:r>
        <w:rPr>
          <w:rFonts w:ascii="Palatino Linotype" w:eastAsia="Palatino Linotype" w:hAnsi="Palatino Linotype" w:cs="Palatino Linotype"/>
          <w:color w:val="000000"/>
        </w:rPr>
        <w:t xml:space="preserve">Por su parte </w:t>
      </w:r>
      <w:r>
        <w:rPr>
          <w:rFonts w:ascii="Palatino Linotype" w:eastAsia="Palatino Linotype" w:hAnsi="Palatino Linotype" w:cs="Palatino Linotype"/>
        </w:rPr>
        <w:t>los</w:t>
      </w:r>
      <w:r>
        <w:rPr>
          <w:rFonts w:ascii="Palatino Linotype" w:eastAsia="Palatino Linotype" w:hAnsi="Palatino Linotype" w:cs="Palatino Linotype"/>
          <w:color w:val="000000"/>
        </w:rPr>
        <w:t xml:space="preserve"> artículos 160 y 166, de la Ley local en la materia, que se reproduce de la siguiente forma:</w:t>
      </w:r>
    </w:p>
    <w:p w:rsidR="009445D7" w:rsidRDefault="00592671" w:rsidP="00152240">
      <w:pPr>
        <w:ind w:left="566" w:right="-1085"/>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160.</w:t>
      </w:r>
      <w:r>
        <w:rPr>
          <w:rFonts w:ascii="Palatino Linotype" w:eastAsia="Palatino Linotype" w:hAnsi="Palatino Linotype" w:cs="Palatino Linotype"/>
          <w:i/>
          <w:iCs/>
        </w:rPr>
        <w:t xml:space="preserve"> </w:t>
      </w:r>
      <w:r>
        <w:rPr>
          <w:rFonts w:ascii="Palatino Linotype" w:eastAsia="Palatino Linotype" w:hAnsi="Palatino Linotype" w:cs="Palatino Linotype"/>
          <w:i/>
          <w:iCs/>
          <w:u w:val="single"/>
        </w:rPr>
        <w:t xml:space="preserve">Los sujetos obligados deberán otorgar acceso a los documentos que se encuentren en sus archivos o que estén obligados a documentar de acuerdo con sus facultades, competencias o </w:t>
      </w:r>
      <w:r>
        <w:rPr>
          <w:rFonts w:ascii="Palatino Linotype" w:eastAsia="Palatino Linotype" w:hAnsi="Palatino Linotype" w:cs="Palatino Linotype"/>
          <w:i/>
          <w:iCs/>
          <w:u w:val="single"/>
        </w:rPr>
        <w:lastRenderedPageBreak/>
        <w:t>funciones en el formato que el solicitante manifieste, de entre aquellos formatos existentes, conforme a las características físicas de la información o del lugar donde se encuentre así lo permita</w:t>
      </w:r>
      <w:r>
        <w:rPr>
          <w:rFonts w:ascii="Palatino Linotype" w:eastAsia="Palatino Linotype" w:hAnsi="Palatino Linotype" w:cs="Palatino Linotype"/>
          <w:i/>
          <w:iCs/>
        </w:rPr>
        <w:t>.</w:t>
      </w:r>
    </w:p>
    <w:p w:rsidR="009445D7" w:rsidRDefault="009445D7" w:rsidP="00152240">
      <w:pPr>
        <w:ind w:left="566" w:right="-1085"/>
        <w:jc w:val="both"/>
        <w:rPr>
          <w:rFonts w:ascii="Palatino Linotype" w:eastAsia="Palatino Linotype" w:hAnsi="Palatino Linotype" w:cs="Palatino Linotype"/>
          <w:i/>
          <w:iCs/>
        </w:rPr>
      </w:pPr>
    </w:p>
    <w:p w:rsidR="009445D7" w:rsidRDefault="00592671" w:rsidP="00152240">
      <w:pPr>
        <w:ind w:left="566" w:right="-1085"/>
        <w:jc w:val="both"/>
        <w:rPr>
          <w:rFonts w:ascii="Palatino Linotype" w:eastAsia="Palatino Linotype" w:hAnsi="Palatino Linotype" w:cs="Palatino Linotype"/>
          <w:i/>
          <w:iCs/>
        </w:rPr>
      </w:pPr>
      <w:r>
        <w:rPr>
          <w:rFonts w:ascii="Palatino Linotype" w:eastAsia="Palatino Linotype" w:hAnsi="Palatino Linotype" w:cs="Palatino Linotype"/>
          <w:i/>
          <w:iCs/>
        </w:rPr>
        <w:t>En caso que la información solicitada consista en bases de datos se deberá privilegiar la entrega de la misma en formatos abiertos.</w:t>
      </w:r>
    </w:p>
    <w:p w:rsidR="009445D7" w:rsidRDefault="00592671" w:rsidP="00152240">
      <w:pPr>
        <w:ind w:left="566" w:right="-1085"/>
        <w:jc w:val="both"/>
        <w:rPr>
          <w:rFonts w:ascii="Palatino Linotype" w:eastAsia="Palatino Linotype" w:hAnsi="Palatino Linotype" w:cs="Palatino Linotype"/>
          <w:i/>
          <w:iCs/>
          <w:u w:val="single"/>
        </w:rPr>
      </w:pPr>
      <w:r>
        <w:rPr>
          <w:rFonts w:ascii="Palatino Linotype" w:eastAsia="Palatino Linotype" w:hAnsi="Palatino Linotype" w:cs="Palatino Linotype"/>
          <w:b/>
          <w:bCs/>
          <w:i/>
          <w:iCs/>
        </w:rPr>
        <w:t>Artículo 166.</w:t>
      </w:r>
      <w:r>
        <w:rPr>
          <w:rFonts w:ascii="Palatino Linotype" w:eastAsia="Palatino Linotype" w:hAnsi="Palatino Linotype" w:cs="Palatino Linotype"/>
          <w:i/>
          <w:iCs/>
        </w:rPr>
        <w:t xml:space="preserve"> </w:t>
      </w:r>
      <w:r>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9445D7" w:rsidRDefault="00592671" w:rsidP="00152240">
      <w:pPr>
        <w:spacing w:line="360" w:lineRule="auto"/>
        <w:ind w:left="566" w:right="-1085"/>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9445D7" w:rsidRDefault="009445D7" w:rsidP="00152240">
      <w:pPr>
        <w:ind w:right="-1085"/>
        <w:jc w:val="both"/>
        <w:rPr>
          <w:rFonts w:ascii="Palatino Linotype" w:eastAsia="Palatino Linotype" w:hAnsi="Palatino Linotype" w:cs="Palatino Linotype"/>
        </w:rPr>
      </w:pPr>
    </w:p>
    <w:p w:rsidR="009445D7" w:rsidRDefault="00592671" w:rsidP="00152240">
      <w:pPr>
        <w:numPr>
          <w:ilvl w:val="0"/>
          <w:numId w:val="2"/>
        </w:numPr>
        <w:spacing w:line="360" w:lineRule="auto"/>
        <w:ind w:left="0" w:right="-1085" w:firstLine="0"/>
        <w:jc w:val="both"/>
        <w:rPr>
          <w:color w:val="000000"/>
        </w:rPr>
      </w:pPr>
      <w:r>
        <w:rPr>
          <w:rFonts w:ascii="Palatino Linotype" w:eastAsia="Palatino Linotype" w:hAnsi="Palatino Linotype" w:cs="Palatino Linotype"/>
          <w:color w:val="000000"/>
        </w:rPr>
        <w:t xml:space="preserve">Así que la obligación de los Sujetos Obligados de dar acceso a la información pública que generen, </w:t>
      </w:r>
      <w:r>
        <w:rPr>
          <w:rFonts w:ascii="Palatino Linotype" w:eastAsia="Palatino Linotype" w:hAnsi="Palatino Linotype" w:cs="Palatino Linotype"/>
        </w:rPr>
        <w:t>administren</w:t>
      </w:r>
      <w:r>
        <w:rPr>
          <w:rFonts w:ascii="Palatino Linotype" w:eastAsia="Palatino Linotype" w:hAnsi="Palatino Linotype" w:cs="Palatino Linotype"/>
          <w:color w:val="000000"/>
        </w:rPr>
        <w:t xml:space="preserve"> o posean, se tendrá por cumplida cuando el solicitante tenga a su disposición la información requerida, o cuando realice la consulta de la misma en el lugar que ésta se localice, siempre y cuando así resultare procedente.</w:t>
      </w:r>
    </w:p>
    <w:p w:rsidR="009445D7" w:rsidRDefault="009445D7" w:rsidP="00152240">
      <w:pPr>
        <w:spacing w:line="360" w:lineRule="auto"/>
        <w:ind w:right="-1085"/>
        <w:jc w:val="both"/>
        <w:rPr>
          <w:rFonts w:ascii="Palatino Linotype" w:eastAsia="Palatino Linotype" w:hAnsi="Palatino Linotype" w:cs="Palatino Linotype"/>
          <w:color w:val="00000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Ahora</w:t>
      </w:r>
      <w:r>
        <w:rPr>
          <w:rFonts w:ascii="Palatino Linotype" w:eastAsia="Palatino Linotype" w:hAnsi="Palatino Linotype" w:cs="Palatino Linotype"/>
        </w:rPr>
        <w:t xml:space="preserve"> bien, es de recordar que el particular solicitó tener acceso a la información siguiente</w:t>
      </w:r>
      <w:r>
        <w:rPr>
          <w:rFonts w:ascii="Palatino Linotype" w:eastAsia="Palatino Linotype" w:hAnsi="Palatino Linotype" w:cs="Palatino Linotype"/>
          <w:i/>
          <w:iCs/>
        </w:rPr>
        <w:t xml:space="preserve">: </w:t>
      </w:r>
      <w:r>
        <w:rPr>
          <w:rFonts w:ascii="Palatino Linotype" w:eastAsia="Palatino Linotype" w:hAnsi="Palatino Linotype" w:cs="Palatino Linotype"/>
          <w:i/>
          <w:iCs/>
          <w:color w:val="000000"/>
          <w:u w:val="single"/>
        </w:rPr>
        <w:t>Inventario del Parque Vehicular: El listado completo de vehículos (automóviles, camionetas, motocicletas) propiedad del Ayuntamiento o arrendados, indicando: Marca, Modelo, Año, Número de Placas, Número de Inventario y el Área o Dirección a la que están asignados. Asignación de Unidades: El nombre y cargo de los servidores públicos que tienen asignado un vehículo de uso exclusivo (24/7) y el fundamento legal que justifica dicha asignación. Consumo de Combustible: El reporte mensual de gasto en gasolina de los meses de enero y febrero de 2025 de cada unidad vehicular, desglosado por número de tarjeta de suministro o monedero electrónico. Bitácoras de Servicio: Copia de las bitácoras de uso diario de las unidades asignadas a la Presidencia Municipal y la Secretaría del Ayuntamiento, donde se registren kilometrajes de entrada, salida y el motivo de los traslados</w:t>
      </w:r>
      <w:r>
        <w:rPr>
          <w:rFonts w:ascii="Palatino Linotype" w:eastAsia="Palatino Linotype" w:hAnsi="Palatino Linotype" w:cs="Palatino Linotype"/>
        </w:rPr>
        <w:t xml:space="preserve">, por lo que a través de respuesta el Sujeto Obligado remitió el documento en el que se advierte una </w:t>
      </w:r>
      <w:r>
        <w:rPr>
          <w:rFonts w:ascii="Palatino Linotype" w:eastAsia="Palatino Linotype" w:hAnsi="Palatino Linotype" w:cs="Palatino Linotype"/>
          <w:i/>
          <w:iCs/>
        </w:rPr>
        <w:t>relación que contiene información respecto de vehículos</w:t>
      </w:r>
      <w:r>
        <w:rPr>
          <w:rFonts w:ascii="Palatino Linotype" w:eastAsia="Palatino Linotype" w:hAnsi="Palatino Linotype" w:cs="Palatino Linotype"/>
        </w:rPr>
        <w:t xml:space="preserve">, mostrando los rubros de número de inventario, nombre de muebles, marca, modelo, dirección (unidad administrativa), manifestó que </w:t>
      </w:r>
      <w:r>
        <w:rPr>
          <w:rFonts w:ascii="Palatino Linotype" w:eastAsia="Palatino Linotype" w:hAnsi="Palatino Linotype" w:cs="Palatino Linotype"/>
          <w:i/>
          <w:iCs/>
        </w:rPr>
        <w:t xml:space="preserve">ningún servidor </w:t>
      </w:r>
      <w:r>
        <w:rPr>
          <w:rFonts w:ascii="Palatino Linotype" w:eastAsia="Palatino Linotype" w:hAnsi="Palatino Linotype" w:cs="Palatino Linotype"/>
          <w:i/>
          <w:iCs/>
        </w:rPr>
        <w:lastRenderedPageBreak/>
        <w:t>público las tiene asignadas para uso 24/7</w:t>
      </w:r>
      <w:r>
        <w:rPr>
          <w:rFonts w:ascii="Palatino Linotype" w:eastAsia="Palatino Linotype" w:hAnsi="Palatino Linotype" w:cs="Palatino Linotype"/>
        </w:rPr>
        <w:t>, respecto al consumo de combustible y las bitácoras de uso diario, refirió que no localizar y/o generar tales.</w:t>
      </w:r>
    </w:p>
    <w:p w:rsidR="009445D7" w:rsidRDefault="009445D7" w:rsidP="00152240">
      <w:pPr>
        <w:spacing w:line="360" w:lineRule="auto"/>
        <w:ind w:right="-1085"/>
        <w:jc w:val="both"/>
        <w:rPr>
          <w:rFonts w:ascii="Palatino Linotype" w:eastAsia="Palatino Linotype" w:hAnsi="Palatino Linotype" w:cs="Palatino Linotype"/>
          <w:i/>
          <w:iCs/>
          <w:color w:val="00000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rPr>
        <w:t xml:space="preserve">En consecuencia el particular como acto impugnado y razones o motivos de inconformidad señaló de manera toral que </w:t>
      </w:r>
      <w:r>
        <w:rPr>
          <w:rFonts w:ascii="Palatino Linotype" w:eastAsia="Palatino Linotype" w:hAnsi="Palatino Linotype" w:cs="Palatino Linotype"/>
          <w:i/>
          <w:iCs/>
        </w:rPr>
        <w:t xml:space="preserve">no se le proporcionó la información relativa a la comprobación del consumo de combustible y las bitácoras de uso diario; </w:t>
      </w:r>
      <w:r>
        <w:rPr>
          <w:rFonts w:ascii="Palatino Linotype" w:eastAsia="Palatino Linotype" w:hAnsi="Palatino Linotype" w:cs="Palatino Linotype"/>
          <w:color w:val="000000"/>
        </w:rPr>
        <w:t xml:space="preserve">por lo que, la parte de la solicitud que no fue combatida se debe tener como </w:t>
      </w:r>
      <w:r>
        <w:rPr>
          <w:rFonts w:ascii="Palatino Linotype" w:eastAsia="Palatino Linotype" w:hAnsi="Palatino Linotype" w:cs="Palatino Linotype"/>
          <w:b/>
          <w:bCs/>
          <w:color w:val="000000"/>
        </w:rPr>
        <w:t>actos consentidos</w:t>
      </w:r>
      <w:r>
        <w:rPr>
          <w:rFonts w:ascii="Palatino Linotype" w:eastAsia="Palatino Linotype" w:hAnsi="Palatino Linotype" w:cs="Palatino Linotype"/>
          <w:color w:val="000000"/>
        </w:rPr>
        <w:t>, por no haber pronunciamiento de impugnación.</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al no existir inconformidad, la información se tiene por </w:t>
      </w:r>
      <w:r>
        <w:rPr>
          <w:rFonts w:ascii="Palatino Linotype" w:eastAsia="Palatino Linotype" w:hAnsi="Palatino Linotype" w:cs="Palatino Linotype"/>
          <w:color w:val="000000"/>
        </w:rPr>
        <w:t>consentida</w:t>
      </w:r>
      <w:r>
        <w:rPr>
          <w:rFonts w:ascii="Palatino Linotype" w:eastAsia="Palatino Linotype" w:hAnsi="Palatino Linotype" w:cs="Palatino Linotype"/>
        </w:rPr>
        <w:t>, ya</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que la falta de </w:t>
      </w:r>
      <w:r>
        <w:rPr>
          <w:rFonts w:ascii="Palatino Linotype" w:eastAsia="Palatino Linotype" w:hAnsi="Palatino Linotype" w:cs="Palatino Linotype"/>
          <w:color w:val="000000"/>
        </w:rPr>
        <w:t>impugnación</w:t>
      </w:r>
      <w:r>
        <w:rPr>
          <w:rFonts w:ascii="Palatino Linotype" w:eastAsia="Palatino Linotype" w:hAnsi="Palatino Linotype" w:cs="Palatino Linotype"/>
        </w:rPr>
        <w:t xml:space="preserve"> resp</w:t>
      </w:r>
      <w:r>
        <w:rPr>
          <w:rFonts w:ascii="Palatino Linotype" w:eastAsia="Palatino Linotype" w:hAnsi="Palatino Linotype" w:cs="Palatino Linotype"/>
          <w:color w:val="000000"/>
        </w:rPr>
        <w:t>e</w:t>
      </w:r>
      <w:r>
        <w:rPr>
          <w:rFonts w:ascii="Palatino Linotype" w:eastAsia="Palatino Linotype" w:hAnsi="Palatino Linotype" w:cs="Palatino Linotype"/>
        </w:rPr>
        <w:t xml:space="preserve">cto de los requerimientos que no fueron manifestados en el recurso de revisión, debe entenderse como </w:t>
      </w:r>
      <w:r>
        <w:rPr>
          <w:rFonts w:ascii="Palatino Linotype" w:eastAsia="Palatino Linotype" w:hAnsi="Palatino Linotype" w:cs="Palatino Linotype"/>
          <w:b/>
          <w:bCs/>
        </w:rPr>
        <w:t>actos consentidos</w:t>
      </w:r>
      <w:r>
        <w:rPr>
          <w:rFonts w:ascii="Palatino Linotype" w:eastAsia="Palatino Linotype" w:hAnsi="Palatino Linotype" w:cs="Palatino Linotype"/>
        </w:rPr>
        <w:t>.</w:t>
      </w:r>
    </w:p>
    <w:p w:rsidR="009445D7" w:rsidRDefault="009445D7" w:rsidP="00152240">
      <w:pPr>
        <w:pBdr>
          <w:top w:val="nil"/>
          <w:left w:val="nil"/>
          <w:bottom w:val="nil"/>
          <w:right w:val="nil"/>
          <w:between w:val="nil"/>
        </w:pBdr>
        <w:spacing w:line="360" w:lineRule="auto"/>
        <w:ind w:right="-1085"/>
        <w:rPr>
          <w:rFonts w:ascii="Palatino Linotype" w:eastAsia="Palatino Linotype" w:hAnsi="Palatino Linotype" w:cs="Palatino Linotype"/>
          <w:color w:val="00000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Esto es así, debido a que cuando el recurrente impugna la respuesta del sujeto obligado y éste no expresa </w:t>
      </w:r>
      <w:r>
        <w:rPr>
          <w:rFonts w:ascii="Palatino Linotype" w:eastAsia="Palatino Linotype" w:hAnsi="Palatino Linotype" w:cs="Palatino Linotype"/>
          <w:color w:val="000000"/>
        </w:rPr>
        <w:t>razón</w:t>
      </w:r>
      <w:r>
        <w:rPr>
          <w:rFonts w:ascii="Palatino Linotype" w:eastAsia="Palatino Linotype" w:hAnsi="Palatino Linotype" w:cs="Palatino Linotype"/>
        </w:rPr>
        <w:t xml:space="preserve">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9445D7" w:rsidRDefault="00592671" w:rsidP="00152240">
      <w:pPr>
        <w:pBdr>
          <w:top w:val="nil"/>
          <w:left w:val="nil"/>
          <w:bottom w:val="nil"/>
          <w:right w:val="nil"/>
          <w:between w:val="nil"/>
        </w:pBdr>
        <w:ind w:left="567" w:right="-108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“REVISIÓN EN AMPARO. LOS RESOLUTIVOS NO COMBATIDOS DEBEN DECLARARSE FIRMES. </w:t>
      </w:r>
      <w:r>
        <w:rPr>
          <w:rFonts w:ascii="Palatino Linotype" w:eastAsia="Palatino Linotype" w:hAnsi="Palatino Linotype" w:cs="Palatino Linotype"/>
          <w:i/>
          <w:iCs/>
          <w:color w:val="000000"/>
          <w:sz w:val="22"/>
          <w:szCs w:val="22"/>
          <w:u w:val="single"/>
        </w:rPr>
        <w:t>Cuando algún resolutivo de la sentencia impugnada afecta a EL RECURRENTE, y ésta no expresa agravio en contra de las consideraciones que le sirven de base, dicho resolutivo debe declararse firme.</w:t>
      </w:r>
      <w:r>
        <w:rPr>
          <w:rFonts w:ascii="Palatino Linotype" w:eastAsia="Palatino Linotype" w:hAnsi="Palatino Linotype" w:cs="Palatino Linotype"/>
          <w:i/>
          <w:iCs/>
          <w:color w:val="000000"/>
          <w:sz w:val="22"/>
          <w:szCs w:val="22"/>
        </w:rPr>
        <w:t> Esto es, en el caso referido, no obstante que la materia de la revisión comprende a todos los resolutivos que afectan a EL RECURRENTE, </w:t>
      </w:r>
      <w:r>
        <w:rPr>
          <w:rFonts w:ascii="Palatino Linotype" w:eastAsia="Palatino Linotype" w:hAnsi="Palatino Linotype" w:cs="Palatino Linotype"/>
          <w:i/>
          <w:iCs/>
          <w:color w:val="000000"/>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Pr>
          <w:rFonts w:ascii="Palatino Linotype" w:eastAsia="Palatino Linotype" w:hAnsi="Palatino Linotype" w:cs="Palatino Linotype"/>
          <w:i/>
          <w:iCs/>
          <w:color w:val="000000"/>
          <w:sz w:val="22"/>
          <w:szCs w:val="22"/>
        </w:rPr>
        <w:t>.”</w:t>
      </w:r>
    </w:p>
    <w:p w:rsidR="009445D7" w:rsidRDefault="009445D7" w:rsidP="00152240">
      <w:pPr>
        <w:pBdr>
          <w:top w:val="nil"/>
          <w:left w:val="nil"/>
          <w:bottom w:val="nil"/>
          <w:right w:val="nil"/>
          <w:between w:val="nil"/>
        </w:pBdr>
        <w:spacing w:line="360" w:lineRule="auto"/>
        <w:ind w:left="426" w:right="-1085"/>
        <w:jc w:val="center"/>
        <w:rPr>
          <w:rFonts w:ascii="Palatino Linotype" w:eastAsia="Palatino Linotype" w:hAnsi="Palatino Linotype" w:cs="Palatino Linotype"/>
          <w:color w:val="00000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Consecutivamente, </w:t>
      </w:r>
      <w:r>
        <w:rPr>
          <w:rFonts w:ascii="Palatino Linotype" w:eastAsia="Palatino Linotype" w:hAnsi="Palatino Linotype" w:cs="Palatino Linotype"/>
          <w:b/>
          <w:bCs/>
        </w:rPr>
        <w:t xml:space="preserve">la parte de la respuesta que no fue impugnada debe declararse consentida por el recurrente, toda vez que no realizó </w:t>
      </w:r>
      <w:r>
        <w:rPr>
          <w:rFonts w:ascii="Palatino Linotype" w:eastAsia="Palatino Linotype" w:hAnsi="Palatino Linotype" w:cs="Palatino Linotype"/>
        </w:rPr>
        <w:t>manifestaciones</w:t>
      </w:r>
      <w:r>
        <w:rPr>
          <w:rFonts w:ascii="Palatino Linotype" w:eastAsia="Palatino Linotype" w:hAnsi="Palatino Linotype" w:cs="Palatino Linotype"/>
          <w:b/>
          <w:bCs/>
        </w:rPr>
        <w:t xml:space="preserve"> </w:t>
      </w:r>
      <w:r>
        <w:rPr>
          <w:rFonts w:ascii="Palatino Linotype" w:eastAsia="Palatino Linotype" w:hAnsi="Palatino Linotype" w:cs="Palatino Linotype"/>
        </w:rPr>
        <w:t>de</w:t>
      </w:r>
      <w:r>
        <w:rPr>
          <w:rFonts w:ascii="Palatino Linotype" w:eastAsia="Palatino Linotype" w:hAnsi="Palatino Linotype" w:cs="Palatino Linotype"/>
          <w:b/>
          <w:bCs/>
        </w:rPr>
        <w:t xml:space="preserve"> inconformidad</w:t>
      </w:r>
      <w:r>
        <w:rPr>
          <w:rFonts w:ascii="Palatino Linotype" w:eastAsia="Palatino Linotype" w:hAnsi="Palatino Linotype" w:cs="Palatino Linotype"/>
        </w:rPr>
        <w:t xml:space="preserve">; por lo que, no pueden producirse efectos jurídicos tendentes a revocar, confirmar o modificar el acto reclamado ya que </w:t>
      </w:r>
      <w:r>
        <w:rPr>
          <w:rFonts w:ascii="Palatino Linotype" w:eastAsia="Palatino Linotype" w:hAnsi="Palatino Linotype" w:cs="Palatino Linotype"/>
          <w:b/>
          <w:bCs/>
        </w:rPr>
        <w:t>se infiere su consentimiento</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ante la falta de impugnación </w:t>
      </w:r>
      <w:r>
        <w:rPr>
          <w:rFonts w:ascii="Palatino Linotype" w:eastAsia="Palatino Linotype" w:hAnsi="Palatino Linotype" w:cs="Palatino Linotype"/>
        </w:rPr>
        <w:t>eficaz. Sirve de sustento a lo anterior por analogía la tesis jurisprudencial número 176,608 del Semanario Judicial de la Federación y su Gaceta que a la letra dice:</w:t>
      </w:r>
    </w:p>
    <w:p w:rsidR="009445D7" w:rsidRDefault="00592671" w:rsidP="00152240">
      <w:pPr>
        <w:pBdr>
          <w:top w:val="nil"/>
          <w:left w:val="nil"/>
          <w:bottom w:val="nil"/>
          <w:right w:val="nil"/>
          <w:between w:val="nil"/>
        </w:pBdr>
        <w:ind w:left="567" w:right="-108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“ACTOS CONSENTIDOS. SON LOS QUE NO SE IMPUGNAN MEDIANTE EL RECURSO IDÓNEO. </w:t>
      </w:r>
      <w:r>
        <w:rPr>
          <w:rFonts w:ascii="Palatino Linotype" w:eastAsia="Palatino Linotype" w:hAnsi="Palatino Linotype" w:cs="Palatino Linotype"/>
          <w:i/>
          <w:iCs/>
          <w:color w:val="000000"/>
          <w:sz w:val="22"/>
          <w:szCs w:val="22"/>
          <w:u w:val="single"/>
        </w:rPr>
        <w:t>Debe reputarse como consentido el acto que no se impugnó por el medio establecido por la ley</w:t>
      </w:r>
      <w:r>
        <w:rPr>
          <w:rFonts w:ascii="Palatino Linotype" w:eastAsia="Palatino Linotype" w:hAnsi="Palatino Linotype" w:cs="Palatino Linotype"/>
          <w:i/>
          <w:iCs/>
          <w:color w:val="000000"/>
          <w:sz w:val="22"/>
          <w:szCs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445D7" w:rsidRDefault="009445D7" w:rsidP="00152240">
      <w:pPr>
        <w:spacing w:line="360" w:lineRule="auto"/>
        <w:ind w:right="-1085"/>
        <w:jc w:val="both"/>
        <w:rPr>
          <w:rFonts w:ascii="Palatino Linotype" w:eastAsia="Palatino Linotype" w:hAnsi="Palatino Linotype" w:cs="Palatino Linotype"/>
          <w:color w:val="00000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i/>
          <w:iCs/>
          <w:u w:val="single"/>
        </w:rPr>
      </w:pPr>
      <w:r>
        <w:rPr>
          <w:rFonts w:ascii="Palatino Linotype" w:eastAsia="Palatino Linotype" w:hAnsi="Palatino Linotype" w:cs="Palatino Linotype"/>
        </w:rPr>
        <w:t>Continuando con el estudio subsisten los puntos de inconformidad relativos a los puntos de solicitud siguientes:</w:t>
      </w:r>
    </w:p>
    <w:p w:rsidR="009445D7" w:rsidRDefault="00592671" w:rsidP="00152240">
      <w:pPr>
        <w:numPr>
          <w:ilvl w:val="0"/>
          <w:numId w:val="10"/>
        </w:numPr>
        <w:pBdr>
          <w:top w:val="nil"/>
          <w:left w:val="nil"/>
          <w:bottom w:val="nil"/>
          <w:right w:val="nil"/>
          <w:between w:val="nil"/>
        </w:pBdr>
        <w:ind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Reporte mensual de gasto en gasolina de los meses de enero y febrero de 2025 de cada unidad vehicular, desglosado por número de tarjeta de suministro o monedero electrónico.</w:t>
      </w:r>
    </w:p>
    <w:p w:rsidR="009445D7" w:rsidRDefault="00592671" w:rsidP="00152240">
      <w:pPr>
        <w:numPr>
          <w:ilvl w:val="0"/>
          <w:numId w:val="10"/>
        </w:numPr>
        <w:pBdr>
          <w:top w:val="nil"/>
          <w:left w:val="nil"/>
          <w:bottom w:val="nil"/>
          <w:right w:val="nil"/>
          <w:between w:val="nil"/>
        </w:pBdr>
        <w:ind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Bitácoras de uso diario de las unidades asignadas a la Presidencia Municipal y la Secretaría del Ayuntamiento, donde se registren kilometrajes de entrada, salida y el motivo de los traslados.</w:t>
      </w:r>
    </w:p>
    <w:p w:rsidR="009445D7" w:rsidRDefault="009445D7" w:rsidP="00152240">
      <w:pPr>
        <w:pBdr>
          <w:top w:val="nil"/>
          <w:left w:val="nil"/>
          <w:bottom w:val="nil"/>
          <w:right w:val="nil"/>
          <w:between w:val="nil"/>
        </w:pBdr>
        <w:ind w:right="-1085"/>
        <w:jc w:val="both"/>
        <w:rPr>
          <w:rFonts w:ascii="Palatino Linotype" w:eastAsia="Palatino Linotype" w:hAnsi="Palatino Linotype" w:cs="Palatino Linotype"/>
          <w:color w:val="00000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Respecto a ambos puntos de solicitud, la </w:t>
      </w:r>
      <w:r>
        <w:rPr>
          <w:rFonts w:ascii="Palatino Linotype" w:eastAsia="Palatino Linotype" w:hAnsi="Palatino Linotype" w:cs="Palatino Linotype"/>
          <w:b/>
          <w:bCs/>
        </w:rPr>
        <w:t>Dirección de Administración</w:t>
      </w:r>
      <w:r>
        <w:rPr>
          <w:rFonts w:ascii="Palatino Linotype" w:eastAsia="Palatino Linotype" w:hAnsi="Palatino Linotype" w:cs="Palatino Linotype"/>
        </w:rPr>
        <w:t xml:space="preserve"> refirió que posterior a la búsqueda realizada en la </w:t>
      </w:r>
      <w:r>
        <w:rPr>
          <w:rFonts w:ascii="Palatino Linotype" w:eastAsia="Palatino Linotype" w:hAnsi="Palatino Linotype" w:cs="Palatino Linotype"/>
          <w:u w:val="single"/>
        </w:rPr>
        <w:t>Subdirección de Adquisiciones y Servicios</w:t>
      </w:r>
      <w:r>
        <w:rPr>
          <w:rFonts w:ascii="Palatino Linotype" w:eastAsia="Palatino Linotype" w:hAnsi="Palatino Linotype" w:cs="Palatino Linotype"/>
        </w:rPr>
        <w:t xml:space="preserve">, </w:t>
      </w:r>
      <w:r>
        <w:rPr>
          <w:rFonts w:ascii="Palatino Linotype" w:eastAsia="Palatino Linotype" w:hAnsi="Palatino Linotype" w:cs="Palatino Linotype"/>
          <w:b/>
          <w:bCs/>
          <w:i/>
          <w:iCs/>
        </w:rPr>
        <w:t>No se encontró Documento y/o Expediente alguno que de constancia de lo Solicitado</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y la </w:t>
      </w:r>
      <w:r>
        <w:rPr>
          <w:rFonts w:ascii="Palatino Linotype" w:eastAsia="Palatino Linotype" w:hAnsi="Palatino Linotype" w:cs="Palatino Linotype"/>
          <w:b/>
          <w:bCs/>
        </w:rPr>
        <w:t>Secretaría Particular de la Presidencia Municipal</w:t>
      </w:r>
      <w:r>
        <w:rPr>
          <w:rFonts w:ascii="Palatino Linotype" w:eastAsia="Palatino Linotype" w:hAnsi="Palatino Linotype" w:cs="Palatino Linotype"/>
        </w:rPr>
        <w:t xml:space="preserve">, refirió que </w:t>
      </w:r>
      <w:r>
        <w:rPr>
          <w:rFonts w:ascii="Palatino Linotype" w:eastAsia="Palatino Linotype" w:hAnsi="Palatino Linotype" w:cs="Palatino Linotype"/>
          <w:b/>
          <w:bCs/>
          <w:i/>
          <w:iCs/>
        </w:rPr>
        <w:t>No genera bitácoras de uso diario de las unidades asignadas a la Presidencia Municipal</w:t>
      </w:r>
      <w:r>
        <w:rPr>
          <w:rFonts w:ascii="Palatino Linotype" w:eastAsia="Palatino Linotype" w:hAnsi="Palatino Linotype" w:cs="Palatino Linotype"/>
          <w:b/>
          <w:bCs/>
        </w:rPr>
        <w:t xml:space="preserve">, </w:t>
      </w:r>
      <w:r>
        <w:rPr>
          <w:rFonts w:ascii="Palatino Linotype" w:eastAsia="Palatino Linotype" w:hAnsi="Palatino Linotype" w:cs="Palatino Linotype"/>
        </w:rPr>
        <w:t>en tales circunstancias es de analizar lo establecido en la normatividad interna del Sujeto Obligado en relación a la información requerida.</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De conformidad con el artículo 65, del Reglamento Orgánico de la Administración Municipal 2025-2027, la Dirección de Administración se integra por las siguientes unidades administrativas:</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Artículo 65. La </w:t>
      </w:r>
      <w:r>
        <w:rPr>
          <w:rFonts w:ascii="Palatino Linotype" w:eastAsia="Palatino Linotype" w:hAnsi="Palatino Linotype" w:cs="Palatino Linotype"/>
          <w:b/>
          <w:bCs/>
          <w:i/>
          <w:iCs/>
          <w:color w:val="000000"/>
        </w:rPr>
        <w:t>Dirección de Administración</w:t>
      </w:r>
      <w:r>
        <w:rPr>
          <w:rFonts w:ascii="Palatino Linotype" w:eastAsia="Palatino Linotype" w:hAnsi="Palatino Linotype" w:cs="Palatino Linotype"/>
          <w:i/>
          <w:iCs/>
          <w:color w:val="000000"/>
        </w:rPr>
        <w:t xml:space="preserve"> se integra por las áreas administrativas siguientes: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I. Subdirección de Adquisiciones y Servicios;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II. Subdirección de Recursos Materiales y Servicios Generales;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III. Subdirección de Recursos Humanos;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IV. Subdirección de Estadística y Control Vehicular;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V. Subdirección de Organización y Métodos;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VI. Subdirección de Administración de la Unidad Administrativa Nezahualcóyotl;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VII. Jefatura de Departamento de Licitaciones Púbicas y Restringidas;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VIII. Jefatura de Departamento de Cotizaciones y Facturación;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IX. Jefatura de Departamento de Almacén;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X. Jefatura de Departamento de Recursos Materiales;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XI. Jefatura de Departamento de Soporte Técnico, Telefonía y Redes;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XII. Jefatura de Departamento de Servicios Generales;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XIII. Jefatura de Departamento de Nómina;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XIV. Jefatura de Departamento de Finiquitos y Afiliación ante el ISSEMYM;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XV. Jefatura de Departamento de Servicio Social; y </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XVI. Jefatura de Departamento de Archivo de Personal.</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de recordar que la </w:t>
      </w:r>
      <w:r>
        <w:rPr>
          <w:rFonts w:ascii="Palatino Linotype" w:eastAsia="Palatino Linotype" w:hAnsi="Palatino Linotype" w:cs="Palatino Linotype"/>
          <w:b/>
          <w:bCs/>
        </w:rPr>
        <w:t>Dirección de Administración</w:t>
      </w:r>
      <w:r>
        <w:rPr>
          <w:rFonts w:ascii="Palatino Linotype" w:eastAsia="Palatino Linotype" w:hAnsi="Palatino Linotype" w:cs="Palatino Linotype"/>
        </w:rPr>
        <w:t xml:space="preserve"> refirió realizar una búsqueda en la </w:t>
      </w:r>
      <w:r>
        <w:rPr>
          <w:rFonts w:ascii="Palatino Linotype" w:eastAsia="Palatino Linotype" w:hAnsi="Palatino Linotype" w:cs="Palatino Linotype"/>
          <w:b/>
          <w:bCs/>
          <w:color w:val="000000"/>
        </w:rPr>
        <w:t>Subdirección de Adquisiciones y Servicios</w:t>
      </w:r>
      <w:r>
        <w:rPr>
          <w:rFonts w:ascii="Palatino Linotype" w:eastAsia="Palatino Linotype" w:hAnsi="Palatino Linotype" w:cs="Palatino Linotype"/>
          <w:color w:val="000000"/>
        </w:rPr>
        <w:t>, quien de conformidad con el Manual de Organización de la Dirección de Administración 2025-2027, misma que tiene como objetico el de Coordinar y realizar los procedimientos de adquisición, contratación de servicios, que se lleven a cabo por el Servidor Público designado, a efecto de coadyuvar con las dependencias del H. Ayuntamiento en la tramitación, dictamen y su autorización, hasta la conclusión del proceso de adjudicación en sus modalidades directas, licitaciones por invitación restringida o pública, así como sus excepciones, de acuerdo con la normatividad aplicable. Esta unidad administrativa no tiene las funciones relativas a la comprobación de consumo de combustible o control del uso de vehículos oficiales.</w:t>
      </w: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No obstante, la </w:t>
      </w:r>
      <w:r>
        <w:rPr>
          <w:rFonts w:ascii="Palatino Linotype" w:eastAsia="Palatino Linotype" w:hAnsi="Palatino Linotype" w:cs="Palatino Linotype"/>
          <w:b/>
          <w:bCs/>
          <w:color w:val="000000"/>
        </w:rPr>
        <w:t>Subdirección de Estadística y Control Vehicular</w:t>
      </w:r>
      <w:r>
        <w:rPr>
          <w:rFonts w:ascii="Palatino Linotype" w:eastAsia="Palatino Linotype" w:hAnsi="Palatino Linotype" w:cs="Palatino Linotype"/>
          <w:color w:val="000000"/>
        </w:rPr>
        <w:t>, tiene como objetivo Administrar y controlar las condiciones de operación del parque vehicular propiedad del H. Ayuntamiento, misma que tiene las funciones siguientes:</w:t>
      </w:r>
    </w:p>
    <w:p w:rsidR="009445D7" w:rsidRDefault="00592671" w:rsidP="00152240">
      <w:pPr>
        <w:pBdr>
          <w:top w:val="nil"/>
          <w:left w:val="nil"/>
          <w:bottom w:val="nil"/>
          <w:right w:val="nil"/>
          <w:between w:val="nil"/>
        </w:pBdr>
        <w:ind w:left="720"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FUNCIONES. </w:t>
      </w:r>
    </w:p>
    <w:p w:rsidR="009445D7" w:rsidRDefault="009445D7" w:rsidP="00152240">
      <w:pPr>
        <w:pBdr>
          <w:top w:val="nil"/>
          <w:left w:val="nil"/>
          <w:bottom w:val="nil"/>
          <w:right w:val="nil"/>
          <w:between w:val="nil"/>
        </w:pBdr>
        <w:ind w:left="720" w:right="-1085"/>
        <w:jc w:val="both"/>
        <w:rPr>
          <w:rFonts w:ascii="Palatino Linotype" w:eastAsia="Palatino Linotype" w:hAnsi="Palatino Linotype" w:cs="Palatino Linotype"/>
          <w:i/>
          <w:iCs/>
          <w:color w:val="000000"/>
        </w:rPr>
      </w:pPr>
    </w:p>
    <w:p w:rsidR="009445D7" w:rsidRDefault="00592671" w:rsidP="00152240">
      <w:pPr>
        <w:numPr>
          <w:ilvl w:val="0"/>
          <w:numId w:val="7"/>
        </w:numPr>
        <w:pBdr>
          <w:top w:val="nil"/>
          <w:left w:val="nil"/>
          <w:bottom w:val="nil"/>
          <w:right w:val="nil"/>
          <w:between w:val="nil"/>
        </w:pBdr>
        <w:ind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Llevar a cabo las tareas de mantenimiento, reparación y aseguramiento del parque vehicular oficial propiedad del Ayuntamiento. </w:t>
      </w:r>
    </w:p>
    <w:p w:rsidR="009445D7" w:rsidRDefault="00592671" w:rsidP="00152240">
      <w:pPr>
        <w:numPr>
          <w:ilvl w:val="0"/>
          <w:numId w:val="7"/>
        </w:numPr>
        <w:pBdr>
          <w:top w:val="nil"/>
          <w:left w:val="nil"/>
          <w:bottom w:val="nil"/>
          <w:right w:val="nil"/>
          <w:between w:val="nil"/>
        </w:pBdr>
        <w:ind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Supervisar para que se cumpla la aplicación de lineamientos, uso y control de los vehículos oficiales</w:t>
      </w:r>
      <w:r>
        <w:rPr>
          <w:rFonts w:ascii="Palatino Linotype" w:eastAsia="Palatino Linotype" w:hAnsi="Palatino Linotype" w:cs="Palatino Linotype"/>
          <w:i/>
          <w:iCs/>
          <w:color w:val="000000"/>
        </w:rPr>
        <w:t xml:space="preserve"> del H. Ayuntamiento de Nezahualcóyotl, en el ámbito de sus atribuciones. </w:t>
      </w:r>
    </w:p>
    <w:p w:rsidR="009445D7" w:rsidRDefault="00592671" w:rsidP="00152240">
      <w:pPr>
        <w:numPr>
          <w:ilvl w:val="0"/>
          <w:numId w:val="7"/>
        </w:numPr>
        <w:pBdr>
          <w:top w:val="nil"/>
          <w:left w:val="nil"/>
          <w:bottom w:val="nil"/>
          <w:right w:val="nil"/>
          <w:between w:val="nil"/>
        </w:pBdr>
        <w:ind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Regular y administrar el parque vehicular y el suministro de energéticos. </w:t>
      </w:r>
    </w:p>
    <w:p w:rsidR="009445D7" w:rsidRDefault="00592671" w:rsidP="00152240">
      <w:pPr>
        <w:numPr>
          <w:ilvl w:val="0"/>
          <w:numId w:val="7"/>
        </w:numPr>
        <w:pBdr>
          <w:top w:val="nil"/>
          <w:left w:val="nil"/>
          <w:bottom w:val="nil"/>
          <w:right w:val="nil"/>
          <w:between w:val="nil"/>
        </w:pBdr>
        <w:ind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Llevar la bitácora de uso de cada uno de las unidades que integran el parque vehicular del H. Ayuntamiento. </w:t>
      </w:r>
    </w:p>
    <w:p w:rsidR="009445D7" w:rsidRDefault="00592671" w:rsidP="00152240">
      <w:pPr>
        <w:numPr>
          <w:ilvl w:val="0"/>
          <w:numId w:val="7"/>
        </w:numPr>
        <w:pBdr>
          <w:top w:val="nil"/>
          <w:left w:val="nil"/>
          <w:bottom w:val="nil"/>
          <w:right w:val="nil"/>
          <w:between w:val="nil"/>
        </w:pBdr>
        <w:ind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Autorizar, bajo el área resguardaría del vehículo la responsabilidad, de las reparaciones correctivas que requieran las unidades del parque vehicular; propone la compra y adquisición de las refacciones necesarias para el mantenimiento del parque vehicular. </w:t>
      </w:r>
    </w:p>
    <w:p w:rsidR="009445D7" w:rsidRDefault="00592671" w:rsidP="00152240">
      <w:pPr>
        <w:numPr>
          <w:ilvl w:val="0"/>
          <w:numId w:val="7"/>
        </w:numPr>
        <w:pBdr>
          <w:top w:val="nil"/>
          <w:left w:val="nil"/>
          <w:bottom w:val="nil"/>
          <w:right w:val="nil"/>
          <w:between w:val="nil"/>
        </w:pBdr>
        <w:ind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Proponer al Comité de Adquisiciones los talleres especializados para la reparación de los vehículos del H. Ayuntamiento en los casos que así se requieran. </w:t>
      </w:r>
    </w:p>
    <w:p w:rsidR="009445D7" w:rsidRDefault="00592671" w:rsidP="00152240">
      <w:pPr>
        <w:numPr>
          <w:ilvl w:val="0"/>
          <w:numId w:val="7"/>
        </w:numPr>
        <w:pBdr>
          <w:top w:val="nil"/>
          <w:left w:val="nil"/>
          <w:bottom w:val="nil"/>
          <w:right w:val="nil"/>
          <w:between w:val="nil"/>
        </w:pBdr>
        <w:ind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Distribuir, por acuerdo de la persona titular de Presidencia Municipal, las unidades que integran el parque vehicular, dando preferencia a las dependencias que realicen funciones de carácter operativo. </w:t>
      </w:r>
    </w:p>
    <w:p w:rsidR="009445D7" w:rsidRDefault="00592671" w:rsidP="00152240">
      <w:pPr>
        <w:numPr>
          <w:ilvl w:val="0"/>
          <w:numId w:val="7"/>
        </w:numPr>
        <w:pBdr>
          <w:top w:val="nil"/>
          <w:left w:val="nil"/>
          <w:bottom w:val="nil"/>
          <w:right w:val="nil"/>
          <w:between w:val="nil"/>
        </w:pBdr>
        <w:ind w:right="-1085"/>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Reportar a la Contraloría Municipal y a Presidencia Municipal, cualquier irregularidad que detecte en cuanto al uso de los vehículos oficiales y al consumo de combustible. </w:t>
      </w:r>
    </w:p>
    <w:p w:rsidR="009445D7" w:rsidRDefault="00592671" w:rsidP="00152240">
      <w:pPr>
        <w:numPr>
          <w:ilvl w:val="0"/>
          <w:numId w:val="7"/>
        </w:numPr>
        <w:pBdr>
          <w:top w:val="nil"/>
          <w:left w:val="nil"/>
          <w:bottom w:val="nil"/>
          <w:right w:val="nil"/>
          <w:between w:val="nil"/>
        </w:pBdr>
        <w:ind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Determinar las bajas de los vehículos oficiales, que no estén en condiciones de operatividad.</w:t>
      </w:r>
    </w:p>
    <w:p w:rsidR="009445D7" w:rsidRDefault="00592671" w:rsidP="00152240">
      <w:pPr>
        <w:numPr>
          <w:ilvl w:val="0"/>
          <w:numId w:val="7"/>
        </w:numPr>
        <w:pBdr>
          <w:top w:val="nil"/>
          <w:left w:val="nil"/>
          <w:bottom w:val="nil"/>
          <w:right w:val="nil"/>
          <w:between w:val="nil"/>
        </w:pBdr>
        <w:ind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Verificar que las unidades oficiales cumplan con los programas de emplacamiento у verificación ambiental. </w:t>
      </w:r>
    </w:p>
    <w:p w:rsidR="009445D7" w:rsidRDefault="00592671" w:rsidP="00152240">
      <w:pPr>
        <w:numPr>
          <w:ilvl w:val="0"/>
          <w:numId w:val="7"/>
        </w:numPr>
        <w:pBdr>
          <w:top w:val="nil"/>
          <w:left w:val="nil"/>
          <w:bottom w:val="nil"/>
          <w:right w:val="nil"/>
          <w:between w:val="nil"/>
        </w:pBdr>
        <w:ind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Verificar que los seguros de las unidades se encuentren vigentes. </w:t>
      </w:r>
    </w:p>
    <w:p w:rsidR="009445D7" w:rsidRDefault="00592671" w:rsidP="00152240">
      <w:pPr>
        <w:numPr>
          <w:ilvl w:val="0"/>
          <w:numId w:val="7"/>
        </w:numPr>
        <w:pBdr>
          <w:top w:val="nil"/>
          <w:left w:val="nil"/>
          <w:bottom w:val="nil"/>
          <w:right w:val="nil"/>
          <w:between w:val="nil"/>
        </w:pBdr>
        <w:ind w:right="-1085"/>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Desarrollar todas aquellas funciones inherentes a su cargo, así como las que encomiende su superior jerárquico.</w:t>
      </w:r>
    </w:p>
    <w:p w:rsidR="009445D7" w:rsidRDefault="009445D7" w:rsidP="00152240">
      <w:pPr>
        <w:pBdr>
          <w:top w:val="nil"/>
          <w:left w:val="nil"/>
          <w:bottom w:val="nil"/>
          <w:right w:val="nil"/>
          <w:between w:val="nil"/>
        </w:pBdr>
        <w:ind w:right="-1085"/>
        <w:jc w:val="both"/>
        <w:rPr>
          <w:rFonts w:ascii="Palatino Linotype" w:eastAsia="Palatino Linotype" w:hAnsi="Palatino Linotype" w:cs="Palatino Linotype"/>
          <w:i/>
          <w:iCs/>
          <w:color w:val="000000"/>
        </w:rPr>
      </w:pPr>
    </w:p>
    <w:p w:rsidR="009445D7" w:rsidRDefault="009445D7" w:rsidP="00152240">
      <w:pPr>
        <w:pBdr>
          <w:top w:val="nil"/>
          <w:left w:val="nil"/>
          <w:bottom w:val="nil"/>
          <w:right w:val="nil"/>
          <w:between w:val="nil"/>
        </w:pBdr>
        <w:ind w:right="-1085"/>
        <w:jc w:val="both"/>
        <w:rPr>
          <w:rFonts w:ascii="Palatino Linotype" w:eastAsia="Palatino Linotype" w:hAnsi="Palatino Linotype" w:cs="Palatino Linotype"/>
          <w:i/>
          <w:iCs/>
          <w:color w:val="00000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Del análisis de la normatividad en estudio se logra advertir que la </w:t>
      </w:r>
      <w:r>
        <w:rPr>
          <w:rFonts w:ascii="Palatino Linotype" w:eastAsia="Palatino Linotype" w:hAnsi="Palatino Linotype" w:cs="Palatino Linotype"/>
          <w:b/>
          <w:bCs/>
        </w:rPr>
        <w:t>Subdirección de Estadística y Control Vehicular</w:t>
      </w:r>
      <w:r>
        <w:rPr>
          <w:rFonts w:ascii="Palatino Linotype" w:eastAsia="Palatino Linotype" w:hAnsi="Palatino Linotype" w:cs="Palatino Linotype"/>
        </w:rPr>
        <w:t xml:space="preserve">, </w:t>
      </w:r>
      <w:r>
        <w:rPr>
          <w:rFonts w:ascii="Palatino Linotype" w:eastAsia="Palatino Linotype" w:hAnsi="Palatino Linotype" w:cs="Palatino Linotype"/>
          <w:u w:val="single"/>
        </w:rPr>
        <w:t>supervisa</w:t>
      </w:r>
      <w:r>
        <w:rPr>
          <w:rFonts w:ascii="Palatino Linotype" w:eastAsia="Palatino Linotype" w:hAnsi="Palatino Linotype" w:cs="Palatino Linotype"/>
        </w:rPr>
        <w:t xml:space="preserve"> que se cumpla </w:t>
      </w:r>
      <w:r>
        <w:rPr>
          <w:rFonts w:ascii="Palatino Linotype" w:eastAsia="Palatino Linotype" w:hAnsi="Palatino Linotype" w:cs="Palatino Linotype"/>
          <w:u w:val="single"/>
        </w:rPr>
        <w:t>la aplicación de lineamientos, uso y control de los vehículos</w:t>
      </w:r>
      <w:r>
        <w:rPr>
          <w:rFonts w:ascii="Palatino Linotype" w:eastAsia="Palatino Linotype" w:hAnsi="Palatino Linotype" w:cs="Palatino Linotype"/>
        </w:rPr>
        <w:t xml:space="preserve"> oficiales; </w:t>
      </w:r>
      <w:r>
        <w:rPr>
          <w:rFonts w:ascii="Palatino Linotype" w:eastAsia="Palatino Linotype" w:hAnsi="Palatino Linotype" w:cs="Palatino Linotype"/>
          <w:u w:val="single"/>
        </w:rPr>
        <w:t>regula y administra el parque vehicular y el suministro de energéticos; y lleva la bitácora de uso de cada uno de las unidades que integran el parque vehicular</w:t>
      </w:r>
      <w:r>
        <w:rPr>
          <w:rFonts w:ascii="Palatino Linotype" w:eastAsia="Palatino Linotype" w:hAnsi="Palatino Linotype" w:cs="Palatino Linotype"/>
        </w:rPr>
        <w:t>. En</w:t>
      </w:r>
      <w:r>
        <w:rPr>
          <w:rFonts w:ascii="Palatino Linotype" w:eastAsia="Palatino Linotype" w:hAnsi="Palatino Linotype" w:cs="Palatino Linotype"/>
          <w:color w:val="000000"/>
        </w:rPr>
        <w:t xml:space="preserve"> este sentido se presume que la información debe existir al referirse a facultades, competencias y funciones que los ordenamientos jurídicos aplicables otorgan a los sujetos obligados.</w:t>
      </w:r>
    </w:p>
    <w:p w:rsidR="009445D7" w:rsidRDefault="009445D7" w:rsidP="00152240">
      <w:pPr>
        <w:spacing w:line="360" w:lineRule="auto"/>
        <w:ind w:right="-1085"/>
        <w:jc w:val="both"/>
        <w:rPr>
          <w:rFonts w:ascii="Palatino Linotype" w:eastAsia="Palatino Linotype" w:hAnsi="Palatino Linotype" w:cs="Palatino Linotype"/>
          <w:color w:val="00000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sz w:val="28"/>
          <w:szCs w:val="28"/>
        </w:rPr>
      </w:pPr>
      <w:r>
        <w:rPr>
          <w:rFonts w:ascii="Palatino Linotype" w:eastAsia="Palatino Linotype" w:hAnsi="Palatino Linotype" w:cs="Palatino Linotype"/>
          <w:color w:val="000000"/>
        </w:rPr>
        <w:t xml:space="preserve">Robustece lo expuesto, </w:t>
      </w:r>
      <w:r>
        <w:rPr>
          <w:rFonts w:ascii="Palatino Linotype" w:eastAsia="Palatino Linotype" w:hAnsi="Palatino Linotype" w:cs="Palatino Linotype"/>
        </w:rPr>
        <w:t xml:space="preserve">lo establecido en el </w:t>
      </w:r>
      <w:r>
        <w:rPr>
          <w:rFonts w:ascii="Palatino Linotype" w:eastAsia="Palatino Linotype" w:hAnsi="Palatino Linotype" w:cs="Palatino Linotype"/>
          <w:i/>
          <w:iCs/>
        </w:rPr>
        <w:t>Acuerdo por el que se establecen las políticas, Bases y Lineamientos, en Materia de Adquisiciones, Enajenaciones, Arrendamientos y Servicios de las Dependencias, Organismos Auxiliares y Tribunales Administrativos del Poder Ejecutivo del Estado de México</w:t>
      </w:r>
      <w:r>
        <w:rPr>
          <w:rFonts w:ascii="Palatino Linotype" w:eastAsia="Palatino Linotype" w:hAnsi="Palatino Linotype" w:cs="Palatino Linotype"/>
        </w:rPr>
        <w:t>; publicado en el Periódico Oficial "Gaceta del Gobierno” en fecha 09 de diciembre de 2013, vigente, en lo que respecta al Numeral I. Control Patrimonial, Combustibles, Lubricantes y Aditivos, establece lo siguiente:</w:t>
      </w:r>
    </w:p>
    <w:p w:rsidR="009445D7" w:rsidRDefault="00592671" w:rsidP="00152240">
      <w:pPr>
        <w:ind w:left="567" w:right="-1085"/>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COMBUSTIBLES, LUBRICANTES Y ADITIVOS </w:t>
      </w:r>
    </w:p>
    <w:p w:rsidR="009445D7" w:rsidRDefault="00592671" w:rsidP="00152240">
      <w:pPr>
        <w:ind w:left="567" w:right="-1085"/>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POBALIN-098</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Los combustibles</w:t>
      </w:r>
      <w:r>
        <w:rPr>
          <w:rFonts w:ascii="Palatino Linotype" w:eastAsia="Palatino Linotype" w:hAnsi="Palatino Linotype" w:cs="Palatino Linotype"/>
          <w:i/>
          <w:iCs/>
          <w:sz w:val="22"/>
          <w:szCs w:val="22"/>
        </w:rPr>
        <w:t xml:space="preserve">, lubricantes y aditivos </w:t>
      </w:r>
      <w:r>
        <w:rPr>
          <w:rFonts w:ascii="Palatino Linotype" w:eastAsia="Palatino Linotype" w:hAnsi="Palatino Linotype" w:cs="Palatino Linotype"/>
          <w:b/>
          <w:bCs/>
          <w:i/>
          <w:iCs/>
          <w:sz w:val="22"/>
          <w:szCs w:val="22"/>
        </w:rPr>
        <w:t>para los vehículos oficiales de las unidades administrativas, serán proporcionados</w:t>
      </w:r>
      <w:r>
        <w:rPr>
          <w:rFonts w:ascii="Palatino Linotype" w:eastAsia="Palatino Linotype" w:hAnsi="Palatino Linotype" w:cs="Palatino Linotype"/>
          <w:i/>
          <w:iCs/>
          <w:sz w:val="22"/>
          <w:szCs w:val="22"/>
        </w:rPr>
        <w:t xml:space="preserve"> por la Coordinación Administrativa o su equivalente, </w:t>
      </w:r>
      <w:r>
        <w:rPr>
          <w:rFonts w:ascii="Palatino Linotype" w:eastAsia="Palatino Linotype" w:hAnsi="Palatino Linotype" w:cs="Palatino Linotype"/>
          <w:b/>
          <w:bCs/>
          <w:i/>
          <w:iCs/>
          <w:sz w:val="22"/>
          <w:szCs w:val="22"/>
        </w:rPr>
        <w:t>mediante una dotación mensual de litros por vehículo</w:t>
      </w:r>
      <w:r>
        <w:rPr>
          <w:rFonts w:ascii="Palatino Linotype" w:eastAsia="Palatino Linotype" w:hAnsi="Palatino Linotype" w:cs="Palatino Linotype"/>
          <w:i/>
          <w:iCs/>
          <w:sz w:val="22"/>
          <w:szCs w:val="22"/>
        </w:rPr>
        <w:t>.</w:t>
      </w:r>
    </w:p>
    <w:p w:rsidR="009445D7" w:rsidRDefault="00592671" w:rsidP="00152240">
      <w:pPr>
        <w:ind w:left="567" w:right="-1085"/>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9445D7" w:rsidRDefault="00592671" w:rsidP="00152240">
      <w:pPr>
        <w:ind w:left="567" w:right="-1085"/>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POBALIN- 101</w:t>
      </w:r>
      <w:r>
        <w:rPr>
          <w:rFonts w:ascii="Palatino Linotype" w:eastAsia="Palatino Linotype" w:hAnsi="Palatino Linotype" w:cs="Palatino Linotype"/>
          <w:i/>
          <w:iCs/>
          <w:sz w:val="22"/>
          <w:szCs w:val="22"/>
        </w:rPr>
        <w:t xml:space="preserve"> La dotación mensual de combustibles, lubricantes y aditivos que se proporcione para los vehículos de asignación directa de los servidores públicos de las unidades administrativas, tendrá que ajustarse como máximo, a las cantidades siguientes:</w:t>
      </w:r>
    </w:p>
    <w:p w:rsidR="009445D7" w:rsidRDefault="009445D7" w:rsidP="00152240">
      <w:pPr>
        <w:ind w:left="567" w:right="-1085"/>
        <w:jc w:val="both"/>
        <w:rPr>
          <w:rFonts w:ascii="Palatino Linotype" w:eastAsia="Palatino Linotype" w:hAnsi="Palatino Linotype" w:cs="Palatino Linotype"/>
          <w:i/>
          <w:iCs/>
          <w:sz w:val="22"/>
          <w:szCs w:val="22"/>
        </w:rPr>
      </w:pPr>
    </w:p>
    <w:p w:rsidR="009445D7" w:rsidRDefault="00592671" w:rsidP="00152240">
      <w:pPr>
        <w:ind w:left="567" w:right="-1085"/>
        <w:jc w:val="center"/>
        <w:rPr>
          <w:rFonts w:ascii="Palatino Linotype" w:eastAsia="Palatino Linotype" w:hAnsi="Palatino Linotype" w:cs="Palatino Linotype"/>
          <w:i/>
          <w:iCs/>
          <w:sz w:val="22"/>
          <w:szCs w:val="22"/>
        </w:rPr>
      </w:pPr>
      <w:r>
        <w:rPr>
          <w:rFonts w:ascii="Palatino Linotype" w:eastAsia="Palatino Linotype" w:hAnsi="Palatino Linotype" w:cs="Palatino Linotype"/>
          <w:i/>
          <w:iCs/>
          <w:noProof/>
          <w:sz w:val="22"/>
          <w:szCs w:val="22"/>
        </w:rPr>
        <w:drawing>
          <wp:inline distT="0" distB="0" distL="0" distR="0">
            <wp:extent cx="4032217" cy="11561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892" t="8183" r="1813" b="6483"/>
                    <a:stretch>
                      <a:fillRect/>
                    </a:stretch>
                  </pic:blipFill>
                  <pic:spPr>
                    <a:xfrm>
                      <a:off x="0" y="0"/>
                      <a:ext cx="4032217" cy="1156132"/>
                    </a:xfrm>
                    <a:prstGeom prst="rect">
                      <a:avLst/>
                    </a:prstGeom>
                    <a:ln/>
                  </pic:spPr>
                </pic:pic>
              </a:graphicData>
            </a:graphic>
          </wp:inline>
        </w:drawing>
      </w:r>
      <w:r>
        <w:rPr>
          <w:rFonts w:ascii="Palatino Linotype" w:eastAsia="Palatino Linotype" w:hAnsi="Palatino Linotype" w:cs="Palatino Linotype"/>
          <w:i/>
          <w:iCs/>
          <w:sz w:val="22"/>
          <w:szCs w:val="22"/>
        </w:rPr>
        <w:t>…</w:t>
      </w:r>
    </w:p>
    <w:p w:rsidR="009445D7" w:rsidRDefault="00592671" w:rsidP="00152240">
      <w:pPr>
        <w:ind w:left="567" w:right="-1085"/>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Será responsabilidad de los titulares de las unidades administrativas vigilar el adecuado consumo de combustibles, lubricantes y aditivos, cotejando los ticket que emite el sistema para el control de combustibles, con el que emite la bomba de las estaciones de servicio. </w:t>
      </w:r>
    </w:p>
    <w:p w:rsidR="009445D7" w:rsidRDefault="009445D7" w:rsidP="00152240">
      <w:pPr>
        <w:ind w:left="567" w:right="-1085"/>
        <w:jc w:val="both"/>
        <w:rPr>
          <w:rFonts w:ascii="Palatino Linotype" w:eastAsia="Palatino Linotype" w:hAnsi="Palatino Linotype" w:cs="Palatino Linotype"/>
          <w:i/>
          <w:iCs/>
          <w:sz w:val="22"/>
          <w:szCs w:val="22"/>
        </w:rPr>
      </w:pPr>
    </w:p>
    <w:p w:rsidR="009445D7" w:rsidRDefault="00592671" w:rsidP="00152240">
      <w:pPr>
        <w:ind w:left="567" w:right="-1085"/>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titulares de las Coordinaciones Administrativas o sus equivalentes deberán remitir a la Dirección General, los reportes de consumo mensuales debidamente validados, dentro de los primeros cinco días hábiles del mes siguiente.</w:t>
      </w:r>
    </w:p>
    <w:p w:rsidR="009445D7" w:rsidRDefault="00592671" w:rsidP="00152240">
      <w:pPr>
        <w:ind w:left="567" w:right="-1085"/>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9445D7" w:rsidRDefault="009445D7" w:rsidP="00152240">
      <w:pPr>
        <w:ind w:left="567" w:right="-1085"/>
        <w:jc w:val="both"/>
        <w:rPr>
          <w:rFonts w:ascii="Palatino Linotype" w:eastAsia="Palatino Linotype" w:hAnsi="Palatino Linotype" w:cs="Palatino Linotype"/>
          <w:i/>
          <w:iCs/>
          <w:sz w:val="22"/>
          <w:szCs w:val="22"/>
        </w:rPr>
      </w:pPr>
    </w:p>
    <w:p w:rsidR="009445D7" w:rsidRDefault="00592671" w:rsidP="00152240">
      <w:pPr>
        <w:ind w:left="567" w:right="-1085"/>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POBALIN-102</w:t>
      </w:r>
      <w:r>
        <w:rPr>
          <w:rFonts w:ascii="Palatino Linotype" w:eastAsia="Palatino Linotype" w:hAnsi="Palatino Linotype" w:cs="Palatino Linotype"/>
          <w:i/>
          <w:iCs/>
          <w:sz w:val="22"/>
          <w:szCs w:val="22"/>
        </w:rPr>
        <w:t xml:space="preserve"> La asignación mensual de combustibles, lubricantes y aditivos para los vehículos operativos de las unidades administrativas, se determinará considerando el número de cilindros del motor de conformidad con las siguientes cantidades:</w:t>
      </w:r>
    </w:p>
    <w:p w:rsidR="009445D7" w:rsidRDefault="009445D7" w:rsidP="00152240">
      <w:pPr>
        <w:ind w:left="567" w:right="-1085"/>
        <w:jc w:val="both"/>
        <w:rPr>
          <w:rFonts w:ascii="Palatino Linotype" w:eastAsia="Palatino Linotype" w:hAnsi="Palatino Linotype" w:cs="Palatino Linotype"/>
          <w:i/>
          <w:iCs/>
          <w:sz w:val="22"/>
          <w:szCs w:val="22"/>
        </w:rPr>
      </w:pPr>
    </w:p>
    <w:p w:rsidR="009445D7" w:rsidRDefault="00592671" w:rsidP="00152240">
      <w:pPr>
        <w:ind w:left="567" w:right="-1085"/>
        <w:jc w:val="center"/>
        <w:rPr>
          <w:rFonts w:ascii="Palatino Linotype" w:eastAsia="Palatino Linotype" w:hAnsi="Palatino Linotype" w:cs="Palatino Linotype"/>
          <w:i/>
          <w:iCs/>
          <w:sz w:val="22"/>
          <w:szCs w:val="22"/>
        </w:rPr>
      </w:pPr>
      <w:r>
        <w:rPr>
          <w:rFonts w:ascii="Palatino Linotype" w:eastAsia="Palatino Linotype" w:hAnsi="Palatino Linotype" w:cs="Palatino Linotype"/>
          <w:i/>
          <w:iCs/>
          <w:noProof/>
          <w:sz w:val="22"/>
          <w:szCs w:val="22"/>
        </w:rPr>
        <w:drawing>
          <wp:inline distT="0" distB="0" distL="0" distR="0">
            <wp:extent cx="3335988" cy="135242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335988" cy="1352427"/>
                    </a:xfrm>
                    <a:prstGeom prst="rect">
                      <a:avLst/>
                    </a:prstGeom>
                    <a:ln/>
                  </pic:spPr>
                </pic:pic>
              </a:graphicData>
            </a:graphic>
          </wp:inline>
        </w:drawing>
      </w:r>
    </w:p>
    <w:p w:rsidR="009445D7" w:rsidRDefault="009445D7" w:rsidP="00152240">
      <w:pPr>
        <w:ind w:left="567" w:right="-1085"/>
        <w:jc w:val="both"/>
        <w:rPr>
          <w:rFonts w:ascii="Palatino Linotype" w:eastAsia="Palatino Linotype" w:hAnsi="Palatino Linotype" w:cs="Palatino Linotype"/>
          <w:i/>
          <w:iCs/>
          <w:sz w:val="22"/>
          <w:szCs w:val="22"/>
        </w:rPr>
      </w:pPr>
    </w:p>
    <w:p w:rsidR="009445D7" w:rsidRDefault="00592671" w:rsidP="00152240">
      <w:pPr>
        <w:ind w:left="567" w:right="-1085"/>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Será responsabilidad de los titulares de las unidades administrativas vigilar el adecuado consumo de combustibles, lubricantes y aditivos, cotejando el ticket que emite el sistema para el control de combustibles, con el que emita la bomba de las estaciones de servicio. </w:t>
      </w:r>
    </w:p>
    <w:p w:rsidR="009445D7" w:rsidRDefault="009445D7" w:rsidP="00152240">
      <w:pPr>
        <w:ind w:left="567" w:right="-1085"/>
        <w:jc w:val="both"/>
        <w:rPr>
          <w:rFonts w:ascii="Palatino Linotype" w:eastAsia="Palatino Linotype" w:hAnsi="Palatino Linotype" w:cs="Palatino Linotype"/>
          <w:i/>
          <w:iCs/>
          <w:sz w:val="22"/>
          <w:szCs w:val="22"/>
        </w:rPr>
      </w:pPr>
    </w:p>
    <w:p w:rsidR="009445D7" w:rsidRDefault="00592671" w:rsidP="00152240">
      <w:pPr>
        <w:ind w:left="567" w:right="-1085"/>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titulares de las Coordinaciones Administrativas o su equivalente deberán remitir a la Dirección General, los reportes de consumo mensuales debidamente validados, dentro de los primeros cinco días hábiles del mes siguiente</w:t>
      </w:r>
    </w:p>
    <w:p w:rsidR="009445D7" w:rsidRDefault="00592671" w:rsidP="00152240">
      <w:pPr>
        <w:spacing w:line="276" w:lineRule="auto"/>
        <w:ind w:left="567" w:right="-1085"/>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POBALIN-102 de los lineamientos antes citados, precisa que será responsabilidad de los titulares de las unidades administrativas </w:t>
      </w:r>
      <w:r>
        <w:rPr>
          <w:rFonts w:ascii="Palatino Linotype" w:eastAsia="Palatino Linotype" w:hAnsi="Palatino Linotype" w:cs="Palatino Linotype"/>
          <w:b/>
          <w:bCs/>
          <w:color w:val="000000"/>
          <w:u w:val="single"/>
        </w:rPr>
        <w:t>vigilar el adecuado consumo de combustibles</w:t>
      </w:r>
      <w:r>
        <w:rPr>
          <w:rFonts w:ascii="Palatino Linotype" w:eastAsia="Palatino Linotype" w:hAnsi="Palatino Linotype" w:cs="Palatino Linotype"/>
          <w:b/>
          <w:bCs/>
          <w:color w:val="000000"/>
        </w:rPr>
        <w:t>, lubricantes y aditivos, cotejando los ticket que emite el sistema para el control de combustibles, con el que emite la bomba de las estaciones de servicio</w:t>
      </w:r>
      <w:r>
        <w:rPr>
          <w:rFonts w:ascii="Palatino Linotype" w:eastAsia="Palatino Linotype" w:hAnsi="Palatino Linotype" w:cs="Palatino Linotype"/>
          <w:color w:val="000000"/>
        </w:rPr>
        <w:t>.</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circunstancia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deberá realizar una nueva búsqueda exhaustiva y razonable en las unidades administrativas que de conformidad a sus funciones y </w:t>
      </w:r>
      <w:r>
        <w:rPr>
          <w:rFonts w:ascii="Palatino Linotype" w:eastAsia="Palatino Linotype" w:hAnsi="Palatino Linotype" w:cs="Palatino Linotype"/>
          <w:color w:val="000000"/>
        </w:rPr>
        <w:lastRenderedPageBreak/>
        <w:t xml:space="preserve">atribuciones posean, administren o generen la información, con la finalidad de entregar la que resulta de interés para </w:t>
      </w:r>
      <w:r>
        <w:rPr>
          <w:rFonts w:ascii="Palatino Linotype" w:eastAsia="Palatino Linotype" w:hAnsi="Palatino Linotype" w:cs="Palatino Linotype"/>
          <w:b/>
          <w:bCs/>
          <w:color w:val="000000"/>
        </w:rPr>
        <w:t>EL RECURRENTE</w:t>
      </w:r>
      <w:r>
        <w:rPr>
          <w:rFonts w:ascii="Palatino Linotype" w:eastAsia="Palatino Linotype" w:hAnsi="Palatino Linotype" w:cs="Palatino Linotype"/>
          <w:color w:val="000000"/>
        </w:rPr>
        <w:t>.</w:t>
      </w:r>
    </w:p>
    <w:p w:rsidR="009445D7" w:rsidRDefault="009445D7" w:rsidP="00152240">
      <w:pPr>
        <w:spacing w:line="360" w:lineRule="auto"/>
        <w:ind w:right="-1085"/>
        <w:jc w:val="both"/>
        <w:rPr>
          <w:rFonts w:ascii="Palatino Linotype" w:eastAsia="Palatino Linotype" w:hAnsi="Palatino Linotype" w:cs="Palatino Linotype"/>
          <w:color w:val="00000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Resultando aplicable el Criterio orientador 02/17 emitido por el Pleno del Instituto Nacional de Transparencia y Acceso a la Información y Protección de Datos Personales, de título y texto siguientes:</w:t>
      </w:r>
    </w:p>
    <w:p w:rsidR="009445D7" w:rsidRDefault="00592671" w:rsidP="00152240">
      <w:pPr>
        <w:pBdr>
          <w:top w:val="nil"/>
          <w:left w:val="nil"/>
          <w:bottom w:val="nil"/>
          <w:right w:val="nil"/>
          <w:between w:val="nil"/>
        </w:pBdr>
        <w:ind w:left="567" w:right="-1085"/>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 “Congruencia y exhaustividad. Sus alcances para garantizar el derecho de acceso a la información. </w:t>
      </w:r>
      <w:r>
        <w:rPr>
          <w:rFonts w:ascii="Palatino Linotype" w:eastAsia="Palatino Linotype" w:hAnsi="Palatino Linotype" w:cs="Palatino Linotype"/>
          <w:i/>
          <w:iCs/>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bCs/>
          <w:i/>
          <w:iCs/>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iCs/>
          <w:sz w:val="22"/>
          <w:szCs w:val="22"/>
        </w:rPr>
        <w:t xml:space="preserve">; mientras que </w:t>
      </w:r>
      <w:r>
        <w:rPr>
          <w:rFonts w:ascii="Palatino Linotype" w:eastAsia="Palatino Linotype" w:hAnsi="Palatino Linotype" w:cs="Palatino Linotype"/>
          <w:b/>
          <w:bCs/>
          <w:i/>
          <w:iCs/>
          <w:sz w:val="22"/>
          <w:szCs w:val="22"/>
        </w:rPr>
        <w:t>la exhaustividad significa que dicha respuesta se refiera expresamente a cada uno de los puntos solicitados</w:t>
      </w:r>
      <w:r>
        <w:rPr>
          <w:rFonts w:ascii="Palatino Linotype" w:eastAsia="Palatino Linotype" w:hAnsi="Palatino Linotype" w:cs="Palatino Linotype"/>
          <w:i/>
          <w:iCs/>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9445D7" w:rsidRDefault="009445D7" w:rsidP="00152240">
      <w:pPr>
        <w:pBdr>
          <w:top w:val="nil"/>
          <w:left w:val="nil"/>
          <w:bottom w:val="nil"/>
          <w:right w:val="nil"/>
          <w:between w:val="nil"/>
        </w:pBdr>
        <w:ind w:right="-1085"/>
        <w:jc w:val="both"/>
        <w:rPr>
          <w:rFonts w:ascii="Palatino Linotype" w:eastAsia="Palatino Linotype" w:hAnsi="Palatino Linotype" w:cs="Palatino Linotype"/>
          <w:i/>
          <w:iCs/>
        </w:rPr>
      </w:pPr>
    </w:p>
    <w:p w:rsidR="009445D7" w:rsidRDefault="009445D7" w:rsidP="00152240">
      <w:pPr>
        <w:pBdr>
          <w:top w:val="nil"/>
          <w:left w:val="nil"/>
          <w:bottom w:val="nil"/>
          <w:right w:val="nil"/>
          <w:between w:val="nil"/>
        </w:pBdr>
        <w:ind w:right="-1085"/>
        <w:jc w:val="both"/>
        <w:rPr>
          <w:rFonts w:ascii="Palatino Linotype" w:eastAsia="Palatino Linotype" w:hAnsi="Palatino Linotype" w:cs="Palatino Linotype"/>
          <w:i/>
          <w:iCs/>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es de recalcar lo establecido en el artículo 12 de la Ley de Transparencia Local:</w:t>
      </w:r>
    </w:p>
    <w:p w:rsidR="009445D7" w:rsidRDefault="00592671" w:rsidP="00152240">
      <w:pPr>
        <w:pBdr>
          <w:top w:val="nil"/>
          <w:left w:val="nil"/>
          <w:bottom w:val="nil"/>
          <w:right w:val="nil"/>
          <w:between w:val="nil"/>
        </w:pBdr>
        <w:ind w:left="567" w:right="-108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w:t>
      </w:r>
    </w:p>
    <w:p w:rsidR="009445D7" w:rsidRDefault="009445D7" w:rsidP="00152240">
      <w:pPr>
        <w:pBdr>
          <w:top w:val="nil"/>
          <w:left w:val="nil"/>
          <w:bottom w:val="nil"/>
          <w:right w:val="nil"/>
          <w:between w:val="nil"/>
        </w:pBdr>
        <w:ind w:left="567" w:right="-1085"/>
        <w:jc w:val="both"/>
        <w:rPr>
          <w:rFonts w:ascii="Palatino Linotype" w:eastAsia="Palatino Linotype" w:hAnsi="Palatino Linotype" w:cs="Palatino Linotype"/>
          <w:i/>
          <w:iCs/>
          <w:color w:val="000000"/>
          <w:sz w:val="22"/>
          <w:szCs w:val="22"/>
        </w:rPr>
      </w:pPr>
    </w:p>
    <w:p w:rsidR="009445D7" w:rsidRDefault="00592671" w:rsidP="00152240">
      <w:pPr>
        <w:pBdr>
          <w:top w:val="nil"/>
          <w:left w:val="nil"/>
          <w:bottom w:val="nil"/>
          <w:right w:val="nil"/>
          <w:between w:val="nil"/>
        </w:pBdr>
        <w:ind w:left="567" w:right="-1085"/>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La obligación de proporcionar información no comprende el procesamiento de la misma, ni el presentarla conforme al interés del solicitante; no estarán obligados a generarla, resumirla, efectuar cálculos o practicar investigaciones.</w:t>
      </w:r>
    </w:p>
    <w:p w:rsidR="009445D7" w:rsidRDefault="009445D7" w:rsidP="00152240">
      <w:pPr>
        <w:spacing w:line="360" w:lineRule="auto"/>
        <w:ind w:right="-1085"/>
        <w:jc w:val="both"/>
        <w:rPr>
          <w:rFonts w:ascii="Palatino Linotype" w:eastAsia="Palatino Linotype" w:hAnsi="Palatino Linotype" w:cs="Palatino Linotype"/>
          <w:b/>
          <w:bCs/>
          <w:i/>
          <w:iCs/>
          <w:u w:val="single"/>
        </w:rPr>
      </w:pPr>
    </w:p>
    <w:p w:rsidR="009445D7" w:rsidRDefault="00592671" w:rsidP="00152240">
      <w:pPr>
        <w:numPr>
          <w:ilvl w:val="0"/>
          <w:numId w:val="2"/>
        </w:numPr>
        <w:spacing w:line="360" w:lineRule="auto"/>
        <w:ind w:left="0" w:right="-1085" w:firstLine="0"/>
        <w:jc w:val="both"/>
        <w:rPr>
          <w:color w:val="000000"/>
        </w:rPr>
      </w:pPr>
      <w:r>
        <w:rPr>
          <w:rFonts w:ascii="Palatino Linotype" w:eastAsia="Palatino Linotype" w:hAnsi="Palatino Linotype" w:cs="Palatino Linotype"/>
          <w:color w:val="000000"/>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iCs/>
          <w:color w:val="000000"/>
        </w:rPr>
        <w:t>ad hoc</w:t>
      </w:r>
      <w:r>
        <w:rPr>
          <w:rFonts w:ascii="Palatino Linotype" w:eastAsia="Palatino Linotype" w:hAnsi="Palatino Linotype" w:cs="Palatino Linotype"/>
          <w:color w:val="000000"/>
        </w:rPr>
        <w:t xml:space="preserve">; lo cual, toma sustento en el artículo 160 de la Ley de Transparencia y Acceso a la Información Pública del Estado de México y Municipios, el cual </w:t>
      </w:r>
      <w:r>
        <w:rPr>
          <w:rFonts w:ascii="Palatino Linotype" w:eastAsia="Palatino Linotype" w:hAnsi="Palatino Linotype" w:cs="Palatino Linotype"/>
          <w:color w:val="000000"/>
        </w:rPr>
        <w:lastRenderedPageBreak/>
        <w:t>refiere que los sujetos obligados deberán entregar la información que obre en sus archivos. Además, resulta aplicable el Criterio 03/17 del Instituto Nacional de Transparencia, Acceso a la Información y Protección de Datos Personales que a continuación se cita:</w:t>
      </w:r>
    </w:p>
    <w:p w:rsidR="009445D7" w:rsidRDefault="00592671" w:rsidP="00152240">
      <w:pPr>
        <w:ind w:left="567" w:right="-1085"/>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No existe obligación de elaborar documentos ad hoc para atender las solicitudes de acceso a la información. </w:t>
      </w:r>
      <w:r>
        <w:rPr>
          <w:rFonts w:ascii="Palatino Linotype" w:eastAsia="Palatino Linotype" w:hAnsi="Palatino Linotype" w:cs="Palatino Linotype"/>
          <w:i/>
          <w:iCs/>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445D7" w:rsidRDefault="009445D7" w:rsidP="00152240">
      <w:pPr>
        <w:spacing w:line="360" w:lineRule="auto"/>
        <w:ind w:right="-1085"/>
        <w:jc w:val="both"/>
        <w:rPr>
          <w:rFonts w:ascii="Palatino Linotype" w:eastAsia="Palatino Linotype" w:hAnsi="Palatino Linotype" w:cs="Palatino Linotype"/>
          <w:sz w:val="20"/>
          <w:szCs w:val="2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rPr>
        <w:t xml:space="preserve">Por lo anterior, este Organismo Garante, con la finalidad de garantizar el derecho humano de acceso a la información de la parte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y a fin de reparar el agravio causado ante la omisión en que incurriera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ya que como se señaló, su respuesta careció del principio de exhaustividad, al no pronunciarse por las consideraciones ya expuestas, por lo que se estima procedente </w:t>
      </w:r>
      <w:r>
        <w:rPr>
          <w:rFonts w:ascii="Palatino Linotype" w:eastAsia="Palatino Linotype" w:hAnsi="Palatino Linotype" w:cs="Palatino Linotype"/>
          <w:b/>
          <w:bCs/>
          <w:color w:val="000000"/>
        </w:rPr>
        <w:t>ORDENAR</w:t>
      </w:r>
      <w:r>
        <w:rPr>
          <w:rFonts w:ascii="Palatino Linotype" w:eastAsia="Palatino Linotype" w:hAnsi="Palatino Linotype" w:cs="Palatino Linotype"/>
          <w:color w:val="000000"/>
        </w:rPr>
        <w:t xml:space="preserve"> que, previa búsqueda exhaustiva y razonable, de ser el caso </w:t>
      </w:r>
      <w:r w:rsidR="00934420">
        <w:rPr>
          <w:rFonts w:ascii="Palatino Linotype" w:eastAsia="Palatino Linotype" w:hAnsi="Palatino Linotype" w:cs="Palatino Linotype"/>
          <w:color w:val="000000"/>
        </w:rPr>
        <w:t xml:space="preserve">en </w:t>
      </w:r>
      <w:r>
        <w:rPr>
          <w:rFonts w:ascii="Palatino Linotype" w:eastAsia="Palatino Linotype" w:hAnsi="Palatino Linotype" w:cs="Palatino Linotype"/>
          <w:color w:val="000000"/>
        </w:rPr>
        <w:t>versión pública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se haga entrega de los</w:t>
      </w:r>
      <w:r>
        <w:rPr>
          <w:rFonts w:ascii="Palatino Linotype" w:eastAsia="Palatino Linotype" w:hAnsi="Palatino Linotype" w:cs="Palatino Linotype"/>
          <w:b/>
          <w:bCs/>
          <w:color w:val="000000"/>
        </w:rPr>
        <w:t xml:space="preserve"> documentos en los que conste o se advierta, al mayor grado de desagregación posible:  El reporte mensual de gasto en gasolina de los meses de enero y febrero de 2025 de cada unidad vehicular, desglosado por número de tarjeta de suministro o monedero electrónico; y las bitácoras de uso de las unidades asignadas a la Presidencia Municipal y la Secretaría del Ayuntamiento, donde se registren kilometrajes de entrada, salida y el motivo de los traslados.</w:t>
      </w:r>
    </w:p>
    <w:p w:rsidR="009445D7" w:rsidRDefault="009445D7" w:rsidP="00152240">
      <w:pPr>
        <w:spacing w:line="360" w:lineRule="auto"/>
        <w:ind w:right="-1085"/>
        <w:jc w:val="both"/>
        <w:rPr>
          <w:rFonts w:ascii="Palatino Linotype" w:eastAsia="Palatino Linotype" w:hAnsi="Palatino Linotype" w:cs="Palatino Linotype"/>
          <w:sz w:val="20"/>
          <w:szCs w:val="20"/>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No es óbice </w:t>
      </w:r>
      <w:r>
        <w:rPr>
          <w:rFonts w:ascii="Palatino Linotype" w:eastAsia="Palatino Linotype" w:hAnsi="Palatino Linotype" w:cs="Palatino Linotype"/>
          <w:color w:val="000000"/>
        </w:rPr>
        <w:t>señalar</w:t>
      </w:r>
      <w:r>
        <w:rPr>
          <w:rFonts w:ascii="Palatino Linotype" w:eastAsia="Palatino Linotype" w:hAnsi="Palatino Linotype" w:cs="Palatino Linotype"/>
        </w:rPr>
        <w:t xml:space="preserve"> que, respecto del punto de solicitud relativo a </w:t>
      </w:r>
      <w:r>
        <w:rPr>
          <w:rFonts w:ascii="Palatino Linotype" w:eastAsia="Palatino Linotype" w:hAnsi="Palatino Linotype" w:cs="Palatino Linotype"/>
          <w:i/>
          <w:iCs/>
          <w:u w:val="single"/>
        </w:rPr>
        <w:t>las bitácoras de uso diario de las unidades asignadas a la Presidencia Municipal y la Secretaría del Ayuntamiento, donde se registren kilometrajes de entrada, salida y el motivo de los traslados,</w:t>
      </w:r>
      <w:r>
        <w:rPr>
          <w:rFonts w:ascii="Palatino Linotype" w:eastAsia="Palatino Linotype" w:hAnsi="Palatino Linotype" w:cs="Palatino Linotype"/>
        </w:rPr>
        <w:t xml:space="preserve"> y toda vez que el particular no precisó el periodo del cual requiere la información, deberá interpretarse que el requerimiento </w:t>
      </w:r>
      <w:r>
        <w:rPr>
          <w:rFonts w:ascii="Palatino Linotype" w:eastAsia="Palatino Linotype" w:hAnsi="Palatino Linotype" w:cs="Palatino Linotype"/>
        </w:rPr>
        <w:lastRenderedPageBreak/>
        <w:t>se refiere al de un año inmediato anterior a partir de la fecha en que se presentó la solicitud</w:t>
      </w:r>
      <w:r>
        <w:rPr>
          <w:rFonts w:ascii="Palatino Linotype" w:eastAsia="Palatino Linotype" w:hAnsi="Palatino Linotype" w:cs="Palatino Linotype"/>
          <w:color w:val="000000"/>
        </w:rPr>
        <w:t xml:space="preserve"> de información.</w:t>
      </w:r>
    </w:p>
    <w:p w:rsidR="009445D7" w:rsidRDefault="009445D7" w:rsidP="00152240">
      <w:pPr>
        <w:ind w:right="-1085"/>
      </w:pPr>
    </w:p>
    <w:p w:rsidR="009445D7" w:rsidRDefault="00592671" w:rsidP="00152240">
      <w:pPr>
        <w:numPr>
          <w:ilvl w:val="0"/>
          <w:numId w:val="2"/>
        </w:numPr>
        <w:spacing w:line="360" w:lineRule="auto"/>
        <w:ind w:left="0" w:right="-1085" w:firstLine="0"/>
        <w:jc w:val="both"/>
        <w:rPr>
          <w:rFonts w:ascii="Century Gothic" w:eastAsia="Century Gothic" w:hAnsi="Century Gothic" w:cs="Century Gothic"/>
          <w:color w:val="000000"/>
        </w:rPr>
      </w:pPr>
      <w:r>
        <w:rPr>
          <w:b/>
          <w:bCs/>
          <w:color w:val="000000"/>
        </w:rPr>
        <w:t>  </w:t>
      </w:r>
      <w:r>
        <w:rPr>
          <w:rFonts w:ascii="Palatino Linotype" w:eastAsia="Palatino Linotype" w:hAnsi="Palatino Linotype" w:cs="Palatino Linotype"/>
          <w:color w:val="000000"/>
        </w:rPr>
        <w:t xml:space="preserve">Sirve de </w:t>
      </w:r>
      <w:r>
        <w:rPr>
          <w:rFonts w:ascii="Palatino Linotype" w:eastAsia="Palatino Linotype" w:hAnsi="Palatino Linotype" w:cs="Palatino Linotype"/>
        </w:rPr>
        <w:t>sustento</w:t>
      </w:r>
      <w:r>
        <w:rPr>
          <w:rFonts w:ascii="Palatino Linotype" w:eastAsia="Palatino Linotype" w:hAnsi="Palatino Linotype" w:cs="Palatino Linotype"/>
          <w:color w:val="000000"/>
        </w:rPr>
        <w:t xml:space="preserve"> a lo anterior el criterio orientador número 9/13 emitido por el entonces </w:t>
      </w:r>
      <w:r>
        <w:rPr>
          <w:rFonts w:ascii="Palatino Linotype" w:eastAsia="Palatino Linotype" w:hAnsi="Palatino Linotype" w:cs="Palatino Linotype"/>
        </w:rPr>
        <w:t>Instituto</w:t>
      </w:r>
      <w:r>
        <w:rPr>
          <w:rFonts w:ascii="Palatino Linotype" w:eastAsia="Palatino Linotype" w:hAnsi="Palatino Linotype" w:cs="Palatino Linotype"/>
          <w:color w:val="000000"/>
        </w:rPr>
        <w:t xml:space="preserve"> Federal de Acceso a la Información Pública, cuyo texto y sentido literal es el siguiente:</w:t>
      </w:r>
    </w:p>
    <w:p w:rsidR="009445D7" w:rsidRDefault="00592671" w:rsidP="00152240">
      <w:pPr>
        <w:shd w:val="clear" w:color="auto" w:fill="FFFFFF"/>
        <w:ind w:left="720" w:right="-1085"/>
        <w:rPr>
          <w:rFonts w:ascii="Century Gothic" w:eastAsia="Century Gothic" w:hAnsi="Century Gothic" w:cs="Century Gothic"/>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Periodo de búsqueda de la información, cuando no se precisa en la solicitud de información</w:t>
      </w:r>
      <w:r>
        <w:rPr>
          <w:rFonts w:ascii="Palatino Linotype" w:eastAsia="Palatino Linotype" w:hAnsi="Palatino Linotype" w:cs="Palatino Linotype"/>
          <w:i/>
          <w:iCs/>
          <w:color w:val="000000"/>
          <w:sz w:val="22"/>
          <w:szCs w:val="22"/>
        </w:rPr>
        <w:t>.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Pr>
          <w:rFonts w:ascii="Palatino Linotype" w:eastAsia="Palatino Linotype" w:hAnsi="Palatino Linotype" w:cs="Palatino Linotype"/>
          <w:b/>
          <w:bCs/>
          <w:i/>
          <w:iCs/>
          <w:color w:val="000000"/>
          <w:sz w:val="22"/>
          <w:szCs w:val="22"/>
        </w:rPr>
        <w:t>deberá interpretarse que su requerimiento se refiere al del año inmediato anterior contado a partir de la fecha en que se presentó la solicitud</w:t>
      </w:r>
      <w:r>
        <w:rPr>
          <w:rFonts w:ascii="Palatino Linotype" w:eastAsia="Palatino Linotype" w:hAnsi="Palatino Linotype" w:cs="Palatino Linotype"/>
          <w:i/>
          <w:iCs/>
          <w:color w:val="000000"/>
          <w:sz w:val="22"/>
          <w:szCs w:val="22"/>
        </w:rPr>
        <w:t>. Lo anterior permite que los sujetos obligados cuenten con mayores elementos para precisar y localizar la información solicitada.”</w:t>
      </w:r>
    </w:p>
    <w:p w:rsidR="009445D7" w:rsidRDefault="009445D7" w:rsidP="00152240">
      <w:pPr>
        <w:spacing w:line="360" w:lineRule="auto"/>
        <w:ind w:right="-1085"/>
        <w:jc w:val="both"/>
        <w:rPr>
          <w:rFonts w:ascii="Palatino Linotype" w:eastAsia="Palatino Linotype" w:hAnsi="Palatino Linotype" w:cs="Palatino Linotype"/>
          <w:sz w:val="20"/>
          <w:szCs w:val="20"/>
        </w:rPr>
      </w:pPr>
    </w:p>
    <w:p w:rsidR="00934420" w:rsidRPr="00864565" w:rsidRDefault="00934420" w:rsidP="00152240">
      <w:pPr>
        <w:keepNext/>
        <w:keepLines/>
        <w:spacing w:after="160" w:line="360" w:lineRule="auto"/>
        <w:ind w:right="-1085"/>
        <w:rPr>
          <w:rFonts w:ascii="Palatino Linotype" w:eastAsia="Palatino Linotype" w:hAnsi="Palatino Linotype" w:cs="Palatino Linotype"/>
          <w:b/>
          <w:bCs/>
          <w:color w:val="000000"/>
        </w:rPr>
      </w:pPr>
      <w:r w:rsidRPr="00864565">
        <w:rPr>
          <w:rFonts w:ascii="Palatino Linotype" w:eastAsia="Palatino Linotype" w:hAnsi="Palatino Linotype" w:cs="Palatino Linotype"/>
          <w:b/>
          <w:bCs/>
          <w:color w:val="000000"/>
        </w:rPr>
        <w:t>QUINTO. De la versión pública.</w:t>
      </w:r>
    </w:p>
    <w:p w:rsidR="00934420" w:rsidRPr="00864565" w:rsidRDefault="00934420" w:rsidP="00152240">
      <w:pPr>
        <w:keepNext/>
        <w:keepLines/>
        <w:numPr>
          <w:ilvl w:val="0"/>
          <w:numId w:val="13"/>
        </w:numPr>
        <w:tabs>
          <w:tab w:val="left" w:pos="284"/>
        </w:tabs>
        <w:spacing w:after="160" w:line="360" w:lineRule="auto"/>
        <w:ind w:right="-1085"/>
        <w:rPr>
          <w:rFonts w:ascii="Palatino Linotype" w:eastAsia="Palatino Linotype" w:hAnsi="Palatino Linotype" w:cs="Palatino Linotype"/>
          <w:b/>
          <w:bCs/>
          <w:color w:val="000000"/>
        </w:rPr>
      </w:pPr>
      <w:r w:rsidRPr="00864565">
        <w:rPr>
          <w:rFonts w:ascii="Palatino Linotype" w:eastAsia="Palatino Linotype" w:hAnsi="Palatino Linotype" w:cs="Palatino Linotype"/>
          <w:b/>
          <w:bCs/>
          <w:color w:val="000000"/>
        </w:rPr>
        <w:t xml:space="preserve">Nociones generales. </w:t>
      </w:r>
    </w:p>
    <w:p w:rsidR="00934420" w:rsidRPr="00864565" w:rsidRDefault="00934420" w:rsidP="00152240">
      <w:pPr>
        <w:numPr>
          <w:ilvl w:val="0"/>
          <w:numId w:val="2"/>
        </w:numPr>
        <w:spacing w:line="360" w:lineRule="auto"/>
        <w:ind w:left="0" w:right="-1085" w:firstLine="0"/>
        <w:jc w:val="both"/>
        <w:rPr>
          <w:rFonts w:ascii="Palatino Linotype" w:eastAsia="Palatino Linotype" w:hAnsi="Palatino Linotype" w:cs="Palatino Linotype"/>
        </w:rPr>
      </w:pPr>
      <w:r w:rsidRPr="00864565">
        <w:rPr>
          <w:rFonts w:ascii="Palatino Linotype" w:eastAsia="Palatino Linotype" w:hAnsi="Palatino Linotype" w:cs="Palatino Linotype"/>
          <w:color w:val="000000"/>
        </w:rPr>
        <w:t>Debido</w:t>
      </w:r>
      <w:r w:rsidRPr="00864565">
        <w:rPr>
          <w:rFonts w:ascii="Palatino Linotype" w:eastAsia="Palatino Linotype" w:hAnsi="Palatino Linotype" w:cs="Palatino Linotype"/>
        </w:rPr>
        <w:t xml:space="preserve"> a la </w:t>
      </w:r>
      <w:r w:rsidRPr="00864565">
        <w:rPr>
          <w:rFonts w:ascii="Palatino Linotype" w:eastAsia="Palatino Linotype" w:hAnsi="Palatino Linotype" w:cs="Palatino Linotype"/>
          <w:color w:val="000000"/>
        </w:rPr>
        <w:t>información</w:t>
      </w:r>
      <w:r w:rsidRPr="00864565">
        <w:rPr>
          <w:rFonts w:ascii="Palatino Linotype" w:eastAsia="Palatino Linotype" w:hAnsi="Palatino Linotype" w:cs="Palatino Linotype"/>
        </w:rPr>
        <w:t xml:space="preserve"> solicitada por el </w:t>
      </w:r>
      <w:r w:rsidRPr="00864565">
        <w:rPr>
          <w:rFonts w:ascii="Palatino Linotype" w:eastAsia="Palatino Linotype" w:hAnsi="Palatino Linotype" w:cs="Palatino Linotype"/>
          <w:b/>
          <w:bCs/>
        </w:rPr>
        <w:t>RECURRENTE</w:t>
      </w:r>
      <w:r w:rsidRPr="00864565">
        <w:rPr>
          <w:rFonts w:ascii="Palatino Linotype" w:eastAsia="Palatino Linotype" w:hAnsi="Palatino Linotype" w:cs="Palatino Linotype"/>
        </w:rPr>
        <w:t xml:space="preserve">, en el caso de obrar datos personales susceptibles de protegerse, así como información susceptible de clasificarse como confidencial, el </w:t>
      </w:r>
      <w:r w:rsidRPr="00864565">
        <w:rPr>
          <w:rFonts w:ascii="Palatino Linotype" w:eastAsia="Palatino Linotype" w:hAnsi="Palatino Linotype" w:cs="Palatino Linotype"/>
          <w:b/>
          <w:bCs/>
        </w:rPr>
        <w:t xml:space="preserve">SUJETO OBLIGADO </w:t>
      </w:r>
      <w:r w:rsidRPr="00864565">
        <w:rPr>
          <w:rFonts w:ascii="Palatino Linotype" w:eastAsia="Palatino Linotype" w:hAnsi="Palatino Linotype" w:cs="Palatino Linotype"/>
        </w:rPr>
        <w:t xml:space="preserve">deberá de hacer la adecuada versión pública, protegiendo los datos que no son susceptibles de ser proporcionados. </w:t>
      </w:r>
    </w:p>
    <w:p w:rsidR="00934420" w:rsidRPr="00864565" w:rsidRDefault="00934420" w:rsidP="00152240">
      <w:pPr>
        <w:tabs>
          <w:tab w:val="left" w:pos="0"/>
          <w:tab w:val="left" w:pos="284"/>
        </w:tabs>
        <w:spacing w:line="360" w:lineRule="auto"/>
        <w:ind w:right="-1085"/>
        <w:jc w:val="both"/>
        <w:rPr>
          <w:rFonts w:ascii="Palatino Linotype" w:eastAsia="Palatino Linotype" w:hAnsi="Palatino Linotype" w:cs="Palatino Linotype"/>
        </w:rPr>
      </w:pPr>
    </w:p>
    <w:p w:rsidR="00934420" w:rsidRPr="00864565" w:rsidRDefault="00934420" w:rsidP="00152240">
      <w:pPr>
        <w:numPr>
          <w:ilvl w:val="0"/>
          <w:numId w:val="2"/>
        </w:numPr>
        <w:spacing w:line="360" w:lineRule="auto"/>
        <w:ind w:left="0" w:right="-1085" w:firstLine="0"/>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No pasa desapercibido para este Órgano Garante que los sujetos obligados</w:t>
      </w:r>
      <w:r w:rsidRPr="00864565">
        <w:rPr>
          <w:rFonts w:ascii="Palatino Linotype" w:eastAsia="Palatino Linotype" w:hAnsi="Palatino Linotype" w:cs="Palatino Linotype"/>
          <w:b/>
          <w:bCs/>
          <w:color w:val="000000"/>
        </w:rPr>
        <w:t xml:space="preserve"> </w:t>
      </w:r>
      <w:r w:rsidRPr="00864565">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934420" w:rsidRPr="00864565" w:rsidRDefault="00934420" w:rsidP="00152240">
      <w:pPr>
        <w:tabs>
          <w:tab w:val="left" w:pos="284"/>
        </w:tabs>
        <w:spacing w:after="160" w:line="360" w:lineRule="auto"/>
        <w:ind w:right="-1085"/>
        <w:jc w:val="both"/>
        <w:rPr>
          <w:rFonts w:ascii="Palatino Linotype" w:eastAsia="Palatino Linotype" w:hAnsi="Palatino Linotype" w:cs="Palatino Linotype"/>
          <w:color w:val="000000"/>
        </w:rPr>
      </w:pPr>
    </w:p>
    <w:tbl>
      <w:tblPr>
        <w:tblW w:w="97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799"/>
        <w:gridCol w:w="6981"/>
      </w:tblGrid>
      <w:tr w:rsidR="00934420" w:rsidRPr="00864565" w:rsidTr="00E65EB7">
        <w:tc>
          <w:tcPr>
            <w:tcW w:w="2799" w:type="dxa"/>
          </w:tcPr>
          <w:p w:rsidR="00934420" w:rsidRPr="00864565" w:rsidRDefault="00934420" w:rsidP="008442BB">
            <w:pPr>
              <w:spacing w:line="360" w:lineRule="auto"/>
              <w:ind w:right="2"/>
              <w:rPr>
                <w:rFonts w:ascii="Palatino Linotype" w:eastAsia="Palatino Linotype" w:hAnsi="Palatino Linotype" w:cs="Palatino Linotype"/>
                <w:b/>
                <w:bCs/>
              </w:rPr>
            </w:pPr>
            <w:r w:rsidRPr="00864565">
              <w:rPr>
                <w:rFonts w:ascii="Palatino Linotype" w:eastAsia="Palatino Linotype" w:hAnsi="Palatino Linotype" w:cs="Palatino Linotype"/>
                <w:b/>
                <w:bCs/>
              </w:rPr>
              <w:lastRenderedPageBreak/>
              <w:t>a) Requisitos previos.</w:t>
            </w:r>
          </w:p>
        </w:tc>
        <w:tc>
          <w:tcPr>
            <w:tcW w:w="6981" w:type="dxa"/>
          </w:tcPr>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 xml:space="preserve">El artículo 122 de la Ley Estatal señala que si los Sujetos Obligados determinan que la información actualiza alguno de los supuestos de clasificación, es deber de los titulares de las áreas proponer su clasificación y no del Comité de Transparencia. </w:t>
            </w:r>
          </w:p>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 xml:space="preserve">Además, se debe señalar el procedimiento, de los tres que </w:t>
            </w:r>
            <w:r w:rsidRPr="00864565">
              <w:rPr>
                <w:rFonts w:ascii="Palatino Linotype" w:eastAsia="Palatino Linotype" w:hAnsi="Palatino Linotype" w:cs="Palatino Linotype"/>
              </w:rPr>
              <w:t>establece</w:t>
            </w:r>
            <w:r w:rsidRPr="00864565">
              <w:rPr>
                <w:rFonts w:ascii="Palatino Linotype" w:eastAsia="Palatino Linotype" w:hAnsi="Palatino Linotype" w:cs="Palatino Linotype"/>
                <w:color w:val="000000"/>
              </w:rPr>
              <w:t xml:space="preserve"> el artículo 132 de la Ley Estatal.</w:t>
            </w:r>
          </w:p>
          <w:p w:rsidR="00934420" w:rsidRPr="00864565" w:rsidRDefault="00934420" w:rsidP="008442BB">
            <w:pPr>
              <w:spacing w:line="276" w:lineRule="auto"/>
              <w:ind w:right="2"/>
              <w:jc w:val="both"/>
              <w:rPr>
                <w:rFonts w:ascii="Palatino Linotype" w:eastAsia="Palatino Linotype" w:hAnsi="Palatino Linotype" w:cs="Palatino Linotype"/>
              </w:rPr>
            </w:pPr>
            <w:r w:rsidRPr="00864565">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864565">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864565">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934420" w:rsidRPr="00864565" w:rsidTr="00E65EB7">
        <w:tc>
          <w:tcPr>
            <w:tcW w:w="2799" w:type="dxa"/>
            <w:shd w:val="clear" w:color="auto" w:fill="F2F2F2"/>
          </w:tcPr>
          <w:p w:rsidR="00934420" w:rsidRPr="00864565" w:rsidRDefault="00934420" w:rsidP="008442BB">
            <w:pPr>
              <w:spacing w:line="360" w:lineRule="auto"/>
              <w:ind w:right="2"/>
              <w:rPr>
                <w:rFonts w:ascii="Palatino Linotype" w:eastAsia="Palatino Linotype" w:hAnsi="Palatino Linotype" w:cs="Palatino Linotype"/>
                <w:b/>
                <w:bCs/>
              </w:rPr>
            </w:pPr>
            <w:r w:rsidRPr="00864565">
              <w:rPr>
                <w:rFonts w:ascii="Palatino Linotype" w:eastAsia="Palatino Linotype" w:hAnsi="Palatino Linotype" w:cs="Palatino Linotype"/>
                <w:b/>
                <w:bCs/>
              </w:rPr>
              <w:t>b) Supuestos de clasificación.</w:t>
            </w:r>
          </w:p>
        </w:tc>
        <w:tc>
          <w:tcPr>
            <w:tcW w:w="6981" w:type="dxa"/>
            <w:shd w:val="clear" w:color="auto" w:fill="F2F2F2"/>
          </w:tcPr>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El artículo 143 de la Ley Estatal señala los supuestos para que la información pueda ser clasificada como confidencial. Mientras que el artículo 130 de la Ley Estatal señala que la aplicación de estos supuestos debe realizarse de manera restrictiva y limitada, por lo que debe acreditarse que se cumple con esta condición y no se pueden ampliar las excepciones o supuestos de clasificación aduciendo analogía o mayoría de razón.</w:t>
            </w:r>
          </w:p>
          <w:p w:rsidR="00934420" w:rsidRPr="00864565" w:rsidRDefault="00934420" w:rsidP="008442BB">
            <w:pPr>
              <w:spacing w:line="276" w:lineRule="auto"/>
              <w:ind w:right="2"/>
              <w:jc w:val="both"/>
              <w:rPr>
                <w:rFonts w:ascii="Palatino Linotype" w:eastAsia="Palatino Linotype" w:hAnsi="Palatino Linotype" w:cs="Palatino Linotype"/>
              </w:rPr>
            </w:pPr>
            <w:r w:rsidRPr="00864565">
              <w:rPr>
                <w:rFonts w:ascii="Palatino Linotype" w:eastAsia="Palatino Linotype" w:hAnsi="Palatino Linotype" w:cs="Palatino Linotype"/>
                <w:color w:val="000000"/>
              </w:rPr>
              <w:t xml:space="preserve">El </w:t>
            </w:r>
            <w:r w:rsidRPr="00864565">
              <w:rPr>
                <w:rFonts w:ascii="Palatino Linotype" w:eastAsia="Palatino Linotype" w:hAnsi="Palatino Linotype" w:cs="Palatino Linotype"/>
                <w:b/>
                <w:bCs/>
                <w:color w:val="000000"/>
              </w:rPr>
              <w:t>Sujeto Obligado</w:t>
            </w:r>
            <w:r w:rsidRPr="00864565">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34420" w:rsidRPr="00864565" w:rsidTr="00E65EB7">
        <w:tc>
          <w:tcPr>
            <w:tcW w:w="2799" w:type="dxa"/>
          </w:tcPr>
          <w:p w:rsidR="00934420" w:rsidRPr="00864565" w:rsidRDefault="00934420" w:rsidP="008442BB">
            <w:pPr>
              <w:spacing w:line="360" w:lineRule="auto"/>
              <w:ind w:right="2"/>
              <w:rPr>
                <w:rFonts w:ascii="Palatino Linotype" w:eastAsia="Palatino Linotype" w:hAnsi="Palatino Linotype" w:cs="Palatino Linotype"/>
                <w:b/>
                <w:bCs/>
              </w:rPr>
            </w:pPr>
            <w:r w:rsidRPr="00864565">
              <w:rPr>
                <w:rFonts w:ascii="Palatino Linotype" w:eastAsia="Palatino Linotype" w:hAnsi="Palatino Linotype" w:cs="Palatino Linotype"/>
                <w:b/>
                <w:bCs/>
              </w:rPr>
              <w:lastRenderedPageBreak/>
              <w:t>c) Formalidades para emitir el acuerdo de clasificación.</w:t>
            </w:r>
          </w:p>
        </w:tc>
        <w:tc>
          <w:tcPr>
            <w:tcW w:w="6981" w:type="dxa"/>
          </w:tcPr>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 xml:space="preserve">Es necesario que </w:t>
            </w:r>
            <w:r w:rsidRPr="00864565">
              <w:rPr>
                <w:rFonts w:ascii="Palatino Linotype" w:eastAsia="Palatino Linotype" w:hAnsi="Palatino Linotype" w:cs="Palatino Linotype"/>
                <w:b/>
                <w:bCs/>
                <w:color w:val="000000"/>
                <w:u w:val="single"/>
              </w:rPr>
              <w:t>el acto reúna con los requisitos elementales</w:t>
            </w:r>
            <w:r w:rsidRPr="00864565">
              <w:rPr>
                <w:rFonts w:ascii="Palatino Linotype" w:eastAsia="Palatino Linotype" w:hAnsi="Palatino Linotype" w:cs="Palatino Linotype"/>
                <w:color w:val="000000"/>
              </w:rPr>
              <w:t>, entre ellos, que la autoridad que va a emitir el acto de autoridad sea la legalmente facultada para ello.</w:t>
            </w:r>
          </w:p>
          <w:p w:rsidR="00934420" w:rsidRPr="00864565" w:rsidRDefault="00934420" w:rsidP="008442BB">
            <w:pPr>
              <w:spacing w:line="276" w:lineRule="auto"/>
              <w:ind w:right="2"/>
              <w:jc w:val="both"/>
              <w:rPr>
                <w:rFonts w:ascii="Palatino Linotype" w:eastAsia="Palatino Linotype" w:hAnsi="Palatino Linotype" w:cs="Palatino Linotype"/>
              </w:rPr>
            </w:pPr>
            <w:r w:rsidRPr="00864565">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864565">
              <w:rPr>
                <w:rFonts w:ascii="Palatino Linotype" w:eastAsia="Palatino Linotype" w:hAnsi="Palatino Linotype" w:cs="Palatino Linotype"/>
              </w:rPr>
              <w:t>El área</w:t>
            </w:r>
            <w:r w:rsidRPr="00864565">
              <w:rPr>
                <w:rFonts w:ascii="Palatino Linotype" w:eastAsia="Palatino Linotype" w:hAnsi="Palatino Linotype" w:cs="Palatino Linotype"/>
                <w:color w:val="00000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34420" w:rsidRPr="00864565" w:rsidTr="00E65EB7">
        <w:tc>
          <w:tcPr>
            <w:tcW w:w="2799" w:type="dxa"/>
            <w:shd w:val="clear" w:color="auto" w:fill="F2F2F2"/>
          </w:tcPr>
          <w:p w:rsidR="00934420" w:rsidRPr="00864565" w:rsidRDefault="00934420" w:rsidP="008442BB">
            <w:pPr>
              <w:spacing w:line="360" w:lineRule="auto"/>
              <w:ind w:right="2"/>
              <w:rPr>
                <w:rFonts w:ascii="Palatino Linotype" w:eastAsia="Palatino Linotype" w:hAnsi="Palatino Linotype" w:cs="Palatino Linotype"/>
                <w:b/>
                <w:bCs/>
              </w:rPr>
            </w:pPr>
          </w:p>
          <w:p w:rsidR="00934420" w:rsidRPr="00864565" w:rsidRDefault="00934420" w:rsidP="008442BB">
            <w:pPr>
              <w:spacing w:line="360" w:lineRule="auto"/>
              <w:ind w:right="2"/>
              <w:jc w:val="both"/>
              <w:rPr>
                <w:rFonts w:ascii="Palatino Linotype" w:eastAsia="Palatino Linotype" w:hAnsi="Palatino Linotype" w:cs="Palatino Linotype"/>
                <w:b/>
                <w:bCs/>
              </w:rPr>
            </w:pPr>
            <w:r w:rsidRPr="00864565">
              <w:rPr>
                <w:rFonts w:ascii="Palatino Linotype" w:eastAsia="Palatino Linotype" w:hAnsi="Palatino Linotype" w:cs="Palatino Linotype"/>
                <w:b/>
                <w:bCs/>
                <w:color w:val="000000"/>
              </w:rPr>
              <w:t xml:space="preserve">d) Requisitos de fondo del acuerdo de clasificación. </w:t>
            </w:r>
          </w:p>
        </w:tc>
        <w:tc>
          <w:tcPr>
            <w:tcW w:w="6981" w:type="dxa"/>
            <w:shd w:val="clear" w:color="auto" w:fill="F2F2F2"/>
          </w:tcPr>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64565">
              <w:rPr>
                <w:rFonts w:ascii="Palatino Linotype" w:eastAsia="Palatino Linotype" w:hAnsi="Palatino Linotype" w:cs="Palatino Linotype"/>
                <w:b/>
                <w:bCs/>
                <w:color w:val="000000"/>
              </w:rPr>
              <w:t>Sujetos Obligados</w:t>
            </w:r>
            <w:r w:rsidRPr="00864565">
              <w:rPr>
                <w:rFonts w:ascii="Palatino Linotype" w:eastAsia="Palatino Linotype" w:hAnsi="Palatino Linotype" w:cs="Palatino Linotype"/>
                <w:color w:val="000000"/>
              </w:rPr>
              <w:t xml:space="preserve">, por lo que deberán fundar y motivar debidamente la clasificación. </w:t>
            </w:r>
          </w:p>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 xml:space="preserve">De lo anterior, se desprende que para una correcta </w:t>
            </w:r>
            <w:r w:rsidRPr="00864565">
              <w:rPr>
                <w:rFonts w:ascii="Palatino Linotype" w:eastAsia="Palatino Linotype" w:hAnsi="Palatino Linotype" w:cs="Palatino Linotype"/>
                <w:b/>
                <w:bCs/>
                <w:color w:val="000000"/>
              </w:rPr>
              <w:t>clasificación total o parcial</w:t>
            </w:r>
            <w:r w:rsidRPr="00864565">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w:t>
            </w:r>
            <w:r w:rsidRPr="00864565">
              <w:rPr>
                <w:rFonts w:ascii="Palatino Linotype" w:eastAsia="Palatino Linotype" w:hAnsi="Palatino Linotype" w:cs="Palatino Linotype"/>
                <w:color w:val="000000"/>
              </w:rPr>
              <w:lastRenderedPageBreak/>
              <w:t>motivos o circunstancias que tomó en cuenta la autoridad para adecuar el hecho a los fundamentos de derecho. De este modo, la persona que se sienta afectada pueda impugnar la decisión, permitiéndole una real y auténtica defensa.</w:t>
            </w:r>
          </w:p>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 xml:space="preserve">Ahora bien, </w:t>
            </w:r>
            <w:r w:rsidRPr="00864565">
              <w:rPr>
                <w:rFonts w:ascii="Palatino Linotype" w:eastAsia="Palatino Linotype" w:hAnsi="Palatino Linotype" w:cs="Palatino Linotype"/>
                <w:b/>
                <w:bCs/>
                <w:color w:val="000000"/>
                <w:u w:val="single"/>
              </w:rPr>
              <w:t>para cada caso además de fundar y motivar</w:t>
            </w:r>
            <w:r w:rsidRPr="00864565">
              <w:rPr>
                <w:rFonts w:ascii="Palatino Linotype" w:eastAsia="Palatino Linotype" w:hAnsi="Palatino Linotype" w:cs="Palatino Linotype"/>
                <w:color w:val="000000"/>
              </w:rPr>
              <w:t xml:space="preserve">, se debe identificar con claridad </w:t>
            </w:r>
            <w:r w:rsidRPr="00864565">
              <w:rPr>
                <w:rFonts w:ascii="Palatino Linotype" w:eastAsia="Palatino Linotype" w:hAnsi="Palatino Linotype" w:cs="Palatino Linotype"/>
              </w:rPr>
              <w:t>qué</w:t>
            </w:r>
            <w:r w:rsidRPr="00864565">
              <w:rPr>
                <w:rFonts w:ascii="Palatino Linotype" w:eastAsia="Palatino Linotype" w:hAnsi="Palatino Linotype" w:cs="Palatino Linotype"/>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34420" w:rsidRPr="00864565" w:rsidTr="00E65EB7">
        <w:tc>
          <w:tcPr>
            <w:tcW w:w="2799" w:type="dxa"/>
          </w:tcPr>
          <w:p w:rsidR="00934420" w:rsidRPr="00864565" w:rsidRDefault="00934420" w:rsidP="008442BB">
            <w:pPr>
              <w:spacing w:line="360" w:lineRule="auto"/>
              <w:ind w:right="2"/>
              <w:jc w:val="both"/>
              <w:rPr>
                <w:rFonts w:ascii="Palatino Linotype" w:eastAsia="Palatino Linotype" w:hAnsi="Palatino Linotype" w:cs="Palatino Linotype"/>
                <w:b/>
                <w:bCs/>
              </w:rPr>
            </w:pPr>
            <w:r w:rsidRPr="00864565">
              <w:rPr>
                <w:rFonts w:ascii="Palatino Linotype" w:eastAsia="Palatino Linotype" w:hAnsi="Palatino Linotype" w:cs="Palatino Linotype"/>
                <w:b/>
                <w:bCs/>
              </w:rPr>
              <w:lastRenderedPageBreak/>
              <w:t xml:space="preserve">e) Condiciones especiales de la clasificación de la información como confidencial. </w:t>
            </w:r>
          </w:p>
        </w:tc>
        <w:tc>
          <w:tcPr>
            <w:tcW w:w="6981" w:type="dxa"/>
          </w:tcPr>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 xml:space="preserve">Los artículos 148 de la Ley Estatal establece que aun tratándose de datos personales, se podrán proporcionar, incluso sin solicitar el consentimiento de su titular. </w:t>
            </w:r>
          </w:p>
          <w:p w:rsidR="00934420" w:rsidRPr="00864565" w:rsidRDefault="00934420" w:rsidP="008442BB">
            <w:pPr>
              <w:spacing w:line="276" w:lineRule="auto"/>
              <w:ind w:right="2"/>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34420" w:rsidRPr="00864565" w:rsidRDefault="00934420" w:rsidP="008442BB">
            <w:pPr>
              <w:spacing w:line="276" w:lineRule="auto"/>
              <w:ind w:right="2"/>
              <w:rPr>
                <w:rFonts w:ascii="Palatino Linotype" w:eastAsia="Palatino Linotype" w:hAnsi="Palatino Linotype" w:cs="Palatino Linotype"/>
              </w:rPr>
            </w:pPr>
            <w:r w:rsidRPr="00864565">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934420" w:rsidRPr="00864565" w:rsidRDefault="00934420" w:rsidP="00152240">
      <w:pPr>
        <w:tabs>
          <w:tab w:val="left" w:pos="284"/>
        </w:tabs>
        <w:spacing w:line="360" w:lineRule="auto"/>
        <w:ind w:right="-1085"/>
        <w:rPr>
          <w:rFonts w:ascii="Palatino Linotype" w:eastAsia="Palatino Linotype" w:hAnsi="Palatino Linotype" w:cs="Palatino Linotype"/>
          <w:color w:val="000000"/>
        </w:rPr>
      </w:pPr>
    </w:p>
    <w:p w:rsidR="00934420" w:rsidRPr="00864565" w:rsidRDefault="00934420" w:rsidP="00152240">
      <w:pPr>
        <w:numPr>
          <w:ilvl w:val="0"/>
          <w:numId w:val="2"/>
        </w:numPr>
        <w:spacing w:line="360" w:lineRule="auto"/>
        <w:ind w:left="0" w:right="-1085" w:firstLine="0"/>
        <w:jc w:val="both"/>
        <w:rPr>
          <w:rFonts w:ascii="Palatino Linotype" w:eastAsia="Palatino Linotype" w:hAnsi="Palatino Linotype" w:cs="Palatino Linotype"/>
        </w:rPr>
      </w:pPr>
      <w:r w:rsidRPr="00864565">
        <w:rPr>
          <w:rFonts w:ascii="Palatino Linotype" w:eastAsia="Palatino Linotype" w:hAnsi="Palatino Linotype" w:cs="Palatino Linotype"/>
        </w:rPr>
        <w:t xml:space="preserve">En </w:t>
      </w:r>
      <w:r w:rsidRPr="00864565">
        <w:rPr>
          <w:rFonts w:ascii="Palatino Linotype" w:eastAsia="Palatino Linotype" w:hAnsi="Palatino Linotype" w:cs="Palatino Linotype"/>
          <w:color w:val="000000"/>
        </w:rPr>
        <w:t>ese</w:t>
      </w:r>
      <w:r w:rsidRPr="00864565">
        <w:rPr>
          <w:rFonts w:ascii="Palatino Linotype" w:eastAsia="Palatino Linotype" w:hAnsi="Palatino Linotype" w:cs="Palatino Linotype"/>
        </w:rPr>
        <w:t xml:space="preserve"> </w:t>
      </w:r>
      <w:r w:rsidRPr="00864565">
        <w:rPr>
          <w:rFonts w:ascii="Palatino Linotype" w:eastAsia="Palatino Linotype" w:hAnsi="Palatino Linotype" w:cs="Palatino Linotype"/>
          <w:color w:val="000000"/>
        </w:rPr>
        <w:t>sentido</w:t>
      </w:r>
      <w:r w:rsidRPr="00864565">
        <w:rPr>
          <w:rFonts w:ascii="Palatino Linotype" w:eastAsia="Palatino Linotype" w:hAnsi="Palatino Linotype" w:cs="Palatino Linotype"/>
        </w:rPr>
        <w:t xml:space="preserve">, el </w:t>
      </w:r>
      <w:r w:rsidRPr="00864565">
        <w:rPr>
          <w:rFonts w:ascii="Palatino Linotype" w:eastAsia="Palatino Linotype" w:hAnsi="Palatino Linotype" w:cs="Palatino Linotype"/>
          <w:b/>
          <w:bCs/>
        </w:rPr>
        <w:t>SUJETO OBLIGADO</w:t>
      </w:r>
      <w:r w:rsidRPr="00864565">
        <w:rPr>
          <w:rFonts w:ascii="Palatino Linotype" w:eastAsia="Palatino Linotype" w:hAnsi="Palatino Linotype" w:cs="Palatino Linotype"/>
        </w:rPr>
        <w:t xml:space="preserve"> deberá de emitir el Acuerdo del Comité de Transparencia, </w:t>
      </w:r>
      <w:r w:rsidRPr="00864565">
        <w:rPr>
          <w:rFonts w:ascii="Palatino Linotype" w:eastAsia="Palatino Linotype" w:hAnsi="Palatino Linotype" w:cs="Palatino Linotype"/>
          <w:color w:val="000000"/>
        </w:rPr>
        <w:t>mediante</w:t>
      </w:r>
      <w:r w:rsidRPr="00864565">
        <w:rPr>
          <w:rFonts w:ascii="Palatino Linotype" w:eastAsia="Palatino Linotype" w:hAnsi="Palatino Linotype" w:cs="Palatino Linotype"/>
        </w:rPr>
        <w:t xml:space="preserve"> el cual de manera fundada y motivada establezca las razones que </w:t>
      </w:r>
      <w:r w:rsidRPr="00864565">
        <w:rPr>
          <w:rFonts w:ascii="Palatino Linotype" w:eastAsia="Palatino Linotype" w:hAnsi="Palatino Linotype" w:cs="Palatino Linotype"/>
        </w:rPr>
        <w:lastRenderedPageBreak/>
        <w:t xml:space="preserve">llevaron al Sujeto </w:t>
      </w:r>
      <w:r w:rsidRPr="00864565">
        <w:rPr>
          <w:rFonts w:ascii="Palatino Linotype" w:eastAsia="Palatino Linotype" w:hAnsi="Palatino Linotype" w:cs="Palatino Linotype"/>
          <w:color w:val="000000"/>
        </w:rPr>
        <w:t>Obligado</w:t>
      </w:r>
      <w:r w:rsidRPr="00864565">
        <w:rPr>
          <w:rFonts w:ascii="Palatino Linotype" w:eastAsia="Palatino Linotype" w:hAnsi="Palatino Linotype" w:cs="Palatino Linotype"/>
        </w:rPr>
        <w:t xml:space="preserve"> a testar, suprimir o eliminar datos de dicho soporte documental, ya que no hacerlo, se </w:t>
      </w:r>
      <w:r w:rsidRPr="00864565">
        <w:rPr>
          <w:rFonts w:ascii="Palatino Linotype" w:eastAsia="Palatino Linotype" w:hAnsi="Palatino Linotype" w:cs="Palatino Linotype"/>
          <w:color w:val="000000"/>
        </w:rPr>
        <w:t>reitera</w:t>
      </w:r>
      <w:r w:rsidRPr="00864565">
        <w:rPr>
          <w:rFonts w:ascii="Palatino Linotype" w:eastAsia="Palatino Linotype" w:hAnsi="Palatino Linotype" w:cs="Palatino Linotype"/>
        </w:rPr>
        <w:t xml:space="preserve"> que lo entregado no tendría un sustento jurídico ni resultaría ser una versión pública, sino más bien una documentación ilegible, incompleta o tachada; ya que el no justificar las causas o </w:t>
      </w:r>
      <w:r w:rsidRPr="00864565">
        <w:rPr>
          <w:rFonts w:ascii="Palatino Linotype" w:eastAsia="Palatino Linotype" w:hAnsi="Palatino Linotype" w:cs="Palatino Linotype"/>
          <w:color w:val="000000"/>
        </w:rPr>
        <w:t>motivos</w:t>
      </w:r>
      <w:r w:rsidRPr="00864565">
        <w:rPr>
          <w:rFonts w:ascii="Palatino Linotype" w:eastAsia="Palatino Linotype" w:hAnsi="Palatino Linotype" w:cs="Palatino Linotype"/>
        </w:rPr>
        <w:t xml:space="preserve"> por las que no se aprecian determinados datos -ya sea porque se testan o suprimen- deja al solicitante en estado de incertidumbre, al no conocer o comprender porque no aparecen en la documentación respectiva.</w:t>
      </w:r>
    </w:p>
    <w:p w:rsidR="00934420" w:rsidRPr="00864565" w:rsidRDefault="00934420" w:rsidP="00152240">
      <w:pPr>
        <w:tabs>
          <w:tab w:val="left" w:pos="284"/>
        </w:tabs>
        <w:spacing w:line="360" w:lineRule="auto"/>
        <w:ind w:right="-1085"/>
        <w:jc w:val="both"/>
        <w:rPr>
          <w:rFonts w:ascii="Palatino Linotype" w:eastAsia="Palatino Linotype" w:hAnsi="Palatino Linotype" w:cs="Palatino Linotype"/>
          <w:color w:val="000000"/>
        </w:rPr>
      </w:pPr>
    </w:p>
    <w:p w:rsidR="00934420" w:rsidRPr="00864565" w:rsidRDefault="00934420" w:rsidP="00152240">
      <w:pPr>
        <w:numPr>
          <w:ilvl w:val="0"/>
          <w:numId w:val="2"/>
        </w:numPr>
        <w:spacing w:line="360" w:lineRule="auto"/>
        <w:ind w:left="0" w:right="-1085" w:firstLine="0"/>
        <w:jc w:val="both"/>
        <w:rPr>
          <w:rFonts w:ascii="Palatino Linotype" w:eastAsia="Palatino Linotype" w:hAnsi="Palatino Linotype" w:cs="Palatino Linotype"/>
          <w:color w:val="000000"/>
        </w:rPr>
      </w:pPr>
      <w:r w:rsidRPr="00864565">
        <w:rPr>
          <w:rFonts w:ascii="Palatino Linotype" w:eastAsia="Palatino Linotype" w:hAnsi="Palatino Linotype" w:cs="Palatino Linotype"/>
        </w:rPr>
        <w:t xml:space="preserve">Derivado de lo establecido en párrafos anteriores, si el </w:t>
      </w:r>
      <w:r w:rsidRPr="00864565">
        <w:rPr>
          <w:rFonts w:ascii="Palatino Linotype" w:eastAsia="Palatino Linotype" w:hAnsi="Palatino Linotype" w:cs="Palatino Linotype"/>
          <w:b/>
          <w:bCs/>
        </w:rPr>
        <w:t>SUJETO OBLIGADO</w:t>
      </w:r>
      <w:r w:rsidRPr="00864565">
        <w:rPr>
          <w:rFonts w:ascii="Palatino Linotype" w:eastAsia="Palatino Linotype" w:hAnsi="Palatino Linotype" w:cs="Palatino Linotype"/>
        </w:rPr>
        <w:t xml:space="preserve"> incumple con estas </w:t>
      </w:r>
      <w:r w:rsidRPr="00864565">
        <w:rPr>
          <w:rFonts w:ascii="Palatino Linotype" w:eastAsia="Palatino Linotype" w:hAnsi="Palatino Linotype" w:cs="Palatino Linotype"/>
          <w:color w:val="000000"/>
        </w:rPr>
        <w:t>formalidades</w:t>
      </w:r>
      <w:r w:rsidRPr="00864565">
        <w:rPr>
          <w:rFonts w:ascii="Palatino Linotype" w:eastAsia="Palatino Linotype" w:hAnsi="Palatino Linotype" w:cs="Palatino Linotype"/>
        </w:rPr>
        <w:t xml:space="preserve"> y entrega la información sin proteger los datos personales o testando </w:t>
      </w:r>
      <w:r w:rsidRPr="00864565">
        <w:rPr>
          <w:rFonts w:ascii="Palatino Linotype" w:eastAsia="Palatino Linotype" w:hAnsi="Palatino Linotype" w:cs="Palatino Linotype"/>
          <w:color w:val="000000"/>
        </w:rPr>
        <w:t>datos</w:t>
      </w:r>
      <w:r w:rsidRPr="00864565">
        <w:rPr>
          <w:rFonts w:ascii="Palatino Linotype" w:eastAsia="Palatino Linotype" w:hAnsi="Palatino Linotype" w:cs="Palatino Linotype"/>
        </w:rPr>
        <w:t xml:space="preserve"> considerados como públicos incumple con lo que estipulan las disposiciones legales establecidas, </w:t>
      </w:r>
      <w:r w:rsidRPr="00864565">
        <w:rPr>
          <w:rFonts w:ascii="Palatino Linotype" w:eastAsia="Palatino Linotype" w:hAnsi="Palatino Linotype" w:cs="Palatino Linotype"/>
          <w:color w:val="000000"/>
        </w:rPr>
        <w:t>asimismo</w:t>
      </w:r>
      <w:r w:rsidRPr="00864565">
        <w:rPr>
          <w:rFonts w:ascii="Palatino Linotype" w:eastAsia="Palatino Linotype" w:hAnsi="Palatino Linotype" w:cs="Palatino Linotype"/>
        </w:rPr>
        <w:t xml:space="preserve"> que si entrega un documento testado sin el debido acuerdo de clasificación.</w:t>
      </w:r>
    </w:p>
    <w:p w:rsidR="009445D7" w:rsidRPr="00864565"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numPr>
          <w:ilvl w:val="0"/>
          <w:numId w:val="2"/>
        </w:numPr>
        <w:spacing w:line="360" w:lineRule="auto"/>
        <w:ind w:left="0" w:right="-1085" w:firstLine="0"/>
        <w:jc w:val="both"/>
        <w:rPr>
          <w:rFonts w:ascii="Palatino Linotype" w:eastAsia="Palatino Linotype" w:hAnsi="Palatino Linotype" w:cs="Palatino Linotype"/>
        </w:rPr>
      </w:pPr>
      <w:r w:rsidRPr="00864565">
        <w:rPr>
          <w:rFonts w:ascii="Palatino Linotype" w:eastAsia="Palatino Linotype" w:hAnsi="Palatino Linotype" w:cs="Palatino Linotype"/>
        </w:rPr>
        <w:t xml:space="preserve">Por lo </w:t>
      </w:r>
      <w:r w:rsidRPr="00864565">
        <w:rPr>
          <w:rFonts w:ascii="Palatino Linotype" w:eastAsia="Palatino Linotype" w:hAnsi="Palatino Linotype" w:cs="Palatino Linotype"/>
          <w:color w:val="000000"/>
        </w:rPr>
        <w:t>expuesto</w:t>
      </w:r>
      <w:r w:rsidRPr="00864565">
        <w:rPr>
          <w:rFonts w:ascii="Palatino Linotype" w:eastAsia="Palatino Linotype" w:hAnsi="Palatino Linotype" w:cs="Palatino Linotype"/>
        </w:rPr>
        <w:t xml:space="preserve">, y con fundamento en lo prescrito en los artículos </w:t>
      </w:r>
      <w:r w:rsidRPr="00864565">
        <w:rPr>
          <w:rFonts w:ascii="Palatino Linotype" w:eastAsia="Palatino Linotype" w:hAnsi="Palatino Linotype" w:cs="Palatino Linotype"/>
          <w:color w:val="000000"/>
        </w:rPr>
        <w:t xml:space="preserve">5, párrafos </w:t>
      </w:r>
      <w:r w:rsidRPr="00864565">
        <w:rPr>
          <w:rFonts w:ascii="Palatino Linotype" w:eastAsia="Palatino Linotype" w:hAnsi="Palatino Linotype" w:cs="Palatino Linotype"/>
        </w:rPr>
        <w:t>cuadragésimo</w:t>
      </w:r>
      <w:r w:rsidRPr="00864565">
        <w:rPr>
          <w:rFonts w:ascii="Palatino Linotype" w:eastAsia="Palatino Linotype" w:hAnsi="Palatino Linotype" w:cs="Palatino Linotype"/>
          <w:color w:val="000000"/>
        </w:rPr>
        <w:t xml:space="preserve"> </w:t>
      </w:r>
      <w:r w:rsidRPr="00864565">
        <w:rPr>
          <w:rFonts w:ascii="Palatino Linotype" w:eastAsia="Palatino Linotype" w:hAnsi="Palatino Linotype" w:cs="Palatino Linotype"/>
        </w:rPr>
        <w:t>cuarto</w:t>
      </w:r>
      <w:r w:rsidRPr="00864565">
        <w:rPr>
          <w:rFonts w:ascii="Palatino Linotype" w:eastAsia="Palatino Linotype" w:hAnsi="Palatino Linotype" w:cs="Palatino Linotype"/>
          <w:color w:val="000000"/>
        </w:rPr>
        <w:t xml:space="preserve">, </w:t>
      </w:r>
      <w:r w:rsidRPr="00864565">
        <w:rPr>
          <w:rFonts w:ascii="Palatino Linotype" w:eastAsia="Palatino Linotype" w:hAnsi="Palatino Linotype" w:cs="Palatino Linotype"/>
        </w:rPr>
        <w:t>cuadragésimo</w:t>
      </w:r>
      <w:r w:rsidRPr="00864565">
        <w:rPr>
          <w:rFonts w:ascii="Palatino Linotype" w:eastAsia="Palatino Linotype" w:hAnsi="Palatino Linotype" w:cs="Palatino Linotype"/>
          <w:color w:val="000000"/>
        </w:rPr>
        <w:t xml:space="preserve"> quinto y cuadragésimo sexto, fracciones IV y V, de la Constitución Política del Estado Libre y Soberano de México</w:t>
      </w:r>
      <w:r w:rsidRPr="00864565">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r w:rsidR="008442BB">
        <w:rPr>
          <w:rFonts w:ascii="Palatino Linotype" w:eastAsia="Palatino Linotype" w:hAnsi="Palatino Linotype" w:cs="Palatino Linotype"/>
        </w:rPr>
        <w:t xml:space="preserve"> ------------------------------------------------------------------</w:t>
      </w:r>
    </w:p>
    <w:p w:rsidR="008442BB" w:rsidRDefault="008442BB" w:rsidP="008442BB">
      <w:pPr>
        <w:pStyle w:val="Prrafodelista"/>
        <w:rPr>
          <w:rFonts w:ascii="Palatino Linotype" w:eastAsia="Palatino Linotype" w:hAnsi="Palatino Linotype" w:cs="Palatino Linotype"/>
        </w:rPr>
      </w:pPr>
    </w:p>
    <w:p w:rsidR="008442BB" w:rsidRDefault="008442BB" w:rsidP="008442BB">
      <w:pPr>
        <w:spacing w:line="360" w:lineRule="auto"/>
        <w:ind w:right="-1085"/>
        <w:jc w:val="both"/>
        <w:rPr>
          <w:rFonts w:ascii="Palatino Linotype" w:eastAsia="Palatino Linotype" w:hAnsi="Palatino Linotype" w:cs="Palatino Linotype"/>
        </w:rPr>
      </w:pPr>
    </w:p>
    <w:p w:rsidR="008442BB" w:rsidRDefault="008442BB" w:rsidP="008442BB">
      <w:pPr>
        <w:spacing w:line="360" w:lineRule="auto"/>
        <w:ind w:right="-1085"/>
        <w:jc w:val="both"/>
        <w:rPr>
          <w:rFonts w:ascii="Palatino Linotype" w:eastAsia="Palatino Linotype" w:hAnsi="Palatino Linotype" w:cs="Palatino Linotype"/>
        </w:rPr>
      </w:pPr>
    </w:p>
    <w:p w:rsidR="008442BB" w:rsidRDefault="008442BB" w:rsidP="008442BB">
      <w:pPr>
        <w:spacing w:line="360" w:lineRule="auto"/>
        <w:ind w:right="-1085"/>
        <w:jc w:val="both"/>
        <w:rPr>
          <w:rFonts w:ascii="Palatino Linotype" w:eastAsia="Palatino Linotype" w:hAnsi="Palatino Linotype" w:cs="Palatino Linotype"/>
        </w:rPr>
      </w:pPr>
    </w:p>
    <w:p w:rsidR="008442BB" w:rsidRDefault="008442BB" w:rsidP="008442BB">
      <w:pPr>
        <w:spacing w:line="360" w:lineRule="auto"/>
        <w:ind w:right="-1085"/>
        <w:jc w:val="both"/>
        <w:rPr>
          <w:rFonts w:ascii="Palatino Linotype" w:eastAsia="Palatino Linotype" w:hAnsi="Palatino Linotype" w:cs="Palatino Linotype"/>
        </w:rPr>
      </w:pPr>
    </w:p>
    <w:p w:rsidR="008442BB" w:rsidRDefault="008442BB" w:rsidP="008442BB">
      <w:pPr>
        <w:spacing w:line="360" w:lineRule="auto"/>
        <w:ind w:right="-1085"/>
        <w:jc w:val="both"/>
        <w:rPr>
          <w:rFonts w:ascii="Palatino Linotype" w:eastAsia="Palatino Linotype" w:hAnsi="Palatino Linotype" w:cs="Palatino Linotype"/>
        </w:rPr>
      </w:pPr>
    </w:p>
    <w:p w:rsidR="008442BB" w:rsidRPr="00864565" w:rsidRDefault="008442BB" w:rsidP="008442BB">
      <w:pPr>
        <w:spacing w:line="360" w:lineRule="auto"/>
        <w:ind w:right="-1085"/>
        <w:jc w:val="both"/>
        <w:rPr>
          <w:rFonts w:ascii="Palatino Linotype" w:eastAsia="Palatino Linotype" w:hAnsi="Palatino Linotype" w:cs="Palatino Linotype"/>
        </w:rPr>
      </w:pPr>
    </w:p>
    <w:p w:rsidR="009445D7" w:rsidRPr="00864565" w:rsidRDefault="009445D7" w:rsidP="00152240">
      <w:pPr>
        <w:ind w:right="-1085"/>
        <w:rPr>
          <w:rFonts w:ascii="Palatino Linotype" w:eastAsia="Palatino Linotype" w:hAnsi="Palatino Linotype" w:cs="Palatino Linotype"/>
        </w:rPr>
      </w:pPr>
    </w:p>
    <w:p w:rsidR="009445D7" w:rsidRPr="00864565" w:rsidRDefault="00592671" w:rsidP="00152240">
      <w:pPr>
        <w:spacing w:line="360" w:lineRule="auto"/>
        <w:ind w:right="-1085"/>
        <w:jc w:val="center"/>
        <w:rPr>
          <w:rFonts w:ascii="Palatino Linotype" w:eastAsia="Palatino Linotype" w:hAnsi="Palatino Linotype" w:cs="Palatino Linotype"/>
          <w:b/>
          <w:bCs/>
        </w:rPr>
      </w:pPr>
      <w:r w:rsidRPr="00864565">
        <w:rPr>
          <w:rFonts w:ascii="Palatino Linotype" w:eastAsia="Palatino Linotype" w:hAnsi="Palatino Linotype" w:cs="Palatino Linotype"/>
          <w:b/>
          <w:bCs/>
        </w:rPr>
        <w:lastRenderedPageBreak/>
        <w:t>R E S U E L V E</w:t>
      </w:r>
    </w:p>
    <w:p w:rsidR="009445D7" w:rsidRPr="00864565" w:rsidRDefault="009445D7" w:rsidP="00152240">
      <w:pPr>
        <w:spacing w:line="360" w:lineRule="auto"/>
        <w:ind w:right="-1085"/>
        <w:jc w:val="center"/>
        <w:rPr>
          <w:rFonts w:ascii="Palatino Linotype" w:eastAsia="Palatino Linotype" w:hAnsi="Palatino Linotype" w:cs="Palatino Linotype"/>
          <w:b/>
          <w:bCs/>
        </w:rPr>
      </w:pPr>
    </w:p>
    <w:p w:rsidR="009445D7" w:rsidRPr="00864565" w:rsidRDefault="00592671" w:rsidP="00152240">
      <w:pPr>
        <w:spacing w:line="360" w:lineRule="auto"/>
        <w:ind w:right="-1085"/>
        <w:jc w:val="both"/>
        <w:rPr>
          <w:rFonts w:ascii="Palatino Linotype" w:eastAsia="Palatino Linotype" w:hAnsi="Palatino Linotype" w:cs="Palatino Linotype"/>
          <w:b/>
          <w:bCs/>
        </w:rPr>
      </w:pPr>
      <w:r w:rsidRPr="00864565">
        <w:rPr>
          <w:rFonts w:ascii="Palatino Linotype" w:eastAsia="Palatino Linotype" w:hAnsi="Palatino Linotype" w:cs="Palatino Linotype"/>
          <w:b/>
          <w:bCs/>
        </w:rPr>
        <w:t>PRIMERO</w:t>
      </w:r>
      <w:r w:rsidRPr="00864565">
        <w:rPr>
          <w:rFonts w:ascii="Palatino Linotype" w:eastAsia="Palatino Linotype" w:hAnsi="Palatino Linotype" w:cs="Palatino Linotype"/>
        </w:rPr>
        <w:t xml:space="preserve">. Resultan </w:t>
      </w:r>
      <w:r w:rsidRPr="00864565">
        <w:rPr>
          <w:rFonts w:ascii="Palatino Linotype" w:eastAsia="Palatino Linotype" w:hAnsi="Palatino Linotype" w:cs="Palatino Linotype"/>
          <w:b/>
          <w:bCs/>
        </w:rPr>
        <w:t>FUNDADAS</w:t>
      </w:r>
      <w:r w:rsidRPr="00864565">
        <w:rPr>
          <w:rFonts w:ascii="Palatino Linotype" w:eastAsia="Palatino Linotype" w:hAnsi="Palatino Linotype" w:cs="Palatino Linotype"/>
        </w:rPr>
        <w:t xml:space="preserve"> las razones o motivos de inconformidad hechos valer en el recurso de revisión </w:t>
      </w:r>
      <w:r w:rsidRPr="00864565">
        <w:rPr>
          <w:rFonts w:ascii="Palatino Linotype" w:eastAsia="Palatino Linotype" w:hAnsi="Palatino Linotype" w:cs="Palatino Linotype"/>
          <w:b/>
          <w:bCs/>
        </w:rPr>
        <w:t>03278/INFOEM/IP/RR/2026</w:t>
      </w:r>
      <w:r w:rsidRPr="00864565">
        <w:rPr>
          <w:rFonts w:ascii="Palatino Linotype" w:eastAsia="Palatino Linotype" w:hAnsi="Palatino Linotype" w:cs="Palatino Linotype"/>
        </w:rPr>
        <w:t>,</w:t>
      </w:r>
      <w:r w:rsidRPr="00864565">
        <w:rPr>
          <w:rFonts w:ascii="Palatino Linotype" w:eastAsia="Palatino Linotype" w:hAnsi="Palatino Linotype" w:cs="Palatino Linotype"/>
          <w:b/>
          <w:bCs/>
        </w:rPr>
        <w:t xml:space="preserve"> </w:t>
      </w:r>
      <w:r w:rsidRPr="00864565">
        <w:rPr>
          <w:rFonts w:ascii="Palatino Linotype" w:eastAsia="Palatino Linotype" w:hAnsi="Palatino Linotype" w:cs="Palatino Linotype"/>
        </w:rPr>
        <w:t xml:space="preserve">en términos del </w:t>
      </w:r>
      <w:r w:rsidRPr="00864565">
        <w:rPr>
          <w:rFonts w:ascii="Palatino Linotype" w:eastAsia="Palatino Linotype" w:hAnsi="Palatino Linotype" w:cs="Palatino Linotype"/>
          <w:b/>
          <w:bCs/>
        </w:rPr>
        <w:t xml:space="preserve">Considerando CUARTO </w:t>
      </w:r>
      <w:r w:rsidRPr="00864565">
        <w:rPr>
          <w:rFonts w:ascii="Palatino Linotype" w:eastAsia="Palatino Linotype" w:hAnsi="Palatino Linotype" w:cs="Palatino Linotype"/>
        </w:rPr>
        <w:t>de la presente resolución</w:t>
      </w:r>
      <w:r w:rsidRPr="00864565">
        <w:rPr>
          <w:rFonts w:ascii="Palatino Linotype" w:eastAsia="Palatino Linotype" w:hAnsi="Palatino Linotype" w:cs="Palatino Linotype"/>
          <w:b/>
          <w:bCs/>
        </w:rPr>
        <w:t>.</w:t>
      </w:r>
    </w:p>
    <w:p w:rsidR="009445D7" w:rsidRPr="00864565" w:rsidRDefault="009445D7" w:rsidP="00152240">
      <w:pPr>
        <w:spacing w:line="360" w:lineRule="auto"/>
        <w:ind w:right="-1085"/>
        <w:jc w:val="both"/>
        <w:rPr>
          <w:rFonts w:ascii="Palatino Linotype" w:eastAsia="Palatino Linotype" w:hAnsi="Palatino Linotype" w:cs="Palatino Linotype"/>
          <w:b/>
          <w:bCs/>
        </w:rPr>
      </w:pPr>
    </w:p>
    <w:p w:rsidR="009445D7" w:rsidRDefault="00592671" w:rsidP="00152240">
      <w:pPr>
        <w:spacing w:line="360" w:lineRule="auto"/>
        <w:ind w:right="-1085"/>
        <w:jc w:val="both"/>
        <w:rPr>
          <w:rFonts w:ascii="Palatino Linotype" w:eastAsia="Palatino Linotype" w:hAnsi="Palatino Linotype" w:cs="Palatino Linotype"/>
        </w:rPr>
      </w:pPr>
      <w:bookmarkStart w:id="7" w:name="_heading=h.1ksv4uv" w:colFirst="0" w:colLast="0"/>
      <w:bookmarkEnd w:id="7"/>
      <w:r w:rsidRPr="00864565">
        <w:rPr>
          <w:rFonts w:ascii="Palatino Linotype" w:eastAsia="Palatino Linotype" w:hAnsi="Palatino Linotype" w:cs="Palatino Linotype"/>
          <w:b/>
          <w:bCs/>
        </w:rPr>
        <w:t>SEGUNDO.</w:t>
      </w:r>
      <w:r w:rsidRPr="00864565">
        <w:rPr>
          <w:rFonts w:ascii="Palatino Linotype" w:eastAsia="Palatino Linotype" w:hAnsi="Palatino Linotype" w:cs="Palatino Linotype"/>
          <w:color w:val="2F5496"/>
        </w:rPr>
        <w:t xml:space="preserve"> </w:t>
      </w:r>
      <w:r w:rsidRPr="00864565">
        <w:rPr>
          <w:rFonts w:ascii="Palatino Linotype" w:eastAsia="Palatino Linotype" w:hAnsi="Palatino Linotype" w:cs="Palatino Linotype"/>
          <w:color w:val="000000"/>
        </w:rPr>
        <w:t xml:space="preserve">Se </w:t>
      </w:r>
      <w:r w:rsidRPr="00864565">
        <w:rPr>
          <w:rFonts w:ascii="Palatino Linotype" w:eastAsia="Palatino Linotype" w:hAnsi="Palatino Linotype" w:cs="Palatino Linotype"/>
          <w:b/>
          <w:bCs/>
          <w:color w:val="000000"/>
        </w:rPr>
        <w:t xml:space="preserve">MODIFICA </w:t>
      </w:r>
      <w:r w:rsidRPr="00864565">
        <w:rPr>
          <w:rFonts w:ascii="Palatino Linotype" w:eastAsia="Palatino Linotype" w:hAnsi="Palatino Linotype" w:cs="Palatino Linotype"/>
          <w:color w:val="000000"/>
        </w:rPr>
        <w:t xml:space="preserve">la respuesta emitida por el </w:t>
      </w:r>
      <w:r w:rsidRPr="00864565">
        <w:rPr>
          <w:rFonts w:ascii="Palatino Linotype" w:eastAsia="Palatino Linotype" w:hAnsi="Palatino Linotype" w:cs="Palatino Linotype"/>
          <w:b/>
          <w:bCs/>
          <w:color w:val="000000"/>
        </w:rPr>
        <w:t>Ayuntamiento de Nezahualcóyotl</w:t>
      </w:r>
      <w:r w:rsidRPr="00864565">
        <w:rPr>
          <w:rFonts w:ascii="Palatino Linotype" w:eastAsia="Palatino Linotype" w:hAnsi="Palatino Linotype" w:cs="Palatino Linotype"/>
          <w:color w:val="000000"/>
        </w:rPr>
        <w:t xml:space="preserve"> y se </w:t>
      </w:r>
      <w:r w:rsidRPr="00864565">
        <w:rPr>
          <w:rFonts w:ascii="Palatino Linotype" w:eastAsia="Palatino Linotype" w:hAnsi="Palatino Linotype" w:cs="Palatino Linotype"/>
          <w:b/>
          <w:bCs/>
          <w:color w:val="000000"/>
        </w:rPr>
        <w:t>ORDENA</w:t>
      </w:r>
      <w:r w:rsidRPr="00864565">
        <w:rPr>
          <w:rFonts w:ascii="Palatino Linotype" w:eastAsia="Palatino Linotype" w:hAnsi="Palatino Linotype" w:cs="Palatino Linotype"/>
          <w:color w:val="000000"/>
        </w:rPr>
        <w:t xml:space="preserve"> entregar, vía Sistema de Acceso a la Información Mexiquense </w:t>
      </w:r>
      <w:r w:rsidRPr="00864565">
        <w:rPr>
          <w:rFonts w:ascii="Palatino Linotype" w:eastAsia="Palatino Linotype" w:hAnsi="Palatino Linotype" w:cs="Palatino Linotype"/>
          <w:b/>
          <w:bCs/>
          <w:color w:val="000000"/>
        </w:rPr>
        <w:t>(SAIMEX)</w:t>
      </w:r>
      <w:r w:rsidRPr="00864565">
        <w:rPr>
          <w:rFonts w:ascii="Palatino Linotype" w:eastAsia="Palatino Linotype" w:hAnsi="Palatino Linotype" w:cs="Palatino Linotype"/>
        </w:rPr>
        <w:t xml:space="preserve">, previa búsqueda exhaustiva y razonable, </w:t>
      </w:r>
      <w:r w:rsidR="00934420" w:rsidRPr="00864565">
        <w:rPr>
          <w:rFonts w:ascii="Palatino Linotype" w:eastAsia="Palatino Linotype" w:hAnsi="Palatino Linotype" w:cs="Palatino Linotype"/>
        </w:rPr>
        <w:t xml:space="preserve">de ser procedente en versión pública, </w:t>
      </w:r>
      <w:r w:rsidRPr="00864565">
        <w:rPr>
          <w:rFonts w:ascii="Palatino Linotype" w:eastAsia="Palatino Linotype" w:hAnsi="Palatino Linotype" w:cs="Palatino Linotype"/>
        </w:rPr>
        <w:t>la siguiente información:</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spacing w:line="360" w:lineRule="auto"/>
        <w:ind w:left="567" w:right="-1085"/>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El documento en los que conste o se advierta, al mayor grado de desagregación posible:  </w:t>
      </w:r>
    </w:p>
    <w:p w:rsidR="009445D7" w:rsidRDefault="00592671" w:rsidP="00152240">
      <w:pPr>
        <w:numPr>
          <w:ilvl w:val="0"/>
          <w:numId w:val="11"/>
        </w:numPr>
        <w:pBdr>
          <w:top w:val="nil"/>
          <w:left w:val="nil"/>
          <w:bottom w:val="nil"/>
          <w:right w:val="nil"/>
          <w:between w:val="nil"/>
        </w:pBdr>
        <w:spacing w:line="360" w:lineRule="auto"/>
        <w:ind w:right="-108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rPr>
        <w:t>El reporte mensual de gasto en gasolina de los meses de enero y febrero de 2025 de cada unidad vehicular, desglosado por número de tarjeta de suministro o monedero electrónico.</w:t>
      </w:r>
    </w:p>
    <w:p w:rsidR="009445D7" w:rsidRPr="00934420" w:rsidRDefault="00592671" w:rsidP="00152240">
      <w:pPr>
        <w:numPr>
          <w:ilvl w:val="0"/>
          <w:numId w:val="11"/>
        </w:numPr>
        <w:pBdr>
          <w:top w:val="nil"/>
          <w:left w:val="nil"/>
          <w:bottom w:val="nil"/>
          <w:right w:val="nil"/>
          <w:between w:val="nil"/>
        </w:pBdr>
        <w:spacing w:line="360" w:lineRule="auto"/>
        <w:ind w:right="-1085"/>
        <w:jc w:val="both"/>
        <w:rPr>
          <w:rFonts w:ascii="Palatino Linotype" w:eastAsia="Palatino Linotype" w:hAnsi="Palatino Linotype" w:cs="Palatino Linotype"/>
          <w:color w:val="000000"/>
          <w:sz w:val="20"/>
          <w:szCs w:val="20"/>
        </w:rPr>
      </w:pPr>
      <w:bookmarkStart w:id="8" w:name="_heading=h.yxtep2kolhaz" w:colFirst="0" w:colLast="0"/>
      <w:bookmarkEnd w:id="8"/>
      <w:r>
        <w:rPr>
          <w:rFonts w:ascii="Palatino Linotype" w:eastAsia="Palatino Linotype" w:hAnsi="Palatino Linotype" w:cs="Palatino Linotype"/>
          <w:b/>
          <w:bCs/>
          <w:color w:val="000000"/>
        </w:rPr>
        <w:t xml:space="preserve"> Bitácoras de uso de las unidades asignadas a la Presidencia Municipal y la Secretaría del Ayuntamiento, donde se registren kilometrajes de entrada, salida y el motivo de los traslados, del 16 de febrero de 2025 al 16 de febrero de 2026.</w:t>
      </w:r>
    </w:p>
    <w:p w:rsidR="00934420" w:rsidRDefault="00934420" w:rsidP="00152240">
      <w:pPr>
        <w:pBdr>
          <w:top w:val="nil"/>
          <w:left w:val="nil"/>
          <w:bottom w:val="nil"/>
          <w:right w:val="nil"/>
          <w:between w:val="nil"/>
        </w:pBdr>
        <w:spacing w:line="360" w:lineRule="auto"/>
        <w:ind w:left="1287" w:right="-1085"/>
        <w:jc w:val="both"/>
        <w:rPr>
          <w:rFonts w:ascii="Palatino Linotype" w:eastAsia="Palatino Linotype" w:hAnsi="Palatino Linotype" w:cs="Palatino Linotype"/>
          <w:color w:val="000000"/>
          <w:sz w:val="20"/>
          <w:szCs w:val="20"/>
        </w:rPr>
      </w:pPr>
    </w:p>
    <w:p w:rsidR="00934420" w:rsidRDefault="00934420" w:rsidP="00152240">
      <w:pPr>
        <w:pBdr>
          <w:top w:val="nil"/>
          <w:left w:val="nil"/>
          <w:bottom w:val="nil"/>
          <w:right w:val="nil"/>
          <w:between w:val="nil"/>
        </w:pBdr>
        <w:tabs>
          <w:tab w:val="left" w:pos="8080"/>
        </w:tabs>
        <w:spacing w:line="360" w:lineRule="auto"/>
        <w:ind w:left="851" w:right="-1085"/>
        <w:jc w:val="both"/>
        <w:rPr>
          <w:rFonts w:ascii="Palatino Linotype" w:eastAsia="Palatino Linotype" w:hAnsi="Palatino Linotype" w:cs="Palatino Linotype"/>
          <w:b/>
          <w:bCs/>
          <w:color w:val="000000"/>
        </w:rPr>
      </w:pPr>
      <w:r w:rsidRPr="00864565">
        <w:rPr>
          <w:rFonts w:ascii="Palatino Linotype" w:eastAsia="Palatino Linotype" w:hAnsi="Palatino Linotype" w:cs="Palatino Linotype"/>
          <w:color w:val="000000"/>
        </w:rPr>
        <w:t xml:space="preserve">Para efectos de lo anterior, de ser procedente,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864565">
        <w:rPr>
          <w:rFonts w:ascii="Palatino Linotype" w:eastAsia="Palatino Linotype" w:hAnsi="Palatino Linotype" w:cs="Palatino Linotype"/>
          <w:b/>
          <w:bCs/>
          <w:color w:val="000000"/>
        </w:rPr>
        <w:t>RECURRENTE.</w:t>
      </w:r>
    </w:p>
    <w:p w:rsidR="009445D7" w:rsidRDefault="009445D7" w:rsidP="00152240">
      <w:pPr>
        <w:spacing w:line="360" w:lineRule="auto"/>
        <w:ind w:right="-1085"/>
        <w:jc w:val="both"/>
        <w:rPr>
          <w:rFonts w:ascii="Palatino Linotype" w:eastAsia="Palatino Linotype" w:hAnsi="Palatino Linotype" w:cs="Palatino Linotype"/>
          <w:b/>
          <w:bCs/>
        </w:rPr>
      </w:pPr>
    </w:p>
    <w:p w:rsidR="00934420" w:rsidRDefault="00934420" w:rsidP="00152240">
      <w:pPr>
        <w:spacing w:line="360" w:lineRule="auto"/>
        <w:ind w:right="-1085"/>
        <w:jc w:val="both"/>
        <w:rPr>
          <w:rFonts w:ascii="Palatino Linotype" w:eastAsia="Palatino Linotype" w:hAnsi="Palatino Linotype" w:cs="Palatino Linotype"/>
          <w:b/>
          <w:bCs/>
        </w:rPr>
      </w:pPr>
    </w:p>
    <w:p w:rsidR="009445D7" w:rsidRDefault="00592671" w:rsidP="00152240">
      <w:pPr>
        <w:spacing w:line="360" w:lineRule="auto"/>
        <w:ind w:right="-1085"/>
        <w:jc w:val="both"/>
        <w:rPr>
          <w:rFonts w:ascii="Palatino Linotype" w:eastAsia="Palatino Linotype" w:hAnsi="Palatino Linotype" w:cs="Palatino Linotype"/>
          <w:color w:val="000000"/>
        </w:rPr>
      </w:pPr>
      <w:r>
        <w:rPr>
          <w:rFonts w:ascii="Palatino Linotype" w:eastAsia="Palatino Linotype" w:hAnsi="Palatino Linotype" w:cs="Palatino Linotype"/>
          <w:b/>
          <w:bCs/>
        </w:rPr>
        <w:t xml:space="preserve">TERCERO. </w:t>
      </w:r>
      <w:r>
        <w:rPr>
          <w:rFonts w:ascii="Palatino Linotype" w:eastAsia="Palatino Linotype" w:hAnsi="Palatino Linotype" w:cs="Palatino Linotype"/>
          <w:b/>
          <w:bCs/>
          <w:color w:val="222222"/>
        </w:rPr>
        <w:t>NOTIFÍQUESE</w:t>
      </w:r>
      <w:r>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color w:val="222222"/>
        </w:rPr>
        <w:t xml:space="preserve">dé cumplimiento a lo ordenado dentro del plazo </w:t>
      </w:r>
      <w:r>
        <w:rPr>
          <w:rFonts w:ascii="Palatino Linotype" w:eastAsia="Palatino Linotype" w:hAnsi="Palatino Linotype" w:cs="Palatino Linotype"/>
        </w:rPr>
        <w:t>de</w:t>
      </w:r>
      <w:r>
        <w:rPr>
          <w:rFonts w:ascii="Palatino Linotype" w:eastAsia="Palatino Linotype" w:hAnsi="Palatino Linotype" w:cs="Palatino Linotype"/>
          <w:b/>
          <w:bCs/>
          <w:color w:val="222222"/>
        </w:rPr>
        <w:t xml:space="preserve"> diez días hábiles, </w:t>
      </w:r>
      <w:r>
        <w:rPr>
          <w:rFonts w:ascii="Palatino Linotype" w:eastAsia="Palatino Linotype" w:hAnsi="Palatino Linotype" w:cs="Palatino Linotype"/>
          <w:color w:val="222222"/>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spacing w:line="360" w:lineRule="auto"/>
        <w:ind w:right="-1085"/>
        <w:jc w:val="both"/>
        <w:rPr>
          <w:rFonts w:ascii="Palatino Linotype" w:eastAsia="Palatino Linotype" w:hAnsi="Palatino Linotype" w:cs="Palatino Linotype"/>
        </w:rPr>
      </w:pPr>
      <w:bookmarkStart w:id="9" w:name="_heading=h.3rdcrjn" w:colFirst="0" w:colLast="0"/>
      <w:bookmarkEnd w:id="9"/>
      <w:r>
        <w:rPr>
          <w:rFonts w:ascii="Palatino Linotype" w:eastAsia="Palatino Linotype" w:hAnsi="Palatino Linotype" w:cs="Palatino Linotype"/>
          <w:b/>
          <w:bCs/>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9445D7" w:rsidRDefault="009445D7" w:rsidP="00152240">
      <w:pPr>
        <w:spacing w:line="360" w:lineRule="auto"/>
        <w:ind w:right="-1085"/>
        <w:jc w:val="both"/>
        <w:rPr>
          <w:rFonts w:ascii="Palatino Linotype" w:eastAsia="Palatino Linotype" w:hAnsi="Palatino Linotype" w:cs="Palatino Linotype"/>
        </w:rPr>
      </w:pPr>
    </w:p>
    <w:p w:rsidR="009445D7" w:rsidRDefault="00592671" w:rsidP="00152240">
      <w:pPr>
        <w:spacing w:line="360" w:lineRule="auto"/>
        <w:ind w:right="-1085"/>
        <w:jc w:val="both"/>
        <w:rPr>
          <w:rFonts w:ascii="Palatino Linotype" w:eastAsia="Palatino Linotype" w:hAnsi="Palatino Linotype" w:cs="Palatino Linotype"/>
        </w:rPr>
      </w:pPr>
      <w:r>
        <w:rPr>
          <w:rFonts w:ascii="Palatino Linotype" w:eastAsia="Palatino Linotype" w:hAnsi="Palatino Linotype" w:cs="Palatino Linotype"/>
          <w:b/>
          <w:bCs/>
        </w:rPr>
        <w:t>QUINTO. NOTIFÍQUESE</w:t>
      </w:r>
      <w:r>
        <w:rPr>
          <w:rFonts w:ascii="Palatino Linotype" w:eastAsia="Palatino Linotype" w:hAnsi="Palatino Linotype" w:cs="Palatino Linotype"/>
        </w:rPr>
        <w:t xml:space="preserve"> la presente resolución a la parte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a través del Sistema de Acceso a la Información Mexiquense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rsidR="009445D7" w:rsidRDefault="009445D7" w:rsidP="00152240">
      <w:pPr>
        <w:spacing w:line="360" w:lineRule="auto"/>
        <w:ind w:right="-1085"/>
        <w:jc w:val="both"/>
        <w:rPr>
          <w:rFonts w:ascii="Palatino Linotype" w:eastAsia="Palatino Linotype" w:hAnsi="Palatino Linotype" w:cs="Palatino Linotype"/>
        </w:rPr>
      </w:pPr>
    </w:p>
    <w:p w:rsidR="00F30904" w:rsidRPr="003E2295" w:rsidRDefault="00F30904" w:rsidP="00152240">
      <w:pPr>
        <w:spacing w:before="240" w:after="240" w:line="360" w:lineRule="auto"/>
        <w:ind w:right="-1085" w:firstLine="1"/>
        <w:jc w:val="both"/>
        <w:rPr>
          <w:rFonts w:ascii="Palatino Linotype" w:hAnsi="Palatino Linotype"/>
        </w:rPr>
      </w:pPr>
      <w:bookmarkStart w:id="10"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w:t>
      </w:r>
      <w:r w:rsidRPr="003E2295">
        <w:rPr>
          <w:rFonts w:ascii="Palatino Linotype" w:hAnsi="Palatino Linotype" w:cs="Palatino Linotype"/>
        </w:rPr>
        <w:lastRenderedPageBreak/>
        <w:t>COMISIONADOS JOSÉ MARTÍNEZ VILCHIS, MARÍA DEL ROSARIO MEJÍA AYALA, SHARON CRISTINA MORALES MARTÍNEZ, LUIS GUSTAVO PARRA NORIEGA Y GUADALUPE RAMÍREZ PEÑA</w:t>
      </w:r>
      <w:r w:rsidR="00380A04">
        <w:rPr>
          <w:rFonts w:ascii="Palatino Linotype" w:hAnsi="Palatino Linotype" w:cs="Palatino Linotype"/>
        </w:rPr>
        <w:t xml:space="preserve"> EMITIENDO VOTO PARTICULAR</w:t>
      </w:r>
      <w:r w:rsidRPr="003E2295">
        <w:rPr>
          <w:rFonts w:ascii="Palatino Linotype" w:hAnsi="Palatino Linotype" w:cs="Palatino Linotype"/>
        </w:rPr>
        <w:t xml:space="preserve">; EN LA </w:t>
      </w:r>
      <w:r>
        <w:rPr>
          <w:rFonts w:ascii="Palatino Linotype" w:hAnsi="Palatino Linotype" w:cs="Palatino Linotype"/>
        </w:rPr>
        <w:t xml:space="preserve">VIGÉSIMA TERCERA </w:t>
      </w:r>
      <w:r w:rsidRPr="003E2295">
        <w:rPr>
          <w:rFonts w:ascii="Palatino Linotype" w:hAnsi="Palatino Linotype" w:cs="Palatino Linotype"/>
        </w:rPr>
        <w:t>SESIÓN O</w:t>
      </w:r>
      <w:r>
        <w:rPr>
          <w:rFonts w:ascii="Palatino Linotype" w:hAnsi="Palatino Linotype" w:cs="Palatino Linotype"/>
        </w:rPr>
        <w:t>RDINARIA, CELEBRADA EL VEINTICINCO (25</w:t>
      </w:r>
      <w:r w:rsidRPr="003E2295">
        <w:rPr>
          <w:rFonts w:ascii="Palatino Linotype" w:hAnsi="Palatino Linotype" w:cs="Palatino Linotype"/>
        </w:rPr>
        <w:t xml:space="preserve">) DE </w:t>
      </w:r>
      <w:r>
        <w:rPr>
          <w:rFonts w:ascii="Palatino Linotype" w:hAnsi="Palatino Linotype" w:cs="Palatino Linotype"/>
        </w:rPr>
        <w:t>JUNIO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0"/>
    <w:p w:rsidR="009445D7" w:rsidRDefault="009445D7"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p w:rsidR="00864565" w:rsidRDefault="00864565" w:rsidP="00152240">
      <w:pPr>
        <w:ind w:right="-1085"/>
        <w:rPr>
          <w:rFonts w:ascii="Palatino Linotype" w:eastAsia="Palatino Linotype" w:hAnsi="Palatino Linotype" w:cs="Palatino Linotype"/>
        </w:rPr>
      </w:pPr>
    </w:p>
    <w:sectPr w:rsidR="00864565">
      <w:headerReference w:type="default" r:id="rId10"/>
      <w:footerReference w:type="default" r:id="rId11"/>
      <w:headerReference w:type="first" r:id="rId12"/>
      <w:footerReference w:type="first" r:id="rId13"/>
      <w:pgSz w:w="12240" w:h="15840"/>
      <w:pgMar w:top="1574"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2A9" w:rsidRDefault="006122A9">
      <w:r>
        <w:separator/>
      </w:r>
    </w:p>
  </w:endnote>
  <w:endnote w:type="continuationSeparator" w:id="0">
    <w:p w:rsidR="006122A9" w:rsidRDefault="00612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60EAC085-0255-4064-B38E-EDC9306E084D}"/>
    <w:embedBold r:id="rId2" w:fontKey="{36A57713-9421-44EC-B0F4-E00D40B5B83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12227BDE-D128-44FE-B201-D5ADD8424340}"/>
    <w:embedBold r:id="rId4" w:fontKey="{5F2231DD-6C7A-49F4-BAF8-49C579053164}"/>
    <w:embedItalic r:id="rId5" w:fontKey="{50EBDF74-F8A6-4FAB-B2C2-0FDA84E44D68}"/>
    <w:embedBoldItalic r:id="rId6" w:fontKey="{839448D9-8251-4B64-97B5-3771D9143807}"/>
  </w:font>
  <w:font w:name="Calibri">
    <w:panose1 w:val="020F0502020204030204"/>
    <w:charset w:val="00"/>
    <w:family w:val="swiss"/>
    <w:pitch w:val="variable"/>
    <w:sig w:usb0="E4002EFF" w:usb1="C200247B" w:usb2="00000009" w:usb3="00000000" w:csb0="000001FF" w:csb1="00000000"/>
    <w:embedRegular r:id="rId7" w:fontKey="{E6AC7D4C-2E82-43DA-B605-AC8FFEADFA8D}"/>
  </w:font>
  <w:font w:name="Georgia">
    <w:panose1 w:val="02040502050405020303"/>
    <w:charset w:val="00"/>
    <w:family w:val="roman"/>
    <w:pitch w:val="variable"/>
    <w:sig w:usb0="00000287" w:usb1="00000000" w:usb2="00000000" w:usb3="00000000" w:csb0="0000009F" w:csb1="00000000"/>
    <w:embedItalic r:id="rId8" w:fontKey="{F9725B54-1865-41CE-B135-DF0F6D35B333}"/>
  </w:font>
  <w:font w:name="Century Gothic">
    <w:panose1 w:val="020B0502020202020204"/>
    <w:charset w:val="00"/>
    <w:family w:val="swiss"/>
    <w:pitch w:val="variable"/>
    <w:sig w:usb0="00000287" w:usb1="00000000" w:usb2="00000000" w:usb3="00000000" w:csb0="0000009F" w:csb1="00000000"/>
    <w:embedRegular r:id="rId9" w:fontKey="{629D10DE-43F3-412B-87DF-49A7412F6567}"/>
  </w:font>
  <w:font w:name="Cambria">
    <w:panose1 w:val="02040503050406030204"/>
    <w:charset w:val="00"/>
    <w:family w:val="roman"/>
    <w:pitch w:val="variable"/>
    <w:sig w:usb0="E00006FF" w:usb1="420024FF" w:usb2="02000000" w:usb3="00000000" w:csb0="0000019F" w:csb1="00000000"/>
    <w:embedRegular r:id="rId10" w:fontKey="{459917C3-EEBD-4628-A39F-D5C611A66E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5D7" w:rsidRDefault="0059267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C5103C">
      <w:rPr>
        <w:rFonts w:ascii="Palatino Linotype" w:eastAsia="Palatino Linotype" w:hAnsi="Palatino Linotype" w:cs="Palatino Linotype"/>
        <w:b/>
        <w:bCs/>
        <w:noProof/>
        <w:color w:val="000000"/>
        <w:sz w:val="22"/>
        <w:szCs w:val="22"/>
      </w:rPr>
      <w:t>21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C5103C">
      <w:rPr>
        <w:rFonts w:ascii="Palatino Linotype" w:eastAsia="Palatino Linotype" w:hAnsi="Palatino Linotype" w:cs="Palatino Linotype"/>
        <w:b/>
        <w:bCs/>
        <w:noProof/>
        <w:color w:val="000000"/>
        <w:sz w:val="22"/>
        <w:szCs w:val="22"/>
      </w:rPr>
      <w:t>30</w:t>
    </w:r>
    <w:r>
      <w:rPr>
        <w:rFonts w:ascii="Palatino Linotype" w:eastAsia="Palatino Linotype" w:hAnsi="Palatino Linotype" w:cs="Palatino Linotype"/>
        <w:b/>
        <w:bCs/>
        <w:color w:val="000000"/>
        <w:sz w:val="22"/>
        <w:szCs w:val="22"/>
      </w:rPr>
      <w:fldChar w:fldCharType="end"/>
    </w:r>
  </w:p>
  <w:p w:rsidR="009445D7" w:rsidRDefault="009445D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5D7" w:rsidRDefault="0059267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5103C">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5103C">
      <w:rPr>
        <w:rFonts w:ascii="Palatino Linotype" w:eastAsia="Palatino Linotype" w:hAnsi="Palatino Linotype" w:cs="Palatino Linotype"/>
        <w:noProof/>
        <w:color w:val="000000"/>
        <w:sz w:val="22"/>
        <w:szCs w:val="22"/>
      </w:rPr>
      <w:t>30</w:t>
    </w:r>
    <w:r>
      <w:rPr>
        <w:rFonts w:ascii="Palatino Linotype" w:eastAsia="Palatino Linotype" w:hAnsi="Palatino Linotype" w:cs="Palatino Linotype"/>
        <w:color w:val="000000"/>
        <w:sz w:val="22"/>
        <w:szCs w:val="22"/>
      </w:rPr>
      <w:fldChar w:fldCharType="end"/>
    </w:r>
  </w:p>
  <w:p w:rsidR="009445D7" w:rsidRDefault="009445D7">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2A9" w:rsidRDefault="006122A9">
      <w:r>
        <w:separator/>
      </w:r>
    </w:p>
  </w:footnote>
  <w:footnote w:type="continuationSeparator" w:id="0">
    <w:p w:rsidR="006122A9" w:rsidRDefault="00612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8370" w:type="dxa"/>
      <w:tblInd w:w="1455" w:type="dxa"/>
      <w:tblBorders>
        <w:top w:val="nil"/>
        <w:left w:val="nil"/>
        <w:bottom w:val="nil"/>
        <w:right w:val="nil"/>
        <w:insideH w:val="nil"/>
        <w:insideV w:val="nil"/>
      </w:tblBorders>
      <w:tblLayout w:type="fixed"/>
      <w:tblLook w:val="0400" w:firstRow="0" w:lastRow="0" w:firstColumn="0" w:lastColumn="0" w:noHBand="0" w:noVBand="1"/>
    </w:tblPr>
    <w:tblGrid>
      <w:gridCol w:w="4485"/>
      <w:gridCol w:w="3885"/>
    </w:tblGrid>
    <w:tr w:rsidR="009445D7">
      <w:trPr>
        <w:trHeight w:val="138"/>
      </w:trPr>
      <w:tc>
        <w:tcPr>
          <w:tcW w:w="4485" w:type="dxa"/>
          <w:vAlign w:val="center"/>
        </w:tcPr>
        <w:p w:rsidR="009445D7" w:rsidRDefault="00592671">
          <w:pPr>
            <w:ind w:firstLine="425"/>
            <w:jc w:val="right"/>
            <w:rPr>
              <w:rFonts w:ascii="Palatino Linotype" w:eastAsia="Palatino Linotype" w:hAnsi="Palatino Linotype" w:cs="Palatino Linotype"/>
              <w:b/>
              <w:bCs/>
            </w:rPr>
          </w:pPr>
          <w:r>
            <w:rPr>
              <w:rFonts w:ascii="Palatino Linotype" w:eastAsia="Palatino Linotype" w:hAnsi="Palatino Linotype" w:cs="Palatino Linotype"/>
              <w:sz w:val="26"/>
              <w:szCs w:val="26"/>
            </w:rPr>
            <w:tab/>
          </w:r>
          <w:r>
            <w:rPr>
              <w:rFonts w:ascii="Palatino Linotype" w:eastAsia="Palatino Linotype" w:hAnsi="Palatino Linotype" w:cs="Palatino Linotype"/>
              <w:b/>
              <w:bCs/>
            </w:rPr>
            <w:t>RECURSO DE REVISIÓN:</w:t>
          </w:r>
        </w:p>
      </w:tc>
      <w:tc>
        <w:tcPr>
          <w:tcW w:w="3885" w:type="dxa"/>
          <w:vAlign w:val="center"/>
        </w:tcPr>
        <w:p w:rsidR="009445D7" w:rsidRDefault="00592671">
          <w:pPr>
            <w:pBdr>
              <w:top w:val="nil"/>
              <w:left w:val="nil"/>
              <w:bottom w:val="nil"/>
              <w:right w:val="nil"/>
              <w:between w:val="nil"/>
            </w:pBdr>
            <w:tabs>
              <w:tab w:val="center" w:pos="4494"/>
              <w:tab w:val="right" w:pos="8504"/>
            </w:tabs>
            <w:ind w:right="-1566"/>
            <w:rPr>
              <w:rFonts w:ascii="Palatino Linotype" w:eastAsia="Palatino Linotype" w:hAnsi="Palatino Linotype" w:cs="Palatino Linotype"/>
              <w:color w:val="000000"/>
            </w:rPr>
          </w:pPr>
          <w:r>
            <w:rPr>
              <w:rFonts w:ascii="Palatino Linotype" w:eastAsia="Palatino Linotype" w:hAnsi="Palatino Linotype" w:cs="Palatino Linotype"/>
              <w:color w:val="000000"/>
            </w:rPr>
            <w:t>03278/INFOEM/IP/RR/2026</w:t>
          </w:r>
        </w:p>
      </w:tc>
    </w:tr>
    <w:tr w:rsidR="009445D7">
      <w:trPr>
        <w:trHeight w:val="321"/>
      </w:trPr>
      <w:tc>
        <w:tcPr>
          <w:tcW w:w="4485" w:type="dxa"/>
          <w:vAlign w:val="center"/>
        </w:tcPr>
        <w:p w:rsidR="009445D7" w:rsidRDefault="00592671">
          <w:pPr>
            <w:ind w:firstLine="425"/>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885" w:type="dxa"/>
          <w:vAlign w:val="center"/>
        </w:tcPr>
        <w:p w:rsidR="009445D7" w:rsidRDefault="00592671">
          <w:pPr>
            <w:pBdr>
              <w:top w:val="nil"/>
              <w:left w:val="nil"/>
              <w:bottom w:val="nil"/>
              <w:right w:val="nil"/>
              <w:between w:val="nil"/>
            </w:pBdr>
            <w:tabs>
              <w:tab w:val="center" w:pos="4494"/>
              <w:tab w:val="right" w:pos="8504"/>
            </w:tabs>
            <w:ind w:right="-1566"/>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Nezahualcóyotl</w:t>
          </w:r>
        </w:p>
      </w:tc>
    </w:tr>
    <w:tr w:rsidR="009445D7">
      <w:trPr>
        <w:trHeight w:val="321"/>
      </w:trPr>
      <w:tc>
        <w:tcPr>
          <w:tcW w:w="4485" w:type="dxa"/>
          <w:vAlign w:val="center"/>
        </w:tcPr>
        <w:p w:rsidR="009445D7" w:rsidRDefault="00592671">
          <w:pPr>
            <w:ind w:firstLine="425"/>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3885" w:type="dxa"/>
          <w:vAlign w:val="center"/>
        </w:tcPr>
        <w:p w:rsidR="009445D7" w:rsidRDefault="00592671">
          <w:pPr>
            <w:pBdr>
              <w:top w:val="nil"/>
              <w:left w:val="nil"/>
              <w:bottom w:val="nil"/>
              <w:right w:val="nil"/>
              <w:between w:val="nil"/>
            </w:pBdr>
            <w:tabs>
              <w:tab w:val="center" w:pos="4494"/>
              <w:tab w:val="right" w:pos="8504"/>
            </w:tabs>
            <w:ind w:left="33" w:right="-1566" w:hanging="33"/>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rsidR="009445D7" w:rsidRDefault="00592671">
    <w:pPr>
      <w:pBdr>
        <w:top w:val="nil"/>
        <w:left w:val="nil"/>
        <w:bottom w:val="nil"/>
        <w:right w:val="nil"/>
        <w:between w:val="nil"/>
      </w:pBdr>
      <w:tabs>
        <w:tab w:val="center" w:pos="4252"/>
        <w:tab w:val="right" w:pos="8504"/>
      </w:tabs>
      <w:rPr>
        <w:color w:val="000000"/>
      </w:rPr>
    </w:pPr>
    <w:r>
      <w:rPr>
        <w:noProof/>
        <w:color w:val="000000"/>
      </w:rPr>
      <w:drawing>
        <wp:anchor distT="0" distB="0" distL="0" distR="0" simplePos="0" relativeHeight="251657216" behindDoc="1" locked="0" layoutInCell="1" hidden="0" allowOverlap="1">
          <wp:simplePos x="0" y="0"/>
          <wp:positionH relativeFrom="margin">
            <wp:align>center</wp:align>
          </wp:positionH>
          <wp:positionV relativeFrom="page">
            <wp:posOffset>-173798</wp:posOffset>
          </wp:positionV>
          <wp:extent cx="7694930" cy="10020300"/>
          <wp:effectExtent l="0" t="0" r="127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94930" cy="100203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8370" w:type="dxa"/>
      <w:tblInd w:w="1701" w:type="dxa"/>
      <w:tblBorders>
        <w:top w:val="nil"/>
        <w:left w:val="nil"/>
        <w:bottom w:val="nil"/>
        <w:right w:val="nil"/>
        <w:insideH w:val="nil"/>
        <w:insideV w:val="nil"/>
      </w:tblBorders>
      <w:tblLayout w:type="fixed"/>
      <w:tblLook w:val="0400" w:firstRow="0" w:lastRow="0" w:firstColumn="0" w:lastColumn="0" w:noHBand="0" w:noVBand="1"/>
    </w:tblPr>
    <w:tblGrid>
      <w:gridCol w:w="4485"/>
      <w:gridCol w:w="3885"/>
    </w:tblGrid>
    <w:tr w:rsidR="009445D7" w:rsidTr="00152240">
      <w:trPr>
        <w:trHeight w:val="138"/>
      </w:trPr>
      <w:tc>
        <w:tcPr>
          <w:tcW w:w="4485" w:type="dxa"/>
          <w:vAlign w:val="center"/>
        </w:tcPr>
        <w:p w:rsidR="009445D7" w:rsidRDefault="00592671">
          <w:pPr>
            <w:ind w:firstLine="425"/>
            <w:jc w:val="right"/>
            <w:rPr>
              <w:rFonts w:ascii="Palatino Linotype" w:eastAsia="Palatino Linotype" w:hAnsi="Palatino Linotype" w:cs="Palatino Linotype"/>
              <w:b/>
              <w:bCs/>
            </w:rPr>
          </w:pPr>
          <w:r>
            <w:rPr>
              <w:rFonts w:ascii="Palatino Linotype" w:eastAsia="Palatino Linotype" w:hAnsi="Palatino Linotype" w:cs="Palatino Linotype"/>
              <w:sz w:val="26"/>
              <w:szCs w:val="26"/>
            </w:rPr>
            <w:tab/>
          </w:r>
          <w:r>
            <w:rPr>
              <w:rFonts w:ascii="Palatino Linotype" w:eastAsia="Palatino Linotype" w:hAnsi="Palatino Linotype" w:cs="Palatino Linotype"/>
              <w:b/>
              <w:bCs/>
            </w:rPr>
            <w:t>RECURSO DE REVISIÓN:</w:t>
          </w:r>
        </w:p>
      </w:tc>
      <w:tc>
        <w:tcPr>
          <w:tcW w:w="3885" w:type="dxa"/>
          <w:vAlign w:val="center"/>
        </w:tcPr>
        <w:p w:rsidR="009445D7" w:rsidRDefault="00592671">
          <w:pPr>
            <w:pBdr>
              <w:top w:val="nil"/>
              <w:left w:val="nil"/>
              <w:bottom w:val="nil"/>
              <w:right w:val="nil"/>
              <w:between w:val="nil"/>
            </w:pBdr>
            <w:tabs>
              <w:tab w:val="center" w:pos="4494"/>
              <w:tab w:val="right" w:pos="8504"/>
            </w:tabs>
            <w:ind w:right="-1566"/>
            <w:rPr>
              <w:rFonts w:ascii="Palatino Linotype" w:eastAsia="Palatino Linotype" w:hAnsi="Palatino Linotype" w:cs="Palatino Linotype"/>
              <w:color w:val="000000"/>
            </w:rPr>
          </w:pPr>
          <w:r>
            <w:rPr>
              <w:rFonts w:ascii="Palatino Linotype" w:eastAsia="Palatino Linotype" w:hAnsi="Palatino Linotype" w:cs="Palatino Linotype"/>
              <w:color w:val="000000"/>
            </w:rPr>
            <w:t>03278/INFOEM/IP/RR/2026</w:t>
          </w:r>
        </w:p>
      </w:tc>
    </w:tr>
    <w:tr w:rsidR="009445D7" w:rsidTr="00152240">
      <w:trPr>
        <w:trHeight w:val="233"/>
      </w:trPr>
      <w:tc>
        <w:tcPr>
          <w:tcW w:w="4485" w:type="dxa"/>
          <w:vAlign w:val="center"/>
        </w:tcPr>
        <w:p w:rsidR="009445D7" w:rsidRDefault="00592671">
          <w:pPr>
            <w:ind w:firstLine="425"/>
            <w:jc w:val="right"/>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885" w:type="dxa"/>
        </w:tcPr>
        <w:p w:rsidR="009445D7" w:rsidRDefault="00C5103C">
          <w:pPr>
            <w:pBdr>
              <w:top w:val="nil"/>
              <w:left w:val="nil"/>
              <w:bottom w:val="nil"/>
              <w:right w:val="nil"/>
              <w:between w:val="nil"/>
            </w:pBdr>
            <w:tabs>
              <w:tab w:val="center" w:pos="4494"/>
              <w:tab w:val="right" w:pos="8504"/>
            </w:tabs>
            <w:ind w:right="-1566"/>
            <w:rPr>
              <w:rFonts w:ascii="Palatino Linotype" w:eastAsia="Palatino Linotype" w:hAnsi="Palatino Linotype" w:cs="Palatino Linotype"/>
              <w:color w:val="000000"/>
            </w:rPr>
          </w:pPr>
          <w:r>
            <w:rPr>
              <w:rFonts w:ascii="Palatino Linotype" w:eastAsia="Palatino Linotype" w:hAnsi="Palatino Linotype" w:cs="Palatino Linotype"/>
              <w:color w:val="000000"/>
            </w:rPr>
            <w:t>XXXX</w:t>
          </w:r>
        </w:p>
      </w:tc>
    </w:tr>
    <w:tr w:rsidR="009445D7" w:rsidTr="00152240">
      <w:trPr>
        <w:trHeight w:val="321"/>
      </w:trPr>
      <w:tc>
        <w:tcPr>
          <w:tcW w:w="4485" w:type="dxa"/>
          <w:vAlign w:val="center"/>
        </w:tcPr>
        <w:p w:rsidR="009445D7" w:rsidRDefault="00592671">
          <w:pPr>
            <w:ind w:firstLine="425"/>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885" w:type="dxa"/>
          <w:vAlign w:val="center"/>
        </w:tcPr>
        <w:p w:rsidR="009445D7" w:rsidRDefault="00592671">
          <w:pPr>
            <w:pBdr>
              <w:top w:val="nil"/>
              <w:left w:val="nil"/>
              <w:bottom w:val="nil"/>
              <w:right w:val="nil"/>
              <w:between w:val="nil"/>
            </w:pBdr>
            <w:tabs>
              <w:tab w:val="center" w:pos="4494"/>
              <w:tab w:val="right" w:pos="8504"/>
            </w:tabs>
            <w:ind w:right="-1566"/>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Nezahualcóyotl</w:t>
          </w:r>
        </w:p>
      </w:tc>
    </w:tr>
    <w:tr w:rsidR="009445D7" w:rsidTr="00152240">
      <w:trPr>
        <w:trHeight w:val="321"/>
      </w:trPr>
      <w:tc>
        <w:tcPr>
          <w:tcW w:w="4485" w:type="dxa"/>
          <w:vAlign w:val="center"/>
        </w:tcPr>
        <w:p w:rsidR="009445D7" w:rsidRDefault="00592671">
          <w:pPr>
            <w:ind w:firstLine="425"/>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3885" w:type="dxa"/>
          <w:vAlign w:val="center"/>
        </w:tcPr>
        <w:p w:rsidR="009445D7" w:rsidRDefault="00592671">
          <w:pPr>
            <w:pBdr>
              <w:top w:val="nil"/>
              <w:left w:val="nil"/>
              <w:bottom w:val="nil"/>
              <w:right w:val="nil"/>
              <w:between w:val="nil"/>
            </w:pBdr>
            <w:tabs>
              <w:tab w:val="center" w:pos="4494"/>
              <w:tab w:val="right" w:pos="8504"/>
            </w:tabs>
            <w:ind w:left="33" w:right="-1566" w:hanging="33"/>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rsidR="009445D7" w:rsidRDefault="006122A9">
    <w:pPr>
      <w:pBdr>
        <w:top w:val="nil"/>
        <w:left w:val="nil"/>
        <w:bottom w:val="nil"/>
        <w:right w:val="nil"/>
        <w:between w:val="nil"/>
      </w:pBdr>
      <w:tabs>
        <w:tab w:val="center" w:pos="4252"/>
        <w:tab w:val="right" w:pos="8504"/>
        <w:tab w:val="left" w:pos="3103"/>
      </w:tabs>
      <w:rPr>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68.9pt;margin-top:-125.3pt;width:615.75pt;height:12in;z-index:-251658240;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775C"/>
    <w:multiLevelType w:val="multilevel"/>
    <w:tmpl w:val="B84A7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543018"/>
    <w:multiLevelType w:val="multilevel"/>
    <w:tmpl w:val="8CF068BE"/>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2" w15:restartNumberingAfterBreak="0">
    <w:nsid w:val="09BF0453"/>
    <w:multiLevelType w:val="multilevel"/>
    <w:tmpl w:val="367ED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3D32FA"/>
    <w:multiLevelType w:val="multilevel"/>
    <w:tmpl w:val="BA7A7C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FEB5CF3"/>
    <w:multiLevelType w:val="multilevel"/>
    <w:tmpl w:val="4C0E4704"/>
    <w:lvl w:ilvl="0">
      <w:start w:val="1"/>
      <w:numFmt w:val="decimal"/>
      <w:lvlText w:val="%1)"/>
      <w:lvlJc w:val="left"/>
      <w:pPr>
        <w:ind w:left="1287" w:hanging="360"/>
      </w:pPr>
      <w:rPr>
        <w:b/>
        <w:bCs/>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1F4E3951"/>
    <w:multiLevelType w:val="multilevel"/>
    <w:tmpl w:val="44FE42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BA1A10"/>
    <w:multiLevelType w:val="multilevel"/>
    <w:tmpl w:val="2A9CF3A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DD2CDF"/>
    <w:multiLevelType w:val="multilevel"/>
    <w:tmpl w:val="69B23C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B2C7ACC"/>
    <w:multiLevelType w:val="multilevel"/>
    <w:tmpl w:val="6C0454FC"/>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A631A40"/>
    <w:multiLevelType w:val="multilevel"/>
    <w:tmpl w:val="A2925FC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15:restartNumberingAfterBreak="0">
    <w:nsid w:val="75DE142B"/>
    <w:multiLevelType w:val="multilevel"/>
    <w:tmpl w:val="F33E48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8BA5708"/>
    <w:multiLevelType w:val="multilevel"/>
    <w:tmpl w:val="30EC2036"/>
    <w:lvl w:ilvl="0">
      <w:start w:val="1"/>
      <w:numFmt w:val="decimal"/>
      <w:lvlText w:val="%1."/>
      <w:lvlJc w:val="left"/>
      <w:pPr>
        <w:ind w:left="1495"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9591CD4"/>
    <w:multiLevelType w:val="multilevel"/>
    <w:tmpl w:val="2E9C6E20"/>
    <w:lvl w:ilvl="0">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8"/>
  </w:num>
  <w:num w:numId="3">
    <w:abstractNumId w:val="9"/>
  </w:num>
  <w:num w:numId="4">
    <w:abstractNumId w:val="2"/>
  </w:num>
  <w:num w:numId="5">
    <w:abstractNumId w:val="0"/>
  </w:num>
  <w:num w:numId="6">
    <w:abstractNumId w:val="3"/>
  </w:num>
  <w:num w:numId="7">
    <w:abstractNumId w:val="7"/>
  </w:num>
  <w:num w:numId="8">
    <w:abstractNumId w:val="12"/>
  </w:num>
  <w:num w:numId="9">
    <w:abstractNumId w:val="5"/>
  </w:num>
  <w:num w:numId="10">
    <w:abstractNumId w:val="10"/>
  </w:num>
  <w:num w:numId="11">
    <w:abstractNumId w:val="4"/>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5D7"/>
    <w:rsid w:val="000239C8"/>
    <w:rsid w:val="000F3928"/>
    <w:rsid w:val="00152240"/>
    <w:rsid w:val="00380A04"/>
    <w:rsid w:val="00544876"/>
    <w:rsid w:val="00592671"/>
    <w:rsid w:val="005A5390"/>
    <w:rsid w:val="005B30A1"/>
    <w:rsid w:val="006122A9"/>
    <w:rsid w:val="008442BB"/>
    <w:rsid w:val="00864565"/>
    <w:rsid w:val="00934420"/>
    <w:rsid w:val="009445D7"/>
    <w:rsid w:val="00951588"/>
    <w:rsid w:val="00C5103C"/>
    <w:rsid w:val="00CD1611"/>
    <w:rsid w:val="00F309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C10EDA2-201C-42DD-B3F2-2F2E5FCA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152240"/>
    <w:pPr>
      <w:tabs>
        <w:tab w:val="center" w:pos="4419"/>
        <w:tab w:val="right" w:pos="8838"/>
      </w:tabs>
    </w:pPr>
  </w:style>
  <w:style w:type="character" w:customStyle="1" w:styleId="EncabezadoCar">
    <w:name w:val="Encabezado Car"/>
    <w:basedOn w:val="Fuentedeprrafopredeter"/>
    <w:link w:val="Encabezado"/>
    <w:uiPriority w:val="99"/>
    <w:rsid w:val="00152240"/>
  </w:style>
  <w:style w:type="paragraph" w:styleId="Piedepgina">
    <w:name w:val="footer"/>
    <w:basedOn w:val="Normal"/>
    <w:link w:val="PiedepginaCar"/>
    <w:uiPriority w:val="99"/>
    <w:unhideWhenUsed/>
    <w:rsid w:val="00152240"/>
    <w:pPr>
      <w:tabs>
        <w:tab w:val="center" w:pos="4419"/>
        <w:tab w:val="right" w:pos="8838"/>
      </w:tabs>
    </w:pPr>
  </w:style>
  <w:style w:type="character" w:customStyle="1" w:styleId="PiedepginaCar">
    <w:name w:val="Pie de página Car"/>
    <w:basedOn w:val="Fuentedeprrafopredeter"/>
    <w:link w:val="Piedepgina"/>
    <w:uiPriority w:val="99"/>
    <w:rsid w:val="00152240"/>
  </w:style>
  <w:style w:type="paragraph" w:styleId="Prrafodelista">
    <w:name w:val="List Paragraph"/>
    <w:basedOn w:val="Normal"/>
    <w:uiPriority w:val="34"/>
    <w:qFormat/>
    <w:rsid w:val="008442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k2rfogJfUByI4puBBE8ScZuGA==">CgMxLjAyDmguYmFmbG1rcTlnZTFmMgloLjFmb2I5dGUyDmguZjUzM2N5cWZic2EyMgloLjN6bnlzaDcyCWguMmV0OTJwMDIJaC4xdDNoNXNmMgloLjFrc3Y0dXYyDmgueXh0ZXAya29saGF6MgloLjNyZGNyam44AHIhMWZUM2k4SGtkRC1aRkhFM1NBNTZDNnJCdzFtekpTRDdt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30</Pages>
  <Words>8327</Words>
  <Characters>45799</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10</cp:revision>
  <cp:lastPrinted>2026-06-29T15:58:00Z</cp:lastPrinted>
  <dcterms:created xsi:type="dcterms:W3CDTF">2026-06-22T17:52:00Z</dcterms:created>
  <dcterms:modified xsi:type="dcterms:W3CDTF">2026-07-03T16:36:00Z</dcterms:modified>
</cp:coreProperties>
</file>